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65" w:rsidRDefault="007F61D0" w:rsidP="00582165">
      <w:pPr>
        <w:jc w:val="center"/>
      </w:pPr>
      <w:r>
        <w:rPr>
          <w:noProof/>
        </w:rPr>
        <w:drawing>
          <wp:inline distT="0" distB="0" distL="0" distR="0" wp14:anchorId="003E3518" wp14:editId="6D879C2D">
            <wp:extent cx="5760720" cy="463589"/>
            <wp:effectExtent l="0" t="0" r="6985" b="0"/>
            <wp:docPr id="6" name="Obraz 5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>
              <a:extLst xmlns:a="http://schemas.openxmlformats.org/drawingml/2006/main">
                <a:ext uri="{FF2B5EF4-FFF2-40B4-BE49-F238E27FC236}">
                  <a16:creationId xmlns:a16="http://schemas.microsoft.com/office/drawing/2014/main" id="{8470B172-37CA-4F45-B29E-8EA2CF9A6A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>
                      <a:extLst>
                        <a:ext uri="{FF2B5EF4-FFF2-40B4-BE49-F238E27FC236}">
                          <a16:creationId xmlns:a16="http://schemas.microsoft.com/office/drawing/2014/main" id="{8470B172-37CA-4F45-B29E-8EA2CF9A6A1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3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6B9" w:rsidRPr="00595C2B" w:rsidRDefault="00F066B9" w:rsidP="00F066B9">
      <w:pPr>
        <w:pStyle w:val="Nagwek1"/>
        <w:rPr>
          <w:rFonts w:cs="Arial"/>
        </w:rPr>
      </w:pPr>
      <w:r w:rsidRPr="00595C2B">
        <w:rPr>
          <w:rFonts w:cs="Arial"/>
        </w:rPr>
        <w:t xml:space="preserve">Opis zmian </w:t>
      </w:r>
      <w:r w:rsidRPr="00595C2B">
        <w:rPr>
          <w:rFonts w:eastAsia="Calibri" w:cs="Arial"/>
        </w:rPr>
        <w:t>Szczegółowego Opisu Priorytetów Programu Fundusze Europejskie dla Podkarpacia 2021-2027 (SZOP FEP 2021-2027)</w:t>
      </w:r>
    </w:p>
    <w:p w:rsidR="00F066B9" w:rsidRDefault="00F066B9" w:rsidP="00F066B9">
      <w:pPr>
        <w:pStyle w:val="Akapitzlist"/>
        <w:suppressAutoHyphens/>
        <w:spacing w:line="276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p w:rsidR="00A83B6A" w:rsidRDefault="00A83B6A" w:rsidP="00A83B6A">
      <w:pPr>
        <w:spacing w:line="276" w:lineRule="auto"/>
        <w:rPr>
          <w:rFonts w:ascii="Arial" w:hAnsi="Arial" w:cs="Arial"/>
          <w:i/>
          <w:sz w:val="22"/>
          <w:szCs w:val="22"/>
          <w:lang w:eastAsia="ar-SA"/>
        </w:rPr>
      </w:pPr>
      <w:r w:rsidRPr="0084050C">
        <w:rPr>
          <w:rFonts w:ascii="Arial" w:hAnsi="Arial" w:cs="Arial"/>
          <w:sz w:val="22"/>
          <w:szCs w:val="22"/>
          <w:lang w:eastAsia="ar-SA"/>
        </w:rPr>
        <w:t xml:space="preserve">Przedmiotowy dokument SZOP </w:t>
      </w:r>
      <w:r w:rsidRPr="0084050C">
        <w:rPr>
          <w:rFonts w:ascii="Arial" w:eastAsia="Calibri" w:hAnsi="Arial" w:cs="Arial"/>
          <w:bCs/>
          <w:sz w:val="22"/>
          <w:szCs w:val="22"/>
        </w:rPr>
        <w:t>FEP 2021-2027</w:t>
      </w:r>
      <w:r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304BD9">
        <w:rPr>
          <w:rFonts w:ascii="Arial" w:hAnsi="Arial" w:cs="Arial"/>
          <w:iCs/>
          <w:sz w:val="22"/>
          <w:szCs w:val="22"/>
          <w:lang w:eastAsia="ar-SA"/>
        </w:rPr>
        <w:t>zawiera</w:t>
      </w:r>
      <w:r w:rsidRPr="0084050C">
        <w:rPr>
          <w:rFonts w:ascii="Arial" w:hAnsi="Arial" w:cs="Arial"/>
          <w:sz w:val="22"/>
          <w:szCs w:val="22"/>
          <w:lang w:eastAsia="ar-SA"/>
        </w:rPr>
        <w:t xml:space="preserve"> opis </w:t>
      </w:r>
      <w:r>
        <w:rPr>
          <w:rFonts w:ascii="Arial" w:hAnsi="Arial" w:cs="Arial"/>
          <w:sz w:val="22"/>
          <w:szCs w:val="22"/>
          <w:lang w:eastAsia="ar-SA"/>
        </w:rPr>
        <w:t xml:space="preserve">kolejnych </w:t>
      </w:r>
      <w:r w:rsidRPr="0084050C">
        <w:rPr>
          <w:rFonts w:ascii="Arial" w:hAnsi="Arial" w:cs="Arial"/>
          <w:sz w:val="22"/>
          <w:szCs w:val="22"/>
          <w:lang w:eastAsia="ar-SA"/>
        </w:rPr>
        <w:t>działań, dla których planowane są nabory wniosków</w:t>
      </w:r>
      <w:r>
        <w:rPr>
          <w:rFonts w:ascii="Arial" w:hAnsi="Arial" w:cs="Arial"/>
          <w:sz w:val="22"/>
          <w:szCs w:val="22"/>
          <w:lang w:eastAsia="ar-SA"/>
        </w:rPr>
        <w:t>,</w:t>
      </w:r>
      <w:r w:rsidRPr="0084050C">
        <w:rPr>
          <w:rFonts w:ascii="Arial" w:hAnsi="Arial" w:cs="Arial"/>
          <w:sz w:val="22"/>
          <w:szCs w:val="22"/>
          <w:lang w:eastAsia="ar-SA"/>
        </w:rPr>
        <w:t xml:space="preserve"> zgodnie z możliwością wskazaną w </w:t>
      </w:r>
      <w:r w:rsidRPr="0084050C">
        <w:rPr>
          <w:rFonts w:ascii="Arial" w:hAnsi="Arial" w:cs="Arial"/>
          <w:i/>
          <w:sz w:val="22"/>
          <w:szCs w:val="22"/>
          <w:lang w:eastAsia="ar-SA"/>
        </w:rPr>
        <w:t xml:space="preserve">Wytycznych dotyczących szczegółowego opisu priorytetów (SZOP) krajowych i regionalnych programów operacyjnych na lata 2021-2027 </w:t>
      </w:r>
      <w:r w:rsidRPr="0084050C">
        <w:rPr>
          <w:rFonts w:ascii="Arial" w:hAnsi="Arial" w:cs="Arial"/>
          <w:sz w:val="22"/>
          <w:szCs w:val="22"/>
          <w:lang w:eastAsia="ar-SA"/>
        </w:rPr>
        <w:t>tj</w:t>
      </w:r>
      <w:r w:rsidRPr="0084050C">
        <w:rPr>
          <w:rFonts w:ascii="Arial" w:hAnsi="Arial" w:cs="Arial"/>
          <w:i/>
          <w:sz w:val="22"/>
          <w:szCs w:val="22"/>
          <w:lang w:eastAsia="ar-SA"/>
        </w:rPr>
        <w:t>.</w:t>
      </w:r>
      <w:r w:rsidRPr="0084050C">
        <w:rPr>
          <w:rFonts w:ascii="Arial" w:hAnsi="Arial" w:cs="Arial"/>
          <w:sz w:val="22"/>
          <w:szCs w:val="22"/>
          <w:lang w:eastAsia="ar-SA"/>
        </w:rPr>
        <w:t>:</w:t>
      </w:r>
      <w:r w:rsidRPr="0084050C">
        <w:rPr>
          <w:rFonts w:ascii="Arial" w:hAnsi="Arial" w:cs="Arial"/>
          <w:i/>
          <w:sz w:val="22"/>
          <w:szCs w:val="22"/>
          <w:lang w:eastAsia="ar-SA"/>
        </w:rPr>
        <w:t xml:space="preserve"> </w:t>
      </w:r>
    </w:p>
    <w:p w:rsidR="00A55FB1" w:rsidRPr="0084050C" w:rsidRDefault="00A55FB1" w:rsidP="00A83B6A">
      <w:pPr>
        <w:spacing w:line="276" w:lineRule="auto"/>
        <w:rPr>
          <w:rFonts w:ascii="Arial" w:hAnsi="Arial" w:cs="Arial"/>
          <w:sz w:val="22"/>
          <w:szCs w:val="22"/>
          <w:lang w:eastAsia="ar-SA"/>
        </w:rPr>
      </w:pPr>
      <w:bookmarkStart w:id="0" w:name="_GoBack"/>
      <w:bookmarkEnd w:id="0"/>
    </w:p>
    <w:p w:rsidR="00A83B6A" w:rsidRPr="009806D1" w:rsidRDefault="00A83B6A" w:rsidP="00A83B6A">
      <w:pPr>
        <w:numPr>
          <w:ilvl w:val="0"/>
          <w:numId w:val="16"/>
        </w:numPr>
        <w:suppressAutoHyphens/>
        <w:spacing w:after="160" w:line="276" w:lineRule="auto"/>
        <w:ind w:left="284" w:hanging="284"/>
        <w:contextualSpacing/>
        <w:rPr>
          <w:rFonts w:ascii="Arial" w:eastAsia="Calibri" w:hAnsi="Arial" w:cs="Arial"/>
          <w:sz w:val="22"/>
          <w:szCs w:val="22"/>
          <w:lang w:eastAsia="ar-SA"/>
        </w:rPr>
      </w:pPr>
      <w:r w:rsidRPr="009806D1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Priorytet 1 </w:t>
      </w:r>
      <w:r w:rsidRPr="009806D1">
        <w:rPr>
          <w:rFonts w:ascii="Arial" w:eastAsia="Calibri" w:hAnsi="Arial" w:cs="Arial"/>
          <w:i/>
          <w:sz w:val="22"/>
          <w:szCs w:val="22"/>
          <w:lang w:eastAsia="ar-SA"/>
        </w:rPr>
        <w:t>Konkurencyjna i cyfrowa gospodarka</w:t>
      </w:r>
    </w:p>
    <w:p w:rsidR="00A83B6A" w:rsidRPr="009806D1" w:rsidRDefault="00A83B6A" w:rsidP="00A83B6A">
      <w:pPr>
        <w:numPr>
          <w:ilvl w:val="0"/>
          <w:numId w:val="13"/>
        </w:numPr>
        <w:suppressAutoHyphens/>
        <w:spacing w:after="160" w:line="276" w:lineRule="auto"/>
        <w:ind w:left="567"/>
        <w:contextualSpacing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9806D1">
        <w:rPr>
          <w:rFonts w:ascii="Arial" w:eastAsia="Calibri" w:hAnsi="Arial" w:cs="Arial"/>
          <w:b/>
          <w:bCs/>
          <w:sz w:val="22"/>
          <w:szCs w:val="22"/>
          <w:lang w:eastAsia="ar-SA"/>
        </w:rPr>
        <w:t>Działanie 1.1</w:t>
      </w:r>
      <w:r w:rsidRPr="009806D1">
        <w:rPr>
          <w:rFonts w:ascii="Arial" w:eastAsia="Calibri" w:hAnsi="Arial" w:cs="Arial"/>
          <w:bCs/>
          <w:sz w:val="22"/>
          <w:szCs w:val="22"/>
          <w:lang w:eastAsia="ar-SA"/>
        </w:rPr>
        <w:t xml:space="preserve"> </w:t>
      </w:r>
      <w:r w:rsidRPr="009806D1">
        <w:rPr>
          <w:rFonts w:ascii="Arial" w:eastAsia="Calibri" w:hAnsi="Arial" w:cs="Arial"/>
          <w:bCs/>
          <w:i/>
          <w:sz w:val="22"/>
          <w:szCs w:val="22"/>
          <w:lang w:eastAsia="ar-SA"/>
        </w:rPr>
        <w:t>Badania i Rozwój</w:t>
      </w:r>
      <w:r w:rsidRPr="009806D1">
        <w:rPr>
          <w:rFonts w:ascii="Arial" w:eastAsia="Calibri" w:hAnsi="Arial" w:cs="Arial"/>
          <w:bCs/>
          <w:sz w:val="22"/>
          <w:szCs w:val="22"/>
          <w:lang w:eastAsia="ar-SA"/>
        </w:rPr>
        <w:t xml:space="preserve">, typ projektu: </w:t>
      </w:r>
      <w:r w:rsidRPr="009806D1">
        <w:rPr>
          <w:rFonts w:ascii="Arial" w:eastAsia="Calibri" w:hAnsi="Arial" w:cs="Arial"/>
          <w:bCs/>
          <w:i/>
          <w:sz w:val="22"/>
          <w:szCs w:val="22"/>
          <w:lang w:eastAsia="ar-SA"/>
        </w:rPr>
        <w:t>Budowa potencjału ośrodków innowacji</w:t>
      </w:r>
      <w:r w:rsidRPr="009806D1">
        <w:rPr>
          <w:rFonts w:ascii="Arial" w:eastAsia="Calibri" w:hAnsi="Arial" w:cs="Arial"/>
          <w:bCs/>
          <w:sz w:val="22"/>
          <w:szCs w:val="22"/>
          <w:lang w:eastAsia="ar-SA"/>
        </w:rPr>
        <w:t>,</w:t>
      </w:r>
    </w:p>
    <w:p w:rsidR="00A83B6A" w:rsidRPr="009806D1" w:rsidRDefault="00A83B6A" w:rsidP="00A83B6A">
      <w:pPr>
        <w:numPr>
          <w:ilvl w:val="0"/>
          <w:numId w:val="13"/>
        </w:numPr>
        <w:suppressAutoHyphens/>
        <w:spacing w:after="160" w:line="276" w:lineRule="auto"/>
        <w:ind w:left="567"/>
        <w:contextualSpacing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9806D1">
        <w:rPr>
          <w:rFonts w:ascii="Arial" w:eastAsia="Calibri" w:hAnsi="Arial" w:cs="Arial"/>
          <w:b/>
          <w:bCs/>
          <w:sz w:val="22"/>
          <w:szCs w:val="22"/>
          <w:lang w:eastAsia="ar-SA"/>
        </w:rPr>
        <w:t>Działanie 1.3</w:t>
      </w:r>
      <w:r w:rsidRPr="009806D1">
        <w:rPr>
          <w:rFonts w:ascii="Arial" w:eastAsia="Calibri" w:hAnsi="Arial" w:cs="Arial"/>
          <w:bCs/>
          <w:sz w:val="22"/>
          <w:szCs w:val="22"/>
          <w:lang w:eastAsia="ar-SA"/>
        </w:rPr>
        <w:t xml:space="preserve"> </w:t>
      </w:r>
      <w:r w:rsidRPr="009806D1">
        <w:rPr>
          <w:rFonts w:ascii="Arial" w:eastAsia="Calibri" w:hAnsi="Arial" w:cs="Arial"/>
          <w:bCs/>
          <w:i/>
          <w:sz w:val="22"/>
          <w:szCs w:val="22"/>
          <w:lang w:eastAsia="ar-SA"/>
        </w:rPr>
        <w:t>Wsparcie MŚP – dotacja</w:t>
      </w:r>
      <w:r w:rsidRPr="009806D1">
        <w:rPr>
          <w:rFonts w:ascii="Arial" w:eastAsia="Calibri" w:hAnsi="Arial" w:cs="Arial"/>
          <w:bCs/>
          <w:sz w:val="22"/>
          <w:szCs w:val="22"/>
          <w:lang w:eastAsia="ar-SA"/>
        </w:rPr>
        <w:t xml:space="preserve">, typy projektu: </w:t>
      </w:r>
    </w:p>
    <w:p w:rsidR="00A83B6A" w:rsidRPr="009806D1" w:rsidRDefault="00A83B6A" w:rsidP="00A83B6A">
      <w:pPr>
        <w:suppressAutoHyphens/>
        <w:spacing w:line="276" w:lineRule="auto"/>
        <w:ind w:left="709"/>
        <w:contextualSpacing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9806D1">
        <w:rPr>
          <w:rFonts w:ascii="Arial" w:eastAsia="Calibri" w:hAnsi="Arial" w:cs="Arial"/>
          <w:bCs/>
          <w:i/>
          <w:sz w:val="22"/>
          <w:szCs w:val="22"/>
          <w:lang w:eastAsia="ar-SA"/>
        </w:rPr>
        <w:t>- Wsparcie MŚP w wejściu na rynki zagraniczne</w:t>
      </w:r>
      <w:r w:rsidRPr="009806D1">
        <w:rPr>
          <w:rFonts w:ascii="Arial" w:eastAsia="Calibri" w:hAnsi="Arial" w:cs="Arial"/>
          <w:bCs/>
          <w:sz w:val="22"/>
          <w:szCs w:val="22"/>
          <w:lang w:eastAsia="ar-SA"/>
        </w:rPr>
        <w:t>,</w:t>
      </w:r>
    </w:p>
    <w:p w:rsidR="00A83B6A" w:rsidRPr="009806D1" w:rsidRDefault="00A83B6A" w:rsidP="00A83B6A">
      <w:pPr>
        <w:suppressAutoHyphens/>
        <w:spacing w:line="276" w:lineRule="auto"/>
        <w:ind w:left="709"/>
        <w:contextualSpacing/>
        <w:rPr>
          <w:rFonts w:ascii="Arial" w:eastAsia="Calibri" w:hAnsi="Arial" w:cs="Arial"/>
          <w:bCs/>
          <w:i/>
          <w:sz w:val="22"/>
          <w:szCs w:val="22"/>
          <w:lang w:eastAsia="ar-SA"/>
        </w:rPr>
      </w:pPr>
      <w:r w:rsidRPr="009806D1">
        <w:rPr>
          <w:rFonts w:ascii="Arial" w:eastAsia="Calibri" w:hAnsi="Arial" w:cs="Arial"/>
          <w:bCs/>
          <w:i/>
          <w:sz w:val="22"/>
          <w:szCs w:val="22"/>
          <w:lang w:eastAsia="ar-SA"/>
        </w:rPr>
        <w:t>- Internacjonalizacja.</w:t>
      </w:r>
    </w:p>
    <w:p w:rsidR="00A83B6A" w:rsidRPr="009806D1" w:rsidRDefault="00A83B6A" w:rsidP="00A83B6A">
      <w:pPr>
        <w:numPr>
          <w:ilvl w:val="0"/>
          <w:numId w:val="13"/>
        </w:numPr>
        <w:suppressAutoHyphens/>
        <w:spacing w:after="160" w:line="276" w:lineRule="auto"/>
        <w:ind w:left="567"/>
        <w:contextualSpacing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9806D1">
        <w:rPr>
          <w:rFonts w:ascii="Arial" w:eastAsia="Calibri" w:hAnsi="Arial" w:cs="Arial"/>
          <w:b/>
          <w:bCs/>
          <w:sz w:val="22"/>
          <w:szCs w:val="22"/>
          <w:lang w:eastAsia="ar-SA"/>
        </w:rPr>
        <w:t>Działanie 1.4</w:t>
      </w:r>
      <w:r w:rsidRPr="009806D1">
        <w:rPr>
          <w:rFonts w:ascii="Arial" w:eastAsia="Calibri" w:hAnsi="Arial" w:cs="Arial"/>
          <w:bCs/>
          <w:sz w:val="22"/>
          <w:szCs w:val="22"/>
          <w:lang w:eastAsia="ar-SA"/>
        </w:rPr>
        <w:t xml:space="preserve"> </w:t>
      </w:r>
      <w:r w:rsidRPr="009806D1">
        <w:rPr>
          <w:rFonts w:ascii="Arial" w:eastAsia="Calibri" w:hAnsi="Arial" w:cs="Arial"/>
          <w:bCs/>
          <w:i/>
          <w:sz w:val="22"/>
          <w:szCs w:val="22"/>
          <w:lang w:eastAsia="ar-SA"/>
        </w:rPr>
        <w:t>Wsparcie MŚP – IF</w:t>
      </w:r>
      <w:r w:rsidRPr="009806D1">
        <w:rPr>
          <w:rFonts w:ascii="Arial" w:eastAsia="Calibri" w:hAnsi="Arial" w:cs="Arial"/>
          <w:bCs/>
          <w:sz w:val="22"/>
          <w:szCs w:val="22"/>
          <w:lang w:eastAsia="ar-SA"/>
        </w:rPr>
        <w:t xml:space="preserve">, typ projektu: </w:t>
      </w:r>
      <w:r w:rsidRPr="009806D1">
        <w:rPr>
          <w:rFonts w:ascii="Arial" w:eastAsia="Calibri" w:hAnsi="Arial" w:cs="Arial"/>
          <w:bCs/>
          <w:i/>
          <w:sz w:val="22"/>
          <w:szCs w:val="22"/>
          <w:lang w:eastAsia="ar-SA"/>
        </w:rPr>
        <w:t>Wsparcie rozwoju i konkurencyjności MŚP poprzez instrumenty finansowe</w:t>
      </w:r>
      <w:r w:rsidRPr="009806D1">
        <w:rPr>
          <w:rFonts w:ascii="Arial" w:eastAsia="Calibri" w:hAnsi="Arial" w:cs="Arial"/>
          <w:bCs/>
          <w:sz w:val="22"/>
          <w:szCs w:val="22"/>
          <w:lang w:eastAsia="ar-SA"/>
        </w:rPr>
        <w:t>,</w:t>
      </w:r>
    </w:p>
    <w:p w:rsidR="00A83B6A" w:rsidRPr="009806D1" w:rsidRDefault="00A83B6A" w:rsidP="00A83B6A">
      <w:pPr>
        <w:numPr>
          <w:ilvl w:val="0"/>
          <w:numId w:val="13"/>
        </w:numPr>
        <w:suppressAutoHyphens/>
        <w:spacing w:after="160" w:line="276" w:lineRule="auto"/>
        <w:ind w:left="567"/>
        <w:contextualSpacing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9806D1">
        <w:rPr>
          <w:rFonts w:ascii="Arial" w:eastAsia="Calibri" w:hAnsi="Arial" w:cs="Arial"/>
          <w:b/>
          <w:bCs/>
          <w:sz w:val="22"/>
          <w:szCs w:val="22"/>
          <w:lang w:eastAsia="ar-SA"/>
        </w:rPr>
        <w:t>Działanie 1.5</w:t>
      </w:r>
      <w:r w:rsidRPr="009806D1">
        <w:rPr>
          <w:rFonts w:ascii="Arial" w:eastAsia="Calibri" w:hAnsi="Arial" w:cs="Arial"/>
          <w:bCs/>
          <w:sz w:val="22"/>
          <w:szCs w:val="22"/>
          <w:lang w:eastAsia="ar-SA"/>
        </w:rPr>
        <w:t xml:space="preserve"> </w:t>
      </w:r>
      <w:r w:rsidRPr="009806D1">
        <w:rPr>
          <w:rFonts w:ascii="Arial" w:eastAsia="Calibri" w:hAnsi="Arial" w:cs="Arial"/>
          <w:bCs/>
          <w:i/>
          <w:sz w:val="22"/>
          <w:szCs w:val="22"/>
          <w:lang w:eastAsia="ar-SA"/>
        </w:rPr>
        <w:t>Regionalne Inteligentne Specjalizacje</w:t>
      </w:r>
      <w:r w:rsidRPr="009806D1">
        <w:rPr>
          <w:rFonts w:ascii="Arial" w:eastAsia="Calibri" w:hAnsi="Arial" w:cs="Arial"/>
          <w:bCs/>
          <w:sz w:val="22"/>
          <w:szCs w:val="22"/>
          <w:lang w:eastAsia="ar-SA"/>
        </w:rPr>
        <w:t xml:space="preserve">, typ projektu: </w:t>
      </w:r>
      <w:r w:rsidRPr="009806D1">
        <w:rPr>
          <w:rFonts w:ascii="Arial" w:eastAsia="Calibri" w:hAnsi="Arial" w:cs="Arial"/>
          <w:bCs/>
          <w:i/>
          <w:sz w:val="22"/>
          <w:szCs w:val="22"/>
          <w:lang w:eastAsia="ar-SA"/>
        </w:rPr>
        <w:t>Wzmacnianie regionalnego systemu innowacji w ramach PPO</w:t>
      </w:r>
      <w:r w:rsidRPr="009806D1">
        <w:rPr>
          <w:rFonts w:ascii="Arial" w:eastAsia="Calibri" w:hAnsi="Arial" w:cs="Arial"/>
          <w:bCs/>
          <w:sz w:val="22"/>
          <w:szCs w:val="22"/>
          <w:lang w:eastAsia="ar-SA"/>
        </w:rPr>
        <w:t>.</w:t>
      </w:r>
    </w:p>
    <w:p w:rsidR="00A83B6A" w:rsidRPr="009806D1" w:rsidRDefault="00A83B6A" w:rsidP="00A83B6A">
      <w:pPr>
        <w:numPr>
          <w:ilvl w:val="0"/>
          <w:numId w:val="16"/>
        </w:numPr>
        <w:suppressAutoHyphens/>
        <w:spacing w:after="160" w:line="276" w:lineRule="auto"/>
        <w:ind w:left="284" w:hanging="284"/>
        <w:contextualSpacing/>
        <w:rPr>
          <w:rFonts w:ascii="Arial" w:eastAsia="Calibri" w:hAnsi="Arial" w:cs="Arial"/>
          <w:i/>
          <w:iCs/>
          <w:sz w:val="22"/>
          <w:szCs w:val="22"/>
          <w:lang w:eastAsia="ar-SA"/>
        </w:rPr>
      </w:pPr>
      <w:r w:rsidRPr="009806D1">
        <w:rPr>
          <w:rFonts w:ascii="Arial" w:eastAsia="Calibri" w:hAnsi="Arial" w:cs="Arial"/>
          <w:b/>
          <w:sz w:val="22"/>
          <w:szCs w:val="22"/>
          <w:lang w:eastAsia="ar-SA"/>
        </w:rPr>
        <w:t xml:space="preserve">Priorytet 2 </w:t>
      </w:r>
      <w:r w:rsidRPr="009806D1">
        <w:rPr>
          <w:rFonts w:ascii="Arial" w:eastAsia="Calibri" w:hAnsi="Arial" w:cs="Arial"/>
          <w:i/>
          <w:iCs/>
          <w:sz w:val="22"/>
          <w:szCs w:val="22"/>
          <w:lang w:eastAsia="ar-SA"/>
        </w:rPr>
        <w:t>Energia i środowisko:</w:t>
      </w:r>
    </w:p>
    <w:p w:rsidR="00A83B6A" w:rsidRPr="009806D1" w:rsidRDefault="00A83B6A" w:rsidP="00A83B6A">
      <w:pPr>
        <w:numPr>
          <w:ilvl w:val="0"/>
          <w:numId w:val="14"/>
        </w:numPr>
        <w:suppressAutoHyphens/>
        <w:spacing w:after="160" w:line="276" w:lineRule="auto"/>
        <w:ind w:left="709"/>
        <w:contextualSpacing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9806D1">
        <w:rPr>
          <w:rFonts w:ascii="Arial" w:eastAsia="Calibri" w:hAnsi="Arial" w:cs="Arial"/>
          <w:b/>
          <w:bCs/>
          <w:sz w:val="22"/>
          <w:szCs w:val="22"/>
          <w:lang w:val="x-none" w:eastAsia="ar-SA"/>
        </w:rPr>
        <w:t>Działanie 2.2</w:t>
      </w:r>
      <w:r w:rsidRPr="009806D1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 </w:t>
      </w:r>
      <w:r w:rsidRPr="009806D1">
        <w:rPr>
          <w:rFonts w:ascii="Arial" w:eastAsia="Calibri" w:hAnsi="Arial" w:cs="Arial"/>
          <w:bCs/>
          <w:i/>
          <w:sz w:val="22"/>
          <w:szCs w:val="22"/>
          <w:lang w:eastAsia="ar-SA"/>
        </w:rPr>
        <w:t>Poprawa jakości powietrza</w:t>
      </w:r>
      <w:r w:rsidRPr="009806D1">
        <w:rPr>
          <w:rFonts w:ascii="Arial" w:eastAsia="Calibri" w:hAnsi="Arial" w:cs="Arial"/>
          <w:bCs/>
          <w:sz w:val="22"/>
          <w:szCs w:val="22"/>
          <w:lang w:eastAsia="ar-SA"/>
        </w:rPr>
        <w:t xml:space="preserve"> </w:t>
      </w:r>
      <w:r w:rsidRPr="009806D1">
        <w:rPr>
          <w:rFonts w:ascii="Arial" w:eastAsia="Calibri" w:hAnsi="Arial" w:cs="Arial"/>
          <w:bCs/>
          <w:i/>
          <w:sz w:val="22"/>
          <w:szCs w:val="22"/>
          <w:lang w:eastAsia="ar-SA"/>
        </w:rPr>
        <w:t>– IF</w:t>
      </w:r>
      <w:r w:rsidRPr="009806D1">
        <w:rPr>
          <w:rFonts w:ascii="Arial" w:eastAsia="Calibri" w:hAnsi="Arial" w:cs="Arial"/>
          <w:bCs/>
          <w:sz w:val="22"/>
          <w:szCs w:val="22"/>
          <w:lang w:eastAsia="ar-SA"/>
        </w:rPr>
        <w:t>,</w:t>
      </w:r>
    </w:p>
    <w:p w:rsidR="00A83B6A" w:rsidRPr="009806D1" w:rsidRDefault="00A83B6A" w:rsidP="00A83B6A">
      <w:pPr>
        <w:numPr>
          <w:ilvl w:val="0"/>
          <w:numId w:val="14"/>
        </w:numPr>
        <w:suppressAutoHyphens/>
        <w:spacing w:after="160" w:line="276" w:lineRule="auto"/>
        <w:ind w:left="709"/>
        <w:contextualSpacing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9806D1">
        <w:rPr>
          <w:rFonts w:ascii="Arial" w:eastAsia="Calibri" w:hAnsi="Arial" w:cs="Arial"/>
          <w:b/>
          <w:bCs/>
          <w:sz w:val="22"/>
          <w:szCs w:val="22"/>
          <w:lang w:val="x-none" w:eastAsia="ar-SA"/>
        </w:rPr>
        <w:t>Działanie 2.</w:t>
      </w:r>
      <w:r w:rsidRPr="009806D1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4 </w:t>
      </w:r>
      <w:r w:rsidRPr="009806D1">
        <w:rPr>
          <w:rFonts w:ascii="Arial" w:eastAsia="Calibri" w:hAnsi="Arial" w:cs="Arial"/>
          <w:bCs/>
          <w:i/>
          <w:sz w:val="22"/>
          <w:szCs w:val="22"/>
          <w:lang w:eastAsia="ar-SA"/>
        </w:rPr>
        <w:t>Odnawialne źródła energii – IF</w:t>
      </w:r>
      <w:r w:rsidRPr="009806D1">
        <w:rPr>
          <w:rFonts w:ascii="Arial" w:eastAsia="Calibri" w:hAnsi="Arial" w:cs="Arial"/>
          <w:bCs/>
          <w:sz w:val="22"/>
          <w:szCs w:val="22"/>
          <w:lang w:eastAsia="ar-SA"/>
        </w:rPr>
        <w:t>.</w:t>
      </w:r>
    </w:p>
    <w:p w:rsidR="00A83B6A" w:rsidRPr="009806D1" w:rsidRDefault="00A83B6A" w:rsidP="00A83B6A">
      <w:pPr>
        <w:numPr>
          <w:ilvl w:val="0"/>
          <w:numId w:val="16"/>
        </w:numPr>
        <w:suppressAutoHyphens/>
        <w:spacing w:line="276" w:lineRule="auto"/>
        <w:ind w:left="284" w:hanging="284"/>
        <w:rPr>
          <w:rFonts w:ascii="Arial" w:eastAsia="Calibri" w:hAnsi="Arial" w:cs="Arial"/>
          <w:sz w:val="22"/>
          <w:szCs w:val="22"/>
          <w:lang w:eastAsia="ar-SA"/>
        </w:rPr>
      </w:pPr>
      <w:r w:rsidRPr="009806D1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Priorytet 4 </w:t>
      </w:r>
      <w:r w:rsidRPr="009806D1">
        <w:rPr>
          <w:rFonts w:ascii="Arial" w:eastAsia="Calibri" w:hAnsi="Arial" w:cs="Arial"/>
          <w:i/>
          <w:iCs/>
          <w:sz w:val="22"/>
          <w:szCs w:val="22"/>
          <w:lang w:eastAsia="ar-SA"/>
        </w:rPr>
        <w:t>Mobilność i łączność:</w:t>
      </w:r>
    </w:p>
    <w:p w:rsidR="00A83B6A" w:rsidRPr="009806D1" w:rsidRDefault="00A83B6A" w:rsidP="00A83B6A">
      <w:pPr>
        <w:numPr>
          <w:ilvl w:val="0"/>
          <w:numId w:val="15"/>
        </w:numPr>
        <w:suppressAutoHyphens/>
        <w:spacing w:line="276" w:lineRule="auto"/>
        <w:ind w:left="709"/>
        <w:contextualSpacing/>
        <w:rPr>
          <w:rFonts w:ascii="Arial" w:eastAsia="Calibri" w:hAnsi="Arial" w:cs="Arial"/>
          <w:bCs/>
          <w:sz w:val="22"/>
          <w:szCs w:val="22"/>
          <w:lang w:val="x-none" w:eastAsia="ar-SA"/>
        </w:rPr>
      </w:pPr>
      <w:r w:rsidRPr="009806D1">
        <w:rPr>
          <w:rFonts w:ascii="Arial" w:eastAsia="Calibri" w:hAnsi="Arial" w:cs="Arial"/>
          <w:b/>
          <w:bCs/>
          <w:sz w:val="22"/>
          <w:szCs w:val="22"/>
          <w:lang w:val="x-none" w:eastAsia="ar-SA"/>
        </w:rPr>
        <w:t xml:space="preserve">Działanie </w:t>
      </w:r>
      <w:r w:rsidRPr="009806D1">
        <w:rPr>
          <w:rFonts w:ascii="Arial" w:eastAsia="Calibri" w:hAnsi="Arial" w:cs="Arial"/>
          <w:b/>
          <w:bCs/>
          <w:sz w:val="22"/>
          <w:szCs w:val="22"/>
          <w:lang w:eastAsia="ar-SA"/>
        </w:rPr>
        <w:t>4</w:t>
      </w:r>
      <w:r w:rsidRPr="009806D1">
        <w:rPr>
          <w:rFonts w:ascii="Arial" w:eastAsia="Calibri" w:hAnsi="Arial" w:cs="Arial"/>
          <w:b/>
          <w:bCs/>
          <w:sz w:val="22"/>
          <w:szCs w:val="22"/>
          <w:lang w:val="x-none" w:eastAsia="ar-SA"/>
        </w:rPr>
        <w:t>.</w:t>
      </w:r>
      <w:r w:rsidRPr="009806D1">
        <w:rPr>
          <w:rFonts w:ascii="Arial" w:eastAsia="Calibri" w:hAnsi="Arial" w:cs="Arial"/>
          <w:b/>
          <w:bCs/>
          <w:sz w:val="22"/>
          <w:szCs w:val="22"/>
          <w:lang w:eastAsia="ar-SA"/>
        </w:rPr>
        <w:t>2</w:t>
      </w:r>
      <w:r w:rsidRPr="009806D1">
        <w:rPr>
          <w:rFonts w:ascii="Arial" w:eastAsia="Calibri" w:hAnsi="Arial" w:cs="Arial"/>
          <w:b/>
          <w:bCs/>
          <w:sz w:val="22"/>
          <w:szCs w:val="22"/>
          <w:lang w:val="x-none" w:eastAsia="ar-SA"/>
        </w:rPr>
        <w:t xml:space="preserve"> </w:t>
      </w:r>
      <w:r w:rsidRPr="009806D1">
        <w:rPr>
          <w:rFonts w:ascii="Arial" w:eastAsia="Calibri" w:hAnsi="Arial" w:cs="Arial"/>
          <w:bCs/>
          <w:i/>
          <w:sz w:val="22"/>
          <w:szCs w:val="22"/>
          <w:lang w:eastAsia="ar-SA"/>
        </w:rPr>
        <w:t>Tabor kolejowy</w:t>
      </w:r>
      <w:r w:rsidRPr="009806D1">
        <w:rPr>
          <w:rFonts w:ascii="Arial" w:eastAsia="Calibri" w:hAnsi="Arial" w:cs="Arial"/>
          <w:bCs/>
          <w:sz w:val="22"/>
          <w:szCs w:val="22"/>
          <w:lang w:eastAsia="ar-SA"/>
        </w:rPr>
        <w:t>.</w:t>
      </w:r>
    </w:p>
    <w:p w:rsidR="00A83B6A" w:rsidRPr="009806D1" w:rsidRDefault="00A83B6A" w:rsidP="00A83B6A">
      <w:pPr>
        <w:numPr>
          <w:ilvl w:val="0"/>
          <w:numId w:val="16"/>
        </w:numPr>
        <w:suppressAutoHyphens/>
        <w:spacing w:line="276" w:lineRule="auto"/>
        <w:ind w:left="284" w:hanging="284"/>
        <w:rPr>
          <w:rFonts w:ascii="Arial" w:eastAsia="Calibri" w:hAnsi="Arial" w:cs="Arial"/>
          <w:sz w:val="22"/>
          <w:szCs w:val="22"/>
          <w:lang w:eastAsia="ar-SA"/>
        </w:rPr>
      </w:pPr>
      <w:r w:rsidRPr="009806D1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Priorytet 6 </w:t>
      </w:r>
      <w:r w:rsidRPr="009806D1">
        <w:rPr>
          <w:rFonts w:ascii="Arial" w:eastAsia="Calibri" w:hAnsi="Arial" w:cs="Arial"/>
          <w:bCs/>
          <w:i/>
          <w:sz w:val="22"/>
          <w:szCs w:val="22"/>
          <w:lang w:eastAsia="ar-SA"/>
        </w:rPr>
        <w:t>Rozwój zrównoważony terytorialnie:</w:t>
      </w:r>
    </w:p>
    <w:p w:rsidR="00A83B6A" w:rsidRPr="009806D1" w:rsidRDefault="00A83B6A" w:rsidP="00A83B6A">
      <w:pPr>
        <w:numPr>
          <w:ilvl w:val="0"/>
          <w:numId w:val="15"/>
        </w:numPr>
        <w:suppressAutoHyphens/>
        <w:spacing w:line="276" w:lineRule="auto"/>
        <w:ind w:left="709"/>
        <w:contextualSpacing/>
        <w:rPr>
          <w:rFonts w:ascii="Arial" w:eastAsia="Calibri" w:hAnsi="Arial" w:cs="Arial"/>
          <w:bCs/>
          <w:sz w:val="22"/>
          <w:szCs w:val="22"/>
          <w:lang w:val="x-none" w:eastAsia="ar-SA"/>
        </w:rPr>
      </w:pPr>
      <w:bookmarkStart w:id="1" w:name="_Hlk141175763"/>
      <w:r w:rsidRPr="009806D1">
        <w:rPr>
          <w:rFonts w:ascii="Arial" w:eastAsia="Calibri" w:hAnsi="Arial" w:cs="Arial"/>
          <w:b/>
          <w:bCs/>
          <w:sz w:val="22"/>
          <w:szCs w:val="22"/>
          <w:lang w:val="x-none" w:eastAsia="ar-SA"/>
        </w:rPr>
        <w:t xml:space="preserve">Działanie 6.1 </w:t>
      </w:r>
      <w:r w:rsidRPr="009806D1">
        <w:rPr>
          <w:rFonts w:ascii="Arial" w:eastAsia="Calibri" w:hAnsi="Arial" w:cs="Arial"/>
          <w:bCs/>
          <w:i/>
          <w:sz w:val="22"/>
          <w:szCs w:val="22"/>
          <w:lang w:val="x-none" w:eastAsia="ar-SA"/>
        </w:rPr>
        <w:t>Zrównoważony rozwój miejskich obszarów funkcjonalnych,</w:t>
      </w:r>
    </w:p>
    <w:bookmarkEnd w:id="1"/>
    <w:p w:rsidR="00A83B6A" w:rsidRPr="009806D1" w:rsidRDefault="00A83B6A" w:rsidP="00A83B6A">
      <w:pPr>
        <w:numPr>
          <w:ilvl w:val="0"/>
          <w:numId w:val="15"/>
        </w:numPr>
        <w:suppressAutoHyphens/>
        <w:spacing w:after="160" w:line="276" w:lineRule="auto"/>
        <w:ind w:left="709"/>
        <w:contextualSpacing/>
        <w:rPr>
          <w:rFonts w:ascii="Arial" w:eastAsia="Calibri" w:hAnsi="Arial" w:cs="Arial"/>
          <w:bCs/>
          <w:sz w:val="22"/>
          <w:szCs w:val="22"/>
          <w:lang w:val="x-none" w:eastAsia="ar-SA"/>
        </w:rPr>
      </w:pPr>
      <w:r w:rsidRPr="009806D1">
        <w:rPr>
          <w:rFonts w:ascii="Arial" w:eastAsia="Calibri" w:hAnsi="Arial" w:cs="Arial"/>
          <w:b/>
          <w:bCs/>
          <w:sz w:val="22"/>
          <w:szCs w:val="22"/>
          <w:lang w:val="x-none" w:eastAsia="ar-SA"/>
        </w:rPr>
        <w:t xml:space="preserve">Działanie 6.2 </w:t>
      </w:r>
      <w:r w:rsidRPr="009806D1">
        <w:rPr>
          <w:rFonts w:ascii="Arial" w:eastAsia="Calibri" w:hAnsi="Arial" w:cs="Arial"/>
          <w:bCs/>
          <w:i/>
          <w:sz w:val="22"/>
          <w:szCs w:val="22"/>
          <w:lang w:val="x-none" w:eastAsia="ar-SA"/>
        </w:rPr>
        <w:t>Zrównoważony rozwój obszarów wiejskich i małych miast.</w:t>
      </w:r>
    </w:p>
    <w:p w:rsidR="00A83B6A" w:rsidRPr="009806D1" w:rsidRDefault="00A83B6A" w:rsidP="00A83B6A">
      <w:pPr>
        <w:suppressAutoHyphens/>
        <w:spacing w:line="276" w:lineRule="auto"/>
        <w:rPr>
          <w:rFonts w:ascii="Arial" w:hAnsi="Arial" w:cs="Arial"/>
          <w:i/>
          <w:sz w:val="22"/>
          <w:szCs w:val="22"/>
        </w:rPr>
      </w:pPr>
    </w:p>
    <w:p w:rsidR="00A83B6A" w:rsidRDefault="00A83B6A" w:rsidP="00A83B6A">
      <w:pPr>
        <w:suppressAutoHyphens/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9806D1">
        <w:rPr>
          <w:rFonts w:ascii="Arial" w:hAnsi="Arial" w:cs="Arial"/>
          <w:sz w:val="22"/>
          <w:szCs w:val="22"/>
        </w:rPr>
        <w:t xml:space="preserve">Jednocześnie w wyniku prowadzonych prac związanych m.in.: z koniecznością dostosowania zatwierdzonych już zapisów do przyjętych wytycznych, wniesieniem autopoprawek oraz wprowadzeniem korekt i zmian będących wynikiem przeprowadzonych w/w konsultacji z partnerami wchodzącymi w skład KM w przyjętym przez ZWP w dniu 27 czerwca 2023 r. uchwałą Nr </w:t>
      </w:r>
      <w:r w:rsidRPr="009806D1">
        <w:rPr>
          <w:rFonts w:ascii="Arial" w:eastAsia="Calibri" w:hAnsi="Arial" w:cs="Arial"/>
          <w:sz w:val="22"/>
          <w:szCs w:val="22"/>
          <w:lang w:eastAsia="ar-SA"/>
        </w:rPr>
        <w:t xml:space="preserve">500/10446/23 </w:t>
      </w:r>
      <w:r w:rsidRPr="009806D1">
        <w:rPr>
          <w:rFonts w:ascii="Arial" w:hAnsi="Arial" w:cs="Arial"/>
          <w:sz w:val="22"/>
          <w:szCs w:val="22"/>
        </w:rPr>
        <w:t xml:space="preserve">SZOP Programu FEP 2021-2027 </w:t>
      </w:r>
      <w:r w:rsidRPr="009806D1">
        <w:rPr>
          <w:rFonts w:ascii="Arial" w:hAnsi="Arial" w:cs="Arial"/>
          <w:b/>
          <w:sz w:val="22"/>
          <w:szCs w:val="22"/>
          <w:u w:val="single"/>
        </w:rPr>
        <w:t>wprowadzono następujące zmiany:</w:t>
      </w:r>
    </w:p>
    <w:p w:rsidR="00A83B6A" w:rsidRPr="009806D1" w:rsidRDefault="00A83B6A" w:rsidP="00A83B6A">
      <w:pPr>
        <w:suppressAutoHyphens/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A83B6A" w:rsidRPr="009806D1" w:rsidRDefault="00A83B6A" w:rsidP="00A83B6A">
      <w:pPr>
        <w:numPr>
          <w:ilvl w:val="0"/>
          <w:numId w:val="3"/>
        </w:numPr>
        <w:suppressAutoHyphens/>
        <w:spacing w:after="160" w:line="276" w:lineRule="auto"/>
        <w:ind w:left="284" w:hanging="284"/>
        <w:rPr>
          <w:rFonts w:ascii="Arial" w:eastAsia="Calibri" w:hAnsi="Arial" w:cs="Arial"/>
          <w:b/>
          <w:sz w:val="22"/>
          <w:szCs w:val="22"/>
          <w:lang w:eastAsia="ar-SA"/>
        </w:rPr>
      </w:pPr>
      <w:r w:rsidRPr="009806D1">
        <w:rPr>
          <w:rFonts w:ascii="Arial" w:eastAsia="Calibri" w:hAnsi="Arial" w:cs="Arial"/>
          <w:b/>
          <w:sz w:val="22"/>
          <w:szCs w:val="22"/>
          <w:lang w:eastAsia="ar-SA"/>
        </w:rPr>
        <w:t>w ramach EFRR:</w:t>
      </w:r>
    </w:p>
    <w:p w:rsidR="00A83B6A" w:rsidRPr="00FE37CF" w:rsidRDefault="00A83B6A" w:rsidP="00A83B6A">
      <w:pPr>
        <w:numPr>
          <w:ilvl w:val="0"/>
          <w:numId w:val="17"/>
        </w:numPr>
        <w:spacing w:after="160" w:line="276" w:lineRule="auto"/>
        <w:ind w:left="426"/>
        <w:contextualSpacing/>
        <w:rPr>
          <w:rFonts w:ascii="Arial" w:eastAsia="Calibri" w:hAnsi="Arial" w:cs="Arial"/>
          <w:i/>
          <w:sz w:val="22"/>
          <w:szCs w:val="22"/>
          <w:lang w:eastAsia="ar-SA"/>
        </w:rPr>
      </w:pPr>
      <w:r w:rsidRPr="00FE37CF">
        <w:rPr>
          <w:rFonts w:ascii="Arial" w:eastAsia="Calibri" w:hAnsi="Arial" w:cs="Arial"/>
          <w:sz w:val="22"/>
          <w:szCs w:val="22"/>
          <w:lang w:eastAsia="ar-SA"/>
        </w:rPr>
        <w:t xml:space="preserve">w </w:t>
      </w:r>
      <w:r w:rsidRPr="00FE37CF">
        <w:rPr>
          <w:rFonts w:ascii="Arial" w:eastAsia="Calibri" w:hAnsi="Arial" w:cs="Arial"/>
          <w:b/>
          <w:sz w:val="22"/>
          <w:szCs w:val="22"/>
          <w:lang w:eastAsia="ar-SA"/>
        </w:rPr>
        <w:t>Działaniu 1.3</w:t>
      </w:r>
      <w:r w:rsidRPr="00FE37CF">
        <w:rPr>
          <w:rFonts w:ascii="Arial" w:eastAsia="Calibri" w:hAnsi="Arial" w:cs="Arial"/>
          <w:sz w:val="22"/>
          <w:szCs w:val="22"/>
          <w:lang w:eastAsia="ar-SA"/>
        </w:rPr>
        <w:t xml:space="preserve"> </w:t>
      </w:r>
      <w:r w:rsidRPr="00FE37CF">
        <w:rPr>
          <w:rFonts w:ascii="Arial" w:eastAsia="Calibri" w:hAnsi="Arial" w:cs="Arial"/>
          <w:i/>
          <w:sz w:val="22"/>
          <w:szCs w:val="22"/>
          <w:lang w:eastAsia="ar-SA"/>
        </w:rPr>
        <w:t>Wsparcie MŚP – dotacja</w:t>
      </w:r>
      <w:r w:rsidRPr="00FE37CF">
        <w:rPr>
          <w:rFonts w:ascii="Arial" w:eastAsia="Calibri" w:hAnsi="Arial" w:cs="Arial"/>
          <w:sz w:val="22"/>
          <w:szCs w:val="22"/>
          <w:lang w:eastAsia="ar-SA"/>
        </w:rPr>
        <w:t xml:space="preserve"> dodano wskaźnik rezultatu PLRR100 </w:t>
      </w:r>
      <w:r w:rsidRPr="00FE37CF">
        <w:rPr>
          <w:rFonts w:ascii="Arial" w:eastAsia="Calibri" w:hAnsi="Arial" w:cs="Arial"/>
          <w:i/>
          <w:sz w:val="22"/>
          <w:szCs w:val="22"/>
          <w:lang w:eastAsia="ar-SA"/>
        </w:rPr>
        <w:t>Liczba przedsiębiorstw, które weszły na nowe zagraniczne rynki</w:t>
      </w:r>
      <w:r w:rsidRPr="00FE37CF">
        <w:rPr>
          <w:rFonts w:ascii="Arial" w:eastAsia="Calibri" w:hAnsi="Arial" w:cs="Arial"/>
          <w:sz w:val="22"/>
          <w:szCs w:val="22"/>
          <w:lang w:eastAsia="ar-SA"/>
        </w:rPr>
        <w:t>,</w:t>
      </w:r>
    </w:p>
    <w:p w:rsidR="00A83B6A" w:rsidRPr="00FE37CF" w:rsidRDefault="00A83B6A" w:rsidP="00A83B6A">
      <w:pPr>
        <w:numPr>
          <w:ilvl w:val="0"/>
          <w:numId w:val="17"/>
        </w:numPr>
        <w:suppressAutoHyphens/>
        <w:spacing w:after="160" w:line="276" w:lineRule="auto"/>
        <w:ind w:left="426"/>
        <w:contextualSpacing/>
        <w:rPr>
          <w:rFonts w:ascii="Arial" w:eastAsia="Calibri" w:hAnsi="Arial" w:cs="Arial"/>
          <w:i/>
          <w:sz w:val="22"/>
          <w:szCs w:val="22"/>
          <w:lang w:eastAsia="ar-SA"/>
        </w:rPr>
      </w:pPr>
      <w:r w:rsidRPr="00FE37CF">
        <w:rPr>
          <w:rFonts w:ascii="Arial" w:eastAsia="Calibri" w:hAnsi="Arial" w:cs="Arial"/>
          <w:sz w:val="22"/>
          <w:szCs w:val="22"/>
          <w:lang w:eastAsia="ar-SA"/>
        </w:rPr>
        <w:t>w</w:t>
      </w:r>
      <w:r w:rsidRPr="00FE37CF">
        <w:rPr>
          <w:rFonts w:ascii="Arial" w:eastAsia="Calibri" w:hAnsi="Arial" w:cs="Arial"/>
          <w:b/>
          <w:sz w:val="22"/>
          <w:szCs w:val="22"/>
          <w:lang w:eastAsia="ar-SA"/>
        </w:rPr>
        <w:t xml:space="preserve"> Działaniu 5.1</w:t>
      </w:r>
      <w:r w:rsidRPr="00FE37CF">
        <w:rPr>
          <w:rFonts w:ascii="Arial" w:eastAsia="Calibri" w:hAnsi="Arial" w:cs="Arial"/>
          <w:i/>
          <w:sz w:val="22"/>
          <w:szCs w:val="22"/>
          <w:lang w:eastAsia="ar-SA"/>
        </w:rPr>
        <w:t xml:space="preserve"> Edukacja, </w:t>
      </w:r>
      <w:r w:rsidRPr="00FE37CF">
        <w:rPr>
          <w:rFonts w:ascii="Arial" w:eastAsia="Calibri" w:hAnsi="Arial" w:cs="Arial"/>
          <w:b/>
          <w:sz w:val="22"/>
          <w:szCs w:val="22"/>
          <w:lang w:eastAsia="ar-SA"/>
        </w:rPr>
        <w:t>Działaniu</w:t>
      </w:r>
      <w:r w:rsidRPr="00FE37CF">
        <w:rPr>
          <w:rFonts w:ascii="Arial" w:eastAsia="Calibri" w:hAnsi="Arial" w:cs="Arial"/>
          <w:b/>
          <w:i/>
          <w:sz w:val="22"/>
          <w:szCs w:val="22"/>
          <w:lang w:eastAsia="ar-SA"/>
        </w:rPr>
        <w:t xml:space="preserve"> </w:t>
      </w:r>
      <w:r w:rsidRPr="00FE37CF">
        <w:rPr>
          <w:rFonts w:ascii="Arial" w:eastAsia="Calibri" w:hAnsi="Arial" w:cs="Arial"/>
          <w:b/>
          <w:sz w:val="22"/>
          <w:szCs w:val="22"/>
          <w:lang w:eastAsia="ar-SA"/>
        </w:rPr>
        <w:t>5.3</w:t>
      </w:r>
      <w:r w:rsidRPr="00FE37CF">
        <w:rPr>
          <w:rFonts w:ascii="Arial" w:eastAsia="Calibri" w:hAnsi="Arial" w:cs="Arial"/>
          <w:i/>
          <w:sz w:val="22"/>
          <w:szCs w:val="22"/>
          <w:lang w:eastAsia="ar-SA"/>
        </w:rPr>
        <w:t xml:space="preserve"> Dostępność oraz </w:t>
      </w:r>
      <w:r w:rsidRPr="00FE37CF">
        <w:rPr>
          <w:rFonts w:ascii="Arial" w:eastAsia="Calibri" w:hAnsi="Arial" w:cs="Arial"/>
          <w:b/>
          <w:sz w:val="22"/>
          <w:szCs w:val="22"/>
          <w:lang w:eastAsia="ar-SA"/>
        </w:rPr>
        <w:t>Działaniu 5.5</w:t>
      </w:r>
      <w:r w:rsidRPr="00FE37CF">
        <w:rPr>
          <w:rFonts w:ascii="Arial" w:eastAsia="Calibri" w:hAnsi="Arial" w:cs="Arial"/>
          <w:sz w:val="22"/>
          <w:szCs w:val="22"/>
          <w:lang w:eastAsia="ar-SA"/>
        </w:rPr>
        <w:t xml:space="preserve"> </w:t>
      </w:r>
      <w:r w:rsidRPr="00FE37CF">
        <w:rPr>
          <w:rFonts w:ascii="Arial" w:eastAsia="Calibri" w:hAnsi="Arial" w:cs="Arial"/>
          <w:i/>
          <w:sz w:val="22"/>
          <w:szCs w:val="22"/>
          <w:lang w:eastAsia="ar-SA"/>
        </w:rPr>
        <w:t xml:space="preserve">Kultura </w:t>
      </w:r>
      <w:r w:rsidRPr="00FE37CF">
        <w:rPr>
          <w:rFonts w:ascii="Arial" w:eastAsia="Calibri" w:hAnsi="Arial" w:cs="Arial"/>
          <w:sz w:val="22"/>
          <w:szCs w:val="22"/>
          <w:lang w:eastAsia="ar-SA"/>
        </w:rPr>
        <w:t>celem ujednolicenia zapisów SZOP w całym dokumencie, dotyczących krajowej i unijnej podstawy prawnej udzielania pomocy publicznej,</w:t>
      </w:r>
    </w:p>
    <w:p w:rsidR="00A83B6A" w:rsidRPr="00392DDF" w:rsidRDefault="00A83B6A" w:rsidP="00A83B6A">
      <w:pPr>
        <w:numPr>
          <w:ilvl w:val="0"/>
          <w:numId w:val="17"/>
        </w:numPr>
        <w:suppressAutoHyphens/>
        <w:spacing w:after="160" w:line="276" w:lineRule="auto"/>
        <w:ind w:left="426"/>
        <w:contextualSpacing/>
        <w:rPr>
          <w:rFonts w:ascii="Arial" w:eastAsia="Calibri" w:hAnsi="Arial" w:cs="Arial"/>
          <w:i/>
          <w:sz w:val="22"/>
          <w:szCs w:val="22"/>
          <w:lang w:eastAsia="ar-SA"/>
        </w:rPr>
      </w:pPr>
      <w:r w:rsidRPr="00392DDF">
        <w:rPr>
          <w:rFonts w:ascii="Arial" w:eastAsia="Calibri" w:hAnsi="Arial" w:cs="Arial"/>
          <w:sz w:val="22"/>
          <w:szCs w:val="22"/>
          <w:lang w:eastAsia="ar-SA"/>
        </w:rPr>
        <w:t>w</w:t>
      </w:r>
      <w:r>
        <w:rPr>
          <w:rFonts w:ascii="Arial" w:eastAsia="Calibri" w:hAnsi="Arial" w:cs="Arial"/>
          <w:b/>
          <w:sz w:val="22"/>
          <w:szCs w:val="22"/>
          <w:lang w:eastAsia="ar-SA"/>
        </w:rPr>
        <w:t xml:space="preserve"> </w:t>
      </w:r>
      <w:r w:rsidRPr="009806D1">
        <w:rPr>
          <w:rFonts w:ascii="Arial" w:eastAsia="Calibri" w:hAnsi="Arial" w:cs="Arial"/>
          <w:b/>
          <w:sz w:val="22"/>
          <w:szCs w:val="22"/>
          <w:lang w:eastAsia="ar-SA"/>
        </w:rPr>
        <w:t>Działaniu 5.5</w:t>
      </w:r>
      <w:r w:rsidRPr="009806D1">
        <w:rPr>
          <w:rFonts w:ascii="Arial" w:eastAsia="Calibri" w:hAnsi="Arial" w:cs="Arial"/>
          <w:i/>
          <w:sz w:val="22"/>
          <w:szCs w:val="22"/>
          <w:lang w:eastAsia="ar-SA"/>
        </w:rPr>
        <w:t xml:space="preserve"> Kultura, </w:t>
      </w:r>
      <w:r w:rsidRPr="009806D1">
        <w:rPr>
          <w:rFonts w:ascii="Arial" w:eastAsia="Calibri" w:hAnsi="Arial" w:cs="Arial"/>
          <w:sz w:val="22"/>
          <w:szCs w:val="22"/>
          <w:lang w:eastAsia="ar-SA"/>
        </w:rPr>
        <w:t>autopoprawka</w:t>
      </w:r>
      <w:r w:rsidRPr="009806D1">
        <w:rPr>
          <w:rFonts w:ascii="Arial" w:eastAsia="Calibri" w:hAnsi="Arial" w:cs="Arial"/>
          <w:i/>
          <w:sz w:val="22"/>
          <w:szCs w:val="22"/>
          <w:lang w:eastAsia="ar-SA"/>
        </w:rPr>
        <w:t xml:space="preserve"> </w:t>
      </w:r>
      <w:r w:rsidRPr="009806D1">
        <w:rPr>
          <w:rFonts w:ascii="Arial" w:eastAsia="Calibri" w:hAnsi="Arial" w:cs="Arial"/>
          <w:sz w:val="22"/>
          <w:szCs w:val="22"/>
          <w:lang w:eastAsia="ar-SA"/>
        </w:rPr>
        <w:t xml:space="preserve">mająca charakter dostosowujący w związku z opublikowaniem w dniu 22 sierpnia 2023r. w Dzienniku Ustaw </w:t>
      </w:r>
      <w:r w:rsidRPr="009806D1">
        <w:rPr>
          <w:rFonts w:ascii="Arial" w:eastAsia="Calibri" w:hAnsi="Arial" w:cs="Arial"/>
          <w:i/>
          <w:sz w:val="22"/>
          <w:szCs w:val="22"/>
          <w:lang w:eastAsia="ar-SA"/>
        </w:rPr>
        <w:t xml:space="preserve">Rozporządzenia Ministra </w:t>
      </w:r>
      <w:r w:rsidRPr="009806D1">
        <w:rPr>
          <w:rFonts w:ascii="Arial" w:eastAsia="Calibri" w:hAnsi="Arial" w:cs="Arial"/>
          <w:i/>
          <w:sz w:val="22"/>
          <w:szCs w:val="22"/>
          <w:lang w:eastAsia="ar-SA"/>
        </w:rPr>
        <w:lastRenderedPageBreak/>
        <w:t xml:space="preserve">Funduszy i Polityki Regionalnej z dnia 7 sierpnia 2023 r. w sprawie udzielania pomocy inwestycyjnej na kulturę i zachowanie dziedzictwa kulturowego w ramach regionalnych programów na lata 2021–2027 (Dz. U. poz. 1678) </w:t>
      </w:r>
      <w:r w:rsidRPr="009806D1">
        <w:rPr>
          <w:rFonts w:ascii="Arial" w:eastAsia="Calibri" w:hAnsi="Arial" w:cs="Arial"/>
          <w:sz w:val="22"/>
          <w:szCs w:val="22"/>
          <w:lang w:eastAsia="ar-SA"/>
        </w:rPr>
        <w:t>skutkujące koniecznością</w:t>
      </w:r>
      <w:r w:rsidRPr="009806D1">
        <w:rPr>
          <w:rFonts w:ascii="Arial" w:eastAsia="Calibri" w:hAnsi="Arial" w:cs="Arial"/>
          <w:i/>
          <w:sz w:val="22"/>
          <w:szCs w:val="22"/>
          <w:lang w:eastAsia="ar-SA"/>
        </w:rPr>
        <w:t xml:space="preserve"> </w:t>
      </w:r>
      <w:r w:rsidRPr="009806D1">
        <w:rPr>
          <w:rFonts w:ascii="Arial" w:eastAsia="Calibri" w:hAnsi="Arial" w:cs="Arial"/>
          <w:sz w:val="22"/>
          <w:szCs w:val="22"/>
          <w:lang w:eastAsia="ar-SA"/>
        </w:rPr>
        <w:t>dodania powyższego rozporządzenia w ww. działaniu</w:t>
      </w:r>
      <w:r>
        <w:rPr>
          <w:rFonts w:ascii="Arial" w:eastAsia="Calibri" w:hAnsi="Arial" w:cs="Arial"/>
          <w:sz w:val="22"/>
          <w:szCs w:val="22"/>
          <w:lang w:eastAsia="ar-SA"/>
        </w:rPr>
        <w:t>,</w:t>
      </w:r>
    </w:p>
    <w:p w:rsidR="00A83B6A" w:rsidRPr="00392DDF" w:rsidRDefault="00A83B6A" w:rsidP="00A83B6A">
      <w:pPr>
        <w:numPr>
          <w:ilvl w:val="0"/>
          <w:numId w:val="17"/>
        </w:numPr>
        <w:spacing w:after="160" w:line="276" w:lineRule="auto"/>
        <w:ind w:left="426"/>
        <w:contextualSpacing/>
        <w:rPr>
          <w:rFonts w:ascii="Arial" w:eastAsia="Calibri" w:hAnsi="Arial" w:cs="Arial"/>
          <w:i/>
          <w:sz w:val="23"/>
          <w:szCs w:val="23"/>
          <w:lang w:eastAsia="ar-SA"/>
        </w:rPr>
      </w:pPr>
      <w:r w:rsidRPr="004D60B1">
        <w:rPr>
          <w:rFonts w:ascii="Arial" w:eastAsia="Calibri" w:hAnsi="Arial" w:cs="Arial"/>
          <w:sz w:val="23"/>
          <w:szCs w:val="23"/>
          <w:lang w:eastAsia="ar-SA"/>
        </w:rPr>
        <w:t xml:space="preserve">w </w:t>
      </w:r>
      <w:r w:rsidRPr="00392DDF">
        <w:rPr>
          <w:rFonts w:ascii="Arial" w:eastAsia="Calibri" w:hAnsi="Arial" w:cs="Arial"/>
          <w:b/>
          <w:sz w:val="23"/>
          <w:szCs w:val="23"/>
          <w:lang w:eastAsia="ar-SA"/>
        </w:rPr>
        <w:t>Działaniu 6.1</w:t>
      </w:r>
      <w:r w:rsidRPr="004D60B1">
        <w:rPr>
          <w:rFonts w:ascii="Arial" w:eastAsia="Calibri" w:hAnsi="Arial" w:cs="Arial"/>
          <w:sz w:val="23"/>
          <w:szCs w:val="23"/>
          <w:lang w:eastAsia="ar-SA"/>
        </w:rPr>
        <w:t xml:space="preserve"> </w:t>
      </w:r>
      <w:r w:rsidRPr="009C025C">
        <w:rPr>
          <w:rFonts w:ascii="Arial" w:eastAsia="Calibri" w:hAnsi="Arial" w:cs="Arial"/>
          <w:i/>
          <w:sz w:val="23"/>
          <w:szCs w:val="23"/>
          <w:lang w:eastAsia="ar-SA"/>
        </w:rPr>
        <w:t>Zrównoważony rozwój miejskich obszarów funkcjonalnych</w:t>
      </w:r>
      <w:r w:rsidRPr="004D60B1">
        <w:rPr>
          <w:rFonts w:ascii="Arial" w:eastAsia="Calibri" w:hAnsi="Arial" w:cs="Arial"/>
          <w:sz w:val="23"/>
          <w:szCs w:val="23"/>
          <w:lang w:eastAsia="ar-SA"/>
        </w:rPr>
        <w:t xml:space="preserve"> </w:t>
      </w:r>
      <w:r>
        <w:rPr>
          <w:rFonts w:ascii="Arial" w:eastAsia="Calibri" w:hAnsi="Arial" w:cs="Arial"/>
          <w:sz w:val="23"/>
          <w:szCs w:val="23"/>
          <w:lang w:eastAsia="ar-SA"/>
        </w:rPr>
        <w:t xml:space="preserve">oraz w </w:t>
      </w:r>
      <w:r w:rsidRPr="00392DDF">
        <w:rPr>
          <w:rFonts w:ascii="Arial" w:eastAsia="Calibri" w:hAnsi="Arial" w:cs="Arial"/>
          <w:b/>
          <w:sz w:val="23"/>
          <w:szCs w:val="23"/>
          <w:lang w:eastAsia="ar-SA"/>
        </w:rPr>
        <w:t>Działaniu 6.2</w:t>
      </w:r>
      <w:r w:rsidRPr="004D60B1">
        <w:rPr>
          <w:rFonts w:ascii="Arial" w:eastAsia="Calibri" w:hAnsi="Arial" w:cs="Arial"/>
          <w:sz w:val="23"/>
          <w:szCs w:val="23"/>
          <w:lang w:eastAsia="ar-SA"/>
        </w:rPr>
        <w:t xml:space="preserve"> </w:t>
      </w:r>
      <w:r w:rsidRPr="009C025C">
        <w:rPr>
          <w:rFonts w:ascii="Arial" w:eastAsia="Calibri" w:hAnsi="Arial" w:cs="Arial"/>
          <w:i/>
          <w:sz w:val="23"/>
          <w:szCs w:val="23"/>
          <w:lang w:eastAsia="ar-SA"/>
        </w:rPr>
        <w:t>Zrównoważony rozwój obszarów wiejskich i małych miast</w:t>
      </w:r>
      <w:r w:rsidRPr="004D60B1">
        <w:rPr>
          <w:rFonts w:ascii="Arial" w:eastAsia="Calibri" w:hAnsi="Arial" w:cs="Arial"/>
          <w:sz w:val="23"/>
          <w:szCs w:val="23"/>
          <w:lang w:eastAsia="ar-SA"/>
        </w:rPr>
        <w:t xml:space="preserve"> autopoprawka mająca charakter dostosowujący w związku z opublikowaniem w dniu 07 września 2023r. w Dzienniku Ustaw </w:t>
      </w:r>
      <w:r w:rsidRPr="00392DDF">
        <w:rPr>
          <w:rFonts w:ascii="Arial" w:eastAsia="Calibri" w:hAnsi="Arial" w:cs="Arial"/>
          <w:i/>
          <w:sz w:val="23"/>
          <w:szCs w:val="23"/>
          <w:lang w:eastAsia="ar-SA"/>
        </w:rPr>
        <w:t>Rozporządzenia Ministra Funduszy i Polityki Regionalnej z dnia 24 sierpnia 2023 r. w sprawie udzielania pomocy inwestycyjnej na infrastrukturę sportową i wielofunkcyjną infrastrukturę rekreacyjną w ramach regionalnych programów na lata 2021–2027</w:t>
      </w:r>
      <w:r w:rsidRPr="004D60B1">
        <w:rPr>
          <w:rFonts w:ascii="Arial" w:eastAsia="Calibri" w:hAnsi="Arial" w:cs="Arial"/>
          <w:sz w:val="23"/>
          <w:szCs w:val="23"/>
          <w:lang w:eastAsia="ar-SA"/>
        </w:rPr>
        <w:t xml:space="preserve"> (Dz.U. 2023 poz. 1818)</w:t>
      </w:r>
      <w:r>
        <w:rPr>
          <w:rFonts w:ascii="Arial" w:eastAsia="Calibri" w:hAnsi="Arial" w:cs="Arial"/>
          <w:sz w:val="23"/>
          <w:szCs w:val="23"/>
          <w:lang w:eastAsia="ar-SA"/>
        </w:rPr>
        <w:t xml:space="preserve"> </w:t>
      </w:r>
      <w:r w:rsidRPr="00736F07">
        <w:rPr>
          <w:rFonts w:ascii="Arial" w:hAnsi="Arial" w:cs="Arial"/>
          <w:sz w:val="23"/>
          <w:szCs w:val="23"/>
          <w:lang w:eastAsia="ar-SA"/>
        </w:rPr>
        <w:t>skutkujące koniecznością dodania powyższego rozporządzenia w ww. działani</w:t>
      </w:r>
      <w:r>
        <w:rPr>
          <w:rFonts w:ascii="Arial" w:hAnsi="Arial" w:cs="Arial"/>
          <w:sz w:val="23"/>
          <w:szCs w:val="23"/>
          <w:lang w:eastAsia="ar-SA"/>
        </w:rPr>
        <w:t>ach</w:t>
      </w:r>
    </w:p>
    <w:p w:rsidR="00A83B6A" w:rsidRPr="009806D1" w:rsidRDefault="00A83B6A" w:rsidP="00A83B6A">
      <w:pPr>
        <w:suppressAutoHyphens/>
        <w:spacing w:line="276" w:lineRule="auto"/>
        <w:ind w:left="426"/>
        <w:contextualSpacing/>
        <w:rPr>
          <w:rFonts w:ascii="Arial" w:eastAsia="Calibri" w:hAnsi="Arial" w:cs="Arial"/>
          <w:sz w:val="22"/>
          <w:szCs w:val="22"/>
          <w:lang w:eastAsia="ar-SA"/>
        </w:rPr>
      </w:pPr>
    </w:p>
    <w:p w:rsidR="00A83B6A" w:rsidRPr="009806D1" w:rsidRDefault="00A83B6A" w:rsidP="00A83B6A">
      <w:pPr>
        <w:numPr>
          <w:ilvl w:val="0"/>
          <w:numId w:val="3"/>
        </w:numPr>
        <w:suppressAutoHyphens/>
        <w:spacing w:after="160" w:line="276" w:lineRule="auto"/>
        <w:ind w:left="284" w:hanging="284"/>
        <w:rPr>
          <w:rFonts w:ascii="Arial" w:eastAsia="Calibri" w:hAnsi="Arial" w:cs="Arial"/>
          <w:b/>
          <w:sz w:val="22"/>
          <w:szCs w:val="22"/>
          <w:lang w:eastAsia="ar-SA"/>
        </w:rPr>
      </w:pPr>
      <w:r w:rsidRPr="009806D1">
        <w:rPr>
          <w:rFonts w:ascii="Arial" w:eastAsia="Calibri" w:hAnsi="Arial" w:cs="Arial"/>
          <w:b/>
          <w:sz w:val="22"/>
          <w:szCs w:val="22"/>
          <w:lang w:eastAsia="ar-SA"/>
        </w:rPr>
        <w:t>w ramach EFS+:</w:t>
      </w:r>
    </w:p>
    <w:p w:rsidR="00A83B6A" w:rsidRPr="00392DDF" w:rsidRDefault="00A83B6A" w:rsidP="00A83B6A">
      <w:pPr>
        <w:numPr>
          <w:ilvl w:val="0"/>
          <w:numId w:val="18"/>
        </w:numPr>
        <w:suppressAutoHyphens/>
        <w:spacing w:after="160" w:line="276" w:lineRule="auto"/>
        <w:contextualSpacing/>
        <w:rPr>
          <w:rFonts w:ascii="Arial" w:eastAsia="Calibri" w:hAnsi="Arial" w:cs="Arial"/>
          <w:b/>
          <w:sz w:val="22"/>
          <w:szCs w:val="22"/>
          <w:lang w:eastAsia="ar-SA"/>
        </w:rPr>
      </w:pPr>
      <w:r w:rsidRPr="009806D1">
        <w:rPr>
          <w:rFonts w:ascii="Arial" w:eastAsia="Calibri" w:hAnsi="Arial" w:cs="Arial"/>
          <w:bCs/>
          <w:sz w:val="22"/>
          <w:szCs w:val="22"/>
          <w:lang w:eastAsia="ar-SA"/>
        </w:rPr>
        <w:t xml:space="preserve">w </w:t>
      </w:r>
      <w:r w:rsidRPr="009806D1">
        <w:rPr>
          <w:rFonts w:ascii="Arial" w:eastAsia="Calibri" w:hAnsi="Arial" w:cs="Arial"/>
          <w:b/>
          <w:bCs/>
          <w:sz w:val="22"/>
          <w:szCs w:val="22"/>
          <w:lang w:eastAsia="ar-SA"/>
        </w:rPr>
        <w:t>Działaniu 7.3</w:t>
      </w:r>
      <w:r w:rsidRPr="009806D1">
        <w:rPr>
          <w:rFonts w:ascii="Arial" w:eastAsia="Calibri" w:hAnsi="Arial" w:cs="Arial"/>
          <w:bCs/>
          <w:sz w:val="22"/>
          <w:szCs w:val="22"/>
          <w:lang w:eastAsia="ar-SA"/>
        </w:rPr>
        <w:t xml:space="preserve"> </w:t>
      </w:r>
      <w:r w:rsidRPr="009806D1">
        <w:rPr>
          <w:rFonts w:ascii="Arial" w:eastAsia="Calibri" w:hAnsi="Arial" w:cs="Arial"/>
          <w:bCs/>
          <w:i/>
          <w:sz w:val="22"/>
          <w:szCs w:val="22"/>
          <w:lang w:eastAsia="ar-SA"/>
        </w:rPr>
        <w:t>Aktywizacja osób młodych pozostających bez pracy/wsparcie rozwoju przedsiębiorczośc</w:t>
      </w:r>
      <w:r w:rsidRPr="009806D1">
        <w:rPr>
          <w:rFonts w:ascii="Arial" w:eastAsia="Calibri" w:hAnsi="Arial" w:cs="Arial"/>
          <w:bCs/>
          <w:sz w:val="22"/>
          <w:szCs w:val="22"/>
          <w:lang w:eastAsia="ar-SA"/>
        </w:rPr>
        <w:t>i, wynikające z modyfikacji założeń do projektu własnego planowanego do realizacji przez Wojewódzki Urząd Pracy w Rzeszowie, w zakresie poziomu dofinansowania projektu.</w:t>
      </w:r>
    </w:p>
    <w:p w:rsidR="00A83B6A" w:rsidRPr="009806D1" w:rsidRDefault="00A83B6A" w:rsidP="00A83B6A">
      <w:pPr>
        <w:numPr>
          <w:ilvl w:val="0"/>
          <w:numId w:val="18"/>
        </w:numPr>
        <w:suppressAutoHyphens/>
        <w:spacing w:after="160" w:line="276" w:lineRule="auto"/>
        <w:contextualSpacing/>
        <w:rPr>
          <w:rFonts w:ascii="Arial" w:eastAsia="Calibri" w:hAnsi="Arial" w:cs="Arial"/>
          <w:b/>
          <w:sz w:val="22"/>
          <w:szCs w:val="22"/>
          <w:lang w:eastAsia="ar-SA"/>
        </w:rPr>
      </w:pPr>
      <w:r w:rsidRPr="0066029B">
        <w:rPr>
          <w:rFonts w:ascii="Arial" w:eastAsia="Calibri" w:hAnsi="Arial" w:cs="Arial"/>
          <w:b/>
          <w:sz w:val="22"/>
          <w:szCs w:val="22"/>
          <w:lang w:eastAsia="ar-SA"/>
        </w:rPr>
        <w:t xml:space="preserve">w Działaniu 8.5 </w:t>
      </w:r>
      <w:r w:rsidRPr="00E455F0">
        <w:rPr>
          <w:rFonts w:ascii="Arial" w:eastAsia="Calibri" w:hAnsi="Arial" w:cs="Arial"/>
          <w:i/>
          <w:sz w:val="22"/>
          <w:szCs w:val="22"/>
          <w:lang w:eastAsia="ar-SA"/>
        </w:rPr>
        <w:t xml:space="preserve">Usługi społeczne świadczone w społeczności lokalnej </w:t>
      </w:r>
      <w:r w:rsidRPr="00E455F0">
        <w:rPr>
          <w:rFonts w:ascii="Arial" w:eastAsia="Calibri" w:hAnsi="Arial" w:cs="Arial"/>
          <w:sz w:val="22"/>
          <w:szCs w:val="22"/>
          <w:lang w:eastAsia="ar-SA"/>
        </w:rPr>
        <w:t>dodanie zapisu  zapewniającego zgodność zakresu przewidzianego wsparcia z linią demarkacyjną na poziomie krajowym - program FERS.</w:t>
      </w:r>
    </w:p>
    <w:p w:rsidR="00A83B6A" w:rsidRPr="0084050C" w:rsidRDefault="00A83B6A" w:rsidP="00A83B6A">
      <w:pPr>
        <w:spacing w:line="276" w:lineRule="auto"/>
        <w:rPr>
          <w:rFonts w:ascii="Arial" w:hAnsi="Arial" w:cs="Arial"/>
          <w:sz w:val="22"/>
          <w:szCs w:val="22"/>
        </w:rPr>
      </w:pPr>
    </w:p>
    <w:p w:rsidR="0050433B" w:rsidRDefault="0050433B" w:rsidP="0050433B">
      <w:pPr>
        <w:pStyle w:val="Tekstpodstawowy"/>
        <w:spacing w:line="276" w:lineRule="auto"/>
        <w:jc w:val="left"/>
        <w:rPr>
          <w:rFonts w:cs="Arial"/>
          <w:sz w:val="22"/>
          <w:szCs w:val="22"/>
        </w:rPr>
      </w:pPr>
    </w:p>
    <w:p w:rsidR="006F68D3" w:rsidRPr="00595C2B" w:rsidRDefault="00EE3100" w:rsidP="00EE3100">
      <w:pPr>
        <w:spacing w:before="960"/>
        <w:jc w:val="right"/>
        <w:rPr>
          <w:rFonts w:ascii="Arial" w:hAnsi="Arial" w:cs="Arial"/>
        </w:rPr>
      </w:pPr>
      <w:r w:rsidRPr="00595C2B">
        <w:rPr>
          <w:rFonts w:ascii="Arial" w:hAnsi="Arial" w:cs="Arial"/>
          <w:sz w:val="22"/>
          <w:szCs w:val="22"/>
        </w:rPr>
        <w:t>Rzeszów, 2</w:t>
      </w:r>
      <w:r w:rsidR="00A83B6A">
        <w:rPr>
          <w:rFonts w:ascii="Arial" w:hAnsi="Arial" w:cs="Arial"/>
          <w:sz w:val="22"/>
          <w:szCs w:val="22"/>
        </w:rPr>
        <w:t>6</w:t>
      </w:r>
      <w:r w:rsidRPr="00595C2B">
        <w:rPr>
          <w:rFonts w:ascii="Arial" w:hAnsi="Arial" w:cs="Arial"/>
          <w:sz w:val="22"/>
          <w:szCs w:val="22"/>
        </w:rPr>
        <w:t xml:space="preserve"> </w:t>
      </w:r>
      <w:r w:rsidR="00A83B6A">
        <w:rPr>
          <w:rFonts w:ascii="Arial" w:hAnsi="Arial" w:cs="Arial"/>
          <w:sz w:val="22"/>
          <w:szCs w:val="22"/>
        </w:rPr>
        <w:t>września</w:t>
      </w:r>
      <w:r w:rsidRPr="00595C2B">
        <w:rPr>
          <w:rFonts w:ascii="Arial" w:hAnsi="Arial" w:cs="Arial"/>
          <w:sz w:val="22"/>
          <w:szCs w:val="22"/>
        </w:rPr>
        <w:t xml:space="preserve"> 2023 r.</w:t>
      </w:r>
    </w:p>
    <w:sectPr w:rsidR="006F68D3" w:rsidRPr="00595C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2DF" w:rsidRDefault="008912DF" w:rsidP="00582165">
      <w:r>
        <w:separator/>
      </w:r>
    </w:p>
  </w:endnote>
  <w:endnote w:type="continuationSeparator" w:id="0">
    <w:p w:rsidR="008912DF" w:rsidRDefault="008912DF" w:rsidP="0058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2DF" w:rsidRDefault="008912DF" w:rsidP="00582165">
      <w:r>
        <w:separator/>
      </w:r>
    </w:p>
  </w:footnote>
  <w:footnote w:type="continuationSeparator" w:id="0">
    <w:p w:rsidR="008912DF" w:rsidRDefault="008912DF" w:rsidP="00582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165" w:rsidRDefault="005821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82C"/>
    <w:multiLevelType w:val="hybridMultilevel"/>
    <w:tmpl w:val="2280D4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F1428"/>
    <w:multiLevelType w:val="hybridMultilevel"/>
    <w:tmpl w:val="C824A768"/>
    <w:lvl w:ilvl="0" w:tplc="322AEA06">
      <w:start w:val="1"/>
      <w:numFmt w:val="bullet"/>
      <w:lvlText w:val="─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9CF53D7"/>
    <w:multiLevelType w:val="hybridMultilevel"/>
    <w:tmpl w:val="541887A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2380814"/>
    <w:multiLevelType w:val="hybridMultilevel"/>
    <w:tmpl w:val="397807A0"/>
    <w:lvl w:ilvl="0" w:tplc="77E8681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32CD2499"/>
    <w:multiLevelType w:val="hybridMultilevel"/>
    <w:tmpl w:val="2D3EE86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E2F55B3"/>
    <w:multiLevelType w:val="hybridMultilevel"/>
    <w:tmpl w:val="DD3CC3E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EB868B9"/>
    <w:multiLevelType w:val="hybridMultilevel"/>
    <w:tmpl w:val="036816E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1E952C2"/>
    <w:multiLevelType w:val="hybridMultilevel"/>
    <w:tmpl w:val="B8F2AC42"/>
    <w:lvl w:ilvl="0" w:tplc="11E252E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D7C8E"/>
    <w:multiLevelType w:val="hybridMultilevel"/>
    <w:tmpl w:val="2ADCA244"/>
    <w:lvl w:ilvl="0" w:tplc="77E868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EB324A"/>
    <w:multiLevelType w:val="hybridMultilevel"/>
    <w:tmpl w:val="A8B83258"/>
    <w:lvl w:ilvl="0" w:tplc="B78AC1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B8B69CD"/>
    <w:multiLevelType w:val="hybridMultilevel"/>
    <w:tmpl w:val="75443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00B37"/>
    <w:multiLevelType w:val="hybridMultilevel"/>
    <w:tmpl w:val="070469A4"/>
    <w:lvl w:ilvl="0" w:tplc="175A4B3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A2DF8"/>
    <w:multiLevelType w:val="hybridMultilevel"/>
    <w:tmpl w:val="7DDAB9BA"/>
    <w:lvl w:ilvl="0" w:tplc="322AEA06">
      <w:start w:val="1"/>
      <w:numFmt w:val="bullet"/>
      <w:lvlText w:val="─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680C80"/>
    <w:multiLevelType w:val="hybridMultilevel"/>
    <w:tmpl w:val="1CA06A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111A6F"/>
    <w:multiLevelType w:val="hybridMultilevel"/>
    <w:tmpl w:val="E624818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CC57F4D"/>
    <w:multiLevelType w:val="hybridMultilevel"/>
    <w:tmpl w:val="E8C0CE3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749B1C58"/>
    <w:multiLevelType w:val="hybridMultilevel"/>
    <w:tmpl w:val="0A8289B0"/>
    <w:lvl w:ilvl="0" w:tplc="009EF2B0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03616"/>
    <w:multiLevelType w:val="hybridMultilevel"/>
    <w:tmpl w:val="6ACC6DEE"/>
    <w:lvl w:ilvl="0" w:tplc="21D6701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14"/>
  </w:num>
  <w:num w:numId="5">
    <w:abstractNumId w:val="5"/>
  </w:num>
  <w:num w:numId="6">
    <w:abstractNumId w:val="9"/>
  </w:num>
  <w:num w:numId="7">
    <w:abstractNumId w:val="16"/>
  </w:num>
  <w:num w:numId="8">
    <w:abstractNumId w:val="11"/>
  </w:num>
  <w:num w:numId="9">
    <w:abstractNumId w:val="8"/>
  </w:num>
  <w:num w:numId="10">
    <w:abstractNumId w:val="1"/>
  </w:num>
  <w:num w:numId="11">
    <w:abstractNumId w:val="17"/>
  </w:num>
  <w:num w:numId="12">
    <w:abstractNumId w:val="3"/>
  </w:num>
  <w:num w:numId="13">
    <w:abstractNumId w:val="0"/>
  </w:num>
  <w:num w:numId="14">
    <w:abstractNumId w:val="6"/>
  </w:num>
  <w:num w:numId="15">
    <w:abstractNumId w:val="15"/>
  </w:num>
  <w:num w:numId="16">
    <w:abstractNumId w:val="7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6B9"/>
    <w:rsid w:val="00054428"/>
    <w:rsid w:val="001128B6"/>
    <w:rsid w:val="001E6784"/>
    <w:rsid w:val="002560D2"/>
    <w:rsid w:val="003F5434"/>
    <w:rsid w:val="00416C6B"/>
    <w:rsid w:val="004358E8"/>
    <w:rsid w:val="0050433B"/>
    <w:rsid w:val="00582165"/>
    <w:rsid w:val="00595C2B"/>
    <w:rsid w:val="006F68D3"/>
    <w:rsid w:val="00711B72"/>
    <w:rsid w:val="007459A1"/>
    <w:rsid w:val="007C7F81"/>
    <w:rsid w:val="007F61D0"/>
    <w:rsid w:val="008912DF"/>
    <w:rsid w:val="00917CFF"/>
    <w:rsid w:val="009C4CE6"/>
    <w:rsid w:val="00A55FB1"/>
    <w:rsid w:val="00A83B6A"/>
    <w:rsid w:val="00AF1673"/>
    <w:rsid w:val="00B31B17"/>
    <w:rsid w:val="00C96E93"/>
    <w:rsid w:val="00CD5CE6"/>
    <w:rsid w:val="00DA0404"/>
    <w:rsid w:val="00E43A4A"/>
    <w:rsid w:val="00EE3100"/>
    <w:rsid w:val="00F066B9"/>
    <w:rsid w:val="00FC5F71"/>
    <w:rsid w:val="00FD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2BB93"/>
  <w15:chartTrackingRefBased/>
  <w15:docId w15:val="{35B21D20-FB6C-4F10-A812-A85C41EC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6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17CFF"/>
    <w:pPr>
      <w:keepNext/>
      <w:keepLines/>
      <w:spacing w:before="240" w:after="360" w:line="360" w:lineRule="auto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66B9"/>
    <w:pPr>
      <w:keepNext/>
      <w:keepLines/>
      <w:numPr>
        <w:numId w:val="7"/>
      </w:numPr>
      <w:spacing w:before="240"/>
      <w:ind w:left="714" w:hanging="357"/>
      <w:outlineLvl w:val="1"/>
    </w:pPr>
    <w:rPr>
      <w:rFonts w:ascii="Arial" w:eastAsiaTheme="majorEastAsia" w:hAnsi="Arial" w:cstheme="majorBidi"/>
      <w:b/>
      <w:sz w:val="22"/>
      <w:szCs w:val="26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917CFF"/>
    <w:pPr>
      <w:keepNext/>
      <w:keepLines/>
      <w:spacing w:before="240" w:after="240" w:line="360" w:lineRule="auto"/>
      <w:outlineLvl w:val="3"/>
    </w:pPr>
    <w:rPr>
      <w:rFonts w:ascii="Arial" w:eastAsiaTheme="majorEastAsia" w:hAnsi="Arial" w:cstheme="majorBidi"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17CFF"/>
    <w:rPr>
      <w:rFonts w:ascii="Arial" w:eastAsiaTheme="majorEastAsia" w:hAnsi="Arial" w:cstheme="majorBidi"/>
      <w:iCs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17CFF"/>
    <w:rPr>
      <w:rFonts w:ascii="Arial" w:eastAsiaTheme="majorEastAsia" w:hAnsi="Arial" w:cstheme="majorBidi"/>
      <w:b/>
      <w:sz w:val="28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31B17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1B17"/>
    <w:rPr>
      <w:rFonts w:ascii="Arial" w:eastAsiaTheme="majorEastAsia" w:hAnsi="Arial" w:cstheme="majorBidi"/>
      <w:b/>
      <w:spacing w:val="-10"/>
      <w:kern w:val="28"/>
      <w:sz w:val="24"/>
      <w:szCs w:val="56"/>
      <w:lang w:eastAsia="pl-PL"/>
    </w:rPr>
  </w:style>
  <w:style w:type="character" w:styleId="Hipercze">
    <w:name w:val="Hyperlink"/>
    <w:uiPriority w:val="99"/>
    <w:unhideWhenUsed/>
    <w:rsid w:val="00F066B9"/>
    <w:rPr>
      <w:color w:val="0563C1"/>
      <w:u w:val="single"/>
    </w:rPr>
  </w:style>
  <w:style w:type="paragraph" w:styleId="Akapitzlist">
    <w:name w:val="List Paragraph"/>
    <w:aliases w:val="Numerowanie,List Paragraph,Akapit z listą BS,List Paragraph compact,Normal bullet 2,Paragraphe de liste 2,Reference list,Bullet list,Numbered List,List Paragraph1,1st level - Bullet List Paragraph,Lettre d'introduction,Paragraph,Bullet EY"/>
    <w:basedOn w:val="Normalny"/>
    <w:link w:val="AkapitzlistZnak"/>
    <w:uiPriority w:val="34"/>
    <w:qFormat/>
    <w:rsid w:val="00F066B9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List Paragraph compact Znak,Normal bullet 2 Znak,Paragraphe de liste 2 Znak,Reference list Znak,Bullet list Znak,Numbered List Znak,List Paragraph1 Znak,Paragraph Znak"/>
    <w:link w:val="Akapitzlist"/>
    <w:uiPriority w:val="34"/>
    <w:locked/>
    <w:rsid w:val="00F066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066B9"/>
    <w:rPr>
      <w:rFonts w:ascii="Arial" w:eastAsiaTheme="majorEastAsia" w:hAnsi="Arial" w:cstheme="majorBidi"/>
      <w:b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6E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82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1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21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1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0433B"/>
    <w:pPr>
      <w:suppressAutoHyphens/>
      <w:autoSpaceDN w:val="0"/>
      <w:jc w:val="both"/>
      <w:textAlignment w:val="baseline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50433B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zmian</vt:lpstr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zmian</dc:title>
  <dc:subject/>
  <dc:creator>UMWP</dc:creator>
  <cp:keywords/>
  <dc:description/>
  <cp:lastModifiedBy>Sączawa Elwira</cp:lastModifiedBy>
  <cp:revision>4</cp:revision>
  <dcterms:created xsi:type="dcterms:W3CDTF">2023-09-26T07:38:00Z</dcterms:created>
  <dcterms:modified xsi:type="dcterms:W3CDTF">2023-09-26T07:44:00Z</dcterms:modified>
</cp:coreProperties>
</file>