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84FA23" w14:textId="002163CF" w:rsidR="00D31697" w:rsidRDefault="00720692" w:rsidP="004C60B6">
      <w:pPr>
        <w:rPr>
          <w:rFonts w:eastAsia="Arial" w:cs="Arial"/>
          <w:sz w:val="20"/>
        </w:rPr>
      </w:pPr>
      <w:r w:rsidRPr="00720692">
        <w:rPr>
          <w:noProof/>
        </w:rPr>
        <w:drawing>
          <wp:inline distT="0" distB="0" distL="0" distR="0" wp14:anchorId="3C3F2F0A" wp14:editId="24B3BA5C">
            <wp:extent cx="7562850" cy="9846310"/>
            <wp:effectExtent l="0" t="0" r="0" b="2540"/>
            <wp:docPr id="2" name="Obraz 2" descr="Strona tytułowa programu regionalnego to grafika składająca się kolażu czterech zdjęć. Pierwsze największe zdjęcie obrazuje  wschodzące słonce na bieszczadzkiej  połoninie zawierający niebo, chmury, na wolnym powietrzu, drugie mniejsze od lewej to dwie łódki przycumowane do pomostu, kolejne obrazuje pojazdy szynowe, na ostatnim zdjęciu młody mężczyzna ubrany w strój roboczy pracuje przy silnikach samolotowych.  Poniżej nazwa programu Fundusze Europejskie dla Podkarpacia 2021-2027 wraz z czterema logotypami pierwszy to logotyp programu regionalnego, drugi to flaga Polski, trzeci to flaga Unii Europejskiej, czwarty to logo województwa podkarpackiego. &#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zajac\Downloads\Reklama RPO 20221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2850" cy="9846310"/>
                    </a:xfrm>
                    <a:prstGeom prst="rect">
                      <a:avLst/>
                    </a:prstGeom>
                    <a:noFill/>
                    <a:ln>
                      <a:noFill/>
                    </a:ln>
                  </pic:spPr>
                </pic:pic>
              </a:graphicData>
            </a:graphic>
          </wp:inline>
        </w:drawing>
      </w:r>
      <w:r w:rsidR="009E7E98">
        <w:rPr>
          <w:noProof/>
        </w:rPr>
        <w:t xml:space="preserve"> </w:t>
      </w:r>
      <w:r w:rsidR="00081096">
        <w:rPr>
          <w:noProof/>
        </w:rPr>
        <w:br w:type="column"/>
      </w:r>
    </w:p>
    <w:p w14:paraId="197CFD5D" w14:textId="512EB471" w:rsidR="00D31697" w:rsidRDefault="000E425C">
      <w:pPr>
        <w:spacing w:after="0" w:line="240" w:lineRule="auto"/>
        <w:ind w:left="3969"/>
        <w:jc w:val="right"/>
        <w:rPr>
          <w:rFonts w:ascii="Arial" w:eastAsia="Arial" w:hAnsi="Arial" w:cs="Arial"/>
          <w:sz w:val="20"/>
          <w:szCs w:val="20"/>
        </w:rPr>
      </w:pPr>
      <w:bookmarkStart w:id="0" w:name="_heading=h.gjdgxs" w:colFirst="0" w:colLast="0"/>
      <w:bookmarkEnd w:id="0"/>
      <w:r>
        <w:rPr>
          <w:rFonts w:ascii="Arial" w:eastAsia="Arial" w:hAnsi="Arial" w:cs="Arial"/>
          <w:sz w:val="20"/>
          <w:szCs w:val="20"/>
        </w:rPr>
        <w:t xml:space="preserve">Załącznik </w:t>
      </w:r>
      <w:r w:rsidR="008842D0">
        <w:rPr>
          <w:rFonts w:ascii="Arial" w:eastAsia="Arial" w:hAnsi="Arial" w:cs="Arial"/>
          <w:sz w:val="20"/>
          <w:szCs w:val="20"/>
        </w:rPr>
        <w:t xml:space="preserve">nr 1 </w:t>
      </w:r>
      <w:r>
        <w:rPr>
          <w:rFonts w:ascii="Arial" w:eastAsia="Arial" w:hAnsi="Arial" w:cs="Arial"/>
          <w:sz w:val="20"/>
          <w:szCs w:val="20"/>
        </w:rPr>
        <w:t xml:space="preserve">do Uchwały </w:t>
      </w:r>
      <w:bookmarkStart w:id="1" w:name="_Hlk73437807"/>
      <w:r>
        <w:rPr>
          <w:rFonts w:ascii="Arial" w:eastAsia="Arial" w:hAnsi="Arial" w:cs="Arial"/>
          <w:sz w:val="20"/>
          <w:szCs w:val="20"/>
        </w:rPr>
        <w:t xml:space="preserve">Nr </w:t>
      </w:r>
      <w:bookmarkEnd w:id="1"/>
      <w:r w:rsidR="00F21A44">
        <w:rPr>
          <w:rFonts w:ascii="Arial" w:eastAsia="Arial" w:hAnsi="Arial" w:cs="Arial"/>
          <w:sz w:val="20"/>
          <w:szCs w:val="20"/>
        </w:rPr>
        <w:t>445/9205/22</w:t>
      </w:r>
    </w:p>
    <w:p w14:paraId="6B109ACB" w14:textId="27DA05D9" w:rsidR="00D31697" w:rsidRPr="00C00C9D" w:rsidRDefault="000E425C">
      <w:pPr>
        <w:spacing w:after="0" w:line="240" w:lineRule="auto"/>
        <w:ind w:left="3969"/>
        <w:jc w:val="right"/>
        <w:rPr>
          <w:rFonts w:ascii="Arial" w:hAnsi="Arial"/>
          <w:b/>
          <w:sz w:val="24"/>
        </w:rPr>
      </w:pPr>
      <w:r>
        <w:rPr>
          <w:rFonts w:ascii="Arial" w:eastAsia="Arial" w:hAnsi="Arial" w:cs="Arial"/>
          <w:sz w:val="20"/>
          <w:szCs w:val="20"/>
        </w:rPr>
        <w:t>Zarządu Województwa Podkarpackiego w Rzeszowie</w:t>
      </w:r>
      <w:r>
        <w:rPr>
          <w:rFonts w:ascii="Arial" w:eastAsia="Arial" w:hAnsi="Arial" w:cs="Arial"/>
          <w:sz w:val="20"/>
          <w:szCs w:val="20"/>
        </w:rPr>
        <w:br/>
        <w:t xml:space="preserve">z dnia </w:t>
      </w:r>
      <w:r w:rsidR="00826728">
        <w:rPr>
          <w:rFonts w:ascii="Arial" w:eastAsia="Arial" w:hAnsi="Arial" w:cs="Arial"/>
          <w:sz w:val="20"/>
          <w:szCs w:val="20"/>
        </w:rPr>
        <w:t xml:space="preserve"> </w:t>
      </w:r>
      <w:r w:rsidR="00F21A44">
        <w:rPr>
          <w:rFonts w:ascii="Arial" w:eastAsia="Arial" w:hAnsi="Arial" w:cs="Arial"/>
          <w:sz w:val="20"/>
          <w:szCs w:val="20"/>
        </w:rPr>
        <w:t xml:space="preserve">20 </w:t>
      </w:r>
      <w:r w:rsidR="008842D0">
        <w:rPr>
          <w:rFonts w:ascii="Arial" w:eastAsia="Arial" w:hAnsi="Arial" w:cs="Arial"/>
          <w:sz w:val="20"/>
          <w:szCs w:val="20"/>
        </w:rPr>
        <w:t xml:space="preserve">grudnia </w:t>
      </w:r>
      <w:r w:rsidR="00826728">
        <w:rPr>
          <w:rFonts w:ascii="Arial" w:eastAsia="Arial" w:hAnsi="Arial" w:cs="Arial"/>
          <w:sz w:val="20"/>
          <w:szCs w:val="20"/>
        </w:rPr>
        <w:t xml:space="preserve">2022 </w:t>
      </w:r>
      <w:r>
        <w:rPr>
          <w:rFonts w:ascii="Arial" w:eastAsia="Arial" w:hAnsi="Arial" w:cs="Arial"/>
          <w:sz w:val="20"/>
          <w:szCs w:val="20"/>
        </w:rPr>
        <w:t>r.</w:t>
      </w:r>
    </w:p>
    <w:p w14:paraId="770F5EEB" w14:textId="77777777" w:rsidR="00D31697" w:rsidRPr="00C00C9D" w:rsidRDefault="00D31697" w:rsidP="00C00C9D">
      <w:pPr>
        <w:spacing w:after="0" w:line="312" w:lineRule="auto"/>
        <w:ind w:left="1296" w:hanging="1296"/>
        <w:jc w:val="center"/>
        <w:rPr>
          <w:rFonts w:ascii="Arial" w:hAnsi="Arial"/>
          <w:b/>
          <w:sz w:val="24"/>
        </w:rPr>
      </w:pPr>
    </w:p>
    <w:tbl>
      <w:tblPr>
        <w:tblStyle w:val="Tabela-Siatka"/>
        <w:tblW w:w="9062" w:type="dxa"/>
        <w:tblInd w:w="562" w:type="dxa"/>
        <w:tblLayout w:type="fixed"/>
        <w:tblLook w:val="0420" w:firstRow="1" w:lastRow="0" w:firstColumn="0" w:lastColumn="0" w:noHBand="0" w:noVBand="1"/>
        <w:tblCaption w:val="Tabela tytułowa Programu FEP 2021-2027"/>
        <w:tblDescription w:val="Tabela tytułowa Programu FEP 2021-2027 zawiera podstawowe dane dotyczące programu Fundusze Europejskie dla Podakrpacia 2021-2027, tabela jest obsługiwana przez czytnik, nie zawiera scalonych elementów. "/>
      </w:tblPr>
      <w:tblGrid>
        <w:gridCol w:w="4531"/>
        <w:gridCol w:w="4531"/>
      </w:tblGrid>
      <w:tr w:rsidR="00D31697" w14:paraId="290BDBDB" w14:textId="77777777" w:rsidTr="006A2595">
        <w:tc>
          <w:tcPr>
            <w:tcW w:w="4531" w:type="dxa"/>
          </w:tcPr>
          <w:p w14:paraId="23B96345" w14:textId="77777777" w:rsidR="00D31697" w:rsidRPr="00C00C9D" w:rsidRDefault="000E425C" w:rsidP="003C5259">
            <w:pPr>
              <w:tabs>
                <w:tab w:val="left" w:pos="2088"/>
              </w:tabs>
              <w:spacing w:before="60" w:after="60" w:line="276" w:lineRule="auto"/>
              <w:rPr>
                <w:rFonts w:ascii="Arial" w:hAnsi="Arial"/>
                <w:b/>
                <w:sz w:val="20"/>
              </w:rPr>
            </w:pPr>
            <w:r w:rsidRPr="00C00C9D">
              <w:rPr>
                <w:rFonts w:ascii="Arial" w:hAnsi="Arial"/>
                <w:b/>
                <w:sz w:val="20"/>
              </w:rPr>
              <w:t>Kod CCI</w:t>
            </w:r>
          </w:p>
        </w:tc>
        <w:tc>
          <w:tcPr>
            <w:tcW w:w="4531" w:type="dxa"/>
          </w:tcPr>
          <w:p w14:paraId="1A221853" w14:textId="77777777" w:rsidR="00D31697" w:rsidRPr="00C00C9D" w:rsidRDefault="000E425C" w:rsidP="003C5259">
            <w:pPr>
              <w:tabs>
                <w:tab w:val="left" w:pos="2088"/>
              </w:tabs>
              <w:spacing w:before="60" w:after="60" w:line="276" w:lineRule="auto"/>
              <w:rPr>
                <w:rFonts w:ascii="Arial" w:eastAsiaTheme="minorHAnsi" w:hAnsi="Arial" w:cstheme="minorBidi"/>
                <w:sz w:val="20"/>
                <w:lang w:eastAsia="en-US"/>
              </w:rPr>
            </w:pPr>
            <w:r w:rsidRPr="00C00C9D">
              <w:rPr>
                <w:rFonts w:ascii="Arial" w:hAnsi="Arial"/>
                <w:sz w:val="20"/>
              </w:rPr>
              <w:t>2021PL16FFPR009</w:t>
            </w:r>
          </w:p>
        </w:tc>
      </w:tr>
      <w:tr w:rsidR="00D31697" w14:paraId="02963E5B" w14:textId="77777777" w:rsidTr="006A2595">
        <w:tc>
          <w:tcPr>
            <w:tcW w:w="4531" w:type="dxa"/>
          </w:tcPr>
          <w:p w14:paraId="46FE20C6" w14:textId="77777777" w:rsidR="00D31697" w:rsidRPr="00C00C9D" w:rsidRDefault="000E425C" w:rsidP="003C5259">
            <w:pPr>
              <w:tabs>
                <w:tab w:val="left" w:pos="2088"/>
              </w:tabs>
              <w:spacing w:before="60" w:after="60" w:line="276" w:lineRule="auto"/>
              <w:rPr>
                <w:rFonts w:ascii="Arial" w:hAnsi="Arial"/>
                <w:b/>
                <w:sz w:val="20"/>
              </w:rPr>
            </w:pPr>
            <w:r w:rsidRPr="00C00C9D">
              <w:rPr>
                <w:rFonts w:ascii="Arial" w:hAnsi="Arial"/>
                <w:b/>
                <w:sz w:val="20"/>
              </w:rPr>
              <w:t>Tytuł w języku angielskim</w:t>
            </w:r>
          </w:p>
        </w:tc>
        <w:tc>
          <w:tcPr>
            <w:tcW w:w="4531" w:type="dxa"/>
          </w:tcPr>
          <w:p w14:paraId="1E3C18F5" w14:textId="77777777" w:rsidR="00D31697" w:rsidRPr="00C00C9D" w:rsidRDefault="000E425C" w:rsidP="003C5259">
            <w:pPr>
              <w:tabs>
                <w:tab w:val="left" w:pos="2088"/>
              </w:tabs>
              <w:spacing w:before="60" w:after="60" w:line="276" w:lineRule="auto"/>
              <w:rPr>
                <w:rFonts w:ascii="Arial" w:eastAsiaTheme="minorHAnsi" w:hAnsi="Arial" w:cstheme="minorBidi"/>
                <w:sz w:val="20"/>
                <w:lang w:eastAsia="en-US"/>
              </w:rPr>
            </w:pPr>
            <w:r w:rsidRPr="00C00C9D">
              <w:rPr>
                <w:rFonts w:ascii="Arial" w:hAnsi="Arial"/>
                <w:sz w:val="20"/>
              </w:rPr>
              <w:t>European Funds for Podkarpacie 2021-2027</w:t>
            </w:r>
          </w:p>
        </w:tc>
      </w:tr>
      <w:tr w:rsidR="00D31697" w14:paraId="2851A270" w14:textId="77777777" w:rsidTr="006A2595">
        <w:tc>
          <w:tcPr>
            <w:tcW w:w="4531" w:type="dxa"/>
          </w:tcPr>
          <w:p w14:paraId="58E2EA3F" w14:textId="77777777" w:rsidR="00D31697" w:rsidRPr="00C00C9D" w:rsidRDefault="000E425C" w:rsidP="003C5259">
            <w:pPr>
              <w:tabs>
                <w:tab w:val="left" w:pos="2088"/>
              </w:tabs>
              <w:spacing w:before="60" w:after="60" w:line="276" w:lineRule="auto"/>
              <w:rPr>
                <w:rFonts w:ascii="Arial" w:hAnsi="Arial"/>
                <w:b/>
                <w:sz w:val="20"/>
              </w:rPr>
            </w:pPr>
            <w:r w:rsidRPr="00C00C9D">
              <w:rPr>
                <w:rFonts w:ascii="Arial" w:hAnsi="Arial"/>
                <w:b/>
                <w:sz w:val="20"/>
              </w:rPr>
              <w:t>Tytuł w języku narodowym</w:t>
            </w:r>
          </w:p>
        </w:tc>
        <w:tc>
          <w:tcPr>
            <w:tcW w:w="4531" w:type="dxa"/>
          </w:tcPr>
          <w:p w14:paraId="14414DC8" w14:textId="73C1D73F" w:rsidR="00D31697" w:rsidRPr="00D67D9B" w:rsidRDefault="00D67D9B" w:rsidP="00D67D9B">
            <w:pPr>
              <w:rPr>
                <w:rFonts w:ascii="Arial" w:hAnsi="Arial" w:cs="Arial"/>
                <w:sz w:val="20"/>
                <w:szCs w:val="20"/>
              </w:rPr>
            </w:pPr>
            <w:bookmarkStart w:id="2" w:name="_Toc140499295"/>
            <w:r w:rsidRPr="00D67D9B">
              <w:rPr>
                <w:rFonts w:ascii="Arial" w:hAnsi="Arial" w:cs="Arial"/>
                <w:sz w:val="20"/>
                <w:szCs w:val="20"/>
              </w:rPr>
              <w:t>Fundusze Europejskie dla Podkarpacia 2021-2027</w:t>
            </w:r>
            <w:bookmarkEnd w:id="2"/>
          </w:p>
        </w:tc>
      </w:tr>
      <w:tr w:rsidR="00D31697" w14:paraId="2512BDF7" w14:textId="77777777" w:rsidTr="006A2595">
        <w:tc>
          <w:tcPr>
            <w:tcW w:w="4531" w:type="dxa"/>
          </w:tcPr>
          <w:p w14:paraId="5ED15FAD" w14:textId="77777777" w:rsidR="00D31697" w:rsidRPr="00C00C9D" w:rsidRDefault="000E425C" w:rsidP="003C5259">
            <w:pPr>
              <w:tabs>
                <w:tab w:val="left" w:pos="2088"/>
              </w:tabs>
              <w:spacing w:before="60" w:after="60" w:line="276" w:lineRule="auto"/>
              <w:rPr>
                <w:rFonts w:ascii="Arial" w:hAnsi="Arial"/>
                <w:b/>
                <w:sz w:val="20"/>
              </w:rPr>
            </w:pPr>
            <w:r w:rsidRPr="00C00C9D">
              <w:rPr>
                <w:rFonts w:ascii="Arial" w:hAnsi="Arial"/>
                <w:b/>
                <w:sz w:val="20"/>
              </w:rPr>
              <w:t>Wersja</w:t>
            </w:r>
          </w:p>
        </w:tc>
        <w:tc>
          <w:tcPr>
            <w:tcW w:w="4531" w:type="dxa"/>
          </w:tcPr>
          <w:p w14:paraId="21506A82" w14:textId="1FBA8100" w:rsidR="00D31697" w:rsidRPr="00131227" w:rsidRDefault="00253909" w:rsidP="00131227">
            <w:pPr>
              <w:tabs>
                <w:tab w:val="left" w:pos="2088"/>
              </w:tabs>
              <w:spacing w:before="60" w:after="60" w:line="276" w:lineRule="auto"/>
              <w:rPr>
                <w:rFonts w:ascii="Arial" w:hAnsi="Arial" w:cs="Arial"/>
                <w:b/>
              </w:rPr>
            </w:pPr>
            <w:r w:rsidRPr="00131227">
              <w:rPr>
                <w:rFonts w:ascii="Arial" w:eastAsia="Arial" w:hAnsi="Arial" w:cs="Arial"/>
                <w:b/>
              </w:rPr>
              <w:t xml:space="preserve">1.0 </w:t>
            </w:r>
            <w:r w:rsidR="003A4BB1" w:rsidRPr="00131227">
              <w:rPr>
                <w:rFonts w:ascii="Arial" w:eastAsia="Arial" w:hAnsi="Arial" w:cs="Arial"/>
                <w:b/>
              </w:rPr>
              <w:t xml:space="preserve"> </w:t>
            </w:r>
          </w:p>
        </w:tc>
      </w:tr>
      <w:tr w:rsidR="00D31697" w14:paraId="05B6C302" w14:textId="77777777" w:rsidTr="006A2595">
        <w:tc>
          <w:tcPr>
            <w:tcW w:w="4531" w:type="dxa"/>
          </w:tcPr>
          <w:p w14:paraId="5B0E842C" w14:textId="77777777" w:rsidR="00D31697" w:rsidRPr="00C00C9D" w:rsidRDefault="000E425C" w:rsidP="003C5259">
            <w:pPr>
              <w:tabs>
                <w:tab w:val="left" w:pos="2088"/>
              </w:tabs>
              <w:spacing w:before="60" w:after="60" w:line="276" w:lineRule="auto"/>
              <w:rPr>
                <w:rFonts w:ascii="Arial" w:hAnsi="Arial"/>
                <w:b/>
                <w:sz w:val="20"/>
              </w:rPr>
            </w:pPr>
            <w:r w:rsidRPr="00C00C9D">
              <w:rPr>
                <w:rFonts w:ascii="Arial" w:hAnsi="Arial"/>
                <w:b/>
                <w:sz w:val="20"/>
              </w:rPr>
              <w:t>Pierwszy rok</w:t>
            </w:r>
          </w:p>
        </w:tc>
        <w:tc>
          <w:tcPr>
            <w:tcW w:w="4531" w:type="dxa"/>
          </w:tcPr>
          <w:p w14:paraId="56F164D9" w14:textId="77777777" w:rsidR="00D31697" w:rsidRPr="00C00C9D" w:rsidRDefault="000E425C" w:rsidP="003C5259">
            <w:pPr>
              <w:tabs>
                <w:tab w:val="left" w:pos="2088"/>
              </w:tabs>
              <w:spacing w:before="60" w:after="60" w:line="276" w:lineRule="auto"/>
              <w:rPr>
                <w:rFonts w:ascii="Arial" w:eastAsiaTheme="minorHAnsi" w:hAnsi="Arial" w:cstheme="minorBidi"/>
                <w:sz w:val="20"/>
                <w:lang w:eastAsia="en-US"/>
              </w:rPr>
            </w:pPr>
            <w:r w:rsidRPr="00C00C9D">
              <w:rPr>
                <w:rFonts w:ascii="Arial" w:hAnsi="Arial"/>
                <w:sz w:val="20"/>
              </w:rPr>
              <w:t>2021</w:t>
            </w:r>
          </w:p>
        </w:tc>
      </w:tr>
      <w:tr w:rsidR="00D31697" w14:paraId="51156529" w14:textId="77777777" w:rsidTr="006A2595">
        <w:tc>
          <w:tcPr>
            <w:tcW w:w="4531" w:type="dxa"/>
          </w:tcPr>
          <w:p w14:paraId="4F63E5F6" w14:textId="77777777" w:rsidR="00D31697" w:rsidRPr="00C00C9D" w:rsidRDefault="000E425C" w:rsidP="003C5259">
            <w:pPr>
              <w:tabs>
                <w:tab w:val="left" w:pos="2088"/>
              </w:tabs>
              <w:spacing w:before="60" w:after="60" w:line="276" w:lineRule="auto"/>
              <w:rPr>
                <w:rFonts w:ascii="Arial" w:hAnsi="Arial"/>
                <w:b/>
                <w:sz w:val="20"/>
              </w:rPr>
            </w:pPr>
            <w:r w:rsidRPr="00C00C9D">
              <w:rPr>
                <w:rFonts w:ascii="Arial" w:hAnsi="Arial"/>
                <w:b/>
                <w:sz w:val="20"/>
              </w:rPr>
              <w:t>Ostatni rok</w:t>
            </w:r>
          </w:p>
        </w:tc>
        <w:tc>
          <w:tcPr>
            <w:tcW w:w="4531" w:type="dxa"/>
          </w:tcPr>
          <w:p w14:paraId="4679FE16" w14:textId="77777777" w:rsidR="00D31697" w:rsidRPr="00C00C9D" w:rsidRDefault="000E425C" w:rsidP="003C5259">
            <w:pPr>
              <w:tabs>
                <w:tab w:val="left" w:pos="2088"/>
              </w:tabs>
              <w:spacing w:before="60" w:after="60" w:line="276" w:lineRule="auto"/>
              <w:rPr>
                <w:rFonts w:ascii="Arial" w:eastAsiaTheme="minorHAnsi" w:hAnsi="Arial" w:cstheme="minorBidi"/>
                <w:sz w:val="20"/>
                <w:lang w:eastAsia="en-US"/>
              </w:rPr>
            </w:pPr>
            <w:r w:rsidRPr="00C00C9D">
              <w:rPr>
                <w:rFonts w:ascii="Arial" w:hAnsi="Arial"/>
                <w:sz w:val="20"/>
              </w:rPr>
              <w:t>2027</w:t>
            </w:r>
          </w:p>
        </w:tc>
      </w:tr>
      <w:tr w:rsidR="00D31697" w14:paraId="5EDDDCB6" w14:textId="77777777" w:rsidTr="006A2595">
        <w:tc>
          <w:tcPr>
            <w:tcW w:w="4531" w:type="dxa"/>
          </w:tcPr>
          <w:p w14:paraId="3CD6C790" w14:textId="77777777" w:rsidR="00D31697" w:rsidRPr="00C00C9D" w:rsidRDefault="000E425C" w:rsidP="003C5259">
            <w:pPr>
              <w:tabs>
                <w:tab w:val="left" w:pos="2088"/>
              </w:tabs>
              <w:spacing w:before="60" w:after="60" w:line="276" w:lineRule="auto"/>
              <w:rPr>
                <w:rFonts w:ascii="Arial" w:hAnsi="Arial"/>
                <w:b/>
                <w:sz w:val="20"/>
              </w:rPr>
            </w:pPr>
            <w:r w:rsidRPr="00C00C9D">
              <w:rPr>
                <w:rFonts w:ascii="Arial" w:hAnsi="Arial"/>
                <w:b/>
                <w:sz w:val="20"/>
              </w:rPr>
              <w:t>Kwalifikowalny od</w:t>
            </w:r>
          </w:p>
        </w:tc>
        <w:tc>
          <w:tcPr>
            <w:tcW w:w="4531" w:type="dxa"/>
          </w:tcPr>
          <w:p w14:paraId="16B2A7D9" w14:textId="77777777" w:rsidR="00D31697" w:rsidRPr="00C00C9D" w:rsidRDefault="000E425C" w:rsidP="003C5259">
            <w:pPr>
              <w:tabs>
                <w:tab w:val="left" w:pos="2088"/>
              </w:tabs>
              <w:spacing w:before="60" w:after="60" w:line="276" w:lineRule="auto"/>
              <w:rPr>
                <w:rFonts w:ascii="Arial" w:eastAsiaTheme="minorHAnsi" w:hAnsi="Arial" w:cstheme="minorBidi"/>
                <w:sz w:val="20"/>
                <w:lang w:eastAsia="en-US"/>
              </w:rPr>
            </w:pPr>
            <w:r w:rsidRPr="00C00C9D">
              <w:rPr>
                <w:rFonts w:ascii="Arial" w:hAnsi="Arial"/>
                <w:sz w:val="20"/>
              </w:rPr>
              <w:t>2021-01-01</w:t>
            </w:r>
          </w:p>
        </w:tc>
      </w:tr>
      <w:tr w:rsidR="00D31697" w14:paraId="75F9D24C" w14:textId="77777777" w:rsidTr="006A2595">
        <w:tc>
          <w:tcPr>
            <w:tcW w:w="4531" w:type="dxa"/>
          </w:tcPr>
          <w:p w14:paraId="00692AC2" w14:textId="77777777" w:rsidR="00D31697" w:rsidRPr="00C00C9D" w:rsidRDefault="000E425C" w:rsidP="003C5259">
            <w:pPr>
              <w:tabs>
                <w:tab w:val="left" w:pos="2088"/>
              </w:tabs>
              <w:spacing w:before="60" w:after="60" w:line="276" w:lineRule="auto"/>
              <w:rPr>
                <w:rFonts w:ascii="Arial" w:hAnsi="Arial"/>
                <w:b/>
                <w:sz w:val="20"/>
              </w:rPr>
            </w:pPr>
            <w:r w:rsidRPr="00C00C9D">
              <w:rPr>
                <w:rFonts w:ascii="Arial" w:hAnsi="Arial"/>
                <w:b/>
                <w:sz w:val="20"/>
              </w:rPr>
              <w:t>Kwalifikowalny do</w:t>
            </w:r>
          </w:p>
        </w:tc>
        <w:tc>
          <w:tcPr>
            <w:tcW w:w="4531" w:type="dxa"/>
          </w:tcPr>
          <w:p w14:paraId="5D99F285" w14:textId="77777777" w:rsidR="00D31697" w:rsidRPr="00C00C9D" w:rsidRDefault="000E425C" w:rsidP="003C5259">
            <w:pPr>
              <w:tabs>
                <w:tab w:val="left" w:pos="2088"/>
              </w:tabs>
              <w:spacing w:before="60" w:after="60" w:line="276" w:lineRule="auto"/>
              <w:rPr>
                <w:rFonts w:ascii="Arial" w:eastAsiaTheme="minorHAnsi" w:hAnsi="Arial" w:cstheme="minorBidi"/>
                <w:sz w:val="20"/>
                <w:lang w:eastAsia="en-US"/>
              </w:rPr>
            </w:pPr>
            <w:r w:rsidRPr="00C00C9D">
              <w:rPr>
                <w:rFonts w:ascii="Arial" w:hAnsi="Arial"/>
                <w:sz w:val="20"/>
              </w:rPr>
              <w:t>2029-12-31</w:t>
            </w:r>
          </w:p>
        </w:tc>
      </w:tr>
      <w:tr w:rsidR="00D31697" w14:paraId="29E9A83F" w14:textId="77777777" w:rsidTr="006A2595">
        <w:tc>
          <w:tcPr>
            <w:tcW w:w="4531" w:type="dxa"/>
          </w:tcPr>
          <w:p w14:paraId="0C05B11D" w14:textId="77777777" w:rsidR="00D31697" w:rsidRPr="00C00C9D" w:rsidRDefault="000E425C" w:rsidP="003C5259">
            <w:pPr>
              <w:tabs>
                <w:tab w:val="left" w:pos="2088"/>
              </w:tabs>
              <w:spacing w:before="60" w:after="60" w:line="276" w:lineRule="auto"/>
              <w:rPr>
                <w:rFonts w:ascii="Arial" w:hAnsi="Arial"/>
                <w:b/>
                <w:sz w:val="20"/>
              </w:rPr>
            </w:pPr>
            <w:r w:rsidRPr="00C00C9D">
              <w:rPr>
                <w:rFonts w:ascii="Arial" w:hAnsi="Arial"/>
                <w:b/>
                <w:sz w:val="20"/>
              </w:rPr>
              <w:t>Nr decyzji Komisji</w:t>
            </w:r>
          </w:p>
        </w:tc>
        <w:tc>
          <w:tcPr>
            <w:tcW w:w="4531" w:type="dxa"/>
          </w:tcPr>
          <w:p w14:paraId="5168509E" w14:textId="2892D5FB" w:rsidR="00D31697" w:rsidRPr="00131227" w:rsidRDefault="00131227" w:rsidP="003C5259">
            <w:pPr>
              <w:tabs>
                <w:tab w:val="left" w:pos="2088"/>
              </w:tabs>
              <w:spacing w:before="60" w:after="60" w:line="276" w:lineRule="auto"/>
              <w:rPr>
                <w:rFonts w:ascii="Arial" w:hAnsi="Arial"/>
                <w:b/>
                <w:sz w:val="20"/>
              </w:rPr>
            </w:pPr>
            <w:r w:rsidRPr="00131227">
              <w:rPr>
                <w:rFonts w:ascii="Arial" w:hAnsi="Arial" w:cs="Arial"/>
                <w:b/>
              </w:rPr>
              <w:t>C(2022)8692</w:t>
            </w:r>
          </w:p>
        </w:tc>
      </w:tr>
      <w:tr w:rsidR="00D31697" w14:paraId="15D6F5D3" w14:textId="77777777" w:rsidTr="006A2595">
        <w:tc>
          <w:tcPr>
            <w:tcW w:w="4531" w:type="dxa"/>
          </w:tcPr>
          <w:p w14:paraId="03E8537B" w14:textId="77777777" w:rsidR="00D31697" w:rsidRPr="00C00C9D" w:rsidRDefault="000E425C" w:rsidP="003C5259">
            <w:pPr>
              <w:tabs>
                <w:tab w:val="left" w:pos="2088"/>
              </w:tabs>
              <w:spacing w:before="60" w:after="60" w:line="276" w:lineRule="auto"/>
              <w:rPr>
                <w:rFonts w:ascii="Arial" w:hAnsi="Arial"/>
                <w:b/>
                <w:sz w:val="20"/>
              </w:rPr>
            </w:pPr>
            <w:r w:rsidRPr="00C00C9D">
              <w:rPr>
                <w:rFonts w:ascii="Arial" w:hAnsi="Arial"/>
                <w:b/>
                <w:sz w:val="20"/>
              </w:rPr>
              <w:t>Data decyzji Komisji</w:t>
            </w:r>
          </w:p>
        </w:tc>
        <w:tc>
          <w:tcPr>
            <w:tcW w:w="4531" w:type="dxa"/>
          </w:tcPr>
          <w:p w14:paraId="02D739F4" w14:textId="576E005F" w:rsidR="00D31697" w:rsidRPr="00131227" w:rsidRDefault="00131227" w:rsidP="003C5259">
            <w:pPr>
              <w:tabs>
                <w:tab w:val="left" w:pos="2088"/>
              </w:tabs>
              <w:spacing w:before="60" w:after="60" w:line="276" w:lineRule="auto"/>
              <w:rPr>
                <w:rFonts w:ascii="Arial" w:hAnsi="Arial"/>
                <w:b/>
                <w:sz w:val="20"/>
              </w:rPr>
            </w:pPr>
            <w:r w:rsidRPr="00131227">
              <w:rPr>
                <w:rFonts w:ascii="Arial" w:hAnsi="Arial" w:cs="Arial"/>
                <w:b/>
              </w:rPr>
              <w:t>2 grudnia 2022 r.</w:t>
            </w:r>
          </w:p>
        </w:tc>
      </w:tr>
      <w:tr w:rsidR="00D31697" w14:paraId="640E388F" w14:textId="77777777" w:rsidTr="006A2595">
        <w:tc>
          <w:tcPr>
            <w:tcW w:w="4531" w:type="dxa"/>
          </w:tcPr>
          <w:p w14:paraId="72A14B43" w14:textId="77777777" w:rsidR="00D31697" w:rsidRPr="00C00C9D" w:rsidRDefault="000E425C" w:rsidP="003C5259">
            <w:pPr>
              <w:tabs>
                <w:tab w:val="left" w:pos="2088"/>
              </w:tabs>
              <w:spacing w:before="60" w:after="60" w:line="276" w:lineRule="auto"/>
              <w:rPr>
                <w:rFonts w:ascii="Arial" w:hAnsi="Arial"/>
                <w:b/>
                <w:sz w:val="20"/>
              </w:rPr>
            </w:pPr>
            <w:r w:rsidRPr="00C00C9D">
              <w:rPr>
                <w:rFonts w:ascii="Arial" w:hAnsi="Arial"/>
                <w:b/>
                <w:sz w:val="20"/>
              </w:rPr>
              <w:t>Nr decyzji zmieniającej państwa członkowskiego</w:t>
            </w:r>
          </w:p>
        </w:tc>
        <w:tc>
          <w:tcPr>
            <w:tcW w:w="4531" w:type="dxa"/>
          </w:tcPr>
          <w:p w14:paraId="732AFD9B" w14:textId="2058D235" w:rsidR="008842D0" w:rsidRPr="00C00C9D" w:rsidRDefault="008842D0" w:rsidP="008842D0">
            <w:pPr>
              <w:spacing w:after="0" w:line="240" w:lineRule="auto"/>
              <w:ind w:left="33"/>
              <w:rPr>
                <w:rFonts w:ascii="Arial" w:hAnsi="Arial"/>
                <w:b/>
                <w:sz w:val="24"/>
              </w:rPr>
            </w:pPr>
            <w:r>
              <w:rPr>
                <w:rFonts w:ascii="Arial" w:eastAsia="Arial" w:hAnsi="Arial" w:cs="Arial"/>
                <w:sz w:val="20"/>
                <w:szCs w:val="20"/>
              </w:rPr>
              <w:t xml:space="preserve">Uchwała Nr </w:t>
            </w:r>
            <w:r w:rsidR="00F21A44">
              <w:rPr>
                <w:rFonts w:ascii="Arial" w:eastAsia="Arial" w:hAnsi="Arial" w:cs="Arial"/>
                <w:sz w:val="20"/>
                <w:szCs w:val="20"/>
              </w:rPr>
              <w:t>445/9205/22</w:t>
            </w:r>
            <w:r>
              <w:rPr>
                <w:rFonts w:ascii="Arial" w:eastAsia="Arial" w:hAnsi="Arial" w:cs="Arial"/>
                <w:sz w:val="20"/>
                <w:szCs w:val="20"/>
              </w:rPr>
              <w:t xml:space="preserve"> Zarządu Województwa Podkarpackiego w Rzeszowie z dnia  20 grudnia 2022 r.</w:t>
            </w:r>
          </w:p>
          <w:p w14:paraId="30D12F3E" w14:textId="77777777" w:rsidR="00D31697" w:rsidRPr="00C00C9D" w:rsidRDefault="00D31697" w:rsidP="008842D0">
            <w:pPr>
              <w:spacing w:before="60" w:after="60" w:line="276" w:lineRule="auto"/>
              <w:rPr>
                <w:rFonts w:ascii="Arial" w:hAnsi="Arial"/>
                <w:sz w:val="20"/>
              </w:rPr>
            </w:pPr>
          </w:p>
        </w:tc>
      </w:tr>
      <w:tr w:rsidR="00D31697" w14:paraId="1820FBAA" w14:textId="77777777" w:rsidTr="006A2595">
        <w:tc>
          <w:tcPr>
            <w:tcW w:w="4531" w:type="dxa"/>
          </w:tcPr>
          <w:p w14:paraId="109CBA64" w14:textId="77777777" w:rsidR="00D31697" w:rsidRPr="00C00C9D" w:rsidRDefault="000E425C" w:rsidP="003C5259">
            <w:pPr>
              <w:tabs>
                <w:tab w:val="left" w:pos="2088"/>
              </w:tabs>
              <w:spacing w:before="60" w:after="60" w:line="276" w:lineRule="auto"/>
              <w:rPr>
                <w:rFonts w:ascii="Arial" w:hAnsi="Arial"/>
                <w:b/>
                <w:sz w:val="20"/>
              </w:rPr>
            </w:pPr>
            <w:r w:rsidRPr="00C00C9D">
              <w:rPr>
                <w:rFonts w:ascii="Arial" w:hAnsi="Arial"/>
                <w:b/>
                <w:sz w:val="20"/>
              </w:rPr>
              <w:t>Data wejścia w życie decyzji zmieniającej państwa członkowskiego</w:t>
            </w:r>
          </w:p>
        </w:tc>
        <w:tc>
          <w:tcPr>
            <w:tcW w:w="4531" w:type="dxa"/>
          </w:tcPr>
          <w:p w14:paraId="67A74C24" w14:textId="5CB2DC0F" w:rsidR="00D31697" w:rsidRPr="008842D0" w:rsidRDefault="008842D0" w:rsidP="003C5259">
            <w:pPr>
              <w:tabs>
                <w:tab w:val="left" w:pos="2088"/>
              </w:tabs>
              <w:spacing w:before="60" w:after="60" w:line="276" w:lineRule="auto"/>
              <w:rPr>
                <w:rFonts w:ascii="Arial" w:hAnsi="Arial"/>
                <w:b/>
                <w:bCs/>
                <w:sz w:val="20"/>
              </w:rPr>
            </w:pPr>
            <w:r w:rsidRPr="008842D0">
              <w:rPr>
                <w:rFonts w:ascii="Arial" w:hAnsi="Arial" w:cs="Arial"/>
                <w:b/>
              </w:rPr>
              <w:t>5 grudnia 2022 r.</w:t>
            </w:r>
          </w:p>
        </w:tc>
      </w:tr>
      <w:tr w:rsidR="00D31697" w14:paraId="36AB39CE" w14:textId="77777777" w:rsidTr="006A2595">
        <w:tc>
          <w:tcPr>
            <w:tcW w:w="4531" w:type="dxa"/>
          </w:tcPr>
          <w:p w14:paraId="44636287" w14:textId="77777777" w:rsidR="00D31697" w:rsidRPr="00C00C9D" w:rsidRDefault="000E425C" w:rsidP="003C5259">
            <w:pPr>
              <w:tabs>
                <w:tab w:val="left" w:pos="2088"/>
              </w:tabs>
              <w:spacing w:before="60" w:after="60" w:line="276" w:lineRule="auto"/>
              <w:rPr>
                <w:rFonts w:ascii="Arial" w:hAnsi="Arial"/>
                <w:b/>
                <w:sz w:val="20"/>
              </w:rPr>
            </w:pPr>
            <w:r w:rsidRPr="00C00C9D">
              <w:rPr>
                <w:rFonts w:ascii="Arial" w:hAnsi="Arial"/>
                <w:b/>
                <w:sz w:val="20"/>
              </w:rPr>
              <w:t>Przesunięcia inne niż istotne</w:t>
            </w:r>
          </w:p>
          <w:p w14:paraId="33C7B09B" w14:textId="77777777" w:rsidR="00D31697" w:rsidRPr="00C00C9D" w:rsidRDefault="000E425C" w:rsidP="003C5259">
            <w:pPr>
              <w:tabs>
                <w:tab w:val="left" w:pos="2088"/>
              </w:tabs>
              <w:spacing w:before="60" w:after="60" w:line="276" w:lineRule="auto"/>
              <w:rPr>
                <w:rFonts w:ascii="Arial" w:eastAsiaTheme="minorHAnsi" w:hAnsi="Arial" w:cstheme="minorBidi"/>
                <w:sz w:val="20"/>
                <w:lang w:eastAsia="en-US"/>
              </w:rPr>
            </w:pPr>
            <w:r w:rsidRPr="00C00C9D">
              <w:rPr>
                <w:rFonts w:ascii="Arial" w:hAnsi="Arial"/>
                <w:sz w:val="20"/>
              </w:rPr>
              <w:t>(art. 24 ust. 5 rozporządzenia w sprawie wspólnych przepisów)</w:t>
            </w:r>
          </w:p>
        </w:tc>
        <w:tc>
          <w:tcPr>
            <w:tcW w:w="4531" w:type="dxa"/>
          </w:tcPr>
          <w:p w14:paraId="0ECF02CD" w14:textId="77777777" w:rsidR="00D31697" w:rsidRPr="00C00C9D" w:rsidRDefault="000E425C" w:rsidP="003C5259">
            <w:pPr>
              <w:tabs>
                <w:tab w:val="left" w:pos="2088"/>
              </w:tabs>
              <w:spacing w:before="60" w:after="60" w:line="276" w:lineRule="auto"/>
              <w:rPr>
                <w:rFonts w:ascii="Arial" w:eastAsiaTheme="minorHAnsi" w:hAnsi="Arial" w:cstheme="minorBidi"/>
                <w:sz w:val="20"/>
                <w:lang w:eastAsia="en-US"/>
              </w:rPr>
            </w:pPr>
            <w:r w:rsidRPr="00C00C9D">
              <w:rPr>
                <w:rFonts w:ascii="Arial" w:hAnsi="Arial"/>
                <w:sz w:val="20"/>
              </w:rPr>
              <w:t>Tak/Nie</w:t>
            </w:r>
          </w:p>
        </w:tc>
      </w:tr>
      <w:tr w:rsidR="00D31697" w14:paraId="3272D715" w14:textId="77777777" w:rsidTr="006A2595">
        <w:tc>
          <w:tcPr>
            <w:tcW w:w="4531" w:type="dxa"/>
            <w:tcBorders>
              <w:bottom w:val="single" w:sz="4" w:space="0" w:color="auto"/>
            </w:tcBorders>
          </w:tcPr>
          <w:p w14:paraId="61D56AAD" w14:textId="77777777" w:rsidR="00D31697" w:rsidRPr="00C00C9D" w:rsidRDefault="000E425C" w:rsidP="003C5259">
            <w:pPr>
              <w:tabs>
                <w:tab w:val="left" w:pos="2088"/>
              </w:tabs>
              <w:spacing w:before="60" w:after="60" w:line="276" w:lineRule="auto"/>
              <w:rPr>
                <w:rFonts w:ascii="Arial" w:hAnsi="Arial"/>
                <w:b/>
                <w:sz w:val="20"/>
              </w:rPr>
            </w:pPr>
            <w:r w:rsidRPr="00C00C9D">
              <w:rPr>
                <w:rFonts w:ascii="Arial" w:hAnsi="Arial"/>
                <w:b/>
                <w:sz w:val="20"/>
              </w:rPr>
              <w:t>Regiony NUTS objęte Programem</w:t>
            </w:r>
          </w:p>
        </w:tc>
        <w:tc>
          <w:tcPr>
            <w:tcW w:w="4531" w:type="dxa"/>
          </w:tcPr>
          <w:p w14:paraId="536A5CB1" w14:textId="77777777" w:rsidR="00D31697" w:rsidRPr="00C00C9D" w:rsidRDefault="000E425C" w:rsidP="003C5259">
            <w:pPr>
              <w:tabs>
                <w:tab w:val="left" w:pos="2088"/>
              </w:tabs>
              <w:spacing w:before="60" w:after="60" w:line="276" w:lineRule="auto"/>
              <w:rPr>
                <w:rFonts w:ascii="Arial" w:eastAsiaTheme="minorHAnsi" w:hAnsi="Arial" w:cstheme="minorBidi"/>
                <w:sz w:val="20"/>
                <w:lang w:eastAsia="en-US"/>
              </w:rPr>
            </w:pPr>
            <w:r w:rsidRPr="00C00C9D">
              <w:rPr>
                <w:rFonts w:ascii="Arial" w:hAnsi="Arial"/>
                <w:sz w:val="20"/>
              </w:rPr>
              <w:t>Podkarpackie</w:t>
            </w:r>
          </w:p>
        </w:tc>
      </w:tr>
      <w:tr w:rsidR="00D31697" w14:paraId="551915FB" w14:textId="77777777" w:rsidTr="006A2595">
        <w:trPr>
          <w:trHeight w:val="411"/>
        </w:trPr>
        <w:tc>
          <w:tcPr>
            <w:tcW w:w="4531" w:type="dxa"/>
            <w:tcBorders>
              <w:top w:val="single" w:sz="4" w:space="0" w:color="auto"/>
              <w:left w:val="single" w:sz="4" w:space="0" w:color="auto"/>
              <w:bottom w:val="nil"/>
              <w:right w:val="single" w:sz="4" w:space="0" w:color="auto"/>
            </w:tcBorders>
          </w:tcPr>
          <w:p w14:paraId="7AB1FFDD" w14:textId="77777777" w:rsidR="00D31697" w:rsidRPr="00C00C9D" w:rsidRDefault="000E425C" w:rsidP="003C5259">
            <w:pPr>
              <w:tabs>
                <w:tab w:val="left" w:pos="2088"/>
              </w:tabs>
              <w:spacing w:before="60" w:after="60" w:line="276" w:lineRule="auto"/>
              <w:rPr>
                <w:rFonts w:ascii="Arial" w:hAnsi="Arial"/>
                <w:b/>
                <w:sz w:val="20"/>
              </w:rPr>
            </w:pPr>
            <w:r w:rsidRPr="00C00C9D">
              <w:rPr>
                <w:rFonts w:ascii="Arial" w:hAnsi="Arial"/>
                <w:b/>
                <w:sz w:val="20"/>
              </w:rPr>
              <w:t>Dany fundusz(e)</w:t>
            </w:r>
          </w:p>
        </w:tc>
        <w:tc>
          <w:tcPr>
            <w:tcW w:w="4531" w:type="dxa"/>
            <w:tcBorders>
              <w:left w:val="single" w:sz="4" w:space="0" w:color="auto"/>
            </w:tcBorders>
          </w:tcPr>
          <w:p w14:paraId="19B1CD2E" w14:textId="77777777" w:rsidR="00D31697" w:rsidRPr="00C00C9D" w:rsidRDefault="000E425C" w:rsidP="00B7663D">
            <w:pPr>
              <w:numPr>
                <w:ilvl w:val="0"/>
                <w:numId w:val="93"/>
              </w:numPr>
              <w:pBdr>
                <w:top w:val="nil"/>
                <w:left w:val="nil"/>
                <w:bottom w:val="nil"/>
                <w:right w:val="nil"/>
                <w:between w:val="nil"/>
              </w:pBdr>
              <w:tabs>
                <w:tab w:val="left" w:pos="2088"/>
              </w:tabs>
              <w:spacing w:before="60" w:after="60" w:line="276" w:lineRule="auto"/>
              <w:rPr>
                <w:rFonts w:ascii="Arial" w:hAnsi="Arial"/>
                <w:color w:val="000000"/>
              </w:rPr>
            </w:pPr>
            <w:r w:rsidRPr="00C00C9D">
              <w:rPr>
                <w:rFonts w:ascii="Arial" w:hAnsi="Arial"/>
                <w:color w:val="000000"/>
              </w:rPr>
              <w:t>EFRR</w:t>
            </w:r>
          </w:p>
        </w:tc>
      </w:tr>
      <w:tr w:rsidR="00D31697" w14:paraId="52BC1E84" w14:textId="77777777" w:rsidTr="006A2595">
        <w:trPr>
          <w:trHeight w:val="411"/>
        </w:trPr>
        <w:tc>
          <w:tcPr>
            <w:tcW w:w="4531" w:type="dxa"/>
            <w:tcBorders>
              <w:top w:val="nil"/>
              <w:left w:val="single" w:sz="4" w:space="0" w:color="auto"/>
              <w:bottom w:val="nil"/>
              <w:right w:val="single" w:sz="4" w:space="0" w:color="auto"/>
            </w:tcBorders>
          </w:tcPr>
          <w:p w14:paraId="3E6D27D5" w14:textId="77777777" w:rsidR="00D31697" w:rsidRPr="00C00C9D" w:rsidRDefault="00D31697" w:rsidP="00C00C9D">
            <w:pPr>
              <w:widowControl w:val="0"/>
              <w:pBdr>
                <w:top w:val="nil"/>
                <w:left w:val="nil"/>
                <w:bottom w:val="nil"/>
                <w:right w:val="nil"/>
                <w:between w:val="nil"/>
              </w:pBdr>
              <w:spacing w:after="0" w:line="276" w:lineRule="auto"/>
              <w:rPr>
                <w:rFonts w:ascii="Arial" w:hAnsi="Arial"/>
                <w:color w:val="000000"/>
              </w:rPr>
            </w:pPr>
          </w:p>
        </w:tc>
        <w:tc>
          <w:tcPr>
            <w:tcW w:w="4531" w:type="dxa"/>
            <w:tcBorders>
              <w:left w:val="single" w:sz="4" w:space="0" w:color="auto"/>
            </w:tcBorders>
          </w:tcPr>
          <w:p w14:paraId="7C9DF48F" w14:textId="77777777" w:rsidR="00D31697" w:rsidRPr="00C00C9D" w:rsidRDefault="000E425C" w:rsidP="003C5259">
            <w:pPr>
              <w:tabs>
                <w:tab w:val="left" w:pos="2088"/>
              </w:tabs>
              <w:spacing w:before="60" w:after="60" w:line="276" w:lineRule="auto"/>
              <w:ind w:left="740"/>
              <w:rPr>
                <w:rFonts w:ascii="Arial" w:eastAsiaTheme="minorHAnsi" w:hAnsi="Arial" w:cstheme="minorBidi"/>
                <w:sz w:val="20"/>
                <w:lang w:eastAsia="en-US"/>
              </w:rPr>
            </w:pPr>
            <w:r w:rsidRPr="00C00C9D">
              <w:rPr>
                <w:rFonts w:ascii="Arial" w:hAnsi="Arial"/>
                <w:sz w:val="20"/>
              </w:rPr>
              <w:t>Fundusz Spójności</w:t>
            </w:r>
          </w:p>
        </w:tc>
      </w:tr>
      <w:tr w:rsidR="00D31697" w14:paraId="4C5CBFD1" w14:textId="77777777" w:rsidTr="006A2595">
        <w:trPr>
          <w:trHeight w:val="411"/>
        </w:trPr>
        <w:tc>
          <w:tcPr>
            <w:tcW w:w="4531" w:type="dxa"/>
            <w:tcBorders>
              <w:top w:val="nil"/>
              <w:left w:val="single" w:sz="4" w:space="0" w:color="auto"/>
              <w:bottom w:val="nil"/>
              <w:right w:val="single" w:sz="4" w:space="0" w:color="auto"/>
            </w:tcBorders>
          </w:tcPr>
          <w:p w14:paraId="15EB7E81" w14:textId="77777777" w:rsidR="00D31697" w:rsidRPr="00C00C9D" w:rsidRDefault="00D31697" w:rsidP="00C00C9D">
            <w:pPr>
              <w:widowControl w:val="0"/>
              <w:pBdr>
                <w:top w:val="nil"/>
                <w:left w:val="nil"/>
                <w:bottom w:val="nil"/>
                <w:right w:val="nil"/>
                <w:between w:val="nil"/>
              </w:pBdr>
              <w:spacing w:after="0" w:line="276" w:lineRule="auto"/>
              <w:rPr>
                <w:rFonts w:ascii="Arial" w:hAnsi="Arial"/>
                <w:sz w:val="20"/>
              </w:rPr>
            </w:pPr>
          </w:p>
        </w:tc>
        <w:tc>
          <w:tcPr>
            <w:tcW w:w="4531" w:type="dxa"/>
            <w:tcBorders>
              <w:left w:val="single" w:sz="4" w:space="0" w:color="auto"/>
            </w:tcBorders>
          </w:tcPr>
          <w:p w14:paraId="0660D875" w14:textId="77777777" w:rsidR="00D31697" w:rsidRPr="00C00C9D" w:rsidRDefault="000E425C" w:rsidP="00B7663D">
            <w:pPr>
              <w:numPr>
                <w:ilvl w:val="0"/>
                <w:numId w:val="93"/>
              </w:numPr>
              <w:pBdr>
                <w:top w:val="nil"/>
                <w:left w:val="nil"/>
                <w:bottom w:val="nil"/>
                <w:right w:val="nil"/>
                <w:between w:val="nil"/>
              </w:pBdr>
              <w:tabs>
                <w:tab w:val="left" w:pos="2088"/>
              </w:tabs>
              <w:spacing w:before="60" w:after="60" w:line="276" w:lineRule="auto"/>
              <w:rPr>
                <w:rFonts w:ascii="Arial" w:hAnsi="Arial"/>
                <w:color w:val="000000"/>
              </w:rPr>
            </w:pPr>
            <w:r w:rsidRPr="00C00C9D">
              <w:rPr>
                <w:rFonts w:ascii="Arial" w:hAnsi="Arial"/>
                <w:color w:val="000000"/>
              </w:rPr>
              <w:t>EFS+</w:t>
            </w:r>
          </w:p>
        </w:tc>
      </w:tr>
      <w:tr w:rsidR="00D31697" w14:paraId="6593578A" w14:textId="77777777" w:rsidTr="006A2595">
        <w:trPr>
          <w:trHeight w:val="347"/>
        </w:trPr>
        <w:tc>
          <w:tcPr>
            <w:tcW w:w="4531" w:type="dxa"/>
            <w:tcBorders>
              <w:top w:val="nil"/>
              <w:left w:val="single" w:sz="4" w:space="0" w:color="auto"/>
              <w:bottom w:val="nil"/>
              <w:right w:val="single" w:sz="4" w:space="0" w:color="auto"/>
            </w:tcBorders>
          </w:tcPr>
          <w:p w14:paraId="1D37A16D" w14:textId="77777777" w:rsidR="00D31697" w:rsidRPr="00C00C9D" w:rsidRDefault="00D31697" w:rsidP="00C00C9D">
            <w:pPr>
              <w:widowControl w:val="0"/>
              <w:pBdr>
                <w:top w:val="nil"/>
                <w:left w:val="nil"/>
                <w:bottom w:val="nil"/>
                <w:right w:val="nil"/>
                <w:between w:val="nil"/>
              </w:pBdr>
              <w:spacing w:after="0" w:line="276" w:lineRule="auto"/>
              <w:rPr>
                <w:rFonts w:ascii="Arial" w:hAnsi="Arial"/>
                <w:color w:val="000000"/>
              </w:rPr>
            </w:pPr>
          </w:p>
        </w:tc>
        <w:tc>
          <w:tcPr>
            <w:tcW w:w="4531" w:type="dxa"/>
            <w:tcBorders>
              <w:left w:val="single" w:sz="4" w:space="0" w:color="auto"/>
            </w:tcBorders>
          </w:tcPr>
          <w:p w14:paraId="7A3886AB" w14:textId="77777777" w:rsidR="00D31697" w:rsidRPr="00C00C9D" w:rsidRDefault="000E425C" w:rsidP="003C5259">
            <w:pPr>
              <w:tabs>
                <w:tab w:val="left" w:pos="2088"/>
              </w:tabs>
              <w:spacing w:before="60" w:after="60" w:line="276" w:lineRule="auto"/>
              <w:ind w:left="740"/>
              <w:rPr>
                <w:rFonts w:ascii="Arial" w:eastAsiaTheme="minorHAnsi" w:hAnsi="Arial" w:cstheme="minorBidi"/>
                <w:sz w:val="20"/>
                <w:lang w:eastAsia="en-US"/>
              </w:rPr>
            </w:pPr>
            <w:r w:rsidRPr="00C00C9D">
              <w:rPr>
                <w:rFonts w:ascii="Arial" w:hAnsi="Arial"/>
                <w:sz w:val="20"/>
              </w:rPr>
              <w:t>FST</w:t>
            </w:r>
          </w:p>
        </w:tc>
      </w:tr>
      <w:tr w:rsidR="00D31697" w14:paraId="4BDEF7F1" w14:textId="77777777" w:rsidTr="006A2595">
        <w:trPr>
          <w:trHeight w:val="346"/>
        </w:trPr>
        <w:tc>
          <w:tcPr>
            <w:tcW w:w="4531" w:type="dxa"/>
            <w:tcBorders>
              <w:top w:val="nil"/>
              <w:left w:val="single" w:sz="4" w:space="0" w:color="auto"/>
              <w:bottom w:val="single" w:sz="4" w:space="0" w:color="auto"/>
              <w:right w:val="single" w:sz="4" w:space="0" w:color="auto"/>
            </w:tcBorders>
          </w:tcPr>
          <w:p w14:paraId="60922811" w14:textId="77777777" w:rsidR="00D31697" w:rsidRPr="00C00C9D" w:rsidRDefault="00D31697" w:rsidP="00C00C9D">
            <w:pPr>
              <w:widowControl w:val="0"/>
              <w:pBdr>
                <w:top w:val="nil"/>
                <w:left w:val="nil"/>
                <w:bottom w:val="nil"/>
                <w:right w:val="nil"/>
                <w:between w:val="nil"/>
              </w:pBdr>
              <w:spacing w:after="0" w:line="276" w:lineRule="auto"/>
              <w:rPr>
                <w:rFonts w:ascii="Arial" w:hAnsi="Arial"/>
                <w:sz w:val="20"/>
              </w:rPr>
            </w:pPr>
          </w:p>
        </w:tc>
        <w:tc>
          <w:tcPr>
            <w:tcW w:w="4531" w:type="dxa"/>
            <w:tcBorders>
              <w:left w:val="single" w:sz="4" w:space="0" w:color="auto"/>
            </w:tcBorders>
          </w:tcPr>
          <w:p w14:paraId="6217F355" w14:textId="77777777" w:rsidR="00D31697" w:rsidRPr="00C00C9D" w:rsidRDefault="000E425C" w:rsidP="003C5259">
            <w:pPr>
              <w:tabs>
                <w:tab w:val="left" w:pos="2088"/>
              </w:tabs>
              <w:spacing w:before="60" w:after="60" w:line="276" w:lineRule="auto"/>
              <w:ind w:left="740"/>
              <w:rPr>
                <w:rFonts w:ascii="Arial" w:eastAsiaTheme="minorHAnsi" w:hAnsi="Arial" w:cstheme="minorBidi"/>
                <w:sz w:val="20"/>
                <w:lang w:eastAsia="en-US"/>
              </w:rPr>
            </w:pPr>
            <w:r w:rsidRPr="00C00C9D">
              <w:rPr>
                <w:rFonts w:ascii="Arial" w:hAnsi="Arial"/>
                <w:sz w:val="20"/>
              </w:rPr>
              <w:t>EFMRA</w:t>
            </w:r>
          </w:p>
        </w:tc>
      </w:tr>
      <w:tr w:rsidR="00D31697" w14:paraId="4FBCF729" w14:textId="77777777" w:rsidTr="006A2595">
        <w:tc>
          <w:tcPr>
            <w:tcW w:w="4531" w:type="dxa"/>
            <w:tcBorders>
              <w:top w:val="single" w:sz="4" w:space="0" w:color="auto"/>
            </w:tcBorders>
          </w:tcPr>
          <w:p w14:paraId="43DAC040" w14:textId="77777777" w:rsidR="00D31697" w:rsidRPr="00C00C9D" w:rsidRDefault="000E425C" w:rsidP="003C5259">
            <w:pPr>
              <w:tabs>
                <w:tab w:val="left" w:pos="2088"/>
              </w:tabs>
              <w:spacing w:before="60" w:after="60" w:line="276" w:lineRule="auto"/>
              <w:rPr>
                <w:rFonts w:ascii="Arial" w:hAnsi="Arial"/>
                <w:b/>
                <w:sz w:val="20"/>
              </w:rPr>
            </w:pPr>
            <w:r w:rsidRPr="00C00C9D">
              <w:rPr>
                <w:rFonts w:ascii="Arial" w:hAnsi="Arial"/>
                <w:b/>
                <w:sz w:val="20"/>
              </w:rPr>
              <w:t>Program</w:t>
            </w:r>
          </w:p>
        </w:tc>
        <w:tc>
          <w:tcPr>
            <w:tcW w:w="4531" w:type="dxa"/>
          </w:tcPr>
          <w:p w14:paraId="3A0E4013" w14:textId="77777777" w:rsidR="00D31697" w:rsidRPr="00C00C9D" w:rsidRDefault="000E425C" w:rsidP="00131227">
            <w:pPr>
              <w:tabs>
                <w:tab w:val="left" w:pos="2088"/>
              </w:tabs>
              <w:spacing w:before="60" w:after="60" w:line="276" w:lineRule="auto"/>
              <w:rPr>
                <w:rFonts w:ascii="Arial" w:eastAsiaTheme="minorHAnsi" w:hAnsi="Arial" w:cstheme="minorBidi"/>
                <w:sz w:val="20"/>
                <w:lang w:eastAsia="en-US"/>
              </w:rPr>
            </w:pPr>
            <w:r w:rsidRPr="00C00C9D">
              <w:rPr>
                <w:rFonts w:ascii="Arial" w:hAnsi="Arial"/>
                <w:sz w:val="20"/>
              </w:rPr>
              <w:t>w ramach celu „Inwestycje na rzecz zatrudnienia i wzrostu” wyłącznie dla regionów najbardziej oddalonych</w:t>
            </w:r>
          </w:p>
        </w:tc>
      </w:tr>
    </w:tbl>
    <w:p w14:paraId="3AC43B82" w14:textId="32336C84" w:rsidR="00EF7968" w:rsidRPr="008842D0" w:rsidRDefault="00EF7968" w:rsidP="00ED1314">
      <w:pPr>
        <w:ind w:left="567"/>
        <w:rPr>
          <w:rFonts w:ascii="Arial" w:eastAsia="Arial" w:hAnsi="Arial" w:cs="Arial"/>
          <w:i/>
          <w:iCs/>
          <w:sz w:val="18"/>
          <w:szCs w:val="18"/>
        </w:rPr>
        <w:sectPr w:rsidR="00EF7968" w:rsidRPr="008842D0" w:rsidSect="00ED1314">
          <w:pgSz w:w="11906" w:h="16838"/>
          <w:pgMar w:top="0" w:right="1417" w:bottom="1417" w:left="0" w:header="708" w:footer="708" w:gutter="0"/>
          <w:pgNumType w:start="1"/>
          <w:cols w:space="708"/>
        </w:sectPr>
      </w:pPr>
      <w:r w:rsidRPr="008842D0">
        <w:rPr>
          <w:rFonts w:ascii="Arial" w:eastAsia="Arial" w:hAnsi="Arial" w:cs="Arial"/>
          <w:i/>
          <w:iCs/>
          <w:sz w:val="18"/>
          <w:szCs w:val="18"/>
        </w:rPr>
        <w:t>Dokument przyjęty przez Zarząd Województwa Podkarpackiego</w:t>
      </w:r>
      <w:r w:rsidR="00664636" w:rsidRPr="008842D0">
        <w:rPr>
          <w:rFonts w:ascii="Arial" w:eastAsia="Arial" w:hAnsi="Arial" w:cs="Arial"/>
          <w:i/>
          <w:iCs/>
          <w:sz w:val="18"/>
          <w:szCs w:val="18"/>
        </w:rPr>
        <w:t xml:space="preserve"> w dniu 20</w:t>
      </w:r>
      <w:r w:rsidRPr="008842D0">
        <w:rPr>
          <w:rFonts w:ascii="Arial" w:eastAsia="Arial" w:hAnsi="Arial" w:cs="Arial"/>
          <w:i/>
          <w:iCs/>
          <w:sz w:val="18"/>
          <w:szCs w:val="18"/>
        </w:rPr>
        <w:t xml:space="preserve"> </w:t>
      </w:r>
      <w:r w:rsidR="00664636" w:rsidRPr="008842D0">
        <w:rPr>
          <w:rFonts w:ascii="Arial" w:eastAsia="Arial" w:hAnsi="Arial" w:cs="Arial"/>
          <w:i/>
          <w:iCs/>
          <w:sz w:val="18"/>
          <w:szCs w:val="18"/>
        </w:rPr>
        <w:t xml:space="preserve">grudnia </w:t>
      </w:r>
      <w:r w:rsidRPr="008842D0">
        <w:rPr>
          <w:rFonts w:ascii="Arial" w:eastAsia="Arial" w:hAnsi="Arial" w:cs="Arial"/>
          <w:i/>
          <w:iCs/>
          <w:sz w:val="18"/>
          <w:szCs w:val="18"/>
        </w:rPr>
        <w:t xml:space="preserve"> 20</w:t>
      </w:r>
      <w:r w:rsidR="00664636" w:rsidRPr="008842D0">
        <w:rPr>
          <w:rFonts w:ascii="Arial" w:eastAsia="Arial" w:hAnsi="Arial" w:cs="Arial"/>
          <w:i/>
          <w:iCs/>
          <w:sz w:val="18"/>
          <w:szCs w:val="18"/>
        </w:rPr>
        <w:t>22</w:t>
      </w:r>
      <w:r w:rsidRPr="008842D0">
        <w:rPr>
          <w:rFonts w:ascii="Arial" w:eastAsia="Arial" w:hAnsi="Arial" w:cs="Arial"/>
          <w:i/>
          <w:iCs/>
          <w:sz w:val="18"/>
          <w:szCs w:val="18"/>
        </w:rPr>
        <w:t xml:space="preserve"> r. w związku z decyzją wykonawczą Komisji Europejskiej</w:t>
      </w:r>
      <w:r w:rsidR="00664636" w:rsidRPr="008842D0">
        <w:rPr>
          <w:rFonts w:ascii="Arial" w:eastAsia="Arial" w:hAnsi="Arial" w:cs="Arial"/>
          <w:i/>
          <w:iCs/>
          <w:sz w:val="18"/>
          <w:szCs w:val="18"/>
        </w:rPr>
        <w:t xml:space="preserve"> nr C(2022)8692 z dnia 2 grudnia 2022 r.</w:t>
      </w:r>
      <w:r w:rsidRPr="008842D0">
        <w:rPr>
          <w:rFonts w:ascii="Arial" w:eastAsia="Arial" w:hAnsi="Arial" w:cs="Arial"/>
          <w:i/>
          <w:iCs/>
          <w:sz w:val="18"/>
          <w:szCs w:val="18"/>
        </w:rPr>
        <w:t xml:space="preserve"> </w:t>
      </w:r>
      <w:r w:rsidR="00664636" w:rsidRPr="008842D0">
        <w:rPr>
          <w:rFonts w:ascii="Arial" w:eastAsia="Arial" w:hAnsi="Arial" w:cs="Arial"/>
          <w:i/>
          <w:iCs/>
          <w:sz w:val="18"/>
          <w:szCs w:val="18"/>
        </w:rPr>
        <w:t xml:space="preserve">zatwierdzającą  program „Fundusze Europejskie dla Podkarpacia 2021-2027” do wsparcia z Europejskiego Funduszu Rozwoju Regionalnego i Europejskiego Funduszu Społecznego Plus w ramach celu „Inwestycje na rzecz zatrudnienia i wzrostu” dla regionu Podkarpackiego w Polsce </w:t>
      </w:r>
      <w:r w:rsidR="00664636" w:rsidRPr="008842D0">
        <w:rPr>
          <w:rFonts w:ascii="Arial" w:eastAsia="Arial" w:hAnsi="Arial" w:cs="Arial"/>
          <w:b/>
          <w:i/>
          <w:iCs/>
          <w:sz w:val="18"/>
          <w:szCs w:val="18"/>
        </w:rPr>
        <w:t>CCI 2021PL16FFPR009</w:t>
      </w:r>
    </w:p>
    <w:p w14:paraId="4D129096" w14:textId="55B5CDA5" w:rsidR="00D31697" w:rsidRPr="000A31DA" w:rsidRDefault="000A31DA" w:rsidP="00891959">
      <w:pPr>
        <w:pStyle w:val="Nagwek1"/>
        <w:spacing w:after="0"/>
        <w:rPr>
          <w:rFonts w:eastAsia="Arial" w:cs="Arial"/>
        </w:rPr>
      </w:pPr>
      <w:r w:rsidRPr="000A31DA">
        <w:rPr>
          <w:rFonts w:eastAsiaTheme="minorHAnsi" w:cs="Arial"/>
        </w:rPr>
        <w:lastRenderedPageBreak/>
        <w:t>Fundusze Europejskie dla Podkarpacia 2021-2027</w:t>
      </w:r>
    </w:p>
    <w:p w14:paraId="33B3F781" w14:textId="77777777" w:rsidR="000A31DA" w:rsidRPr="000A31DA" w:rsidRDefault="000A31DA" w:rsidP="00891959">
      <w:pPr>
        <w:pStyle w:val="Nagwek2"/>
        <w:numPr>
          <w:ilvl w:val="0"/>
          <w:numId w:val="0"/>
        </w:numPr>
        <w:spacing w:before="240" w:after="0"/>
        <w:rPr>
          <w:rFonts w:cs="Arial"/>
          <w:b w:val="0"/>
          <w:noProof/>
        </w:rPr>
      </w:pPr>
      <w:r w:rsidRPr="000A31DA">
        <w:rPr>
          <w:rFonts w:eastAsia="Arial" w:cs="Arial"/>
          <w:b w:val="0"/>
        </w:rPr>
        <w:t>SPIS TREŚCI</w:t>
      </w:r>
      <w:r w:rsidRPr="000A31DA">
        <w:rPr>
          <w:rFonts w:cs="Arial"/>
          <w:b w:val="0"/>
        </w:rPr>
        <w:t xml:space="preserve"> </w:t>
      </w:r>
      <w:r w:rsidR="000E425C" w:rsidRPr="000A31DA">
        <w:rPr>
          <w:rFonts w:cs="Arial"/>
          <w:b w:val="0"/>
        </w:rPr>
        <w:fldChar w:fldCharType="begin"/>
      </w:r>
      <w:r w:rsidR="000E425C" w:rsidRPr="000A31DA">
        <w:rPr>
          <w:rFonts w:cs="Arial"/>
          <w:b w:val="0"/>
        </w:rPr>
        <w:instrText xml:space="preserve"> TOC \h \u \z </w:instrText>
      </w:r>
      <w:r w:rsidR="000E425C" w:rsidRPr="000A31DA">
        <w:rPr>
          <w:rFonts w:cs="Arial"/>
          <w:b w:val="0"/>
        </w:rPr>
        <w:fldChar w:fldCharType="separate"/>
      </w:r>
    </w:p>
    <w:p w14:paraId="62F4C185" w14:textId="54DECAA2" w:rsidR="000A31DA" w:rsidRPr="000A31DA" w:rsidRDefault="00341099" w:rsidP="00891959">
      <w:pPr>
        <w:pStyle w:val="Spistreci2"/>
        <w:spacing w:before="240" w:after="0"/>
        <w:rPr>
          <w:rFonts w:ascii="Arial" w:eastAsiaTheme="minorEastAsia" w:hAnsi="Arial" w:cs="Arial"/>
          <w:noProof/>
          <w:sz w:val="22"/>
          <w:lang w:bidi="ar-SA"/>
        </w:rPr>
      </w:pPr>
      <w:hyperlink w:anchor="_Toc140671854" w:history="1">
        <w:r w:rsidR="000A31DA" w:rsidRPr="000A31DA">
          <w:rPr>
            <w:rStyle w:val="Hipercze"/>
            <w:rFonts w:ascii="Arial" w:eastAsia="Arial" w:hAnsi="Arial" w:cs="Arial"/>
            <w:noProof/>
          </w:rPr>
          <w:t>1.</w:t>
        </w:r>
        <w:r w:rsidR="000A31DA" w:rsidRPr="000A31DA">
          <w:rPr>
            <w:rFonts w:ascii="Arial" w:eastAsiaTheme="minorEastAsia" w:hAnsi="Arial" w:cs="Arial"/>
            <w:noProof/>
            <w:sz w:val="22"/>
            <w:lang w:bidi="ar-SA"/>
          </w:rPr>
          <w:tab/>
        </w:r>
        <w:r w:rsidR="000A31DA" w:rsidRPr="000A31DA">
          <w:rPr>
            <w:rStyle w:val="Hipercze"/>
            <w:rFonts w:ascii="Arial" w:eastAsia="Arial" w:hAnsi="Arial" w:cs="Arial"/>
            <w:noProof/>
          </w:rPr>
          <w:t>STRATEGIA PROGRAMU: GŁÓWNE WYZWANIA W ZAKRESIE ROZWOJU ORAZ ROZWIĄZANIA POLITYCZNE</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_Toc140671854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7</w:t>
        </w:r>
        <w:r w:rsidR="000A31DA" w:rsidRPr="000A31DA">
          <w:rPr>
            <w:rFonts w:ascii="Arial" w:hAnsi="Arial" w:cs="Arial"/>
            <w:noProof/>
            <w:webHidden/>
          </w:rPr>
          <w:fldChar w:fldCharType="end"/>
        </w:r>
      </w:hyperlink>
    </w:p>
    <w:p w14:paraId="62B0E5C1" w14:textId="51DF4A87" w:rsidR="000A31DA" w:rsidRPr="000A31DA" w:rsidRDefault="00341099" w:rsidP="00891959">
      <w:pPr>
        <w:pStyle w:val="Spistreci2"/>
        <w:spacing w:before="240" w:after="0"/>
        <w:rPr>
          <w:rFonts w:ascii="Arial" w:eastAsiaTheme="minorEastAsia" w:hAnsi="Arial" w:cs="Arial"/>
          <w:noProof/>
          <w:sz w:val="22"/>
          <w:lang w:bidi="ar-SA"/>
        </w:rPr>
      </w:pPr>
      <w:hyperlink w:anchor="_Toc140671855" w:history="1">
        <w:r w:rsidR="000A31DA" w:rsidRPr="000A31DA">
          <w:rPr>
            <w:rStyle w:val="Hipercze"/>
            <w:rFonts w:ascii="Arial" w:eastAsia="Arial" w:hAnsi="Arial" w:cs="Arial"/>
            <w:noProof/>
          </w:rPr>
          <w:t>2.</w:t>
        </w:r>
        <w:r w:rsidR="000A31DA" w:rsidRPr="000A31DA">
          <w:rPr>
            <w:rFonts w:ascii="Arial" w:eastAsiaTheme="minorEastAsia" w:hAnsi="Arial" w:cs="Arial"/>
            <w:noProof/>
            <w:sz w:val="22"/>
            <w:lang w:bidi="ar-SA"/>
          </w:rPr>
          <w:tab/>
        </w:r>
        <w:r w:rsidR="000A31DA" w:rsidRPr="000A31DA">
          <w:rPr>
            <w:rStyle w:val="Hipercze"/>
            <w:rFonts w:ascii="Arial" w:eastAsia="Arial" w:hAnsi="Arial" w:cs="Arial"/>
            <w:noProof/>
          </w:rPr>
          <w:t>PRIORYTETY</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_Toc140671855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48</w:t>
        </w:r>
        <w:r w:rsidR="000A31DA" w:rsidRPr="000A31DA">
          <w:rPr>
            <w:rFonts w:ascii="Arial" w:hAnsi="Arial" w:cs="Arial"/>
            <w:noProof/>
            <w:webHidden/>
          </w:rPr>
          <w:fldChar w:fldCharType="end"/>
        </w:r>
      </w:hyperlink>
    </w:p>
    <w:p w14:paraId="376B002B" w14:textId="3868B5E8" w:rsidR="000A31DA" w:rsidRPr="000A31DA" w:rsidRDefault="00341099" w:rsidP="00891959">
      <w:pPr>
        <w:pStyle w:val="Spistreci3"/>
        <w:spacing w:before="240" w:after="0"/>
        <w:rPr>
          <w:rFonts w:ascii="Arial" w:eastAsiaTheme="minorEastAsia" w:hAnsi="Arial" w:cs="Arial"/>
          <w:noProof/>
          <w:sz w:val="22"/>
          <w:lang w:bidi="ar-SA"/>
        </w:rPr>
      </w:pPr>
      <w:hyperlink w:anchor="_Toc140671856" w:history="1">
        <w:r w:rsidR="000A31DA" w:rsidRPr="000A31DA">
          <w:rPr>
            <w:rStyle w:val="Hipercze"/>
            <w:rFonts w:ascii="Arial" w:eastAsia="Arial" w:hAnsi="Arial" w:cs="Arial"/>
            <w:noProof/>
          </w:rPr>
          <w:t>2.1.</w:t>
        </w:r>
        <w:r w:rsidR="000A31DA" w:rsidRPr="000A31DA">
          <w:rPr>
            <w:rFonts w:ascii="Arial" w:eastAsiaTheme="minorEastAsia" w:hAnsi="Arial" w:cs="Arial"/>
            <w:noProof/>
            <w:sz w:val="22"/>
            <w:lang w:bidi="ar-SA"/>
          </w:rPr>
          <w:tab/>
        </w:r>
        <w:r w:rsidR="000A31DA" w:rsidRPr="000A31DA">
          <w:rPr>
            <w:rStyle w:val="Hipercze"/>
            <w:rFonts w:ascii="Arial" w:eastAsia="Arial" w:hAnsi="Arial" w:cs="Arial"/>
            <w:noProof/>
          </w:rPr>
          <w:t>PRIORYTETY INNE NIŻ POMOC TECHNICZNA</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_Toc140671856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48</w:t>
        </w:r>
        <w:r w:rsidR="000A31DA" w:rsidRPr="000A31DA">
          <w:rPr>
            <w:rFonts w:ascii="Arial" w:hAnsi="Arial" w:cs="Arial"/>
            <w:noProof/>
            <w:webHidden/>
          </w:rPr>
          <w:fldChar w:fldCharType="end"/>
        </w:r>
      </w:hyperlink>
    </w:p>
    <w:p w14:paraId="1EF25068" w14:textId="2C33A1C4" w:rsidR="000A31DA" w:rsidRPr="000A31DA" w:rsidRDefault="00341099" w:rsidP="00891959">
      <w:pPr>
        <w:pStyle w:val="Spistreci4"/>
        <w:spacing w:before="240" w:after="0"/>
        <w:rPr>
          <w:rFonts w:ascii="Arial" w:eastAsiaTheme="minorEastAsia" w:hAnsi="Arial" w:cs="Arial"/>
          <w:noProof/>
          <w:sz w:val="22"/>
          <w:lang w:bidi="ar-SA"/>
        </w:rPr>
      </w:pPr>
      <w:hyperlink w:anchor="_Toc140671857" w:history="1">
        <w:r w:rsidR="000A31DA" w:rsidRPr="000A31DA">
          <w:rPr>
            <w:rStyle w:val="Hipercze"/>
            <w:rFonts w:ascii="Arial" w:eastAsia="Arial" w:hAnsi="Arial" w:cs="Arial"/>
            <w:noProof/>
          </w:rPr>
          <w:t>2.1.1.</w:t>
        </w:r>
        <w:r w:rsidR="000A31DA" w:rsidRPr="000A31DA">
          <w:rPr>
            <w:rFonts w:ascii="Arial" w:eastAsiaTheme="minorEastAsia" w:hAnsi="Arial" w:cs="Arial"/>
            <w:noProof/>
            <w:sz w:val="22"/>
            <w:lang w:bidi="ar-SA"/>
          </w:rPr>
          <w:tab/>
        </w:r>
        <w:r w:rsidR="000A31DA" w:rsidRPr="000A31DA">
          <w:rPr>
            <w:rStyle w:val="Hipercze"/>
            <w:rFonts w:ascii="Arial" w:eastAsia="Arial" w:hAnsi="Arial" w:cs="Arial"/>
            <w:noProof/>
          </w:rPr>
          <w:t>PRIORYTET 1 – KONKURENCYJNA I CYFROWA GOSPODARKA</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_Toc140671857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48</w:t>
        </w:r>
        <w:r w:rsidR="000A31DA" w:rsidRPr="000A31DA">
          <w:rPr>
            <w:rFonts w:ascii="Arial" w:hAnsi="Arial" w:cs="Arial"/>
            <w:noProof/>
            <w:webHidden/>
          </w:rPr>
          <w:fldChar w:fldCharType="end"/>
        </w:r>
      </w:hyperlink>
    </w:p>
    <w:p w14:paraId="51037701" w14:textId="2FAED0C1" w:rsidR="000A31DA" w:rsidRPr="000A31DA" w:rsidRDefault="00341099" w:rsidP="00891959">
      <w:pPr>
        <w:pStyle w:val="Spistreci5"/>
        <w:tabs>
          <w:tab w:val="left" w:pos="940"/>
        </w:tabs>
        <w:spacing w:before="240" w:after="0"/>
        <w:rPr>
          <w:rFonts w:ascii="Arial" w:eastAsiaTheme="minorEastAsia" w:hAnsi="Arial" w:cs="Arial"/>
          <w:noProof/>
          <w:sz w:val="22"/>
          <w:lang w:bidi="ar-SA"/>
        </w:rPr>
      </w:pPr>
      <w:hyperlink w:anchor="_Toc140671858" w:history="1">
        <w:r w:rsidR="000A31DA" w:rsidRPr="000A31DA">
          <w:rPr>
            <w:rStyle w:val="Hipercze"/>
            <w:rFonts w:ascii="Arial" w:hAnsi="Arial" w:cs="Arial"/>
            <w:noProof/>
          </w:rPr>
          <w:t>2.1.1.1.</w:t>
        </w:r>
        <w:r w:rsidR="000A31DA" w:rsidRPr="000A31DA">
          <w:rPr>
            <w:rFonts w:ascii="Arial" w:eastAsiaTheme="minorEastAsia" w:hAnsi="Arial" w:cs="Arial"/>
            <w:noProof/>
            <w:sz w:val="22"/>
            <w:lang w:bidi="ar-SA"/>
          </w:rPr>
          <w:tab/>
        </w:r>
        <w:r w:rsidR="000A31DA" w:rsidRPr="000A31DA">
          <w:rPr>
            <w:rStyle w:val="Hipercze"/>
            <w:rFonts w:ascii="Arial" w:hAnsi="Arial" w:cs="Arial"/>
            <w:noProof/>
          </w:rPr>
          <w:t>Cel szczegółowy 1(i) Rozwijanie i wzmacnianie zdolności badawczych i innowacyjnych oraz wykorzystywanie zaawansowanych technologii</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_Toc140671858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48</w:t>
        </w:r>
        <w:r w:rsidR="000A31DA" w:rsidRPr="000A31DA">
          <w:rPr>
            <w:rFonts w:ascii="Arial" w:hAnsi="Arial" w:cs="Arial"/>
            <w:noProof/>
            <w:webHidden/>
          </w:rPr>
          <w:fldChar w:fldCharType="end"/>
        </w:r>
      </w:hyperlink>
    </w:p>
    <w:p w14:paraId="0CF9374F" w14:textId="5BE34985" w:rsidR="000A31DA" w:rsidRPr="000A31DA" w:rsidRDefault="00341099" w:rsidP="00891959">
      <w:pPr>
        <w:pStyle w:val="Spistreci5"/>
        <w:tabs>
          <w:tab w:val="left" w:pos="940"/>
        </w:tabs>
        <w:spacing w:before="240" w:after="0"/>
        <w:rPr>
          <w:rFonts w:ascii="Arial" w:eastAsiaTheme="minorEastAsia" w:hAnsi="Arial" w:cs="Arial"/>
          <w:noProof/>
          <w:sz w:val="22"/>
          <w:lang w:bidi="ar-SA"/>
        </w:rPr>
      </w:pPr>
      <w:hyperlink w:anchor="_Toc140671859" w:history="1">
        <w:r w:rsidR="000A31DA" w:rsidRPr="000A31DA">
          <w:rPr>
            <w:rStyle w:val="Hipercze"/>
            <w:rFonts w:ascii="Arial" w:hAnsi="Arial" w:cs="Arial"/>
            <w:noProof/>
          </w:rPr>
          <w:t>2.1.1.2.</w:t>
        </w:r>
        <w:r w:rsidR="000A31DA" w:rsidRPr="000A31DA">
          <w:rPr>
            <w:rFonts w:ascii="Arial" w:eastAsiaTheme="minorEastAsia" w:hAnsi="Arial" w:cs="Arial"/>
            <w:noProof/>
            <w:sz w:val="22"/>
            <w:lang w:bidi="ar-SA"/>
          </w:rPr>
          <w:tab/>
        </w:r>
        <w:r w:rsidR="000A31DA" w:rsidRPr="000A31DA">
          <w:rPr>
            <w:rStyle w:val="Hipercze"/>
            <w:rFonts w:ascii="Arial" w:hAnsi="Arial" w:cs="Arial"/>
            <w:noProof/>
          </w:rPr>
          <w:t>Cel szczegółowy 1(ii) Czerpanie korzyści z cyfryzacji dla obywateli, przedsiębiorstw, organizacji badawczych i instytucji publicznych</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_Toc140671859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57</w:t>
        </w:r>
        <w:r w:rsidR="000A31DA" w:rsidRPr="000A31DA">
          <w:rPr>
            <w:rFonts w:ascii="Arial" w:hAnsi="Arial" w:cs="Arial"/>
            <w:noProof/>
            <w:webHidden/>
          </w:rPr>
          <w:fldChar w:fldCharType="end"/>
        </w:r>
      </w:hyperlink>
    </w:p>
    <w:p w14:paraId="4FCB9249" w14:textId="3DD97FA2" w:rsidR="000A31DA" w:rsidRPr="000A31DA" w:rsidRDefault="00341099" w:rsidP="00891959">
      <w:pPr>
        <w:pStyle w:val="Spistreci5"/>
        <w:tabs>
          <w:tab w:val="left" w:pos="940"/>
        </w:tabs>
        <w:spacing w:before="240" w:after="0"/>
        <w:rPr>
          <w:rFonts w:ascii="Arial" w:eastAsiaTheme="minorEastAsia" w:hAnsi="Arial" w:cs="Arial"/>
          <w:noProof/>
          <w:sz w:val="22"/>
          <w:lang w:bidi="ar-SA"/>
        </w:rPr>
      </w:pPr>
      <w:hyperlink w:anchor="_Toc140671860" w:history="1">
        <w:r w:rsidR="000A31DA" w:rsidRPr="000A31DA">
          <w:rPr>
            <w:rStyle w:val="Hipercze"/>
            <w:rFonts w:ascii="Arial" w:hAnsi="Arial" w:cs="Arial"/>
            <w:noProof/>
          </w:rPr>
          <w:t>2.1.1.3.</w:t>
        </w:r>
        <w:r w:rsidR="000A31DA" w:rsidRPr="000A31DA">
          <w:rPr>
            <w:rFonts w:ascii="Arial" w:eastAsiaTheme="minorEastAsia" w:hAnsi="Arial" w:cs="Arial"/>
            <w:noProof/>
            <w:sz w:val="22"/>
            <w:lang w:bidi="ar-SA"/>
          </w:rPr>
          <w:tab/>
        </w:r>
        <w:r w:rsidR="000A31DA" w:rsidRPr="000A31DA">
          <w:rPr>
            <w:rStyle w:val="Hipercze"/>
            <w:rFonts w:ascii="Arial" w:hAnsi="Arial" w:cs="Arial"/>
            <w:noProof/>
          </w:rPr>
          <w:t>Cel szczegółowy 1(iii) Wzmacnianie trwałego wzrostu i konkurencyjności MŚP oraz tworzenie miejsc pracy w MŚP, w tym poprzez inwestycje produkcyjne</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_Toc140671860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65</w:t>
        </w:r>
        <w:r w:rsidR="000A31DA" w:rsidRPr="000A31DA">
          <w:rPr>
            <w:rFonts w:ascii="Arial" w:hAnsi="Arial" w:cs="Arial"/>
            <w:noProof/>
            <w:webHidden/>
          </w:rPr>
          <w:fldChar w:fldCharType="end"/>
        </w:r>
      </w:hyperlink>
    </w:p>
    <w:p w14:paraId="4FB7EA63" w14:textId="5E252C62" w:rsidR="000A31DA" w:rsidRPr="000A31DA" w:rsidRDefault="00341099" w:rsidP="00891959">
      <w:pPr>
        <w:pStyle w:val="Spistreci5"/>
        <w:tabs>
          <w:tab w:val="left" w:pos="940"/>
        </w:tabs>
        <w:spacing w:before="240" w:after="0"/>
        <w:rPr>
          <w:rFonts w:ascii="Arial" w:eastAsiaTheme="minorEastAsia" w:hAnsi="Arial" w:cs="Arial"/>
          <w:noProof/>
          <w:sz w:val="22"/>
          <w:lang w:bidi="ar-SA"/>
        </w:rPr>
      </w:pPr>
      <w:hyperlink w:anchor="_Toc140671861" w:history="1">
        <w:r w:rsidR="000A31DA" w:rsidRPr="000A31DA">
          <w:rPr>
            <w:rStyle w:val="Hipercze"/>
            <w:rFonts w:ascii="Arial" w:hAnsi="Arial" w:cs="Arial"/>
            <w:noProof/>
          </w:rPr>
          <w:t>2.1.1.4.</w:t>
        </w:r>
        <w:r w:rsidR="000A31DA" w:rsidRPr="000A31DA">
          <w:rPr>
            <w:rFonts w:ascii="Arial" w:eastAsiaTheme="minorEastAsia" w:hAnsi="Arial" w:cs="Arial"/>
            <w:noProof/>
            <w:sz w:val="22"/>
            <w:lang w:bidi="ar-SA"/>
          </w:rPr>
          <w:tab/>
        </w:r>
        <w:r w:rsidR="000A31DA" w:rsidRPr="000A31DA">
          <w:rPr>
            <w:rStyle w:val="Hipercze"/>
            <w:rFonts w:ascii="Arial" w:hAnsi="Arial" w:cs="Arial"/>
            <w:noProof/>
          </w:rPr>
          <w:t>Cel szczegółowy 1(iv) Rozwijanie umiejętności w zakresie inteligentnej specjalizacji, transformacji przemysłowej i przedsiębiorczości</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_Toc140671861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73</w:t>
        </w:r>
        <w:r w:rsidR="000A31DA" w:rsidRPr="000A31DA">
          <w:rPr>
            <w:rFonts w:ascii="Arial" w:hAnsi="Arial" w:cs="Arial"/>
            <w:noProof/>
            <w:webHidden/>
          </w:rPr>
          <w:fldChar w:fldCharType="end"/>
        </w:r>
      </w:hyperlink>
    </w:p>
    <w:p w14:paraId="5DA7B912" w14:textId="3FF41A1D" w:rsidR="000A31DA" w:rsidRPr="000A31DA" w:rsidRDefault="00341099" w:rsidP="00891959">
      <w:pPr>
        <w:pStyle w:val="Spistreci4"/>
        <w:spacing w:before="240" w:after="0"/>
        <w:rPr>
          <w:rFonts w:ascii="Arial" w:eastAsiaTheme="minorEastAsia" w:hAnsi="Arial" w:cs="Arial"/>
          <w:noProof/>
          <w:sz w:val="22"/>
          <w:lang w:bidi="ar-SA"/>
        </w:rPr>
      </w:pPr>
      <w:hyperlink w:anchor="_Toc140671862" w:history="1">
        <w:r w:rsidR="000A31DA" w:rsidRPr="000A31DA">
          <w:rPr>
            <w:rStyle w:val="Hipercze"/>
            <w:rFonts w:ascii="Arial" w:eastAsia="Arial" w:hAnsi="Arial" w:cs="Arial"/>
            <w:noProof/>
          </w:rPr>
          <w:t>2.1.2.</w:t>
        </w:r>
        <w:r w:rsidR="000A31DA" w:rsidRPr="000A31DA">
          <w:rPr>
            <w:rFonts w:ascii="Arial" w:eastAsiaTheme="minorEastAsia" w:hAnsi="Arial" w:cs="Arial"/>
            <w:noProof/>
            <w:sz w:val="22"/>
            <w:lang w:bidi="ar-SA"/>
          </w:rPr>
          <w:tab/>
        </w:r>
        <w:r w:rsidR="000A31DA" w:rsidRPr="000A31DA">
          <w:rPr>
            <w:rStyle w:val="Hipercze"/>
            <w:rFonts w:ascii="Arial" w:eastAsia="Arial" w:hAnsi="Arial" w:cs="Arial"/>
            <w:noProof/>
          </w:rPr>
          <w:t>PRIORYTET 2 – ENERGIA I ŚRODOWISKO</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_Toc140671862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79</w:t>
        </w:r>
        <w:r w:rsidR="000A31DA" w:rsidRPr="000A31DA">
          <w:rPr>
            <w:rFonts w:ascii="Arial" w:hAnsi="Arial" w:cs="Arial"/>
            <w:noProof/>
            <w:webHidden/>
          </w:rPr>
          <w:fldChar w:fldCharType="end"/>
        </w:r>
      </w:hyperlink>
    </w:p>
    <w:p w14:paraId="0673D0F8" w14:textId="5075D5FF" w:rsidR="000A31DA" w:rsidRPr="000A31DA" w:rsidRDefault="00341099" w:rsidP="00891959">
      <w:pPr>
        <w:pStyle w:val="Spistreci5"/>
        <w:tabs>
          <w:tab w:val="left" w:pos="940"/>
        </w:tabs>
        <w:spacing w:before="240" w:after="0"/>
        <w:rPr>
          <w:rFonts w:ascii="Arial" w:eastAsiaTheme="minorEastAsia" w:hAnsi="Arial" w:cs="Arial"/>
          <w:noProof/>
          <w:sz w:val="22"/>
          <w:lang w:bidi="ar-SA"/>
        </w:rPr>
      </w:pPr>
      <w:hyperlink w:anchor="_Toc140671863" w:history="1">
        <w:r w:rsidR="000A31DA" w:rsidRPr="000A31DA">
          <w:rPr>
            <w:rStyle w:val="Hipercze"/>
            <w:rFonts w:ascii="Arial" w:hAnsi="Arial" w:cs="Arial"/>
            <w:noProof/>
          </w:rPr>
          <w:t>2.1.2.1.</w:t>
        </w:r>
        <w:r w:rsidR="000A31DA" w:rsidRPr="000A31DA">
          <w:rPr>
            <w:rFonts w:ascii="Arial" w:eastAsiaTheme="minorEastAsia" w:hAnsi="Arial" w:cs="Arial"/>
            <w:noProof/>
            <w:sz w:val="22"/>
            <w:lang w:bidi="ar-SA"/>
          </w:rPr>
          <w:tab/>
        </w:r>
        <w:r w:rsidR="000A31DA" w:rsidRPr="000A31DA">
          <w:rPr>
            <w:rStyle w:val="Hipercze"/>
            <w:rFonts w:ascii="Arial" w:hAnsi="Arial" w:cs="Arial"/>
            <w:noProof/>
          </w:rPr>
          <w:t>Cel szczegółowy 2(i) Wspieranie efektywności energetycznej i redukcji emisji gazów cieplarnianych</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_Toc140671863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79</w:t>
        </w:r>
        <w:r w:rsidR="000A31DA" w:rsidRPr="000A31DA">
          <w:rPr>
            <w:rFonts w:ascii="Arial" w:hAnsi="Arial" w:cs="Arial"/>
            <w:noProof/>
            <w:webHidden/>
          </w:rPr>
          <w:fldChar w:fldCharType="end"/>
        </w:r>
      </w:hyperlink>
    </w:p>
    <w:p w14:paraId="24245D03" w14:textId="27BCDC64" w:rsidR="000A31DA" w:rsidRPr="000A31DA" w:rsidRDefault="00341099" w:rsidP="00891959">
      <w:pPr>
        <w:pStyle w:val="Spistreci5"/>
        <w:tabs>
          <w:tab w:val="left" w:pos="940"/>
        </w:tabs>
        <w:spacing w:before="240" w:after="0"/>
        <w:rPr>
          <w:rFonts w:ascii="Arial" w:eastAsiaTheme="minorEastAsia" w:hAnsi="Arial" w:cs="Arial"/>
          <w:noProof/>
          <w:sz w:val="22"/>
          <w:lang w:bidi="ar-SA"/>
        </w:rPr>
      </w:pPr>
      <w:hyperlink w:anchor="_Toc140671864" w:history="1">
        <w:r w:rsidR="000A31DA" w:rsidRPr="000A31DA">
          <w:rPr>
            <w:rStyle w:val="Hipercze"/>
            <w:rFonts w:ascii="Arial" w:hAnsi="Arial" w:cs="Arial"/>
            <w:noProof/>
          </w:rPr>
          <w:t>2.1.2.2.</w:t>
        </w:r>
        <w:r w:rsidR="000A31DA" w:rsidRPr="000A31DA">
          <w:rPr>
            <w:rFonts w:ascii="Arial" w:eastAsiaTheme="minorEastAsia" w:hAnsi="Arial" w:cs="Arial"/>
            <w:noProof/>
            <w:sz w:val="22"/>
            <w:lang w:bidi="ar-SA"/>
          </w:rPr>
          <w:tab/>
        </w:r>
        <w:r w:rsidR="000A31DA" w:rsidRPr="000A31DA">
          <w:rPr>
            <w:rStyle w:val="Hipercze"/>
            <w:rFonts w:ascii="Arial" w:hAnsi="Arial" w:cs="Arial"/>
            <w:noProof/>
          </w:rPr>
          <w:t>Cel szczegółowy 2(ii) Wspieranie energii odnawialnej zgodnie z dyrektywą (UE) 2018/2001, w tym określonymi w niej kryteriami zrównoważonego rozwoju</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_Toc140671864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89</w:t>
        </w:r>
        <w:r w:rsidR="000A31DA" w:rsidRPr="000A31DA">
          <w:rPr>
            <w:rFonts w:ascii="Arial" w:hAnsi="Arial" w:cs="Arial"/>
            <w:noProof/>
            <w:webHidden/>
          </w:rPr>
          <w:fldChar w:fldCharType="end"/>
        </w:r>
      </w:hyperlink>
    </w:p>
    <w:p w14:paraId="2211084B" w14:textId="56F1739C" w:rsidR="000A31DA" w:rsidRPr="000A31DA" w:rsidRDefault="00341099" w:rsidP="00891959">
      <w:pPr>
        <w:pStyle w:val="Spistreci5"/>
        <w:tabs>
          <w:tab w:val="left" w:pos="940"/>
        </w:tabs>
        <w:spacing w:before="240" w:after="0"/>
        <w:rPr>
          <w:rFonts w:ascii="Arial" w:eastAsiaTheme="minorEastAsia" w:hAnsi="Arial" w:cs="Arial"/>
          <w:noProof/>
          <w:sz w:val="22"/>
          <w:lang w:bidi="ar-SA"/>
        </w:rPr>
      </w:pPr>
      <w:hyperlink w:anchor="_Toc140671865" w:history="1">
        <w:r w:rsidR="000A31DA" w:rsidRPr="000A31DA">
          <w:rPr>
            <w:rStyle w:val="Hipercze"/>
            <w:rFonts w:ascii="Arial" w:hAnsi="Arial" w:cs="Arial"/>
            <w:noProof/>
          </w:rPr>
          <w:t>2.1.2.3.</w:t>
        </w:r>
        <w:r w:rsidR="000A31DA" w:rsidRPr="000A31DA">
          <w:rPr>
            <w:rFonts w:ascii="Arial" w:eastAsiaTheme="minorEastAsia" w:hAnsi="Arial" w:cs="Arial"/>
            <w:noProof/>
            <w:sz w:val="22"/>
            <w:lang w:bidi="ar-SA"/>
          </w:rPr>
          <w:tab/>
        </w:r>
        <w:r w:rsidR="000A31DA" w:rsidRPr="000A31DA">
          <w:rPr>
            <w:rStyle w:val="Hipercze"/>
            <w:rFonts w:ascii="Arial" w:hAnsi="Arial" w:cs="Arial"/>
            <w:noProof/>
          </w:rPr>
          <w:t>Cel szczegółowy 2(iv) Wspieranie przystosowania się do zmian klimatu i zapobiegania ryzyku związanemu z klęskami żywiołowymi i katastrofami, a także odporności, z uwzględnieniem podejścia ekosystemowego</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_Toc140671865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97</w:t>
        </w:r>
        <w:r w:rsidR="000A31DA" w:rsidRPr="000A31DA">
          <w:rPr>
            <w:rFonts w:ascii="Arial" w:hAnsi="Arial" w:cs="Arial"/>
            <w:noProof/>
            <w:webHidden/>
          </w:rPr>
          <w:fldChar w:fldCharType="end"/>
        </w:r>
      </w:hyperlink>
    </w:p>
    <w:p w14:paraId="0277F4AD" w14:textId="2AFB0948" w:rsidR="000A31DA" w:rsidRPr="000A31DA" w:rsidRDefault="00341099" w:rsidP="00891959">
      <w:pPr>
        <w:pStyle w:val="Spistreci5"/>
        <w:tabs>
          <w:tab w:val="left" w:pos="940"/>
        </w:tabs>
        <w:spacing w:before="240" w:after="0"/>
        <w:rPr>
          <w:rFonts w:ascii="Arial" w:eastAsiaTheme="minorEastAsia" w:hAnsi="Arial" w:cs="Arial"/>
          <w:noProof/>
          <w:sz w:val="22"/>
          <w:lang w:bidi="ar-SA"/>
        </w:rPr>
      </w:pPr>
      <w:hyperlink w:anchor="_Toc140671866" w:history="1">
        <w:r w:rsidR="000A31DA" w:rsidRPr="000A31DA">
          <w:rPr>
            <w:rStyle w:val="Hipercze"/>
            <w:rFonts w:ascii="Arial" w:hAnsi="Arial" w:cs="Arial"/>
            <w:noProof/>
          </w:rPr>
          <w:t>2.1.2.4.</w:t>
        </w:r>
        <w:r w:rsidR="000A31DA" w:rsidRPr="000A31DA">
          <w:rPr>
            <w:rFonts w:ascii="Arial" w:eastAsiaTheme="minorEastAsia" w:hAnsi="Arial" w:cs="Arial"/>
            <w:noProof/>
            <w:sz w:val="22"/>
            <w:lang w:bidi="ar-SA"/>
          </w:rPr>
          <w:tab/>
        </w:r>
        <w:r w:rsidR="000A31DA" w:rsidRPr="000A31DA">
          <w:rPr>
            <w:rStyle w:val="Hipercze"/>
            <w:rFonts w:ascii="Arial" w:hAnsi="Arial" w:cs="Arial"/>
            <w:noProof/>
          </w:rPr>
          <w:t>Cel szczegółowy 2(v) Wspieranie dostępu do wody oraz zrównoważonej gospodarki wodnej</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_Toc140671866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106</w:t>
        </w:r>
        <w:r w:rsidR="000A31DA" w:rsidRPr="000A31DA">
          <w:rPr>
            <w:rFonts w:ascii="Arial" w:hAnsi="Arial" w:cs="Arial"/>
            <w:noProof/>
            <w:webHidden/>
          </w:rPr>
          <w:fldChar w:fldCharType="end"/>
        </w:r>
      </w:hyperlink>
    </w:p>
    <w:p w14:paraId="4EF232A4" w14:textId="3C0E861C" w:rsidR="000A31DA" w:rsidRPr="000A31DA" w:rsidRDefault="00341099" w:rsidP="00891959">
      <w:pPr>
        <w:pStyle w:val="Spistreci5"/>
        <w:tabs>
          <w:tab w:val="left" w:pos="940"/>
        </w:tabs>
        <w:spacing w:before="240" w:after="0"/>
        <w:rPr>
          <w:rFonts w:ascii="Arial" w:eastAsiaTheme="minorEastAsia" w:hAnsi="Arial" w:cs="Arial"/>
          <w:noProof/>
          <w:sz w:val="22"/>
          <w:lang w:bidi="ar-SA"/>
        </w:rPr>
      </w:pPr>
      <w:hyperlink w:anchor="_Toc140671867" w:history="1">
        <w:r w:rsidR="000A31DA" w:rsidRPr="000A31DA">
          <w:rPr>
            <w:rStyle w:val="Hipercze"/>
            <w:rFonts w:ascii="Arial" w:hAnsi="Arial" w:cs="Arial"/>
            <w:noProof/>
          </w:rPr>
          <w:t>2.1.2.5.</w:t>
        </w:r>
        <w:r w:rsidR="000A31DA" w:rsidRPr="000A31DA">
          <w:rPr>
            <w:rFonts w:ascii="Arial" w:eastAsiaTheme="minorEastAsia" w:hAnsi="Arial" w:cs="Arial"/>
            <w:noProof/>
            <w:sz w:val="22"/>
            <w:lang w:bidi="ar-SA"/>
          </w:rPr>
          <w:tab/>
        </w:r>
        <w:r w:rsidR="000A31DA" w:rsidRPr="000A31DA">
          <w:rPr>
            <w:rStyle w:val="Hipercze"/>
            <w:rFonts w:ascii="Arial" w:hAnsi="Arial" w:cs="Arial"/>
            <w:noProof/>
          </w:rPr>
          <w:t xml:space="preserve">Cel szczegółowy </w:t>
        </w:r>
        <w:r w:rsidR="000A31DA" w:rsidRPr="000A31DA">
          <w:rPr>
            <w:rStyle w:val="Hipercze"/>
            <w:rFonts w:ascii="Arial" w:hAnsi="Arial" w:cs="Arial"/>
            <w:i/>
            <w:noProof/>
          </w:rPr>
          <w:t>2</w:t>
        </w:r>
        <w:r w:rsidR="000A31DA" w:rsidRPr="000A31DA">
          <w:rPr>
            <w:rStyle w:val="Hipercze"/>
            <w:rFonts w:ascii="Arial" w:hAnsi="Arial" w:cs="Arial"/>
            <w:noProof/>
          </w:rPr>
          <w:t>(vi) Wspieranie transformacji w kierunku gospodarki o obiegu zamkniętym i gospodarki zasobooszczędnej</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_Toc140671867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114</w:t>
        </w:r>
        <w:r w:rsidR="000A31DA" w:rsidRPr="000A31DA">
          <w:rPr>
            <w:rFonts w:ascii="Arial" w:hAnsi="Arial" w:cs="Arial"/>
            <w:noProof/>
            <w:webHidden/>
          </w:rPr>
          <w:fldChar w:fldCharType="end"/>
        </w:r>
      </w:hyperlink>
    </w:p>
    <w:p w14:paraId="3C8D9459" w14:textId="50846BF8" w:rsidR="000A31DA" w:rsidRPr="000A31DA" w:rsidRDefault="00341099" w:rsidP="00891959">
      <w:pPr>
        <w:pStyle w:val="Spistreci5"/>
        <w:tabs>
          <w:tab w:val="left" w:pos="940"/>
        </w:tabs>
        <w:spacing w:before="240" w:after="0"/>
        <w:rPr>
          <w:rFonts w:ascii="Arial" w:eastAsiaTheme="minorEastAsia" w:hAnsi="Arial" w:cs="Arial"/>
          <w:noProof/>
          <w:sz w:val="22"/>
          <w:lang w:bidi="ar-SA"/>
        </w:rPr>
      </w:pPr>
      <w:hyperlink w:anchor="_Toc140671868" w:history="1">
        <w:r w:rsidR="000A31DA" w:rsidRPr="000A31DA">
          <w:rPr>
            <w:rStyle w:val="Hipercze"/>
            <w:rFonts w:ascii="Arial" w:hAnsi="Arial" w:cs="Arial"/>
            <w:noProof/>
          </w:rPr>
          <w:t>2.1.2.6.</w:t>
        </w:r>
        <w:r w:rsidR="000A31DA" w:rsidRPr="000A31DA">
          <w:rPr>
            <w:rFonts w:ascii="Arial" w:eastAsiaTheme="minorEastAsia" w:hAnsi="Arial" w:cs="Arial"/>
            <w:noProof/>
            <w:sz w:val="22"/>
            <w:lang w:bidi="ar-SA"/>
          </w:rPr>
          <w:tab/>
        </w:r>
        <w:r w:rsidR="000A31DA" w:rsidRPr="000A31DA">
          <w:rPr>
            <w:rStyle w:val="Hipercze"/>
            <w:rFonts w:ascii="Arial" w:hAnsi="Arial" w:cs="Arial"/>
            <w:noProof/>
          </w:rPr>
          <w:t>Cel szczegółowy 2(vii) Wzmacnianie ochrony i zachowania przyrody, różnorodności biologicznej oraz zielonej infrastruktury, w tym na obszarach miejskich, oraz ograniczanie wszelkich rodzajów zanieczyszczenia</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_Toc140671868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122</w:t>
        </w:r>
        <w:r w:rsidR="000A31DA" w:rsidRPr="000A31DA">
          <w:rPr>
            <w:rFonts w:ascii="Arial" w:hAnsi="Arial" w:cs="Arial"/>
            <w:noProof/>
            <w:webHidden/>
          </w:rPr>
          <w:fldChar w:fldCharType="end"/>
        </w:r>
      </w:hyperlink>
    </w:p>
    <w:p w14:paraId="1E80F1DA" w14:textId="3C3FD468" w:rsidR="000A31DA" w:rsidRPr="000A31DA" w:rsidRDefault="00341099" w:rsidP="00891959">
      <w:pPr>
        <w:pStyle w:val="Spistreci4"/>
        <w:spacing w:before="240" w:after="0"/>
        <w:rPr>
          <w:rFonts w:ascii="Arial" w:eastAsiaTheme="minorEastAsia" w:hAnsi="Arial" w:cs="Arial"/>
          <w:noProof/>
          <w:sz w:val="22"/>
          <w:lang w:bidi="ar-SA"/>
        </w:rPr>
      </w:pPr>
      <w:hyperlink w:anchor="_Toc140671869" w:history="1">
        <w:r w:rsidR="000A31DA" w:rsidRPr="000A31DA">
          <w:rPr>
            <w:rStyle w:val="Hipercze"/>
            <w:rFonts w:ascii="Arial" w:eastAsia="Arial" w:hAnsi="Arial" w:cs="Arial"/>
            <w:noProof/>
          </w:rPr>
          <w:t>2.1.3.</w:t>
        </w:r>
        <w:r w:rsidR="000A31DA" w:rsidRPr="000A31DA">
          <w:rPr>
            <w:rFonts w:ascii="Arial" w:eastAsiaTheme="minorEastAsia" w:hAnsi="Arial" w:cs="Arial"/>
            <w:noProof/>
            <w:sz w:val="22"/>
            <w:lang w:bidi="ar-SA"/>
          </w:rPr>
          <w:tab/>
        </w:r>
        <w:r w:rsidR="000A31DA" w:rsidRPr="000A31DA">
          <w:rPr>
            <w:rStyle w:val="Hipercze"/>
            <w:rFonts w:ascii="Arial" w:eastAsia="Arial" w:hAnsi="Arial" w:cs="Arial"/>
            <w:noProof/>
          </w:rPr>
          <w:t>PRIORYTET 3 – MOBILNOŚĆ MIEJSKA</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_Toc140671869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131</w:t>
        </w:r>
        <w:r w:rsidR="000A31DA" w:rsidRPr="000A31DA">
          <w:rPr>
            <w:rFonts w:ascii="Arial" w:hAnsi="Arial" w:cs="Arial"/>
            <w:noProof/>
            <w:webHidden/>
          </w:rPr>
          <w:fldChar w:fldCharType="end"/>
        </w:r>
      </w:hyperlink>
    </w:p>
    <w:p w14:paraId="53CAF1AA" w14:textId="44C89821" w:rsidR="000A31DA" w:rsidRPr="000A31DA" w:rsidRDefault="00341099" w:rsidP="00891959">
      <w:pPr>
        <w:pStyle w:val="Spistreci5"/>
        <w:tabs>
          <w:tab w:val="left" w:pos="940"/>
        </w:tabs>
        <w:spacing w:before="240" w:after="0"/>
        <w:rPr>
          <w:rFonts w:ascii="Arial" w:eastAsiaTheme="minorEastAsia" w:hAnsi="Arial" w:cs="Arial"/>
          <w:noProof/>
          <w:sz w:val="22"/>
          <w:lang w:bidi="ar-SA"/>
        </w:rPr>
      </w:pPr>
      <w:hyperlink w:anchor="_Toc140671870" w:history="1">
        <w:r w:rsidR="000A31DA" w:rsidRPr="000A31DA">
          <w:rPr>
            <w:rStyle w:val="Hipercze"/>
            <w:rFonts w:ascii="Arial" w:hAnsi="Arial" w:cs="Arial"/>
            <w:noProof/>
          </w:rPr>
          <w:t>2.1.3.1.</w:t>
        </w:r>
        <w:r w:rsidR="000A31DA" w:rsidRPr="000A31DA">
          <w:rPr>
            <w:rFonts w:ascii="Arial" w:eastAsiaTheme="minorEastAsia" w:hAnsi="Arial" w:cs="Arial"/>
            <w:noProof/>
            <w:sz w:val="22"/>
            <w:lang w:bidi="ar-SA"/>
          </w:rPr>
          <w:tab/>
        </w:r>
        <w:r w:rsidR="000A31DA" w:rsidRPr="000A31DA">
          <w:rPr>
            <w:rStyle w:val="Hipercze"/>
            <w:rFonts w:ascii="Arial" w:hAnsi="Arial" w:cs="Arial"/>
            <w:noProof/>
          </w:rPr>
          <w:t>Cel szczegółowy 2(viii) Wspieranie zrównoważonej multimodalnej mobilności miejskiej jako elementu transformacji w kierunku gospodarki zeroemisyjnej</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_Toc140671870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131</w:t>
        </w:r>
        <w:r w:rsidR="000A31DA" w:rsidRPr="000A31DA">
          <w:rPr>
            <w:rFonts w:ascii="Arial" w:hAnsi="Arial" w:cs="Arial"/>
            <w:noProof/>
            <w:webHidden/>
          </w:rPr>
          <w:fldChar w:fldCharType="end"/>
        </w:r>
      </w:hyperlink>
    </w:p>
    <w:p w14:paraId="2BA5ECD0" w14:textId="16267192" w:rsidR="000A31DA" w:rsidRPr="000A31DA" w:rsidRDefault="00341099" w:rsidP="00891959">
      <w:pPr>
        <w:pStyle w:val="Spistreci4"/>
        <w:spacing w:before="240" w:after="0"/>
        <w:rPr>
          <w:rFonts w:ascii="Arial" w:eastAsiaTheme="minorEastAsia" w:hAnsi="Arial" w:cs="Arial"/>
          <w:noProof/>
          <w:sz w:val="22"/>
          <w:lang w:bidi="ar-SA"/>
        </w:rPr>
      </w:pPr>
      <w:hyperlink w:anchor="_Toc140671871" w:history="1">
        <w:r w:rsidR="000A31DA" w:rsidRPr="000A31DA">
          <w:rPr>
            <w:rStyle w:val="Hipercze"/>
            <w:rFonts w:ascii="Arial" w:eastAsia="Arial" w:hAnsi="Arial" w:cs="Arial"/>
            <w:noProof/>
          </w:rPr>
          <w:t>2.1.4.</w:t>
        </w:r>
        <w:r w:rsidR="000A31DA" w:rsidRPr="000A31DA">
          <w:rPr>
            <w:rFonts w:ascii="Arial" w:eastAsiaTheme="minorEastAsia" w:hAnsi="Arial" w:cs="Arial"/>
            <w:noProof/>
            <w:sz w:val="22"/>
            <w:lang w:bidi="ar-SA"/>
          </w:rPr>
          <w:tab/>
        </w:r>
        <w:r w:rsidR="000A31DA" w:rsidRPr="000A31DA">
          <w:rPr>
            <w:rStyle w:val="Hipercze"/>
            <w:rFonts w:ascii="Arial" w:eastAsia="Arial" w:hAnsi="Arial" w:cs="Arial"/>
            <w:noProof/>
          </w:rPr>
          <w:t>PRIORYTET 4 – MOBILNOŚĆ I ŁĄCZNOŚĆ</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_Toc140671871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140</w:t>
        </w:r>
        <w:r w:rsidR="000A31DA" w:rsidRPr="000A31DA">
          <w:rPr>
            <w:rFonts w:ascii="Arial" w:hAnsi="Arial" w:cs="Arial"/>
            <w:noProof/>
            <w:webHidden/>
          </w:rPr>
          <w:fldChar w:fldCharType="end"/>
        </w:r>
      </w:hyperlink>
    </w:p>
    <w:p w14:paraId="177AAA2D" w14:textId="2E7A88A9" w:rsidR="000A31DA" w:rsidRPr="000A31DA" w:rsidRDefault="00341099" w:rsidP="00891959">
      <w:pPr>
        <w:pStyle w:val="Spistreci5"/>
        <w:tabs>
          <w:tab w:val="left" w:pos="940"/>
        </w:tabs>
        <w:spacing w:before="240" w:after="0"/>
        <w:rPr>
          <w:rFonts w:ascii="Arial" w:eastAsiaTheme="minorEastAsia" w:hAnsi="Arial" w:cs="Arial"/>
          <w:noProof/>
          <w:sz w:val="22"/>
          <w:lang w:bidi="ar-SA"/>
        </w:rPr>
      </w:pPr>
      <w:hyperlink w:anchor="_Toc140671872" w:history="1">
        <w:r w:rsidR="000A31DA" w:rsidRPr="000A31DA">
          <w:rPr>
            <w:rStyle w:val="Hipercze"/>
            <w:rFonts w:ascii="Arial" w:hAnsi="Arial" w:cs="Arial"/>
            <w:noProof/>
          </w:rPr>
          <w:t>2.1.4.1.</w:t>
        </w:r>
        <w:r w:rsidR="000A31DA" w:rsidRPr="000A31DA">
          <w:rPr>
            <w:rFonts w:ascii="Arial" w:eastAsiaTheme="minorEastAsia" w:hAnsi="Arial" w:cs="Arial"/>
            <w:noProof/>
            <w:sz w:val="22"/>
            <w:lang w:bidi="ar-SA"/>
          </w:rPr>
          <w:tab/>
        </w:r>
        <w:r w:rsidR="000A31DA" w:rsidRPr="000A31DA">
          <w:rPr>
            <w:rStyle w:val="Hipercze"/>
            <w:rFonts w:ascii="Arial" w:hAnsi="Arial" w:cs="Arial"/>
            <w:noProof/>
          </w:rPr>
          <w:t>Cel szczegółowy 3(ii) Rozwój i udoskonalanie zrównoważonej, odpornej na zmiany klimatu, inteligentnej i intermodalnej mobilności na poziomie krajowym, regionalnym i lokalnym, w tym poprawa dostępu do TEN-T oraz mobilności transgranicznej</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_Toc140671872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140</w:t>
        </w:r>
        <w:r w:rsidR="000A31DA" w:rsidRPr="000A31DA">
          <w:rPr>
            <w:rFonts w:ascii="Arial" w:hAnsi="Arial" w:cs="Arial"/>
            <w:noProof/>
            <w:webHidden/>
          </w:rPr>
          <w:fldChar w:fldCharType="end"/>
        </w:r>
      </w:hyperlink>
    </w:p>
    <w:p w14:paraId="57DF462E" w14:textId="0BB85915" w:rsidR="000A31DA" w:rsidRPr="000A31DA" w:rsidRDefault="00341099" w:rsidP="00891959">
      <w:pPr>
        <w:pStyle w:val="Spistreci4"/>
        <w:spacing w:before="240" w:after="0"/>
        <w:rPr>
          <w:rFonts w:ascii="Arial" w:eastAsiaTheme="minorEastAsia" w:hAnsi="Arial" w:cs="Arial"/>
          <w:noProof/>
          <w:sz w:val="22"/>
          <w:lang w:bidi="ar-SA"/>
        </w:rPr>
      </w:pPr>
      <w:hyperlink w:anchor="_Toc140671873" w:history="1">
        <w:r w:rsidR="000A31DA" w:rsidRPr="000A31DA">
          <w:rPr>
            <w:rStyle w:val="Hipercze"/>
            <w:rFonts w:ascii="Arial" w:eastAsia="Arial" w:hAnsi="Arial" w:cs="Arial"/>
            <w:noProof/>
          </w:rPr>
          <w:t>2.1.5.</w:t>
        </w:r>
        <w:r w:rsidR="000A31DA" w:rsidRPr="000A31DA">
          <w:rPr>
            <w:rFonts w:ascii="Arial" w:eastAsiaTheme="minorEastAsia" w:hAnsi="Arial" w:cs="Arial"/>
            <w:noProof/>
            <w:sz w:val="22"/>
            <w:lang w:bidi="ar-SA"/>
          </w:rPr>
          <w:tab/>
        </w:r>
        <w:r w:rsidR="000A31DA" w:rsidRPr="000A31DA">
          <w:rPr>
            <w:rStyle w:val="Hipercze"/>
            <w:rFonts w:ascii="Arial" w:eastAsia="Arial" w:hAnsi="Arial" w:cs="Arial"/>
            <w:noProof/>
          </w:rPr>
          <w:t>PRIORYTET 5 – PRZYJAZNA PRZESTRZEŃ SPOŁECZNA</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_Toc140671873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150</w:t>
        </w:r>
        <w:r w:rsidR="000A31DA" w:rsidRPr="000A31DA">
          <w:rPr>
            <w:rFonts w:ascii="Arial" w:hAnsi="Arial" w:cs="Arial"/>
            <w:noProof/>
            <w:webHidden/>
          </w:rPr>
          <w:fldChar w:fldCharType="end"/>
        </w:r>
      </w:hyperlink>
    </w:p>
    <w:p w14:paraId="2B9437A4" w14:textId="7CDDA61A" w:rsidR="000A31DA" w:rsidRPr="000A31DA" w:rsidRDefault="00341099" w:rsidP="00891959">
      <w:pPr>
        <w:pStyle w:val="Spistreci5"/>
        <w:tabs>
          <w:tab w:val="left" w:pos="0"/>
        </w:tabs>
        <w:spacing w:before="240" w:after="0"/>
        <w:rPr>
          <w:rFonts w:ascii="Arial" w:eastAsiaTheme="minorEastAsia" w:hAnsi="Arial" w:cs="Arial"/>
          <w:noProof/>
          <w:sz w:val="22"/>
          <w:lang w:bidi="ar-SA"/>
        </w:rPr>
      </w:pPr>
      <w:hyperlink w:anchor="_Toc140671874" w:history="1">
        <w:r w:rsidR="000A31DA" w:rsidRPr="000A31DA">
          <w:rPr>
            <w:rStyle w:val="Hipercze"/>
            <w:rFonts w:ascii="Arial" w:hAnsi="Arial" w:cs="Arial"/>
            <w:noProof/>
          </w:rPr>
          <w:t>2.1.5.1.</w:t>
        </w:r>
        <w:r w:rsidR="007B7548">
          <w:rPr>
            <w:rFonts w:ascii="Arial" w:eastAsiaTheme="minorEastAsia" w:hAnsi="Arial" w:cs="Arial"/>
            <w:noProof/>
            <w:sz w:val="22"/>
            <w:lang w:bidi="ar-SA"/>
          </w:rPr>
          <w:t xml:space="preserve"> </w:t>
        </w:r>
        <w:r w:rsidR="000A31DA" w:rsidRPr="000A31DA">
          <w:rPr>
            <w:rStyle w:val="Hipercze"/>
            <w:rFonts w:ascii="Arial" w:hAnsi="Arial" w:cs="Arial"/>
            <w:noProof/>
          </w:rPr>
          <w:t>Cel szczegółowy 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_Toc140671874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150</w:t>
        </w:r>
        <w:r w:rsidR="000A31DA" w:rsidRPr="000A31DA">
          <w:rPr>
            <w:rFonts w:ascii="Arial" w:hAnsi="Arial" w:cs="Arial"/>
            <w:noProof/>
            <w:webHidden/>
          </w:rPr>
          <w:fldChar w:fldCharType="end"/>
        </w:r>
      </w:hyperlink>
    </w:p>
    <w:p w14:paraId="70275BC0" w14:textId="76BD1D00" w:rsidR="000A31DA" w:rsidRPr="000A31DA" w:rsidRDefault="00341099" w:rsidP="00891959">
      <w:pPr>
        <w:pStyle w:val="Spistreci5"/>
        <w:tabs>
          <w:tab w:val="left" w:pos="940"/>
        </w:tabs>
        <w:spacing w:before="240" w:after="0"/>
        <w:rPr>
          <w:rFonts w:ascii="Arial" w:eastAsiaTheme="minorEastAsia" w:hAnsi="Arial" w:cs="Arial"/>
          <w:noProof/>
          <w:sz w:val="22"/>
          <w:lang w:bidi="ar-SA"/>
        </w:rPr>
      </w:pPr>
      <w:hyperlink w:anchor="_Toc140671875" w:history="1">
        <w:r w:rsidR="000A31DA" w:rsidRPr="000A31DA">
          <w:rPr>
            <w:rStyle w:val="Hipercze"/>
            <w:rFonts w:ascii="Arial" w:hAnsi="Arial" w:cs="Arial"/>
            <w:noProof/>
          </w:rPr>
          <w:t>2.1.5.2.</w:t>
        </w:r>
        <w:r w:rsidR="000A31DA" w:rsidRPr="000A31DA">
          <w:rPr>
            <w:rFonts w:ascii="Arial" w:eastAsiaTheme="minorEastAsia" w:hAnsi="Arial" w:cs="Arial"/>
            <w:noProof/>
            <w:sz w:val="22"/>
            <w:lang w:bidi="ar-SA"/>
          </w:rPr>
          <w:tab/>
        </w:r>
        <w:r w:rsidR="000A31DA" w:rsidRPr="000A31DA">
          <w:rPr>
            <w:rStyle w:val="Hipercze"/>
            <w:rFonts w:ascii="Arial" w:hAnsi="Arial" w:cs="Arial"/>
            <w:noProof/>
          </w:rPr>
          <w:t>Cel szczegółowy 4(iii)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_Toc140671875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158</w:t>
        </w:r>
        <w:r w:rsidR="000A31DA" w:rsidRPr="000A31DA">
          <w:rPr>
            <w:rFonts w:ascii="Arial" w:hAnsi="Arial" w:cs="Arial"/>
            <w:noProof/>
            <w:webHidden/>
          </w:rPr>
          <w:fldChar w:fldCharType="end"/>
        </w:r>
      </w:hyperlink>
    </w:p>
    <w:p w14:paraId="30F7D866" w14:textId="58E33F5D" w:rsidR="000A31DA" w:rsidRPr="000A31DA" w:rsidRDefault="00341099" w:rsidP="00891959">
      <w:pPr>
        <w:pStyle w:val="Spistreci5"/>
        <w:tabs>
          <w:tab w:val="left" w:pos="940"/>
        </w:tabs>
        <w:spacing w:before="240" w:after="0"/>
        <w:rPr>
          <w:rFonts w:ascii="Arial" w:eastAsiaTheme="minorEastAsia" w:hAnsi="Arial" w:cs="Arial"/>
          <w:noProof/>
          <w:sz w:val="22"/>
          <w:lang w:bidi="ar-SA"/>
        </w:rPr>
      </w:pPr>
      <w:hyperlink w:anchor="_Toc140671876" w:history="1">
        <w:r w:rsidR="000A31DA" w:rsidRPr="000A31DA">
          <w:rPr>
            <w:rStyle w:val="Hipercze"/>
            <w:rFonts w:ascii="Arial" w:hAnsi="Arial" w:cs="Arial"/>
            <w:noProof/>
          </w:rPr>
          <w:t>2.1.5.3.</w:t>
        </w:r>
        <w:r w:rsidR="000A31DA" w:rsidRPr="000A31DA">
          <w:rPr>
            <w:rFonts w:ascii="Arial" w:eastAsiaTheme="minorEastAsia" w:hAnsi="Arial" w:cs="Arial"/>
            <w:noProof/>
            <w:sz w:val="22"/>
            <w:lang w:bidi="ar-SA"/>
          </w:rPr>
          <w:tab/>
        </w:r>
        <w:r w:rsidR="000A31DA" w:rsidRPr="000A31DA">
          <w:rPr>
            <w:rStyle w:val="Hipercze"/>
            <w:rFonts w:ascii="Arial" w:hAnsi="Arial" w:cs="Arial"/>
            <w:noProof/>
          </w:rPr>
          <w:t>Cel szczegółowy 4(v)</w:t>
        </w:r>
        <w:r w:rsidR="000A31DA" w:rsidRPr="000A31DA">
          <w:rPr>
            <w:rStyle w:val="Hipercze"/>
            <w:rFonts w:ascii="Arial" w:hAnsi="Arial" w:cs="Arial"/>
            <w:i/>
            <w:noProof/>
          </w:rPr>
          <w:t xml:space="preserve"> </w:t>
        </w:r>
        <w:r w:rsidR="000A31DA" w:rsidRPr="000A31DA">
          <w:rPr>
            <w:rStyle w:val="Hipercze"/>
            <w:rFonts w:ascii="Arial" w:hAnsi="Arial" w:cs="Arial"/>
            <w:noProof/>
          </w:rPr>
          <w:t>Zapewnianie równego dostępu do opieki zdrowotnej i wspieranie odporności systemów opieki zdrowotnej, w tym podstawowej opieki zdrowotnej, oraz wspieranie przejścia od opieki instytucjonalnej do opieki rodzinnej i środowiskowej.</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_Toc140671876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167</w:t>
        </w:r>
        <w:r w:rsidR="000A31DA" w:rsidRPr="000A31DA">
          <w:rPr>
            <w:rFonts w:ascii="Arial" w:hAnsi="Arial" w:cs="Arial"/>
            <w:noProof/>
            <w:webHidden/>
          </w:rPr>
          <w:fldChar w:fldCharType="end"/>
        </w:r>
      </w:hyperlink>
    </w:p>
    <w:p w14:paraId="2F35A071" w14:textId="7F93DD0F" w:rsidR="000A31DA" w:rsidRPr="000A31DA" w:rsidRDefault="00341099" w:rsidP="00891959">
      <w:pPr>
        <w:pStyle w:val="Spistreci5"/>
        <w:tabs>
          <w:tab w:val="left" w:pos="940"/>
        </w:tabs>
        <w:spacing w:before="240" w:after="0"/>
        <w:rPr>
          <w:rFonts w:ascii="Arial" w:eastAsiaTheme="minorEastAsia" w:hAnsi="Arial" w:cs="Arial"/>
          <w:noProof/>
          <w:sz w:val="22"/>
          <w:lang w:bidi="ar-SA"/>
        </w:rPr>
      </w:pPr>
      <w:hyperlink w:anchor="_Toc140671877" w:history="1">
        <w:r w:rsidR="000A31DA" w:rsidRPr="000A31DA">
          <w:rPr>
            <w:rStyle w:val="Hipercze"/>
            <w:rFonts w:ascii="Arial" w:hAnsi="Arial" w:cs="Arial"/>
            <w:noProof/>
          </w:rPr>
          <w:t>2.1.5.4.</w:t>
        </w:r>
        <w:r w:rsidR="000A31DA" w:rsidRPr="000A31DA">
          <w:rPr>
            <w:rFonts w:ascii="Arial" w:eastAsiaTheme="minorEastAsia" w:hAnsi="Arial" w:cs="Arial"/>
            <w:noProof/>
            <w:sz w:val="22"/>
            <w:lang w:bidi="ar-SA"/>
          </w:rPr>
          <w:tab/>
        </w:r>
        <w:r w:rsidR="000A31DA" w:rsidRPr="000A31DA">
          <w:rPr>
            <w:rStyle w:val="Hipercze"/>
            <w:rFonts w:ascii="Arial" w:hAnsi="Arial" w:cs="Arial"/>
            <w:noProof/>
          </w:rPr>
          <w:t>Cel szczegółowy 4(vi)</w:t>
        </w:r>
        <w:r w:rsidR="000A31DA" w:rsidRPr="000A31DA">
          <w:rPr>
            <w:rStyle w:val="Hipercze"/>
            <w:rFonts w:ascii="Arial" w:hAnsi="Arial" w:cs="Arial"/>
            <w:i/>
            <w:noProof/>
          </w:rPr>
          <w:t xml:space="preserve"> </w:t>
        </w:r>
        <w:r w:rsidR="000A31DA" w:rsidRPr="000A31DA">
          <w:rPr>
            <w:rStyle w:val="Hipercze"/>
            <w:rFonts w:ascii="Arial" w:hAnsi="Arial" w:cs="Arial"/>
            <w:noProof/>
          </w:rPr>
          <w:t>Wzmacnianie roli kultury i zrównoważonej turystyki w rozwoju gospodarczym, włączeniu społecznym i innowacjach społecznych</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_Toc140671877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175</w:t>
        </w:r>
        <w:r w:rsidR="000A31DA" w:rsidRPr="000A31DA">
          <w:rPr>
            <w:rFonts w:ascii="Arial" w:hAnsi="Arial" w:cs="Arial"/>
            <w:noProof/>
            <w:webHidden/>
          </w:rPr>
          <w:fldChar w:fldCharType="end"/>
        </w:r>
      </w:hyperlink>
    </w:p>
    <w:p w14:paraId="3758CB4B" w14:textId="6BB59B8D" w:rsidR="000A31DA" w:rsidRPr="000A31DA" w:rsidRDefault="00341099" w:rsidP="00891959">
      <w:pPr>
        <w:pStyle w:val="Spistreci4"/>
        <w:spacing w:before="240" w:after="0"/>
        <w:rPr>
          <w:rFonts w:ascii="Arial" w:eastAsiaTheme="minorEastAsia" w:hAnsi="Arial" w:cs="Arial"/>
          <w:noProof/>
          <w:sz w:val="22"/>
          <w:lang w:bidi="ar-SA"/>
        </w:rPr>
      </w:pPr>
      <w:hyperlink w:anchor="_Toc140671878" w:history="1">
        <w:r w:rsidR="000A31DA" w:rsidRPr="000A31DA">
          <w:rPr>
            <w:rStyle w:val="Hipercze"/>
            <w:rFonts w:ascii="Arial" w:eastAsia="Arial" w:hAnsi="Arial" w:cs="Arial"/>
            <w:noProof/>
          </w:rPr>
          <w:t>2.1.6.</w:t>
        </w:r>
        <w:r w:rsidR="000A31DA" w:rsidRPr="000A31DA">
          <w:rPr>
            <w:rFonts w:ascii="Arial" w:eastAsiaTheme="minorEastAsia" w:hAnsi="Arial" w:cs="Arial"/>
            <w:noProof/>
            <w:sz w:val="22"/>
            <w:lang w:bidi="ar-SA"/>
          </w:rPr>
          <w:tab/>
        </w:r>
        <w:r w:rsidR="000A31DA" w:rsidRPr="000A31DA">
          <w:rPr>
            <w:rStyle w:val="Hipercze"/>
            <w:rFonts w:ascii="Arial" w:eastAsia="Arial" w:hAnsi="Arial" w:cs="Arial"/>
            <w:noProof/>
          </w:rPr>
          <w:t>PRIORYTET 6 – ROZWÓJ ZRÓWNOWAŻONY TERYTORIALNIE</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_Toc140671878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183</w:t>
        </w:r>
        <w:r w:rsidR="000A31DA" w:rsidRPr="000A31DA">
          <w:rPr>
            <w:rFonts w:ascii="Arial" w:hAnsi="Arial" w:cs="Arial"/>
            <w:noProof/>
            <w:webHidden/>
          </w:rPr>
          <w:fldChar w:fldCharType="end"/>
        </w:r>
      </w:hyperlink>
    </w:p>
    <w:p w14:paraId="647BD795" w14:textId="5182F683" w:rsidR="000A31DA" w:rsidRPr="000A31DA" w:rsidRDefault="00341099" w:rsidP="00891959">
      <w:pPr>
        <w:pStyle w:val="Spistreci5"/>
        <w:tabs>
          <w:tab w:val="left" w:pos="940"/>
        </w:tabs>
        <w:spacing w:before="240" w:after="0"/>
        <w:rPr>
          <w:rFonts w:ascii="Arial" w:eastAsiaTheme="minorEastAsia" w:hAnsi="Arial" w:cs="Arial"/>
          <w:noProof/>
          <w:sz w:val="22"/>
          <w:lang w:bidi="ar-SA"/>
        </w:rPr>
      </w:pPr>
      <w:hyperlink w:anchor="_Toc140671879" w:history="1">
        <w:r w:rsidR="000A31DA" w:rsidRPr="000A31DA">
          <w:rPr>
            <w:rStyle w:val="Hipercze"/>
            <w:rFonts w:ascii="Arial" w:hAnsi="Arial" w:cs="Arial"/>
            <w:noProof/>
          </w:rPr>
          <w:t>2.1.6.1.</w:t>
        </w:r>
        <w:r w:rsidR="000A31DA" w:rsidRPr="000A31DA">
          <w:rPr>
            <w:rFonts w:ascii="Arial" w:eastAsiaTheme="minorEastAsia" w:hAnsi="Arial" w:cs="Arial"/>
            <w:noProof/>
            <w:sz w:val="22"/>
            <w:lang w:bidi="ar-SA"/>
          </w:rPr>
          <w:tab/>
        </w:r>
        <w:r w:rsidR="000A31DA" w:rsidRPr="000A31DA">
          <w:rPr>
            <w:rStyle w:val="Hipercze"/>
            <w:rFonts w:ascii="Arial" w:hAnsi="Arial" w:cs="Arial"/>
            <w:noProof/>
          </w:rPr>
          <w:t>Cel szczegółowy 5(i) wspieranie zintegrowanego i sprzyjającego włączeniu społecznemu rozwoju społecznego, gospodarczego i środowiskowego, kultury, dziedzictwa naturalnego, zrównoważonej turystyki i bezpieczeństwa na obszarach miejskich</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_Toc140671879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183</w:t>
        </w:r>
        <w:r w:rsidR="000A31DA" w:rsidRPr="000A31DA">
          <w:rPr>
            <w:rFonts w:ascii="Arial" w:hAnsi="Arial" w:cs="Arial"/>
            <w:noProof/>
            <w:webHidden/>
          </w:rPr>
          <w:fldChar w:fldCharType="end"/>
        </w:r>
      </w:hyperlink>
    </w:p>
    <w:p w14:paraId="7E0A5913" w14:textId="050F9AEF" w:rsidR="000A31DA" w:rsidRPr="000A31DA" w:rsidRDefault="00341099" w:rsidP="00891959">
      <w:pPr>
        <w:pStyle w:val="Spistreci5"/>
        <w:tabs>
          <w:tab w:val="left" w:pos="940"/>
        </w:tabs>
        <w:spacing w:before="240" w:after="0"/>
        <w:rPr>
          <w:rFonts w:ascii="Arial" w:eastAsiaTheme="minorEastAsia" w:hAnsi="Arial" w:cs="Arial"/>
          <w:noProof/>
          <w:sz w:val="22"/>
          <w:lang w:bidi="ar-SA"/>
        </w:rPr>
      </w:pPr>
      <w:hyperlink w:anchor="_Toc140671880" w:history="1">
        <w:r w:rsidR="000A31DA" w:rsidRPr="000A31DA">
          <w:rPr>
            <w:rStyle w:val="Hipercze"/>
            <w:rFonts w:ascii="Arial" w:hAnsi="Arial" w:cs="Arial"/>
            <w:noProof/>
          </w:rPr>
          <w:t>2.1.6.2.</w:t>
        </w:r>
        <w:r w:rsidR="000A31DA" w:rsidRPr="000A31DA">
          <w:rPr>
            <w:rFonts w:ascii="Arial" w:eastAsiaTheme="minorEastAsia" w:hAnsi="Arial" w:cs="Arial"/>
            <w:noProof/>
            <w:sz w:val="22"/>
            <w:lang w:bidi="ar-SA"/>
          </w:rPr>
          <w:tab/>
        </w:r>
        <w:r w:rsidR="000A31DA" w:rsidRPr="000A31DA">
          <w:rPr>
            <w:rStyle w:val="Hipercze"/>
            <w:rFonts w:ascii="Arial" w:hAnsi="Arial" w:cs="Arial"/>
            <w:noProof/>
          </w:rPr>
          <w:t>Cel szczegółowy 5(ii) wspieranie zintegrowanego i sprzyjającego włączeniu społecznemu rozwoju społecznego, gospodarczego i środowiskowego, na poziomie lokalnym, kultury, dziedzictwa naturalnego, zrównoważonej turystyki i bezpieczeństwa na obszarach innych niż miejskie</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_Toc140671880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193</w:t>
        </w:r>
        <w:r w:rsidR="000A31DA" w:rsidRPr="000A31DA">
          <w:rPr>
            <w:rFonts w:ascii="Arial" w:hAnsi="Arial" w:cs="Arial"/>
            <w:noProof/>
            <w:webHidden/>
          </w:rPr>
          <w:fldChar w:fldCharType="end"/>
        </w:r>
      </w:hyperlink>
    </w:p>
    <w:p w14:paraId="6E0827F5" w14:textId="13509900" w:rsidR="000A31DA" w:rsidRPr="000A31DA" w:rsidRDefault="00341099" w:rsidP="00891959">
      <w:pPr>
        <w:pStyle w:val="Spistreci4"/>
        <w:spacing w:before="240" w:after="0"/>
        <w:rPr>
          <w:rFonts w:ascii="Arial" w:eastAsiaTheme="minorEastAsia" w:hAnsi="Arial" w:cs="Arial"/>
          <w:noProof/>
          <w:sz w:val="22"/>
          <w:lang w:bidi="ar-SA"/>
        </w:rPr>
      </w:pPr>
      <w:hyperlink w:anchor="_Toc140671881" w:history="1">
        <w:r w:rsidR="000A31DA" w:rsidRPr="000A31DA">
          <w:rPr>
            <w:rStyle w:val="Hipercze"/>
            <w:rFonts w:ascii="Arial" w:eastAsia="Arial" w:hAnsi="Arial" w:cs="Arial"/>
            <w:noProof/>
          </w:rPr>
          <w:t>2.1.7.</w:t>
        </w:r>
        <w:r w:rsidR="000A31DA" w:rsidRPr="000A31DA">
          <w:rPr>
            <w:rFonts w:ascii="Arial" w:eastAsiaTheme="minorEastAsia" w:hAnsi="Arial" w:cs="Arial"/>
            <w:noProof/>
            <w:sz w:val="22"/>
            <w:lang w:bidi="ar-SA"/>
          </w:rPr>
          <w:tab/>
        </w:r>
        <w:r w:rsidR="000A31DA" w:rsidRPr="000A31DA">
          <w:rPr>
            <w:rStyle w:val="Hipercze"/>
            <w:rFonts w:ascii="Arial" w:eastAsia="Arial" w:hAnsi="Arial" w:cs="Arial"/>
            <w:noProof/>
          </w:rPr>
          <w:t>PRIORYTET 7 – KAPITAŁ LUDZKI GOTOWY DO ZMIAN</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_Toc140671881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202</w:t>
        </w:r>
        <w:r w:rsidR="000A31DA" w:rsidRPr="000A31DA">
          <w:rPr>
            <w:rFonts w:ascii="Arial" w:hAnsi="Arial" w:cs="Arial"/>
            <w:noProof/>
            <w:webHidden/>
          </w:rPr>
          <w:fldChar w:fldCharType="end"/>
        </w:r>
      </w:hyperlink>
    </w:p>
    <w:p w14:paraId="49F1DE29" w14:textId="2623441F" w:rsidR="000A31DA" w:rsidRPr="000A31DA" w:rsidRDefault="00341099" w:rsidP="00891959">
      <w:pPr>
        <w:pStyle w:val="Spistreci5"/>
        <w:tabs>
          <w:tab w:val="left" w:pos="940"/>
        </w:tabs>
        <w:spacing w:before="240" w:after="0"/>
        <w:rPr>
          <w:rFonts w:ascii="Arial" w:eastAsiaTheme="minorEastAsia" w:hAnsi="Arial" w:cs="Arial"/>
          <w:noProof/>
          <w:sz w:val="22"/>
          <w:lang w:bidi="ar-SA"/>
        </w:rPr>
      </w:pPr>
      <w:hyperlink w:anchor="_Toc140671882" w:history="1">
        <w:r w:rsidR="000A31DA" w:rsidRPr="000A31DA">
          <w:rPr>
            <w:rStyle w:val="Hipercze"/>
            <w:rFonts w:ascii="Arial" w:hAnsi="Arial" w:cs="Arial"/>
            <w:noProof/>
          </w:rPr>
          <w:t>2.1.7.1.</w:t>
        </w:r>
        <w:r w:rsidR="000A31DA" w:rsidRPr="000A31DA">
          <w:rPr>
            <w:rFonts w:ascii="Arial" w:eastAsiaTheme="minorEastAsia" w:hAnsi="Arial" w:cs="Arial"/>
            <w:noProof/>
            <w:sz w:val="22"/>
            <w:lang w:bidi="ar-SA"/>
          </w:rPr>
          <w:tab/>
        </w:r>
        <w:r w:rsidR="000A31DA" w:rsidRPr="000A31DA">
          <w:rPr>
            <w:rStyle w:val="Hipercze"/>
            <w:rFonts w:ascii="Arial" w:hAnsi="Arial" w:cs="Arial"/>
            <w:noProof/>
          </w:rPr>
          <w:t xml:space="preserve">Cel szczegółowy 4(a) (EFS+)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w:t>
        </w:r>
        <w:r w:rsidR="000A31DA" w:rsidRPr="000A31DA">
          <w:rPr>
            <w:rStyle w:val="Hipercze"/>
            <w:rFonts w:ascii="Arial" w:hAnsi="Arial" w:cs="Arial"/>
            <w:noProof/>
          </w:rPr>
          <w:lastRenderedPageBreak/>
          <w:t>również dla osób biernych zawodowo, a także poprzez promowanie samozatrudnienia i ekonomii społecznej;</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_Toc140671882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202</w:t>
        </w:r>
        <w:r w:rsidR="000A31DA" w:rsidRPr="000A31DA">
          <w:rPr>
            <w:rFonts w:ascii="Arial" w:hAnsi="Arial" w:cs="Arial"/>
            <w:noProof/>
            <w:webHidden/>
          </w:rPr>
          <w:fldChar w:fldCharType="end"/>
        </w:r>
      </w:hyperlink>
    </w:p>
    <w:p w14:paraId="5EE4A3FC" w14:textId="3B6A54D3" w:rsidR="000A31DA" w:rsidRPr="000A31DA" w:rsidRDefault="00341099" w:rsidP="00891959">
      <w:pPr>
        <w:pStyle w:val="Spistreci5"/>
        <w:tabs>
          <w:tab w:val="left" w:pos="940"/>
        </w:tabs>
        <w:spacing w:before="240" w:after="0"/>
        <w:rPr>
          <w:rFonts w:ascii="Arial" w:eastAsiaTheme="minorEastAsia" w:hAnsi="Arial" w:cs="Arial"/>
          <w:noProof/>
          <w:sz w:val="22"/>
          <w:lang w:bidi="ar-SA"/>
        </w:rPr>
      </w:pPr>
      <w:hyperlink w:anchor="_Toc140671883" w:history="1">
        <w:r w:rsidR="000A31DA" w:rsidRPr="000A31DA">
          <w:rPr>
            <w:rStyle w:val="Hipercze"/>
            <w:rFonts w:ascii="Arial" w:hAnsi="Arial" w:cs="Arial"/>
            <w:noProof/>
          </w:rPr>
          <w:t>2.1.7.2.</w:t>
        </w:r>
        <w:r w:rsidR="000A31DA" w:rsidRPr="000A31DA">
          <w:rPr>
            <w:rFonts w:ascii="Arial" w:eastAsiaTheme="minorEastAsia" w:hAnsi="Arial" w:cs="Arial"/>
            <w:noProof/>
            <w:sz w:val="22"/>
            <w:lang w:bidi="ar-SA"/>
          </w:rPr>
          <w:tab/>
        </w:r>
        <w:r w:rsidR="000A31DA" w:rsidRPr="000A31DA">
          <w:rPr>
            <w:rStyle w:val="Hipercze"/>
            <w:rFonts w:ascii="Arial" w:hAnsi="Arial" w:cs="Arial"/>
            <w:noProof/>
          </w:rPr>
          <w:t>Cel szczegółowy 4(b) (EFS+) modernizacja instytucji i służb rynków pracy celem oceny i przewidywania zapotrzebowania na umiejętności oraz zapewnienia terminowej i odpowiednio dopasowanej pomocy i wsparcia na rzecz dostosowania umiejętności i kwalifikacji zawodowych do potrzeb rynku pracy oraz na rzecz przepływów i mobilności na rynku pracy;</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_Toc140671883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212</w:t>
        </w:r>
        <w:r w:rsidR="000A31DA" w:rsidRPr="000A31DA">
          <w:rPr>
            <w:rFonts w:ascii="Arial" w:hAnsi="Arial" w:cs="Arial"/>
            <w:noProof/>
            <w:webHidden/>
          </w:rPr>
          <w:fldChar w:fldCharType="end"/>
        </w:r>
      </w:hyperlink>
    </w:p>
    <w:p w14:paraId="0473D344" w14:textId="634D0556" w:rsidR="000A31DA" w:rsidRPr="000A31DA" w:rsidRDefault="00341099" w:rsidP="00891959">
      <w:pPr>
        <w:pStyle w:val="Spistreci5"/>
        <w:tabs>
          <w:tab w:val="left" w:pos="940"/>
        </w:tabs>
        <w:spacing w:before="240" w:after="0"/>
        <w:rPr>
          <w:rFonts w:ascii="Arial" w:eastAsiaTheme="minorEastAsia" w:hAnsi="Arial" w:cs="Arial"/>
          <w:noProof/>
          <w:sz w:val="22"/>
          <w:lang w:bidi="ar-SA"/>
        </w:rPr>
      </w:pPr>
      <w:hyperlink w:anchor="_Toc140671884" w:history="1">
        <w:r w:rsidR="000A31DA" w:rsidRPr="000A31DA">
          <w:rPr>
            <w:rStyle w:val="Hipercze"/>
            <w:rFonts w:ascii="Arial" w:hAnsi="Arial" w:cs="Arial"/>
            <w:noProof/>
          </w:rPr>
          <w:t>2.1.7.3.</w:t>
        </w:r>
        <w:r w:rsidR="000A31DA" w:rsidRPr="000A31DA">
          <w:rPr>
            <w:rFonts w:ascii="Arial" w:eastAsiaTheme="minorEastAsia" w:hAnsi="Arial" w:cs="Arial"/>
            <w:noProof/>
            <w:sz w:val="22"/>
            <w:lang w:bidi="ar-SA"/>
          </w:rPr>
          <w:tab/>
        </w:r>
        <w:r w:rsidR="000A31DA" w:rsidRPr="000A31DA">
          <w:rPr>
            <w:rStyle w:val="Hipercze"/>
            <w:rFonts w:ascii="Arial" w:hAnsi="Arial" w:cs="Arial"/>
            <w:noProof/>
          </w:rPr>
          <w:t>Cel szczegółowy 4(d) (EFS+) wspieranie dostosowania pracowników, przedsiębiorstw i przedsiębiorców do zmian, wspieranie aktywnego i zdrowego starzenia się oraz zdrowego i dobrze dostosowanego środowiska pracy, które uwzględnia zagrożenia dla zdrowia;</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_Toc140671884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219</w:t>
        </w:r>
        <w:r w:rsidR="000A31DA" w:rsidRPr="000A31DA">
          <w:rPr>
            <w:rFonts w:ascii="Arial" w:hAnsi="Arial" w:cs="Arial"/>
            <w:noProof/>
            <w:webHidden/>
          </w:rPr>
          <w:fldChar w:fldCharType="end"/>
        </w:r>
      </w:hyperlink>
    </w:p>
    <w:p w14:paraId="6A7C8D93" w14:textId="574DAE85" w:rsidR="000A31DA" w:rsidRPr="000A31DA" w:rsidRDefault="00341099" w:rsidP="00891959">
      <w:pPr>
        <w:pStyle w:val="Spistreci5"/>
        <w:tabs>
          <w:tab w:val="left" w:pos="940"/>
        </w:tabs>
        <w:spacing w:before="240" w:after="0"/>
        <w:rPr>
          <w:rFonts w:ascii="Arial" w:eastAsiaTheme="minorEastAsia" w:hAnsi="Arial" w:cs="Arial"/>
          <w:noProof/>
          <w:sz w:val="22"/>
          <w:lang w:bidi="ar-SA"/>
        </w:rPr>
      </w:pPr>
      <w:hyperlink w:anchor="_Toc140671885" w:history="1">
        <w:r w:rsidR="000A31DA" w:rsidRPr="000A31DA">
          <w:rPr>
            <w:rStyle w:val="Hipercze"/>
            <w:rFonts w:ascii="Arial" w:hAnsi="Arial" w:cs="Arial"/>
            <w:noProof/>
          </w:rPr>
          <w:t>2.1.7.4.</w:t>
        </w:r>
        <w:r w:rsidR="000A31DA" w:rsidRPr="000A31DA">
          <w:rPr>
            <w:rFonts w:ascii="Arial" w:eastAsiaTheme="minorEastAsia" w:hAnsi="Arial" w:cs="Arial"/>
            <w:noProof/>
            <w:sz w:val="22"/>
            <w:lang w:bidi="ar-SA"/>
          </w:rPr>
          <w:tab/>
        </w:r>
        <w:r w:rsidR="000A31DA" w:rsidRPr="000A31DA">
          <w:rPr>
            <w:rStyle w:val="Hipercze"/>
            <w:rFonts w:ascii="Arial" w:hAnsi="Arial" w:cs="Arial"/>
            <w:noProof/>
          </w:rPr>
          <w:t>Cel szczegółowy 4(e) (EFS+) poprawa jakości, poziomu włączenia społecznego i skuteczności systemów kształcenia i szkolenia oraz ich powiązania z rynkiem pracy – w tym przez walidację uczenia się pozaformalnego i nieformalnego, w celu wspierania nabywania kompetencji kluczowych, w tym umiejętności w zakresie przedsiębiorczości i kompetencji cyfrowych, oraz przez wspieranie wprowadzania dualnych systemów szkolenia i przygotowania zawodowego</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_Toc140671885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228</w:t>
        </w:r>
        <w:r w:rsidR="000A31DA" w:rsidRPr="000A31DA">
          <w:rPr>
            <w:rFonts w:ascii="Arial" w:hAnsi="Arial" w:cs="Arial"/>
            <w:noProof/>
            <w:webHidden/>
          </w:rPr>
          <w:fldChar w:fldCharType="end"/>
        </w:r>
      </w:hyperlink>
    </w:p>
    <w:p w14:paraId="4750313F" w14:textId="0D8BFA46" w:rsidR="000A31DA" w:rsidRPr="000A31DA" w:rsidRDefault="00341099" w:rsidP="00891959">
      <w:pPr>
        <w:pStyle w:val="Spistreci5"/>
        <w:tabs>
          <w:tab w:val="left" w:pos="940"/>
        </w:tabs>
        <w:spacing w:before="240" w:after="0"/>
        <w:rPr>
          <w:rFonts w:ascii="Arial" w:eastAsiaTheme="minorEastAsia" w:hAnsi="Arial" w:cs="Arial"/>
          <w:noProof/>
          <w:sz w:val="22"/>
          <w:lang w:bidi="ar-SA"/>
        </w:rPr>
      </w:pPr>
      <w:hyperlink w:anchor="_Toc140671886" w:history="1">
        <w:r w:rsidR="000A31DA" w:rsidRPr="000A31DA">
          <w:rPr>
            <w:rStyle w:val="Hipercze"/>
            <w:rFonts w:ascii="Arial" w:hAnsi="Arial" w:cs="Arial"/>
            <w:noProof/>
          </w:rPr>
          <w:t>2.1.7.5.</w:t>
        </w:r>
        <w:r w:rsidR="000A31DA" w:rsidRPr="000A31DA">
          <w:rPr>
            <w:rFonts w:ascii="Arial" w:eastAsiaTheme="minorEastAsia" w:hAnsi="Arial" w:cs="Arial"/>
            <w:noProof/>
            <w:sz w:val="22"/>
            <w:lang w:bidi="ar-SA"/>
          </w:rPr>
          <w:tab/>
        </w:r>
        <w:r w:rsidR="000A31DA" w:rsidRPr="000A31DA">
          <w:rPr>
            <w:rStyle w:val="Hipercze"/>
            <w:rFonts w:ascii="Arial" w:hAnsi="Arial" w:cs="Arial"/>
            <w:noProof/>
          </w:rPr>
          <w:t>Cel szczegółowy 4(f) (EFS+)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_Toc140671886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234</w:t>
        </w:r>
        <w:r w:rsidR="000A31DA" w:rsidRPr="000A31DA">
          <w:rPr>
            <w:rFonts w:ascii="Arial" w:hAnsi="Arial" w:cs="Arial"/>
            <w:noProof/>
            <w:webHidden/>
          </w:rPr>
          <w:fldChar w:fldCharType="end"/>
        </w:r>
      </w:hyperlink>
    </w:p>
    <w:p w14:paraId="6A7E067D" w14:textId="62F91E2D" w:rsidR="000A31DA" w:rsidRPr="000A31DA" w:rsidRDefault="00341099" w:rsidP="00891959">
      <w:pPr>
        <w:pStyle w:val="Spistreci5"/>
        <w:tabs>
          <w:tab w:val="left" w:pos="940"/>
        </w:tabs>
        <w:spacing w:before="240" w:after="0"/>
        <w:rPr>
          <w:rFonts w:ascii="Arial" w:eastAsiaTheme="minorEastAsia" w:hAnsi="Arial" w:cs="Arial"/>
          <w:noProof/>
          <w:sz w:val="22"/>
          <w:lang w:bidi="ar-SA"/>
        </w:rPr>
      </w:pPr>
      <w:hyperlink w:anchor="_Toc140671887" w:history="1">
        <w:r w:rsidR="000A31DA" w:rsidRPr="000A31DA">
          <w:rPr>
            <w:rStyle w:val="Hipercze"/>
            <w:rFonts w:ascii="Arial" w:hAnsi="Arial" w:cs="Arial"/>
            <w:noProof/>
          </w:rPr>
          <w:t>2.1.7.6.</w:t>
        </w:r>
        <w:r w:rsidR="000A31DA" w:rsidRPr="000A31DA">
          <w:rPr>
            <w:rFonts w:ascii="Arial" w:eastAsiaTheme="minorEastAsia" w:hAnsi="Arial" w:cs="Arial"/>
            <w:noProof/>
            <w:sz w:val="22"/>
            <w:lang w:bidi="ar-SA"/>
          </w:rPr>
          <w:tab/>
        </w:r>
        <w:r w:rsidR="000A31DA" w:rsidRPr="000A31DA">
          <w:rPr>
            <w:rStyle w:val="Hipercze"/>
            <w:rFonts w:ascii="Arial" w:hAnsi="Arial" w:cs="Arial"/>
            <w:noProof/>
          </w:rPr>
          <w:t>Cel szczegółowy 4(g) (EFS+)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_Toc140671887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243</w:t>
        </w:r>
        <w:r w:rsidR="000A31DA" w:rsidRPr="000A31DA">
          <w:rPr>
            <w:rFonts w:ascii="Arial" w:hAnsi="Arial" w:cs="Arial"/>
            <w:noProof/>
            <w:webHidden/>
          </w:rPr>
          <w:fldChar w:fldCharType="end"/>
        </w:r>
      </w:hyperlink>
    </w:p>
    <w:p w14:paraId="7FCBE9FC" w14:textId="612113D3" w:rsidR="000A31DA" w:rsidRPr="000A31DA" w:rsidRDefault="00341099" w:rsidP="00891959">
      <w:pPr>
        <w:pStyle w:val="Spistreci5"/>
        <w:tabs>
          <w:tab w:val="left" w:pos="0"/>
        </w:tabs>
        <w:spacing w:before="240" w:after="0"/>
        <w:rPr>
          <w:rFonts w:ascii="Arial" w:eastAsiaTheme="minorEastAsia" w:hAnsi="Arial" w:cs="Arial"/>
          <w:noProof/>
          <w:sz w:val="22"/>
          <w:lang w:bidi="ar-SA"/>
        </w:rPr>
      </w:pPr>
      <w:hyperlink w:anchor="_Toc140671888" w:history="1">
        <w:r w:rsidR="000A31DA" w:rsidRPr="000A31DA">
          <w:rPr>
            <w:rStyle w:val="Hipercze"/>
            <w:rFonts w:ascii="Arial" w:hAnsi="Arial" w:cs="Arial"/>
            <w:noProof/>
          </w:rPr>
          <w:t>2.1.7.7.Cel szczegółowy 4(h) (EFS+) wspieranie aktywnego włączenia społecznego w celu promowania równości szans, niedyskryminacji i aktywnego uczestnictwa, oraz zwiększanie zdolności do zatrudnienia, w szczególności grup w niekorzystnej sytuacji</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_Toc140671888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249</w:t>
        </w:r>
        <w:r w:rsidR="000A31DA" w:rsidRPr="000A31DA">
          <w:rPr>
            <w:rFonts w:ascii="Arial" w:hAnsi="Arial" w:cs="Arial"/>
            <w:noProof/>
            <w:webHidden/>
          </w:rPr>
          <w:fldChar w:fldCharType="end"/>
        </w:r>
      </w:hyperlink>
    </w:p>
    <w:p w14:paraId="4CDC5D0F" w14:textId="73494613" w:rsidR="000A31DA" w:rsidRPr="000A31DA" w:rsidRDefault="00341099" w:rsidP="00891959">
      <w:pPr>
        <w:pStyle w:val="Spistreci5"/>
        <w:tabs>
          <w:tab w:val="left" w:pos="940"/>
        </w:tabs>
        <w:spacing w:before="240" w:after="0"/>
        <w:rPr>
          <w:rFonts w:ascii="Arial" w:eastAsiaTheme="minorEastAsia" w:hAnsi="Arial" w:cs="Arial"/>
          <w:noProof/>
          <w:sz w:val="22"/>
          <w:lang w:bidi="ar-SA"/>
        </w:rPr>
      </w:pPr>
      <w:hyperlink w:anchor="_Toc140671889" w:history="1">
        <w:r w:rsidR="000A31DA" w:rsidRPr="000A31DA">
          <w:rPr>
            <w:rStyle w:val="Hipercze"/>
            <w:rFonts w:ascii="Arial" w:hAnsi="Arial" w:cs="Arial"/>
            <w:noProof/>
          </w:rPr>
          <w:t>2.1.7.8.</w:t>
        </w:r>
        <w:r w:rsidR="000A31DA" w:rsidRPr="000A31DA">
          <w:rPr>
            <w:rFonts w:ascii="Arial" w:eastAsiaTheme="minorEastAsia" w:hAnsi="Arial" w:cs="Arial"/>
            <w:noProof/>
            <w:sz w:val="22"/>
            <w:lang w:bidi="ar-SA"/>
          </w:rPr>
          <w:tab/>
        </w:r>
        <w:r w:rsidR="000A31DA" w:rsidRPr="000A31DA">
          <w:rPr>
            <w:rStyle w:val="Hipercze"/>
            <w:rFonts w:ascii="Arial" w:hAnsi="Arial" w:cs="Arial"/>
            <w:noProof/>
          </w:rPr>
          <w:t>Cel szczegółowy 4(i) (EFS+) wspieranie integracji społeczno-gospodarczej obywateli państw trzecich, w tym migrantów</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_Toc140671889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257</w:t>
        </w:r>
        <w:r w:rsidR="000A31DA" w:rsidRPr="000A31DA">
          <w:rPr>
            <w:rFonts w:ascii="Arial" w:hAnsi="Arial" w:cs="Arial"/>
            <w:noProof/>
            <w:webHidden/>
          </w:rPr>
          <w:fldChar w:fldCharType="end"/>
        </w:r>
      </w:hyperlink>
    </w:p>
    <w:p w14:paraId="3CEAF3AC" w14:textId="202AB4F9" w:rsidR="000A31DA" w:rsidRPr="000A31DA" w:rsidRDefault="00341099" w:rsidP="00891959">
      <w:pPr>
        <w:pStyle w:val="Spistreci5"/>
        <w:tabs>
          <w:tab w:val="left" w:pos="0"/>
        </w:tabs>
        <w:spacing w:before="240" w:after="0"/>
        <w:rPr>
          <w:rFonts w:ascii="Arial" w:eastAsiaTheme="minorEastAsia" w:hAnsi="Arial" w:cs="Arial"/>
          <w:noProof/>
          <w:sz w:val="22"/>
          <w:lang w:bidi="ar-SA"/>
        </w:rPr>
      </w:pPr>
      <w:hyperlink w:anchor="_Toc140671890" w:history="1">
        <w:r w:rsidR="000A31DA" w:rsidRPr="000A31DA">
          <w:rPr>
            <w:rStyle w:val="Hipercze"/>
            <w:rFonts w:ascii="Arial" w:hAnsi="Arial" w:cs="Arial"/>
            <w:noProof/>
          </w:rPr>
          <w:t>2.1.7.9.</w:t>
        </w:r>
        <w:r w:rsidR="007B7548">
          <w:rPr>
            <w:rFonts w:ascii="Arial" w:eastAsiaTheme="minorEastAsia" w:hAnsi="Arial" w:cs="Arial"/>
            <w:noProof/>
            <w:sz w:val="22"/>
            <w:lang w:bidi="ar-SA"/>
          </w:rPr>
          <w:t xml:space="preserve"> </w:t>
        </w:r>
        <w:r w:rsidR="000A31DA" w:rsidRPr="000A31DA">
          <w:rPr>
            <w:rStyle w:val="Hipercze"/>
            <w:rFonts w:ascii="Arial" w:hAnsi="Arial" w:cs="Arial"/>
            <w:noProof/>
          </w:rPr>
          <w:t xml:space="preserve">Cel szczegółowy 4(k) (EFS+)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w:t>
        </w:r>
        <w:r w:rsidR="000A31DA" w:rsidRPr="000A31DA">
          <w:rPr>
            <w:rStyle w:val="Hipercze"/>
            <w:rFonts w:ascii="Arial" w:hAnsi="Arial" w:cs="Arial"/>
            <w:noProof/>
          </w:rPr>
          <w:lastRenderedPageBreak/>
          <w:t>sytuacji; poprawa dostępności, w tym dla osób z niepełnosprawnościami, skuteczności i odporności systemów ochrony zdrowia i usług opieki długoterminowej</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_Toc140671890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263</w:t>
        </w:r>
        <w:r w:rsidR="000A31DA" w:rsidRPr="000A31DA">
          <w:rPr>
            <w:rFonts w:ascii="Arial" w:hAnsi="Arial" w:cs="Arial"/>
            <w:noProof/>
            <w:webHidden/>
          </w:rPr>
          <w:fldChar w:fldCharType="end"/>
        </w:r>
      </w:hyperlink>
    </w:p>
    <w:p w14:paraId="1C92E48E" w14:textId="7FFF0D8D" w:rsidR="000A31DA" w:rsidRPr="000A31DA" w:rsidRDefault="00341099" w:rsidP="00891959">
      <w:pPr>
        <w:pStyle w:val="Spistreci5"/>
        <w:tabs>
          <w:tab w:val="left" w:pos="1060"/>
        </w:tabs>
        <w:spacing w:before="240" w:after="0"/>
        <w:rPr>
          <w:rFonts w:ascii="Arial" w:eastAsiaTheme="minorEastAsia" w:hAnsi="Arial" w:cs="Arial"/>
          <w:noProof/>
          <w:sz w:val="22"/>
          <w:lang w:bidi="ar-SA"/>
        </w:rPr>
      </w:pPr>
      <w:hyperlink w:anchor="_Toc140671891" w:history="1">
        <w:r w:rsidR="000A31DA" w:rsidRPr="000A31DA">
          <w:rPr>
            <w:rStyle w:val="Hipercze"/>
            <w:rFonts w:ascii="Arial" w:hAnsi="Arial" w:cs="Arial"/>
            <w:noProof/>
          </w:rPr>
          <w:t>2.1.7.10.</w:t>
        </w:r>
        <w:r w:rsidR="000A31DA" w:rsidRPr="000A31DA">
          <w:rPr>
            <w:rFonts w:ascii="Arial" w:eastAsiaTheme="minorEastAsia" w:hAnsi="Arial" w:cs="Arial"/>
            <w:noProof/>
            <w:sz w:val="22"/>
            <w:lang w:bidi="ar-SA"/>
          </w:rPr>
          <w:tab/>
        </w:r>
        <w:r w:rsidR="000A31DA" w:rsidRPr="000A31DA">
          <w:rPr>
            <w:rStyle w:val="Hipercze"/>
            <w:rFonts w:ascii="Arial" w:hAnsi="Arial" w:cs="Arial"/>
            <w:noProof/>
          </w:rPr>
          <w:t>Cel szczegółowy 4(l) (EFS+) wspieranie integracji społecznej osób zagrożonych ubóstwem lub wykluczeniem społecznym, w tym osób najbardziej potrzebujących i dzieci</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_Toc140671891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272</w:t>
        </w:r>
        <w:r w:rsidR="000A31DA" w:rsidRPr="000A31DA">
          <w:rPr>
            <w:rFonts w:ascii="Arial" w:hAnsi="Arial" w:cs="Arial"/>
            <w:noProof/>
            <w:webHidden/>
          </w:rPr>
          <w:fldChar w:fldCharType="end"/>
        </w:r>
      </w:hyperlink>
    </w:p>
    <w:p w14:paraId="4A56D19C" w14:textId="03215D5B" w:rsidR="000A31DA" w:rsidRPr="000A31DA" w:rsidRDefault="00341099" w:rsidP="00891959">
      <w:pPr>
        <w:pStyle w:val="Spistreci4"/>
        <w:spacing w:before="240" w:after="0"/>
        <w:ind w:left="0" w:firstLine="0"/>
        <w:rPr>
          <w:rFonts w:ascii="Arial" w:eastAsiaTheme="minorEastAsia" w:hAnsi="Arial" w:cs="Arial"/>
          <w:noProof/>
          <w:sz w:val="22"/>
          <w:lang w:bidi="ar-SA"/>
        </w:rPr>
      </w:pPr>
      <w:hyperlink w:anchor="_Toc140671892" w:history="1">
        <w:r w:rsidR="000A31DA" w:rsidRPr="000A31DA">
          <w:rPr>
            <w:rStyle w:val="Hipercze"/>
            <w:rFonts w:ascii="Arial" w:eastAsia="Arial" w:hAnsi="Arial" w:cs="Arial"/>
            <w:noProof/>
          </w:rPr>
          <w:t>2.1.8.</w:t>
        </w:r>
        <w:r w:rsidR="000A31DA">
          <w:rPr>
            <w:rFonts w:ascii="Arial" w:eastAsiaTheme="minorEastAsia" w:hAnsi="Arial" w:cs="Arial"/>
            <w:noProof/>
            <w:sz w:val="22"/>
            <w:lang w:bidi="ar-SA"/>
          </w:rPr>
          <w:t xml:space="preserve"> </w:t>
        </w:r>
        <w:r w:rsidR="000A31DA" w:rsidRPr="000A31DA">
          <w:rPr>
            <w:rStyle w:val="Hipercze"/>
            <w:rFonts w:ascii="Arial" w:eastAsia="Arial" w:hAnsi="Arial" w:cs="Arial"/>
            <w:noProof/>
          </w:rPr>
          <w:t>PRIORYTET 8 – ROZWÓJ LOKALNY KIEROWANY PRZEZ SPOŁECZNOŚĆ</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_Toc140671892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281</w:t>
        </w:r>
        <w:r w:rsidR="000A31DA" w:rsidRPr="000A31DA">
          <w:rPr>
            <w:rFonts w:ascii="Arial" w:hAnsi="Arial" w:cs="Arial"/>
            <w:noProof/>
            <w:webHidden/>
          </w:rPr>
          <w:fldChar w:fldCharType="end"/>
        </w:r>
      </w:hyperlink>
    </w:p>
    <w:p w14:paraId="7FB42615" w14:textId="56181F07" w:rsidR="000A31DA" w:rsidRPr="000A31DA" w:rsidRDefault="00341099" w:rsidP="00891959">
      <w:pPr>
        <w:pStyle w:val="Spistreci5"/>
        <w:tabs>
          <w:tab w:val="left" w:pos="940"/>
        </w:tabs>
        <w:spacing w:before="240" w:after="0"/>
        <w:rPr>
          <w:rFonts w:ascii="Arial" w:eastAsiaTheme="minorEastAsia" w:hAnsi="Arial" w:cs="Arial"/>
          <w:noProof/>
          <w:sz w:val="22"/>
          <w:lang w:bidi="ar-SA"/>
        </w:rPr>
      </w:pPr>
      <w:hyperlink w:anchor="_Toc140671893" w:history="1">
        <w:r w:rsidR="000A31DA" w:rsidRPr="000A31DA">
          <w:rPr>
            <w:rStyle w:val="Hipercze"/>
            <w:rFonts w:ascii="Arial" w:hAnsi="Arial" w:cs="Arial"/>
            <w:noProof/>
          </w:rPr>
          <w:t>2.1.8.1.</w:t>
        </w:r>
        <w:r w:rsidR="000A31DA" w:rsidRPr="000A31DA">
          <w:rPr>
            <w:rFonts w:ascii="Arial" w:eastAsiaTheme="minorEastAsia" w:hAnsi="Arial" w:cs="Arial"/>
            <w:noProof/>
            <w:sz w:val="22"/>
            <w:lang w:bidi="ar-SA"/>
          </w:rPr>
          <w:tab/>
        </w:r>
        <w:r w:rsidR="000A31DA" w:rsidRPr="000A31DA">
          <w:rPr>
            <w:rStyle w:val="Hipercze"/>
            <w:rFonts w:ascii="Arial" w:hAnsi="Arial" w:cs="Arial"/>
            <w:noProof/>
          </w:rPr>
          <w:t>Cel szczegółowy 4(f) (EFS+)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_Toc140671893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281</w:t>
        </w:r>
        <w:r w:rsidR="000A31DA" w:rsidRPr="000A31DA">
          <w:rPr>
            <w:rFonts w:ascii="Arial" w:hAnsi="Arial" w:cs="Arial"/>
            <w:noProof/>
            <w:webHidden/>
          </w:rPr>
          <w:fldChar w:fldCharType="end"/>
        </w:r>
      </w:hyperlink>
    </w:p>
    <w:p w14:paraId="3D2600B8" w14:textId="0C5B1585" w:rsidR="000A31DA" w:rsidRPr="000A31DA" w:rsidRDefault="00341099" w:rsidP="00891959">
      <w:pPr>
        <w:pStyle w:val="Spistreci5"/>
        <w:tabs>
          <w:tab w:val="left" w:pos="940"/>
        </w:tabs>
        <w:spacing w:before="240" w:after="0"/>
        <w:rPr>
          <w:rFonts w:ascii="Arial" w:eastAsiaTheme="minorEastAsia" w:hAnsi="Arial" w:cs="Arial"/>
          <w:noProof/>
          <w:sz w:val="22"/>
          <w:lang w:bidi="ar-SA"/>
        </w:rPr>
      </w:pPr>
      <w:hyperlink w:anchor="_Toc140671894" w:history="1">
        <w:r w:rsidR="000A31DA" w:rsidRPr="000A31DA">
          <w:rPr>
            <w:rStyle w:val="Hipercze"/>
            <w:rFonts w:ascii="Arial" w:hAnsi="Arial" w:cs="Arial"/>
            <w:noProof/>
          </w:rPr>
          <w:t>2.1.8.2.</w:t>
        </w:r>
        <w:r w:rsidR="000A31DA" w:rsidRPr="000A31DA">
          <w:rPr>
            <w:rFonts w:ascii="Arial" w:eastAsiaTheme="minorEastAsia" w:hAnsi="Arial" w:cs="Arial"/>
            <w:noProof/>
            <w:sz w:val="22"/>
            <w:lang w:bidi="ar-SA"/>
          </w:rPr>
          <w:tab/>
        </w:r>
        <w:r w:rsidR="000A31DA" w:rsidRPr="000A31DA">
          <w:rPr>
            <w:rStyle w:val="Hipercze"/>
            <w:rFonts w:ascii="Arial" w:hAnsi="Arial" w:cs="Arial"/>
            <w:noProof/>
          </w:rPr>
          <w:t>Cel szczegółowy 4(g) (EFS+)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_Toc140671894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290</w:t>
        </w:r>
        <w:r w:rsidR="000A31DA" w:rsidRPr="000A31DA">
          <w:rPr>
            <w:rFonts w:ascii="Arial" w:hAnsi="Arial" w:cs="Arial"/>
            <w:noProof/>
            <w:webHidden/>
          </w:rPr>
          <w:fldChar w:fldCharType="end"/>
        </w:r>
      </w:hyperlink>
    </w:p>
    <w:p w14:paraId="75F66DE1" w14:textId="6DC496D3" w:rsidR="000A31DA" w:rsidRPr="000A31DA" w:rsidRDefault="00341099" w:rsidP="00891959">
      <w:pPr>
        <w:pStyle w:val="Spistreci5"/>
        <w:tabs>
          <w:tab w:val="left" w:pos="0"/>
        </w:tabs>
        <w:spacing w:before="240" w:after="0"/>
        <w:rPr>
          <w:rFonts w:ascii="Arial" w:eastAsiaTheme="minorEastAsia" w:hAnsi="Arial" w:cs="Arial"/>
          <w:noProof/>
          <w:sz w:val="22"/>
          <w:lang w:bidi="ar-SA"/>
        </w:rPr>
      </w:pPr>
      <w:hyperlink w:anchor="_Toc140671895" w:history="1">
        <w:r w:rsidR="000A31DA" w:rsidRPr="000A31DA">
          <w:rPr>
            <w:rStyle w:val="Hipercze"/>
            <w:rFonts w:ascii="Arial" w:hAnsi="Arial" w:cs="Arial"/>
            <w:noProof/>
          </w:rPr>
          <w:t>2.1.8.3.</w:t>
        </w:r>
        <w:r w:rsidR="007B7548">
          <w:rPr>
            <w:rFonts w:ascii="Arial" w:eastAsiaTheme="minorEastAsia" w:hAnsi="Arial" w:cs="Arial"/>
            <w:noProof/>
            <w:sz w:val="22"/>
            <w:lang w:bidi="ar-SA"/>
          </w:rPr>
          <w:t xml:space="preserve"> </w:t>
        </w:r>
        <w:r w:rsidR="000A31DA" w:rsidRPr="000A31DA">
          <w:rPr>
            <w:rStyle w:val="Hipercze"/>
            <w:rFonts w:ascii="Arial" w:hAnsi="Arial" w:cs="Arial"/>
            <w:noProof/>
          </w:rPr>
          <w:t>Cel szczegółowy 4(k) (EFS+)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_Toc140671895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297</w:t>
        </w:r>
        <w:r w:rsidR="000A31DA" w:rsidRPr="000A31DA">
          <w:rPr>
            <w:rFonts w:ascii="Arial" w:hAnsi="Arial" w:cs="Arial"/>
            <w:noProof/>
            <w:webHidden/>
          </w:rPr>
          <w:fldChar w:fldCharType="end"/>
        </w:r>
      </w:hyperlink>
    </w:p>
    <w:p w14:paraId="09E2452E" w14:textId="557614BC" w:rsidR="000A31DA" w:rsidRPr="000A31DA" w:rsidRDefault="00341099" w:rsidP="00891959">
      <w:pPr>
        <w:pStyle w:val="Spistreci5"/>
        <w:tabs>
          <w:tab w:val="left" w:pos="940"/>
        </w:tabs>
        <w:spacing w:before="240" w:after="0"/>
        <w:rPr>
          <w:rFonts w:ascii="Arial" w:eastAsiaTheme="minorEastAsia" w:hAnsi="Arial" w:cs="Arial"/>
          <w:noProof/>
          <w:sz w:val="22"/>
          <w:lang w:bidi="ar-SA"/>
        </w:rPr>
      </w:pPr>
      <w:hyperlink w:anchor="_Toc140671896" w:history="1">
        <w:r w:rsidR="000A31DA" w:rsidRPr="000A31DA">
          <w:rPr>
            <w:rStyle w:val="Hipercze"/>
            <w:rFonts w:ascii="Arial" w:hAnsi="Arial" w:cs="Arial"/>
            <w:noProof/>
          </w:rPr>
          <w:t>2.1.8.4.</w:t>
        </w:r>
        <w:r w:rsidR="000A31DA" w:rsidRPr="000A31DA">
          <w:rPr>
            <w:rFonts w:ascii="Arial" w:eastAsiaTheme="minorEastAsia" w:hAnsi="Arial" w:cs="Arial"/>
            <w:noProof/>
            <w:sz w:val="22"/>
            <w:lang w:bidi="ar-SA"/>
          </w:rPr>
          <w:tab/>
        </w:r>
        <w:r w:rsidR="000A31DA" w:rsidRPr="000A31DA">
          <w:rPr>
            <w:rStyle w:val="Hipercze"/>
            <w:rFonts w:ascii="Arial" w:hAnsi="Arial" w:cs="Arial"/>
            <w:noProof/>
          </w:rPr>
          <w:t>Cel szczegółowy 4(l) (EFS+) wspieranie integracji społecznej osób zagrożonych ubóstwem lub wykluczeniem społecznym, w tym osób najbardziej potrzebujących i dzieci</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_Toc140671896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306</w:t>
        </w:r>
        <w:r w:rsidR="000A31DA" w:rsidRPr="000A31DA">
          <w:rPr>
            <w:rFonts w:ascii="Arial" w:hAnsi="Arial" w:cs="Arial"/>
            <w:noProof/>
            <w:webHidden/>
          </w:rPr>
          <w:fldChar w:fldCharType="end"/>
        </w:r>
      </w:hyperlink>
    </w:p>
    <w:p w14:paraId="4884B3AD" w14:textId="46422540" w:rsidR="000A31DA" w:rsidRPr="000A31DA" w:rsidRDefault="00341099" w:rsidP="00891959">
      <w:pPr>
        <w:pStyle w:val="Spistreci3"/>
        <w:spacing w:before="240" w:after="0"/>
        <w:rPr>
          <w:rFonts w:ascii="Arial" w:eastAsiaTheme="minorEastAsia" w:hAnsi="Arial" w:cs="Arial"/>
          <w:noProof/>
          <w:sz w:val="22"/>
          <w:lang w:bidi="ar-SA"/>
        </w:rPr>
      </w:pPr>
      <w:hyperlink w:anchor="_Toc140671897" w:history="1">
        <w:r w:rsidR="000A31DA" w:rsidRPr="000A31DA">
          <w:rPr>
            <w:rStyle w:val="Hipercze"/>
            <w:rFonts w:ascii="Arial" w:eastAsia="Arial" w:hAnsi="Arial" w:cs="Arial"/>
            <w:noProof/>
          </w:rPr>
          <w:t>2.2.</w:t>
        </w:r>
        <w:r w:rsidR="000A31DA" w:rsidRPr="000A31DA">
          <w:rPr>
            <w:rFonts w:ascii="Arial" w:eastAsiaTheme="minorEastAsia" w:hAnsi="Arial" w:cs="Arial"/>
            <w:noProof/>
            <w:sz w:val="22"/>
            <w:lang w:bidi="ar-SA"/>
          </w:rPr>
          <w:tab/>
        </w:r>
        <w:r w:rsidR="000A31DA" w:rsidRPr="000A31DA">
          <w:rPr>
            <w:rStyle w:val="Hipercze"/>
            <w:rFonts w:ascii="Arial" w:eastAsia="Arial" w:hAnsi="Arial" w:cs="Arial"/>
            <w:noProof/>
          </w:rPr>
          <w:t>PRIORYTETY DOTYCZĄCE POMOCY TECHNICZNEJ</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_Toc140671897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313</w:t>
        </w:r>
        <w:r w:rsidR="000A31DA" w:rsidRPr="000A31DA">
          <w:rPr>
            <w:rFonts w:ascii="Arial" w:hAnsi="Arial" w:cs="Arial"/>
            <w:noProof/>
            <w:webHidden/>
          </w:rPr>
          <w:fldChar w:fldCharType="end"/>
        </w:r>
      </w:hyperlink>
    </w:p>
    <w:p w14:paraId="25EDD601" w14:textId="641A5D0C" w:rsidR="000A31DA" w:rsidRPr="000A31DA" w:rsidRDefault="00341099" w:rsidP="00891959">
      <w:pPr>
        <w:pStyle w:val="Spistreci4"/>
        <w:spacing w:before="240" w:after="0"/>
        <w:rPr>
          <w:rFonts w:ascii="Arial" w:eastAsiaTheme="minorEastAsia" w:hAnsi="Arial" w:cs="Arial"/>
          <w:noProof/>
          <w:sz w:val="22"/>
          <w:lang w:bidi="ar-SA"/>
        </w:rPr>
      </w:pPr>
      <w:hyperlink w:anchor="_Toc140671898" w:history="1">
        <w:r w:rsidR="000A31DA" w:rsidRPr="000A31DA">
          <w:rPr>
            <w:rStyle w:val="Hipercze"/>
            <w:rFonts w:ascii="Arial" w:eastAsia="Arial" w:hAnsi="Arial" w:cs="Arial"/>
            <w:noProof/>
          </w:rPr>
          <w:t>2.2.1.</w:t>
        </w:r>
        <w:r w:rsidR="000A31DA" w:rsidRPr="000A31DA">
          <w:rPr>
            <w:rFonts w:ascii="Arial" w:eastAsiaTheme="minorEastAsia" w:hAnsi="Arial" w:cs="Arial"/>
            <w:noProof/>
            <w:sz w:val="22"/>
            <w:lang w:bidi="ar-SA"/>
          </w:rPr>
          <w:tab/>
        </w:r>
        <w:r w:rsidR="000A31DA" w:rsidRPr="000A31DA">
          <w:rPr>
            <w:rStyle w:val="Hipercze"/>
            <w:rFonts w:ascii="Arial" w:eastAsia="Arial" w:hAnsi="Arial" w:cs="Arial"/>
            <w:noProof/>
          </w:rPr>
          <w:t>PRIORYTET 9 - POMOC TECHNICZNA (EFRR)</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_Toc140671898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313</w:t>
        </w:r>
        <w:r w:rsidR="000A31DA" w:rsidRPr="000A31DA">
          <w:rPr>
            <w:rFonts w:ascii="Arial" w:hAnsi="Arial" w:cs="Arial"/>
            <w:noProof/>
            <w:webHidden/>
          </w:rPr>
          <w:fldChar w:fldCharType="end"/>
        </w:r>
      </w:hyperlink>
    </w:p>
    <w:p w14:paraId="3037BC41" w14:textId="11D661A1" w:rsidR="000A31DA" w:rsidRPr="000A31DA" w:rsidRDefault="00341099" w:rsidP="00891959">
      <w:pPr>
        <w:pStyle w:val="Spistreci4"/>
        <w:spacing w:before="240" w:after="0"/>
        <w:rPr>
          <w:rFonts w:ascii="Arial" w:eastAsiaTheme="minorEastAsia" w:hAnsi="Arial" w:cs="Arial"/>
          <w:noProof/>
          <w:sz w:val="22"/>
          <w:lang w:bidi="ar-SA"/>
        </w:rPr>
      </w:pPr>
      <w:hyperlink w:anchor="_Toc140671899" w:history="1">
        <w:r w:rsidR="000A31DA" w:rsidRPr="000A31DA">
          <w:rPr>
            <w:rStyle w:val="Hipercze"/>
            <w:rFonts w:ascii="Arial" w:eastAsia="Arial" w:hAnsi="Arial" w:cs="Arial"/>
            <w:noProof/>
          </w:rPr>
          <w:t>2.2.2.</w:t>
        </w:r>
        <w:r w:rsidR="000A31DA" w:rsidRPr="000A31DA">
          <w:rPr>
            <w:rFonts w:ascii="Arial" w:eastAsiaTheme="minorEastAsia" w:hAnsi="Arial" w:cs="Arial"/>
            <w:noProof/>
            <w:sz w:val="22"/>
            <w:lang w:bidi="ar-SA"/>
          </w:rPr>
          <w:tab/>
        </w:r>
        <w:r w:rsidR="000A31DA" w:rsidRPr="000A31DA">
          <w:rPr>
            <w:rStyle w:val="Hipercze"/>
            <w:rFonts w:ascii="Arial" w:eastAsia="Arial" w:hAnsi="Arial" w:cs="Arial"/>
            <w:noProof/>
          </w:rPr>
          <w:t>PRIORYTET 10 - POMOC TECHNICZNA (EFS+)</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_Toc140671899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321</w:t>
        </w:r>
        <w:r w:rsidR="000A31DA" w:rsidRPr="000A31DA">
          <w:rPr>
            <w:rFonts w:ascii="Arial" w:hAnsi="Arial" w:cs="Arial"/>
            <w:noProof/>
            <w:webHidden/>
          </w:rPr>
          <w:fldChar w:fldCharType="end"/>
        </w:r>
      </w:hyperlink>
    </w:p>
    <w:p w14:paraId="653DE5EC" w14:textId="15801DA5" w:rsidR="000A31DA" w:rsidRPr="000A31DA" w:rsidRDefault="00341099" w:rsidP="00891959">
      <w:pPr>
        <w:pStyle w:val="Spistreci2"/>
        <w:spacing w:before="240" w:after="0"/>
        <w:rPr>
          <w:rFonts w:ascii="Arial" w:eastAsiaTheme="minorEastAsia" w:hAnsi="Arial" w:cs="Arial"/>
          <w:noProof/>
          <w:sz w:val="22"/>
          <w:lang w:bidi="ar-SA"/>
        </w:rPr>
      </w:pPr>
      <w:hyperlink w:anchor="_Toc140671900" w:history="1">
        <w:r w:rsidR="000A31DA" w:rsidRPr="000A31DA">
          <w:rPr>
            <w:rStyle w:val="Hipercze"/>
            <w:rFonts w:ascii="Arial" w:eastAsia="Arial" w:hAnsi="Arial" w:cs="Arial"/>
            <w:noProof/>
          </w:rPr>
          <w:t>3.</w:t>
        </w:r>
        <w:r w:rsidR="000A31DA">
          <w:rPr>
            <w:rFonts w:ascii="Arial" w:eastAsiaTheme="minorEastAsia" w:hAnsi="Arial" w:cs="Arial"/>
            <w:noProof/>
            <w:sz w:val="22"/>
            <w:lang w:bidi="ar-SA"/>
          </w:rPr>
          <w:t xml:space="preserve"> </w:t>
        </w:r>
        <w:r w:rsidR="000A31DA" w:rsidRPr="000A31DA">
          <w:rPr>
            <w:rStyle w:val="Hipercze"/>
            <w:rFonts w:ascii="Arial" w:eastAsia="Arial" w:hAnsi="Arial" w:cs="Arial"/>
            <w:noProof/>
          </w:rPr>
          <w:t>PLAN FINANSOWY</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_Toc140671900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327</w:t>
        </w:r>
        <w:r w:rsidR="000A31DA" w:rsidRPr="000A31DA">
          <w:rPr>
            <w:rFonts w:ascii="Arial" w:hAnsi="Arial" w:cs="Arial"/>
            <w:noProof/>
            <w:webHidden/>
          </w:rPr>
          <w:fldChar w:fldCharType="end"/>
        </w:r>
      </w:hyperlink>
    </w:p>
    <w:p w14:paraId="12AA868C" w14:textId="23025498" w:rsidR="000A31DA" w:rsidRPr="000A31DA" w:rsidRDefault="00341099" w:rsidP="00891959">
      <w:pPr>
        <w:pStyle w:val="Spistreci2"/>
        <w:spacing w:before="240" w:after="0"/>
        <w:rPr>
          <w:rFonts w:ascii="Arial" w:eastAsiaTheme="minorEastAsia" w:hAnsi="Arial" w:cs="Arial"/>
          <w:noProof/>
          <w:sz w:val="22"/>
          <w:lang w:bidi="ar-SA"/>
        </w:rPr>
      </w:pPr>
      <w:hyperlink w:anchor="_Toc140671901" w:history="1">
        <w:r w:rsidR="000A31DA" w:rsidRPr="000A31DA">
          <w:rPr>
            <w:rStyle w:val="Hipercze"/>
            <w:rFonts w:ascii="Arial" w:eastAsia="Arial" w:hAnsi="Arial" w:cs="Arial"/>
            <w:noProof/>
          </w:rPr>
          <w:t>4.</w:t>
        </w:r>
        <w:r w:rsidR="000A31DA">
          <w:rPr>
            <w:rFonts w:ascii="Arial" w:eastAsiaTheme="minorEastAsia" w:hAnsi="Arial" w:cs="Arial"/>
            <w:noProof/>
            <w:sz w:val="22"/>
            <w:lang w:bidi="ar-SA"/>
          </w:rPr>
          <w:t xml:space="preserve"> </w:t>
        </w:r>
        <w:r w:rsidR="000A31DA" w:rsidRPr="000A31DA">
          <w:rPr>
            <w:rStyle w:val="Hipercze"/>
            <w:rFonts w:ascii="Arial" w:eastAsia="Arial" w:hAnsi="Arial" w:cs="Arial"/>
            <w:noProof/>
          </w:rPr>
          <w:t>WARUNKI PODSTAWOWE</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_Toc140671901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330</w:t>
        </w:r>
        <w:r w:rsidR="000A31DA" w:rsidRPr="000A31DA">
          <w:rPr>
            <w:rFonts w:ascii="Arial" w:hAnsi="Arial" w:cs="Arial"/>
            <w:noProof/>
            <w:webHidden/>
          </w:rPr>
          <w:fldChar w:fldCharType="end"/>
        </w:r>
      </w:hyperlink>
    </w:p>
    <w:p w14:paraId="32F86D58" w14:textId="1CB6BC10" w:rsidR="000A31DA" w:rsidRPr="000A31DA" w:rsidRDefault="00341099" w:rsidP="00891959">
      <w:pPr>
        <w:pStyle w:val="Spistreci2"/>
        <w:spacing w:before="240" w:after="0"/>
        <w:rPr>
          <w:rFonts w:ascii="Arial" w:eastAsiaTheme="minorEastAsia" w:hAnsi="Arial" w:cs="Arial"/>
          <w:noProof/>
          <w:sz w:val="22"/>
          <w:lang w:bidi="ar-SA"/>
        </w:rPr>
      </w:pPr>
      <w:hyperlink w:anchor="_Toc140671902" w:history="1">
        <w:r w:rsidR="000A31DA" w:rsidRPr="000A31DA">
          <w:rPr>
            <w:rStyle w:val="Hipercze"/>
            <w:rFonts w:ascii="Arial" w:eastAsia="Arial" w:hAnsi="Arial" w:cs="Arial"/>
            <w:noProof/>
          </w:rPr>
          <w:t>5. INSTYTUCJE PROGRAMU</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_Toc140671902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425</w:t>
        </w:r>
        <w:r w:rsidR="000A31DA" w:rsidRPr="000A31DA">
          <w:rPr>
            <w:rFonts w:ascii="Arial" w:hAnsi="Arial" w:cs="Arial"/>
            <w:noProof/>
            <w:webHidden/>
          </w:rPr>
          <w:fldChar w:fldCharType="end"/>
        </w:r>
      </w:hyperlink>
    </w:p>
    <w:p w14:paraId="7F87A38E" w14:textId="6636520D" w:rsidR="000A31DA" w:rsidRPr="000A31DA" w:rsidRDefault="00341099" w:rsidP="00891959">
      <w:pPr>
        <w:pStyle w:val="Spistreci2"/>
        <w:spacing w:before="240" w:after="0"/>
        <w:rPr>
          <w:rFonts w:ascii="Arial" w:eastAsiaTheme="minorEastAsia" w:hAnsi="Arial" w:cs="Arial"/>
          <w:noProof/>
          <w:sz w:val="22"/>
          <w:lang w:bidi="ar-SA"/>
        </w:rPr>
      </w:pPr>
      <w:hyperlink w:anchor="_Toc140671903" w:history="1">
        <w:r w:rsidR="000A31DA" w:rsidRPr="000A31DA">
          <w:rPr>
            <w:rStyle w:val="Hipercze"/>
            <w:rFonts w:ascii="Arial" w:eastAsia="Arial" w:hAnsi="Arial" w:cs="Arial"/>
            <w:noProof/>
          </w:rPr>
          <w:t>6. KOMUNIKACJA I WIDOCZNOŚĆ</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_Toc140671903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429</w:t>
        </w:r>
        <w:r w:rsidR="000A31DA" w:rsidRPr="000A31DA">
          <w:rPr>
            <w:rFonts w:ascii="Arial" w:hAnsi="Arial" w:cs="Arial"/>
            <w:noProof/>
            <w:webHidden/>
          </w:rPr>
          <w:fldChar w:fldCharType="end"/>
        </w:r>
      </w:hyperlink>
    </w:p>
    <w:p w14:paraId="119A6F95" w14:textId="2F5631CF" w:rsidR="000A31DA" w:rsidRPr="000A31DA" w:rsidRDefault="00341099" w:rsidP="00891959">
      <w:pPr>
        <w:pStyle w:val="Spistreci2"/>
        <w:spacing w:before="240" w:after="0"/>
        <w:ind w:left="0" w:firstLine="0"/>
        <w:rPr>
          <w:rFonts w:ascii="Arial" w:eastAsiaTheme="minorEastAsia" w:hAnsi="Arial" w:cs="Arial"/>
          <w:noProof/>
          <w:sz w:val="22"/>
          <w:lang w:bidi="ar-SA"/>
        </w:rPr>
      </w:pPr>
      <w:hyperlink w:anchor="_Toc140671904" w:history="1">
        <w:r w:rsidR="000A31DA" w:rsidRPr="000A31DA">
          <w:rPr>
            <w:rStyle w:val="Hipercze"/>
            <w:rFonts w:ascii="Arial" w:eastAsia="Arial" w:hAnsi="Arial" w:cs="Arial"/>
            <w:noProof/>
          </w:rPr>
          <w:t>7. STOSOWANIE STAWEK JEDNOSTKOWYCH, KWOT RYCZAŁTOWYCH, STAWEK RYCZAŁTOWYCH I FINANSOWANIA NIEPOWIĄZANEGO Z KOSZTAMI</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_Toc140671904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432</w:t>
        </w:r>
        <w:r w:rsidR="000A31DA" w:rsidRPr="000A31DA">
          <w:rPr>
            <w:rFonts w:ascii="Arial" w:hAnsi="Arial" w:cs="Arial"/>
            <w:noProof/>
            <w:webHidden/>
          </w:rPr>
          <w:fldChar w:fldCharType="end"/>
        </w:r>
      </w:hyperlink>
    </w:p>
    <w:p w14:paraId="6CB7574E" w14:textId="54F83B16" w:rsidR="000A31DA" w:rsidRPr="000A31DA" w:rsidRDefault="00341099" w:rsidP="00891959">
      <w:pPr>
        <w:pStyle w:val="Spistreci2"/>
        <w:spacing w:before="240" w:after="0"/>
        <w:ind w:left="0" w:firstLine="0"/>
        <w:rPr>
          <w:rFonts w:ascii="Arial" w:eastAsiaTheme="minorEastAsia" w:hAnsi="Arial" w:cs="Arial"/>
          <w:noProof/>
          <w:sz w:val="22"/>
          <w:lang w:bidi="ar-SA"/>
        </w:rPr>
      </w:pPr>
      <w:hyperlink w:anchor="_Toc140671905" w:history="1">
        <w:r w:rsidR="000A31DA" w:rsidRPr="000A31DA">
          <w:rPr>
            <w:rStyle w:val="Hipercze"/>
            <w:rFonts w:ascii="Arial" w:eastAsia="Arial" w:hAnsi="Arial" w:cs="Arial"/>
            <w:noProof/>
          </w:rPr>
          <w:t>8. WYKAZ PLANOWANYCH OPERACJI O ZNACZENIU STRATEGICZNYM WRAZ  Z HARMONOGRAMEM (ANEKS 3)</w:t>
        </w:r>
        <w:r w:rsidR="000A31DA" w:rsidRPr="000A31DA">
          <w:rPr>
            <w:rFonts w:ascii="Arial" w:hAnsi="Arial" w:cs="Arial"/>
            <w:noProof/>
            <w:webHidden/>
          </w:rPr>
          <w:tab/>
        </w:r>
        <w:r w:rsidR="000A31DA" w:rsidRPr="000A31DA">
          <w:rPr>
            <w:rFonts w:ascii="Arial" w:hAnsi="Arial" w:cs="Arial"/>
            <w:noProof/>
            <w:webHidden/>
          </w:rPr>
          <w:fldChar w:fldCharType="begin"/>
        </w:r>
        <w:r w:rsidR="000A31DA" w:rsidRPr="000A31DA">
          <w:rPr>
            <w:rFonts w:ascii="Arial" w:hAnsi="Arial" w:cs="Arial"/>
            <w:noProof/>
            <w:webHidden/>
          </w:rPr>
          <w:instrText xml:space="preserve"> PAGEREF _Toc140671905 \h </w:instrText>
        </w:r>
        <w:r w:rsidR="000A31DA" w:rsidRPr="000A31DA">
          <w:rPr>
            <w:rFonts w:ascii="Arial" w:hAnsi="Arial" w:cs="Arial"/>
            <w:noProof/>
            <w:webHidden/>
          </w:rPr>
        </w:r>
        <w:r w:rsidR="000A31DA" w:rsidRPr="000A31DA">
          <w:rPr>
            <w:rFonts w:ascii="Arial" w:hAnsi="Arial" w:cs="Arial"/>
            <w:noProof/>
            <w:webHidden/>
          </w:rPr>
          <w:fldChar w:fldCharType="separate"/>
        </w:r>
        <w:r w:rsidR="00891959">
          <w:rPr>
            <w:rFonts w:ascii="Arial" w:hAnsi="Arial" w:cs="Arial"/>
            <w:noProof/>
            <w:webHidden/>
          </w:rPr>
          <w:t>433</w:t>
        </w:r>
        <w:r w:rsidR="000A31DA" w:rsidRPr="000A31DA">
          <w:rPr>
            <w:rFonts w:ascii="Arial" w:hAnsi="Arial" w:cs="Arial"/>
            <w:noProof/>
            <w:webHidden/>
          </w:rPr>
          <w:fldChar w:fldCharType="end"/>
        </w:r>
      </w:hyperlink>
    </w:p>
    <w:p w14:paraId="6EA17F62" w14:textId="2E798506" w:rsidR="00D31697" w:rsidRDefault="000E425C" w:rsidP="00891959">
      <w:pPr>
        <w:spacing w:before="240" w:after="0" w:line="276" w:lineRule="auto"/>
        <w:rPr>
          <w:rFonts w:ascii="Arial" w:eastAsia="Arial" w:hAnsi="Arial" w:cs="Arial"/>
        </w:rPr>
      </w:pPr>
      <w:r w:rsidRPr="000A31DA">
        <w:rPr>
          <w:rFonts w:ascii="Arial" w:hAnsi="Arial" w:cs="Arial"/>
          <w:sz w:val="20"/>
          <w:szCs w:val="20"/>
        </w:rPr>
        <w:fldChar w:fldCharType="end"/>
      </w:r>
    </w:p>
    <w:p w14:paraId="67318CB0" w14:textId="14C2E83C" w:rsidR="00D31697" w:rsidRPr="000065CD" w:rsidRDefault="000E425C" w:rsidP="00471A8A">
      <w:pPr>
        <w:pStyle w:val="Nagwek2"/>
        <w:numPr>
          <w:ilvl w:val="0"/>
          <w:numId w:val="124"/>
        </w:numPr>
        <w:rPr>
          <w:rFonts w:eastAsia="Arial" w:cs="Arial"/>
        </w:rPr>
      </w:pPr>
      <w:bookmarkStart w:id="3" w:name="_Toc98142769"/>
      <w:bookmarkStart w:id="4" w:name="_Toc140671854"/>
      <w:r w:rsidRPr="000065CD">
        <w:rPr>
          <w:rFonts w:eastAsia="Arial" w:cs="Arial"/>
        </w:rPr>
        <w:t>STRATEGIA PROGRAMU: GŁÓWNE WYZWANIA W ZAKRESIE ROZWOJU ORAZ ROZWIĄZANIA POLITYCZNE</w:t>
      </w:r>
      <w:r w:rsidRPr="000065CD">
        <w:rPr>
          <w:rFonts w:eastAsia="Arial" w:cs="Arial"/>
          <w:vertAlign w:val="superscript"/>
        </w:rPr>
        <w:footnoteReference w:id="2"/>
      </w:r>
      <w:bookmarkEnd w:id="3"/>
      <w:bookmarkEnd w:id="4"/>
    </w:p>
    <w:p w14:paraId="72EF1DCB" w14:textId="77777777" w:rsidR="00D31697" w:rsidRPr="00C00C9D" w:rsidRDefault="000E425C">
      <w:pPr>
        <w:spacing w:after="0" w:line="312" w:lineRule="auto"/>
        <w:rPr>
          <w:rFonts w:ascii="Arial" w:eastAsiaTheme="minorHAnsi" w:hAnsi="Arial" w:cstheme="minorBidi"/>
          <w:i/>
          <w:lang w:eastAsia="en-US"/>
        </w:rPr>
      </w:pPr>
      <w:r w:rsidRPr="00C00C9D">
        <w:rPr>
          <w:rFonts w:ascii="Arial" w:hAnsi="Arial"/>
          <w:i/>
        </w:rPr>
        <w:t>Podstawa prawna: art. 22 ust. 3 lit. a) ppkt (i)–(viii) i (x) oraz art. 22 ust. 3 lit. b)</w:t>
      </w:r>
      <w:r>
        <w:rPr>
          <w:rFonts w:ascii="Arial" w:eastAsia="Arial" w:hAnsi="Arial" w:cs="Arial"/>
          <w:i/>
        </w:rPr>
        <w:t xml:space="preserve"> </w:t>
      </w:r>
      <w:r w:rsidRPr="00C00C9D">
        <w:rPr>
          <w:rFonts w:ascii="Times New Roman" w:hAnsi="Times New Roman"/>
          <w:sz w:val="24"/>
        </w:rPr>
        <w:t xml:space="preserve"> </w:t>
      </w:r>
      <w:r w:rsidRPr="00C00C9D">
        <w:rPr>
          <w:rFonts w:ascii="Arial" w:hAnsi="Arial"/>
          <w:i/>
        </w:rPr>
        <w:t>rozporządzenia UE</w:t>
      </w:r>
      <w:r>
        <w:rPr>
          <w:rFonts w:ascii="Arial" w:eastAsia="Arial" w:hAnsi="Arial" w:cs="Arial"/>
          <w:i/>
        </w:rPr>
        <w:t xml:space="preserve"> </w:t>
      </w:r>
      <w:r w:rsidRPr="00C00C9D">
        <w:rPr>
          <w:rFonts w:ascii="Arial" w:hAnsi="Arial"/>
          <w:i/>
        </w:rPr>
        <w:t>2021/1060 (zwane dalej „rozporządzeniem w sprawie wspólnych przepisów”)</w:t>
      </w:r>
    </w:p>
    <w:p w14:paraId="5A56D720" w14:textId="77777777" w:rsidR="00D31697" w:rsidRPr="00C00C9D" w:rsidRDefault="00D31697">
      <w:pPr>
        <w:spacing w:after="0" w:line="312" w:lineRule="auto"/>
        <w:rPr>
          <w:rFonts w:ascii="Arial" w:hAnsi="Arial"/>
          <w:i/>
        </w:rPr>
      </w:pPr>
    </w:p>
    <w:p w14:paraId="05C9860F" w14:textId="14B9337D" w:rsidR="00D31697" w:rsidRDefault="000E425C">
      <w:pPr>
        <w:spacing w:after="0" w:line="312" w:lineRule="auto"/>
        <w:rPr>
          <w:rFonts w:ascii="Arial" w:eastAsia="Arial" w:hAnsi="Arial" w:cs="Arial"/>
        </w:rPr>
      </w:pPr>
      <w:r>
        <w:rPr>
          <w:rFonts w:ascii="Arial" w:eastAsia="Arial" w:hAnsi="Arial" w:cs="Arial"/>
          <w:color w:val="000000"/>
        </w:rPr>
        <w:t xml:space="preserve">Planowana interwencja publiczna w ramach Programu odpowiada kierunkom określonym </w:t>
      </w:r>
      <w:r>
        <w:rPr>
          <w:rFonts w:ascii="Arial" w:eastAsia="Arial" w:hAnsi="Arial" w:cs="Arial"/>
          <w:color w:val="000000"/>
        </w:rPr>
        <w:br/>
        <w:t xml:space="preserve">w </w:t>
      </w:r>
      <w:r>
        <w:rPr>
          <w:rFonts w:ascii="Arial" w:eastAsia="Arial" w:hAnsi="Arial" w:cs="Arial"/>
        </w:rPr>
        <w:t>Umowie Partnerstwa dla realizacji polityki spójności 2021-2027 w Polsce,</w:t>
      </w:r>
      <w:r>
        <w:rPr>
          <w:rFonts w:ascii="Arial" w:eastAsia="Arial" w:hAnsi="Arial" w:cs="Arial"/>
          <w:color w:val="000000"/>
        </w:rPr>
        <w:t xml:space="preserve"> Strategii rozwoju województwa – Podkarpackie 2030, Strategii na rzecz Odpowiedzialnego Rozwoju do roku 2020 (z perspektywą do 2030 r.), Krajowej Strategii Rozwoju Regionalnego 2030, Agendzie Terytorialnej 2030, Krajowej Polityce Miejskiej 2030, Sprawozdaniu krajowym – Polska 2019 i 2020 (Country Report: Polska 2019 i 2020), Zaleceniach Rady w sprawie krajowego programu reform Polski na 2020 r., Unijnej Strategii wzrostu gospodarczego - EZŁ, </w:t>
      </w:r>
      <w:r>
        <w:rPr>
          <w:rFonts w:ascii="Arial" w:eastAsia="Arial" w:hAnsi="Arial" w:cs="Arial"/>
        </w:rPr>
        <w:t xml:space="preserve">Unijnej Strategii na rzecz bioróżnorodności 2030, </w:t>
      </w:r>
      <w:r>
        <w:rPr>
          <w:rFonts w:ascii="Arial" w:eastAsia="Arial" w:hAnsi="Arial" w:cs="Arial"/>
          <w:color w:val="000000"/>
        </w:rPr>
        <w:t xml:space="preserve">Agendzie ONZ na rzecz zrównoważonego rozwoju 2030, </w:t>
      </w:r>
      <w:r>
        <w:rPr>
          <w:rFonts w:ascii="Arial" w:eastAsia="Arial" w:hAnsi="Arial" w:cs="Arial"/>
        </w:rPr>
        <w:t>Krajowym planie na rzecz energii i klimatu na lata 2021-2030, Polityce ekologicznej państwa 2030, Polityce energetycznej Polski do 2040 r., Planie przeciwdziałania skutkom suszy, Planie Zarządzania Ryzykiem Powodziowym, Krajowym Programie Oczyszczania Ścieków Komunalnych, Programie Ochrony Środowiska Województwa Podkarpackiego na lata 2020-2023 z perspektywą do 2027 r., Mapie Drogowej Transformacji w kierunku gospodarki o obiegu zamkniętym</w:t>
      </w:r>
      <w:r>
        <w:rPr>
          <w:rFonts w:ascii="Arial" w:eastAsia="Arial" w:hAnsi="Arial" w:cs="Arial"/>
          <w:i/>
        </w:rPr>
        <w:t xml:space="preserve">, </w:t>
      </w:r>
      <w:r>
        <w:rPr>
          <w:rFonts w:ascii="Arial" w:eastAsia="Arial" w:hAnsi="Arial" w:cs="Arial"/>
        </w:rPr>
        <w:t>Krajowym Planie Gospodarki Odpadami, Nowym planie działania UE dotyczącym gospodarki o obiegu zamkniętym na rzecz czystszej i bardziej konkurencyjnej Europy, Strategii Zrównoważonego Rozwoju Transportu do 2030 roku, Nowym Europejskim programie na rzecz kultury (2018), Agendzie dla zrównoważonej i konkurencyjnej turystyki europejskiej (2007), Sprawozdaniem specjalnym - Unijne inwestycje w obiekty kultury – kwestia wymagająca lepszego ukierunkowania działań i sprawniejszej koordynacji. Jest zgodna z zapisami Europejskiego Filaru Praw Socjalnych, Strategicznymi ramami UE dotyczącymi bezpieczeństwa i higieny pracy na lata 2021–2027„ Bezpieczeństwo i higiena pracy w zmieniającym się</w:t>
      </w:r>
      <w:r>
        <w:rPr>
          <w:rFonts w:ascii="Arial" w:eastAsia="Arial" w:hAnsi="Arial" w:cs="Arial"/>
          <w:b/>
        </w:rPr>
        <w:t xml:space="preserve"> </w:t>
      </w:r>
      <w:r>
        <w:rPr>
          <w:rFonts w:ascii="Arial" w:eastAsia="Arial" w:hAnsi="Arial" w:cs="Arial"/>
        </w:rPr>
        <w:t xml:space="preserve">świecie pracy”– (Komunikat KE -COM(2021)323 z 28.06.2021r., Zdrowa przyszłość. Ramy strategiczne rozwoju systemu </w:t>
      </w:r>
      <w:r>
        <w:rPr>
          <w:rFonts w:ascii="Arial" w:eastAsia="Arial" w:hAnsi="Arial" w:cs="Arial"/>
        </w:rPr>
        <w:lastRenderedPageBreak/>
        <w:t>ochrony zdrowia na lata 2021-2027 z perspektywą do 2030 r. z zał: Strategia deinstytucjonalizacji: opieka zdrowotna nad osobami starszymi oraz Strategia deinstytucjonalizacji: opieka zdrowotna nad osobami z zaburzeniami psychicznymi, Diagnozą obszaru zdrowia w województwie podkarpackim – edycja 2020). Odpowiada kierunkom działań wskazanym w Europejskiej Agendzie Cyfrowej, Europejskim programie na rzecz umiejętności służących zrównoważonej konkurencyjności, sprawiedliwości społecznej i odporności,</w:t>
      </w:r>
      <w:r>
        <w:t xml:space="preserve"> </w:t>
      </w:r>
      <w:r>
        <w:rPr>
          <w:rFonts w:ascii="Arial" w:eastAsia="Arial" w:hAnsi="Arial" w:cs="Arial"/>
        </w:rPr>
        <w:t>Zaleceniach Rady z dnia 22 maja 2019 r. w sprawie wysokiej jakości systemów wczesnej edukacji i opieki nad dzieckiem, Zaleceniach w sprawie ścieżek poprawy umiejętności: nowe możliwości dla dorosłych, komunikacie KE w sprawie utworzenia Europejskiego Obszaru Edukacji, Zintegrowanej Strategii Umiejętności 2030, Strategii Rozwoju Kapitału Ludzkiego 2030, Strategii Rozwoju Kapitału Społecznego (współdziałanie, kultura, kreatywność) 2030, Krajowym Programie Przeciwdziałania Ubóstwu i Wykluczeniu Społecznemu – perspektywa 2030, Polityce społecznej wobec osób starszych 2030. Bezpieczeństwo – Uczestnictwo – Solidarność, Konwencji o prawach OzN, Strategii na rzecz OzN,  Strategii rozwoju usług społecznych, polityka publiczna do roku 2030 (z perspektywą do 2035 r.), Wojewódzkim Planie Transformacji Województwa Podkarpackiego na lata 2022-2026, Podkarpackiego programu ochrony zdrowia psychicznego na lata 2017-2022, Wojewódzkiemu Programowi Pomocy Społecznej na lata 2016-2023, Krajowym Programie Rozwoju Ekonomii Społecznej do 2023 roku, Ekonomia Solidarności Społecznej, Podkarpackim Programie Rozwoju Ekonomii Społecznej 2021-2024. Rozwój usług społecznych dla osób zagrożonych ubóstwem i wykluczeniem społecznym, wspieranych z EFS+ i EFRR, będzie zgodny z Konwencją o prawach osób niepełnosprawnych, w tym z Komentarzem Ogólnym nr 5 (2017) i uwagami końcowymi dla Polski.</w:t>
      </w:r>
    </w:p>
    <w:p w14:paraId="1F28958A" w14:textId="77777777" w:rsidR="00D31697" w:rsidRDefault="000E425C">
      <w:pPr>
        <w:spacing w:after="0" w:line="312" w:lineRule="auto"/>
        <w:rPr>
          <w:rFonts w:ascii="Arial" w:eastAsia="Arial" w:hAnsi="Arial" w:cs="Arial"/>
        </w:rPr>
      </w:pPr>
      <w:r>
        <w:rPr>
          <w:rFonts w:ascii="Arial" w:eastAsia="Arial" w:hAnsi="Arial" w:cs="Arial"/>
        </w:rPr>
        <w:t>W stosownych przypadkach, FEP będzie wspierać inwestycje, które z powodzeniem łączą zasady zrównoważonego rozwoju, estetyki i włączenia, zgodnie z ideą inicjatywy „Nowy Europejski Bauhaus”.</w:t>
      </w:r>
    </w:p>
    <w:p w14:paraId="1DEEB83B" w14:textId="4C2AE0A5" w:rsidR="00683B51" w:rsidRPr="00C00C9D" w:rsidRDefault="00683B51" w:rsidP="00683B51">
      <w:pPr>
        <w:spacing w:after="0" w:line="312" w:lineRule="auto"/>
        <w:rPr>
          <w:rFonts w:ascii="Arial" w:eastAsia="Arial" w:hAnsi="Arial" w:cs="Arial"/>
          <w:iCs/>
        </w:rPr>
      </w:pPr>
      <w:r w:rsidRPr="00C00C9D">
        <w:rPr>
          <w:rFonts w:ascii="Arial" w:eastAsia="Arial" w:hAnsi="Arial" w:cs="Arial"/>
          <w:iCs/>
        </w:rPr>
        <w:t>Przy wyborze projektów w ramach wszystkich celów zastosowanie będą miały kryteria premiujące rozwi</w:t>
      </w:r>
      <w:r>
        <w:rPr>
          <w:rFonts w:ascii="Arial" w:eastAsia="Arial" w:hAnsi="Arial" w:cs="Arial"/>
          <w:iCs/>
        </w:rPr>
        <w:t>ązania proekologiczne. W szczególnoś</w:t>
      </w:r>
      <w:r w:rsidRPr="00C00C9D">
        <w:rPr>
          <w:rFonts w:ascii="Arial" w:eastAsia="Arial" w:hAnsi="Arial" w:cs="Arial"/>
          <w:iCs/>
        </w:rPr>
        <w:t>ci w ramach przedsięwzięć infrastrukturalnych zapewniona będzie ochrona bioróżnorodności, w tym w szczególności drzew.</w:t>
      </w:r>
      <w:r>
        <w:rPr>
          <w:rFonts w:ascii="Arial" w:eastAsia="Arial" w:hAnsi="Arial" w:cs="Arial"/>
          <w:iCs/>
        </w:rPr>
        <w:t xml:space="preserve"> </w:t>
      </w:r>
      <w:r w:rsidRPr="00C00C9D">
        <w:rPr>
          <w:rFonts w:ascii="Arial" w:eastAsia="Arial" w:hAnsi="Arial" w:cs="Arial"/>
          <w:iCs/>
        </w:rPr>
        <w:t>Prowadzone będą działania w zakresie edukacji ekologicznej, zmierzające do zmiany postaw i upowszechnienia ekologicznych praktyk oraz przyczyniających się bezpośrednio lub pośrednio do osiągnięcia celów środowiskowych i klimatycznych projektu oraz programu.</w:t>
      </w:r>
    </w:p>
    <w:p w14:paraId="047B8B84" w14:textId="141F0E26" w:rsidR="00683B51" w:rsidRDefault="00683B51">
      <w:pPr>
        <w:spacing w:after="0" w:line="312" w:lineRule="auto"/>
        <w:rPr>
          <w:rFonts w:ascii="Arial" w:eastAsia="Arial" w:hAnsi="Arial" w:cs="Arial"/>
          <w:iCs/>
        </w:rPr>
      </w:pPr>
      <w:r w:rsidRPr="00C00C9D">
        <w:rPr>
          <w:rFonts w:ascii="Arial" w:eastAsia="Arial" w:hAnsi="Arial" w:cs="Arial"/>
          <w:iCs/>
        </w:rPr>
        <w:t>Beneficjenci będą zachęcani do stosowania większej liczby kryteriów związanych z jakością i kosztami cyklu życia produktu. Względy środowiskowe (np. kryteria ekologicznych zamówień publicznych) i społeczne, a także zachęty do innowacji zostaną włączone do procedur zamówień publicznych stosowanych zarówno przez beneficjentów, jak i instytucje wdrażające programy</w:t>
      </w:r>
      <w:r>
        <w:rPr>
          <w:rFonts w:ascii="Arial" w:eastAsia="Arial" w:hAnsi="Arial" w:cs="Arial"/>
          <w:iCs/>
        </w:rPr>
        <w:t>.</w:t>
      </w:r>
    </w:p>
    <w:p w14:paraId="066E731E" w14:textId="77777777" w:rsidR="000154D7" w:rsidRDefault="000154D7">
      <w:pPr>
        <w:spacing w:after="0" w:line="312" w:lineRule="auto"/>
        <w:rPr>
          <w:rFonts w:ascii="Arial" w:eastAsia="Arial" w:hAnsi="Arial" w:cs="Arial"/>
          <w:iCs/>
        </w:rPr>
      </w:pPr>
    </w:p>
    <w:p w14:paraId="1FA6881E" w14:textId="77777777" w:rsidR="00D31697" w:rsidRPr="00C00C9D" w:rsidRDefault="000E425C">
      <w:pPr>
        <w:spacing w:after="0" w:line="312" w:lineRule="auto"/>
        <w:rPr>
          <w:rFonts w:ascii="Arial" w:hAnsi="Arial"/>
        </w:rPr>
      </w:pPr>
      <w:r w:rsidRPr="00EE2B3D">
        <w:rPr>
          <w:rFonts w:ascii="Arial" w:eastAsia="Arial" w:hAnsi="Arial" w:cs="Arial"/>
          <w:b/>
        </w:rPr>
        <w:t>B+R</w:t>
      </w:r>
    </w:p>
    <w:p w14:paraId="52C0AEE7" w14:textId="77777777" w:rsidR="00D31697" w:rsidRPr="00EE2B3D" w:rsidRDefault="000E425C">
      <w:pPr>
        <w:spacing w:after="0" w:line="312" w:lineRule="auto"/>
        <w:rPr>
          <w:rFonts w:ascii="Arial" w:eastAsia="Arial" w:hAnsi="Arial" w:cs="Arial"/>
        </w:rPr>
      </w:pPr>
      <w:r w:rsidRPr="00EE2B3D">
        <w:rPr>
          <w:rFonts w:ascii="Arial" w:eastAsia="Arial" w:hAnsi="Arial" w:cs="Arial"/>
        </w:rPr>
        <w:lastRenderedPageBreak/>
        <w:t>W latach 2014-2016 wartość nakładów wewnętrznych na B+R w województwie podkarpackim systematycznie spadała (762,9 mln zł w 2016 r.), natomiast od 2017 r. wskaźnik ten zaczął wzrastać osiągając w 2019 r. wartość 1 073,2 mln zł.</w:t>
      </w:r>
    </w:p>
    <w:p w14:paraId="4502C31D" w14:textId="435DE991" w:rsidR="00D31697" w:rsidRPr="00EE2B3D" w:rsidRDefault="000E425C">
      <w:pPr>
        <w:spacing w:after="0" w:line="312" w:lineRule="auto"/>
        <w:rPr>
          <w:rFonts w:ascii="Arial" w:eastAsia="Arial" w:hAnsi="Arial" w:cs="Arial"/>
        </w:rPr>
      </w:pPr>
      <w:r w:rsidRPr="00EE2B3D">
        <w:rPr>
          <w:rFonts w:ascii="Arial" w:eastAsia="Arial" w:hAnsi="Arial" w:cs="Arial"/>
        </w:rPr>
        <w:t>Głównym wyzwaniem w obszarze działalności B+R w województwie podkarpackim jest zatem dalsze zacieśnianie współpracy między środowiskiem nauki i biznesu, a także podejmowanie i kontynuowanie współpracy pomiędzy przedsiębiorstwami innowacyjnymi. Konieczne jest dalsze pobudzanie rozwoju innowacyjności w regionie</w:t>
      </w:r>
      <w:r w:rsidR="00C63ED4" w:rsidRPr="00EE2B3D">
        <w:rPr>
          <w:rFonts w:ascii="Arial" w:eastAsia="Arial" w:hAnsi="Arial" w:cs="Arial"/>
        </w:rPr>
        <w:t>, czego rezultatem będzie poprawa efektywności i konkurencyjności podmiotów</w:t>
      </w:r>
      <w:r w:rsidR="00C63ED4" w:rsidRPr="00EE2B3D">
        <w:rPr>
          <w:rFonts w:ascii="Arial" w:eastAsia="MinionPro-Regular" w:hAnsi="Arial" w:cs="Arial"/>
          <w:lang w:eastAsia="en-US"/>
        </w:rPr>
        <w:t xml:space="preserve"> gospodarczych województwa</w:t>
      </w:r>
      <w:r w:rsidRPr="00EE2B3D">
        <w:rPr>
          <w:rFonts w:ascii="Arial" w:eastAsia="Arial" w:hAnsi="Arial" w:cs="Arial"/>
        </w:rPr>
        <w:t>.</w:t>
      </w:r>
    </w:p>
    <w:p w14:paraId="1603F84B" w14:textId="273BA7B7" w:rsidR="00D31697" w:rsidRPr="00EE2B3D" w:rsidRDefault="000E425C">
      <w:pPr>
        <w:spacing w:after="0" w:line="312" w:lineRule="auto"/>
        <w:rPr>
          <w:rFonts w:ascii="Arial" w:eastAsia="Arial" w:hAnsi="Arial" w:cs="Arial"/>
        </w:rPr>
      </w:pPr>
      <w:r w:rsidRPr="00EE2B3D">
        <w:rPr>
          <w:rFonts w:ascii="Arial" w:eastAsia="Arial" w:hAnsi="Arial" w:cs="Arial"/>
        </w:rPr>
        <w:t>Jak wskazano w Country Report: Polska 2019 niskie wyniki w zakresie innowacji w dużym stopniu są spowodowane niewystarczającymi inwestycjami w B+R, zwłaszcza prywatnymi, jak również ograniczoną współpracą partnerów publicznych i prywatnych w zakresie innowacji. Na podniesienie poziomu innowacyjności podkarpackich przedsiębiorstw wpływa również działalność jednostek naukowo-badawczych i ich współpraca z sektorem biznesu w obszarze opracowywania i wdrażania innowacyjnych rozwiązań, technologii czy produktów. Dlatego też podejmowane będą działania w zakresie rozwoju infrastruktury B+R czy prowadzenia samej działalności badawczo-naukowej, komercjalizacji wyników badań naukowych, transferu wiedzy i technologii z jednostek badawczych do sektora przedsiębiorstw, jak i pomiędzy nimi.</w:t>
      </w:r>
      <w:r w:rsidRPr="00C00C9D">
        <w:rPr>
          <w:rFonts w:ascii="Arial" w:hAnsi="Arial"/>
        </w:rPr>
        <w:t xml:space="preserve"> </w:t>
      </w:r>
      <w:r w:rsidRPr="00EE2B3D">
        <w:rPr>
          <w:rFonts w:ascii="Arial" w:eastAsia="Arial" w:hAnsi="Arial" w:cs="Arial"/>
        </w:rPr>
        <w:t xml:space="preserve">Istotną rolę dla rozwoju przedsiębiorczości odgrywa również PCI, którego głównym celem jest łączenie nauki z biznesem, wsparcie komercjalizacji badań sektora nauki oraz rozwoju umiejętności podkarpackich naukowców. PCI stanowi dynamiczny element Systemu Innowacji Województwa Podkarpackiego, dobrze usytuowany w sieci instytucjonalnej, który wymaga czasu i dalszego wsparcia, by można było mówić o jego twórczej roli systemowej w regionie. </w:t>
      </w:r>
      <w:r w:rsidR="00DA202C" w:rsidRPr="00EE2B3D">
        <w:rPr>
          <w:rFonts w:ascii="Arial" w:eastAsia="Arial" w:hAnsi="Arial" w:cs="Arial"/>
        </w:rPr>
        <w:t>Konieczne jest także w</w:t>
      </w:r>
      <w:r w:rsidRPr="00EE2B3D">
        <w:rPr>
          <w:rFonts w:ascii="Arial" w:eastAsia="Arial" w:hAnsi="Arial" w:cs="Arial"/>
        </w:rPr>
        <w:t>zmocnienie potencjału regionu w obszarze innowacji medycznych, stworzenie warunków do rozwoju nowych technik i technologii medycznych</w:t>
      </w:r>
      <w:r w:rsidR="00DA202C" w:rsidRPr="00EE2B3D">
        <w:rPr>
          <w:rFonts w:ascii="Arial" w:eastAsia="Arial" w:hAnsi="Arial" w:cs="Arial"/>
        </w:rPr>
        <w:t>.</w:t>
      </w:r>
    </w:p>
    <w:p w14:paraId="31591709" w14:textId="77777777" w:rsidR="00D31697" w:rsidRPr="00EE2B3D" w:rsidRDefault="00D31697">
      <w:pPr>
        <w:spacing w:after="0" w:line="312" w:lineRule="auto"/>
        <w:rPr>
          <w:rFonts w:ascii="Arial" w:eastAsia="Arial" w:hAnsi="Arial" w:cs="Arial"/>
        </w:rPr>
      </w:pPr>
    </w:p>
    <w:p w14:paraId="41D57A2E" w14:textId="77777777" w:rsidR="00D31697" w:rsidRPr="00C00C9D" w:rsidRDefault="000E425C">
      <w:pPr>
        <w:spacing w:after="0" w:line="312" w:lineRule="auto"/>
        <w:rPr>
          <w:rFonts w:ascii="Arial" w:hAnsi="Arial"/>
        </w:rPr>
      </w:pPr>
      <w:r w:rsidRPr="00EE2B3D">
        <w:rPr>
          <w:rFonts w:ascii="Arial" w:eastAsia="Arial" w:hAnsi="Arial" w:cs="Arial"/>
          <w:b/>
        </w:rPr>
        <w:t>Cyfryzacja</w:t>
      </w:r>
    </w:p>
    <w:p w14:paraId="35BCFC3F" w14:textId="77777777" w:rsidR="00D31697" w:rsidRPr="00EE2B3D" w:rsidRDefault="000E425C">
      <w:pPr>
        <w:spacing w:after="0" w:line="312" w:lineRule="auto"/>
        <w:rPr>
          <w:rFonts w:ascii="Arial" w:eastAsia="Arial" w:hAnsi="Arial" w:cs="Arial"/>
        </w:rPr>
      </w:pPr>
      <w:r w:rsidRPr="00EE2B3D">
        <w:rPr>
          <w:rFonts w:ascii="Arial" w:eastAsia="Arial" w:hAnsi="Arial" w:cs="Arial"/>
        </w:rPr>
        <w:t>Zalecenie Rady UE dla Polski wskazują w CP1 m.in. na promowanie transformacji cyfrowej administracji publicznej, podnoszenie umiejętności cyfrowych oraz przyspieszenie wdrażania e-usług publicznych, w tym w obszarze zdrowia.</w:t>
      </w:r>
    </w:p>
    <w:p w14:paraId="2E25C5F1" w14:textId="77777777" w:rsidR="00D31697" w:rsidRPr="00EE2B3D" w:rsidRDefault="000E425C">
      <w:pPr>
        <w:spacing w:after="0" w:line="312" w:lineRule="auto"/>
        <w:rPr>
          <w:rFonts w:ascii="Arial" w:eastAsia="Arial" w:hAnsi="Arial" w:cs="Arial"/>
        </w:rPr>
      </w:pPr>
      <w:r w:rsidRPr="00EE2B3D">
        <w:rPr>
          <w:rFonts w:ascii="Arial" w:eastAsia="Arial" w:hAnsi="Arial" w:cs="Arial"/>
        </w:rPr>
        <w:t xml:space="preserve">W województwie podkarpackim projekty z zakresu e-usług wsparte w perspektywie finansowej 2014-2020 przyczyniły się lub przyczynią się do uruchomienia 1752 e-usług publicznych A2B lub A2C. Podniosła się jakość e-usług - 80% wdrażanych e-usług jest na 4. poziomie dojrzałości. Jednak nadal poziom rozwoju e-usług publicznych oraz poziom korzystania z nich przez obywateli są niższe niż średnia krajowa. Według danych z 2019 r. poziom wskaźnika rezultatu OPII Cyfrowe Podkarpackie realizowanej w ramach RPO WP 2014-2020, tj. odsetek obywateli korzystających z e-administracji, wynosił 31,3% i był najniższy wśród polskich województw. Większość JST a także szkół wyższych wdrożyła różnego rodzaju systemy EZD. Zaledwie 5% podkarpackich urzędów wykorzystuje je do realizacji wszystkich spraw, zaś za pomocą tych systemów prowadzone jest jedynie 25% wszystkich spraw. Jedną ze wskazywanych barier pełnego wykorzystania elektronicznego </w:t>
      </w:r>
      <w:r w:rsidRPr="00EE2B3D">
        <w:rPr>
          <w:rFonts w:ascii="Arial" w:eastAsia="Arial" w:hAnsi="Arial" w:cs="Arial"/>
        </w:rPr>
        <w:lastRenderedPageBreak/>
        <w:t>zarządzania dokumentami jest niski poziom dojrzałości usług świadczonych przez JST, niepełna integracja wewnętrzna systemów oraz niewystarczający poziom współpracy EZD z innymi systemami wykorzystywanymi przez JST. Jak wskazano w Country Report: Polska 2019 interakcje cyfrowe obywateli z instytucjami publicznymi pozostają na niskim poziomie. Działania w obszarze cyfryzacji mają przyczynić się do zwiększenia zaawansowania cyfrowego oraz rozszerzenia zakresu i poprawy jakości e-usług publicznych.</w:t>
      </w:r>
    </w:p>
    <w:p w14:paraId="7A278C35" w14:textId="77777777" w:rsidR="00D31697" w:rsidRPr="00EE2B3D" w:rsidRDefault="00D31697">
      <w:pPr>
        <w:spacing w:after="0" w:line="312" w:lineRule="auto"/>
        <w:rPr>
          <w:rFonts w:ascii="Arial" w:eastAsia="Arial" w:hAnsi="Arial" w:cs="Arial"/>
        </w:rPr>
      </w:pPr>
    </w:p>
    <w:p w14:paraId="5A3ACF67" w14:textId="77777777" w:rsidR="00D31697" w:rsidRPr="00C00C9D" w:rsidRDefault="000E425C">
      <w:pPr>
        <w:spacing w:after="0" w:line="312" w:lineRule="auto"/>
        <w:rPr>
          <w:rFonts w:ascii="Arial" w:hAnsi="Arial"/>
        </w:rPr>
      </w:pPr>
      <w:r w:rsidRPr="00EE2B3D">
        <w:rPr>
          <w:rFonts w:ascii="Arial" w:eastAsia="Arial" w:hAnsi="Arial" w:cs="Arial"/>
          <w:b/>
        </w:rPr>
        <w:t>Przedsiębiorczość</w:t>
      </w:r>
    </w:p>
    <w:p w14:paraId="1D338FE4" w14:textId="0D546299" w:rsidR="00D31697" w:rsidRPr="00EE2B3D" w:rsidRDefault="000E425C">
      <w:pPr>
        <w:spacing w:after="0" w:line="312" w:lineRule="auto"/>
        <w:rPr>
          <w:rFonts w:ascii="Arial" w:eastAsia="Arial" w:hAnsi="Arial" w:cs="Arial"/>
        </w:rPr>
      </w:pPr>
      <w:r w:rsidRPr="00EE2B3D">
        <w:rPr>
          <w:rFonts w:ascii="Arial" w:eastAsia="Arial" w:hAnsi="Arial" w:cs="Arial"/>
        </w:rPr>
        <w:t>Miernikiem obrazującym nasycenie przedsiębiorczością w danym regionie jest wskaźnik liczby podmiotów wpisanych do rejestru REGON na 10 tys. ludności. W Podkarpackim na przestrzeni lat 2014-2020 jego wartość systematycznie wzrastała – w 2020 r. wyniósł on 888, jednak w rankingu województw pod względem tego wskaźnika zajmowało ostatnią lokatę w kraju. W Country Report: Polska 2019 podkreślono, iż wydajność małych i średnich przedsiębiorstw wzrasta powoli. Mniejsze przedsiębiorstwa napotykają również trudności z utrzymaniem przewag konkurencyjnych oraz prowadzeniem działalności na rynkach krajowych i zagranicznych. Konieczne jest zatem wsparcie m.in. w zakresie tworzeni</w:t>
      </w:r>
      <w:r w:rsidR="00043FCB">
        <w:rPr>
          <w:rFonts w:ascii="Arial" w:eastAsia="Arial" w:hAnsi="Arial" w:cs="Arial"/>
        </w:rPr>
        <w:t>a</w:t>
      </w:r>
      <w:r w:rsidRPr="00EE2B3D">
        <w:rPr>
          <w:rFonts w:ascii="Arial" w:eastAsia="Arial" w:hAnsi="Arial" w:cs="Arial"/>
        </w:rPr>
        <w:t xml:space="preserve"> nowych rozwiązań, produktów, technologii prowadzących do zwiększenia ich efektywności, a tym samym podniesienia konkurencyjności. Ważną rolę w województwie pełnią również przedsiębiorstwa współpracujące w ramach inicjatyw klastrowych. W 2020 r. aktywnie działały 22 klastry, z czego 19 wpisywało się w zakres inteligentnych specjalizacji regionu.</w:t>
      </w:r>
    </w:p>
    <w:p w14:paraId="5E23DFC3" w14:textId="369DEABA" w:rsidR="00D31697" w:rsidRPr="00EE2B3D" w:rsidRDefault="00D31697">
      <w:pPr>
        <w:rPr>
          <w:rFonts w:ascii="Arial" w:eastAsia="Arial" w:hAnsi="Arial" w:cs="Arial"/>
          <w:b/>
        </w:rPr>
      </w:pPr>
    </w:p>
    <w:p w14:paraId="214C360D" w14:textId="77777777" w:rsidR="00D31697" w:rsidRPr="00C00C9D" w:rsidRDefault="000E425C" w:rsidP="00C00C9D">
      <w:r w:rsidRPr="00EE2B3D">
        <w:rPr>
          <w:rFonts w:ascii="Arial" w:eastAsia="Arial" w:hAnsi="Arial" w:cs="Arial"/>
          <w:b/>
        </w:rPr>
        <w:t>Energetyka</w:t>
      </w:r>
    </w:p>
    <w:p w14:paraId="03C24E05" w14:textId="77777777" w:rsidR="00D31697" w:rsidRDefault="000E425C">
      <w:pPr>
        <w:spacing w:after="0" w:line="312" w:lineRule="auto"/>
        <w:rPr>
          <w:rFonts w:ascii="Arial" w:eastAsia="Arial" w:hAnsi="Arial" w:cs="Arial"/>
        </w:rPr>
      </w:pPr>
      <w:r w:rsidRPr="00EE2B3D">
        <w:rPr>
          <w:rFonts w:ascii="Arial" w:eastAsia="Arial" w:hAnsi="Arial" w:cs="Arial"/>
        </w:rPr>
        <w:t xml:space="preserve">Wyzwania w nadchodzących latach w zakresie inwestycji energetycznych będą wiązały się przede wszystkim z dążeniem do radykalnego ograniczenia poziomów emisyjności </w:t>
      </w:r>
      <w:r>
        <w:rPr>
          <w:rFonts w:ascii="Arial" w:eastAsia="Arial" w:hAnsi="Arial" w:cs="Arial"/>
        </w:rPr>
        <w:t>gospodarek. W następnych latach na znaczeniu będą zyskiwały inwestycje w zakresie efektywności energetycznej, które mają mieć istotne przełożenie na spadek konsumpcji energii i poprawę jakości środowiska przyrodniczego</w:t>
      </w:r>
      <w:r>
        <w:rPr>
          <w:rFonts w:ascii="Arial" w:eastAsia="Arial" w:hAnsi="Arial" w:cs="Arial"/>
          <w:vertAlign w:val="superscript"/>
        </w:rPr>
        <w:footnoteReference w:id="3"/>
      </w:r>
      <w:r>
        <w:rPr>
          <w:rFonts w:ascii="Arial" w:eastAsia="Arial" w:hAnsi="Arial" w:cs="Arial"/>
        </w:rPr>
        <w:t xml:space="preserve">. </w:t>
      </w:r>
      <w:r w:rsidRPr="00D204C3">
        <w:rPr>
          <w:rFonts w:ascii="Arial" w:eastAsia="Arial" w:hAnsi="Arial" w:cs="Arial"/>
        </w:rPr>
        <w:t>Rozwój OZE, modernizacja energetyczna budynków i poprawa jakości powietrza są w ostatnich latach jednymi z najmocniej wspieranych obszarów inwestycji realizowanych przez sektor publiczny oraz prywatny. Potrzeby finansowe w tych obszarach są</w:t>
      </w:r>
      <w:r>
        <w:rPr>
          <w:rFonts w:ascii="Arial" w:eastAsia="Arial" w:hAnsi="Arial" w:cs="Arial"/>
        </w:rPr>
        <w:t xml:space="preserve"> jednak</w:t>
      </w:r>
      <w:r w:rsidRPr="00D204C3">
        <w:rPr>
          <w:rFonts w:ascii="Arial" w:eastAsia="Arial" w:hAnsi="Arial" w:cs="Arial"/>
        </w:rPr>
        <w:t xml:space="preserve"> na tyle duże, że realizacja celów z założenia powinna być wypadkową działań finansowanych z różnych źródeł.</w:t>
      </w:r>
      <w:r>
        <w:rPr>
          <w:sz w:val="23"/>
          <w:szCs w:val="23"/>
        </w:rPr>
        <w:t xml:space="preserve"> </w:t>
      </w:r>
      <w:r>
        <w:rPr>
          <w:rFonts w:ascii="Arial" w:eastAsia="Arial" w:hAnsi="Arial" w:cs="Arial"/>
        </w:rPr>
        <w:t>Pomimo znacznej skali inwestycji zrealizowanych w ostatnich latach, wspieranych m.in. ze środków UE w perspektywach finansowych 2007-2013 i 2014-2020, potrzeby regionu związane z poprawą jakości powietrza, modernizacją sieci ciepłowniczych, termomodernizacją budynków mieszkalnych oraz wykorzystaniem OZE nie zostały w pełni zaspokojone</w:t>
      </w:r>
      <w:r>
        <w:rPr>
          <w:rFonts w:ascii="Arial" w:eastAsia="Arial" w:hAnsi="Arial" w:cs="Arial"/>
          <w:vertAlign w:val="superscript"/>
        </w:rPr>
        <w:footnoteReference w:id="4"/>
      </w:r>
      <w:r>
        <w:rPr>
          <w:rFonts w:ascii="Arial" w:eastAsia="Arial" w:hAnsi="Arial" w:cs="Arial"/>
        </w:rPr>
        <w:t xml:space="preserve">. </w:t>
      </w:r>
    </w:p>
    <w:p w14:paraId="5037B942" w14:textId="6342B3D7" w:rsidR="00D31697" w:rsidRDefault="000E425C">
      <w:pPr>
        <w:spacing w:after="0" w:line="312" w:lineRule="auto"/>
        <w:rPr>
          <w:rFonts w:ascii="Arial" w:eastAsia="Arial" w:hAnsi="Arial" w:cs="Arial"/>
        </w:rPr>
      </w:pPr>
      <w:r>
        <w:rPr>
          <w:rFonts w:ascii="Arial" w:eastAsia="Arial" w:hAnsi="Arial" w:cs="Arial"/>
        </w:rPr>
        <w:lastRenderedPageBreak/>
        <w:t>Zgodnie z Europejskim Zielonym Ładem</w:t>
      </w:r>
      <w:r w:rsidRPr="00C00C9D">
        <w:footnoteReference w:id="5"/>
      </w:r>
      <w:r w:rsidRPr="00C00C9D">
        <w:rPr>
          <w:rFonts w:ascii="Arial" w:eastAsia="Arial" w:hAnsi="Arial" w:cs="Arial"/>
          <w:vertAlign w:val="superscript"/>
        </w:rPr>
        <w:t>,</w:t>
      </w:r>
      <w:r>
        <w:rPr>
          <w:rFonts w:ascii="Arial" w:eastAsia="Arial" w:hAnsi="Arial" w:cs="Arial"/>
        </w:rPr>
        <w:t xml:space="preserve"> efektywność energetyczna musi stać się priorytetem. Wyzwaniem jest stworzenie sektora energetycznego bazującego w dużej mierze na źródłach odnawialnych, jednocześnie wycofując węgiel. Powyższe wyzwania określone zostały jako wysoce priorytetowe w celu zwiększenia udziału niskoemisyjnej i bardziej ekologicznej produkcji energii oraz zmniejszenia zużycia energii</w:t>
      </w:r>
      <w:r>
        <w:rPr>
          <w:vertAlign w:val="superscript"/>
        </w:rPr>
        <w:footnoteReference w:id="6"/>
      </w:r>
      <w:r w:rsidRPr="00C00C9D">
        <w:rPr>
          <w:rFonts w:ascii="Arial" w:hAnsi="Arial"/>
        </w:rPr>
        <w:t>.</w:t>
      </w:r>
    </w:p>
    <w:p w14:paraId="04CAEF99" w14:textId="77777777" w:rsidR="00D31697" w:rsidRDefault="000E425C">
      <w:pPr>
        <w:spacing w:after="0" w:line="312" w:lineRule="auto"/>
        <w:rPr>
          <w:rFonts w:ascii="Arial" w:eastAsia="Arial" w:hAnsi="Arial" w:cs="Arial"/>
        </w:rPr>
      </w:pPr>
      <w:r>
        <w:rPr>
          <w:rFonts w:ascii="Arial" w:eastAsia="Arial" w:hAnsi="Arial" w:cs="Arial"/>
        </w:rPr>
        <w:t>Województwo podkarpackie posiada dobre warunki przyrodnicze do rozwoju infrastruktury OZE.</w:t>
      </w:r>
      <w:r>
        <w:rPr>
          <w:rFonts w:ascii="Arial" w:eastAsia="Arial" w:hAnsi="Arial" w:cs="Arial"/>
          <w:sz w:val="20"/>
          <w:szCs w:val="20"/>
        </w:rPr>
        <w:t xml:space="preserve"> </w:t>
      </w:r>
      <w:r>
        <w:rPr>
          <w:rFonts w:ascii="Arial" w:eastAsia="Arial" w:hAnsi="Arial" w:cs="Arial"/>
        </w:rPr>
        <w:t>Jednym z priorytetów jest zwiększenie generacji rozproszonej z odnawialnych źródeł energii wraz z powiązaną infrastrukturą</w:t>
      </w:r>
      <w:r w:rsidRPr="00C00C9D">
        <w:footnoteReference w:id="7"/>
      </w:r>
      <w:r>
        <w:rPr>
          <w:rFonts w:ascii="Arial" w:eastAsia="Arial" w:hAnsi="Arial" w:cs="Arial"/>
        </w:rPr>
        <w:t>. W perspektywie finansowej 2021-2027 większy nacisk położony zostanie na finansowanie źródeł sterowalnych lub częściowo sterowalnych</w:t>
      </w:r>
      <w:r>
        <w:rPr>
          <w:sz w:val="23"/>
          <w:szCs w:val="23"/>
        </w:rPr>
        <w:t xml:space="preserve"> (</w:t>
      </w:r>
      <w:r>
        <w:rPr>
          <w:rFonts w:ascii="Arial" w:eastAsia="Arial" w:hAnsi="Arial" w:cs="Arial"/>
        </w:rPr>
        <w:t>dających gwarancję większej niezależności od warunków pogodowych), których funkcjonowanie wpłynie stabilizująco na system elektroenergetyczny</w:t>
      </w:r>
      <w:r>
        <w:rPr>
          <w:rFonts w:ascii="Arial" w:eastAsia="Arial" w:hAnsi="Arial" w:cs="Arial"/>
          <w:vertAlign w:val="superscript"/>
        </w:rPr>
        <w:footnoteReference w:id="8"/>
      </w:r>
      <w:r>
        <w:rPr>
          <w:rFonts w:ascii="Arial" w:eastAsia="Arial" w:hAnsi="Arial" w:cs="Arial"/>
        </w:rPr>
        <w:t>.</w:t>
      </w:r>
    </w:p>
    <w:p w14:paraId="78567328" w14:textId="77777777" w:rsidR="00D31697" w:rsidRDefault="000E425C">
      <w:pPr>
        <w:spacing w:after="0" w:line="312" w:lineRule="auto"/>
        <w:rPr>
          <w:rFonts w:ascii="Arial" w:eastAsia="Arial" w:hAnsi="Arial" w:cs="Arial"/>
        </w:rPr>
      </w:pPr>
      <w:r>
        <w:rPr>
          <w:rFonts w:ascii="Arial" w:eastAsia="Arial" w:hAnsi="Arial" w:cs="Arial"/>
        </w:rPr>
        <w:t>Obecnie w województwie podkarpackim, nadal ważne znaczenie dla gospodarki regionu ma węgiel. Dużą rolę w zużyciu energii przez gospodarstwa domowe w województwie podkarpackim, zwłaszcza w ogrzewaniu mieszkań, nadal odgrywają stałe paliwa kopalne, zaś efektywność energetyczna budynków publicznych i mieszkalnych nadal jest niska.</w:t>
      </w:r>
    </w:p>
    <w:p w14:paraId="278CB6AD" w14:textId="5B1C8E91" w:rsidR="00D31697" w:rsidRDefault="000E425C">
      <w:pPr>
        <w:spacing w:after="0" w:line="312" w:lineRule="auto"/>
        <w:rPr>
          <w:rFonts w:ascii="Arial" w:eastAsia="Arial" w:hAnsi="Arial" w:cs="Arial"/>
        </w:rPr>
      </w:pPr>
      <w:r>
        <w:rPr>
          <w:rFonts w:ascii="Arial" w:eastAsia="Arial" w:hAnsi="Arial" w:cs="Arial"/>
        </w:rPr>
        <w:t xml:space="preserve">W raporcie „Pomiar ubóstwa energetycznego w Polsce z użyciem wielowymiarowego wskaźnika ubóstwa energetycznego” wskazano, że najwyższe ryzyko ubóstwa energetycznego występuje w województwach słabiej rozwiniętych, w tym w województwie podkarpackim. Wyzwaniem jest ograniczenie ubóstwa energetycznego w województwie. </w:t>
      </w:r>
    </w:p>
    <w:p w14:paraId="5C48C91D" w14:textId="77777777" w:rsidR="00D31697" w:rsidRDefault="000E425C">
      <w:pPr>
        <w:spacing w:after="0" w:line="312" w:lineRule="auto"/>
        <w:rPr>
          <w:rFonts w:ascii="Arial" w:eastAsia="Arial" w:hAnsi="Arial" w:cs="Arial"/>
        </w:rPr>
      </w:pPr>
      <w:r>
        <w:rPr>
          <w:rFonts w:ascii="Arial" w:eastAsia="Arial" w:hAnsi="Arial" w:cs="Arial"/>
        </w:rPr>
        <w:t xml:space="preserve">Niedotrzymanie standardów jakości powietrza w województwie podkarpackim dotyczy w głównej mierze większych ośrodków miejskich, a przekroczenia poziomów dopuszczalnych dotyczą pyłów PM10 i PM2,5 i benzo(a)pirenu w pyle zawieszonym PM10 oraz zjawiska smogu. Na stan powietrza wpływa głównie emisja niska. Głównym wyzwaniem jest wdrożenie skutecznych działań i regulacji wpływających na obniżenie emisji z sektorów bytowo-komunalnego. </w:t>
      </w:r>
      <w:r w:rsidRPr="00D204C3">
        <w:rPr>
          <w:rFonts w:ascii="Arial" w:eastAsia="Arial" w:hAnsi="Arial" w:cs="Arial"/>
        </w:rPr>
        <w:t>Zgodnie z diagnozą przedstawioną w aktualizacji POP z 2020 r., poprawa jakości powietrza w regionie wymaga wymiany około 324,6 tys. nieefektywnych, indywidualnych źródeł ciepła</w:t>
      </w:r>
      <w:r>
        <w:rPr>
          <w:rFonts w:ascii="Arial" w:eastAsia="Arial" w:hAnsi="Arial" w:cs="Arial"/>
          <w:vertAlign w:val="superscript"/>
        </w:rPr>
        <w:footnoteReference w:id="9"/>
      </w:r>
      <w:r w:rsidRPr="00D204C3">
        <w:rPr>
          <w:rFonts w:ascii="Arial" w:eastAsia="Arial" w:hAnsi="Arial" w:cs="Arial"/>
        </w:rPr>
        <w:t>.</w:t>
      </w:r>
      <w:r>
        <w:rPr>
          <w:sz w:val="23"/>
          <w:szCs w:val="23"/>
        </w:rPr>
        <w:t xml:space="preserve"> </w:t>
      </w:r>
      <w:r>
        <w:rPr>
          <w:rFonts w:ascii="Arial" w:eastAsia="Arial" w:hAnsi="Arial" w:cs="Arial"/>
        </w:rPr>
        <w:t>Istotną rolę odgrywać będzie modernizacja termiczna budynków wraz z wymianą źródeł ciepła oraz inwestycje w lokalne systemy ciepłownicze, które skutkują ograniczeniem niskiej emisji.</w:t>
      </w:r>
    </w:p>
    <w:p w14:paraId="6F583533" w14:textId="77777777" w:rsidR="00D31697" w:rsidRPr="00C00C9D" w:rsidRDefault="000E425C" w:rsidP="00C00C9D">
      <w:pPr>
        <w:pBdr>
          <w:top w:val="nil"/>
          <w:left w:val="nil"/>
          <w:bottom w:val="nil"/>
          <w:right w:val="nil"/>
          <w:between w:val="nil"/>
        </w:pBdr>
        <w:spacing w:after="0" w:line="312" w:lineRule="auto"/>
        <w:rPr>
          <w:rFonts w:ascii="Arial" w:hAnsi="Arial"/>
          <w:color w:val="000000"/>
        </w:rPr>
      </w:pPr>
      <w:r w:rsidRPr="00C00C9D">
        <w:rPr>
          <w:rFonts w:ascii="Arial" w:hAnsi="Arial"/>
          <w:color w:val="000000"/>
        </w:rPr>
        <w:t>Wykorzystanie gazu ziemnego do celów gospodarczych oraz komunalno-bytowych także wpłynie na zmniejszenie poziomu emisji CO</w:t>
      </w:r>
      <w:r w:rsidRPr="00C00C9D">
        <w:rPr>
          <w:rFonts w:ascii="Arial" w:hAnsi="Arial"/>
          <w:color w:val="000000"/>
          <w:vertAlign w:val="subscript"/>
        </w:rPr>
        <w:t>2</w:t>
      </w:r>
      <w:r w:rsidRPr="00C00C9D">
        <w:rPr>
          <w:rFonts w:ascii="Arial" w:hAnsi="Arial"/>
          <w:color w:val="000000"/>
        </w:rPr>
        <w:t xml:space="preserve">. </w:t>
      </w:r>
    </w:p>
    <w:p w14:paraId="25FDD34D" w14:textId="77777777" w:rsidR="00D31697" w:rsidRDefault="000E425C">
      <w:pPr>
        <w:spacing w:after="0" w:line="312" w:lineRule="auto"/>
        <w:rPr>
          <w:rFonts w:ascii="Arial" w:eastAsia="Arial" w:hAnsi="Arial" w:cs="Arial"/>
        </w:rPr>
      </w:pPr>
      <w:r>
        <w:rPr>
          <w:rFonts w:ascii="Arial" w:eastAsia="Arial" w:hAnsi="Arial" w:cs="Arial"/>
        </w:rPr>
        <w:t>W 2018 r. kryterium systemu efektywnego energetycznie spełniało tylko ok. 20% spośród systemów ciepłowniczych lub chłodniczych w Polsce, które dostarczają ok. 85% ogólnego wolumenu ciepła systemowego w kraju</w:t>
      </w:r>
      <w:r>
        <w:rPr>
          <w:rFonts w:ascii="Arial" w:eastAsia="Arial" w:hAnsi="Arial" w:cs="Arial"/>
          <w:vertAlign w:val="superscript"/>
        </w:rPr>
        <w:footnoteReference w:id="10"/>
      </w:r>
      <w:r>
        <w:rPr>
          <w:rFonts w:ascii="Arial" w:eastAsia="Arial" w:hAnsi="Arial" w:cs="Arial"/>
        </w:rPr>
        <w:t xml:space="preserve">. Problemem w sektorze energetyki w perspektywie </w:t>
      </w:r>
      <w:r>
        <w:rPr>
          <w:rFonts w:ascii="Arial" w:eastAsia="Arial" w:hAnsi="Arial" w:cs="Arial"/>
        </w:rPr>
        <w:lastRenderedPageBreak/>
        <w:t>2014-2020 było finansowanie sieci ciepłowniczych w ramach systemów, które nie posiadają jeszcze statusu „efektywnego energetycznie systemu ciepłowniczego”.</w:t>
      </w:r>
    </w:p>
    <w:p w14:paraId="159FE87F" w14:textId="77777777" w:rsidR="00D31697" w:rsidRDefault="00D31697">
      <w:pPr>
        <w:spacing w:after="0" w:line="312" w:lineRule="auto"/>
        <w:rPr>
          <w:rFonts w:ascii="Arial" w:eastAsia="Arial" w:hAnsi="Arial" w:cs="Arial"/>
        </w:rPr>
      </w:pPr>
    </w:p>
    <w:p w14:paraId="32A71A77" w14:textId="77777777" w:rsidR="00D31697" w:rsidRDefault="000E425C">
      <w:pPr>
        <w:spacing w:after="0" w:line="312" w:lineRule="auto"/>
        <w:rPr>
          <w:rFonts w:ascii="Arial" w:eastAsia="Arial" w:hAnsi="Arial" w:cs="Arial"/>
          <w:b/>
        </w:rPr>
      </w:pPr>
      <w:r>
        <w:rPr>
          <w:rFonts w:ascii="Arial" w:eastAsia="Arial" w:hAnsi="Arial" w:cs="Arial"/>
          <w:b/>
        </w:rPr>
        <w:t>Środowisko i klimat</w:t>
      </w:r>
    </w:p>
    <w:p w14:paraId="4FAF2843" w14:textId="77777777" w:rsidR="00D31697" w:rsidRDefault="000E425C">
      <w:pPr>
        <w:spacing w:after="0" w:line="312" w:lineRule="auto"/>
        <w:rPr>
          <w:rFonts w:ascii="Arial" w:eastAsia="Arial" w:hAnsi="Arial" w:cs="Arial"/>
        </w:rPr>
      </w:pPr>
      <w:r>
        <w:rPr>
          <w:rFonts w:ascii="Arial" w:eastAsia="Arial" w:hAnsi="Arial" w:cs="Arial"/>
        </w:rPr>
        <w:t>Sektor środowiska jest przedmiotem wsparcia inwestycji od ponad trzydziestu lat. Przeprowadzone działania znacząco poprawiły sytuację w kilku dziedzinach, między innymi w zbiorowym zaopatrzeniu w wodę, odbiorze i oczyszczaniu ścieków, czy w sektorze odpadowym. Nowym wyzwaniem są działania inwestycyjne związane ze zmieniającym się klimatem i dostosowaniem się do tych zmian, szczególnie w miastach</w:t>
      </w:r>
      <w:r>
        <w:rPr>
          <w:rFonts w:ascii="Arial" w:eastAsia="Arial" w:hAnsi="Arial" w:cs="Arial"/>
          <w:vertAlign w:val="superscript"/>
        </w:rPr>
        <w:footnoteReference w:id="11"/>
      </w:r>
      <w:r>
        <w:rPr>
          <w:rFonts w:ascii="Arial" w:eastAsia="Arial" w:hAnsi="Arial" w:cs="Arial"/>
        </w:rPr>
        <w:t>, jak również z przechodzeniem na gospodarkę o obiegu zamkniętym (GOZ).</w:t>
      </w:r>
    </w:p>
    <w:p w14:paraId="0DA874CD" w14:textId="29C731AB" w:rsidR="00D31697" w:rsidRDefault="000E425C">
      <w:pPr>
        <w:spacing w:after="0" w:line="312" w:lineRule="auto"/>
        <w:rPr>
          <w:rFonts w:ascii="Arial" w:eastAsia="Arial" w:hAnsi="Arial" w:cs="Arial"/>
        </w:rPr>
      </w:pPr>
      <w:r>
        <w:rPr>
          <w:rFonts w:ascii="Arial" w:eastAsia="Arial" w:hAnsi="Arial" w:cs="Arial"/>
        </w:rPr>
        <w:t>W perspektywach finansowych UE 2007-2013 i 2014-2020 w obszarze ochrony środowiska największy strumień wsparcia skierowany został na dostosowanie aglomeracji do wymogów dyrektywy 91/271/EWG. Kolejna, VI już aktualizacja KPOŚK wskazuje na potrzeby dalszej realizacji przedsięwzięć w aglomeracjach z przedziału 2-10 tys. RLM i powyżej 10 tys. RLM obejmujących rozbudowę i modernizację sieci kanalizacyjnej i oczyszczalni ścieków, zagospodarowanie osadów ściekowych, a także wdrażanie inteligentnych systemów zarządzania sieciami wodno-kanalizacyjnymi</w:t>
      </w:r>
      <w:r>
        <w:rPr>
          <w:rFonts w:ascii="Arial" w:eastAsia="Arial" w:hAnsi="Arial" w:cs="Arial"/>
          <w:vertAlign w:val="superscript"/>
        </w:rPr>
        <w:footnoteReference w:id="12"/>
      </w:r>
      <w:r>
        <w:rPr>
          <w:rFonts w:ascii="Arial" w:eastAsia="Arial" w:hAnsi="Arial" w:cs="Arial"/>
        </w:rPr>
        <w:t>. Mimo poczynionych postępów, ścieki komunalne nadal nie są odprowadzane i oczyszczane w odpowiednim stopniu. Niniejsze potrzeby inwestycyjne określono jako priorytetowe, aby promować zrównoważoną gospodarkę wodną</w:t>
      </w:r>
      <w:r w:rsidRPr="00C00C9D">
        <w:footnoteReference w:id="13"/>
      </w:r>
      <w:r>
        <w:rPr>
          <w:rFonts w:ascii="Arial" w:eastAsia="Arial" w:hAnsi="Arial" w:cs="Arial"/>
        </w:rPr>
        <w:t>. Wyzwaniem w tym obszarze jest dążenie do wypełnienia wymogów wynikających z Dyrektywy Ściekowej.</w:t>
      </w:r>
    </w:p>
    <w:p w14:paraId="12958383" w14:textId="59C93C2B" w:rsidR="00D31697" w:rsidRDefault="000E425C">
      <w:pPr>
        <w:spacing w:after="0" w:line="312" w:lineRule="auto"/>
        <w:rPr>
          <w:rFonts w:ascii="Arial" w:eastAsia="Arial" w:hAnsi="Arial" w:cs="Arial"/>
        </w:rPr>
      </w:pPr>
      <w:r>
        <w:rPr>
          <w:rFonts w:ascii="Arial" w:eastAsia="Arial" w:hAnsi="Arial" w:cs="Arial"/>
        </w:rPr>
        <w:t>Interwencja RPO WP 2014-2020 w obszarze gospodarki odpadami nakierowana była przede wszystkim na uporządkowanie systemu selektywnej zbiórki odpadów (PSZOK), modernizację zakładów zagospodarowania i przetwarzania odpadów komunalnych oraz rekultywację składowisk. Pomimo znacznych postępów infrastrukturalnych w tym obszarze, potrzeby województwa ujęte w WPGO nie zostały w pełni zaspokojone, a obserwowany wzrost masy wytwarzanych odpadów oraz zmieniające się w tym zakresie prawo generuje nowe potrzeby</w:t>
      </w:r>
      <w:r>
        <w:rPr>
          <w:vertAlign w:val="superscript"/>
        </w:rPr>
        <w:footnoteReference w:id="14"/>
      </w:r>
      <w:r>
        <w:rPr>
          <w:rFonts w:ascii="Arial" w:eastAsia="Arial" w:hAnsi="Arial" w:cs="Arial"/>
          <w:vertAlign w:val="superscript"/>
        </w:rPr>
        <w:t>.</w:t>
      </w:r>
      <w:r>
        <w:rPr>
          <w:rFonts w:ascii="Arial" w:eastAsia="Arial" w:hAnsi="Arial" w:cs="Arial"/>
        </w:rPr>
        <w:t>. Wyzwaniem jest dążenie do stworzenia gospodarki w pełni realizującej podejście GOZ, co wymagać będzie zintensyfikowania działań w zakresie zapobiegania powstawaniu oraz zagospodarowania jak największej ilości odpadów komunalnych poprzez recykling. To drugie wymaga, aby odpady były zbierane selektywnie i były dobrej jakości</w:t>
      </w:r>
      <w:r w:rsidRPr="00C00C9D">
        <w:footnoteReference w:id="15"/>
      </w:r>
      <w:r>
        <w:rPr>
          <w:rFonts w:ascii="Arial" w:eastAsia="Arial" w:hAnsi="Arial" w:cs="Arial"/>
        </w:rPr>
        <w:t>.</w:t>
      </w:r>
      <w:r>
        <w:rPr>
          <w:rFonts w:ascii="Arial" w:eastAsia="Arial" w:hAnsi="Arial" w:cs="Arial"/>
          <w:sz w:val="20"/>
          <w:szCs w:val="20"/>
        </w:rPr>
        <w:t xml:space="preserve"> </w:t>
      </w:r>
    </w:p>
    <w:p w14:paraId="0CE3046C" w14:textId="1DF1B7F8" w:rsidR="00D31697" w:rsidRDefault="000E425C" w:rsidP="00C00C9D">
      <w:pPr>
        <w:spacing w:after="0" w:line="312" w:lineRule="auto"/>
        <w:rPr>
          <w:rFonts w:ascii="Arial" w:eastAsia="Arial" w:hAnsi="Arial" w:cs="Arial"/>
        </w:rPr>
      </w:pPr>
      <w:r>
        <w:rPr>
          <w:rFonts w:ascii="Arial" w:eastAsia="Arial" w:hAnsi="Arial" w:cs="Arial"/>
        </w:rPr>
        <w:t xml:space="preserve">Pomimo znacznej skali inwestycji przeprowadzonych w perspektywie finansowej 2014-2020 potrzeby regionu w zakresie zapobiegania i zwalczania zagrożeń związanych ze zmianami klimatu nie zostały w pełni zaspokojone, a obserwowany w ostatnich latach wzrost </w:t>
      </w:r>
      <w:r>
        <w:rPr>
          <w:rFonts w:ascii="Arial" w:eastAsia="Arial" w:hAnsi="Arial" w:cs="Arial"/>
        </w:rPr>
        <w:lastRenderedPageBreak/>
        <w:t>intensywności gwałtownych zjawisk pogodowych, związanych ze zmianą klimatu, generuje nowe potrzeby</w:t>
      </w:r>
      <w:r>
        <w:rPr>
          <w:rFonts w:ascii="Arial" w:eastAsia="Arial" w:hAnsi="Arial" w:cs="Arial"/>
          <w:vertAlign w:val="superscript"/>
        </w:rPr>
        <w:footnoteReference w:id="16"/>
      </w:r>
      <w:r>
        <w:rPr>
          <w:rFonts w:ascii="Arial" w:eastAsia="Arial" w:hAnsi="Arial" w:cs="Arial"/>
        </w:rPr>
        <w:t>.  Jako priorytetowe określone są potrzeby inwestycyjne w zakresie ochrony przed klęskami żywiołowymi i zapobieganiem im, przy priorytetowym traktowaniu rozwiązań opartych na ekosystemach</w:t>
      </w:r>
      <w:r w:rsidR="00703E33">
        <w:rPr>
          <w:rStyle w:val="Odwoanieprzypisudolnego"/>
          <w:rFonts w:ascii="Arial" w:eastAsia="Arial" w:hAnsi="Arial" w:cs="Arial"/>
        </w:rPr>
        <w:footnoteReference w:id="17"/>
      </w:r>
      <w:r>
        <w:rPr>
          <w:rFonts w:ascii="Arial" w:eastAsia="Arial" w:hAnsi="Arial" w:cs="Arial"/>
          <w:sz w:val="20"/>
          <w:szCs w:val="20"/>
        </w:rPr>
        <w:t>.</w:t>
      </w:r>
    </w:p>
    <w:p w14:paraId="7C2D4FD0" w14:textId="77777777" w:rsidR="00D31697" w:rsidRDefault="000E425C">
      <w:pPr>
        <w:spacing w:after="0" w:line="312" w:lineRule="auto"/>
        <w:rPr>
          <w:rFonts w:ascii="Arial" w:eastAsia="Arial" w:hAnsi="Arial" w:cs="Arial"/>
        </w:rPr>
      </w:pPr>
      <w:r>
        <w:rPr>
          <w:rFonts w:ascii="Arial" w:eastAsia="Arial" w:hAnsi="Arial" w:cs="Arial"/>
        </w:rPr>
        <w:t>Zasoby wód podziemnych dla województwa podkarpackiego należą do najniższych w kraju. W obliczu narastającego problemu zmian klimatycznych w Polsce, jak i w województwie podkarpackim, wyzwaniem jest zapewnienie dostępu do właściwej ilości i odpowiedniej jakości wody do spożycia. Priorytetem w tym obszarze jest ograniczenie strat wody oraz efektywne wykorzystanie istniejących zasobów wody pitnej.</w:t>
      </w:r>
    </w:p>
    <w:p w14:paraId="715BE1AF" w14:textId="77777777" w:rsidR="00D31697" w:rsidRDefault="000E425C">
      <w:pPr>
        <w:spacing w:after="0" w:line="312" w:lineRule="auto"/>
        <w:rPr>
          <w:rFonts w:ascii="Arial" w:eastAsia="Arial" w:hAnsi="Arial" w:cs="Arial"/>
        </w:rPr>
      </w:pPr>
      <w:r>
        <w:rPr>
          <w:rFonts w:ascii="Arial" w:eastAsia="Arial" w:hAnsi="Arial" w:cs="Arial"/>
        </w:rPr>
        <w:t xml:space="preserve">Ochrona środowiska jest ważna dla województwa podkarpackiego, gdyż obszary o szczególnych walorach, objęte prawną ochroną przyrody, zajmują w województwie prawie połowę obszaru. Wyzwaniem jest zachowanie pełnej różnorodności biologicznej i krajobrazu województwa jako elementu budowania marki regionu. </w:t>
      </w:r>
    </w:p>
    <w:p w14:paraId="6CEDF1FB" w14:textId="77777777" w:rsidR="00D31697" w:rsidRDefault="000E425C">
      <w:pPr>
        <w:spacing w:after="0" w:line="312" w:lineRule="auto"/>
        <w:rPr>
          <w:rFonts w:ascii="Arial" w:eastAsia="Arial" w:hAnsi="Arial" w:cs="Arial"/>
        </w:rPr>
      </w:pPr>
      <w:r>
        <w:rPr>
          <w:rFonts w:ascii="Arial" w:eastAsia="Arial" w:hAnsi="Arial" w:cs="Arial"/>
        </w:rPr>
        <w:t>Ze względu na typy beneficjentów i rodzaje projektów, formą wsparcia w obszarze środowiska i klimatu będą dotacje.</w:t>
      </w:r>
    </w:p>
    <w:p w14:paraId="7F690A50" w14:textId="77777777" w:rsidR="00D31697" w:rsidRDefault="00D31697">
      <w:pPr>
        <w:spacing w:after="0" w:line="312" w:lineRule="auto"/>
        <w:rPr>
          <w:rFonts w:ascii="Arial" w:eastAsia="Arial" w:hAnsi="Arial" w:cs="Arial"/>
        </w:rPr>
      </w:pPr>
    </w:p>
    <w:p w14:paraId="7BBDA10F" w14:textId="77777777" w:rsidR="00D31697" w:rsidRDefault="000E425C">
      <w:pPr>
        <w:spacing w:after="0" w:line="312" w:lineRule="auto"/>
        <w:rPr>
          <w:rFonts w:ascii="Arial" w:eastAsia="Arial" w:hAnsi="Arial" w:cs="Arial"/>
          <w:b/>
        </w:rPr>
      </w:pPr>
      <w:r>
        <w:rPr>
          <w:rFonts w:ascii="Arial" w:eastAsia="Arial" w:hAnsi="Arial" w:cs="Arial"/>
          <w:b/>
        </w:rPr>
        <w:t>Mobilność miejska</w:t>
      </w:r>
    </w:p>
    <w:p w14:paraId="34D8C259" w14:textId="77777777" w:rsidR="00D31697" w:rsidRDefault="000E425C">
      <w:pPr>
        <w:spacing w:after="0" w:line="312" w:lineRule="auto"/>
        <w:rPr>
          <w:rFonts w:ascii="Arial" w:eastAsia="Arial" w:hAnsi="Arial" w:cs="Arial"/>
        </w:rPr>
      </w:pPr>
      <w:r>
        <w:rPr>
          <w:rFonts w:ascii="Arial" w:eastAsia="Arial" w:hAnsi="Arial" w:cs="Arial"/>
        </w:rPr>
        <w:t>Najpoważniejszym wyzwaniem, z jakim mierzy się sektor transportu, jest znaczące ograniczenie emisji i zapewnienie bardziej zrównoważonego charakteru sektora.</w:t>
      </w:r>
    </w:p>
    <w:p w14:paraId="7AA49A95" w14:textId="77777777" w:rsidR="00D31697" w:rsidRDefault="000E425C">
      <w:pPr>
        <w:spacing w:after="0" w:line="312" w:lineRule="auto"/>
        <w:rPr>
          <w:rFonts w:ascii="Arial" w:eastAsia="Arial" w:hAnsi="Arial" w:cs="Arial"/>
        </w:rPr>
      </w:pPr>
      <w:r>
        <w:rPr>
          <w:rFonts w:ascii="Arial" w:eastAsia="Arial" w:hAnsi="Arial" w:cs="Arial"/>
        </w:rPr>
        <w:t>Pomimo dotychczasowych wysiłków i skutecznie wdrożonych usprawnień w ośrodkach miejskich regionu nadal istnieją potrzeby inwestycyjne w obszarze transportu miejskiego podyktowane m.in. względami ekologicznymi.</w:t>
      </w:r>
    </w:p>
    <w:p w14:paraId="17CB468F" w14:textId="77777777" w:rsidR="00D31697" w:rsidRDefault="000E425C">
      <w:pPr>
        <w:spacing w:after="0" w:line="312" w:lineRule="auto"/>
        <w:rPr>
          <w:rFonts w:ascii="Arial" w:eastAsia="Arial" w:hAnsi="Arial" w:cs="Arial"/>
        </w:rPr>
      </w:pPr>
      <w:r>
        <w:rPr>
          <w:rFonts w:ascii="Arial" w:eastAsia="Arial" w:hAnsi="Arial" w:cs="Arial"/>
        </w:rPr>
        <w:t>W przeliczeniu na 1 mieszkańca podkarpackie jest jednym z województw o najniższej intensywności przewozów pasażerskich (34,2 w 2019 r. wobec 100,7 średnio w kraju). Wyzwaniem pozostaje stan taboru oraz zintegrowanie systemów komunikacji zbiorowej w miastach i obszarach funkcjonalnych.</w:t>
      </w:r>
    </w:p>
    <w:p w14:paraId="6C5E9C4F" w14:textId="77777777" w:rsidR="00D31697" w:rsidRDefault="000E425C">
      <w:pPr>
        <w:spacing w:after="0" w:line="312" w:lineRule="auto"/>
        <w:rPr>
          <w:rFonts w:ascii="Arial" w:eastAsia="Arial" w:hAnsi="Arial" w:cs="Arial"/>
        </w:rPr>
      </w:pPr>
      <w:r>
        <w:rPr>
          <w:rFonts w:ascii="Arial" w:eastAsia="Arial" w:hAnsi="Arial" w:cs="Arial"/>
        </w:rPr>
        <w:t>Ośrodki regionalne i subregionalne mogą realizować politykę w większym stopniu uwzględniającą podejście ekologiczne, wpisujące się w szeroko pojęte działania zmierzające do przejścia na gospodarkę niskoemisyjną. Budowa, rozbudowa ekologicznych, zintegrowanych sieci transportu miejskiego musi być postrzegana przez pryzmat zmian prowadzących do zmniejszenia emisji CO2 i innych zanieczyszczeń uciążliwych dla środowiska i mieszkańców miast oraz zwiększenia efektywności energetycznej systemu transportowego. Fundamentem zrównoważonej mobilności miejskiej powinno być zatem zapewnienie sprawnie funkcjonującego i atrakcyjnego dla pasażera transportu zbiorowego, który zachęci mieszkańców do zmiany środka transportu z indywidualnego na zbiorowy.</w:t>
      </w:r>
    </w:p>
    <w:p w14:paraId="049F8408" w14:textId="77777777" w:rsidR="00D31697" w:rsidRDefault="00D31697">
      <w:pPr>
        <w:spacing w:after="0" w:line="312" w:lineRule="auto"/>
        <w:rPr>
          <w:rFonts w:ascii="Arial" w:eastAsia="Arial" w:hAnsi="Arial" w:cs="Arial"/>
        </w:rPr>
      </w:pPr>
    </w:p>
    <w:p w14:paraId="7698C7CC" w14:textId="77777777" w:rsidR="00D31697" w:rsidRDefault="000E425C">
      <w:pPr>
        <w:spacing w:after="0" w:line="312" w:lineRule="auto"/>
        <w:rPr>
          <w:rFonts w:ascii="Arial" w:eastAsia="Arial" w:hAnsi="Arial" w:cs="Arial"/>
          <w:b/>
        </w:rPr>
      </w:pPr>
      <w:r>
        <w:rPr>
          <w:rFonts w:ascii="Arial" w:eastAsia="Arial" w:hAnsi="Arial" w:cs="Arial"/>
          <w:b/>
        </w:rPr>
        <w:t>Transport</w:t>
      </w:r>
    </w:p>
    <w:p w14:paraId="5E35D358" w14:textId="77777777" w:rsidR="00D31697" w:rsidRDefault="000E425C">
      <w:pPr>
        <w:spacing w:after="0" w:line="312" w:lineRule="auto"/>
        <w:rPr>
          <w:rFonts w:ascii="Arial" w:eastAsia="Arial" w:hAnsi="Arial" w:cs="Arial"/>
        </w:rPr>
      </w:pPr>
      <w:r>
        <w:rPr>
          <w:rFonts w:ascii="Arial" w:eastAsia="Arial" w:hAnsi="Arial" w:cs="Arial"/>
        </w:rPr>
        <w:lastRenderedPageBreak/>
        <w:t>Głównym wyzwaniem w obszarze systemu transportowego województwa jest podejmowanie działań mających na celu usuwanie luk w systemie transportu, które są lub w przewidywalnej perspektywie mogą być przyczynami narastających dysproporcji w rozwoju i pogłębiania się zjawiska tzw. „białych plam” (obszarów zagrożonych wykluczeniem transportowym).</w:t>
      </w:r>
    </w:p>
    <w:p w14:paraId="51F9C915" w14:textId="187B1267" w:rsidR="00D31697" w:rsidRDefault="000E425C">
      <w:pPr>
        <w:spacing w:after="0" w:line="312" w:lineRule="auto"/>
        <w:rPr>
          <w:rFonts w:ascii="Arial" w:eastAsia="Arial" w:hAnsi="Arial" w:cs="Arial"/>
        </w:rPr>
      </w:pPr>
      <w:r>
        <w:rPr>
          <w:rFonts w:ascii="Arial" w:eastAsia="Arial" w:hAnsi="Arial" w:cs="Arial"/>
        </w:rPr>
        <w:t>Województwo charakteryzuje silne wewn. zróżnicowanie w zakresie dostępności transportowej (relatywnie dobrze dostępna płn.-zach. cz. województwa, w szczególności obszary położone wzdłuż A4 na zachód od Rzeszowa, i słabo dostępny obszar przygraniczny, w tym w szczególności bardzo słabo dostępny obszar Bieszczad, rejon płn.– wsch. województwa, obszar Lubaczowa i Roztocza).</w:t>
      </w:r>
    </w:p>
    <w:p w14:paraId="76A41CF7" w14:textId="447DAC39" w:rsidR="00D31697" w:rsidRDefault="000E425C">
      <w:pPr>
        <w:spacing w:after="0" w:line="312" w:lineRule="auto"/>
        <w:rPr>
          <w:rFonts w:ascii="Arial" w:eastAsia="Arial" w:hAnsi="Arial" w:cs="Arial"/>
        </w:rPr>
      </w:pPr>
      <w:r>
        <w:rPr>
          <w:rFonts w:ascii="Arial" w:eastAsia="Arial" w:hAnsi="Arial" w:cs="Arial"/>
        </w:rPr>
        <w:t>Podstawę transportu pasażerskiego i towarowego w podkarpackim stanowi sieć drogowa, której jakość pomimo dotychczasowych inwestycji nadal nie jest zadowalająca i wykazuje braki.</w:t>
      </w:r>
    </w:p>
    <w:p w14:paraId="10F836FB" w14:textId="7EAED3E0" w:rsidR="00D31697" w:rsidRDefault="000E425C">
      <w:pPr>
        <w:spacing w:after="0" w:line="312" w:lineRule="auto"/>
        <w:rPr>
          <w:rFonts w:ascii="Arial" w:eastAsia="Arial" w:hAnsi="Arial" w:cs="Arial"/>
        </w:rPr>
      </w:pPr>
      <w:r>
        <w:rPr>
          <w:rFonts w:ascii="Arial" w:eastAsia="Arial" w:hAnsi="Arial" w:cs="Arial"/>
        </w:rPr>
        <w:t xml:space="preserve">Region należy do obszarów o względnie niskim natężeniu ruchu pociągów. W 2020 r. w województwie odnotowano najniższy wskaźnik wykorzystania kolei, tj. 1,3 przejazdów rocznie na 1 mieszkańca (w Polsce 5,5). W 2019 r. wynosił on 2,3. Łączna liczba pasażerów w 2020 r. wyniosła 2,9 mln, a jeszcze w 2019 r. 4,8 mln. Udział przewozów dalekobieżnych oraz regionalnych i aglomeracyjnych wg liczby pasażerów w 2020 r. wyniósł odpowiednio 26,9% i 73,1%. </w:t>
      </w:r>
    </w:p>
    <w:p w14:paraId="1D61E96B" w14:textId="14033AC1" w:rsidR="00D31697" w:rsidRDefault="000E425C">
      <w:pPr>
        <w:spacing w:after="0" w:line="312" w:lineRule="auto"/>
        <w:rPr>
          <w:rFonts w:ascii="Arial" w:eastAsia="Arial" w:hAnsi="Arial" w:cs="Arial"/>
        </w:rPr>
      </w:pPr>
      <w:r>
        <w:rPr>
          <w:rFonts w:ascii="Arial" w:eastAsia="Arial" w:hAnsi="Arial" w:cs="Arial"/>
        </w:rPr>
        <w:t xml:space="preserve">Podkarpackie cechuje również niezadowalająca jakość lub brak transportu publ. na obszarach pozamiejskich oraz słabe zintegrowanie różnych form transportu. </w:t>
      </w:r>
    </w:p>
    <w:p w14:paraId="5044641E" w14:textId="7B701477" w:rsidR="00D31697" w:rsidRDefault="000E425C">
      <w:pPr>
        <w:spacing w:after="0" w:line="312" w:lineRule="auto"/>
        <w:rPr>
          <w:rFonts w:ascii="Arial" w:eastAsia="Arial" w:hAnsi="Arial" w:cs="Arial"/>
        </w:rPr>
      </w:pPr>
      <w:r>
        <w:rPr>
          <w:rFonts w:ascii="Arial" w:eastAsia="Arial" w:hAnsi="Arial" w:cs="Arial"/>
        </w:rPr>
        <w:t>Mając na uwadze deficyt zewn. i wewn. dostępności terytorialnej, gł. wyzwaniem jest rozwój infrastruktury umożliwiającej poprawę dostępności obszarów województwa z uwzględnieniem podstawowych gałęzi transportu i form alternatywnych, jak również rozwój usług transportu kolejowego i publ., zachęcających do zmiany środka transportu z indywidualnego na zbiorowy lub zeroemisyjny. Nacisk musi być położony na rozwój zrównoważonej mobilności i zwiększenie znaczenia i dostępności kolejowego transportu pasażerskiego na obszarach położonych w pobliżu linii kolejowych. Wspierane przedsięwzięcia powinny przyczyniać się również do ograniczania emisji z transportu oraz wzrostu jego bezpieczeństwa, a także poprawy odporności systemu transportowego na zmiany klimatu.</w:t>
      </w:r>
    </w:p>
    <w:p w14:paraId="17830A51" w14:textId="77777777" w:rsidR="001A4F8B" w:rsidRDefault="001A4F8B">
      <w:pPr>
        <w:spacing w:after="0" w:line="312" w:lineRule="auto"/>
        <w:rPr>
          <w:rFonts w:ascii="Arial" w:eastAsia="Arial" w:hAnsi="Arial" w:cs="Arial"/>
          <w:b/>
        </w:rPr>
      </w:pPr>
    </w:p>
    <w:p w14:paraId="25F7FEB6" w14:textId="6F0114AC" w:rsidR="00D31697" w:rsidRDefault="000E425C">
      <w:pPr>
        <w:spacing w:after="0" w:line="312" w:lineRule="auto"/>
        <w:rPr>
          <w:rFonts w:ascii="Arial" w:eastAsia="Arial" w:hAnsi="Arial" w:cs="Arial"/>
          <w:b/>
        </w:rPr>
      </w:pPr>
      <w:r>
        <w:rPr>
          <w:rFonts w:ascii="Arial" w:eastAsia="Arial" w:hAnsi="Arial" w:cs="Arial"/>
          <w:b/>
        </w:rPr>
        <w:t>Infrastruktura turystyki i kultury</w:t>
      </w:r>
    </w:p>
    <w:p w14:paraId="35F341D7" w14:textId="7CA858BB" w:rsidR="00D31697" w:rsidRDefault="000E425C">
      <w:pPr>
        <w:spacing w:line="312" w:lineRule="auto"/>
        <w:rPr>
          <w:rFonts w:ascii="Arial" w:eastAsia="Arial" w:hAnsi="Arial" w:cs="Arial"/>
        </w:rPr>
      </w:pPr>
      <w:r>
        <w:rPr>
          <w:rFonts w:ascii="Arial" w:eastAsia="Arial" w:hAnsi="Arial" w:cs="Arial"/>
        </w:rPr>
        <w:t xml:space="preserve">Wspólnym wyzwaniem dla obszarów kultury i turystyki jest odbudowanie aktywności turystyczno-kulturalnej, szczególnie dotkniętej wskutek pandemii COVID-19. Doprowadziło </w:t>
      </w:r>
      <w:r>
        <w:rPr>
          <w:rFonts w:ascii="Arial" w:eastAsia="Arial" w:hAnsi="Arial" w:cs="Arial"/>
        </w:rPr>
        <w:br/>
        <w:t>to do znacznego spadku ruchu turystycznego ogółem, jak i uczestnictwa w życiu kulturalnym. Straty sektora turystycznego za 2020 rok szacuje się w przedziale 275 do 323 milionów złotych i o 300 tysięcy mniej turystów odwiedzających region w stosunku do roku 2019</w:t>
      </w:r>
      <w:r w:rsidR="00E7010E">
        <w:rPr>
          <w:rStyle w:val="Odwoanieprzypisudolnego"/>
          <w:rFonts w:ascii="Arial" w:eastAsia="Arial" w:hAnsi="Arial" w:cs="Arial"/>
        </w:rPr>
        <w:footnoteReference w:id="18"/>
      </w:r>
      <w:r>
        <w:rPr>
          <w:rFonts w:ascii="Arial" w:eastAsia="Arial" w:hAnsi="Arial" w:cs="Arial"/>
        </w:rPr>
        <w:t xml:space="preserve">. Istotnie ucierpiał również sektor kultury, w następstwie wprowadzonych regulacji prawnych zakazujących lub istotnie ograniczających funkcjonowanie placówek kultury. Wskutek </w:t>
      </w:r>
      <w:r>
        <w:rPr>
          <w:rFonts w:ascii="Arial" w:eastAsia="Arial" w:hAnsi="Arial" w:cs="Arial"/>
        </w:rPr>
        <w:lastRenderedPageBreak/>
        <w:t xml:space="preserve">przedłużających się obostrzeń i rosnącej niepewności co do kierunku rozwoju sytuacji pandemicznej, sektor kultury podjął próbę zmiany profilu działalności w kierunku cyfrowym. W wielu przypadkach wiązało się to jednak z ograniczeniami i barierami natury technicznej </w:t>
      </w:r>
      <w:r>
        <w:rPr>
          <w:rFonts w:ascii="Arial" w:eastAsia="Arial" w:hAnsi="Arial" w:cs="Arial"/>
        </w:rPr>
        <w:br/>
        <w:t xml:space="preserve">i organizacyjnej. Tym samym silnie zidentyfikowano potrzebę wprowadzenia zmian </w:t>
      </w:r>
      <w:r>
        <w:rPr>
          <w:rFonts w:ascii="Arial" w:eastAsia="Arial" w:hAnsi="Arial" w:cs="Arial"/>
        </w:rPr>
        <w:br/>
        <w:t xml:space="preserve">w dotychczasowym funkcjonowaniu placówek. Koniecznym jest w szczególności dostosowanie bieżącej oferty do postępujących zmian w dziedzinie kultury, w tym poszukiwaniu nowych rozwiązań dążących do efektywnego wykorzystania potencjału kulturalnego regionu, w szczególności szerszego udostępnienia dóbr kultury. W tym miejscu podkreślić należy, że region posiada bardzo bogaty potencjał oparty na pograniczu narodowym, etnicznym i wyznaniowym oraz działalności instytucjonalnej w obszarze kultury. Bardzo ważnym jest zatem dalsze wspieranie regionalnej kultury w rozumieniu długofalowym – mając na uwadze niezwykle istotną jej rolę w procesie jednoczenia obywateli, rozwijania umiejętności współpracy, kreatywności jednostek i wzmacniania więzi międzyludzkich. Turystyka jest jedną z branż, która w ostatnich latach rozwijała się niezwykle dynamicznie, </w:t>
      </w:r>
      <w:r>
        <w:rPr>
          <w:rFonts w:ascii="Arial" w:eastAsia="Arial" w:hAnsi="Arial" w:cs="Arial"/>
        </w:rPr>
        <w:br/>
        <w:t xml:space="preserve">w kierunku turystyki masowej. Chociaż możliwość podróżowania i łatwiejszego odkrywania różnych zakątków świata jest niewątpliwą zaletą współczesnych czasów, niesie też za sobą wiele zagrożeń – nie tylko dla środowiska, ale też lokalnych społeczności. Właśnie dlatego tak ważne jest, aby turystyczne obszary rozwijały się z poszanowaniem tamtejszych bogactw przyrody, kultury i historii, czyli w myśl koncepcji turystyki zrównoważonej. Dlatego niezwykle istotnym jest utworzenie i promowanie konkurencyjnych produktów turystycznych, szeroko wykorzystujących bogaty potencjał regionu, do których w szczególności zaliczyć można szlaki turystyczne, w większości przebiegające przez atrakcyjne przyrodniczo tereny województwa. </w:t>
      </w:r>
    </w:p>
    <w:p w14:paraId="5031B803" w14:textId="77777777" w:rsidR="00D31697" w:rsidRDefault="000E425C">
      <w:pPr>
        <w:spacing w:after="0" w:line="312" w:lineRule="auto"/>
        <w:rPr>
          <w:rFonts w:ascii="Arial" w:eastAsia="Arial" w:hAnsi="Arial" w:cs="Arial"/>
          <w:b/>
        </w:rPr>
      </w:pPr>
      <w:r>
        <w:rPr>
          <w:rFonts w:ascii="Arial" w:eastAsia="Arial" w:hAnsi="Arial" w:cs="Arial"/>
          <w:b/>
        </w:rPr>
        <w:t xml:space="preserve">Rynek Pracy </w:t>
      </w:r>
    </w:p>
    <w:p w14:paraId="1E6D1BF1" w14:textId="637219D7" w:rsidR="00D31697" w:rsidRDefault="000E425C">
      <w:pPr>
        <w:spacing w:before="60" w:after="60" w:line="312" w:lineRule="auto"/>
        <w:rPr>
          <w:rFonts w:ascii="Arial" w:eastAsia="Arial" w:hAnsi="Arial" w:cs="Arial"/>
        </w:rPr>
      </w:pPr>
      <w:r>
        <w:rPr>
          <w:rFonts w:ascii="Arial" w:eastAsia="Arial" w:hAnsi="Arial" w:cs="Arial"/>
        </w:rPr>
        <w:t>Zmiany na podkarpackim rynku pracy, wynikające z czynników demograficznych, ekonomicznych, rozwoju technologii, ale i osłabienia epidemią COVID-19, skutkujące utrzymującym się wysokim na tle kraju poziomem bezrobocia, wskazują na konieczność podjęcia działań aktywizacyjnych na rzecz wsparcia osób w trudnej sytuacji na rynku pracy - os. bezrobotnych, w tym: kobiet, os. starszych i młodych. Region ma jeden z najwyższych wskaźników bezrobocia w kraju, wyższy o ok. 3 pp. od wskaźnika dla PL, wynoszący wg danych z listopada 2020r. 8,9%. Na ten wzrost składa się także destabilizacja rynku pracy wywołana spadkiem koniunktury gosp. oraz zwolnieniami w wyniku pandemii a także wybuchem konfliktu zbrojnego w UA. Tylko na koniec listopada 2020r. zanotowano w województwie wzrost o 49,7% liczby os. zwolnionych z przyczyn zakładu pracy. Najliczniejszą grupę wymagającą wsparcia w regionie stanowią os. długotrwale bezrobotne tj. 47265 (55,2 % ogółu bezrobotnych). Ich liczba w stosunku do roku poprzedniego wzrosła o 6260 os. tj. o 13,2%. Problem długotrwałego bezrobocia dot. głównie os. z terenów wiejskich, gdzie odsetek ten sięga 61%</w:t>
      </w:r>
      <w:r>
        <w:rPr>
          <w:rFonts w:ascii="Arial" w:eastAsia="Arial" w:hAnsi="Arial" w:cs="Arial"/>
          <w:vertAlign w:val="superscript"/>
        </w:rPr>
        <w:footnoteReference w:id="19"/>
      </w:r>
      <w:r>
        <w:rPr>
          <w:rFonts w:ascii="Arial" w:eastAsia="Arial" w:hAnsi="Arial" w:cs="Arial"/>
        </w:rPr>
        <w:t xml:space="preserve">, ogółu os. niezatrudnionych. Dostrzegalny jest </w:t>
      </w:r>
      <w:r>
        <w:rPr>
          <w:rFonts w:ascii="Arial" w:eastAsia="Arial" w:hAnsi="Arial" w:cs="Arial"/>
        </w:rPr>
        <w:lastRenderedPageBreak/>
        <w:t>problem niewystarczającego udziału kobiet w rynku pracy</w:t>
      </w:r>
      <w:r>
        <w:rPr>
          <w:rFonts w:ascii="Arial" w:eastAsia="Arial" w:hAnsi="Arial" w:cs="Arial"/>
          <w:vertAlign w:val="superscript"/>
        </w:rPr>
        <w:footnoteReference w:id="20"/>
      </w:r>
      <w:r>
        <w:rPr>
          <w:rFonts w:ascii="Arial" w:eastAsia="Arial" w:hAnsi="Arial" w:cs="Arial"/>
        </w:rPr>
        <w:t>. Dane statystyczne pokazują, że udział tej grupy bezrobotnych na rynku pracy wzrósł o ok.12,5% w odniesieniu do analogicznego okresu roku poprzedniego i wyniósł 55,3%</w:t>
      </w:r>
      <w:r>
        <w:rPr>
          <w:rFonts w:ascii="Arial" w:eastAsia="Arial" w:hAnsi="Arial" w:cs="Arial"/>
          <w:vertAlign w:val="superscript"/>
        </w:rPr>
        <w:footnoteReference w:id="21"/>
      </w:r>
      <w:r>
        <w:rPr>
          <w:rFonts w:ascii="Arial" w:eastAsia="Arial" w:hAnsi="Arial" w:cs="Arial"/>
        </w:rPr>
        <w:t xml:space="preserve"> ogółu bezrobotnych kobiet w regionie. Pandemia pokazała, że poszkodowane są także os.</w:t>
      </w:r>
      <w:r w:rsidR="00E7010E">
        <w:rPr>
          <w:rFonts w:ascii="Arial" w:eastAsia="Arial" w:hAnsi="Arial" w:cs="Arial"/>
        </w:rPr>
        <w:t xml:space="preserve"> </w:t>
      </w:r>
      <w:r>
        <w:rPr>
          <w:rFonts w:ascii="Arial" w:eastAsia="Arial" w:hAnsi="Arial" w:cs="Arial"/>
        </w:rPr>
        <w:t>młode, dopiero wchodzące na rynek pracy. Odsetek os. do 30 r.ż. w regionie stanowi 28,5% ogółu bezrobotnych</w:t>
      </w:r>
      <w:r>
        <w:rPr>
          <w:rFonts w:ascii="Arial" w:eastAsia="Arial" w:hAnsi="Arial" w:cs="Arial"/>
          <w:vertAlign w:val="superscript"/>
        </w:rPr>
        <w:footnoteReference w:id="22"/>
      </w:r>
      <w:r>
        <w:rPr>
          <w:rFonts w:ascii="Arial" w:eastAsia="Arial" w:hAnsi="Arial" w:cs="Arial"/>
        </w:rPr>
        <w:t>. Statystycznie częściej grozi im utrata pracy, napotykają większe bariery przy wejściu na rynek, spowodowane chociażby mniejszym popytem ze strony pracodawców, zakłóceniami procesu kształcenia z powodu ograniczeń lub przerwania edukacji. Os. bez stażu pracy i ze stażem do 5 lat stanowią w sumie 61,1 % ogółu podkarp. bezrobotnych</w:t>
      </w:r>
      <w:r>
        <w:rPr>
          <w:rFonts w:ascii="Arial" w:eastAsia="Arial" w:hAnsi="Arial" w:cs="Arial"/>
          <w:vertAlign w:val="superscript"/>
        </w:rPr>
        <w:footnoteReference w:id="23"/>
      </w:r>
      <w:r>
        <w:rPr>
          <w:rFonts w:ascii="Arial" w:eastAsia="Arial" w:hAnsi="Arial" w:cs="Arial"/>
        </w:rPr>
        <w:t>. Istotne pozostaje także wsparcie os. bezrobotnych powyżej 50 r.</w:t>
      </w:r>
      <w:r w:rsidR="00E7010E">
        <w:rPr>
          <w:rFonts w:ascii="Arial" w:eastAsia="Arial" w:hAnsi="Arial" w:cs="Arial"/>
        </w:rPr>
        <w:t xml:space="preserve"> </w:t>
      </w:r>
      <w:r>
        <w:rPr>
          <w:rFonts w:ascii="Arial" w:eastAsia="Arial" w:hAnsi="Arial" w:cs="Arial"/>
        </w:rPr>
        <w:t>ż, którzy wg danych na koniec listopada 2020 r. stanowią 23,1% ogółu bezrobotnych. Dotarcie także do os. zagrożonych utratą pracy tj. os. pracujących na czas określony, ubogich pracujących i planujących odejść z rolnictwa w uzupełnieniu do problemów pracodawców w znalezieniu odpowiednio wykwalifikowanych pracowników, determinuje główne wyzwania w tym obszarze. Kluczowy jest rozwój przedsiębiorczości w naszym województwie, które wg. danych GUS za 2020r. plasuje się na ostatnim miejscu w kraju pod względem liczby przedsiębiorstw zatrudniających od 0-9 pracowników na 10 tys. mieszkańców w wieku produkcyjnym (wart. dla podkrp.1399,8, dla kraju 1974,9, I miejs. mazow.2698,8). Zajmuje ono również ostatnie miejs.</w:t>
      </w:r>
      <w:r w:rsidR="00E7010E">
        <w:rPr>
          <w:rFonts w:ascii="Arial" w:eastAsia="Arial" w:hAnsi="Arial" w:cs="Arial"/>
        </w:rPr>
        <w:t xml:space="preserve"> </w:t>
      </w:r>
      <w:r>
        <w:rPr>
          <w:rFonts w:ascii="Arial" w:eastAsia="Arial" w:hAnsi="Arial" w:cs="Arial"/>
        </w:rPr>
        <w:t>w kraju pod względem liczby os. fizycznych prowadzących dział.</w:t>
      </w:r>
      <w:r w:rsidR="00E7010E">
        <w:rPr>
          <w:rFonts w:ascii="Arial" w:eastAsia="Arial" w:hAnsi="Arial" w:cs="Arial"/>
        </w:rPr>
        <w:t xml:space="preserve"> </w:t>
      </w:r>
      <w:r>
        <w:rPr>
          <w:rFonts w:ascii="Arial" w:eastAsia="Arial" w:hAnsi="Arial" w:cs="Arial"/>
        </w:rPr>
        <w:t>gosp.</w:t>
      </w:r>
      <w:r w:rsidR="00E7010E">
        <w:rPr>
          <w:rFonts w:ascii="Arial" w:eastAsia="Arial" w:hAnsi="Arial" w:cs="Arial"/>
        </w:rPr>
        <w:t xml:space="preserve"> </w:t>
      </w:r>
      <w:r>
        <w:rPr>
          <w:rFonts w:ascii="Arial" w:eastAsia="Arial" w:hAnsi="Arial" w:cs="Arial"/>
        </w:rPr>
        <w:t>na 10 tys. mieszkańców (663 podkarp., kraj 862, I miejs. mazow.1067). Jesteśmy na przedostatnim miejscu, pod względem nowo zarejestrowanych podmiotów w rejestrze REGON (67 dla wojew., 86 dla PL, I miejs. mazow.114). Pozostałymi wyzwaniami regionalnego rynku pracy będą: poprawa funkcjonowania oraz wzmacnianie potencjału instytucji rynku pracy i ich pracowników, dostęp do profilaktyki usług zdrowotnych w miejscu pracy, ułatwienie dostępu do usług rozwojowych i rozwijanie mechanizmów popytowych oraz wsparcie rozwoju podkarpackich pracodawców i pracowników.</w:t>
      </w:r>
    </w:p>
    <w:p w14:paraId="5AD59FA7" w14:textId="77777777" w:rsidR="00D31697" w:rsidRPr="00C00C9D" w:rsidRDefault="000E425C" w:rsidP="00C00C9D">
      <w:pPr>
        <w:pBdr>
          <w:top w:val="nil"/>
          <w:left w:val="nil"/>
          <w:bottom w:val="nil"/>
          <w:right w:val="nil"/>
          <w:between w:val="nil"/>
        </w:pBdr>
        <w:spacing w:before="120" w:after="120" w:line="240" w:lineRule="auto"/>
        <w:ind w:left="142" w:hanging="142"/>
        <w:rPr>
          <w:rFonts w:ascii="Arial" w:hAnsi="Arial"/>
          <w:b/>
          <w:color w:val="000000"/>
        </w:rPr>
      </w:pPr>
      <w:bookmarkStart w:id="5" w:name="_heading=h.1fob9te" w:colFirst="0" w:colLast="0"/>
      <w:bookmarkStart w:id="6" w:name="_Hlk86058483"/>
      <w:bookmarkEnd w:id="5"/>
      <w:r w:rsidRPr="00C00C9D">
        <w:rPr>
          <w:rFonts w:ascii="Arial" w:hAnsi="Arial"/>
          <w:b/>
          <w:color w:val="000000"/>
        </w:rPr>
        <w:t>Edukacja</w:t>
      </w:r>
      <w:r>
        <w:rPr>
          <w:rFonts w:ascii="Arial" w:hAnsi="Arial"/>
          <w:b/>
        </w:rPr>
        <w:t xml:space="preserve"> </w:t>
      </w:r>
    </w:p>
    <w:p w14:paraId="505A9EDC" w14:textId="26381B4A" w:rsidR="00D31697" w:rsidRDefault="000E425C">
      <w:pPr>
        <w:spacing w:after="0" w:line="312" w:lineRule="auto"/>
        <w:rPr>
          <w:rFonts w:ascii="Arial" w:eastAsia="Arial" w:hAnsi="Arial" w:cs="Arial"/>
        </w:rPr>
      </w:pPr>
      <w:r>
        <w:rPr>
          <w:rFonts w:ascii="Arial" w:eastAsia="Arial" w:hAnsi="Arial" w:cs="Arial"/>
        </w:rPr>
        <w:t>Pomimo poprawy dostępności edukacji przedszkolnej w regionie</w:t>
      </w:r>
      <w:r>
        <w:rPr>
          <w:rFonts w:ascii="Arial" w:eastAsia="Arial" w:hAnsi="Arial" w:cs="Arial"/>
          <w:sz w:val="20"/>
          <w:szCs w:val="20"/>
        </w:rPr>
        <w:t xml:space="preserve"> </w:t>
      </w:r>
      <w:r>
        <w:rPr>
          <w:rFonts w:ascii="Arial" w:eastAsia="Arial" w:hAnsi="Arial" w:cs="Arial"/>
        </w:rPr>
        <w:t>(udział dzieci objętych opieką przedszkolną w wieku 3 - 5 lat osiągnął w 2019 r. 86,2% dla PL – 88,5%</w:t>
      </w:r>
      <w:r w:rsidR="00E7010E">
        <w:rPr>
          <w:rStyle w:val="Odwoanieprzypisudolnego"/>
          <w:rFonts w:ascii="Arial" w:eastAsia="Arial" w:hAnsi="Arial" w:cs="Arial"/>
        </w:rPr>
        <w:footnoteReference w:id="24"/>
      </w:r>
      <w:r>
        <w:rPr>
          <w:rFonts w:ascii="Arial" w:eastAsia="Arial" w:hAnsi="Arial" w:cs="Arial"/>
        </w:rPr>
        <w:t>), nadal występują gminy, w których poziom jej upowszechniania jest niski. Widoczne są dysproporcje pomiędzy terenami miejskimi i wiejskimi (szczególnie położonymi peryferyjnie). Dot. one w istotnym stopniu także zasobów infrastrukturalnych gmin, dotychczas niekorzystających ze wsparcia funduszy europejskich. Pomoc zostanie skierowana tam, gdzie występują największe deficyty. Wsparcie edukacji podstawowej jest powszechne, wyniki egzaminów 6-klasisty i gimnazjal</w:t>
      </w:r>
      <w:r w:rsidR="00092817">
        <w:rPr>
          <w:rFonts w:ascii="Arial" w:eastAsia="Arial" w:hAnsi="Arial" w:cs="Arial"/>
        </w:rPr>
        <w:t>n</w:t>
      </w:r>
      <w:r>
        <w:rPr>
          <w:rFonts w:ascii="Arial" w:eastAsia="Arial" w:hAnsi="Arial" w:cs="Arial"/>
        </w:rPr>
        <w:t xml:space="preserve">ego są ponad średnią krajową, jednak różnica nie </w:t>
      </w:r>
      <w:r>
        <w:rPr>
          <w:rFonts w:ascii="Arial" w:eastAsia="Arial" w:hAnsi="Arial" w:cs="Arial"/>
        </w:rPr>
        <w:lastRenderedPageBreak/>
        <w:t>jest na tyle wysoka, by można było ograniczyć wsparcie w tym zakresie. Pomoc finansowa dedykowana edukacji ponadpodstawowej wykazuje luki terytorialne powodujące konieczność kontynuowania interwencji w tym obszarze (w 2021 r. 18% absolwentów szkół nie zdało matury, różnice w uzyskanych wynikach maturalnych w poszczególnych powiatach sięgają 40%</w:t>
      </w:r>
      <w:r w:rsidR="00E7010E">
        <w:rPr>
          <w:rStyle w:val="Odwoanieprzypisudolnego"/>
          <w:rFonts w:ascii="Arial" w:eastAsia="Arial" w:hAnsi="Arial" w:cs="Arial"/>
        </w:rPr>
        <w:footnoteReference w:id="25"/>
      </w:r>
      <w:r>
        <w:rPr>
          <w:rFonts w:ascii="Arial" w:eastAsia="Arial" w:hAnsi="Arial" w:cs="Arial"/>
        </w:rPr>
        <w:t>). Należy podnieść efektywność kształcenia oraz włączenia społ. uczniów, przy uwzględnieniu ich zróżnicowanych potrzeb rozwojowych i edukacyjnych. Niezbędne są działania wspierające kreatywność uczniów, rozwijanie indywidualnych zdolności oraz usuwanie barier w środowisku nauczania i wychowania. Istnieje potrzeba kształcenia kadr edukacyjnych, wsparcia edukacji włączającej oraz rozwoju doradztwa zawodowego na wszystkich etapach edukacji. Konieczna jest realizacja wsparcia w zakresie infrastruktury, niezbędnej do maksymalizacji efektywności kształcenia i uwzględniającej potrzeby uczniów. Region charakteryzuje się wysokim zainteresowaniem kształceniem o profilu zawodowym.</w:t>
      </w:r>
      <w:r>
        <w:t xml:space="preserve"> </w:t>
      </w:r>
      <w:r>
        <w:rPr>
          <w:rFonts w:ascii="Arial" w:eastAsia="Arial" w:hAnsi="Arial" w:cs="Arial"/>
        </w:rPr>
        <w:t xml:space="preserve">Cecha ta wyróżnia region od lat (w roku szkolnym 2020/2021 w województwie w szkołach o profilu zawodowym kształciło się 57,5% uczniów, </w:t>
      </w:r>
      <w:r w:rsidRPr="00092817">
        <w:rPr>
          <w:rFonts w:ascii="Arial" w:eastAsia="Arial" w:hAnsi="Arial" w:cs="Arial"/>
        </w:rPr>
        <w:t>w P</w:t>
      </w:r>
      <w:r w:rsidRPr="00B65F33">
        <w:rPr>
          <w:rFonts w:ascii="Arial" w:eastAsia="Arial" w:hAnsi="Arial" w:cs="Arial"/>
        </w:rPr>
        <w:t>L</w:t>
      </w:r>
      <w:r w:rsidRPr="00092817">
        <w:rPr>
          <w:rFonts w:ascii="Arial" w:eastAsia="Arial" w:hAnsi="Arial" w:cs="Arial"/>
        </w:rPr>
        <w:t xml:space="preserve"> </w:t>
      </w:r>
      <w:r>
        <w:rPr>
          <w:rFonts w:ascii="Arial" w:eastAsia="Arial" w:hAnsi="Arial" w:cs="Arial"/>
        </w:rPr>
        <w:t xml:space="preserve">54%). Zauważalne jest niedostateczne dopasowanie kwalifikacji pracowników do potrzeb rynku pracy spowodowane brakiem zharmonizowania oferty kształcenia z oczekiwaniami przedsiębiorstw oraz jakości przygotowania praktycznego kandydatów do pracy. Szczególnym wsparciem należy objąć kierunki kształcenia w szkołach, które kształcącą specjalistów w deficytowych specjalizacjach. Kompleksowość wsparcia zapewniona zostanie wraz z inwestycjami unowocześniającymi infrastrukturę placówek, zgodnie ze zidentyfikowanymi w tym zakresie potrzebami. Kontynuacji wymagają działania służące mocniejszemu powiązaniu potrzeb pracodawców z ofertą szkół zawodowych oraz wspierających współpracę między szkołami </w:t>
      </w:r>
      <w:r w:rsidR="00E7010E">
        <w:rPr>
          <w:rFonts w:ascii="Arial" w:eastAsia="Arial" w:hAnsi="Arial" w:cs="Arial"/>
        </w:rPr>
        <w:br/>
      </w:r>
      <w:r>
        <w:rPr>
          <w:rFonts w:ascii="Arial" w:eastAsia="Arial" w:hAnsi="Arial" w:cs="Arial"/>
        </w:rPr>
        <w:t>i ich otoczeniem społ</w:t>
      </w:r>
      <w:r w:rsidR="00E7010E">
        <w:rPr>
          <w:rFonts w:ascii="Arial" w:eastAsia="Arial" w:hAnsi="Arial" w:cs="Arial"/>
        </w:rPr>
        <w:t xml:space="preserve"> </w:t>
      </w:r>
      <w:r>
        <w:rPr>
          <w:rFonts w:ascii="Arial" w:eastAsia="Arial" w:hAnsi="Arial" w:cs="Arial"/>
        </w:rPr>
        <w:t xml:space="preserve">-gosp. Mając na uwadze postęp cywilizacyjny i technologiczny należy wdrażać niekonwencjonalne ścieżki, projekty i zajęcia edukacyjne kształtujące umiejętności oraz kwalifikacje dzieci i młodzieży. Istotne będą działania z zakresu edukacji pozaformalnej umożliwiające uczniom realizację zainteresowań i zdobywanie konkretnych umiejętności. </w:t>
      </w:r>
      <w:r>
        <w:rPr>
          <w:rFonts w:ascii="Arial" w:eastAsia="Arial" w:hAnsi="Arial" w:cs="Arial"/>
        </w:rPr>
        <w:br/>
        <w:t>Z uwagi na niski poziom udziału os. dorosłych w różnych formach kształcenia i szkolenia (odsetek osób w wieku 25-64 lata, uczestniczących w kształceniu ustawicznym wyniósł w 2020 r. - 2,0%</w:t>
      </w:r>
      <w:r w:rsidR="00E7010E">
        <w:rPr>
          <w:rStyle w:val="Odwoanieprzypisudolnego"/>
          <w:rFonts w:ascii="Arial" w:eastAsia="Arial" w:hAnsi="Arial" w:cs="Arial"/>
        </w:rPr>
        <w:footnoteReference w:id="26"/>
      </w:r>
      <w:r>
        <w:rPr>
          <w:rFonts w:ascii="Arial" w:eastAsia="Arial" w:hAnsi="Arial" w:cs="Arial"/>
        </w:rPr>
        <w:t xml:space="preserve">) ważne będą również działania służące rozwojowi kształcenia ustawicznego. Główne wyzwania: </w:t>
      </w:r>
      <w:r>
        <w:rPr>
          <w:rFonts w:ascii="Arial" w:eastAsia="Arial" w:hAnsi="Arial" w:cs="Arial"/>
          <w:color w:val="000000"/>
        </w:rPr>
        <w:t>poprawa jakości i dostępności edukacji włączającej, redukowanie nierówności ograniczających dostępność dla dzieci i młodzieży ze specjalnymi potrzebami edukacyjnymi, tworzenie i rozwój oferty edukacyjnej dostosowanej do regionalnego rynku pracy, rozwój szkolnictwa zawodowego dostosowanego do potrzeb rynku pracy, stymulowanie współpracy między szkołami zawodowymi a pracodawcami, stworzenie oferty edukacyjnej pozwalającej os. dorosłym na podnoszenie lub zmianę kwalifikacji zawodowych, upowszechnienie udziału w edukacji nieformalnej, działania integrujące środowisko lokalne.</w:t>
      </w:r>
    </w:p>
    <w:bookmarkEnd w:id="6"/>
    <w:p w14:paraId="3F8D4BEB" w14:textId="77777777" w:rsidR="00D31697" w:rsidRDefault="00D31697">
      <w:pPr>
        <w:spacing w:after="0" w:line="312" w:lineRule="auto"/>
        <w:rPr>
          <w:rFonts w:ascii="Arial" w:eastAsia="Arial" w:hAnsi="Arial" w:cs="Arial"/>
          <w:sz w:val="20"/>
          <w:szCs w:val="20"/>
        </w:rPr>
      </w:pPr>
    </w:p>
    <w:p w14:paraId="2AA642BA" w14:textId="77777777" w:rsidR="00D31697" w:rsidRPr="00C00C9D" w:rsidRDefault="000E425C" w:rsidP="00C00C9D">
      <w:pPr>
        <w:pBdr>
          <w:top w:val="nil"/>
          <w:left w:val="nil"/>
          <w:bottom w:val="nil"/>
          <w:right w:val="nil"/>
          <w:between w:val="nil"/>
        </w:pBdr>
        <w:spacing w:after="0" w:line="312" w:lineRule="auto"/>
        <w:rPr>
          <w:rFonts w:ascii="Arial" w:hAnsi="Arial"/>
          <w:b/>
          <w:color w:val="000000"/>
        </w:rPr>
      </w:pPr>
      <w:r w:rsidRPr="00C00C9D">
        <w:rPr>
          <w:rFonts w:ascii="Arial" w:hAnsi="Arial"/>
          <w:b/>
          <w:color w:val="000000"/>
        </w:rPr>
        <w:t>Włączenie i integracja społeczn</w:t>
      </w:r>
      <w:r>
        <w:rPr>
          <w:rFonts w:ascii="Arial" w:hAnsi="Arial"/>
          <w:b/>
        </w:rPr>
        <w:t>a</w:t>
      </w:r>
      <w:r>
        <w:rPr>
          <w:rFonts w:ascii="Arial" w:eastAsia="Arial" w:hAnsi="Arial" w:cs="Arial"/>
          <w:b/>
        </w:rPr>
        <w:t xml:space="preserve"> </w:t>
      </w:r>
    </w:p>
    <w:p w14:paraId="475A9091" w14:textId="746C852D" w:rsidR="00D31697" w:rsidRPr="00C00C9D" w:rsidRDefault="000E425C" w:rsidP="00C00C9D">
      <w:pPr>
        <w:pBdr>
          <w:top w:val="nil"/>
          <w:left w:val="nil"/>
          <w:bottom w:val="nil"/>
          <w:right w:val="nil"/>
          <w:between w:val="nil"/>
        </w:pBdr>
        <w:spacing w:after="0" w:line="312" w:lineRule="auto"/>
        <w:rPr>
          <w:rFonts w:ascii="Arial" w:hAnsi="Arial"/>
          <w:color w:val="000000"/>
        </w:rPr>
      </w:pPr>
      <w:bookmarkStart w:id="7" w:name="_heading=h.3znysh7" w:colFirst="0" w:colLast="0"/>
      <w:bookmarkStart w:id="8" w:name="_Hlk90453541"/>
      <w:bookmarkEnd w:id="7"/>
      <w:r w:rsidRPr="00C00C9D">
        <w:rPr>
          <w:rFonts w:ascii="Arial" w:hAnsi="Arial"/>
          <w:color w:val="000000"/>
        </w:rPr>
        <w:lastRenderedPageBreak/>
        <w:t xml:space="preserve">Podkarpacie notuje wysoki poziom wskaźnika zagrożenia ubóstwem. W </w:t>
      </w:r>
      <w:r>
        <w:rPr>
          <w:rFonts w:ascii="Arial" w:eastAsia="Arial" w:hAnsi="Arial" w:cs="Arial"/>
          <w:color w:val="000000"/>
        </w:rPr>
        <w:t>2018 r</w:t>
      </w:r>
      <w:r w:rsidRPr="00C00C9D">
        <w:rPr>
          <w:rFonts w:ascii="Arial" w:hAnsi="Arial"/>
          <w:color w:val="000000"/>
        </w:rPr>
        <w:t xml:space="preserve">. wskaźnik dot. os. żyjących poniżej relatywnej granicy ubóstwa dla regionu osiągnął wartość 20,8% </w:t>
      </w:r>
      <w:r w:rsidRPr="00C00C9D">
        <w:rPr>
          <w:rFonts w:ascii="Arial" w:hAnsi="Arial"/>
          <w:color w:val="000000"/>
        </w:rPr>
        <w:br/>
        <w:t xml:space="preserve">(3 miejsce; śr. kraju 14,2%), wskaźnik ubóstwa ustawowego 16,1% (śr. kraju 10,9%). Region charakteryzuje się wysoką liczbą os. korzystających z pieniężnych świadczeń pomocy </w:t>
      </w:r>
      <w:r>
        <w:rPr>
          <w:rFonts w:ascii="Arial" w:eastAsia="Arial" w:hAnsi="Arial" w:cs="Arial"/>
          <w:color w:val="000000"/>
        </w:rPr>
        <w:t>społ.</w:t>
      </w:r>
      <w:r w:rsidRPr="00C00C9D">
        <w:rPr>
          <w:rFonts w:ascii="Arial" w:hAnsi="Arial"/>
          <w:color w:val="000000"/>
        </w:rPr>
        <w:t xml:space="preserve"> (w </w:t>
      </w:r>
      <w:r>
        <w:rPr>
          <w:rFonts w:ascii="Arial" w:eastAsia="Arial" w:hAnsi="Arial" w:cs="Arial"/>
          <w:color w:val="000000"/>
        </w:rPr>
        <w:t>2018 r</w:t>
      </w:r>
      <w:r w:rsidRPr="00C00C9D">
        <w:rPr>
          <w:rFonts w:ascii="Arial" w:hAnsi="Arial"/>
          <w:color w:val="000000"/>
        </w:rPr>
        <w:t xml:space="preserve">. skorzystało 308,2 os. w przeliczeniu na 10 tys. ludności) i zajmuje 8 miejsce w kr. (304,3 os). W I kw. 2020r., bierni zawodowo w regionie stanowili 749 tys. tj. 46,2% ogółu ludności w wieku 15 lat i więcej oraz 5,6% ogółu biernych zawodowo w kraju. Względem analogicznego okresu </w:t>
      </w:r>
      <w:r>
        <w:rPr>
          <w:rFonts w:ascii="Arial" w:eastAsia="Arial" w:hAnsi="Arial" w:cs="Arial"/>
          <w:color w:val="000000"/>
        </w:rPr>
        <w:t>2019 r</w:t>
      </w:r>
      <w:r w:rsidRPr="00C00C9D">
        <w:rPr>
          <w:rFonts w:ascii="Arial" w:hAnsi="Arial"/>
          <w:color w:val="000000"/>
        </w:rPr>
        <w:t>. liczba os. zwiększyła się o 0,1%. W regionie funkcjonuje: 104 spółdzielnie socjalne, 7 spółdzielni inwalidów i niewidomych; 58 zakładów pracy chronionej oraz 79 podmiotów reintegracyjnych: 17 CIS, 11 KIS, 37 WTZ, 13 ZAZ</w:t>
      </w:r>
      <w:r w:rsidR="00E7010E">
        <w:rPr>
          <w:rStyle w:val="Odwoanieprzypisudolnego"/>
          <w:rFonts w:ascii="Arial" w:hAnsi="Arial"/>
          <w:color w:val="000000"/>
        </w:rPr>
        <w:footnoteReference w:id="27"/>
      </w:r>
      <w:r w:rsidRPr="00C00C9D">
        <w:rPr>
          <w:rFonts w:ascii="Arial" w:hAnsi="Arial"/>
          <w:color w:val="000000"/>
        </w:rPr>
        <w:t xml:space="preserve">. Liczba podm. reintegr. w odniesieniu do liczby ludności jest nieco poniżej wartości średniej dla kraju, a liczba os. uczestniczących w zajęciach w przeliczeniu na 10 tys. stanowiła 4 miejsce w kraju w </w:t>
      </w:r>
      <w:r>
        <w:rPr>
          <w:rFonts w:ascii="Arial" w:eastAsia="Arial" w:hAnsi="Arial" w:cs="Arial"/>
          <w:color w:val="000000"/>
        </w:rPr>
        <w:t>2018 r</w:t>
      </w:r>
      <w:r w:rsidRPr="00C00C9D">
        <w:rPr>
          <w:rFonts w:ascii="Arial" w:hAnsi="Arial"/>
          <w:color w:val="000000"/>
        </w:rPr>
        <w:t>.</w:t>
      </w:r>
      <w:r w:rsidR="00E7010E">
        <w:rPr>
          <w:rStyle w:val="Odwoanieprzypisudolnego"/>
          <w:rFonts w:ascii="Arial" w:hAnsi="Arial"/>
          <w:color w:val="000000"/>
        </w:rPr>
        <w:footnoteReference w:id="28"/>
      </w:r>
      <w:r w:rsidRPr="00C00C9D">
        <w:rPr>
          <w:rFonts w:ascii="Arial" w:hAnsi="Arial"/>
          <w:color w:val="000000"/>
        </w:rPr>
        <w:t xml:space="preserve"> Sektor ES stanowi ważny element w pracy z </w:t>
      </w:r>
      <w:r>
        <w:rPr>
          <w:rFonts w:ascii="Arial" w:eastAsia="Arial" w:hAnsi="Arial" w:cs="Arial"/>
          <w:color w:val="000000"/>
        </w:rPr>
        <w:t>os.</w:t>
      </w:r>
      <w:r w:rsidRPr="00C00C9D">
        <w:rPr>
          <w:rFonts w:ascii="Arial" w:hAnsi="Arial"/>
          <w:color w:val="000000"/>
        </w:rPr>
        <w:t xml:space="preserve"> o szczególnie trudnej sytuacji materialnej i </w:t>
      </w:r>
      <w:r>
        <w:rPr>
          <w:rFonts w:ascii="Arial" w:eastAsia="Arial" w:hAnsi="Arial" w:cs="Arial"/>
          <w:color w:val="000000"/>
        </w:rPr>
        <w:t>społ.</w:t>
      </w:r>
      <w:r w:rsidRPr="00C00C9D">
        <w:rPr>
          <w:rFonts w:ascii="Arial" w:hAnsi="Arial"/>
          <w:color w:val="000000"/>
        </w:rPr>
        <w:t xml:space="preserve"> pomimo, że rozmieszczenie podmiotów ES nie odpowiada strukturze demograficznej i rozpoznanym potrzebom </w:t>
      </w:r>
      <w:r>
        <w:rPr>
          <w:rFonts w:ascii="Arial" w:eastAsia="Arial" w:hAnsi="Arial" w:cs="Arial"/>
          <w:color w:val="000000"/>
        </w:rPr>
        <w:t>społ.</w:t>
      </w:r>
      <w:r w:rsidR="00253909">
        <w:rPr>
          <w:rStyle w:val="Odwoanieprzypisudolnego"/>
          <w:rFonts w:ascii="Arial" w:eastAsia="Arial" w:hAnsi="Arial" w:cs="Arial"/>
          <w:color w:val="000000"/>
        </w:rPr>
        <w:footnoteReference w:id="29"/>
      </w:r>
      <w:r w:rsidRPr="00C00C9D">
        <w:rPr>
          <w:rFonts w:ascii="Arial" w:hAnsi="Arial"/>
          <w:color w:val="000000"/>
        </w:rPr>
        <w:br/>
        <w:t xml:space="preserve">W regionie w </w:t>
      </w:r>
      <w:r>
        <w:rPr>
          <w:rFonts w:ascii="Arial" w:eastAsia="Arial" w:hAnsi="Arial" w:cs="Arial"/>
          <w:color w:val="000000"/>
        </w:rPr>
        <w:t>2020 r</w:t>
      </w:r>
      <w:r w:rsidRPr="00C00C9D">
        <w:rPr>
          <w:rFonts w:ascii="Arial" w:hAnsi="Arial"/>
          <w:color w:val="000000"/>
        </w:rPr>
        <w:t>. zarejestrowanych było 233 PS, najwięcej z nich znajdowało się w pow. m. Rzeszów (41), w pow. m. Przemyśl (20) i rzeszowskim (18), najmniej w krośnieńskim oraz leskim (po 1), brak w pow. m. Krosno</w:t>
      </w:r>
      <w:r w:rsidR="00E7010E">
        <w:rPr>
          <w:rStyle w:val="Odwoanieprzypisudolnego"/>
          <w:rFonts w:ascii="Arial" w:hAnsi="Arial"/>
          <w:color w:val="000000"/>
        </w:rPr>
        <w:footnoteReference w:id="30"/>
      </w:r>
      <w:r w:rsidRPr="00C00C9D">
        <w:rPr>
          <w:rFonts w:ascii="Arial" w:hAnsi="Arial"/>
          <w:color w:val="000000"/>
        </w:rPr>
        <w:t xml:space="preserve">. Na strukturę ludności w regionie wpływa negatywne saldo migracji (w </w:t>
      </w:r>
      <w:r>
        <w:rPr>
          <w:rFonts w:ascii="Arial" w:eastAsia="Arial" w:hAnsi="Arial" w:cs="Arial"/>
          <w:color w:val="000000"/>
        </w:rPr>
        <w:t>2019 r</w:t>
      </w:r>
      <w:r w:rsidRPr="00C00C9D">
        <w:rPr>
          <w:rFonts w:ascii="Arial" w:hAnsi="Arial"/>
          <w:color w:val="000000"/>
        </w:rPr>
        <w:t xml:space="preserve">.-2,9 tys. os.), najczęściej region opuszczały </w:t>
      </w:r>
      <w:r>
        <w:rPr>
          <w:rFonts w:ascii="Arial" w:eastAsia="Arial" w:hAnsi="Arial" w:cs="Arial"/>
          <w:color w:val="000000"/>
        </w:rPr>
        <w:t>os.</w:t>
      </w:r>
      <w:r w:rsidRPr="00C00C9D">
        <w:rPr>
          <w:rFonts w:ascii="Arial" w:hAnsi="Arial"/>
          <w:color w:val="000000"/>
        </w:rPr>
        <w:t xml:space="preserve"> w wieku produkcyjnym (-3,2 tys. os.); w </w:t>
      </w:r>
      <w:r>
        <w:rPr>
          <w:rFonts w:ascii="Arial" w:eastAsia="Arial" w:hAnsi="Arial" w:cs="Arial"/>
          <w:color w:val="000000"/>
        </w:rPr>
        <w:t>2019 r</w:t>
      </w:r>
      <w:r w:rsidRPr="00C00C9D">
        <w:rPr>
          <w:rFonts w:ascii="Arial" w:hAnsi="Arial"/>
          <w:color w:val="000000"/>
        </w:rPr>
        <w:t xml:space="preserve">. zanotowano przy tym napływ ludności z zagranicy wynoszący 0,5 tys. os. Liczba zarejestrowanych cudzoziemców wzrosła prawie trzykrotnie z 3 139 os. w </w:t>
      </w:r>
      <w:r>
        <w:rPr>
          <w:rFonts w:ascii="Arial" w:eastAsia="Arial" w:hAnsi="Arial" w:cs="Arial"/>
          <w:color w:val="000000"/>
        </w:rPr>
        <w:t>2015 r</w:t>
      </w:r>
      <w:r w:rsidRPr="00C00C9D">
        <w:rPr>
          <w:rFonts w:ascii="Arial" w:hAnsi="Arial"/>
          <w:color w:val="000000"/>
        </w:rPr>
        <w:t xml:space="preserve">. do aż 8 711 os. w </w:t>
      </w:r>
      <w:r>
        <w:rPr>
          <w:rFonts w:ascii="Arial" w:eastAsia="Arial" w:hAnsi="Arial" w:cs="Arial"/>
          <w:color w:val="000000"/>
        </w:rPr>
        <w:t>2020 r</w:t>
      </w:r>
      <w:r w:rsidRPr="00C00C9D">
        <w:rPr>
          <w:rFonts w:ascii="Arial" w:hAnsi="Arial"/>
          <w:color w:val="000000"/>
        </w:rPr>
        <w:t>. (wg. stanu na XI.</w:t>
      </w:r>
      <w:r>
        <w:rPr>
          <w:rFonts w:ascii="Arial" w:eastAsia="Arial" w:hAnsi="Arial" w:cs="Arial"/>
          <w:color w:val="000000"/>
        </w:rPr>
        <w:t>2020 r</w:t>
      </w:r>
      <w:r w:rsidRPr="00C00C9D">
        <w:rPr>
          <w:rFonts w:ascii="Arial" w:hAnsi="Arial"/>
          <w:color w:val="000000"/>
        </w:rPr>
        <w:t xml:space="preserve">.). Stąd ważną kwestię stanowi integracja </w:t>
      </w:r>
      <w:r>
        <w:rPr>
          <w:rFonts w:ascii="Arial" w:eastAsia="Arial" w:hAnsi="Arial" w:cs="Arial"/>
          <w:color w:val="000000"/>
        </w:rPr>
        <w:t>-gosp.</w:t>
      </w:r>
      <w:r w:rsidRPr="00C00C9D">
        <w:rPr>
          <w:rFonts w:ascii="Arial" w:hAnsi="Arial"/>
          <w:color w:val="000000"/>
        </w:rPr>
        <w:t xml:space="preserve"> migrantów, których liczba sukcesywnie wzrasta </w:t>
      </w:r>
      <w:r>
        <w:rPr>
          <w:rFonts w:ascii="Arial" w:eastAsia="Arial" w:hAnsi="Arial" w:cs="Arial"/>
          <w:color w:val="000000"/>
        </w:rPr>
        <w:t>zwłaszcza po wybuchu konfliktu zbrojnego</w:t>
      </w:r>
      <w:r w:rsidRPr="00C00C9D">
        <w:rPr>
          <w:rFonts w:ascii="Arial" w:hAnsi="Arial"/>
          <w:color w:val="000000"/>
        </w:rPr>
        <w:t xml:space="preserve"> na </w:t>
      </w:r>
      <w:r>
        <w:rPr>
          <w:rFonts w:ascii="Arial" w:eastAsia="Arial" w:hAnsi="Arial" w:cs="Arial"/>
          <w:color w:val="000000"/>
        </w:rPr>
        <w:t>terytorium UA, skąd od dnia 24.02.2022 r. os. chcące uzyskać schronienie i pomoc przed wojną przybywają</w:t>
      </w:r>
      <w:r w:rsidRPr="00C00C9D">
        <w:rPr>
          <w:rFonts w:ascii="Arial" w:hAnsi="Arial"/>
          <w:color w:val="000000"/>
        </w:rPr>
        <w:t xml:space="preserve"> na </w:t>
      </w:r>
      <w:r>
        <w:rPr>
          <w:rFonts w:ascii="Arial" w:eastAsia="Arial" w:hAnsi="Arial" w:cs="Arial"/>
          <w:color w:val="000000"/>
        </w:rPr>
        <w:t>terytorium PL, część z zamiarem czasowego lub stałego zamieszkania</w:t>
      </w:r>
      <w:r w:rsidRPr="00C00C9D">
        <w:rPr>
          <w:rFonts w:ascii="Arial" w:hAnsi="Arial"/>
          <w:color w:val="000000"/>
        </w:rPr>
        <w:t xml:space="preserve"> na </w:t>
      </w:r>
      <w:r>
        <w:rPr>
          <w:rFonts w:ascii="Arial" w:eastAsia="Arial" w:hAnsi="Arial" w:cs="Arial"/>
          <w:color w:val="000000"/>
        </w:rPr>
        <w:t xml:space="preserve">terenie Podkarpacia.  </w:t>
      </w:r>
    </w:p>
    <w:p w14:paraId="7868F0F3" w14:textId="350EDAEB" w:rsidR="00D31697" w:rsidRPr="00C00C9D" w:rsidRDefault="000E425C" w:rsidP="00C00C9D">
      <w:pPr>
        <w:pBdr>
          <w:top w:val="nil"/>
          <w:left w:val="nil"/>
          <w:bottom w:val="nil"/>
          <w:right w:val="nil"/>
          <w:between w:val="nil"/>
        </w:pBdr>
        <w:spacing w:after="0" w:line="312" w:lineRule="auto"/>
        <w:rPr>
          <w:rFonts w:ascii="Arial" w:hAnsi="Arial"/>
          <w:color w:val="000000"/>
        </w:rPr>
      </w:pPr>
      <w:r w:rsidRPr="00C00C9D">
        <w:rPr>
          <w:rFonts w:ascii="Arial" w:hAnsi="Arial"/>
          <w:color w:val="000000"/>
        </w:rPr>
        <w:t xml:space="preserve">Perspektywa 2014-2020 zmieniła sytuację w regionie, spadła liczba klientów pomocy </w:t>
      </w:r>
      <w:r>
        <w:rPr>
          <w:rFonts w:ascii="Arial" w:eastAsia="Arial" w:hAnsi="Arial" w:cs="Arial"/>
          <w:color w:val="000000"/>
        </w:rPr>
        <w:t>społ.,</w:t>
      </w:r>
      <w:r w:rsidRPr="00C00C9D">
        <w:rPr>
          <w:rFonts w:ascii="Arial" w:hAnsi="Arial"/>
          <w:color w:val="000000"/>
        </w:rPr>
        <w:t xml:space="preserve"> lecz we wszystkich powiatach wzrósł współczynnik obciążenia os. starszymi. (szczególnie wysoki w miastach oraz gminach miejsko-wiejskich). Z analizy ludności wynika, że systematycznie wzrasta liczba os. w wieku poprodukcyjnym w porównaniu 30.06.</w:t>
      </w:r>
      <w:r>
        <w:rPr>
          <w:rFonts w:ascii="Arial" w:eastAsia="Arial" w:hAnsi="Arial" w:cs="Arial"/>
          <w:color w:val="000000"/>
        </w:rPr>
        <w:t>2019 r</w:t>
      </w:r>
      <w:r w:rsidRPr="00C00C9D">
        <w:rPr>
          <w:rFonts w:ascii="Arial" w:hAnsi="Arial"/>
          <w:color w:val="000000"/>
        </w:rPr>
        <w:t>.</w:t>
      </w:r>
      <w:r w:rsidR="00E7010E">
        <w:rPr>
          <w:rStyle w:val="Odwoanieprzypisudolnego"/>
          <w:rFonts w:ascii="Arial" w:hAnsi="Arial"/>
          <w:color w:val="000000"/>
        </w:rPr>
        <w:footnoteReference w:id="31"/>
      </w:r>
      <w:r w:rsidRPr="00C00C9D">
        <w:rPr>
          <w:rFonts w:ascii="Arial" w:hAnsi="Arial"/>
          <w:color w:val="000000"/>
        </w:rPr>
        <w:t xml:space="preserve">. Stąd diagnoza społ.-gosp. regionu wskazuje na niekorzystne trendy demograficzne, które determinują zwiększoną potrzebę na usługi opiekuńcze ze szczególnym uwzględnieniem </w:t>
      </w:r>
      <w:r w:rsidRPr="00C00C9D">
        <w:rPr>
          <w:rFonts w:ascii="Arial" w:hAnsi="Arial"/>
          <w:color w:val="000000"/>
        </w:rPr>
        <w:lastRenderedPageBreak/>
        <w:t xml:space="preserve">procesu DI. Dotychczasowa interwencja umożliwiła wsparcie w zakresie usług: powstało 12 wypożyczalni sprzętu, 15 mieszkań treningowych, 8 usług zwiększających mobilność, 32 Dzienne Domy Pomocy (Opieki), 9 Klubów Seniora, oraz wsparcie w zakresie usług opiekuńczych i asystenckich. Problemem społ., który w przyszłości będzie dominującym, </w:t>
      </w:r>
      <w:r w:rsidRPr="00C00C9D">
        <w:rPr>
          <w:rFonts w:ascii="Arial" w:hAnsi="Arial"/>
          <w:color w:val="000000"/>
        </w:rPr>
        <w:br/>
        <w:t xml:space="preserve">to braki w dostępności wielu usług dla OzN. W 2017 r. wydano 21 694 decyzji o przyznaniu świadczeń dla OzN. W IV kw. 2018 r. liczba OzN w wieku 16 lat i więcej wyniosła 147 tys. Spośród tej grupy zaledwie 28 tys. stanowiły </w:t>
      </w:r>
      <w:r>
        <w:rPr>
          <w:rFonts w:ascii="Arial" w:eastAsia="Arial" w:hAnsi="Arial" w:cs="Arial"/>
          <w:color w:val="000000"/>
        </w:rPr>
        <w:t>os.</w:t>
      </w:r>
      <w:r w:rsidRPr="00C00C9D">
        <w:rPr>
          <w:rFonts w:ascii="Arial" w:hAnsi="Arial"/>
          <w:color w:val="000000"/>
        </w:rPr>
        <w:t xml:space="preserve"> aktywne zawodowo.</w:t>
      </w:r>
      <w:r w:rsidR="00E7010E">
        <w:rPr>
          <w:rStyle w:val="Odwoanieprzypisudolnego"/>
          <w:rFonts w:ascii="Arial" w:hAnsi="Arial"/>
          <w:color w:val="000000"/>
        </w:rPr>
        <w:footnoteReference w:id="32"/>
      </w:r>
      <w:r w:rsidRPr="00C00C9D">
        <w:rPr>
          <w:rFonts w:ascii="Arial" w:hAnsi="Arial"/>
          <w:color w:val="000000"/>
        </w:rPr>
        <w:t xml:space="preserve"> Ogółem współczynnik aktywności zawodowej OzN w reg. w 2019r. wyniósł 16,2% (wskaźnik zatr. 14,6%, stopa bezrobocia 9,4%). Jak wynika z doświadczenia RPO WP 2014-2020, gdzie beneficjentami były głównie organizacje non-profit, JST oraz przedsiębiorcy, istotna będzie realizacja przedsięwzięć integrujących usługi </w:t>
      </w:r>
      <w:r>
        <w:rPr>
          <w:rFonts w:ascii="Arial" w:eastAsia="Arial" w:hAnsi="Arial" w:cs="Arial"/>
          <w:color w:val="000000"/>
        </w:rPr>
        <w:t>różnych</w:t>
      </w:r>
      <w:r w:rsidRPr="00C00C9D">
        <w:rPr>
          <w:rFonts w:ascii="Arial" w:hAnsi="Arial"/>
          <w:color w:val="000000"/>
        </w:rPr>
        <w:t xml:space="preserve"> służb publicznych i innych podmiotów działających na rzecz włączenia </w:t>
      </w:r>
      <w:r>
        <w:rPr>
          <w:rFonts w:ascii="Arial" w:eastAsia="Arial" w:hAnsi="Arial" w:cs="Arial"/>
          <w:color w:val="000000"/>
        </w:rPr>
        <w:t>społ.</w:t>
      </w:r>
      <w:r w:rsidR="00253909">
        <w:rPr>
          <w:rStyle w:val="Odwoanieprzypisudolnego"/>
          <w:rFonts w:ascii="Arial" w:eastAsia="Arial" w:hAnsi="Arial" w:cs="Arial"/>
          <w:color w:val="000000"/>
        </w:rPr>
        <w:footnoteReference w:id="33"/>
      </w:r>
      <w:r w:rsidRPr="00C00C9D">
        <w:rPr>
          <w:rFonts w:ascii="Arial" w:hAnsi="Arial"/>
          <w:color w:val="000000"/>
        </w:rPr>
        <w:t xml:space="preserve"> </w:t>
      </w:r>
    </w:p>
    <w:p w14:paraId="6CF09828" w14:textId="653DB882" w:rsidR="00D31697" w:rsidRPr="00C00C9D" w:rsidRDefault="000E425C" w:rsidP="00C00C9D">
      <w:pPr>
        <w:pBdr>
          <w:top w:val="nil"/>
          <w:left w:val="nil"/>
          <w:bottom w:val="nil"/>
          <w:right w:val="nil"/>
          <w:between w:val="nil"/>
        </w:pBdr>
        <w:spacing w:after="0" w:line="312" w:lineRule="auto"/>
        <w:rPr>
          <w:rFonts w:ascii="Arial" w:hAnsi="Arial"/>
          <w:color w:val="000000"/>
        </w:rPr>
      </w:pPr>
      <w:r w:rsidRPr="00C00C9D">
        <w:rPr>
          <w:rFonts w:ascii="Arial" w:hAnsi="Arial"/>
          <w:color w:val="000000"/>
        </w:rPr>
        <w:t xml:space="preserve">Priorytetem jest DI form sprawowania pieczy zastępczej i wsparcie rodzin w kryzysie, aby zapobiec umieszczaniu dzieci w pieczy. W okresie </w:t>
      </w:r>
      <w:r>
        <w:rPr>
          <w:rFonts w:ascii="Arial" w:eastAsia="Arial" w:hAnsi="Arial" w:cs="Arial"/>
          <w:color w:val="000000"/>
        </w:rPr>
        <w:t>2015 r.–2019 r</w:t>
      </w:r>
      <w:r w:rsidRPr="00C00C9D">
        <w:rPr>
          <w:rFonts w:ascii="Arial" w:hAnsi="Arial"/>
          <w:color w:val="000000"/>
        </w:rPr>
        <w:t xml:space="preserve">. liczba dzieci do 24 r.ż. pozostających w pieczy spadła o 10,69% i wyniosła 2 449 os., liczba dzieci pozostających w instytucjonalnej pieczy zastępczej obniżyła się o 20,69% i wyniosła 617 os., </w:t>
      </w:r>
      <w:r w:rsidRPr="00C00C9D">
        <w:rPr>
          <w:rFonts w:ascii="Arial" w:hAnsi="Arial"/>
          <w:color w:val="000000"/>
        </w:rPr>
        <w:br/>
        <w:t xml:space="preserve">a liczba dzieci przebywających w rodzinnych formach pieczy zastępczej spadła o 8,86% </w:t>
      </w:r>
      <w:r w:rsidRPr="00C00C9D">
        <w:rPr>
          <w:rFonts w:ascii="Arial" w:hAnsi="Arial"/>
          <w:color w:val="000000"/>
        </w:rPr>
        <w:br/>
        <w:t>i liczyła 1 790 os.</w:t>
      </w:r>
      <w:r w:rsidR="00253909">
        <w:rPr>
          <w:rStyle w:val="Odwoanieprzypisudolnego"/>
          <w:rFonts w:ascii="Arial" w:hAnsi="Arial"/>
          <w:color w:val="000000"/>
        </w:rPr>
        <w:footnoteReference w:id="34"/>
      </w:r>
      <w:r w:rsidRPr="00C00C9D">
        <w:rPr>
          <w:rFonts w:ascii="Arial" w:hAnsi="Arial"/>
          <w:color w:val="000000"/>
        </w:rPr>
        <w:t xml:space="preserve"> Problemem w regionie jest bezdomność, której powodem jest m.in. uzależnienie od alkoholu, a skutkami skrajne ubóstwo oraz zły stan zdrowia. </w:t>
      </w:r>
    </w:p>
    <w:p w14:paraId="650A165D" w14:textId="1C4F1DE0" w:rsidR="00D31697" w:rsidRDefault="000E425C">
      <w:pPr>
        <w:spacing w:after="0" w:line="312" w:lineRule="auto"/>
        <w:rPr>
          <w:rFonts w:ascii="Arial" w:eastAsia="Arial" w:hAnsi="Arial" w:cs="Arial"/>
        </w:rPr>
      </w:pPr>
      <w:r>
        <w:rPr>
          <w:rFonts w:ascii="Arial" w:eastAsia="Arial" w:hAnsi="Arial" w:cs="Arial"/>
        </w:rPr>
        <w:t>Główne wyzwania: przeciwdziałanie ubóstwu i wykluczeniu społ.</w:t>
      </w:r>
      <w:r w:rsidR="00253909">
        <w:rPr>
          <w:rFonts w:ascii="Arial" w:eastAsia="Arial" w:hAnsi="Arial" w:cs="Arial"/>
        </w:rPr>
        <w:t xml:space="preserve"> </w:t>
      </w:r>
      <w:r>
        <w:rPr>
          <w:rFonts w:ascii="Arial" w:eastAsia="Arial" w:hAnsi="Arial" w:cs="Arial"/>
        </w:rPr>
        <w:t xml:space="preserve">u oraz wsparcie osób, które ich doświadczają przez programy aktywizacji aktywnej integracji, rozwój usług społ. i zdrowotnych, ze szczególnym naciskiem na wsparcie procesu DI i poprawę dostępności dla OzN. </w:t>
      </w:r>
    </w:p>
    <w:p w14:paraId="4F08D3E9" w14:textId="25E46499" w:rsidR="00D31697" w:rsidRDefault="00D31697">
      <w:pPr>
        <w:spacing w:after="0" w:line="312" w:lineRule="auto"/>
        <w:rPr>
          <w:rFonts w:ascii="Arial" w:eastAsia="Arial" w:hAnsi="Arial" w:cs="Arial"/>
        </w:rPr>
      </w:pPr>
    </w:p>
    <w:bookmarkEnd w:id="8"/>
    <w:p w14:paraId="14963F92" w14:textId="77777777" w:rsidR="00D31697" w:rsidRDefault="000E425C">
      <w:pPr>
        <w:spacing w:after="0" w:line="312" w:lineRule="auto"/>
        <w:rPr>
          <w:rFonts w:ascii="Arial" w:eastAsia="Arial" w:hAnsi="Arial" w:cs="Arial"/>
          <w:b/>
        </w:rPr>
      </w:pPr>
      <w:r>
        <w:rPr>
          <w:rFonts w:ascii="Arial" w:eastAsia="Arial" w:hAnsi="Arial" w:cs="Arial"/>
          <w:b/>
        </w:rPr>
        <w:t>Zdrowie</w:t>
      </w:r>
    </w:p>
    <w:p w14:paraId="631182FA" w14:textId="622DCEAC" w:rsidR="00D31697" w:rsidRDefault="000E425C">
      <w:pPr>
        <w:spacing w:after="0" w:line="312" w:lineRule="auto"/>
        <w:rPr>
          <w:rFonts w:ascii="Arial" w:eastAsia="Arial" w:hAnsi="Arial" w:cs="Arial"/>
        </w:rPr>
      </w:pPr>
      <w:r>
        <w:rPr>
          <w:rFonts w:ascii="Arial" w:eastAsia="Arial" w:hAnsi="Arial" w:cs="Arial"/>
        </w:rPr>
        <w:t>Priorytetowymi problemami zdrowotnymi mieszkańców regionu pod kątem częstotliwości ich występowania, oprócz chorób układu krążenia i nowotworów są  zaburzenia psychiczne i zaburzenia zachowania (3 miejsce-wzrost liczby pacjentów o 5,29% od 2015r. w przypadku pojedynczej jednostki chorobowej: zaburzenia psychiczne). Ponadto, skutki pandemii COVID-19 oraz wybuch konfliktu zbrojnego na terytorium UA są dodatkowym czynnikiem powodującym konieczność zapewnienia wsparcia DI usług ochrony zdrowia psychicznego, dostępności asystentów i opiekunów oraz w zakresie schorzeń stanowiących główne przyczyny niezdolności do pracy.</w:t>
      </w:r>
    </w:p>
    <w:p w14:paraId="31DAA0D7" w14:textId="27F0CBE9" w:rsidR="00D31697" w:rsidRDefault="000E425C" w:rsidP="00C00C9D">
      <w:pPr>
        <w:spacing w:after="0" w:line="312" w:lineRule="auto"/>
        <w:rPr>
          <w:rFonts w:ascii="Arial" w:eastAsia="Arial" w:hAnsi="Arial" w:cs="Arial"/>
        </w:rPr>
      </w:pPr>
      <w:r>
        <w:rPr>
          <w:rFonts w:ascii="Arial" w:eastAsia="Arial" w:hAnsi="Arial" w:cs="Arial"/>
        </w:rPr>
        <w:t xml:space="preserve">Wdrażanie RPO WP 2014-2020 umożliwiło powstanie DDOM i realizację projektów zapewniających usługi zdrowotne i asystenckie. Niekorzystnie prezentuje się stan czynnych </w:t>
      </w:r>
      <w:r>
        <w:rPr>
          <w:rFonts w:ascii="Arial" w:eastAsia="Arial" w:hAnsi="Arial" w:cs="Arial"/>
        </w:rPr>
        <w:lastRenderedPageBreak/>
        <w:t>zawodowo kadr medycznych (276 lekarzy na 100 tys. ludności), dodatkowy problem stanowi starzenie się personelu medycznego (21% lekarzy wykonujących zawód w wieku emerytalnym). Dostępność do opieki medycznej w tym na obszarach wiejskich jest nierównomierna, zgłaszane jest zapotrzebowanie w zakresie wyposażenia niezbędnego do poprawy dostępności i świadczenia wysokiej jakości usług medycznych. Pomimo systematycznych zmian w zakresie dostępności do usług medycznych wciąż powszechne jest zjawisko dot. migracji pacjentów do innych regionów, m.in. dzieci, gdyż w regionie brakuje placówki zapewniającej kompleksowe świadczenia zdrowotne dla najmłodszych pacjentów. Prognozowana zwiększona zapadalność na choroby układu krążenia i nowotwory wymaga interwencji w obszarze infrastruktury, w zakresie wyposażenia oddziałów zajmujących się leczeniem schorzeń onkologicznych. Niekorzystnie prezentuje się stan placówek lecznictwa zdrowia psychicznego.</w:t>
      </w:r>
    </w:p>
    <w:p w14:paraId="2B5920CA" w14:textId="3BAF429A" w:rsidR="00D31697" w:rsidRDefault="000E425C" w:rsidP="00C00C9D">
      <w:pPr>
        <w:spacing w:after="0" w:line="312" w:lineRule="auto"/>
        <w:rPr>
          <w:rFonts w:ascii="Arial" w:eastAsia="Arial" w:hAnsi="Arial" w:cs="Arial"/>
        </w:rPr>
      </w:pPr>
      <w:r>
        <w:rPr>
          <w:rFonts w:ascii="Arial" w:eastAsia="Arial" w:hAnsi="Arial" w:cs="Arial"/>
        </w:rPr>
        <w:t xml:space="preserve">Główne wyzwania: zwiększenie roli POZ i AOS w systemie ochrony zdrowia; zwiększanie dostępu do wysokiej jakości usług zdrowotnych poprzez inwestycje w infrastrukturę oraz wyposażenie podmiotów świadczących specjalistyczne usługi w zakresie lecznictwa, POZ </w:t>
      </w:r>
      <w:r>
        <w:rPr>
          <w:rFonts w:ascii="Arial" w:eastAsia="Arial" w:hAnsi="Arial" w:cs="Arial"/>
        </w:rPr>
        <w:br/>
        <w:t>i AOS; zwiększenie liczby kadr, zmniejszenie migracji międzyregionalnych;</w:t>
      </w:r>
      <w:r>
        <w:t xml:space="preserve"> </w:t>
      </w:r>
      <w:r>
        <w:rPr>
          <w:rFonts w:ascii="Arial" w:eastAsia="Arial" w:hAnsi="Arial" w:cs="Arial"/>
        </w:rPr>
        <w:t>eliminowanie zdrowotnych czynników ryzyka w miejscu pracy i zapewnienie rehabilitacji przyczyniającej się do powrotu os. na rynek pracy.</w:t>
      </w:r>
    </w:p>
    <w:p w14:paraId="154BA034" w14:textId="77777777" w:rsidR="00D31697" w:rsidRDefault="000E425C">
      <w:pPr>
        <w:spacing w:after="0" w:line="312" w:lineRule="auto"/>
        <w:rPr>
          <w:rFonts w:ascii="Arial" w:eastAsia="Arial" w:hAnsi="Arial" w:cs="Arial"/>
        </w:rPr>
      </w:pPr>
      <w:r>
        <w:rPr>
          <w:rFonts w:ascii="Arial" w:eastAsia="Arial" w:hAnsi="Arial" w:cs="Arial"/>
        </w:rPr>
        <w:t xml:space="preserve">Działania w zakresie infrastruktury usług społ. i zdrowotnych będą komplementarne </w:t>
      </w:r>
      <w:r>
        <w:rPr>
          <w:rFonts w:ascii="Arial" w:eastAsia="Arial" w:hAnsi="Arial" w:cs="Arial"/>
        </w:rPr>
        <w:br/>
        <w:t>z działaniami EFS+ w zakresie zdrowia, włączenia i integracji społ.</w:t>
      </w:r>
    </w:p>
    <w:p w14:paraId="296F270C" w14:textId="77777777" w:rsidR="009275AE" w:rsidRDefault="009275AE" w:rsidP="009275AE">
      <w:pPr>
        <w:spacing w:after="0" w:line="312" w:lineRule="auto"/>
        <w:rPr>
          <w:rFonts w:ascii="Arial" w:eastAsia="Arial" w:hAnsi="Arial" w:cs="Arial"/>
          <w:b/>
        </w:rPr>
      </w:pPr>
    </w:p>
    <w:p w14:paraId="0776DD97" w14:textId="42BEB1C3" w:rsidR="009275AE" w:rsidRPr="00222B35" w:rsidRDefault="009275AE" w:rsidP="009275AE">
      <w:pPr>
        <w:spacing w:after="0" w:line="312" w:lineRule="auto"/>
        <w:rPr>
          <w:rFonts w:ascii="Arial" w:eastAsia="Arial" w:hAnsi="Arial" w:cs="Arial"/>
          <w:b/>
        </w:rPr>
      </w:pPr>
      <w:r>
        <w:rPr>
          <w:rFonts w:ascii="Arial" w:eastAsia="Arial" w:hAnsi="Arial" w:cs="Arial"/>
          <w:b/>
        </w:rPr>
        <w:t>Deinstytucjonalizacja</w:t>
      </w:r>
    </w:p>
    <w:p w14:paraId="761FA040" w14:textId="77777777" w:rsidR="009275AE" w:rsidRPr="00222B35" w:rsidRDefault="009275AE" w:rsidP="009275AE">
      <w:pPr>
        <w:spacing w:after="0" w:line="312" w:lineRule="auto"/>
        <w:rPr>
          <w:rFonts w:ascii="Arial" w:eastAsia="Arial" w:hAnsi="Arial" w:cs="Arial"/>
          <w:bCs/>
        </w:rPr>
      </w:pPr>
      <w:r w:rsidRPr="00222B35">
        <w:rPr>
          <w:rFonts w:ascii="Arial" w:eastAsia="Arial" w:hAnsi="Arial" w:cs="Arial"/>
          <w:bCs/>
        </w:rPr>
        <w:t>Inwest. Infrastruk. w plac. świadczące całodobową op. długoter w instytucjonalnych formach są niedozwolone. Wszystkie inwestycje w infrastrukt. edu., usł. społ. i zdr. będą musiały być zgodne z zapisami art. 9 CPR,  wymogami KPON (w szczeg. art.19), w tym Kom. Og. 4 i 5 oraz uwagami końcowymi dla Polski Komitetu ONZ ds. Praw Os. Niepełn., z należytym poszanowaniem zas. równości, wolności wyboru, prawa do niezależnego życia, dost. i zakazu wszelkich form segregacji. Inwestycje będą musiały wykazać zgodność ze strat. DI oraz odpowiednią polit. UE i ramami prawnymi odnośnie przestrzegania zobowiązań w zakresie praw człowieka, a mianowicie KPP,EFPS, Strat. na rzecz praw os. niepełn. 2021-2030, Konwencją ONZ o Prawach Dziecka (w szczeg. art. 20 i 21). Zostanie to odpowiednio odzwierciedlone w kryt. wyb. proj.</w:t>
      </w:r>
    </w:p>
    <w:p w14:paraId="114DB4EC" w14:textId="77777777" w:rsidR="00D31697" w:rsidRDefault="00D31697">
      <w:pPr>
        <w:spacing w:after="0" w:line="312" w:lineRule="auto"/>
        <w:rPr>
          <w:rFonts w:ascii="Arial" w:eastAsia="Arial" w:hAnsi="Arial" w:cs="Arial"/>
          <w:b/>
        </w:rPr>
      </w:pPr>
    </w:p>
    <w:p w14:paraId="6D2286E4" w14:textId="77777777" w:rsidR="00D31697" w:rsidRDefault="000E425C">
      <w:pPr>
        <w:spacing w:after="0" w:line="312" w:lineRule="auto"/>
        <w:rPr>
          <w:rFonts w:ascii="Arial" w:eastAsia="Arial" w:hAnsi="Arial" w:cs="Arial"/>
          <w:b/>
        </w:rPr>
      </w:pPr>
      <w:r>
        <w:rPr>
          <w:rFonts w:ascii="Arial" w:eastAsia="Arial" w:hAnsi="Arial" w:cs="Arial"/>
          <w:b/>
        </w:rPr>
        <w:t>Wymiar terytorialny</w:t>
      </w:r>
    </w:p>
    <w:p w14:paraId="76306CEA" w14:textId="77777777" w:rsidR="009F24F4" w:rsidRPr="00D204C3" w:rsidRDefault="009F24F4" w:rsidP="00E678E3">
      <w:pPr>
        <w:spacing w:after="0" w:line="312" w:lineRule="auto"/>
        <w:rPr>
          <w:rFonts w:ascii="Arial" w:eastAsia="Arial" w:hAnsi="Arial" w:cs="Arial"/>
        </w:rPr>
      </w:pPr>
      <w:bookmarkStart w:id="9" w:name="_Hlk116562821"/>
      <w:r w:rsidRPr="00D204C3">
        <w:rPr>
          <w:rFonts w:ascii="Arial" w:eastAsia="Arial" w:hAnsi="Arial" w:cs="Arial"/>
        </w:rPr>
        <w:t>Sieć osadniczą województwa podkarpackiego tworzy 52 miasta i 2158 miejscowości wiejskich. W strukturze wielkościowej miast przeważają miasta bardzo małe, liczące poniżej 5 tys. mieszkańców, które stanowią 40% wszystkich miast województwa.</w:t>
      </w:r>
    </w:p>
    <w:p w14:paraId="63ECACA8" w14:textId="50B1E519" w:rsidR="00902817" w:rsidRDefault="00902817" w:rsidP="00E678E3">
      <w:pPr>
        <w:spacing w:after="0" w:line="312" w:lineRule="auto"/>
        <w:rPr>
          <w:rFonts w:ascii="Arial" w:eastAsia="Arial" w:hAnsi="Arial" w:cs="Arial"/>
        </w:rPr>
      </w:pPr>
      <w:r>
        <w:rPr>
          <w:rFonts w:ascii="Arial" w:eastAsia="Arial" w:hAnsi="Arial" w:cs="Arial"/>
        </w:rPr>
        <w:t>Region</w:t>
      </w:r>
      <w:r w:rsidRPr="009F24F4">
        <w:rPr>
          <w:rFonts w:ascii="Arial" w:eastAsia="Arial" w:hAnsi="Arial" w:cs="Arial"/>
        </w:rPr>
        <w:t xml:space="preserve"> charakteryzuje również wysoki odsetek ludności wiejskiej w ogólnej liczbie mieszkańców, duże rozdrobnienie gospodarstw i użytków rolnych, przy jednoczesnym wysokim odsetku osób utrzymujących się z mało wydajnej pracy w rolnictwie.</w:t>
      </w:r>
    </w:p>
    <w:p w14:paraId="60988547" w14:textId="7926059A" w:rsidR="007A6A37" w:rsidRDefault="000E425C" w:rsidP="00E678E3">
      <w:pPr>
        <w:spacing w:after="0" w:line="312" w:lineRule="auto"/>
        <w:rPr>
          <w:rFonts w:ascii="Arial" w:eastAsia="Arial" w:hAnsi="Arial" w:cs="Arial"/>
        </w:rPr>
      </w:pPr>
      <w:r w:rsidRPr="00D204C3">
        <w:rPr>
          <w:rFonts w:ascii="Arial" w:eastAsia="Arial" w:hAnsi="Arial" w:cs="Arial"/>
        </w:rPr>
        <w:lastRenderedPageBreak/>
        <w:t xml:space="preserve">Głównym wyzwaniem rozwojowym dla Podkarpacia jest mocniejsze niż obecnie włączanie się w procesy rozwoju gospodarczego i społecznego. Niska pozycja województwa podkarpackiego w rankingach wynika m. </w:t>
      </w:r>
      <w:r w:rsidRPr="00C00C9D">
        <w:rPr>
          <w:rFonts w:ascii="Arial" w:hAnsi="Arial"/>
        </w:rPr>
        <w:t xml:space="preserve">in. </w:t>
      </w:r>
      <w:r w:rsidRPr="00D204C3">
        <w:rPr>
          <w:rFonts w:ascii="Arial" w:eastAsia="Arial" w:hAnsi="Arial" w:cs="Arial"/>
        </w:rPr>
        <w:t xml:space="preserve">ze słabej dynamiki przemian gospodarczych, postępującego procesu wyludniania się województwa, niskiego poziomu nasycenia przedsiębiorczością, jak również niewystarczającego poziomu inwestycji. </w:t>
      </w:r>
      <w:r w:rsidR="007A6A37" w:rsidRPr="009F24F4">
        <w:rPr>
          <w:rFonts w:ascii="Arial" w:eastAsia="Arial" w:hAnsi="Arial" w:cs="Arial"/>
        </w:rPr>
        <w:t xml:space="preserve">Czynnikiem utrudniającym rozwój jest </w:t>
      </w:r>
      <w:r w:rsidR="007A6A37">
        <w:rPr>
          <w:rFonts w:ascii="Arial" w:eastAsia="Arial" w:hAnsi="Arial" w:cs="Arial"/>
        </w:rPr>
        <w:t xml:space="preserve">także </w:t>
      </w:r>
      <w:r w:rsidR="007A6A37" w:rsidRPr="009F24F4">
        <w:rPr>
          <w:rFonts w:ascii="Arial" w:eastAsia="Arial" w:hAnsi="Arial" w:cs="Arial"/>
        </w:rPr>
        <w:t>brak posiadania terenów inwestycyjnych ze względu na ograniczenie przestrzenne miast.</w:t>
      </w:r>
      <w:r w:rsidR="007A6A37" w:rsidRPr="00F53966">
        <w:rPr>
          <w:rFonts w:ascii="Arial" w:eastAsia="Arial" w:hAnsi="Arial" w:cs="Arial"/>
        </w:rPr>
        <w:t xml:space="preserve"> </w:t>
      </w:r>
      <w:r w:rsidR="007A6A37">
        <w:rPr>
          <w:rFonts w:ascii="Arial" w:eastAsia="Arial" w:hAnsi="Arial" w:cs="Arial"/>
        </w:rPr>
        <w:t>P</w:t>
      </w:r>
      <w:r w:rsidR="007A6A37" w:rsidRPr="009F24F4">
        <w:rPr>
          <w:rFonts w:ascii="Arial" w:eastAsia="Arial" w:hAnsi="Arial" w:cs="Arial"/>
        </w:rPr>
        <w:t xml:space="preserve">odejmowanie działań proekologicznych </w:t>
      </w:r>
      <w:r w:rsidR="007A6A37">
        <w:rPr>
          <w:rFonts w:ascii="Arial" w:eastAsia="Arial" w:hAnsi="Arial" w:cs="Arial"/>
        </w:rPr>
        <w:t>będzie kolejnym w</w:t>
      </w:r>
      <w:r w:rsidR="007A6A37" w:rsidRPr="009F24F4">
        <w:rPr>
          <w:rFonts w:ascii="Arial" w:eastAsia="Arial" w:hAnsi="Arial" w:cs="Arial"/>
        </w:rPr>
        <w:t>yzwaniem, z jakim będą musiały mierzyć się Podkarpackie miasta</w:t>
      </w:r>
      <w:r w:rsidR="007A6A37">
        <w:rPr>
          <w:rFonts w:ascii="Arial" w:eastAsia="Arial" w:hAnsi="Arial" w:cs="Arial"/>
        </w:rPr>
        <w:t>.</w:t>
      </w:r>
    </w:p>
    <w:p w14:paraId="2D675B7B" w14:textId="78D55A4E" w:rsidR="007A6A37" w:rsidRDefault="00902817" w:rsidP="00E678E3">
      <w:pPr>
        <w:spacing w:after="0" w:line="312" w:lineRule="auto"/>
        <w:rPr>
          <w:rFonts w:ascii="Arial" w:eastAsia="Arial" w:hAnsi="Arial" w:cs="Arial"/>
        </w:rPr>
      </w:pPr>
      <w:r>
        <w:rPr>
          <w:rFonts w:ascii="Arial" w:eastAsia="Arial" w:hAnsi="Arial" w:cs="Arial"/>
        </w:rPr>
        <w:t>W</w:t>
      </w:r>
      <w:r w:rsidRPr="009F24F4">
        <w:rPr>
          <w:rFonts w:ascii="Arial" w:eastAsia="Arial" w:hAnsi="Arial" w:cs="Arial"/>
        </w:rPr>
        <w:t xml:space="preserve"> województwie podkarpackim występuje </w:t>
      </w:r>
      <w:r w:rsidR="007A6A37">
        <w:rPr>
          <w:rFonts w:ascii="Arial" w:eastAsia="Arial" w:hAnsi="Arial" w:cs="Arial"/>
        </w:rPr>
        <w:t xml:space="preserve">także </w:t>
      </w:r>
      <w:r w:rsidRPr="009F24F4">
        <w:rPr>
          <w:rFonts w:ascii="Arial" w:eastAsia="Arial" w:hAnsi="Arial" w:cs="Arial"/>
        </w:rPr>
        <w:t>problem bardzo zróżnicowanej dostępności do transportu zbiorowego, o czym świadczy to,</w:t>
      </w:r>
      <w:r w:rsidR="007A6A37">
        <w:rPr>
          <w:rFonts w:ascii="Arial" w:eastAsia="Arial" w:hAnsi="Arial" w:cs="Arial"/>
        </w:rPr>
        <w:t xml:space="preserve"> iż</w:t>
      </w:r>
      <w:r w:rsidRPr="009F24F4">
        <w:rPr>
          <w:rFonts w:ascii="Arial" w:eastAsia="Arial" w:hAnsi="Arial" w:cs="Arial"/>
        </w:rPr>
        <w:t xml:space="preserve"> część miast w ogóle nie posiada bezpośrednich połączeń do stolicy województwa.</w:t>
      </w:r>
      <w:r>
        <w:rPr>
          <w:rFonts w:ascii="Arial" w:eastAsia="Arial" w:hAnsi="Arial" w:cs="Arial"/>
        </w:rPr>
        <w:t xml:space="preserve"> Problemem jest </w:t>
      </w:r>
      <w:r w:rsidR="007A6A37">
        <w:rPr>
          <w:rFonts w:ascii="Arial" w:eastAsia="Arial" w:hAnsi="Arial" w:cs="Arial"/>
        </w:rPr>
        <w:t>również</w:t>
      </w:r>
      <w:r w:rsidRPr="009F24F4">
        <w:rPr>
          <w:rFonts w:ascii="Arial" w:eastAsia="Arial" w:hAnsi="Arial" w:cs="Arial"/>
        </w:rPr>
        <w:t xml:space="preserve"> niewystarczająca liczba markowych i wysokostandardowych produktów turystycznych oraz słaba infrastruktura turystyczna, gastronomiczna oraz słaba sieć komunikacyjna. </w:t>
      </w:r>
    </w:p>
    <w:p w14:paraId="1B0A631A" w14:textId="7888A679" w:rsidR="007A6A37" w:rsidRPr="00D204C3" w:rsidRDefault="007A6A37" w:rsidP="00E678E3">
      <w:pPr>
        <w:spacing w:after="0" w:line="312" w:lineRule="auto"/>
        <w:rPr>
          <w:rFonts w:ascii="Arial" w:eastAsia="Arial" w:hAnsi="Arial" w:cs="Arial"/>
        </w:rPr>
      </w:pPr>
      <w:r w:rsidRPr="009F24F4">
        <w:rPr>
          <w:rFonts w:ascii="Arial" w:eastAsia="Arial" w:hAnsi="Arial" w:cs="Arial"/>
        </w:rPr>
        <w:t xml:space="preserve">W obszarze kultury wyzwaniem </w:t>
      </w:r>
      <w:r>
        <w:rPr>
          <w:rFonts w:ascii="Arial" w:eastAsia="Arial" w:hAnsi="Arial" w:cs="Arial"/>
        </w:rPr>
        <w:t>będzie</w:t>
      </w:r>
      <w:r w:rsidRPr="009F24F4">
        <w:rPr>
          <w:rFonts w:ascii="Arial" w:eastAsia="Arial" w:hAnsi="Arial" w:cs="Arial"/>
        </w:rPr>
        <w:t xml:space="preserve"> zapewnienie jak najszerszego dostępu do treści kultury, a także włączenie mieszkańców w jej współtworzenie w oparciu o istniejącą infrastrukturę.</w:t>
      </w:r>
    </w:p>
    <w:p w14:paraId="02A15FE0" w14:textId="77777777" w:rsidR="00D31697" w:rsidRPr="00D204C3" w:rsidRDefault="000E425C" w:rsidP="00E678E3">
      <w:pPr>
        <w:spacing w:after="0" w:line="312" w:lineRule="auto"/>
        <w:rPr>
          <w:rFonts w:ascii="Arial" w:eastAsia="Arial" w:hAnsi="Arial" w:cs="Arial"/>
        </w:rPr>
      </w:pPr>
      <w:bookmarkStart w:id="10" w:name="_Hlk116562910"/>
      <w:bookmarkStart w:id="11" w:name="_Hlk116564008"/>
      <w:bookmarkEnd w:id="9"/>
      <w:r w:rsidRPr="00D204C3">
        <w:rPr>
          <w:rFonts w:ascii="Arial" w:eastAsia="Arial" w:hAnsi="Arial" w:cs="Arial"/>
        </w:rPr>
        <w:t>Wymiar terytorialny interwencji realizowany będzie poprzez instrumenty ZIT, IIT i RLKS.</w:t>
      </w:r>
    </w:p>
    <w:p w14:paraId="03E7D292" w14:textId="77777777" w:rsidR="00D31697" w:rsidRPr="00D204C3" w:rsidRDefault="000E425C" w:rsidP="00E678E3">
      <w:pPr>
        <w:spacing w:after="0" w:line="312" w:lineRule="auto"/>
        <w:rPr>
          <w:rFonts w:ascii="Arial" w:hAnsi="Arial" w:cs="Arial"/>
        </w:rPr>
      </w:pPr>
      <w:r w:rsidRPr="00D204C3">
        <w:rPr>
          <w:rFonts w:ascii="Arial" w:hAnsi="Arial" w:cs="Arial"/>
        </w:rPr>
        <w:t>W perspektywie 2014-2020, instrument ZIT (w województwie podkarpackim realizowany przez SROF) pozwolił przede wszystkim na uaktywnienie szeregu relacji pomiędzy partnerami JST, które dotychczas nie zachodziły. Wśród nich wymienić należy m.in. pogłębienie integracji, zbudowanie zaufania między partnerami, ograniczenie zbędnej rywalizacji i konkurencji, definiowanie i próby rozwiązywania wspólnych problemów oraz zniwelowanie obaw odnośnie całkowicie dominującej pozycji miast-rdzeni. Zwiększeniu uległa efektywność podejmowania decyzji, ponieważ do ustalenia wspólnego stanowiska wymagany był dialog partnerów, a to pozwalało na wymianę informacji, dzielenie się wiedzą i doświadczeniami</w:t>
      </w:r>
      <w:r w:rsidRPr="00D204C3">
        <w:rPr>
          <w:rFonts w:ascii="Arial" w:hAnsi="Arial" w:cs="Arial"/>
          <w:vertAlign w:val="superscript"/>
        </w:rPr>
        <w:footnoteReference w:id="35"/>
      </w:r>
      <w:r w:rsidRPr="00D204C3">
        <w:rPr>
          <w:rFonts w:ascii="Arial" w:hAnsi="Arial" w:cs="Arial"/>
        </w:rPr>
        <w:t>.</w:t>
      </w:r>
    </w:p>
    <w:p w14:paraId="6F85D560" w14:textId="77777777" w:rsidR="00D31697" w:rsidRPr="00D204C3" w:rsidRDefault="000E425C" w:rsidP="00E678E3">
      <w:pPr>
        <w:spacing w:after="0" w:line="312" w:lineRule="auto"/>
        <w:rPr>
          <w:rFonts w:ascii="Arial" w:hAnsi="Arial" w:cs="Arial"/>
        </w:rPr>
      </w:pPr>
      <w:r w:rsidRPr="00D204C3">
        <w:rPr>
          <w:rFonts w:ascii="Arial" w:hAnsi="Arial" w:cs="Arial"/>
        </w:rPr>
        <w:t>Bazując na pozytywnych doświadczeniach instrumentu ZIT w województwie podkarpackim, w perspektywie 2021-2027, uległa zwiększeniu liczba ZIT (z 1 do 11).</w:t>
      </w:r>
    </w:p>
    <w:p w14:paraId="7C57A665" w14:textId="77777777" w:rsidR="00D31697" w:rsidRPr="00D204C3" w:rsidRDefault="000E425C" w:rsidP="00E678E3">
      <w:pPr>
        <w:spacing w:after="0" w:line="312" w:lineRule="auto"/>
        <w:rPr>
          <w:rFonts w:ascii="Arial" w:hAnsi="Arial" w:cs="Arial"/>
        </w:rPr>
      </w:pPr>
      <w:bookmarkStart w:id="12" w:name="_Hlk116562928"/>
      <w:bookmarkEnd w:id="10"/>
      <w:r w:rsidRPr="00D204C3">
        <w:rPr>
          <w:rFonts w:ascii="Arial" w:hAnsi="Arial" w:cs="Arial"/>
        </w:rPr>
        <w:t>Zakres przestrzenny ZIT w województwie podkarpackim obejmuje 11 MOF (w tym 1 MOF OW). W perspektywie 2021-2027 kontynuowane będzie wsparcie MOF, w taki sposób, aby wykorzystać już osiągnięte efekty i dać szansę na zawiązanie trwałej, wymiernej współpracy w kolejnych obszarach. Zaangażowanie wszystkich jednostek MOF i zapewnienie im pewnego poziomu autonomii zwiększy jakość projektów zintegrowanych i poziom zaangażowania JST w realizację projektów, co z kolei przełoży się na tempo i sprawność realizacji</w:t>
      </w:r>
      <w:r w:rsidRPr="00D204C3">
        <w:rPr>
          <w:rFonts w:ascii="Arial" w:hAnsi="Arial" w:cs="Arial"/>
          <w:vertAlign w:val="superscript"/>
        </w:rPr>
        <w:footnoteReference w:id="36"/>
      </w:r>
      <w:r w:rsidRPr="00D204C3">
        <w:rPr>
          <w:rFonts w:ascii="Arial" w:hAnsi="Arial" w:cs="Arial"/>
        </w:rPr>
        <w:t>.</w:t>
      </w:r>
    </w:p>
    <w:p w14:paraId="49975C37" w14:textId="207EB920" w:rsidR="00D31697" w:rsidRPr="00D204C3" w:rsidRDefault="000E425C" w:rsidP="00E678E3">
      <w:pPr>
        <w:spacing w:after="0" w:line="312" w:lineRule="auto"/>
        <w:rPr>
          <w:rFonts w:ascii="Arial" w:hAnsi="Arial" w:cs="Arial"/>
        </w:rPr>
      </w:pPr>
      <w:r w:rsidRPr="00D204C3">
        <w:rPr>
          <w:rFonts w:ascii="Arial" w:hAnsi="Arial" w:cs="Arial"/>
        </w:rPr>
        <w:t>Realizacja projektów zintegrowanych (wdrażanych za pomocą instrumentu terytorialnego ZIT) przewidziana została w ramach Priorytetu 6, CS 5(i) oraz w Priorytecie 3, CS 2(viii).</w:t>
      </w:r>
    </w:p>
    <w:p w14:paraId="4EB976A2" w14:textId="42B1D57D" w:rsidR="00D31697" w:rsidRPr="00C00C9D" w:rsidRDefault="000E425C" w:rsidP="00E678E3">
      <w:pPr>
        <w:spacing w:after="0" w:line="312" w:lineRule="auto"/>
        <w:rPr>
          <w:rFonts w:ascii="Arial" w:hAnsi="Arial"/>
        </w:rPr>
      </w:pPr>
      <w:r w:rsidRPr="00D204C3">
        <w:rPr>
          <w:rFonts w:ascii="Arial" w:hAnsi="Arial" w:cs="Arial"/>
        </w:rPr>
        <w:lastRenderedPageBreak/>
        <w:t>Projekty będą musiały być zlokalizowane na obszarach strategicznej interwencji (OSI) wyznaczonych na poziomie krajowym i regionalnym w dokumentach strategicznych, tj. 11 MOF (w tym 1 MOF OW), wskazanych</w:t>
      </w:r>
      <w:r w:rsidRPr="00C00C9D">
        <w:rPr>
          <w:rFonts w:ascii="Arial" w:hAnsi="Arial"/>
        </w:rPr>
        <w:t xml:space="preserve"> w Załączniku nr 1 do FEP 2021-2027 </w:t>
      </w:r>
      <w:r w:rsidRPr="00D204C3">
        <w:rPr>
          <w:rFonts w:ascii="Arial" w:hAnsi="Arial" w:cs="Arial"/>
          <w:i/>
        </w:rPr>
        <w:t>OSI</w:t>
      </w:r>
      <w:r w:rsidRPr="00D204C3">
        <w:rPr>
          <w:rFonts w:ascii="Arial" w:hAnsi="Arial" w:cs="Arial"/>
        </w:rPr>
        <w:t>, jako:</w:t>
      </w:r>
    </w:p>
    <w:p w14:paraId="3C08F7B9" w14:textId="77777777" w:rsidR="00D31697" w:rsidRPr="00D204C3" w:rsidRDefault="000E425C" w:rsidP="00B7663D">
      <w:pPr>
        <w:numPr>
          <w:ilvl w:val="0"/>
          <w:numId w:val="78"/>
        </w:numPr>
        <w:spacing w:after="0" w:line="312" w:lineRule="auto"/>
        <w:rPr>
          <w:rFonts w:ascii="Arial" w:hAnsi="Arial" w:cs="Arial"/>
        </w:rPr>
      </w:pPr>
      <w:r w:rsidRPr="00D204C3">
        <w:rPr>
          <w:rFonts w:ascii="Arial" w:hAnsi="Arial" w:cs="Arial"/>
        </w:rPr>
        <w:t>11 regionalnych biegunów wzrostu (w tym 1 MOF OW - SROF),</w:t>
      </w:r>
    </w:p>
    <w:p w14:paraId="3F144A00" w14:textId="77777777" w:rsidR="00D31697" w:rsidRPr="00D204C3" w:rsidRDefault="000E425C" w:rsidP="00B7663D">
      <w:pPr>
        <w:numPr>
          <w:ilvl w:val="0"/>
          <w:numId w:val="78"/>
        </w:numPr>
        <w:spacing w:after="0" w:line="312" w:lineRule="auto"/>
        <w:rPr>
          <w:rFonts w:ascii="Arial" w:hAnsi="Arial" w:cs="Arial"/>
        </w:rPr>
      </w:pPr>
      <w:r w:rsidRPr="00D204C3">
        <w:rPr>
          <w:rFonts w:ascii="Arial" w:hAnsi="Arial" w:cs="Arial"/>
        </w:rPr>
        <w:t>11 miast średnich tracących funkcje społeczno-gospodarcze: Przemyśl, Sanok, Jasło, Jarosław, Mielec, Krosno, Dębica, Nisko, Stalowa Wola, Tarnobrzeg, Przeworsk (znajdujących się w zasięgach terytorialnych 11 MOF).</w:t>
      </w:r>
    </w:p>
    <w:p w14:paraId="0E7E5A34" w14:textId="14FD0779" w:rsidR="00D31697" w:rsidRPr="00D204C3" w:rsidRDefault="000E425C" w:rsidP="00E678E3">
      <w:pPr>
        <w:spacing w:after="0" w:line="312" w:lineRule="auto"/>
        <w:rPr>
          <w:rFonts w:ascii="Arial" w:hAnsi="Arial" w:cs="Arial"/>
        </w:rPr>
      </w:pPr>
      <w:r w:rsidRPr="00D204C3">
        <w:rPr>
          <w:rFonts w:ascii="Arial" w:hAnsi="Arial" w:cs="Arial"/>
        </w:rPr>
        <w:t>IIT jest nowym instrumentem terytorialnym, który będzie wdrażany po raz pierwszy w</w:t>
      </w:r>
      <w:r w:rsidR="00407247">
        <w:rPr>
          <w:rFonts w:ascii="Arial" w:hAnsi="Arial" w:cs="Arial"/>
        </w:rPr>
        <w:t xml:space="preserve"> </w:t>
      </w:r>
      <w:r w:rsidRPr="00D204C3">
        <w:rPr>
          <w:rFonts w:ascii="Arial" w:hAnsi="Arial" w:cs="Arial"/>
        </w:rPr>
        <w:t>województwie podkarpackim. Instrument  IIT będzie mógł zostać wykorzystany do realizacji interwencji w ramach Priorytetu 6, CS 5 (ii). Zakres interwencji IIT powinien wynikać ze strategii terytorialnej sporządzonej na potrzeby wdrożenia instrumentu IIT.</w:t>
      </w:r>
    </w:p>
    <w:p w14:paraId="4CE16C92" w14:textId="4A145D49" w:rsidR="00D31697" w:rsidRPr="00902817" w:rsidRDefault="000E425C" w:rsidP="00E678E3">
      <w:pPr>
        <w:spacing w:after="0" w:line="312" w:lineRule="auto"/>
        <w:rPr>
          <w:rFonts w:ascii="Arial" w:hAnsi="Arial" w:cs="Arial"/>
          <w:color w:val="212529"/>
        </w:rPr>
      </w:pPr>
      <w:r w:rsidRPr="000C6EDE">
        <w:rPr>
          <w:rFonts w:ascii="Arial" w:hAnsi="Arial" w:cs="Arial"/>
        </w:rPr>
        <w:t>Wsparciem w ramach instrumentu IIT objęte zostaną OSI o znaczeniu krajowym i regionalnym,</w:t>
      </w:r>
      <w:r w:rsidR="000C6EDE" w:rsidRPr="000C6EDE">
        <w:t xml:space="preserve"> </w:t>
      </w:r>
      <w:r w:rsidR="000C6EDE" w:rsidRPr="000C6EDE">
        <w:rPr>
          <w:rFonts w:ascii="Arial" w:hAnsi="Arial" w:cs="Arial"/>
        </w:rPr>
        <w:t>wskazan</w:t>
      </w:r>
      <w:r w:rsidR="000C6EDE">
        <w:rPr>
          <w:rFonts w:ascii="Arial" w:hAnsi="Arial" w:cs="Arial"/>
        </w:rPr>
        <w:t>e</w:t>
      </w:r>
      <w:r w:rsidR="000C6EDE" w:rsidRPr="000C6EDE">
        <w:rPr>
          <w:rFonts w:ascii="Arial" w:hAnsi="Arial" w:cs="Arial"/>
        </w:rPr>
        <w:t xml:space="preserve"> w Załączniku nr 1 do FEP 2021-2027</w:t>
      </w:r>
      <w:r w:rsidR="00902817">
        <w:rPr>
          <w:rFonts w:ascii="Arial" w:hAnsi="Arial" w:cs="Arial"/>
        </w:rPr>
        <w:t xml:space="preserve"> OSI</w:t>
      </w:r>
      <w:r w:rsidR="000C6EDE" w:rsidRPr="000C6EDE">
        <w:rPr>
          <w:rFonts w:ascii="Arial" w:hAnsi="Arial" w:cs="Arial"/>
        </w:rPr>
        <w:t xml:space="preserve"> </w:t>
      </w:r>
      <w:bookmarkEnd w:id="11"/>
      <w:r w:rsidRPr="00902817">
        <w:rPr>
          <w:rFonts w:ascii="Arial" w:hAnsi="Arial" w:cs="Arial"/>
        </w:rPr>
        <w:t xml:space="preserve">o których mowa w Rozdziale I pkt 3, pkt 4 i pkt 5 lit. </w:t>
      </w:r>
      <w:r w:rsidRPr="00C00C9D">
        <w:rPr>
          <w:rFonts w:ascii="Arial" w:hAnsi="Arial"/>
        </w:rPr>
        <w:t>a), lit. b) i lit. c), w Rozdziale II pkt 2 i Rozdziale III pkt 1, pkt 3 i pkt 4 Załącznika nr 1 do FEP 2021-2027</w:t>
      </w:r>
      <w:r w:rsidRPr="00902817">
        <w:rPr>
          <w:rFonts w:ascii="Arial" w:hAnsi="Arial" w:cs="Arial"/>
        </w:rPr>
        <w:t>, które nie zostały objęte instrumentem ZIT.</w:t>
      </w:r>
    </w:p>
    <w:bookmarkEnd w:id="12"/>
    <w:p w14:paraId="7F0EE92A" w14:textId="77777777" w:rsidR="00D31697" w:rsidRPr="000A28DC" w:rsidRDefault="000E425C" w:rsidP="00E678E3">
      <w:pPr>
        <w:spacing w:after="0" w:line="312" w:lineRule="auto"/>
        <w:rPr>
          <w:rFonts w:ascii="Arial" w:eastAsia="Arial" w:hAnsi="Arial" w:cs="Arial"/>
        </w:rPr>
      </w:pPr>
      <w:r w:rsidRPr="000A28DC">
        <w:rPr>
          <w:rFonts w:ascii="Arial" w:eastAsia="Arial" w:hAnsi="Arial" w:cs="Arial"/>
        </w:rPr>
        <w:t>RLKS</w:t>
      </w:r>
      <w:r w:rsidRPr="00D204C3">
        <w:rPr>
          <w:rFonts w:ascii="Arial" w:eastAsia="Arial" w:hAnsi="Arial" w:cs="Arial"/>
        </w:rPr>
        <w:t xml:space="preserve"> będzie finansowany z EFS+ w ramach CP4. Zastosowanie instrumentu RLKS w regionie wpisuje się w Strategię rozwoju województwa – Podkarpackie 2030, gdzie wskazano kierunek: integracji i aktywizacji społeczności wiejskiej w aspekcie społecznym i kulturowym. Istotą RLKS jest skupienie na oddolnym zaangażowaniu się społeczności lokalnej w planowanie i realizowanie wspólnych działań i wyzwań rozwojowych</w:t>
      </w:r>
      <w:r w:rsidRPr="000A28DC">
        <w:rPr>
          <w:rFonts w:ascii="Arial" w:eastAsia="Arial" w:hAnsi="Arial" w:cs="Arial"/>
        </w:rPr>
        <w:t xml:space="preserve"> określonych w LSR. </w:t>
      </w:r>
    </w:p>
    <w:p w14:paraId="6761CE9E" w14:textId="77777777" w:rsidR="00D31697" w:rsidRDefault="00D31697">
      <w:pPr>
        <w:spacing w:after="0" w:line="312" w:lineRule="auto"/>
        <w:rPr>
          <w:rFonts w:ascii="Arial" w:eastAsia="Arial" w:hAnsi="Arial" w:cs="Arial"/>
        </w:rPr>
      </w:pPr>
      <w:bookmarkStart w:id="13" w:name="_heading=h.2et92p0" w:colFirst="0" w:colLast="0"/>
      <w:bookmarkEnd w:id="13"/>
    </w:p>
    <w:p w14:paraId="6650BA5D" w14:textId="77777777" w:rsidR="0066553D" w:rsidRPr="0066553D" w:rsidRDefault="0066553D" w:rsidP="0066553D">
      <w:pPr>
        <w:spacing w:after="0" w:line="312" w:lineRule="auto"/>
        <w:rPr>
          <w:rFonts w:ascii="Arial" w:eastAsia="Arial" w:hAnsi="Arial" w:cs="Arial"/>
          <w:b/>
          <w:iCs/>
        </w:rPr>
      </w:pPr>
      <w:r w:rsidRPr="0066553D">
        <w:rPr>
          <w:rFonts w:ascii="Arial" w:eastAsia="Arial" w:hAnsi="Arial" w:cs="Arial"/>
          <w:b/>
          <w:bCs/>
          <w:iCs/>
        </w:rPr>
        <w:t>Wyzwania w zakresie zdolności administracyjnych,</w:t>
      </w:r>
      <w:r w:rsidRPr="0066553D">
        <w:rPr>
          <w:rFonts w:ascii="Arial" w:eastAsia="Arial" w:hAnsi="Arial" w:cs="Arial"/>
          <w:b/>
          <w:iCs/>
        </w:rPr>
        <w:t> zarządzania oraz środków upraszczających</w:t>
      </w:r>
    </w:p>
    <w:p w14:paraId="19EAA586" w14:textId="16CB50B9" w:rsidR="00D31697" w:rsidRDefault="000E425C" w:rsidP="008D477B">
      <w:pPr>
        <w:spacing w:after="0" w:line="312" w:lineRule="auto"/>
        <w:rPr>
          <w:rFonts w:ascii="Arial" w:eastAsia="Arial" w:hAnsi="Arial" w:cs="Arial"/>
        </w:rPr>
      </w:pPr>
      <w:r>
        <w:rPr>
          <w:rFonts w:ascii="Arial" w:eastAsia="Arial" w:hAnsi="Arial" w:cs="Arial"/>
        </w:rPr>
        <w:t>Nowe, dotychczas nie realizowane w programie regionalnym działania, wymagają odpowiedniego przygotowania pracowników instytucji. Wsparciem zostaną objęte szczególne obszary działań na rzecz RLKS, LGD oraz instrumentów terytorialnych.</w:t>
      </w:r>
      <w:r w:rsidR="0066553D" w:rsidRPr="0066553D">
        <w:rPr>
          <w:rFonts w:ascii="Arial" w:hAnsi="Arial" w:cs="Arial"/>
          <w:iCs/>
        </w:rPr>
        <w:t xml:space="preserve"> </w:t>
      </w:r>
      <w:r w:rsidR="00605EE1" w:rsidRPr="00605EE1">
        <w:rPr>
          <w:rFonts w:ascii="Arial" w:hAnsi="Arial" w:cs="Arial"/>
          <w:iCs/>
        </w:rPr>
        <w:t>IZ w większym stopniu będzie korzystała z uproszczonych metod rozliczania wydatków, o których mowa w art. 53 rozporządzenia 2021/1060 oraz będzie stosowała zasadę proporcjonalności w prowadzonych kontrolach.</w:t>
      </w:r>
      <w:r>
        <w:rPr>
          <w:rFonts w:ascii="Arial" w:eastAsia="Arial" w:hAnsi="Arial" w:cs="Arial"/>
        </w:rPr>
        <w:t xml:space="preserve"> </w:t>
      </w:r>
    </w:p>
    <w:p w14:paraId="59DCBF99" w14:textId="77777777" w:rsidR="00D31697" w:rsidRPr="00D204C3" w:rsidRDefault="00D31697">
      <w:pPr>
        <w:spacing w:after="0" w:line="312" w:lineRule="auto"/>
        <w:rPr>
          <w:rFonts w:ascii="Arial" w:eastAsia="Arial" w:hAnsi="Arial" w:cs="Arial"/>
        </w:rPr>
        <w:sectPr w:rsidR="00D31697" w:rsidRPr="00D204C3">
          <w:footerReference w:type="default" r:id="rId9"/>
          <w:pgSz w:w="11906" w:h="16838"/>
          <w:pgMar w:top="1417" w:right="1417" w:bottom="1417" w:left="1417" w:header="708" w:footer="708" w:gutter="0"/>
          <w:cols w:space="708"/>
        </w:sectPr>
      </w:pPr>
    </w:p>
    <w:p w14:paraId="04AF3A16" w14:textId="77777777" w:rsidR="00D31697" w:rsidRDefault="00D31697">
      <w:pPr>
        <w:spacing w:after="0" w:line="312" w:lineRule="auto"/>
        <w:jc w:val="both"/>
        <w:rPr>
          <w:rFonts w:ascii="Arial" w:eastAsia="Arial" w:hAnsi="Arial" w:cs="Arial"/>
        </w:rPr>
      </w:pPr>
    </w:p>
    <w:p w14:paraId="515407E0" w14:textId="77777777" w:rsidR="00D31697" w:rsidRDefault="000E425C">
      <w:pPr>
        <w:spacing w:after="0" w:line="312" w:lineRule="auto"/>
        <w:rPr>
          <w:rFonts w:ascii="Arial" w:eastAsia="Arial" w:hAnsi="Arial" w:cs="Arial"/>
          <w:i/>
        </w:rPr>
      </w:pPr>
      <w:r>
        <w:rPr>
          <w:rFonts w:ascii="Arial" w:eastAsia="Arial" w:hAnsi="Arial" w:cs="Arial"/>
          <w:i/>
        </w:rPr>
        <w:t>W odniesieniu do celu „Zatrudnienie i wzrost”</w:t>
      </w:r>
    </w:p>
    <w:p w14:paraId="1FBF0AD2" w14:textId="2DBDABD7" w:rsidR="00D31697" w:rsidRDefault="00705EF4">
      <w:pPr>
        <w:spacing w:after="0" w:line="312" w:lineRule="auto"/>
        <w:rPr>
          <w:rFonts w:ascii="Arial" w:eastAsia="Arial" w:hAnsi="Arial" w:cs="Arial"/>
          <w:b/>
          <w:i/>
        </w:rPr>
      </w:pPr>
      <w:r w:rsidRPr="00EE2B3D">
        <w:rPr>
          <w:rFonts w:ascii="Arial" w:eastAsia="Arial" w:hAnsi="Arial" w:cs="Arial"/>
          <w:b/>
        </w:rPr>
        <w:t>Tabela 1</w:t>
      </w:r>
    </w:p>
    <w:tbl>
      <w:tblPr>
        <w:tblStyle w:val="Tabela-Siatka"/>
        <w:tblW w:w="13994" w:type="dxa"/>
        <w:tblLayout w:type="fixed"/>
        <w:tblLook w:val="0420" w:firstRow="1" w:lastRow="0" w:firstColumn="0" w:lastColumn="0" w:noHBand="0" w:noVBand="1"/>
        <w:tblCaption w:val="Tabela nr 1 uzasadnienie do celów szczegółowych"/>
        <w:tblDescription w:val="Tabela zawiera strzeszczenie uzasadnień do poszczególnych celów polityki oraz celów szczególowych programu, które w dalszej cześci dokumentu są rozwinięte i uszczegółowione. Tabela jest obsługiwana przez czytnik i nie zawiera scalonych elementów."/>
      </w:tblPr>
      <w:tblGrid>
        <w:gridCol w:w="2513"/>
        <w:gridCol w:w="2564"/>
        <w:gridCol w:w="8917"/>
      </w:tblGrid>
      <w:tr w:rsidR="00D31697" w14:paraId="51A997FB" w14:textId="77777777" w:rsidTr="004D6F4D">
        <w:trPr>
          <w:tblHeader/>
        </w:trPr>
        <w:tc>
          <w:tcPr>
            <w:tcW w:w="2513" w:type="dxa"/>
          </w:tcPr>
          <w:p w14:paraId="33922A70" w14:textId="77777777" w:rsidR="00D31697" w:rsidRPr="003C5259" w:rsidRDefault="000E425C" w:rsidP="003C5259">
            <w:pPr>
              <w:spacing w:after="0" w:line="312" w:lineRule="auto"/>
              <w:rPr>
                <w:rFonts w:ascii="Arial" w:eastAsia="Arial" w:hAnsi="Arial" w:cs="Arial"/>
                <w:b/>
              </w:rPr>
            </w:pPr>
            <w:r w:rsidRPr="003C5259">
              <w:rPr>
                <w:rFonts w:ascii="Arial" w:eastAsia="Arial" w:hAnsi="Arial" w:cs="Arial"/>
                <w:b/>
              </w:rPr>
              <w:t xml:space="preserve">Cel polityki </w:t>
            </w:r>
          </w:p>
        </w:tc>
        <w:tc>
          <w:tcPr>
            <w:tcW w:w="2564" w:type="dxa"/>
          </w:tcPr>
          <w:p w14:paraId="0972CD27" w14:textId="77777777" w:rsidR="00D31697" w:rsidRPr="00EE2B3D" w:rsidRDefault="000E425C" w:rsidP="003C5259">
            <w:pPr>
              <w:spacing w:after="0" w:line="312" w:lineRule="auto"/>
              <w:rPr>
                <w:rFonts w:ascii="Arial" w:eastAsia="Arial" w:hAnsi="Arial" w:cs="Arial"/>
                <w:b/>
              </w:rPr>
            </w:pPr>
            <w:r w:rsidRPr="00EE2B3D">
              <w:rPr>
                <w:rFonts w:ascii="Arial" w:eastAsia="Arial" w:hAnsi="Arial" w:cs="Arial"/>
                <w:b/>
              </w:rPr>
              <w:t xml:space="preserve">Cel szczegółowy </w:t>
            </w:r>
          </w:p>
        </w:tc>
        <w:tc>
          <w:tcPr>
            <w:tcW w:w="8917" w:type="dxa"/>
          </w:tcPr>
          <w:p w14:paraId="14350911" w14:textId="77777777" w:rsidR="00D31697" w:rsidRPr="00EE2B3D" w:rsidRDefault="000E425C" w:rsidP="003C5259">
            <w:pPr>
              <w:spacing w:after="0" w:line="312" w:lineRule="auto"/>
              <w:rPr>
                <w:rFonts w:ascii="Arial" w:eastAsia="Arial" w:hAnsi="Arial" w:cs="Arial"/>
                <w:b/>
              </w:rPr>
            </w:pPr>
            <w:r w:rsidRPr="00EE2B3D">
              <w:rPr>
                <w:rFonts w:ascii="Arial" w:eastAsia="Arial" w:hAnsi="Arial" w:cs="Arial"/>
                <w:b/>
              </w:rPr>
              <w:t>Uzasadnienie (streszczenie)</w:t>
            </w:r>
          </w:p>
        </w:tc>
      </w:tr>
      <w:tr w:rsidR="00781EAF" w14:paraId="644EE0AD" w14:textId="77777777" w:rsidTr="004D6F4D">
        <w:tc>
          <w:tcPr>
            <w:tcW w:w="2513" w:type="dxa"/>
          </w:tcPr>
          <w:p w14:paraId="72386AF9" w14:textId="77777777" w:rsidR="00781EAF" w:rsidRPr="003C5259" w:rsidRDefault="00781EAF" w:rsidP="003C5259">
            <w:pPr>
              <w:spacing w:after="0" w:line="312" w:lineRule="auto"/>
              <w:rPr>
                <w:rFonts w:ascii="Arial" w:eastAsia="Arial" w:hAnsi="Arial" w:cs="Arial"/>
                <w:b/>
                <w:sz w:val="20"/>
                <w:szCs w:val="20"/>
              </w:rPr>
            </w:pPr>
            <w:r w:rsidRPr="003C5259">
              <w:rPr>
                <w:rFonts w:ascii="Arial" w:eastAsia="Arial" w:hAnsi="Arial" w:cs="Arial"/>
                <w:b/>
                <w:sz w:val="20"/>
                <w:szCs w:val="20"/>
              </w:rPr>
              <w:t>CP 1</w:t>
            </w:r>
          </w:p>
          <w:p w14:paraId="796CB6C8" w14:textId="77777777" w:rsidR="00781EAF" w:rsidRPr="003C5259" w:rsidRDefault="00781EAF" w:rsidP="00C00C9D">
            <w:pPr>
              <w:shd w:val="clear" w:color="auto" w:fill="FFFFFF"/>
              <w:spacing w:after="0" w:line="276" w:lineRule="auto"/>
              <w:rPr>
                <w:rFonts w:ascii="Arial" w:eastAsia="Arial" w:hAnsi="Arial" w:cs="Arial"/>
                <w:sz w:val="20"/>
                <w:szCs w:val="20"/>
              </w:rPr>
            </w:pPr>
            <w:r w:rsidRPr="003C5259">
              <w:rPr>
                <w:rFonts w:ascii="Arial" w:eastAsia="Arial" w:hAnsi="Arial" w:cs="Arial"/>
                <w:sz w:val="20"/>
                <w:szCs w:val="20"/>
              </w:rPr>
              <w:t>Bardziej konkurencyjna i inteligentna Europa dzięki wspieraniu innowacyjnej i inteligentnej transformacji gospodarczej oraz regionalnej łączności cyfrowej</w:t>
            </w:r>
          </w:p>
          <w:p w14:paraId="5AAD1F40" w14:textId="77777777" w:rsidR="00781EAF" w:rsidRPr="003C5259" w:rsidRDefault="00781EAF" w:rsidP="003C5259">
            <w:pPr>
              <w:spacing w:after="0" w:line="312" w:lineRule="auto"/>
              <w:rPr>
                <w:rFonts w:ascii="Arial" w:eastAsia="Arial" w:hAnsi="Arial" w:cs="Arial"/>
                <w:b/>
              </w:rPr>
            </w:pPr>
          </w:p>
        </w:tc>
        <w:tc>
          <w:tcPr>
            <w:tcW w:w="2564" w:type="dxa"/>
          </w:tcPr>
          <w:p w14:paraId="3E94B92F" w14:textId="77777777" w:rsidR="00781EAF" w:rsidRPr="00EE2B3D" w:rsidRDefault="00781EAF" w:rsidP="003C5259">
            <w:pPr>
              <w:spacing w:after="0" w:line="312" w:lineRule="auto"/>
              <w:rPr>
                <w:rFonts w:ascii="Times New Roman" w:eastAsia="Times New Roman" w:hAnsi="Times New Roman"/>
                <w:sz w:val="20"/>
                <w:szCs w:val="20"/>
              </w:rPr>
            </w:pPr>
            <w:r w:rsidRPr="00EE2B3D">
              <w:rPr>
                <w:rFonts w:ascii="Arial" w:eastAsia="Arial" w:hAnsi="Arial" w:cs="Arial"/>
                <w:b/>
                <w:sz w:val="20"/>
                <w:szCs w:val="20"/>
              </w:rPr>
              <w:t>1 (i)</w:t>
            </w:r>
            <w:r w:rsidRPr="00EE2B3D">
              <w:rPr>
                <w:rFonts w:ascii="Times New Roman" w:eastAsia="Times New Roman" w:hAnsi="Times New Roman"/>
                <w:sz w:val="20"/>
                <w:szCs w:val="20"/>
              </w:rPr>
              <w:t xml:space="preserve"> </w:t>
            </w:r>
          </w:p>
          <w:p w14:paraId="6A911F3B" w14:textId="77777777" w:rsidR="00781EAF" w:rsidRPr="00EE2B3D" w:rsidRDefault="00781EAF" w:rsidP="003C5259">
            <w:pPr>
              <w:spacing w:after="0" w:line="312" w:lineRule="auto"/>
              <w:rPr>
                <w:rFonts w:ascii="Arial" w:eastAsia="Arial" w:hAnsi="Arial" w:cs="Arial"/>
                <w:b/>
              </w:rPr>
            </w:pPr>
            <w:r w:rsidRPr="00EE2B3D">
              <w:rPr>
                <w:rFonts w:ascii="Arial" w:eastAsia="Arial" w:hAnsi="Arial" w:cs="Arial"/>
                <w:sz w:val="20"/>
                <w:szCs w:val="20"/>
              </w:rPr>
              <w:t>Rozwijanie i wzmacnianie zdolności badawczych i innowacyjnych oraz wykorzystywanie zaawansowanych technologii</w:t>
            </w:r>
          </w:p>
        </w:tc>
        <w:tc>
          <w:tcPr>
            <w:tcW w:w="8917" w:type="dxa"/>
          </w:tcPr>
          <w:p w14:paraId="5C680E7F" w14:textId="77777777" w:rsidR="00781EAF" w:rsidRPr="00EE2B3D" w:rsidRDefault="00781EAF" w:rsidP="00C00C9D">
            <w:pPr>
              <w:spacing w:after="0" w:line="312" w:lineRule="auto"/>
              <w:rPr>
                <w:rFonts w:ascii="Arial" w:eastAsia="Arial" w:hAnsi="Arial" w:cs="Arial"/>
                <w:sz w:val="20"/>
                <w:szCs w:val="20"/>
              </w:rPr>
            </w:pPr>
            <w:r w:rsidRPr="00EE2B3D">
              <w:rPr>
                <w:rFonts w:ascii="Arial" w:eastAsia="Arial" w:hAnsi="Arial" w:cs="Arial"/>
                <w:sz w:val="20"/>
                <w:szCs w:val="20"/>
              </w:rPr>
              <w:t>Zwiększenie potencjału gospodarki Podkarpacia wymaga rozwoju powiązań pomiędzy sektorem nauki i gospodarki. Jak wskazano w Country Report: Polska 2019 niskie wyniki w zakresie innowacji w dużym stopniu są spowodowane niewystarczającymi inwestycjami w badania i rozwój, jak również ograniczoną współpracą partnerów publicznych i prywatnych w zakresie innowacji.</w:t>
            </w:r>
          </w:p>
          <w:p w14:paraId="1F0105D7" w14:textId="77777777" w:rsidR="00781EAF" w:rsidRPr="00EE2B3D" w:rsidRDefault="00781EAF" w:rsidP="00C00C9D">
            <w:pPr>
              <w:spacing w:after="0" w:line="312" w:lineRule="auto"/>
              <w:rPr>
                <w:rFonts w:ascii="Arial" w:eastAsia="Arial" w:hAnsi="Arial" w:cs="Arial"/>
                <w:sz w:val="20"/>
                <w:szCs w:val="20"/>
              </w:rPr>
            </w:pPr>
            <w:r w:rsidRPr="00EE2B3D">
              <w:rPr>
                <w:rFonts w:ascii="Arial" w:eastAsia="Arial" w:hAnsi="Arial" w:cs="Arial"/>
                <w:sz w:val="20"/>
                <w:szCs w:val="20"/>
              </w:rPr>
              <w:t>Zwiększenie potencjału w zakresie badań i innowacji oraz wykorzystanie zaawansowanych technologii będzie możliwe w szczególności poprzez:</w:t>
            </w:r>
          </w:p>
          <w:p w14:paraId="0549CB92" w14:textId="77777777" w:rsidR="00781EAF" w:rsidRPr="00EE2B3D" w:rsidRDefault="00781EAF" w:rsidP="00B7663D">
            <w:pPr>
              <w:numPr>
                <w:ilvl w:val="0"/>
                <w:numId w:val="33"/>
              </w:numPr>
              <w:spacing w:after="0" w:line="312" w:lineRule="auto"/>
              <w:ind w:left="460"/>
              <w:rPr>
                <w:rFonts w:ascii="Arial" w:eastAsia="Arial" w:hAnsi="Arial" w:cs="Arial"/>
                <w:sz w:val="20"/>
                <w:szCs w:val="20"/>
              </w:rPr>
            </w:pPr>
            <w:r w:rsidRPr="00EE2B3D">
              <w:rPr>
                <w:rFonts w:ascii="Arial" w:eastAsia="Arial" w:hAnsi="Arial" w:cs="Arial"/>
                <w:sz w:val="20"/>
                <w:szCs w:val="20"/>
              </w:rPr>
              <w:t>wspieranie inwestycji przedsiębiorstw w B+R, w tym linii pilotażowych, wczesnej walidacji produktów, certyfikacji i zaawansowanych systemów produkcji,</w:t>
            </w:r>
          </w:p>
          <w:p w14:paraId="7B1357EF" w14:textId="77777777" w:rsidR="00781EAF" w:rsidRPr="00EE2B3D" w:rsidRDefault="00781EAF" w:rsidP="00B7663D">
            <w:pPr>
              <w:numPr>
                <w:ilvl w:val="0"/>
                <w:numId w:val="33"/>
              </w:numPr>
              <w:spacing w:after="0" w:line="312" w:lineRule="auto"/>
              <w:ind w:left="460"/>
              <w:rPr>
                <w:rFonts w:ascii="Arial" w:eastAsia="Arial" w:hAnsi="Arial" w:cs="Arial"/>
                <w:sz w:val="20"/>
                <w:szCs w:val="20"/>
              </w:rPr>
            </w:pPr>
            <w:r w:rsidRPr="00EE2B3D">
              <w:rPr>
                <w:rFonts w:ascii="Arial" w:eastAsia="Arial" w:hAnsi="Arial" w:cs="Arial"/>
                <w:sz w:val="20"/>
                <w:szCs w:val="20"/>
              </w:rPr>
              <w:t>ułatwianie wdrażania inicjatyw i projektów opartych o współpracę nauki i biznesu w celu umożliwienia szerszej komercjalizacji wyników badań naukowych oraz zapewnienia innowacyjnych rozwiązań dla przedsiębiorstw.</w:t>
            </w:r>
          </w:p>
          <w:p w14:paraId="302158FF" w14:textId="77777777" w:rsidR="00781EAF" w:rsidRPr="00EE2B3D" w:rsidRDefault="00781EAF" w:rsidP="003C5259">
            <w:pPr>
              <w:spacing w:after="0" w:line="312" w:lineRule="auto"/>
              <w:rPr>
                <w:rFonts w:ascii="Arial" w:eastAsia="Arial" w:hAnsi="Arial" w:cs="Arial"/>
                <w:sz w:val="20"/>
                <w:szCs w:val="20"/>
              </w:rPr>
            </w:pPr>
            <w:r w:rsidRPr="00EE2B3D">
              <w:rPr>
                <w:rFonts w:ascii="Arial" w:eastAsia="Arial" w:hAnsi="Arial" w:cs="Arial"/>
                <w:sz w:val="20"/>
                <w:szCs w:val="20"/>
              </w:rPr>
              <w:t xml:space="preserve">Na poziom innowacyjności regionu wpływa również rozwinięta struktura regionalnego systemu innowacji, w tym obecność IOB, świadczących szeroki katalog usług. </w:t>
            </w:r>
          </w:p>
          <w:p w14:paraId="0A5FFB24" w14:textId="3C7EB49D" w:rsidR="00781EAF" w:rsidRPr="00EE2B3D" w:rsidRDefault="00781EAF" w:rsidP="003C5259">
            <w:pPr>
              <w:spacing w:after="0" w:line="312" w:lineRule="auto"/>
              <w:rPr>
                <w:rFonts w:ascii="Arial" w:eastAsia="Arial" w:hAnsi="Arial" w:cs="Arial"/>
                <w:sz w:val="20"/>
                <w:szCs w:val="20"/>
              </w:rPr>
            </w:pPr>
            <w:r w:rsidRPr="00EE2B3D">
              <w:rPr>
                <w:rFonts w:ascii="Arial" w:eastAsia="Arial" w:hAnsi="Arial" w:cs="Arial"/>
                <w:sz w:val="20"/>
                <w:szCs w:val="20"/>
              </w:rPr>
              <w:t>Dla podniesienia poziomu innowacyjności podkarpackich przedsiębiorstw ważna jest także działalność organizacji badawczych, zatem podejmowane będą również działania w zakresie rozwoju infrastruktury B+R. Istotne są również działania związane z umożliwieniem podnoszenia kwalifikacji kadry naukowej. Ponadto, konieczne jest wsparcie instytucji wzmacniających ekosystem innowacyjności</w:t>
            </w:r>
            <w:r>
              <w:rPr>
                <w:rFonts w:ascii="Arial" w:eastAsia="Arial" w:hAnsi="Arial" w:cs="Arial"/>
                <w:sz w:val="20"/>
                <w:szCs w:val="20"/>
              </w:rPr>
              <w:t>.</w:t>
            </w:r>
          </w:p>
          <w:p w14:paraId="1F325904" w14:textId="77777777" w:rsidR="00781EAF" w:rsidRPr="00EE2B3D" w:rsidRDefault="00781EAF" w:rsidP="003C5259">
            <w:pPr>
              <w:spacing w:after="0" w:line="312" w:lineRule="auto"/>
              <w:rPr>
                <w:rFonts w:ascii="Arial" w:eastAsia="Arial" w:hAnsi="Arial" w:cs="Arial"/>
                <w:sz w:val="20"/>
                <w:szCs w:val="20"/>
              </w:rPr>
            </w:pPr>
            <w:r w:rsidRPr="00EE2B3D">
              <w:rPr>
                <w:rFonts w:ascii="Arial" w:eastAsia="Arial" w:hAnsi="Arial" w:cs="Arial"/>
                <w:sz w:val="20"/>
                <w:szCs w:val="20"/>
              </w:rPr>
              <w:t>W ramach CS1(i) planuje się wsparcie w formie dotacji, gdyż:</w:t>
            </w:r>
          </w:p>
          <w:p w14:paraId="698DA61F" w14:textId="77777777" w:rsidR="00781EAF" w:rsidRPr="00EE2B3D" w:rsidRDefault="00781EAF" w:rsidP="003C5259">
            <w:pPr>
              <w:spacing w:after="0" w:line="312" w:lineRule="auto"/>
              <w:rPr>
                <w:rFonts w:ascii="Arial" w:eastAsia="Arial" w:hAnsi="Arial" w:cs="Arial"/>
                <w:sz w:val="20"/>
                <w:szCs w:val="20"/>
              </w:rPr>
            </w:pPr>
            <w:r w:rsidRPr="00EE2B3D">
              <w:rPr>
                <w:rFonts w:ascii="Arial" w:eastAsia="Arial" w:hAnsi="Arial" w:cs="Arial"/>
                <w:sz w:val="20"/>
                <w:szCs w:val="20"/>
              </w:rPr>
              <w:t>- inwestycje w infrastrukturę B+R bezpośrednio nie generują dochodu po zakończeniu realizacji projektu, a nawet w okresie jego trwałości,</w:t>
            </w:r>
          </w:p>
          <w:p w14:paraId="7A2AF1E3" w14:textId="77777777" w:rsidR="00781EAF" w:rsidRPr="00EE2B3D" w:rsidRDefault="00781EAF" w:rsidP="003C5259">
            <w:pPr>
              <w:spacing w:after="0" w:line="312" w:lineRule="auto"/>
              <w:rPr>
                <w:rFonts w:ascii="Arial" w:eastAsia="Arial" w:hAnsi="Arial" w:cs="Arial"/>
                <w:sz w:val="20"/>
                <w:szCs w:val="20"/>
              </w:rPr>
            </w:pPr>
            <w:r w:rsidRPr="00EE2B3D">
              <w:rPr>
                <w:rFonts w:ascii="Arial" w:eastAsia="Arial" w:hAnsi="Arial" w:cs="Arial"/>
                <w:sz w:val="20"/>
                <w:szCs w:val="20"/>
              </w:rPr>
              <w:t>- prace B+R to ten rodzaj inwestycji, który  nie jest bezpośrednio ukierunkowany na osiągnięcie terminowych zysków, a dodatkowo obarczone są ryzykiem niepowodzenia,</w:t>
            </w:r>
          </w:p>
          <w:p w14:paraId="1416A4DF" w14:textId="63E3BB82" w:rsidR="00781EAF" w:rsidRPr="00EE2B3D" w:rsidRDefault="00781EAF" w:rsidP="003C5259">
            <w:pPr>
              <w:spacing w:after="0" w:line="312" w:lineRule="auto"/>
              <w:rPr>
                <w:rFonts w:ascii="Arial" w:eastAsia="Arial" w:hAnsi="Arial" w:cs="Arial"/>
                <w:sz w:val="20"/>
                <w:szCs w:val="20"/>
              </w:rPr>
            </w:pPr>
            <w:r w:rsidRPr="00EE2B3D">
              <w:rPr>
                <w:rFonts w:ascii="Arial" w:eastAsia="Arial" w:hAnsi="Arial" w:cs="Arial"/>
                <w:sz w:val="20"/>
                <w:szCs w:val="20"/>
              </w:rPr>
              <w:lastRenderedPageBreak/>
              <w:t>-  usługi dla przedsiębiorstw powinny przekładać się na wzrost konkurencyjności i produktywności przedsiębiorstw, jednak ostateczne efekty tych usług mogą się pojawić dopiero w dłuższej perspektywie czasowej.</w:t>
            </w:r>
          </w:p>
          <w:p w14:paraId="5C8E909E" w14:textId="43BFBA81" w:rsidR="00781EAF" w:rsidRPr="00EE2B3D" w:rsidRDefault="00781EAF" w:rsidP="003C5259">
            <w:pPr>
              <w:spacing w:after="0" w:line="312" w:lineRule="auto"/>
              <w:rPr>
                <w:rFonts w:ascii="Arial" w:eastAsia="Arial" w:hAnsi="Arial" w:cs="Arial"/>
                <w:b/>
              </w:rPr>
            </w:pPr>
            <w:r w:rsidRPr="00EE2B3D">
              <w:rPr>
                <w:rFonts w:ascii="Arial" w:eastAsia="Arial" w:hAnsi="Arial" w:cs="Arial"/>
                <w:sz w:val="20"/>
                <w:szCs w:val="20"/>
              </w:rPr>
              <w:t>Wdrożenie wyników prac B+R będzie wspierane w formie dotacji warunkowej.</w:t>
            </w:r>
          </w:p>
        </w:tc>
      </w:tr>
      <w:tr w:rsidR="00781EAF" w14:paraId="3E29B450" w14:textId="77777777" w:rsidTr="004D6F4D">
        <w:tc>
          <w:tcPr>
            <w:tcW w:w="2513" w:type="dxa"/>
          </w:tcPr>
          <w:p w14:paraId="625A6835" w14:textId="77777777" w:rsidR="00781EAF" w:rsidRPr="003C5259" w:rsidRDefault="00781EAF" w:rsidP="00781EAF">
            <w:pPr>
              <w:spacing w:after="0" w:line="312" w:lineRule="auto"/>
              <w:rPr>
                <w:rFonts w:ascii="Arial" w:eastAsia="Arial" w:hAnsi="Arial" w:cs="Arial"/>
                <w:b/>
                <w:sz w:val="20"/>
                <w:szCs w:val="20"/>
              </w:rPr>
            </w:pPr>
            <w:r w:rsidRPr="003C5259">
              <w:rPr>
                <w:rFonts w:ascii="Arial" w:eastAsia="Arial" w:hAnsi="Arial" w:cs="Arial"/>
                <w:b/>
                <w:sz w:val="20"/>
                <w:szCs w:val="20"/>
              </w:rPr>
              <w:lastRenderedPageBreak/>
              <w:t>CP 1</w:t>
            </w:r>
          </w:p>
          <w:p w14:paraId="415C9DA8" w14:textId="77777777" w:rsidR="00781EAF" w:rsidRPr="003C5259" w:rsidRDefault="00781EAF" w:rsidP="00781EAF">
            <w:pPr>
              <w:shd w:val="clear" w:color="auto" w:fill="FFFFFF"/>
              <w:spacing w:after="0" w:line="276" w:lineRule="auto"/>
              <w:rPr>
                <w:rFonts w:ascii="Arial" w:eastAsia="Arial" w:hAnsi="Arial" w:cs="Arial"/>
                <w:sz w:val="20"/>
                <w:szCs w:val="20"/>
              </w:rPr>
            </w:pPr>
            <w:r w:rsidRPr="003C5259">
              <w:rPr>
                <w:rFonts w:ascii="Arial" w:eastAsia="Arial" w:hAnsi="Arial" w:cs="Arial"/>
                <w:sz w:val="20"/>
                <w:szCs w:val="20"/>
              </w:rPr>
              <w:t>Bardziej konkurencyjna i inteligentna Europa dzięki wspieraniu innowacyjnej i inteligentnej transformacji gospodarczej oraz regionalnej łączności cyfrowej</w:t>
            </w:r>
          </w:p>
          <w:p w14:paraId="410E408A" w14:textId="77777777" w:rsidR="00781EAF" w:rsidRPr="00C00C9D" w:rsidRDefault="00781EAF" w:rsidP="00C00C9D">
            <w:pPr>
              <w:widowControl w:val="0"/>
              <w:pBdr>
                <w:top w:val="nil"/>
                <w:left w:val="nil"/>
                <w:bottom w:val="nil"/>
                <w:right w:val="nil"/>
                <w:between w:val="nil"/>
              </w:pBdr>
              <w:spacing w:after="0" w:line="276" w:lineRule="auto"/>
              <w:rPr>
                <w:rFonts w:ascii="Arial" w:hAnsi="Arial"/>
                <w:b/>
              </w:rPr>
            </w:pPr>
          </w:p>
        </w:tc>
        <w:tc>
          <w:tcPr>
            <w:tcW w:w="2564" w:type="dxa"/>
          </w:tcPr>
          <w:p w14:paraId="5ACEB2FE" w14:textId="77777777" w:rsidR="00781EAF" w:rsidRPr="00EE2B3D" w:rsidRDefault="00781EAF" w:rsidP="003C5259">
            <w:pPr>
              <w:spacing w:after="0" w:line="312" w:lineRule="auto"/>
              <w:rPr>
                <w:rFonts w:ascii="Arial" w:eastAsia="Arial" w:hAnsi="Arial" w:cs="Arial"/>
                <w:sz w:val="20"/>
                <w:szCs w:val="20"/>
              </w:rPr>
            </w:pPr>
            <w:r w:rsidRPr="00EE2B3D">
              <w:rPr>
                <w:rFonts w:ascii="Arial" w:eastAsia="Arial" w:hAnsi="Arial" w:cs="Arial"/>
                <w:b/>
                <w:sz w:val="20"/>
                <w:szCs w:val="20"/>
              </w:rPr>
              <w:t>1 (ii)</w:t>
            </w:r>
            <w:r w:rsidRPr="00EE2B3D">
              <w:rPr>
                <w:sz w:val="20"/>
                <w:szCs w:val="20"/>
              </w:rPr>
              <w:t xml:space="preserve"> </w:t>
            </w:r>
          </w:p>
          <w:p w14:paraId="46B59157" w14:textId="77777777" w:rsidR="00781EAF" w:rsidRPr="00EE2B3D" w:rsidRDefault="00781EAF" w:rsidP="003C5259">
            <w:pPr>
              <w:spacing w:after="0" w:line="312" w:lineRule="auto"/>
              <w:rPr>
                <w:rFonts w:ascii="Arial" w:eastAsia="Arial" w:hAnsi="Arial" w:cs="Arial"/>
                <w:b/>
                <w:sz w:val="20"/>
                <w:szCs w:val="20"/>
              </w:rPr>
            </w:pPr>
            <w:r w:rsidRPr="00EE2B3D">
              <w:rPr>
                <w:rFonts w:ascii="Arial" w:eastAsia="Arial" w:hAnsi="Arial" w:cs="Arial"/>
                <w:sz w:val="20"/>
                <w:szCs w:val="20"/>
              </w:rPr>
              <w:t>Czerpanie korzyści z cyfryzacji dla obywateli, przedsiębiorstw, organizacji badawczych i instytucji publicznych</w:t>
            </w:r>
          </w:p>
        </w:tc>
        <w:tc>
          <w:tcPr>
            <w:tcW w:w="8917" w:type="dxa"/>
          </w:tcPr>
          <w:p w14:paraId="3E9592FE" w14:textId="329D4737" w:rsidR="00781EAF" w:rsidRPr="00EE2B3D" w:rsidRDefault="00781EAF" w:rsidP="003C5259">
            <w:pPr>
              <w:spacing w:after="0" w:line="312" w:lineRule="auto"/>
              <w:rPr>
                <w:rFonts w:ascii="Arial" w:eastAsia="Arial" w:hAnsi="Arial" w:cs="Arial"/>
                <w:sz w:val="20"/>
                <w:szCs w:val="20"/>
              </w:rPr>
            </w:pPr>
            <w:r w:rsidRPr="00EE2B3D">
              <w:rPr>
                <w:rFonts w:ascii="Arial" w:eastAsia="Arial" w:hAnsi="Arial" w:cs="Arial"/>
                <w:sz w:val="20"/>
                <w:szCs w:val="20"/>
              </w:rPr>
              <w:t>Cyfryzacja odgrywa coraz większą rolę w niemal każdej dziedzinie rozwoju społeczno-gospodarczego. Doświadczenia związane z wystąpieniem pandemii COVID-19, jak również z postępującą rewolucją przemysłową wskazują, że jej znaczenie w przyszłości może być jeszcze większe. Należy zatem położyć nacisk na rozwój rozwiązań cyfrowych i cyberbezpieczeństwa, tj. ochronę poufności informacji, ciągłości działania systemów informatycznych, ciągłości działania systemów wspieranych rozwiązaniami cyfrowymi, a także ochronę prywatności obywateli zarówno w publicznej przestrzeni, jak również w zakresie danych gromadzonych przez administrację publiczną. Województwo podkarpackie ma rozbudowaną infrastrukturę telekomunikacyjną, jednak poziom wdrożenia w regionie rozwiązań cyfrowych jest stosunkowo niski. Administracja w niewielkim stopniu wykorzystuje technologie cyfrowe. Przyczyną tego jest niejednokrotnie duży koszt wdrożenia kompleksowych rozwiązań cyfrowych, jak i brak odpowiednich kadr odpowiedzialnych za ich wdrożenie i późniejsze nimi zarządzanie.</w:t>
            </w:r>
          </w:p>
          <w:p w14:paraId="0B34F2B1" w14:textId="77777777" w:rsidR="00781EAF" w:rsidRPr="00EE2B3D" w:rsidRDefault="00781EAF" w:rsidP="003C5259">
            <w:pPr>
              <w:spacing w:after="0" w:line="312" w:lineRule="auto"/>
              <w:rPr>
                <w:rFonts w:ascii="Arial" w:eastAsia="Arial" w:hAnsi="Arial" w:cs="Arial"/>
                <w:sz w:val="20"/>
                <w:szCs w:val="20"/>
              </w:rPr>
            </w:pPr>
            <w:r w:rsidRPr="00EE2B3D">
              <w:rPr>
                <w:rFonts w:ascii="Arial" w:eastAsia="Arial" w:hAnsi="Arial" w:cs="Arial"/>
                <w:sz w:val="20"/>
                <w:szCs w:val="20"/>
              </w:rPr>
              <w:t>Bazując na osiągniętym już poziomie transformacji cyfrowej oraz wykorzystując potencjał w tym zakresie, planuje się zwiększanie dostępu społeczeństwa do cyfrowych zasobów i usług publicznych. Kluczowym warunkiem jest digitalizacja baz danych i ich integracja, ogólne udostępnienie oraz wzrost umiejętności ich wykorzystania. Priorytetowym zadaniem jest udostępnienie jak najszerszego zakresu e-usług publicznych, mających zastosowanie we wszystkich gałęziach życia.</w:t>
            </w:r>
          </w:p>
          <w:p w14:paraId="094F30AB" w14:textId="77777777" w:rsidR="00781EAF" w:rsidRPr="00EE2B3D" w:rsidRDefault="00781EAF" w:rsidP="003C5259">
            <w:pPr>
              <w:spacing w:after="0" w:line="312" w:lineRule="auto"/>
              <w:rPr>
                <w:rFonts w:ascii="Arial" w:eastAsia="Arial" w:hAnsi="Arial" w:cs="Arial"/>
                <w:sz w:val="20"/>
                <w:szCs w:val="20"/>
              </w:rPr>
            </w:pPr>
            <w:r w:rsidRPr="00EE2B3D">
              <w:rPr>
                <w:rFonts w:ascii="Arial" w:eastAsia="Arial" w:hAnsi="Arial" w:cs="Arial"/>
                <w:sz w:val="20"/>
                <w:szCs w:val="20"/>
              </w:rPr>
              <w:t>W celu zapewnienia w województwie podkarpackim powszechnego dostępu do danych i usług przestrzennych oraz racjonalnego gospodarowania zasobami geoinformacyjnymi konieczne jest wsparcie infrastruktury danych przestrzennych.</w:t>
            </w:r>
          </w:p>
          <w:p w14:paraId="3E0AC4B9" w14:textId="77777777" w:rsidR="00781EAF" w:rsidRPr="00EE2B3D" w:rsidRDefault="00781EAF" w:rsidP="003C5259">
            <w:pPr>
              <w:spacing w:after="0" w:line="312" w:lineRule="auto"/>
              <w:rPr>
                <w:rFonts w:ascii="Arial" w:eastAsia="Arial" w:hAnsi="Arial" w:cs="Arial"/>
                <w:sz w:val="20"/>
                <w:szCs w:val="20"/>
              </w:rPr>
            </w:pPr>
            <w:r w:rsidRPr="00EE2B3D">
              <w:rPr>
                <w:rFonts w:ascii="Arial" w:eastAsia="Arial" w:hAnsi="Arial" w:cs="Arial"/>
                <w:sz w:val="20"/>
                <w:szCs w:val="20"/>
              </w:rPr>
              <w:lastRenderedPageBreak/>
              <w:t>W ramach CS1(ii) przewiduje się wsparcie w formie dotacji, gdyż projekty planowane do realizacji w tym obszarze mają na celu m.in. poprawę jakości życia mieszkańców poprzez powszechny dostęp do e-usług publicznych nie zaś generowanie dochodu.</w:t>
            </w:r>
          </w:p>
        </w:tc>
      </w:tr>
      <w:tr w:rsidR="00781EAF" w14:paraId="6BB0DD10" w14:textId="77777777" w:rsidTr="004D6F4D">
        <w:tc>
          <w:tcPr>
            <w:tcW w:w="2513" w:type="dxa"/>
          </w:tcPr>
          <w:p w14:paraId="19191F29" w14:textId="77777777" w:rsidR="00781EAF" w:rsidRPr="003C5259" w:rsidRDefault="00781EAF" w:rsidP="00781EAF">
            <w:pPr>
              <w:spacing w:after="0" w:line="312" w:lineRule="auto"/>
              <w:rPr>
                <w:rFonts w:ascii="Arial" w:eastAsia="Arial" w:hAnsi="Arial" w:cs="Arial"/>
                <w:b/>
                <w:sz w:val="20"/>
                <w:szCs w:val="20"/>
              </w:rPr>
            </w:pPr>
            <w:r w:rsidRPr="003C5259">
              <w:rPr>
                <w:rFonts w:ascii="Arial" w:eastAsia="Arial" w:hAnsi="Arial" w:cs="Arial"/>
                <w:b/>
                <w:sz w:val="20"/>
                <w:szCs w:val="20"/>
              </w:rPr>
              <w:lastRenderedPageBreak/>
              <w:t>CP 1</w:t>
            </w:r>
          </w:p>
          <w:p w14:paraId="73CD154C" w14:textId="77777777" w:rsidR="00781EAF" w:rsidRPr="003C5259" w:rsidRDefault="00781EAF" w:rsidP="00781EAF">
            <w:pPr>
              <w:shd w:val="clear" w:color="auto" w:fill="FFFFFF"/>
              <w:spacing w:after="0" w:line="276" w:lineRule="auto"/>
              <w:rPr>
                <w:rFonts w:ascii="Arial" w:eastAsia="Arial" w:hAnsi="Arial" w:cs="Arial"/>
                <w:sz w:val="20"/>
                <w:szCs w:val="20"/>
              </w:rPr>
            </w:pPr>
            <w:r w:rsidRPr="003C5259">
              <w:rPr>
                <w:rFonts w:ascii="Arial" w:eastAsia="Arial" w:hAnsi="Arial" w:cs="Arial"/>
                <w:sz w:val="20"/>
                <w:szCs w:val="20"/>
              </w:rPr>
              <w:t>Bardziej konkurencyjna i inteligentna Europa dzięki wspieraniu innowacyjnej i inteligentnej transformacji gospodarczej oraz regionalnej łączności cyfrowej</w:t>
            </w:r>
          </w:p>
          <w:p w14:paraId="60F7495C" w14:textId="77777777" w:rsidR="00781EAF" w:rsidRPr="00C00C9D" w:rsidRDefault="00781EAF" w:rsidP="00C00C9D">
            <w:pPr>
              <w:widowControl w:val="0"/>
              <w:pBdr>
                <w:top w:val="nil"/>
                <w:left w:val="nil"/>
                <w:bottom w:val="nil"/>
                <w:right w:val="nil"/>
                <w:between w:val="nil"/>
              </w:pBdr>
              <w:spacing w:after="0" w:line="276" w:lineRule="auto"/>
              <w:rPr>
                <w:rFonts w:ascii="Arial" w:hAnsi="Arial"/>
                <w:sz w:val="20"/>
              </w:rPr>
            </w:pPr>
          </w:p>
        </w:tc>
        <w:tc>
          <w:tcPr>
            <w:tcW w:w="2564" w:type="dxa"/>
          </w:tcPr>
          <w:p w14:paraId="09C648A2" w14:textId="77777777" w:rsidR="00781EAF" w:rsidRPr="00EE2B3D" w:rsidRDefault="00781EAF" w:rsidP="003C5259">
            <w:pPr>
              <w:spacing w:after="0" w:line="312" w:lineRule="auto"/>
              <w:rPr>
                <w:rFonts w:ascii="Arial" w:eastAsia="Arial" w:hAnsi="Arial" w:cs="Arial"/>
                <w:sz w:val="20"/>
                <w:szCs w:val="20"/>
              </w:rPr>
            </w:pPr>
            <w:r w:rsidRPr="00EE2B3D">
              <w:rPr>
                <w:rFonts w:ascii="Arial" w:eastAsia="Arial" w:hAnsi="Arial" w:cs="Arial"/>
                <w:b/>
                <w:sz w:val="20"/>
                <w:szCs w:val="20"/>
              </w:rPr>
              <w:t>1 (iii)</w:t>
            </w:r>
            <w:r w:rsidRPr="00EE2B3D">
              <w:rPr>
                <w:b/>
                <w:sz w:val="20"/>
                <w:szCs w:val="20"/>
              </w:rPr>
              <w:t xml:space="preserve"> </w:t>
            </w:r>
          </w:p>
          <w:p w14:paraId="16DD2C25" w14:textId="77777777" w:rsidR="00781EAF" w:rsidRPr="00EE2B3D" w:rsidRDefault="00781EAF" w:rsidP="003C5259">
            <w:pPr>
              <w:spacing w:after="0" w:line="312" w:lineRule="auto"/>
              <w:rPr>
                <w:rFonts w:ascii="Arial" w:eastAsia="Arial" w:hAnsi="Arial" w:cs="Arial"/>
                <w:b/>
                <w:sz w:val="20"/>
                <w:szCs w:val="20"/>
              </w:rPr>
            </w:pPr>
            <w:r w:rsidRPr="00EE2B3D">
              <w:rPr>
                <w:rFonts w:ascii="Arial" w:eastAsia="Arial" w:hAnsi="Arial" w:cs="Arial"/>
                <w:sz w:val="20"/>
                <w:szCs w:val="20"/>
              </w:rPr>
              <w:t>Wzmacnianie trwałego wzrostu i konkurencyjności MŚP oraz tworzenie miejsc pracy w MŚP, w tym poprzez inwestycje produkcyjne</w:t>
            </w:r>
          </w:p>
        </w:tc>
        <w:tc>
          <w:tcPr>
            <w:tcW w:w="8917" w:type="dxa"/>
          </w:tcPr>
          <w:p w14:paraId="3DF3513F" w14:textId="77777777" w:rsidR="00781EAF" w:rsidRPr="00EE2B3D" w:rsidRDefault="00781EAF" w:rsidP="00CE15F8">
            <w:pPr>
              <w:spacing w:after="0" w:line="312" w:lineRule="auto"/>
              <w:rPr>
                <w:rFonts w:ascii="Arial" w:eastAsia="Arial" w:hAnsi="Arial" w:cs="Arial"/>
                <w:sz w:val="20"/>
                <w:szCs w:val="20"/>
              </w:rPr>
            </w:pPr>
            <w:r w:rsidRPr="00EE2B3D">
              <w:rPr>
                <w:rFonts w:ascii="Arial" w:eastAsia="Arial" w:hAnsi="Arial" w:cs="Arial"/>
                <w:sz w:val="20"/>
                <w:szCs w:val="20"/>
              </w:rPr>
              <w:t>W Sprawozdaniu krajowym – Polska 2019 (Country Report: Polska 2019) podkreślono, iż wydajność małych i średnich przedsiębiorstw wzrasta powoli. Zwiększenie konkurencyjności i umiędzynarodowienia małych i średnich przedsiębiorstw będzie możliwe m.in. poprzez:</w:t>
            </w:r>
          </w:p>
          <w:p w14:paraId="3A80B481" w14:textId="77777777" w:rsidR="00781EAF" w:rsidRPr="00EE2B3D" w:rsidRDefault="00781EAF" w:rsidP="00CE15F8">
            <w:pPr>
              <w:spacing w:after="0" w:line="312" w:lineRule="auto"/>
              <w:rPr>
                <w:rFonts w:ascii="Arial" w:eastAsia="Arial" w:hAnsi="Arial" w:cs="Arial"/>
                <w:sz w:val="20"/>
                <w:szCs w:val="20"/>
              </w:rPr>
            </w:pPr>
            <w:r w:rsidRPr="00EE2B3D">
              <w:rPr>
                <w:rFonts w:ascii="Arial" w:eastAsia="Arial" w:hAnsi="Arial" w:cs="Arial"/>
                <w:sz w:val="20"/>
                <w:szCs w:val="20"/>
              </w:rPr>
              <w:t>wspieranie działań zwiększających wydajność, takich jak poprawa technologii, ułatwienie dostępu do zaawansowanych usług dla przedsiębiorstw, dalsze stymulowanie środowiska przedsiębiorczości, a także trwałe zaangażowanie małych i średnich przedsiębiorstw w rozwój obszarów inteligentnej specjalizacji.</w:t>
            </w:r>
          </w:p>
          <w:p w14:paraId="769991CD" w14:textId="77777777" w:rsidR="00781EAF" w:rsidRPr="00EE2B3D" w:rsidRDefault="00781EAF" w:rsidP="00CE15F8">
            <w:pPr>
              <w:spacing w:after="0" w:line="312" w:lineRule="auto"/>
              <w:rPr>
                <w:rFonts w:ascii="Arial" w:eastAsia="Arial" w:hAnsi="Arial" w:cs="Arial"/>
                <w:sz w:val="20"/>
                <w:szCs w:val="20"/>
              </w:rPr>
            </w:pPr>
            <w:r w:rsidRPr="00EE2B3D">
              <w:rPr>
                <w:rFonts w:ascii="Arial" w:eastAsia="Arial" w:hAnsi="Arial" w:cs="Arial"/>
                <w:sz w:val="20"/>
                <w:szCs w:val="20"/>
              </w:rPr>
              <w:t>W województwie podkarpackim wciąż zbyt mała jest świadomość w zakresie znaczenia innowacji dla rozwoju gospodarczego. Może to wynikać m. in. z nieznajomości trendów dotyczących nowych technologii czy rozwoju polityk, np. ukierunkowanych na zagadnienia środowiskowe. Wdrożenie innowacji może się również wiązać z wyższym ryzykiem i kosztami początkowymi. W celu wzmocnienia pozycji województwa w obszarze innowacji wsparcie w obszarze MŚP ukierunkowane będzie również na wdrożenia prac B+R oraz innowacji, jak również inkubatory przedsiębiorczości.</w:t>
            </w:r>
          </w:p>
          <w:p w14:paraId="7C7B569C" w14:textId="77777777" w:rsidR="00781EAF" w:rsidRPr="00EE2B3D" w:rsidRDefault="00781EAF" w:rsidP="00CE15F8">
            <w:pPr>
              <w:spacing w:after="0" w:line="312" w:lineRule="auto"/>
              <w:rPr>
                <w:rFonts w:ascii="Arial" w:eastAsia="Arial" w:hAnsi="Arial" w:cs="Arial"/>
                <w:sz w:val="20"/>
                <w:szCs w:val="20"/>
              </w:rPr>
            </w:pPr>
            <w:r w:rsidRPr="00EE2B3D">
              <w:rPr>
                <w:rFonts w:ascii="Arial" w:eastAsia="Arial" w:hAnsi="Arial" w:cs="Arial"/>
                <w:sz w:val="20"/>
                <w:szCs w:val="20"/>
              </w:rPr>
              <w:t>Konieczny jest również rozwój współpracy międzynarodowej poprzez wdrażanie różnych instrumentów w zakresie umiędzynarodowienia podkarpackich przedsiębiorstw, jak również promocja gospodarki regionalnej m.in. poprzez udział w wybranych wydarzeniach.</w:t>
            </w:r>
          </w:p>
          <w:p w14:paraId="22B6A9AA" w14:textId="67AC6ABD" w:rsidR="00781EAF" w:rsidRPr="00EE2B3D" w:rsidRDefault="00781EAF">
            <w:pPr>
              <w:spacing w:after="0" w:line="312" w:lineRule="auto"/>
              <w:rPr>
                <w:rFonts w:ascii="Arial" w:eastAsia="Arial" w:hAnsi="Arial" w:cs="Arial"/>
                <w:sz w:val="20"/>
                <w:szCs w:val="20"/>
              </w:rPr>
            </w:pPr>
            <w:r w:rsidRPr="00EE2B3D">
              <w:rPr>
                <w:rFonts w:ascii="Arial" w:eastAsia="Arial" w:hAnsi="Arial" w:cs="Arial"/>
                <w:sz w:val="20"/>
                <w:szCs w:val="20"/>
              </w:rPr>
              <w:t>Istotnym czynnikiem trwałego wzrostu konkurencyjności MŚP jest również budowanie odporności na obecne i przyszłe kryzysy gospodarcze.</w:t>
            </w:r>
          </w:p>
          <w:p w14:paraId="5C87C713" w14:textId="23E8BB83" w:rsidR="00781EAF" w:rsidRPr="00EE2B3D" w:rsidRDefault="00781EAF" w:rsidP="005D42CC">
            <w:pPr>
              <w:spacing w:after="0" w:line="312" w:lineRule="auto"/>
              <w:rPr>
                <w:rFonts w:ascii="Arial" w:eastAsia="Arial" w:hAnsi="Arial" w:cs="Arial"/>
                <w:sz w:val="20"/>
                <w:szCs w:val="20"/>
              </w:rPr>
            </w:pPr>
            <w:r w:rsidRPr="00EE2B3D">
              <w:rPr>
                <w:rFonts w:ascii="Arial" w:eastAsia="Arial" w:hAnsi="Arial" w:cs="Arial"/>
                <w:sz w:val="20"/>
                <w:szCs w:val="20"/>
              </w:rPr>
              <w:t>Ważną rolę w województwie odgrywa również współpraca podejmowana przez przedsiębiorstwa polegająca na zawiązaniu inicjatywy klastrowej w celu zwiększenia ich produktywności i konkurencyjności poprzez m.in. wzrost poziomu innowacyjności firm.</w:t>
            </w:r>
          </w:p>
          <w:p w14:paraId="5497B67F" w14:textId="77777777" w:rsidR="00781EAF" w:rsidRPr="00EE2B3D" w:rsidRDefault="00781EAF" w:rsidP="003C5259">
            <w:pPr>
              <w:spacing w:after="0" w:line="312" w:lineRule="auto"/>
              <w:rPr>
                <w:rFonts w:ascii="Arial" w:eastAsia="Arial" w:hAnsi="Arial" w:cs="Arial"/>
                <w:sz w:val="20"/>
                <w:szCs w:val="20"/>
              </w:rPr>
            </w:pPr>
          </w:p>
          <w:p w14:paraId="09FBF6D7" w14:textId="47572A71" w:rsidR="00781EAF" w:rsidRPr="00EE2B3D" w:rsidRDefault="00781EAF" w:rsidP="005D42CC">
            <w:pPr>
              <w:spacing w:after="0" w:line="312" w:lineRule="auto"/>
              <w:rPr>
                <w:rFonts w:ascii="Arial" w:eastAsia="Arial" w:hAnsi="Arial" w:cs="Arial"/>
                <w:sz w:val="20"/>
                <w:szCs w:val="20"/>
              </w:rPr>
            </w:pPr>
            <w:r w:rsidRPr="00EE2B3D">
              <w:rPr>
                <w:rFonts w:ascii="Arial" w:eastAsia="Arial" w:hAnsi="Arial" w:cs="Arial"/>
                <w:sz w:val="20"/>
                <w:szCs w:val="20"/>
              </w:rPr>
              <w:lastRenderedPageBreak/>
              <w:t>W przypadku wsparcia</w:t>
            </w:r>
            <w:r>
              <w:rPr>
                <w:rFonts w:ascii="Arial" w:eastAsia="Arial" w:hAnsi="Arial" w:cs="Arial"/>
                <w:sz w:val="20"/>
                <w:szCs w:val="20"/>
              </w:rPr>
              <w:t>:</w:t>
            </w:r>
            <w:r w:rsidRPr="00EE2B3D">
              <w:rPr>
                <w:rFonts w:ascii="Arial" w:eastAsia="Arial" w:hAnsi="Arial" w:cs="Arial"/>
                <w:sz w:val="20"/>
                <w:szCs w:val="20"/>
              </w:rPr>
              <w:t xml:space="preserve"> inkubatorów przedsiębiorczości, klastrów,</w:t>
            </w:r>
            <w:r w:rsidRPr="00CE3BCC">
              <w:rPr>
                <w:rFonts w:ascii="Arial" w:eastAsia="Arial" w:hAnsi="Arial" w:cs="Arial"/>
                <w:sz w:val="20"/>
                <w:szCs w:val="20"/>
              </w:rPr>
              <w:t xml:space="preserve"> MŚP w wejściu na rynki zagraniczne</w:t>
            </w:r>
            <w:r w:rsidRPr="00CE3BCC" w:rsidDel="00CE3BCC">
              <w:rPr>
                <w:rFonts w:ascii="Arial" w:eastAsia="Arial" w:hAnsi="Arial" w:cs="Arial"/>
                <w:sz w:val="20"/>
                <w:szCs w:val="20"/>
              </w:rPr>
              <w:t xml:space="preserve"> </w:t>
            </w:r>
            <w:r w:rsidRPr="00EE2B3D">
              <w:rPr>
                <w:rFonts w:ascii="Arial" w:eastAsia="Arial" w:hAnsi="Arial" w:cs="Arial"/>
                <w:sz w:val="20"/>
                <w:szCs w:val="20"/>
              </w:rPr>
              <w:t xml:space="preserve">, internacjonalizacji MŚP jak również rozwoju i konkurencyjności MŚP (dla projektów realizowanych na </w:t>
            </w:r>
            <w:r w:rsidRPr="00EE2B3D">
              <w:rPr>
                <w:sz w:val="21"/>
                <w:szCs w:val="21"/>
              </w:rPr>
              <w:t xml:space="preserve">przygranicznym obszarze funkcjonalnym na zewnętrznej granicy UE </w:t>
            </w:r>
            <w:r w:rsidRPr="00EE2B3D">
              <w:rPr>
                <w:rFonts w:ascii="Arial" w:eastAsia="Arial" w:hAnsi="Arial" w:cs="Arial"/>
                <w:sz w:val="20"/>
                <w:szCs w:val="20"/>
              </w:rPr>
              <w:t>) planuje się wsparcie w formie dotacji.</w:t>
            </w:r>
          </w:p>
          <w:p w14:paraId="5B411AE0" w14:textId="22395127" w:rsidR="00781EAF" w:rsidRPr="00EE2B3D" w:rsidRDefault="00781EAF" w:rsidP="005D42CC">
            <w:pPr>
              <w:spacing w:after="0" w:line="312" w:lineRule="auto"/>
              <w:rPr>
                <w:rFonts w:ascii="Arial" w:eastAsia="Arial" w:hAnsi="Arial" w:cs="Arial"/>
                <w:sz w:val="20"/>
                <w:szCs w:val="20"/>
              </w:rPr>
            </w:pPr>
            <w:r w:rsidRPr="00EE2B3D">
              <w:rPr>
                <w:rFonts w:ascii="Arial" w:eastAsia="Arial" w:hAnsi="Arial" w:cs="Arial"/>
                <w:sz w:val="20"/>
                <w:szCs w:val="20"/>
              </w:rPr>
              <w:t>Wdrożenie wyników prac B+R oraz innowacji będzie wspierane w formie dotacji warunkowej.</w:t>
            </w:r>
          </w:p>
        </w:tc>
      </w:tr>
      <w:tr w:rsidR="00781EAF" w14:paraId="31ABB4C6" w14:textId="77777777" w:rsidTr="004D6F4D">
        <w:tc>
          <w:tcPr>
            <w:tcW w:w="2513" w:type="dxa"/>
          </w:tcPr>
          <w:p w14:paraId="4740B6DC" w14:textId="77777777" w:rsidR="00781EAF" w:rsidRPr="003C5259" w:rsidRDefault="00781EAF" w:rsidP="00781EAF">
            <w:pPr>
              <w:spacing w:after="0" w:line="312" w:lineRule="auto"/>
              <w:rPr>
                <w:rFonts w:ascii="Arial" w:eastAsia="Arial" w:hAnsi="Arial" w:cs="Arial"/>
                <w:b/>
                <w:sz w:val="20"/>
                <w:szCs w:val="20"/>
              </w:rPr>
            </w:pPr>
            <w:r w:rsidRPr="003C5259">
              <w:rPr>
                <w:rFonts w:ascii="Arial" w:eastAsia="Arial" w:hAnsi="Arial" w:cs="Arial"/>
                <w:b/>
                <w:sz w:val="20"/>
                <w:szCs w:val="20"/>
              </w:rPr>
              <w:lastRenderedPageBreak/>
              <w:t>CP 1</w:t>
            </w:r>
          </w:p>
          <w:p w14:paraId="18B3E07A" w14:textId="77777777" w:rsidR="00781EAF" w:rsidRPr="003C5259" w:rsidRDefault="00781EAF" w:rsidP="00781EAF">
            <w:pPr>
              <w:shd w:val="clear" w:color="auto" w:fill="FFFFFF"/>
              <w:spacing w:after="0" w:line="276" w:lineRule="auto"/>
              <w:rPr>
                <w:rFonts w:ascii="Arial" w:eastAsia="Arial" w:hAnsi="Arial" w:cs="Arial"/>
                <w:sz w:val="20"/>
                <w:szCs w:val="20"/>
              </w:rPr>
            </w:pPr>
            <w:r w:rsidRPr="003C5259">
              <w:rPr>
                <w:rFonts w:ascii="Arial" w:eastAsia="Arial" w:hAnsi="Arial" w:cs="Arial"/>
                <w:sz w:val="20"/>
                <w:szCs w:val="20"/>
              </w:rPr>
              <w:t>Bardziej konkurencyjna i inteligentna Europa dzięki wspieraniu innowacyjnej i inteligentnej transformacji gospodarczej oraz regionalnej łączności cyfrowej</w:t>
            </w:r>
          </w:p>
          <w:p w14:paraId="7B1D98E8" w14:textId="77777777" w:rsidR="00781EAF" w:rsidRPr="00C00C9D" w:rsidRDefault="00781EAF" w:rsidP="00C00C9D">
            <w:pPr>
              <w:widowControl w:val="0"/>
              <w:pBdr>
                <w:top w:val="nil"/>
                <w:left w:val="nil"/>
                <w:bottom w:val="nil"/>
                <w:right w:val="nil"/>
                <w:between w:val="nil"/>
              </w:pBdr>
              <w:spacing w:after="0" w:line="276" w:lineRule="auto"/>
              <w:rPr>
                <w:rFonts w:ascii="Arial" w:hAnsi="Arial"/>
                <w:sz w:val="20"/>
              </w:rPr>
            </w:pPr>
          </w:p>
        </w:tc>
        <w:tc>
          <w:tcPr>
            <w:tcW w:w="2564" w:type="dxa"/>
          </w:tcPr>
          <w:p w14:paraId="39800447" w14:textId="77777777" w:rsidR="00781EAF" w:rsidRPr="00EE2B3D" w:rsidRDefault="00781EAF" w:rsidP="003C5259">
            <w:pPr>
              <w:spacing w:after="0" w:line="312" w:lineRule="auto"/>
              <w:rPr>
                <w:rFonts w:ascii="Arial" w:eastAsia="Arial" w:hAnsi="Arial" w:cs="Arial"/>
                <w:sz w:val="20"/>
                <w:szCs w:val="20"/>
              </w:rPr>
            </w:pPr>
            <w:r w:rsidRPr="00EE2B3D">
              <w:rPr>
                <w:rFonts w:ascii="Arial" w:eastAsia="Arial" w:hAnsi="Arial" w:cs="Arial"/>
                <w:b/>
                <w:sz w:val="20"/>
                <w:szCs w:val="20"/>
              </w:rPr>
              <w:t>1 (iv)</w:t>
            </w:r>
            <w:r w:rsidRPr="00EE2B3D">
              <w:rPr>
                <w:sz w:val="20"/>
                <w:szCs w:val="20"/>
              </w:rPr>
              <w:t xml:space="preserve"> </w:t>
            </w:r>
          </w:p>
          <w:p w14:paraId="7F30E557" w14:textId="77777777" w:rsidR="00781EAF" w:rsidRPr="00EE2B3D" w:rsidRDefault="00781EAF" w:rsidP="003C5259">
            <w:pPr>
              <w:spacing w:after="0" w:line="312" w:lineRule="auto"/>
              <w:rPr>
                <w:rFonts w:ascii="Arial" w:eastAsia="Arial" w:hAnsi="Arial" w:cs="Arial"/>
                <w:b/>
                <w:sz w:val="20"/>
                <w:szCs w:val="20"/>
              </w:rPr>
            </w:pPr>
            <w:r w:rsidRPr="00EE2B3D">
              <w:rPr>
                <w:rFonts w:ascii="Arial" w:eastAsia="Arial" w:hAnsi="Arial" w:cs="Arial"/>
                <w:sz w:val="20"/>
                <w:szCs w:val="20"/>
              </w:rPr>
              <w:t>Rozwijanie umiejętności w zakresie inteligentnej specjalizacji, transformacji przemysłowej i przedsiębiorczości</w:t>
            </w:r>
          </w:p>
        </w:tc>
        <w:tc>
          <w:tcPr>
            <w:tcW w:w="8917" w:type="dxa"/>
          </w:tcPr>
          <w:p w14:paraId="11DB3ABC" w14:textId="77777777" w:rsidR="00781EAF" w:rsidRPr="00EE2B3D" w:rsidRDefault="00781EAF" w:rsidP="003C5259">
            <w:pPr>
              <w:spacing w:after="0" w:line="312" w:lineRule="auto"/>
              <w:rPr>
                <w:rFonts w:ascii="Arial" w:eastAsia="Arial" w:hAnsi="Arial" w:cs="Arial"/>
                <w:sz w:val="20"/>
                <w:szCs w:val="20"/>
              </w:rPr>
            </w:pPr>
            <w:r w:rsidRPr="00EE2B3D">
              <w:rPr>
                <w:rFonts w:ascii="Arial" w:eastAsia="Arial" w:hAnsi="Arial" w:cs="Arial"/>
                <w:sz w:val="20"/>
                <w:szCs w:val="20"/>
              </w:rPr>
              <w:t>W województwie podkarpackim wyznaczono cztery inteligentne specjalizacje (RIS), tj. lotnictwo i kosmonautyka, motoryzacja, jakość życia oraz informacja i telekomunikacja. Współpraca w ramach wybranych RIS daje szansę budowania silnej branżowo regionalnej gospodarki oraz zwiększenia poziomu konkurencyjności podkarpackich przedsiębiorstw. Działania w tym obszarze będą skoncentrowane m.in. identyfikacji nowych kierunków badań naukowych i prac rozwojowych oraz budowie potencjału regionalnych systemów innowacji w ramach PPO.</w:t>
            </w:r>
          </w:p>
          <w:p w14:paraId="3290E241" w14:textId="77777777" w:rsidR="00781EAF" w:rsidRPr="00EE2B3D" w:rsidRDefault="00781EAF" w:rsidP="003C5259">
            <w:pPr>
              <w:spacing w:after="0" w:line="312" w:lineRule="auto"/>
              <w:rPr>
                <w:rFonts w:ascii="Arial" w:eastAsia="Arial" w:hAnsi="Arial" w:cs="Arial"/>
                <w:sz w:val="20"/>
                <w:szCs w:val="20"/>
              </w:rPr>
            </w:pPr>
            <w:r w:rsidRPr="00EE2B3D">
              <w:rPr>
                <w:rFonts w:ascii="Arial" w:eastAsia="Arial" w:hAnsi="Arial" w:cs="Arial"/>
                <w:sz w:val="20"/>
                <w:szCs w:val="20"/>
              </w:rPr>
              <w:t xml:space="preserve">W </w:t>
            </w:r>
            <w:r w:rsidRPr="00EE2B3D">
              <w:rPr>
                <w:rFonts w:ascii="Arial" w:eastAsia="Arial" w:hAnsi="Arial" w:cs="Arial"/>
                <w:i/>
                <w:sz w:val="20"/>
                <w:szCs w:val="20"/>
              </w:rPr>
              <w:t xml:space="preserve">Sprawozdaniu krajowym – Polska 2019 (Country Report: Polska 2019) </w:t>
            </w:r>
            <w:r w:rsidRPr="00EE2B3D">
              <w:rPr>
                <w:rFonts w:ascii="Arial" w:eastAsia="Arial" w:hAnsi="Arial" w:cs="Arial"/>
                <w:sz w:val="20"/>
                <w:szCs w:val="20"/>
              </w:rPr>
              <w:t>w celu zwiększania umiejętności w małych i średnich przedsiębiorstwach oraz instytucjach badawczych w zakresie obszarów inteligentnej specjalizacji, transformacji przemysłowej i przedsiębiorczości określono potrzeby inwestycyjne poprzez:</w:t>
            </w:r>
          </w:p>
          <w:p w14:paraId="7B449D38" w14:textId="77777777" w:rsidR="00781EAF" w:rsidRPr="00EE2B3D" w:rsidRDefault="00781EAF" w:rsidP="00B7663D">
            <w:pPr>
              <w:numPr>
                <w:ilvl w:val="0"/>
                <w:numId w:val="35"/>
              </w:numPr>
              <w:spacing w:after="0" w:line="312" w:lineRule="auto"/>
              <w:ind w:left="460"/>
              <w:rPr>
                <w:rFonts w:ascii="Arial" w:eastAsia="Arial" w:hAnsi="Arial" w:cs="Arial"/>
                <w:sz w:val="20"/>
                <w:szCs w:val="20"/>
              </w:rPr>
            </w:pPr>
            <w:r w:rsidRPr="00EE2B3D">
              <w:rPr>
                <w:rFonts w:ascii="Arial" w:eastAsia="Arial" w:hAnsi="Arial" w:cs="Arial"/>
                <w:sz w:val="20"/>
                <w:szCs w:val="20"/>
              </w:rPr>
              <w:t>rozwijanie umiejętności w obszarach inteligentnej specjalizacji, innowacyjnych modeli biznesowych, transferu technologii i zarządzania innowacjami, również jako integralna część innych inwestycji w ramach celu strategicznego 1,</w:t>
            </w:r>
          </w:p>
          <w:p w14:paraId="125063BC" w14:textId="77777777" w:rsidR="00781EAF" w:rsidRPr="00EE2B3D" w:rsidRDefault="00781EAF" w:rsidP="00B7663D">
            <w:pPr>
              <w:numPr>
                <w:ilvl w:val="0"/>
                <w:numId w:val="35"/>
              </w:numPr>
              <w:spacing w:after="0" w:line="312" w:lineRule="auto"/>
              <w:ind w:left="460"/>
              <w:rPr>
                <w:rFonts w:ascii="Arial" w:eastAsia="Arial" w:hAnsi="Arial" w:cs="Arial"/>
                <w:sz w:val="20"/>
                <w:szCs w:val="20"/>
              </w:rPr>
            </w:pPr>
            <w:r w:rsidRPr="00EE2B3D">
              <w:rPr>
                <w:rFonts w:ascii="Arial" w:eastAsia="Arial" w:hAnsi="Arial" w:cs="Arial"/>
                <w:sz w:val="20"/>
                <w:szCs w:val="20"/>
              </w:rPr>
              <w:t>wzmocnienie uczenia się w miejscu pracy w obszarach inteligentnej specjalizacji.</w:t>
            </w:r>
          </w:p>
          <w:p w14:paraId="310ED679" w14:textId="225B1543" w:rsidR="00781EAF" w:rsidRPr="00EE2B3D" w:rsidRDefault="00781EAF" w:rsidP="003C5259">
            <w:pPr>
              <w:spacing w:after="0" w:line="312" w:lineRule="auto"/>
              <w:rPr>
                <w:rFonts w:ascii="Arial" w:eastAsia="Arial" w:hAnsi="Arial" w:cs="Arial"/>
                <w:sz w:val="20"/>
                <w:szCs w:val="20"/>
              </w:rPr>
            </w:pPr>
            <w:r w:rsidRPr="00EE2B3D">
              <w:rPr>
                <w:rFonts w:ascii="Arial" w:eastAsia="Arial" w:hAnsi="Arial" w:cs="Arial"/>
                <w:sz w:val="20"/>
                <w:szCs w:val="20"/>
              </w:rPr>
              <w:t>Powyższe będzie realizowane m.in. poprzez kontynuację projektu mającego na celu zwiększanie potencjału regionalnych inteligentnych specjalizacji województwa podkarpackiego, jak również wsparcie rozwoju kompetencji MŚP.</w:t>
            </w:r>
          </w:p>
          <w:p w14:paraId="2146BC1F" w14:textId="1B4B7872" w:rsidR="00781EAF" w:rsidRPr="00EE2B3D" w:rsidRDefault="00781EAF" w:rsidP="003C5259">
            <w:pPr>
              <w:spacing w:after="0" w:line="312" w:lineRule="auto"/>
              <w:rPr>
                <w:rFonts w:ascii="Arial" w:eastAsia="Arial" w:hAnsi="Arial" w:cs="Arial"/>
                <w:b/>
              </w:rPr>
            </w:pPr>
            <w:r w:rsidRPr="00EE2B3D">
              <w:rPr>
                <w:rFonts w:ascii="Arial" w:eastAsia="Arial" w:hAnsi="Arial" w:cs="Arial"/>
                <w:sz w:val="20"/>
                <w:szCs w:val="20"/>
              </w:rPr>
              <w:t>Z uwagi na specyfikę projektów w ramach CS1(iv) planuje się wsparcie w formie dotacji.</w:t>
            </w:r>
          </w:p>
        </w:tc>
      </w:tr>
      <w:tr w:rsidR="00D31697" w14:paraId="6E67954D" w14:textId="77777777" w:rsidTr="004D6F4D">
        <w:tc>
          <w:tcPr>
            <w:tcW w:w="2513" w:type="dxa"/>
          </w:tcPr>
          <w:p w14:paraId="2342DCA9" w14:textId="77777777" w:rsidR="00D31697" w:rsidRPr="003C5259" w:rsidRDefault="000E425C" w:rsidP="003C5259">
            <w:pPr>
              <w:spacing w:after="0" w:line="312" w:lineRule="auto"/>
              <w:rPr>
                <w:rFonts w:ascii="Arial" w:eastAsia="Arial" w:hAnsi="Arial" w:cs="Arial"/>
                <w:b/>
                <w:sz w:val="20"/>
                <w:szCs w:val="20"/>
              </w:rPr>
            </w:pPr>
            <w:r w:rsidRPr="003C5259">
              <w:rPr>
                <w:rFonts w:ascii="Arial" w:eastAsia="Arial" w:hAnsi="Arial" w:cs="Arial"/>
                <w:b/>
                <w:sz w:val="20"/>
                <w:szCs w:val="20"/>
              </w:rPr>
              <w:t xml:space="preserve">CP 2 </w:t>
            </w:r>
          </w:p>
          <w:p w14:paraId="5717F2DF"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 xml:space="preserve">Bardziej przyjazna dla środowiska, niskoemisyjna i </w:t>
            </w:r>
            <w:r w:rsidRPr="003C5259">
              <w:rPr>
                <w:rFonts w:ascii="Arial" w:eastAsia="Arial" w:hAnsi="Arial" w:cs="Arial"/>
                <w:sz w:val="20"/>
                <w:szCs w:val="20"/>
              </w:rPr>
              <w:lastRenderedPageBreak/>
              <w:t>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tc>
        <w:tc>
          <w:tcPr>
            <w:tcW w:w="2564" w:type="dxa"/>
          </w:tcPr>
          <w:p w14:paraId="4CCD26AF" w14:textId="77777777" w:rsidR="00D31697" w:rsidRPr="00EE2B3D" w:rsidRDefault="000E425C" w:rsidP="003C5259">
            <w:pPr>
              <w:spacing w:after="0" w:line="312" w:lineRule="auto"/>
              <w:rPr>
                <w:rFonts w:ascii="Arial" w:eastAsia="Arial" w:hAnsi="Arial" w:cs="Arial"/>
                <w:b/>
                <w:sz w:val="20"/>
                <w:szCs w:val="20"/>
              </w:rPr>
            </w:pPr>
            <w:r w:rsidRPr="00EE2B3D">
              <w:rPr>
                <w:rFonts w:ascii="Arial" w:eastAsia="Arial" w:hAnsi="Arial" w:cs="Arial"/>
                <w:b/>
                <w:sz w:val="20"/>
                <w:szCs w:val="20"/>
              </w:rPr>
              <w:lastRenderedPageBreak/>
              <w:t>2 (i)</w:t>
            </w:r>
          </w:p>
          <w:p w14:paraId="7551E0F6" w14:textId="77777777" w:rsidR="00D31697" w:rsidRPr="00EE2B3D" w:rsidRDefault="000E425C" w:rsidP="003C5259">
            <w:pPr>
              <w:spacing w:after="0" w:line="312" w:lineRule="auto"/>
              <w:rPr>
                <w:rFonts w:ascii="Arial" w:eastAsia="Arial" w:hAnsi="Arial" w:cs="Arial"/>
                <w:sz w:val="20"/>
                <w:szCs w:val="20"/>
              </w:rPr>
            </w:pPr>
            <w:r w:rsidRPr="00EE2B3D">
              <w:rPr>
                <w:rFonts w:ascii="Arial" w:eastAsia="Arial" w:hAnsi="Arial" w:cs="Arial"/>
                <w:sz w:val="20"/>
                <w:szCs w:val="20"/>
              </w:rPr>
              <w:t xml:space="preserve">Wspieranie efektywności energetycznej i redukcji </w:t>
            </w:r>
            <w:r w:rsidRPr="00EE2B3D">
              <w:rPr>
                <w:rFonts w:ascii="Arial" w:eastAsia="Arial" w:hAnsi="Arial" w:cs="Arial"/>
                <w:sz w:val="20"/>
                <w:szCs w:val="20"/>
              </w:rPr>
              <w:lastRenderedPageBreak/>
              <w:t>emisji gazów cieplarnianych</w:t>
            </w:r>
          </w:p>
        </w:tc>
        <w:tc>
          <w:tcPr>
            <w:tcW w:w="8917" w:type="dxa"/>
          </w:tcPr>
          <w:p w14:paraId="613031F4" w14:textId="77777777" w:rsidR="00D31697" w:rsidRPr="00EE2B3D" w:rsidRDefault="000E425C" w:rsidP="003C5259">
            <w:pPr>
              <w:spacing w:after="0" w:line="312" w:lineRule="auto"/>
              <w:rPr>
                <w:rFonts w:ascii="Arial" w:eastAsia="Arial" w:hAnsi="Arial" w:cs="Arial"/>
                <w:sz w:val="20"/>
                <w:szCs w:val="20"/>
              </w:rPr>
            </w:pPr>
            <w:r w:rsidRPr="00EE2B3D">
              <w:rPr>
                <w:rFonts w:ascii="Arial" w:eastAsia="Arial" w:hAnsi="Arial" w:cs="Arial"/>
                <w:sz w:val="20"/>
                <w:szCs w:val="20"/>
              </w:rPr>
              <w:lastRenderedPageBreak/>
              <w:t>Zgodnie ze Strategią rozwoju województwa – Podkarpackie 2030, dla Podkarpacia priorytetem będzie dążenie do racjonalnego wykorzystania energii. Działania będą opierać się na ograniczaniu energochłonności gospodarki regionu.</w:t>
            </w:r>
          </w:p>
          <w:p w14:paraId="10F94FC2" w14:textId="5FB2AC71" w:rsidR="00D31697" w:rsidRPr="00EE2B3D" w:rsidRDefault="000E425C" w:rsidP="003C5259">
            <w:pPr>
              <w:spacing w:after="0" w:line="312" w:lineRule="auto"/>
              <w:rPr>
                <w:rFonts w:ascii="Arial" w:eastAsia="Arial" w:hAnsi="Arial" w:cs="Arial"/>
                <w:sz w:val="20"/>
                <w:szCs w:val="20"/>
              </w:rPr>
            </w:pPr>
            <w:r w:rsidRPr="00EE2B3D">
              <w:rPr>
                <w:rFonts w:ascii="Arial" w:eastAsia="Arial" w:hAnsi="Arial" w:cs="Arial"/>
                <w:sz w:val="20"/>
                <w:szCs w:val="20"/>
              </w:rPr>
              <w:lastRenderedPageBreak/>
              <w:t>Struktura produkcji i zużycia ciepła w Polsce i tym samy w województwie podkarpackim wyróżnia się na tle Unii Europejskiej. Paliwa stałe mają największy udział w konsumpcji energii finalnej w celach ogrzewania gospodarstw domowych w Polsce i wskaźnik ten jest najwyższy dla Polski w porównaniu do pozostałych państw UE</w:t>
            </w:r>
            <w:r w:rsidR="00253909">
              <w:rPr>
                <w:rStyle w:val="Odwoanieprzypisudolnego"/>
                <w:rFonts w:ascii="Arial" w:eastAsia="Arial" w:hAnsi="Arial" w:cs="Arial"/>
                <w:sz w:val="20"/>
                <w:szCs w:val="20"/>
              </w:rPr>
              <w:footnoteReference w:id="37"/>
            </w:r>
            <w:r w:rsidRPr="00EE2B3D">
              <w:rPr>
                <w:rFonts w:ascii="Arial" w:eastAsia="Arial" w:hAnsi="Arial" w:cs="Arial"/>
                <w:sz w:val="20"/>
                <w:szCs w:val="20"/>
              </w:rPr>
              <w:t>. Jednocześnie 49% polskich gospodarstw korzysta z ciepła niesystemowego</w:t>
            </w:r>
            <w:r w:rsidR="00253909">
              <w:rPr>
                <w:rStyle w:val="Odwoanieprzypisudolnego"/>
                <w:rFonts w:ascii="Arial" w:eastAsia="Arial" w:hAnsi="Arial" w:cs="Arial"/>
                <w:sz w:val="20"/>
                <w:szCs w:val="20"/>
              </w:rPr>
              <w:footnoteReference w:id="38"/>
            </w:r>
            <w:r w:rsidRPr="00EE2B3D">
              <w:rPr>
                <w:rFonts w:ascii="Arial" w:eastAsia="Arial" w:hAnsi="Arial" w:cs="Arial"/>
                <w:sz w:val="20"/>
                <w:szCs w:val="20"/>
              </w:rPr>
              <w:t xml:space="preserve">. Do ogrzewania indywidualnego 47% gospodarstw domowych używa węgla, 31,1% gazu. Statystyki te pokazują, dlaczego w Polsce, w tym w województwie podkarpackim istotne jest promowanie ciepła systemowego i zastępowanie nim indywidualnych źródeł ciepła. </w:t>
            </w:r>
          </w:p>
          <w:p w14:paraId="47759174" w14:textId="77777777" w:rsidR="00D31697" w:rsidRPr="00EE2B3D" w:rsidRDefault="000E425C" w:rsidP="003C5259">
            <w:pPr>
              <w:spacing w:after="0" w:line="312" w:lineRule="auto"/>
              <w:rPr>
                <w:rFonts w:ascii="Arial" w:eastAsia="Arial" w:hAnsi="Arial" w:cs="Arial"/>
                <w:sz w:val="20"/>
                <w:szCs w:val="20"/>
              </w:rPr>
            </w:pPr>
            <w:r w:rsidRPr="00EE2B3D">
              <w:rPr>
                <w:rFonts w:ascii="Arial" w:eastAsia="Arial" w:hAnsi="Arial" w:cs="Arial"/>
                <w:sz w:val="20"/>
                <w:szCs w:val="20"/>
              </w:rPr>
              <w:t>Diagnoza istniejącego stanu w zakresie jakości powietrza w województwie podkarpackim wskazuje, że główną przyczyną przekroczeń poziomów dopuszczalnych pyłów zawieszonych jest niska emisja, czyli emisja pochodząca ze spalania paliw stałych w piecach lub kotłach domowych</w:t>
            </w:r>
            <w:r w:rsidRPr="00EE2B3D">
              <w:rPr>
                <w:rFonts w:ascii="Arial" w:eastAsia="Arial" w:hAnsi="Arial" w:cs="Arial"/>
                <w:sz w:val="20"/>
                <w:szCs w:val="20"/>
                <w:vertAlign w:val="superscript"/>
              </w:rPr>
              <w:footnoteReference w:id="39"/>
            </w:r>
            <w:r w:rsidRPr="00EE2B3D">
              <w:rPr>
                <w:rFonts w:ascii="Arial" w:eastAsia="Arial" w:hAnsi="Arial" w:cs="Arial"/>
                <w:sz w:val="20"/>
                <w:szCs w:val="20"/>
                <w:vertAlign w:val="superscript"/>
              </w:rPr>
              <w:t>.</w:t>
            </w:r>
            <w:r w:rsidRPr="00EE2B3D">
              <w:rPr>
                <w:rFonts w:ascii="Arial" w:eastAsia="Arial" w:hAnsi="Arial" w:cs="Arial"/>
                <w:sz w:val="20"/>
                <w:szCs w:val="20"/>
              </w:rPr>
              <w:t>W regionie występuje również duże ryzyko zagrożenia ubóstwem energetycznym. Zatem zasadne będzie wsparcie Gmin przy realizacji Programu STOP SMOG, skierowanego do osób najuboższych.</w:t>
            </w:r>
          </w:p>
          <w:p w14:paraId="40FBC2C6" w14:textId="376F9A7F" w:rsidR="00F804AA" w:rsidRPr="00EE2B3D" w:rsidRDefault="00F804AA" w:rsidP="00F804AA">
            <w:pPr>
              <w:spacing w:after="0" w:line="312" w:lineRule="auto"/>
              <w:rPr>
                <w:rFonts w:ascii="Arial" w:eastAsia="Arial" w:hAnsi="Arial" w:cs="Arial"/>
                <w:sz w:val="20"/>
                <w:szCs w:val="20"/>
              </w:rPr>
            </w:pPr>
            <w:r w:rsidRPr="00C00C9D">
              <w:rPr>
                <w:rFonts w:ascii="Arial" w:eastAsia="Arial" w:hAnsi="Arial" w:cs="Arial"/>
                <w:sz w:val="20"/>
                <w:szCs w:val="20"/>
              </w:rPr>
              <w:t xml:space="preserve">Instrumenty finansowe zastosowane będą w przypadku wszystkich inwestycji poza budynkami komunalnymi i historycznymi oraz budynkami użyteczności publicznej spełniającymi </w:t>
            </w:r>
            <w:r>
              <w:rPr>
                <w:rFonts w:ascii="Arial" w:eastAsia="Arial" w:hAnsi="Arial" w:cs="Arial"/>
                <w:sz w:val="20"/>
                <w:szCs w:val="20"/>
              </w:rPr>
              <w:t xml:space="preserve">określone </w:t>
            </w:r>
            <w:r w:rsidRPr="00C00C9D">
              <w:rPr>
                <w:rFonts w:ascii="Arial" w:eastAsia="Arial" w:hAnsi="Arial" w:cs="Arial"/>
                <w:sz w:val="20"/>
                <w:szCs w:val="20"/>
              </w:rPr>
              <w:t>kryteria.</w:t>
            </w:r>
            <w:r>
              <w:rPr>
                <w:rFonts w:ascii="Arial" w:eastAsia="Arial" w:hAnsi="Arial" w:cs="Arial"/>
                <w:sz w:val="20"/>
                <w:szCs w:val="20"/>
              </w:rPr>
              <w:t xml:space="preserve"> </w:t>
            </w:r>
            <w:r w:rsidRPr="00C00C9D">
              <w:rPr>
                <w:rFonts w:ascii="Arial" w:eastAsia="Arial" w:hAnsi="Arial" w:cs="Arial"/>
                <w:sz w:val="20"/>
                <w:szCs w:val="20"/>
              </w:rPr>
              <w:t>Wsparciem dotacyjnym objęte będą również projekty dotyczące nieefektywnych systemów ciepłowniczych i systemów chłodniczych oraz projekty realizowane w powiązaniu z Programem STOP SMOG</w:t>
            </w:r>
            <w:r>
              <w:rPr>
                <w:rFonts w:ascii="Arial" w:eastAsia="Arial" w:hAnsi="Arial" w:cs="Arial"/>
                <w:sz w:val="20"/>
                <w:szCs w:val="20"/>
              </w:rPr>
              <w:t>.</w:t>
            </w:r>
          </w:p>
          <w:p w14:paraId="0959EAB4" w14:textId="77777777" w:rsidR="00D31697" w:rsidRPr="00EE2B3D" w:rsidRDefault="000E425C" w:rsidP="003C5259">
            <w:pPr>
              <w:spacing w:after="0" w:line="312" w:lineRule="auto"/>
              <w:rPr>
                <w:rFonts w:ascii="Arial" w:eastAsia="Arial" w:hAnsi="Arial" w:cs="Arial"/>
                <w:sz w:val="20"/>
                <w:szCs w:val="20"/>
              </w:rPr>
            </w:pPr>
            <w:r w:rsidRPr="00EE2B3D">
              <w:rPr>
                <w:rFonts w:ascii="Arial" w:eastAsia="Arial" w:hAnsi="Arial" w:cs="Arial"/>
                <w:sz w:val="20"/>
                <w:szCs w:val="20"/>
              </w:rPr>
              <w:t>Rosnący poziom emisji powoduje konieczność podejmowania działań zmierzających do dekarbonizacji gospodarki województwa.</w:t>
            </w:r>
          </w:p>
          <w:p w14:paraId="598DAAAB" w14:textId="77777777" w:rsidR="00D31697" w:rsidRPr="00EE2B3D" w:rsidRDefault="000E425C" w:rsidP="003C5259">
            <w:pPr>
              <w:spacing w:after="0" w:line="312" w:lineRule="auto"/>
              <w:rPr>
                <w:rFonts w:ascii="Arial" w:eastAsia="Arial" w:hAnsi="Arial" w:cs="Arial"/>
                <w:sz w:val="20"/>
                <w:szCs w:val="20"/>
              </w:rPr>
            </w:pPr>
            <w:r w:rsidRPr="00EE2B3D">
              <w:rPr>
                <w:rFonts w:ascii="Arial" w:eastAsia="Arial" w:hAnsi="Arial" w:cs="Arial"/>
                <w:sz w:val="20"/>
                <w:szCs w:val="20"/>
              </w:rPr>
              <w:lastRenderedPageBreak/>
              <w:t xml:space="preserve">Zgodnie z KSRR 2030, wysoki stopień uzależnienia polskiej energetyki od węgla, przestarzała i niedoinwestowana infrastruktura energetyczna, niski stopień wykorzystania OZE i paliw alternatywnych oraz wysoka energochłonność gospodarki wpływa niekorzystnie na zmiany klimatyczne. </w:t>
            </w:r>
          </w:p>
          <w:p w14:paraId="2AD95390" w14:textId="77777777" w:rsidR="00D31697" w:rsidRPr="00EE2B3D" w:rsidRDefault="000E425C" w:rsidP="003C5259">
            <w:pPr>
              <w:spacing w:after="0" w:line="312" w:lineRule="auto"/>
              <w:rPr>
                <w:rFonts w:ascii="Arial" w:eastAsia="Arial" w:hAnsi="Arial" w:cs="Arial"/>
                <w:sz w:val="20"/>
                <w:szCs w:val="20"/>
              </w:rPr>
            </w:pPr>
            <w:r w:rsidRPr="00EE2B3D">
              <w:rPr>
                <w:rFonts w:ascii="Arial" w:eastAsia="Arial" w:hAnsi="Arial" w:cs="Arial"/>
                <w:sz w:val="20"/>
                <w:szCs w:val="20"/>
              </w:rPr>
              <w:t>Emisje związków chemicznych i pyłów zanieczyszczających powietrze można ograniczyć zwiększając wykorzystanie czystych źródeł energii. Istotną rolę odgrywa także modernizacja termiczna budynków oraz inwestycje w lokalne systemy ciepłownicze, które skutkują ograniczeniem niskiej emisji.</w:t>
            </w:r>
          </w:p>
        </w:tc>
      </w:tr>
      <w:tr w:rsidR="00D31697" w14:paraId="422C538F" w14:textId="77777777" w:rsidTr="004D6F4D">
        <w:tc>
          <w:tcPr>
            <w:tcW w:w="2513" w:type="dxa"/>
          </w:tcPr>
          <w:p w14:paraId="1BC95FEE" w14:textId="77777777" w:rsidR="00781EAF" w:rsidRPr="003C5259" w:rsidRDefault="00781EAF" w:rsidP="00781EAF">
            <w:pPr>
              <w:spacing w:after="0" w:line="312" w:lineRule="auto"/>
              <w:rPr>
                <w:rFonts w:ascii="Arial" w:eastAsia="Arial" w:hAnsi="Arial" w:cs="Arial"/>
                <w:b/>
                <w:sz w:val="20"/>
                <w:szCs w:val="20"/>
              </w:rPr>
            </w:pPr>
            <w:r w:rsidRPr="003C5259">
              <w:rPr>
                <w:rFonts w:ascii="Arial" w:eastAsia="Arial" w:hAnsi="Arial" w:cs="Arial"/>
                <w:b/>
                <w:sz w:val="20"/>
                <w:szCs w:val="20"/>
              </w:rPr>
              <w:lastRenderedPageBreak/>
              <w:t xml:space="preserve">CP 2 </w:t>
            </w:r>
          </w:p>
          <w:p w14:paraId="16D78A96" w14:textId="1771E523" w:rsidR="00D31697" w:rsidRPr="00C00C9D" w:rsidRDefault="00781EAF" w:rsidP="00781EAF">
            <w:pPr>
              <w:widowControl w:val="0"/>
              <w:pBdr>
                <w:top w:val="nil"/>
                <w:left w:val="nil"/>
                <w:bottom w:val="nil"/>
                <w:right w:val="nil"/>
                <w:between w:val="nil"/>
              </w:pBdr>
              <w:spacing w:after="0" w:line="276" w:lineRule="auto"/>
              <w:rPr>
                <w:rFonts w:ascii="Arial" w:hAnsi="Arial"/>
                <w:sz w:val="20"/>
              </w:rPr>
            </w:pPr>
            <w:r w:rsidRPr="003C5259">
              <w:rPr>
                <w:rFonts w:ascii="Arial" w:eastAsia="Arial" w:hAnsi="Arial" w:cs="Arial"/>
                <w:sz w:val="20"/>
                <w:szCs w:val="20"/>
              </w:rPr>
              <w:t>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tc>
        <w:tc>
          <w:tcPr>
            <w:tcW w:w="2564" w:type="dxa"/>
          </w:tcPr>
          <w:p w14:paraId="65EC4746" w14:textId="77777777" w:rsidR="00D31697" w:rsidRPr="00EE2B3D" w:rsidRDefault="000E425C" w:rsidP="003C5259">
            <w:pPr>
              <w:spacing w:after="0" w:line="312" w:lineRule="auto"/>
              <w:rPr>
                <w:rFonts w:ascii="Arial" w:eastAsia="Arial" w:hAnsi="Arial" w:cs="Arial"/>
                <w:b/>
                <w:sz w:val="20"/>
                <w:szCs w:val="20"/>
              </w:rPr>
            </w:pPr>
            <w:r w:rsidRPr="00EE2B3D">
              <w:rPr>
                <w:rFonts w:ascii="Arial" w:eastAsia="Arial" w:hAnsi="Arial" w:cs="Arial"/>
                <w:b/>
                <w:sz w:val="20"/>
                <w:szCs w:val="20"/>
              </w:rPr>
              <w:t>2 (ii)</w:t>
            </w:r>
          </w:p>
          <w:p w14:paraId="34773DC5" w14:textId="77777777" w:rsidR="00D31697" w:rsidRPr="00EE2B3D" w:rsidRDefault="000E425C" w:rsidP="003C5259">
            <w:pPr>
              <w:spacing w:after="0" w:line="312" w:lineRule="auto"/>
              <w:rPr>
                <w:rFonts w:ascii="Arial" w:eastAsia="Arial" w:hAnsi="Arial" w:cs="Arial"/>
                <w:sz w:val="20"/>
                <w:szCs w:val="20"/>
              </w:rPr>
            </w:pPr>
            <w:r w:rsidRPr="00EE2B3D">
              <w:rPr>
                <w:rFonts w:ascii="Arial" w:eastAsia="Arial" w:hAnsi="Arial" w:cs="Arial"/>
                <w:sz w:val="20"/>
                <w:szCs w:val="20"/>
              </w:rPr>
              <w:t>Wspieranie energii odnawialnej zgodnie z dyrektywą (UE) 2018/2001, w tym określonymi w niej kryteriami zrównoważonego rozwoju</w:t>
            </w:r>
          </w:p>
        </w:tc>
        <w:tc>
          <w:tcPr>
            <w:tcW w:w="8917" w:type="dxa"/>
          </w:tcPr>
          <w:p w14:paraId="5D897346" w14:textId="77777777" w:rsidR="00D31697" w:rsidRPr="00EE2B3D" w:rsidRDefault="000E425C" w:rsidP="003C5259">
            <w:pPr>
              <w:spacing w:after="0" w:line="312" w:lineRule="auto"/>
              <w:rPr>
                <w:rFonts w:ascii="Arial" w:eastAsia="Arial" w:hAnsi="Arial" w:cs="Arial"/>
                <w:sz w:val="20"/>
                <w:szCs w:val="20"/>
              </w:rPr>
            </w:pPr>
            <w:r w:rsidRPr="00EE2B3D">
              <w:rPr>
                <w:rFonts w:ascii="Arial" w:eastAsia="Arial" w:hAnsi="Arial" w:cs="Arial"/>
                <w:sz w:val="20"/>
                <w:szCs w:val="20"/>
              </w:rPr>
              <w:t>Pod względem produkcji energii województwo podkarpackie zajmuje 13 pozycję w kraju z produkcją na poziomie 2 740,1 GWh (2019), co stanowiło ok. 1,7% produkcji krajowej. Zgodnie z danymi GUS w roku 2019 w województwie udział energii odnawialnej w produkcji energii elektrycznej ogółem wyniósł 24% (przy 18% dla całego kraju), natomiast stosunek produkcji energii elektrycznej do jej zużycia kształtował się na poziomie 48,5%. W tym okresie moc zainstalowana w elektrowniach wyniosła 1 175,7 MW.</w:t>
            </w:r>
          </w:p>
          <w:p w14:paraId="7D1833EB" w14:textId="4F86CF7B" w:rsidR="00D31697" w:rsidRPr="00EE2B3D" w:rsidRDefault="000E425C" w:rsidP="003C5259">
            <w:pPr>
              <w:spacing w:after="0" w:line="312" w:lineRule="auto"/>
              <w:rPr>
                <w:rFonts w:ascii="Arial" w:eastAsia="Arial" w:hAnsi="Arial" w:cs="Arial"/>
                <w:sz w:val="20"/>
                <w:szCs w:val="20"/>
              </w:rPr>
            </w:pPr>
            <w:r w:rsidRPr="00EE2B3D">
              <w:rPr>
                <w:rFonts w:ascii="Arial" w:eastAsia="Arial" w:hAnsi="Arial" w:cs="Arial"/>
                <w:sz w:val="20"/>
                <w:szCs w:val="20"/>
              </w:rPr>
              <w:t>W województwie podkarpackim bardzo intensywnie rozwija się energetyka odnawialna i wciąż istnieje znaczny potencjał do jej wzrostu. Wysoki udział obszarów prawnie chronionych w powierzchni województwa stanowi co prawda pewne ograniczenie dla lokalizacji dużych instalacji OZE, niemniej instalacje małe nadal mają duży potencjał wzrostu. W ostatnich latach w wyniku udzielanego wsparcia ze szczególnym sukcesem rozwija się energetyka prosumencka w postaci mikroinstalacji fotowoltaicznych. W ich przypadku jednak czynnikiem limitującym rozwój jest wyczerpująca się zdolność sieci do przyjęcia wyprodukowanej energii, stąd koniecznym kierunkiem będzie instalowanie lokalnych magazynów energii i modernizacja sieci dystrybucyjnych dla potrzeb przyłączenia OZE.</w:t>
            </w:r>
          </w:p>
          <w:p w14:paraId="248CC95D" w14:textId="77777777" w:rsidR="00D31697" w:rsidRPr="00EE2B3D" w:rsidRDefault="000E425C" w:rsidP="003C5259">
            <w:pPr>
              <w:spacing w:after="0" w:line="312" w:lineRule="auto"/>
              <w:rPr>
                <w:rFonts w:ascii="Arial" w:eastAsia="Arial" w:hAnsi="Arial" w:cs="Arial"/>
                <w:sz w:val="20"/>
                <w:szCs w:val="20"/>
              </w:rPr>
            </w:pPr>
            <w:r w:rsidRPr="00EE2B3D">
              <w:rPr>
                <w:rFonts w:ascii="Arial" w:eastAsia="Arial" w:hAnsi="Arial" w:cs="Arial"/>
                <w:sz w:val="20"/>
                <w:szCs w:val="20"/>
              </w:rPr>
              <w:t xml:space="preserve">Zgodnie z </w:t>
            </w:r>
            <w:r w:rsidRPr="00EE2B3D">
              <w:rPr>
                <w:rFonts w:ascii="Arial" w:eastAsia="Arial" w:hAnsi="Arial" w:cs="Arial"/>
                <w:i/>
                <w:sz w:val="20"/>
                <w:szCs w:val="20"/>
              </w:rPr>
              <w:t>Zaleceniami Rady w sprawie krajowego programu reform Polski na 2019r. (CSR),</w:t>
            </w:r>
            <w:r w:rsidRPr="00EE2B3D">
              <w:rPr>
                <w:rFonts w:ascii="Arial" w:eastAsia="Arial" w:hAnsi="Arial" w:cs="Arial"/>
                <w:sz w:val="20"/>
                <w:szCs w:val="20"/>
              </w:rPr>
              <w:t xml:space="preserve"> należy dążyć do ukierunkowania inwestycyjnej polityki gospodarczej m.in. na infrastrukturę energetyczną oraz czystszą energię, z uwzględnieniem różnic regionalnych.</w:t>
            </w:r>
          </w:p>
          <w:p w14:paraId="4815CC87" w14:textId="77777777" w:rsidR="00D31697" w:rsidRPr="00EE2B3D" w:rsidRDefault="000E425C" w:rsidP="005632A5">
            <w:pPr>
              <w:spacing w:after="0" w:line="312" w:lineRule="auto"/>
              <w:rPr>
                <w:rFonts w:ascii="Arial" w:eastAsia="Arial" w:hAnsi="Arial" w:cs="Arial"/>
                <w:sz w:val="20"/>
                <w:szCs w:val="20"/>
              </w:rPr>
            </w:pPr>
            <w:r w:rsidRPr="00EE2B3D">
              <w:rPr>
                <w:rFonts w:ascii="Arial" w:eastAsia="Arial" w:hAnsi="Arial" w:cs="Arial"/>
                <w:sz w:val="20"/>
                <w:szCs w:val="20"/>
              </w:rPr>
              <w:lastRenderedPageBreak/>
              <w:t>W roku 2014 Sejmik Województwa Podkarpackiego przyjął „Wojewódzki Program Rozwoju Odnawialnych Źródeł Energii dla Województwa Podkarpackiego”. Dokonano w nim kompleksowej diagnozy uwarunkowań i perspektyw rozwoju głównych źródeł energetyki odnawialnej, a więc: wodnej, wiatrowej, słonecznej, biomasy, biogazu i geotermalnej. Wynikało z niego, iż najbardziej perspektywiczne źródła OZE na terenie województwa to fotowoltaika i biomasa.</w:t>
            </w:r>
          </w:p>
          <w:p w14:paraId="0754256C" w14:textId="0235BCBA" w:rsidR="00D31697" w:rsidRPr="00EE2B3D" w:rsidRDefault="005632A5" w:rsidP="005632A5">
            <w:pPr>
              <w:spacing w:after="0" w:line="312" w:lineRule="auto"/>
              <w:rPr>
                <w:rFonts w:ascii="Arial" w:eastAsia="Arial" w:hAnsi="Arial" w:cs="Arial"/>
                <w:sz w:val="20"/>
                <w:szCs w:val="20"/>
              </w:rPr>
            </w:pPr>
            <w:r w:rsidRPr="00C00C9D">
              <w:rPr>
                <w:rFonts w:ascii="Arial" w:eastAsia="Arial" w:hAnsi="Arial" w:cs="Arial"/>
                <w:sz w:val="20"/>
                <w:szCs w:val="20"/>
              </w:rPr>
              <w:t>Inwestycje z zakresu OZE będą z uwagi na generowanie oszczędności finansowane poprzez instrumenty finansowe.</w:t>
            </w:r>
            <w:r w:rsidR="00B06A33">
              <w:rPr>
                <w:rFonts w:ascii="Arial" w:eastAsia="Arial" w:hAnsi="Arial" w:cs="Arial"/>
                <w:sz w:val="20"/>
                <w:szCs w:val="20"/>
              </w:rPr>
              <w:t xml:space="preserve"> </w:t>
            </w:r>
            <w:r w:rsidRPr="00C00C9D">
              <w:rPr>
                <w:rFonts w:ascii="Arial" w:eastAsia="Arial" w:hAnsi="Arial" w:cs="Arial"/>
                <w:sz w:val="20"/>
                <w:szCs w:val="20"/>
              </w:rPr>
              <w:t>Wsparciem w formie dotacji, z uwagi na wysokie koszty i potrzebę zachęcenia społeczeństwa do tego rodzaju inwestycji, objęte będą inwestycje dotyczące budowy magazynów energii, jak również inwestycje w zakresie OZE, w których brakuje systemów wsparcia operacyjnego lub gdy technologia OZE jest niewystarczająco dojrzała lub charakteryzuje się wyższym ryzykiem albo niższą rentownością.</w:t>
            </w:r>
          </w:p>
        </w:tc>
      </w:tr>
      <w:tr w:rsidR="00D31697" w14:paraId="38A44244" w14:textId="77777777" w:rsidTr="004D6F4D">
        <w:tc>
          <w:tcPr>
            <w:tcW w:w="2513" w:type="dxa"/>
          </w:tcPr>
          <w:p w14:paraId="0770219F" w14:textId="77777777" w:rsidR="00781EAF" w:rsidRPr="003C5259" w:rsidRDefault="00781EAF" w:rsidP="00781EAF">
            <w:pPr>
              <w:spacing w:after="0" w:line="312" w:lineRule="auto"/>
              <w:rPr>
                <w:rFonts w:ascii="Arial" w:eastAsia="Arial" w:hAnsi="Arial" w:cs="Arial"/>
                <w:b/>
                <w:sz w:val="20"/>
                <w:szCs w:val="20"/>
              </w:rPr>
            </w:pPr>
            <w:r w:rsidRPr="003C5259">
              <w:rPr>
                <w:rFonts w:ascii="Arial" w:eastAsia="Arial" w:hAnsi="Arial" w:cs="Arial"/>
                <w:b/>
                <w:sz w:val="20"/>
                <w:szCs w:val="20"/>
              </w:rPr>
              <w:lastRenderedPageBreak/>
              <w:t xml:space="preserve">CP 2 </w:t>
            </w:r>
          </w:p>
          <w:p w14:paraId="398E7F0C" w14:textId="73C68330" w:rsidR="00D31697" w:rsidRPr="00C00C9D" w:rsidRDefault="00781EAF" w:rsidP="00781EAF">
            <w:pPr>
              <w:widowControl w:val="0"/>
              <w:pBdr>
                <w:top w:val="nil"/>
                <w:left w:val="nil"/>
                <w:bottom w:val="nil"/>
                <w:right w:val="nil"/>
                <w:between w:val="nil"/>
              </w:pBdr>
              <w:spacing w:after="0" w:line="276" w:lineRule="auto"/>
              <w:rPr>
                <w:rFonts w:ascii="Arial" w:hAnsi="Arial"/>
                <w:sz w:val="20"/>
              </w:rPr>
            </w:pPr>
            <w:r w:rsidRPr="003C5259">
              <w:rPr>
                <w:rFonts w:ascii="Arial" w:eastAsia="Arial" w:hAnsi="Arial" w:cs="Arial"/>
                <w:sz w:val="20"/>
                <w:szCs w:val="20"/>
              </w:rPr>
              <w:t xml:space="preserve">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w:t>
            </w:r>
            <w:r w:rsidRPr="003C5259">
              <w:rPr>
                <w:rFonts w:ascii="Arial" w:eastAsia="Arial" w:hAnsi="Arial" w:cs="Arial"/>
                <w:sz w:val="20"/>
                <w:szCs w:val="20"/>
              </w:rPr>
              <w:lastRenderedPageBreak/>
              <w:t>ryzykiem, oraz zrównoważonej mobilności miejskiej.</w:t>
            </w:r>
          </w:p>
        </w:tc>
        <w:tc>
          <w:tcPr>
            <w:tcW w:w="2564" w:type="dxa"/>
          </w:tcPr>
          <w:p w14:paraId="2AACD0FE" w14:textId="77777777" w:rsidR="00D31697" w:rsidRPr="003C5259" w:rsidRDefault="000E425C" w:rsidP="003C5259">
            <w:pPr>
              <w:spacing w:after="0" w:line="312" w:lineRule="auto"/>
              <w:rPr>
                <w:rFonts w:ascii="Arial" w:eastAsia="Arial" w:hAnsi="Arial" w:cs="Arial"/>
                <w:b/>
                <w:sz w:val="20"/>
                <w:szCs w:val="20"/>
              </w:rPr>
            </w:pPr>
            <w:r w:rsidRPr="003C5259">
              <w:rPr>
                <w:rFonts w:ascii="Arial" w:eastAsia="Arial" w:hAnsi="Arial" w:cs="Arial"/>
                <w:b/>
                <w:sz w:val="20"/>
                <w:szCs w:val="20"/>
              </w:rPr>
              <w:lastRenderedPageBreak/>
              <w:t>2 (iv)</w:t>
            </w:r>
          </w:p>
          <w:p w14:paraId="42DA6DC0"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Wspieranie przystosowania się do zmian klimatu i zapobiegania ryzyku związanemu z klęskami żywiołowymi i katastrofami, a także odporności, z uwzględnieniem podejścia ekosystemowego</w:t>
            </w:r>
          </w:p>
        </w:tc>
        <w:tc>
          <w:tcPr>
            <w:tcW w:w="8917" w:type="dxa"/>
          </w:tcPr>
          <w:p w14:paraId="50B1318C"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 xml:space="preserve">W województwie podkarpackim w konsekwencji zachodzących zmian klimatycznych prognozuje się częstsze ekstrema temperatury, większą intensywność opadów mogących powodować powodzie, o każdej porze roku, wzrost częstotliwości i intensywności silnych wiatrów, powstawanie samoistnych pożarów, a także częstsze występowanie suszy, gwałtownych burz, którym towarzyszą gradobicia i trąby powietrzne. </w:t>
            </w:r>
          </w:p>
          <w:p w14:paraId="38C696AF"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Intensywny rozwój wielu polskich miast, w tym również w województwie podkarpackim wywiera coraz silniejszy wpływ na środowisko niezurbanizowane. Wykorzystanie rozwiązań opartych na przyrodzie jest efektywnym środkiem radzenia sobie z wieloma z tych problemów jednocześnie.</w:t>
            </w:r>
          </w:p>
          <w:p w14:paraId="358F94B6"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Wprowadzając elementy błękitnej i zielonej infrastruktury, miasta mogą przyczyniać się do ograniczenia skutków zmian klimatu oraz redukcji emisji gazów cieplarnianych, osiągając jednocześnie liczne korzyści społeczne, ekonomiczne i środowiskowe.</w:t>
            </w:r>
          </w:p>
          <w:p w14:paraId="6048DB7D" w14:textId="77777777" w:rsidR="00D31697" w:rsidRPr="003C5259" w:rsidRDefault="00D31697" w:rsidP="00C00C9D">
            <w:pPr>
              <w:spacing w:after="0" w:line="312" w:lineRule="auto"/>
              <w:rPr>
                <w:rFonts w:ascii="Arial" w:eastAsia="Arial" w:hAnsi="Arial" w:cs="Arial"/>
                <w:sz w:val="20"/>
                <w:szCs w:val="20"/>
              </w:rPr>
            </w:pPr>
          </w:p>
          <w:p w14:paraId="66192E4A" w14:textId="77777777" w:rsidR="00D31697" w:rsidRPr="003C5259" w:rsidRDefault="000E425C" w:rsidP="00C00C9D">
            <w:pPr>
              <w:spacing w:after="0" w:line="312" w:lineRule="auto"/>
              <w:rPr>
                <w:rFonts w:ascii="Arial" w:eastAsia="Arial" w:hAnsi="Arial" w:cs="Arial"/>
                <w:sz w:val="20"/>
                <w:szCs w:val="20"/>
              </w:rPr>
            </w:pPr>
            <w:r w:rsidRPr="003C5259">
              <w:rPr>
                <w:rFonts w:ascii="Arial" w:eastAsia="Arial" w:hAnsi="Arial" w:cs="Arial"/>
                <w:sz w:val="20"/>
                <w:szCs w:val="20"/>
              </w:rPr>
              <w:t xml:space="preserve">Szacuje się, że zasoby wód podziemnych w województwie podkarpackim stanowią około 3% zasobów krajowych (region charakteryzuje się również nierównomiernie rozłożonymi zasobami wód podziemnych - 80% znajduje się w północnej części województwa). Zarówno zasoby wód </w:t>
            </w:r>
            <w:r w:rsidRPr="003C5259">
              <w:rPr>
                <w:rFonts w:ascii="Arial" w:eastAsia="Arial" w:hAnsi="Arial" w:cs="Arial"/>
                <w:sz w:val="20"/>
                <w:szCs w:val="20"/>
              </w:rPr>
              <w:lastRenderedPageBreak/>
              <w:t>podziemnych jak i powierzchniowych nie są efektywnie wykorzystywane ze względu na braki w zabudowie hydrotechnicznej.</w:t>
            </w:r>
          </w:p>
          <w:p w14:paraId="6F11AB97" w14:textId="77777777" w:rsidR="00D31697" w:rsidRPr="003C5259" w:rsidRDefault="00D31697" w:rsidP="003C5259">
            <w:pPr>
              <w:spacing w:after="0" w:line="312" w:lineRule="auto"/>
              <w:rPr>
                <w:rFonts w:ascii="Arial" w:eastAsia="Arial" w:hAnsi="Arial" w:cs="Arial"/>
                <w:sz w:val="20"/>
                <w:szCs w:val="20"/>
              </w:rPr>
            </w:pPr>
          </w:p>
          <w:p w14:paraId="13F0B07A"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Specyficzne uwarunkowania geograficzne i hydrologiczne terenu województwa podkarpackiego determinują wysokie ryzyko powodziowe. Obszary zagrożenia powodziowego obejmują aż 7,9% powierzchni województwa.</w:t>
            </w:r>
          </w:p>
          <w:p w14:paraId="6924A807" w14:textId="77777777" w:rsidR="00D31697"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 xml:space="preserve">Zgodnie z zapisami </w:t>
            </w:r>
            <w:r w:rsidRPr="003C5259">
              <w:rPr>
                <w:rFonts w:ascii="Arial" w:eastAsia="Arial" w:hAnsi="Arial" w:cs="Arial"/>
                <w:i/>
                <w:sz w:val="20"/>
                <w:szCs w:val="20"/>
              </w:rPr>
              <w:t>SOR 2020 (z perspektywą do 2030 r.)</w:t>
            </w:r>
            <w:r w:rsidRPr="003C5259">
              <w:rPr>
                <w:rFonts w:ascii="Arial" w:eastAsia="Arial" w:hAnsi="Arial" w:cs="Arial"/>
                <w:sz w:val="20"/>
                <w:szCs w:val="20"/>
              </w:rPr>
              <w:t>, prognozuje się, że zmiany klimatu w skali globalnej będą przyczyniać się do zwiększenia prawdopodobieństwa wystąpienia bądź nasilenia skutków katastrof naturalnych. Ponadto służby ratownicze muszą być właściwie przygotowane do skutecznej ochrony ludności i zarządzania kryzysowego.</w:t>
            </w:r>
          </w:p>
          <w:p w14:paraId="13AEEC19" w14:textId="50C442B4" w:rsidR="002F7192" w:rsidRPr="003C5259" w:rsidRDefault="002F7192" w:rsidP="003C5259">
            <w:pPr>
              <w:spacing w:after="0" w:line="312" w:lineRule="auto"/>
              <w:rPr>
                <w:rFonts w:ascii="Arial" w:eastAsia="Arial" w:hAnsi="Arial" w:cs="Arial"/>
                <w:sz w:val="20"/>
                <w:szCs w:val="20"/>
              </w:rPr>
            </w:pPr>
            <w:r w:rsidRPr="00C00C9D">
              <w:rPr>
                <w:rFonts w:ascii="Arial" w:eastAsia="Arial" w:hAnsi="Arial" w:cs="Arial"/>
                <w:sz w:val="20"/>
                <w:szCs w:val="20"/>
              </w:rPr>
              <w:t>Ze względu na typy beneficjentów i rodzaje projektów, formą wsparcia w cs 2(iv) będą dotacje.</w:t>
            </w:r>
          </w:p>
        </w:tc>
      </w:tr>
      <w:tr w:rsidR="00D31697" w14:paraId="395C5964" w14:textId="77777777" w:rsidTr="004D6F4D">
        <w:tc>
          <w:tcPr>
            <w:tcW w:w="2513" w:type="dxa"/>
          </w:tcPr>
          <w:p w14:paraId="21A3ABA5" w14:textId="77777777" w:rsidR="00781EAF" w:rsidRPr="003C5259" w:rsidRDefault="00781EAF" w:rsidP="00781EAF">
            <w:pPr>
              <w:spacing w:after="0" w:line="312" w:lineRule="auto"/>
              <w:rPr>
                <w:rFonts w:ascii="Arial" w:eastAsia="Arial" w:hAnsi="Arial" w:cs="Arial"/>
                <w:b/>
                <w:sz w:val="20"/>
                <w:szCs w:val="20"/>
              </w:rPr>
            </w:pPr>
            <w:r w:rsidRPr="003C5259">
              <w:rPr>
                <w:rFonts w:ascii="Arial" w:eastAsia="Arial" w:hAnsi="Arial" w:cs="Arial"/>
                <w:b/>
                <w:sz w:val="20"/>
                <w:szCs w:val="20"/>
              </w:rPr>
              <w:lastRenderedPageBreak/>
              <w:t xml:space="preserve">CP 2 </w:t>
            </w:r>
          </w:p>
          <w:p w14:paraId="108EF39D" w14:textId="1EFC9F4D" w:rsidR="00D31697" w:rsidRPr="00C00C9D" w:rsidRDefault="00781EAF" w:rsidP="00781EAF">
            <w:pPr>
              <w:widowControl w:val="0"/>
              <w:pBdr>
                <w:top w:val="nil"/>
                <w:left w:val="nil"/>
                <w:bottom w:val="nil"/>
                <w:right w:val="nil"/>
                <w:between w:val="nil"/>
              </w:pBdr>
              <w:spacing w:after="0" w:line="276" w:lineRule="auto"/>
              <w:rPr>
                <w:rFonts w:ascii="Arial" w:hAnsi="Arial"/>
                <w:sz w:val="20"/>
              </w:rPr>
            </w:pPr>
            <w:r w:rsidRPr="003C5259">
              <w:rPr>
                <w:rFonts w:ascii="Arial" w:eastAsia="Arial" w:hAnsi="Arial" w:cs="Arial"/>
                <w:sz w:val="20"/>
                <w:szCs w:val="20"/>
              </w:rPr>
              <w:t xml:space="preserve">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w:t>
            </w:r>
            <w:r w:rsidRPr="003C5259">
              <w:rPr>
                <w:rFonts w:ascii="Arial" w:eastAsia="Arial" w:hAnsi="Arial" w:cs="Arial"/>
                <w:sz w:val="20"/>
                <w:szCs w:val="20"/>
              </w:rPr>
              <w:lastRenderedPageBreak/>
              <w:t>nich, zapobiegania ryzyku i zarządzania ryzykiem, oraz zrównoważonej mobilności miejskiej.</w:t>
            </w:r>
          </w:p>
        </w:tc>
        <w:tc>
          <w:tcPr>
            <w:tcW w:w="2564" w:type="dxa"/>
          </w:tcPr>
          <w:p w14:paraId="57247765" w14:textId="77777777" w:rsidR="00D31697" w:rsidRPr="003C5259" w:rsidRDefault="000E425C" w:rsidP="003C5259">
            <w:pPr>
              <w:spacing w:after="0" w:line="312" w:lineRule="auto"/>
              <w:rPr>
                <w:rFonts w:ascii="Arial" w:eastAsia="Arial" w:hAnsi="Arial" w:cs="Arial"/>
                <w:b/>
                <w:sz w:val="20"/>
                <w:szCs w:val="20"/>
              </w:rPr>
            </w:pPr>
            <w:r w:rsidRPr="003C5259">
              <w:rPr>
                <w:rFonts w:ascii="Arial" w:eastAsia="Arial" w:hAnsi="Arial" w:cs="Arial"/>
                <w:b/>
                <w:sz w:val="20"/>
                <w:szCs w:val="20"/>
              </w:rPr>
              <w:lastRenderedPageBreak/>
              <w:t>2 (v)</w:t>
            </w:r>
          </w:p>
          <w:p w14:paraId="2D0541B9"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Wspieranie dostępu do wody oraz zrównoważonej gospodarki wodnej</w:t>
            </w:r>
          </w:p>
        </w:tc>
        <w:tc>
          <w:tcPr>
            <w:tcW w:w="8917" w:type="dxa"/>
          </w:tcPr>
          <w:p w14:paraId="3DB71C7E" w14:textId="2C8AB5EA" w:rsidR="00D31697" w:rsidRPr="003C5259" w:rsidRDefault="000E425C" w:rsidP="00C00C9D">
            <w:pPr>
              <w:spacing w:after="0" w:line="312" w:lineRule="auto"/>
              <w:rPr>
                <w:rFonts w:ascii="Arial" w:eastAsia="Arial" w:hAnsi="Arial" w:cs="Arial"/>
                <w:sz w:val="20"/>
                <w:szCs w:val="20"/>
              </w:rPr>
            </w:pPr>
            <w:r w:rsidRPr="003C5259">
              <w:rPr>
                <w:rFonts w:ascii="Arial" w:eastAsia="Arial" w:hAnsi="Arial" w:cs="Arial"/>
                <w:sz w:val="20"/>
                <w:szCs w:val="20"/>
              </w:rPr>
              <w:t>Układ sieci osadniczej i uwarunkowania przyrodnicze powodują, że w województwie podkarpackim bardzo nierównomiernie rozłożona jest infrastruktura sanitarna (wodociągowa i kanalizacyjna oraz oczyszczalnie ścieków). Obok Bieszczad, Beskidu Niskiego i ziemi lubaczowskiej, bardzo niskim wyposażeniem w w/w infrastrukturę odznacza się pas pogórza pomiędzy korytarzem centralnym i południowym (układ równoleżnikowy na południe od linii Dębica–Rzeszów–Przemyśl)</w:t>
            </w:r>
            <w:r w:rsidR="00253909">
              <w:rPr>
                <w:rStyle w:val="Odwoanieprzypisudolnego"/>
                <w:rFonts w:ascii="Arial" w:eastAsia="Arial" w:hAnsi="Arial" w:cs="Arial"/>
                <w:sz w:val="20"/>
                <w:szCs w:val="20"/>
              </w:rPr>
              <w:footnoteReference w:id="40"/>
            </w:r>
            <w:r w:rsidRPr="003C5259">
              <w:rPr>
                <w:rFonts w:ascii="Arial" w:eastAsia="Arial" w:hAnsi="Arial" w:cs="Arial"/>
                <w:sz w:val="20"/>
                <w:szCs w:val="20"/>
              </w:rPr>
              <w:t xml:space="preserve">, jak również gminy „Błękitnego Sanu”. </w:t>
            </w:r>
          </w:p>
          <w:p w14:paraId="34CCCFC9" w14:textId="77777777" w:rsidR="00D31697" w:rsidRPr="003C5259" w:rsidRDefault="00D31697" w:rsidP="003C5259">
            <w:pPr>
              <w:spacing w:after="0" w:line="312" w:lineRule="auto"/>
              <w:rPr>
                <w:rFonts w:ascii="Arial" w:eastAsia="Arial" w:hAnsi="Arial" w:cs="Arial"/>
                <w:sz w:val="20"/>
                <w:szCs w:val="20"/>
              </w:rPr>
            </w:pPr>
          </w:p>
          <w:p w14:paraId="7560C6E9" w14:textId="1821BE8F" w:rsidR="00D31697" w:rsidRPr="003C5259" w:rsidRDefault="000E425C" w:rsidP="00C00C9D">
            <w:pPr>
              <w:spacing w:after="0" w:line="312" w:lineRule="auto"/>
              <w:rPr>
                <w:rFonts w:ascii="Arial" w:eastAsia="Arial" w:hAnsi="Arial" w:cs="Arial"/>
                <w:sz w:val="20"/>
                <w:szCs w:val="20"/>
              </w:rPr>
            </w:pPr>
            <w:r w:rsidRPr="003C5259">
              <w:rPr>
                <w:rFonts w:ascii="Arial" w:eastAsia="Arial" w:hAnsi="Arial" w:cs="Arial"/>
                <w:sz w:val="20"/>
                <w:szCs w:val="20"/>
              </w:rPr>
              <w:t>Zgodnie z VI AKPOŚK, 116 (z 151) aglomeracji w województwie podkarpackim ujętych w KPOŚK stanowią aglomeracje o wielkości 2 – 10 tys. RLM (tj. 77%). Ponadto, 63 (z 151) aglomeracji z województwa podkarpackiego ujętych w Programie, pomimo podejmowanych działań inwestycyjnych nie spełniło łącznie wszystkich 3 warunków zgodności z Dyrektywą Ściekową dotyczących: wydajności oczyszczalni ścieków w aglomeracjach, standardów oczyszczania ścieków oraz wyposażenia  aglomeracji w systemy zbierania ścieków komunalnych gwarantujące blisko 100% poziom obsługi. Z tego 52 aglomeracje (83%) stanowią aglomeracj</w:t>
            </w:r>
            <w:r>
              <w:t>e</w:t>
            </w:r>
            <w:r w:rsidRPr="003C5259">
              <w:rPr>
                <w:rFonts w:ascii="Arial" w:eastAsia="Arial" w:hAnsi="Arial" w:cs="Arial"/>
                <w:sz w:val="20"/>
                <w:szCs w:val="20"/>
              </w:rPr>
              <w:t xml:space="preserve"> o wielkości 2-10 </w:t>
            </w:r>
            <w:r w:rsidRPr="003C5259">
              <w:rPr>
                <w:rFonts w:ascii="Arial" w:eastAsia="Arial" w:hAnsi="Arial" w:cs="Arial"/>
                <w:sz w:val="20"/>
                <w:szCs w:val="20"/>
              </w:rPr>
              <w:lastRenderedPageBreak/>
              <w:t>tys. RLM, natomiast 17% to aglomeracje o RLM powyżej 10 tys. Powyższe wskazuje, że konieczne jest dalsze wspieranie inwestycji w aglomeracjach z przedziału od 2 do 10 tys. RLM, celem wypełnienia zobowiązań wynikających z Dyrektywy Ściekowej.</w:t>
            </w:r>
          </w:p>
          <w:p w14:paraId="1CBBC930" w14:textId="52C787A3"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Zużycie wody na mieszkańca województwa na poziomie 105,1 m</w:t>
            </w:r>
            <w:r w:rsidRPr="003C5259">
              <w:rPr>
                <w:rFonts w:ascii="Arial" w:eastAsia="Arial" w:hAnsi="Arial" w:cs="Arial"/>
                <w:sz w:val="20"/>
                <w:szCs w:val="20"/>
                <w:vertAlign w:val="superscript"/>
              </w:rPr>
              <w:t>3</w:t>
            </w:r>
            <w:r w:rsidRPr="003C5259">
              <w:rPr>
                <w:rFonts w:ascii="Arial" w:eastAsia="Arial" w:hAnsi="Arial" w:cs="Arial"/>
                <w:sz w:val="20"/>
                <w:szCs w:val="20"/>
              </w:rPr>
              <w:t xml:space="preserve"> to 48% wartości tego wskaźnika na poziomie kraju i jest to 7 najniższa wartość pośród pozostałych województw</w:t>
            </w:r>
            <w:r w:rsidR="00253909">
              <w:rPr>
                <w:rStyle w:val="Odwoanieprzypisudolnego"/>
                <w:rFonts w:ascii="Arial" w:eastAsia="Arial" w:hAnsi="Arial" w:cs="Arial"/>
                <w:sz w:val="20"/>
                <w:szCs w:val="20"/>
              </w:rPr>
              <w:footnoteReference w:id="41"/>
            </w:r>
            <w:r w:rsidRPr="003C5259">
              <w:rPr>
                <w:rFonts w:ascii="Arial" w:eastAsia="Arial" w:hAnsi="Arial" w:cs="Arial"/>
                <w:sz w:val="20"/>
                <w:szCs w:val="20"/>
              </w:rPr>
              <w:t>.</w:t>
            </w:r>
          </w:p>
          <w:p w14:paraId="6B2209AE" w14:textId="77777777" w:rsidR="00D31697" w:rsidRPr="003C5259" w:rsidRDefault="000E425C" w:rsidP="00C00C9D">
            <w:pPr>
              <w:spacing w:after="0" w:line="312" w:lineRule="auto"/>
              <w:rPr>
                <w:rFonts w:ascii="Arial" w:eastAsia="Arial" w:hAnsi="Arial" w:cs="Arial"/>
                <w:sz w:val="20"/>
                <w:szCs w:val="20"/>
              </w:rPr>
            </w:pPr>
            <w:r w:rsidRPr="003C5259">
              <w:rPr>
                <w:rFonts w:ascii="Arial" w:eastAsia="Arial" w:hAnsi="Arial" w:cs="Arial"/>
                <w:sz w:val="20"/>
                <w:szCs w:val="20"/>
              </w:rPr>
              <w:t xml:space="preserve">Średnie straty wody w województwie podkarpackim na obszarach nizinnych kształtują się na poziomie do 15%, zaś na terenach górskich straty wody wynoszą około 30%. </w:t>
            </w:r>
          </w:p>
          <w:p w14:paraId="156A45C3" w14:textId="1EFE945A" w:rsidR="00D31697" w:rsidRDefault="000E425C">
            <w:pPr>
              <w:spacing w:after="0" w:line="312" w:lineRule="auto"/>
              <w:rPr>
                <w:rFonts w:ascii="Arial" w:eastAsia="Arial" w:hAnsi="Arial" w:cs="Arial"/>
                <w:sz w:val="20"/>
                <w:szCs w:val="20"/>
              </w:rPr>
            </w:pPr>
            <w:r w:rsidRPr="003C5259">
              <w:rPr>
                <w:rFonts w:ascii="Arial" w:eastAsia="Arial" w:hAnsi="Arial" w:cs="Arial"/>
                <w:sz w:val="20"/>
                <w:szCs w:val="20"/>
              </w:rPr>
              <w:t>W zakresie infrastruktury wodno-ściekowej podkarpackie nie odbiega znacząco od pozostałych województw w kraju. Charakteryzuje się jednak szeregiem uwarunkowań naturalnych, wymuszających specyficzne podejście, które poza rozwiązaniami zbiorczymi musi uwzględniać również rozwiązania indywidualne</w:t>
            </w:r>
            <w:r w:rsidR="000E336F">
              <w:rPr>
                <w:rStyle w:val="Odwoanieprzypisudolnego"/>
                <w:rFonts w:ascii="Arial" w:eastAsia="Arial" w:hAnsi="Arial" w:cs="Arial"/>
                <w:sz w:val="20"/>
                <w:szCs w:val="20"/>
              </w:rPr>
              <w:footnoteReference w:id="42"/>
            </w:r>
            <w:r w:rsidRPr="003C5259">
              <w:rPr>
                <w:rFonts w:ascii="Arial" w:eastAsia="Arial" w:hAnsi="Arial" w:cs="Arial"/>
                <w:sz w:val="20"/>
                <w:szCs w:val="20"/>
              </w:rPr>
              <w:t>.</w:t>
            </w:r>
          </w:p>
          <w:p w14:paraId="13DA50D9" w14:textId="20DC6F6B" w:rsidR="002F7192" w:rsidRPr="003C5259" w:rsidRDefault="002F7192" w:rsidP="00C00C9D">
            <w:pPr>
              <w:spacing w:after="0" w:line="312" w:lineRule="auto"/>
              <w:rPr>
                <w:rFonts w:ascii="Arial" w:eastAsia="Arial" w:hAnsi="Arial" w:cs="Arial"/>
                <w:sz w:val="20"/>
                <w:szCs w:val="20"/>
              </w:rPr>
            </w:pPr>
            <w:r w:rsidRPr="00C00C9D">
              <w:rPr>
                <w:rFonts w:ascii="Arial" w:eastAsia="Arial" w:hAnsi="Arial" w:cs="Arial"/>
                <w:sz w:val="20"/>
                <w:szCs w:val="20"/>
              </w:rPr>
              <w:t>Działania związane z inwestycjami w zaopatrzenie w wodę, kanalizację i oczyszczanie ścieków, nie mają potencjału do generowania oszczędności czy przychodów lub jest on silnie ograniczony</w:t>
            </w:r>
            <w:r w:rsidR="00AC68CC">
              <w:rPr>
                <w:rFonts w:ascii="Arial" w:eastAsia="Arial" w:hAnsi="Arial" w:cs="Arial"/>
                <w:sz w:val="20"/>
                <w:szCs w:val="20"/>
              </w:rPr>
              <w:t xml:space="preserve">, zatem formą wsparcia </w:t>
            </w:r>
            <w:r w:rsidR="00AC68CC" w:rsidRPr="00C00C9D">
              <w:rPr>
                <w:rFonts w:ascii="Arial" w:eastAsia="Arial" w:hAnsi="Arial" w:cs="Arial"/>
                <w:sz w:val="20"/>
                <w:szCs w:val="20"/>
              </w:rPr>
              <w:t>w cs 2(v) będą dotacje.</w:t>
            </w:r>
          </w:p>
        </w:tc>
      </w:tr>
      <w:tr w:rsidR="00D31697" w14:paraId="46CA1189" w14:textId="77777777" w:rsidTr="004D6F4D">
        <w:tc>
          <w:tcPr>
            <w:tcW w:w="2513" w:type="dxa"/>
          </w:tcPr>
          <w:p w14:paraId="5C7815F4" w14:textId="77777777" w:rsidR="00781EAF" w:rsidRPr="003C5259" w:rsidRDefault="00781EAF" w:rsidP="00781EAF">
            <w:pPr>
              <w:spacing w:after="0" w:line="312" w:lineRule="auto"/>
              <w:rPr>
                <w:rFonts w:ascii="Arial" w:eastAsia="Arial" w:hAnsi="Arial" w:cs="Arial"/>
                <w:b/>
                <w:sz w:val="20"/>
                <w:szCs w:val="20"/>
              </w:rPr>
            </w:pPr>
            <w:r w:rsidRPr="003C5259">
              <w:rPr>
                <w:rFonts w:ascii="Arial" w:eastAsia="Arial" w:hAnsi="Arial" w:cs="Arial"/>
                <w:b/>
                <w:sz w:val="20"/>
                <w:szCs w:val="20"/>
              </w:rPr>
              <w:lastRenderedPageBreak/>
              <w:t xml:space="preserve">CP 2 </w:t>
            </w:r>
          </w:p>
          <w:p w14:paraId="26DE32E3" w14:textId="05EF0856" w:rsidR="00D31697" w:rsidRPr="00C00C9D" w:rsidRDefault="00781EAF" w:rsidP="00781EAF">
            <w:pPr>
              <w:widowControl w:val="0"/>
              <w:pBdr>
                <w:top w:val="nil"/>
                <w:left w:val="nil"/>
                <w:bottom w:val="nil"/>
                <w:right w:val="nil"/>
                <w:between w:val="nil"/>
              </w:pBdr>
              <w:spacing w:after="0" w:line="276" w:lineRule="auto"/>
              <w:rPr>
                <w:rFonts w:ascii="Arial" w:hAnsi="Arial"/>
                <w:sz w:val="20"/>
              </w:rPr>
            </w:pPr>
            <w:r w:rsidRPr="003C5259">
              <w:rPr>
                <w:rFonts w:ascii="Arial" w:eastAsia="Arial" w:hAnsi="Arial" w:cs="Arial"/>
                <w:sz w:val="20"/>
                <w:szCs w:val="20"/>
              </w:rPr>
              <w:t xml:space="preserve">Bardziej przyjazna dla środowiska, niskoemisyjna i przechodząca w kierunku gospodarki zeroemisyjnej oraz odporna Europa dzięki promowaniu czystej i sprawiedliwej transformacji </w:t>
            </w:r>
            <w:r w:rsidRPr="003C5259">
              <w:rPr>
                <w:rFonts w:ascii="Arial" w:eastAsia="Arial" w:hAnsi="Arial" w:cs="Arial"/>
                <w:sz w:val="20"/>
                <w:szCs w:val="20"/>
              </w:rPr>
              <w:lastRenderedPageBreak/>
              <w:t>energetycznej, zielonych i niebieskich inwestycji, gospodarki o obiegu zamkniętym, łagodzenia zmian klimatu i przystosowania się do nich, zapobiegania ryzyku i zarządzania ryzykiem, oraz zrównoważonej mobilności miejskiej.</w:t>
            </w:r>
          </w:p>
        </w:tc>
        <w:tc>
          <w:tcPr>
            <w:tcW w:w="2564" w:type="dxa"/>
          </w:tcPr>
          <w:p w14:paraId="3552F4F9" w14:textId="77777777" w:rsidR="00D31697" w:rsidRPr="003C5259" w:rsidRDefault="000E425C" w:rsidP="003C5259">
            <w:pPr>
              <w:spacing w:after="0" w:line="312" w:lineRule="auto"/>
              <w:rPr>
                <w:rFonts w:ascii="Arial" w:eastAsia="Arial" w:hAnsi="Arial" w:cs="Arial"/>
                <w:b/>
                <w:sz w:val="20"/>
                <w:szCs w:val="20"/>
              </w:rPr>
            </w:pPr>
            <w:r w:rsidRPr="003C5259">
              <w:rPr>
                <w:rFonts w:ascii="Arial" w:eastAsia="Arial" w:hAnsi="Arial" w:cs="Arial"/>
                <w:b/>
                <w:sz w:val="20"/>
                <w:szCs w:val="20"/>
              </w:rPr>
              <w:lastRenderedPageBreak/>
              <w:t>2 (vi)</w:t>
            </w:r>
          </w:p>
          <w:p w14:paraId="4A8CCB60"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Wspieranie transformacji w kierunku gospodarki o obiegu zamkniętym i gospodarki zasobooszczędnej</w:t>
            </w:r>
          </w:p>
        </w:tc>
        <w:tc>
          <w:tcPr>
            <w:tcW w:w="8917" w:type="dxa"/>
          </w:tcPr>
          <w:p w14:paraId="1662F054"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 xml:space="preserve">Jak wskazano w </w:t>
            </w:r>
            <w:r w:rsidRPr="003C5259">
              <w:rPr>
                <w:rFonts w:ascii="Arial" w:eastAsia="Arial" w:hAnsi="Arial" w:cs="Arial"/>
                <w:i/>
                <w:sz w:val="20"/>
                <w:szCs w:val="20"/>
              </w:rPr>
              <w:t>Sprawozdaniu krajowym – Polska 2019 (Country Report: Polska 2019),</w:t>
            </w:r>
            <w:r w:rsidRPr="003C5259">
              <w:rPr>
                <w:rFonts w:ascii="Arial" w:eastAsia="Arial" w:hAnsi="Arial" w:cs="Arial"/>
                <w:sz w:val="20"/>
                <w:szCs w:val="20"/>
              </w:rPr>
              <w:t xml:space="preserve"> gospodarka odpadami notuje opóźnienia pod względem recyklingu, odzysku i gospodarki o obiegu zamkniętym. Niniejsze potrzeby inwestycyjne określono w celu wspierania przejścia na gospodarkę o obiegu zamkniętym. </w:t>
            </w:r>
          </w:p>
          <w:p w14:paraId="6CAA80CF"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 xml:space="preserve">Sektor odpadów w województwie podkarpackim cechuje się dynamicznym rozwojem technologii w zakresie przetwarzania odpadów. W celu utrzymania i zwiększania trendu wzrostu selektywnie zbieranych odpadów komunalnych, nadal w regionie należy podejmować działania w tym kierunku, jak również na rzecz ograniczenia ilości wytwarzanych odpadów, maksymalnego ich odzysku (w tym recyklingu) a tym samym zmniejszania ilości odpadów unieszkodliwianych. </w:t>
            </w:r>
          </w:p>
          <w:p w14:paraId="641C6B2D"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lastRenderedPageBreak/>
              <w:t xml:space="preserve">Podejmowane działania w zakresie wspierania ograniczenia odpadów deponowanych na składowiskach, promujące wtórne użycie produktów, a także wprowadzony system selektywnej zbiórki odpadów, powodują iż masa składowanych odpadów w regionie sukcesywnie zmniejsza się. Jednak istniejący system jest niezbyt efektywny. </w:t>
            </w:r>
          </w:p>
          <w:p w14:paraId="31487F6E" w14:textId="5F075C93"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Województwo podkarpackie posiada potencjał sprzyjający do realizacji działań na rzecz gospodarki cyrkularnej – poziom innowacyjności podkarpackich przedsiębiorstw jest relatywnie wysoki, w regionie działają uczelnie wyższe, w tym uczelnia techniczna, co pozwala na kształcenie specjalistów w obszarze gospodarki cyrkularnej. Problemem jest ciągle niewystarczający poziom współdziałania uczelni i przedsiębiorstw – ale jest to, jak wynika z dostępnych badań, problem ogólnopolski.</w:t>
            </w:r>
            <w:r w:rsidR="000E336F">
              <w:rPr>
                <w:rStyle w:val="Odwoanieprzypisudolnego"/>
                <w:rFonts w:ascii="Arial" w:eastAsia="Arial" w:hAnsi="Arial" w:cs="Arial"/>
                <w:sz w:val="20"/>
                <w:szCs w:val="20"/>
              </w:rPr>
              <w:footnoteReference w:id="43"/>
            </w:r>
            <w:r w:rsidRPr="003C5259">
              <w:rPr>
                <w:rFonts w:ascii="Arial" w:eastAsia="Arial" w:hAnsi="Arial" w:cs="Arial"/>
                <w:sz w:val="20"/>
                <w:szCs w:val="20"/>
                <w:vertAlign w:val="superscript"/>
              </w:rPr>
              <w:t>.</w:t>
            </w:r>
          </w:p>
          <w:p w14:paraId="2FD8BF03" w14:textId="0A966AFE" w:rsidR="00D31697"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Podkarpackie ma w ocenie ekspertów wszelkie predyspozycje, by być regionem wyróżniającym się pod względem dostosowania do gospodarki cyrkularnej, ponieważ obserwowany jest duży popyt na innowacyjne działania mieszczące się w wiodących specjalizacjach regionu (lotnictwo, motoryzacja, jakość życia – żywność, IT); województwo podkarpackie jest w ocenie ekspertów na takim etapie rozwoju, który sprzyja rozwojowi w kierunku GOZ.</w:t>
            </w:r>
            <w:r w:rsidR="000E336F">
              <w:rPr>
                <w:rStyle w:val="Odwoanieprzypisudolnego"/>
                <w:rFonts w:ascii="Arial" w:eastAsia="Arial" w:hAnsi="Arial" w:cs="Arial"/>
                <w:sz w:val="20"/>
                <w:szCs w:val="20"/>
              </w:rPr>
              <w:footnoteReference w:id="44"/>
            </w:r>
          </w:p>
          <w:p w14:paraId="454D6FE2" w14:textId="1C420FEF" w:rsidR="00AC68CC" w:rsidRPr="003C5259" w:rsidRDefault="000B2BE4" w:rsidP="003C5259">
            <w:pPr>
              <w:spacing w:after="0" w:line="312" w:lineRule="auto"/>
              <w:rPr>
                <w:rFonts w:ascii="Arial" w:eastAsia="Arial" w:hAnsi="Arial" w:cs="Arial"/>
                <w:sz w:val="20"/>
                <w:szCs w:val="20"/>
              </w:rPr>
            </w:pPr>
            <w:r w:rsidRPr="00C00C9D">
              <w:rPr>
                <w:rFonts w:ascii="Arial" w:eastAsia="Arial" w:hAnsi="Arial" w:cs="Arial"/>
                <w:sz w:val="20"/>
                <w:szCs w:val="20"/>
              </w:rPr>
              <w:t>Ze względu na typy beneficjentów i rodzaje projektów, formą wsparcia w cs 2(vi) będą dotacje.</w:t>
            </w:r>
          </w:p>
        </w:tc>
      </w:tr>
      <w:tr w:rsidR="00D31697" w14:paraId="7AE4D1F6" w14:textId="77777777" w:rsidTr="004D6F4D">
        <w:tc>
          <w:tcPr>
            <w:tcW w:w="2513" w:type="dxa"/>
          </w:tcPr>
          <w:p w14:paraId="3E1F84CA" w14:textId="77777777" w:rsidR="00781EAF" w:rsidRPr="003C5259" w:rsidRDefault="00781EAF" w:rsidP="00781EAF">
            <w:pPr>
              <w:spacing w:after="0" w:line="312" w:lineRule="auto"/>
              <w:rPr>
                <w:rFonts w:ascii="Arial" w:eastAsia="Arial" w:hAnsi="Arial" w:cs="Arial"/>
                <w:b/>
                <w:sz w:val="20"/>
                <w:szCs w:val="20"/>
              </w:rPr>
            </w:pPr>
            <w:r w:rsidRPr="003C5259">
              <w:rPr>
                <w:rFonts w:ascii="Arial" w:eastAsia="Arial" w:hAnsi="Arial" w:cs="Arial"/>
                <w:b/>
                <w:sz w:val="20"/>
                <w:szCs w:val="20"/>
              </w:rPr>
              <w:lastRenderedPageBreak/>
              <w:t xml:space="preserve">CP 2 </w:t>
            </w:r>
          </w:p>
          <w:p w14:paraId="510F85D7" w14:textId="5A36000A" w:rsidR="00D31697" w:rsidRPr="00C00C9D" w:rsidRDefault="00781EAF" w:rsidP="00781EAF">
            <w:pPr>
              <w:widowControl w:val="0"/>
              <w:pBdr>
                <w:top w:val="nil"/>
                <w:left w:val="nil"/>
                <w:bottom w:val="nil"/>
                <w:right w:val="nil"/>
                <w:between w:val="nil"/>
              </w:pBdr>
              <w:spacing w:after="0" w:line="276" w:lineRule="auto"/>
              <w:rPr>
                <w:rFonts w:ascii="Arial" w:hAnsi="Arial"/>
                <w:sz w:val="20"/>
              </w:rPr>
            </w:pPr>
            <w:r w:rsidRPr="003C5259">
              <w:rPr>
                <w:rFonts w:ascii="Arial" w:eastAsia="Arial" w:hAnsi="Arial" w:cs="Arial"/>
                <w:sz w:val="20"/>
                <w:szCs w:val="20"/>
              </w:rPr>
              <w:t xml:space="preserve">Bardziej przyjazna dla środowiska, niskoemisyjna i przechodząca w kierunku gospodarki zeroemisyjnej oraz odporna Europa dzięki promowaniu </w:t>
            </w:r>
            <w:r w:rsidRPr="003C5259">
              <w:rPr>
                <w:rFonts w:ascii="Arial" w:eastAsia="Arial" w:hAnsi="Arial" w:cs="Arial"/>
                <w:sz w:val="20"/>
                <w:szCs w:val="20"/>
              </w:rPr>
              <w:lastRenderedPageBreak/>
              <w:t>czystej i sprawiedliwej transformacji energetycznej, zielonych i niebieskich inwestycji, gospodarki o obiegu zamkniętym, łagodzenia zmian klimatu i przystosowania się do nich, zapobiegania ryzyku i zarządzania ryzykiem, oraz zrównoważonej mobilności miejskiej.</w:t>
            </w:r>
          </w:p>
        </w:tc>
        <w:tc>
          <w:tcPr>
            <w:tcW w:w="2564" w:type="dxa"/>
          </w:tcPr>
          <w:p w14:paraId="5B8E7779" w14:textId="77777777" w:rsidR="00D31697" w:rsidRPr="003C5259" w:rsidRDefault="000E425C" w:rsidP="003C5259">
            <w:pPr>
              <w:spacing w:after="0" w:line="312" w:lineRule="auto"/>
              <w:rPr>
                <w:rFonts w:ascii="Arial" w:eastAsia="Arial" w:hAnsi="Arial" w:cs="Arial"/>
                <w:b/>
                <w:sz w:val="20"/>
                <w:szCs w:val="20"/>
              </w:rPr>
            </w:pPr>
            <w:r w:rsidRPr="003C5259">
              <w:rPr>
                <w:rFonts w:ascii="Arial" w:eastAsia="Arial" w:hAnsi="Arial" w:cs="Arial"/>
                <w:b/>
                <w:sz w:val="20"/>
                <w:szCs w:val="20"/>
              </w:rPr>
              <w:lastRenderedPageBreak/>
              <w:t>2 (vii)</w:t>
            </w:r>
          </w:p>
          <w:p w14:paraId="038A4C28"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 xml:space="preserve">Wzmacnianie ochrony i zachowania przyrody, różnorodności biologicznej oraz zielonej infrastruktury, w tym na obszarach miejskich, oraz </w:t>
            </w:r>
            <w:r w:rsidRPr="003C5259">
              <w:rPr>
                <w:rFonts w:ascii="Arial" w:eastAsia="Arial" w:hAnsi="Arial" w:cs="Arial"/>
                <w:sz w:val="20"/>
                <w:szCs w:val="20"/>
              </w:rPr>
              <w:lastRenderedPageBreak/>
              <w:t>ograniczanie wszelkich rodzajów zanieczyszczenia</w:t>
            </w:r>
          </w:p>
        </w:tc>
        <w:tc>
          <w:tcPr>
            <w:tcW w:w="8917" w:type="dxa"/>
          </w:tcPr>
          <w:p w14:paraId="6B983CEC"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lastRenderedPageBreak/>
              <w:t xml:space="preserve">Zgodnie z </w:t>
            </w:r>
            <w:r w:rsidRPr="003C5259">
              <w:rPr>
                <w:rFonts w:ascii="Arial" w:eastAsia="Arial" w:hAnsi="Arial" w:cs="Arial"/>
                <w:i/>
                <w:sz w:val="20"/>
                <w:szCs w:val="20"/>
              </w:rPr>
              <w:t>Unijną Strategią na rzecz bioróżnorodności 2030</w:t>
            </w:r>
            <w:r w:rsidRPr="003C5259">
              <w:rPr>
                <w:rFonts w:ascii="Arial" w:eastAsia="Arial" w:hAnsi="Arial" w:cs="Arial"/>
                <w:sz w:val="20"/>
                <w:szCs w:val="20"/>
              </w:rPr>
              <w:t xml:space="preserve">, różnorodność biologiczna stanowi dziedzictwo, a jej zachowanie jest warunkiem zapewnienia dostępu do bogactwa przyrody dla przyszłych pokoleń. Zaburzenie stabilności ekosystemów może doprowadzić do wielopłaszczyznowych negatywnych skutków dla gospodarki i społeczeństwa. Pandemia COVID-19 sprawiła, że potrzeba ochrony i odbudowy zasobów przyrodniczych jest jeszcze pilniejsza. </w:t>
            </w:r>
          </w:p>
          <w:p w14:paraId="4A6611E2" w14:textId="77777777" w:rsidR="00D31697" w:rsidRPr="003C5259" w:rsidRDefault="00D31697" w:rsidP="003C5259">
            <w:pPr>
              <w:spacing w:after="0" w:line="312" w:lineRule="auto"/>
              <w:rPr>
                <w:rFonts w:ascii="Arial" w:eastAsia="Arial" w:hAnsi="Arial" w:cs="Arial"/>
                <w:sz w:val="20"/>
                <w:szCs w:val="20"/>
              </w:rPr>
            </w:pPr>
          </w:p>
          <w:p w14:paraId="48C8F786" w14:textId="0A11ACEC"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lastRenderedPageBreak/>
              <w:t>Województwo podkarpackie znajduje się na 4 miejscu w kraju pod względem udziału obszarów prawnie chronionych w powierzchni ogółem województwa</w:t>
            </w:r>
            <w:r w:rsidR="000E336F">
              <w:rPr>
                <w:rStyle w:val="Odwoanieprzypisudolnego"/>
                <w:rFonts w:ascii="Arial" w:eastAsia="Arial" w:hAnsi="Arial" w:cs="Arial"/>
                <w:sz w:val="20"/>
                <w:szCs w:val="20"/>
              </w:rPr>
              <w:footnoteReference w:id="45"/>
            </w:r>
            <w:r w:rsidRPr="003C5259">
              <w:rPr>
                <w:rFonts w:ascii="Arial" w:eastAsia="Arial" w:hAnsi="Arial" w:cs="Arial"/>
                <w:sz w:val="20"/>
                <w:szCs w:val="20"/>
              </w:rPr>
              <w:t>. Najwięcej obszarów chronionych prawem jest w południowej części województwa, w powiatach: bieszczadzkim, leskim i sanockim. System ochrony przyrody województwa podkarpackiego tworzą: dwa parki narodowe, 97 rezerwatów przyrody, 10 parków krajobrazowych, 13 obszarów chronionego krajobrazu, siedem obszarów specjalnej ochrony ptaków Natura 2000, 55 specjalnych obszarów ochrony siedlisk Natura 2000, jeden obszar specjalnej ochrony ptaków i specjalny obszar ochrony siedlisk mający znaczenie dla Wspólnoty, a także 1655 pomników przyrody, 28 stanowisk dokumentacyjnych, 465 użytków ekologicznych i 9 zespołów przyrodniczo-krajobrazowych</w:t>
            </w:r>
            <w:r w:rsidR="000E336F">
              <w:rPr>
                <w:rStyle w:val="Odwoanieprzypisudolnego"/>
                <w:rFonts w:ascii="Arial" w:eastAsia="Arial" w:hAnsi="Arial" w:cs="Arial"/>
                <w:sz w:val="20"/>
                <w:szCs w:val="20"/>
              </w:rPr>
              <w:footnoteReference w:id="46"/>
            </w:r>
            <w:r w:rsidRPr="003C5259">
              <w:rPr>
                <w:rFonts w:ascii="Arial" w:eastAsia="Arial" w:hAnsi="Arial" w:cs="Arial"/>
                <w:sz w:val="20"/>
                <w:szCs w:val="20"/>
              </w:rPr>
              <w:t>.</w:t>
            </w:r>
          </w:p>
          <w:p w14:paraId="60CCA326"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Zgodnie ze Strategią rozwoju województwa – Podkarpackie 2030, zachowanie bogatych  zasobów przyrodniczych regionu jest głównym celem i będzie realizowane m.in. przez spójny system działań ochronnych, zmniejszenie antropopresji, lokalizację przedsięwzięć inwestycyjnych zgodnie z zasadami zrównoważonego rozwoju. Priorytetem będzie zachowanie pełnej różnorodności biologicznej i krajobrazu województwa jako elementu budowania marki regionu.</w:t>
            </w:r>
          </w:p>
          <w:p w14:paraId="259BCFFC" w14:textId="77777777" w:rsidR="00D31697" w:rsidRPr="003C5259" w:rsidRDefault="00D31697" w:rsidP="00C00C9D">
            <w:pPr>
              <w:spacing w:after="0" w:line="312" w:lineRule="auto"/>
              <w:rPr>
                <w:rFonts w:ascii="Arial" w:eastAsia="Arial" w:hAnsi="Arial" w:cs="Arial"/>
                <w:sz w:val="20"/>
                <w:szCs w:val="20"/>
              </w:rPr>
            </w:pPr>
          </w:p>
          <w:p w14:paraId="4711C040" w14:textId="77777777" w:rsidR="00D31697"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 xml:space="preserve">Zgodnie z </w:t>
            </w:r>
            <w:r w:rsidRPr="003C5259">
              <w:rPr>
                <w:rFonts w:ascii="Arial" w:eastAsia="Arial" w:hAnsi="Arial" w:cs="Arial"/>
                <w:i/>
                <w:sz w:val="20"/>
                <w:szCs w:val="20"/>
              </w:rPr>
              <w:t>SOR 2020 (z perspektywą do 2030 r.)</w:t>
            </w:r>
            <w:r w:rsidRPr="003C5259">
              <w:rPr>
                <w:rFonts w:ascii="Arial" w:eastAsia="Arial" w:hAnsi="Arial" w:cs="Arial"/>
                <w:sz w:val="20"/>
                <w:szCs w:val="20"/>
              </w:rPr>
              <w:t>, największe zagrożenie wynikające z realizacji kierunków SOR dotyczy oddziaływań inwestycji o dużej intensywności negatywnego wpływu na różnorodność biologiczną oraz obszary cenne przyrodniczo.</w:t>
            </w:r>
          </w:p>
          <w:p w14:paraId="6586AE97" w14:textId="5FC4DF1F" w:rsidR="000B2BE4" w:rsidRPr="003C5259" w:rsidRDefault="000B2BE4" w:rsidP="003C5259">
            <w:pPr>
              <w:spacing w:after="0" w:line="312" w:lineRule="auto"/>
              <w:rPr>
                <w:rFonts w:ascii="Arial" w:eastAsia="Arial" w:hAnsi="Arial" w:cs="Arial"/>
                <w:b/>
                <w:sz w:val="20"/>
                <w:szCs w:val="20"/>
              </w:rPr>
            </w:pPr>
            <w:r w:rsidRPr="00C00C9D">
              <w:rPr>
                <w:rFonts w:ascii="Arial" w:eastAsia="Arial" w:hAnsi="Arial" w:cs="Arial"/>
                <w:sz w:val="20"/>
                <w:szCs w:val="20"/>
              </w:rPr>
              <w:t>Ze względu na typy beneficjentów i rodzaje projektów, formą wsparcia w cs 2(vii) będą dotacje.</w:t>
            </w:r>
          </w:p>
        </w:tc>
      </w:tr>
      <w:tr w:rsidR="00D31697" w14:paraId="30ED345F" w14:textId="77777777" w:rsidTr="004D6F4D">
        <w:tc>
          <w:tcPr>
            <w:tcW w:w="2513" w:type="dxa"/>
          </w:tcPr>
          <w:p w14:paraId="64AC647C" w14:textId="77777777" w:rsidR="00781EAF" w:rsidRPr="003C5259" w:rsidRDefault="00781EAF" w:rsidP="00781EAF">
            <w:pPr>
              <w:spacing w:after="0" w:line="312" w:lineRule="auto"/>
              <w:rPr>
                <w:rFonts w:ascii="Arial" w:eastAsia="Arial" w:hAnsi="Arial" w:cs="Arial"/>
                <w:b/>
                <w:sz w:val="20"/>
                <w:szCs w:val="20"/>
              </w:rPr>
            </w:pPr>
            <w:r w:rsidRPr="003C5259">
              <w:rPr>
                <w:rFonts w:ascii="Arial" w:eastAsia="Arial" w:hAnsi="Arial" w:cs="Arial"/>
                <w:b/>
                <w:sz w:val="20"/>
                <w:szCs w:val="20"/>
              </w:rPr>
              <w:lastRenderedPageBreak/>
              <w:t xml:space="preserve">CP 2 </w:t>
            </w:r>
          </w:p>
          <w:p w14:paraId="3757B4EB" w14:textId="4497D59E" w:rsidR="00D31697" w:rsidRPr="003C5259" w:rsidRDefault="00781EAF" w:rsidP="00781EAF">
            <w:pPr>
              <w:widowControl w:val="0"/>
              <w:pBdr>
                <w:top w:val="nil"/>
                <w:left w:val="nil"/>
                <w:bottom w:val="nil"/>
                <w:right w:val="nil"/>
                <w:between w:val="nil"/>
              </w:pBdr>
              <w:spacing w:after="0" w:line="276" w:lineRule="auto"/>
              <w:rPr>
                <w:rFonts w:ascii="Arial" w:eastAsia="Arial" w:hAnsi="Arial" w:cs="Arial"/>
                <w:b/>
                <w:sz w:val="20"/>
                <w:szCs w:val="20"/>
              </w:rPr>
            </w:pPr>
            <w:r w:rsidRPr="003C5259">
              <w:rPr>
                <w:rFonts w:ascii="Arial" w:eastAsia="Arial" w:hAnsi="Arial" w:cs="Arial"/>
                <w:sz w:val="20"/>
                <w:szCs w:val="20"/>
              </w:rPr>
              <w:t xml:space="preserve">Bardziej przyjazna dla środowiska, niskoemisyjna i przechodząca w kierunku gospodarki zeroemisyjnej </w:t>
            </w:r>
            <w:r w:rsidRPr="003C5259">
              <w:rPr>
                <w:rFonts w:ascii="Arial" w:eastAsia="Arial" w:hAnsi="Arial" w:cs="Arial"/>
                <w:sz w:val="20"/>
                <w:szCs w:val="20"/>
              </w:rPr>
              <w:lastRenderedPageBreak/>
              <w:t>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tc>
        <w:tc>
          <w:tcPr>
            <w:tcW w:w="2564" w:type="dxa"/>
          </w:tcPr>
          <w:p w14:paraId="3AC45A3D" w14:textId="77777777" w:rsidR="00D31697" w:rsidRPr="003C5259" w:rsidRDefault="000E425C" w:rsidP="003C5259">
            <w:pPr>
              <w:spacing w:after="0" w:line="312" w:lineRule="auto"/>
              <w:rPr>
                <w:rFonts w:ascii="Arial" w:eastAsia="Arial" w:hAnsi="Arial" w:cs="Arial"/>
                <w:b/>
                <w:sz w:val="20"/>
                <w:szCs w:val="20"/>
              </w:rPr>
            </w:pPr>
            <w:r w:rsidRPr="003C5259">
              <w:rPr>
                <w:rFonts w:ascii="Arial" w:eastAsia="Arial" w:hAnsi="Arial" w:cs="Arial"/>
                <w:b/>
                <w:sz w:val="20"/>
                <w:szCs w:val="20"/>
              </w:rPr>
              <w:lastRenderedPageBreak/>
              <w:t>2 (viii)</w:t>
            </w:r>
          </w:p>
          <w:p w14:paraId="19C698D9"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 xml:space="preserve">Wspieranie zrównoważonej multimodalnej mobilności miejskiej jako elementu </w:t>
            </w:r>
            <w:r w:rsidRPr="003C5259">
              <w:rPr>
                <w:rFonts w:ascii="Arial" w:eastAsia="Arial" w:hAnsi="Arial" w:cs="Arial"/>
                <w:sz w:val="20"/>
                <w:szCs w:val="20"/>
              </w:rPr>
              <w:lastRenderedPageBreak/>
              <w:t>transformacji w kierunku gospodarki zeroemisyjnej</w:t>
            </w:r>
          </w:p>
        </w:tc>
        <w:tc>
          <w:tcPr>
            <w:tcW w:w="8917" w:type="dxa"/>
          </w:tcPr>
          <w:p w14:paraId="72E289A1"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lastRenderedPageBreak/>
              <w:t>Promowanie zintegrowanego, czystego i bezpiecznego transportu publicznego oraz aktywnych form mobilności, w szczególności w celu poprawy połączeń miast z ich strefami dojazdu jest jednym z priorytetowych obszarów inwestycyjnych polityki spójności na lata 2021-2027 wskazanych w Sprawozdaniu krajowym – Polska 2019.</w:t>
            </w:r>
          </w:p>
          <w:p w14:paraId="77C6ECA8" w14:textId="77777777" w:rsidR="00D31697" w:rsidRPr="003C5259" w:rsidRDefault="000E425C" w:rsidP="003C5259">
            <w:pPr>
              <w:spacing w:before="120" w:after="0" w:line="312" w:lineRule="auto"/>
              <w:rPr>
                <w:rFonts w:ascii="Arial" w:eastAsia="Arial" w:hAnsi="Arial" w:cs="Arial"/>
                <w:sz w:val="20"/>
                <w:szCs w:val="20"/>
              </w:rPr>
            </w:pPr>
            <w:r w:rsidRPr="003C5259">
              <w:rPr>
                <w:rFonts w:ascii="Arial" w:eastAsia="Arial" w:hAnsi="Arial" w:cs="Arial"/>
                <w:sz w:val="20"/>
                <w:szCs w:val="20"/>
              </w:rPr>
              <w:lastRenderedPageBreak/>
              <w:t>Słabości polskiego transportu publicznego w miastach w zakresie m. in. dostępności i poziomu emisji, jak też kwestię przeniesienia ruchu pasażerskiego na obszarach miejskich ze zmotoryzowanego transportu indywidualnego na publiczny i na mobilność zgodną z zasadami zrównoważonego rozwoju podkreślono również w Sprawozdaniu krajowym – Polska 2020.</w:t>
            </w:r>
          </w:p>
          <w:p w14:paraId="2571DCF3"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Wzrost ruchu w ośrodkach miejskich i związane z tym zjawisko kongestii oraz wzrost zanieczyszczenia powietrza to czynniki uzasadniające inwestycje w nowoczesny tabor komunikacji miejskiej, w tym przede wszystkim z alternatywnym zasilaniem, rozbudowę infrastruktury komunikacji miejskiej oraz działania poprawiające funkcjonowanie transportu.</w:t>
            </w:r>
          </w:p>
          <w:p w14:paraId="1C3609C1"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 xml:space="preserve">W kontekście poprawy jakości powietrza oraz zmiany nawyków transportowych istotne są działania służące bardziej efektywnemu i przyjaznemu dla środowiska podziałowi zadań przewozowych, w tym rozwój infrastruktury dla niezmotoryzowanych oraz promowanie nowych sposobów na przemieszczanie się po mieście. Wdrażanie nowoczesnych systemów zarządzania ruchem oraz inteligentnych technologii pozwoli także na optymalizację działań związanych z organizacją transportu, co z kolei przyczyni się do poprawy jego efektywności energetycznej oraz zwiększenia atrakcyjności transportu zbiorowego dla mieszkańców. </w:t>
            </w:r>
          </w:p>
          <w:p w14:paraId="602102C9" w14:textId="77777777" w:rsidR="00D31697" w:rsidRPr="003C5259" w:rsidRDefault="000E425C" w:rsidP="003C5259">
            <w:pPr>
              <w:spacing w:before="120" w:after="0" w:line="312" w:lineRule="auto"/>
              <w:rPr>
                <w:rFonts w:ascii="Arial" w:eastAsia="Arial" w:hAnsi="Arial" w:cs="Arial"/>
                <w:sz w:val="20"/>
                <w:szCs w:val="20"/>
              </w:rPr>
            </w:pPr>
            <w:r w:rsidRPr="003C5259">
              <w:rPr>
                <w:rFonts w:ascii="Arial" w:eastAsia="Arial" w:hAnsi="Arial" w:cs="Arial"/>
                <w:sz w:val="20"/>
                <w:szCs w:val="20"/>
              </w:rPr>
              <w:t>Działania te będą zgodne m.in. z wizją konkurencyjnego i zrównoważonego systemu transportu przedstawioną w komisyjnej Białej Księdze, z SOR oraz Strategią Zrównoważonego Rozwoju Transportu do 2030 r., jak również Strategią rozwoju województwa – Podkarpackie 2030.</w:t>
            </w:r>
          </w:p>
          <w:p w14:paraId="6D74B268" w14:textId="77777777" w:rsidR="00D31697" w:rsidRPr="003C5259" w:rsidRDefault="000E425C" w:rsidP="003C5259">
            <w:pPr>
              <w:spacing w:before="120" w:after="0" w:line="312" w:lineRule="auto"/>
              <w:rPr>
                <w:rFonts w:ascii="Arial" w:eastAsia="Arial" w:hAnsi="Arial" w:cs="Arial"/>
                <w:sz w:val="20"/>
                <w:szCs w:val="20"/>
              </w:rPr>
            </w:pPr>
            <w:r w:rsidRPr="003C5259">
              <w:rPr>
                <w:rFonts w:ascii="Arial" w:eastAsia="Arial" w:hAnsi="Arial" w:cs="Arial"/>
                <w:sz w:val="20"/>
                <w:szCs w:val="20"/>
              </w:rPr>
              <w:t>Transport w miastach to na ogół usługi nieopłacalne rynkowo. Nie generują zysku lub zysk jest bardzo niski, a pokrycie strat rozliczane jest w ramach rekompensaty z tytułu świadczenia usług publicznych. Ponadto sytuacja finansowa miast wynikająca z epidemii COVID-19 pogorszyła się, jeżeli chodzi o utrzymanie transportu. Dlatego w ramach CS 2(viii) przewiduje się zastosowanie dotacyjnej formy wsparcia.</w:t>
            </w:r>
          </w:p>
        </w:tc>
      </w:tr>
      <w:tr w:rsidR="00D31697" w14:paraId="0B2158B7" w14:textId="77777777" w:rsidTr="004D6F4D">
        <w:tc>
          <w:tcPr>
            <w:tcW w:w="2513" w:type="dxa"/>
          </w:tcPr>
          <w:p w14:paraId="16FEEC44" w14:textId="77777777" w:rsidR="00D31697" w:rsidRPr="003C5259" w:rsidRDefault="000E425C" w:rsidP="003C5259">
            <w:pPr>
              <w:spacing w:after="0" w:line="312" w:lineRule="auto"/>
              <w:rPr>
                <w:rFonts w:ascii="Arial" w:eastAsia="Arial" w:hAnsi="Arial" w:cs="Arial"/>
                <w:b/>
                <w:sz w:val="20"/>
                <w:szCs w:val="20"/>
              </w:rPr>
            </w:pPr>
            <w:r w:rsidRPr="003C5259">
              <w:rPr>
                <w:rFonts w:ascii="Arial" w:eastAsia="Arial" w:hAnsi="Arial" w:cs="Arial"/>
                <w:b/>
                <w:sz w:val="20"/>
                <w:szCs w:val="20"/>
              </w:rPr>
              <w:lastRenderedPageBreak/>
              <w:t xml:space="preserve">CP 3 </w:t>
            </w:r>
          </w:p>
          <w:p w14:paraId="4CBAB8AE" w14:textId="77777777" w:rsidR="00D31697" w:rsidRPr="003C5259" w:rsidRDefault="000E425C" w:rsidP="003C5259">
            <w:pPr>
              <w:spacing w:after="0" w:line="312" w:lineRule="auto"/>
              <w:rPr>
                <w:rFonts w:ascii="Arial" w:eastAsia="Arial" w:hAnsi="Arial" w:cs="Arial"/>
                <w:b/>
                <w:sz w:val="20"/>
                <w:szCs w:val="20"/>
              </w:rPr>
            </w:pPr>
            <w:r w:rsidRPr="003C5259">
              <w:rPr>
                <w:rFonts w:ascii="Arial" w:eastAsia="Arial" w:hAnsi="Arial" w:cs="Arial"/>
                <w:sz w:val="20"/>
                <w:szCs w:val="20"/>
              </w:rPr>
              <w:lastRenderedPageBreak/>
              <w:t>Lepiej połączona Europa dzięki zwiększeniu mobilności</w:t>
            </w:r>
          </w:p>
        </w:tc>
        <w:tc>
          <w:tcPr>
            <w:tcW w:w="2564" w:type="dxa"/>
          </w:tcPr>
          <w:p w14:paraId="324BCC18" w14:textId="77777777" w:rsidR="00D31697" w:rsidRPr="003C5259" w:rsidRDefault="000E425C" w:rsidP="003C5259">
            <w:pPr>
              <w:spacing w:after="0" w:line="312" w:lineRule="auto"/>
              <w:rPr>
                <w:rFonts w:ascii="Arial" w:eastAsia="Arial" w:hAnsi="Arial" w:cs="Arial"/>
                <w:b/>
                <w:sz w:val="20"/>
                <w:szCs w:val="20"/>
              </w:rPr>
            </w:pPr>
            <w:r w:rsidRPr="003C5259">
              <w:rPr>
                <w:rFonts w:ascii="Arial" w:eastAsia="Arial" w:hAnsi="Arial" w:cs="Arial"/>
                <w:b/>
                <w:sz w:val="20"/>
                <w:szCs w:val="20"/>
              </w:rPr>
              <w:lastRenderedPageBreak/>
              <w:t>3 (ii)</w:t>
            </w:r>
          </w:p>
          <w:p w14:paraId="20E1893D"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 xml:space="preserve">Rozwój i udoskonalenie zrównoważonej, </w:t>
            </w:r>
            <w:r w:rsidRPr="003C5259">
              <w:rPr>
                <w:rFonts w:ascii="Arial" w:eastAsia="Arial" w:hAnsi="Arial" w:cs="Arial"/>
                <w:sz w:val="20"/>
                <w:szCs w:val="20"/>
              </w:rPr>
              <w:lastRenderedPageBreak/>
              <w:t>inteligentnej i intermodalnej mobilności odpornej na zmianę klimatu na szczeblu krajowym, regionalnym i lokalnym, w tym poprawa dostępu do sieci TEN-T i mobilności transgranicznej</w:t>
            </w:r>
          </w:p>
        </w:tc>
        <w:tc>
          <w:tcPr>
            <w:tcW w:w="8917" w:type="dxa"/>
          </w:tcPr>
          <w:p w14:paraId="075ABECF"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lastRenderedPageBreak/>
              <w:t xml:space="preserve">Na konieczność ukierunkowania inwestycyjnej polityki gospodarczej na transport, w szczególności jego zrównoważony charakter, wskazuje Zalecenie Rady UE z 2019 r. W Sprawozdaniu krajowym – Polska 2020 podkreśla się również kwestie takie, jak: przeniesienie ruchu towarowego z </w:t>
            </w:r>
            <w:r w:rsidRPr="003C5259">
              <w:rPr>
                <w:rFonts w:ascii="Arial" w:eastAsia="Arial" w:hAnsi="Arial" w:cs="Arial"/>
                <w:sz w:val="20"/>
                <w:szCs w:val="20"/>
              </w:rPr>
              <w:lastRenderedPageBreak/>
              <w:t>transportu drogowego na szynowy; zwiększenie konkurencyjności transportu kolejowego w stosunku do transportu drogowego w ruchu pasażerskim; przywrócenie usług transportu publicznego na obszarach wiejskich; przeniesienie ruchu pasażerskiego na obszarach miejskich ze zmotoryzowanego transportu indywidualnego na publiczny i na mobilność zgodną z zasadami zrównoważonego rozwoju.</w:t>
            </w:r>
          </w:p>
          <w:p w14:paraId="3F56AFEA"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W CSR na 2019 r. podkreślono, iż pomimo znacznej poprawy, w niektórych sektorach infrastruktura komunikacyjna w Polsce nadal wykazuje istotne braki. Współczynnik śmiertelności w wypadkach drogowych wciąż należy do najwyższych w Unii. Problemem w mobilności są zatory komunikacyjne i zanieczyszczenie powietrza.</w:t>
            </w:r>
          </w:p>
          <w:p w14:paraId="7BA77DFE"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W SOR podkreślono, iż w transporcie priorytetem jest stworzenie zintegrowanej, wzajemnie powiązanej sieci transportowej, poprzez wypełnienie luk inwestycyjnych.</w:t>
            </w:r>
          </w:p>
          <w:p w14:paraId="63997F3E"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Ważne jest zatem uzupełnienie braków i luk w infrastrukturze o charakterze regionalnym, a także poprawa stanu istniejącej infrastruktury na rzecz zwiększenia dostępności, bezpieczeństwa transportu i użytkowników ruchu oraz ograniczenia negatywnego wpływu transportu na środowisko.</w:t>
            </w:r>
          </w:p>
          <w:p w14:paraId="12B3650A"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Dla poprawy dostępności obszarów województwa konieczny jest także rozwój form alternatywnych, w tym transportu niezmotoryzowanego. Szczególne znaczenie w zakresie poprawy dostępności ma również rozwój pasażerskich przewozów kolejowych i transportu publicznego, gdyż problemem jest brak zintegrowanej przestrzennie i funkcjonalnie jego oferty.</w:t>
            </w:r>
          </w:p>
          <w:p w14:paraId="0737D93F" w14:textId="77777777" w:rsidR="00D31697" w:rsidRPr="003C5259" w:rsidRDefault="000E425C" w:rsidP="003C5259">
            <w:pPr>
              <w:spacing w:before="120" w:after="0" w:line="312" w:lineRule="auto"/>
              <w:rPr>
                <w:rFonts w:ascii="Arial" w:eastAsia="Arial" w:hAnsi="Arial" w:cs="Arial"/>
                <w:sz w:val="20"/>
                <w:szCs w:val="20"/>
              </w:rPr>
            </w:pPr>
            <w:r w:rsidRPr="003C5259">
              <w:rPr>
                <w:rFonts w:ascii="Arial" w:eastAsia="Arial" w:hAnsi="Arial" w:cs="Arial"/>
                <w:sz w:val="20"/>
                <w:szCs w:val="20"/>
              </w:rPr>
              <w:t xml:space="preserve">Realizacja inwestycji z zakresu transportu (drogi, tabor kolejowy, transport publiczny, infrastruktura dla rowerzystów i pieszych) przyczyni się do poprawy powiązań komunikacyjnych oraz poprawy jakości oferty systemu transportowego regionu. Wpłynie również na poprawę spójności terytorialnej województwa, wywierając tym samym pozytywny wpływ na dostępność rynków pracy, nauki i usług. </w:t>
            </w:r>
          </w:p>
          <w:p w14:paraId="04960A9A" w14:textId="463F5377" w:rsidR="00D31697" w:rsidRPr="003C5259" w:rsidRDefault="000E425C" w:rsidP="003C5259">
            <w:pPr>
              <w:spacing w:before="120" w:after="0" w:line="312" w:lineRule="auto"/>
              <w:rPr>
                <w:rFonts w:ascii="Arial" w:eastAsia="Arial" w:hAnsi="Arial" w:cs="Arial"/>
                <w:b/>
                <w:sz w:val="20"/>
                <w:szCs w:val="20"/>
              </w:rPr>
            </w:pPr>
            <w:r w:rsidRPr="003C5259">
              <w:rPr>
                <w:rFonts w:ascii="Arial" w:eastAsia="Arial" w:hAnsi="Arial" w:cs="Arial"/>
                <w:sz w:val="20"/>
                <w:szCs w:val="20"/>
              </w:rPr>
              <w:t>Z uwagi na rodzaj beneficjenta i publiczny charakter wspieranych działań, w ramach CS 3(ii) przewiduje się wsparcie w formie dotacji</w:t>
            </w:r>
          </w:p>
        </w:tc>
      </w:tr>
      <w:tr w:rsidR="00D31697" w14:paraId="249FD30B" w14:textId="77777777" w:rsidTr="004D6F4D">
        <w:tc>
          <w:tcPr>
            <w:tcW w:w="2513" w:type="dxa"/>
          </w:tcPr>
          <w:p w14:paraId="195522C0"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b/>
                <w:sz w:val="20"/>
                <w:szCs w:val="20"/>
              </w:rPr>
              <w:lastRenderedPageBreak/>
              <w:t>CP 4</w:t>
            </w:r>
          </w:p>
          <w:p w14:paraId="7222D10D" w14:textId="77777777" w:rsidR="00D31697" w:rsidRPr="003C5259" w:rsidRDefault="000E425C" w:rsidP="003C5259">
            <w:pPr>
              <w:spacing w:after="0" w:line="312" w:lineRule="auto"/>
              <w:rPr>
                <w:rFonts w:ascii="Arial" w:eastAsia="Arial" w:hAnsi="Arial" w:cs="Arial"/>
                <w:b/>
                <w:sz w:val="20"/>
                <w:szCs w:val="20"/>
              </w:rPr>
            </w:pPr>
            <w:r w:rsidRPr="003C5259">
              <w:rPr>
                <w:rFonts w:ascii="Arial" w:eastAsia="Arial" w:hAnsi="Arial" w:cs="Arial"/>
                <w:sz w:val="20"/>
                <w:szCs w:val="20"/>
              </w:rPr>
              <w:t xml:space="preserve">Europa o silniejszym wymiarze społecznym, bardziej sprzyjająca włączeniu społecznemu i wdrażająca Europejski filar praw socjalnych </w:t>
            </w:r>
          </w:p>
        </w:tc>
        <w:tc>
          <w:tcPr>
            <w:tcW w:w="2564" w:type="dxa"/>
          </w:tcPr>
          <w:p w14:paraId="3CBACD7E"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b/>
                <w:sz w:val="20"/>
                <w:szCs w:val="20"/>
              </w:rPr>
              <w:t>4 (ii)</w:t>
            </w:r>
          </w:p>
          <w:p w14:paraId="656A38A8"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r w:rsidRPr="003C5259">
              <w:rPr>
                <w:rFonts w:ascii="Arial" w:eastAsia="Arial" w:hAnsi="Arial" w:cs="Arial"/>
                <w:sz w:val="23"/>
                <w:szCs w:val="23"/>
              </w:rPr>
              <w:t>;</w:t>
            </w:r>
          </w:p>
        </w:tc>
        <w:tc>
          <w:tcPr>
            <w:tcW w:w="8917" w:type="dxa"/>
          </w:tcPr>
          <w:p w14:paraId="370C75B9" w14:textId="2966E8DF"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 xml:space="preserve">Zgodnie z załącznikiem D do Sprawozdania krajowego – Polska 2019 </w:t>
            </w:r>
            <w:r w:rsidR="001F5BC0">
              <w:rPr>
                <w:rFonts w:ascii="Arial" w:eastAsia="Arial" w:hAnsi="Arial" w:cs="Arial"/>
                <w:sz w:val="20"/>
                <w:szCs w:val="20"/>
              </w:rPr>
              <w:t xml:space="preserve">– </w:t>
            </w:r>
            <w:r w:rsidRPr="003C5259">
              <w:rPr>
                <w:rFonts w:ascii="Arial" w:eastAsia="Arial" w:hAnsi="Arial" w:cs="Arial"/>
                <w:sz w:val="20"/>
                <w:szCs w:val="20"/>
              </w:rPr>
              <w:t xml:space="preserve">priorytetem będą inwestycje skoncentrowane na dostępności, edukacji przedszkolnej i zawodowej. Pozostałe inwestycje infrastrukturalne będą uzupełniały działania EFS+ </w:t>
            </w:r>
            <w:r w:rsidR="001F5BC0" w:rsidRPr="001F5BC0">
              <w:rPr>
                <w:rFonts w:ascii="Arial" w:eastAsia="Arial" w:hAnsi="Arial" w:cs="Arial"/>
                <w:sz w:val="20"/>
                <w:szCs w:val="20"/>
              </w:rPr>
              <w:t>będą możliwe w mniejszym stopniu, jeżeli na etapie wdrażania na podstawie analiz potrzeb regionalnych lub lokalnych zostanie wykazane, że potrzeby w zakresie edukacji włączającej, edukacji przedszkolnej oraz kształceniu zawodowym zostały wyczerpane, z zastrzeżeniem, że podstawowa baza dydaktyczna nie będzie wspierana.</w:t>
            </w:r>
            <w:r w:rsidRPr="003C5259">
              <w:rPr>
                <w:rFonts w:ascii="Arial" w:eastAsia="Arial" w:hAnsi="Arial" w:cs="Arial"/>
                <w:sz w:val="20"/>
                <w:szCs w:val="20"/>
              </w:rPr>
              <w:t xml:space="preserve"> SRW 2030 wskazuje na konieczność zapewnienia zasobów infrastrukturalnych oraz wyposażenia umożliwiających kształcenie wysokiej jakości kapitału społecznego na wszystkich szczeblach oraz dostosowanego do potrzeb regionalnego rynku pracy. W regionie identyfikuje się potrzebę wyrównywania dostępu do edukacji przedszkolnej oraz unowocześnienie przestarzałej i niedostosowanej do potrzeb współczesnego rynku pracy bazy dydaktycznej i wyposażenia.</w:t>
            </w:r>
          </w:p>
          <w:p w14:paraId="740D1B3C" w14:textId="13683723" w:rsidR="00D31697" w:rsidRPr="003C5259" w:rsidRDefault="000E425C" w:rsidP="003C5259">
            <w:pPr>
              <w:spacing w:before="240" w:after="240" w:line="312" w:lineRule="auto"/>
              <w:rPr>
                <w:rFonts w:ascii="Arial" w:eastAsia="Arial" w:hAnsi="Arial" w:cs="Arial"/>
                <w:sz w:val="20"/>
                <w:szCs w:val="20"/>
              </w:rPr>
            </w:pPr>
            <w:r w:rsidRPr="003C5259">
              <w:rPr>
                <w:rFonts w:ascii="Arial" w:eastAsia="Arial" w:hAnsi="Arial" w:cs="Arial"/>
                <w:sz w:val="20"/>
                <w:szCs w:val="20"/>
              </w:rPr>
              <w:t xml:space="preserve">Rosnący stopień informatyzacji w otoczeniu implikuje potrzebę szerszego zastosowania technologii informatycznych w sektorze edukacji. </w:t>
            </w:r>
          </w:p>
          <w:p w14:paraId="2741DBF3" w14:textId="3E94A29E" w:rsidR="00D31697" w:rsidRPr="003C5259" w:rsidRDefault="000E425C" w:rsidP="00C00C9D">
            <w:pPr>
              <w:spacing w:before="240" w:after="240" w:line="312" w:lineRule="auto"/>
              <w:rPr>
                <w:rFonts w:ascii="Arial" w:eastAsia="Arial" w:hAnsi="Arial" w:cs="Arial"/>
                <w:sz w:val="20"/>
                <w:szCs w:val="20"/>
              </w:rPr>
            </w:pPr>
            <w:r w:rsidRPr="003C5259">
              <w:rPr>
                <w:rFonts w:ascii="Arial" w:eastAsia="Arial" w:hAnsi="Arial" w:cs="Arial"/>
                <w:sz w:val="20"/>
                <w:szCs w:val="20"/>
              </w:rPr>
              <w:t>Planowana interwencja uwzględniać będzie konieczność zapewnienia edukacji włączającej oraz potrzeby OzN.</w:t>
            </w:r>
          </w:p>
        </w:tc>
      </w:tr>
      <w:tr w:rsidR="00D31697" w14:paraId="481C4831" w14:textId="77777777" w:rsidTr="004D6F4D">
        <w:tc>
          <w:tcPr>
            <w:tcW w:w="2513" w:type="dxa"/>
          </w:tcPr>
          <w:p w14:paraId="227017B4" w14:textId="77777777" w:rsidR="00D31697" w:rsidRPr="003C5259" w:rsidRDefault="000E425C" w:rsidP="003C5259">
            <w:pPr>
              <w:spacing w:after="0" w:line="312" w:lineRule="auto"/>
              <w:rPr>
                <w:rFonts w:ascii="Arial" w:eastAsia="Arial" w:hAnsi="Arial" w:cs="Arial"/>
                <w:b/>
                <w:sz w:val="20"/>
                <w:szCs w:val="20"/>
              </w:rPr>
            </w:pPr>
            <w:r w:rsidRPr="003C5259">
              <w:rPr>
                <w:rFonts w:ascii="Arial" w:eastAsia="Arial" w:hAnsi="Arial" w:cs="Arial"/>
                <w:b/>
                <w:sz w:val="20"/>
                <w:szCs w:val="20"/>
              </w:rPr>
              <w:t>CP 4</w:t>
            </w:r>
          </w:p>
          <w:p w14:paraId="414A0B8A" w14:textId="77777777" w:rsidR="00D31697" w:rsidRPr="003C5259" w:rsidRDefault="000E425C" w:rsidP="003C5259">
            <w:pPr>
              <w:spacing w:after="0" w:line="312" w:lineRule="auto"/>
              <w:rPr>
                <w:rFonts w:ascii="Arial" w:eastAsia="Arial" w:hAnsi="Arial" w:cs="Arial"/>
                <w:b/>
                <w:sz w:val="20"/>
                <w:szCs w:val="20"/>
              </w:rPr>
            </w:pPr>
            <w:r w:rsidRPr="003C5259">
              <w:rPr>
                <w:rFonts w:ascii="Arial" w:eastAsia="Arial" w:hAnsi="Arial" w:cs="Arial"/>
                <w:sz w:val="20"/>
                <w:szCs w:val="20"/>
              </w:rPr>
              <w:t>Europa o silniejszym wymiarze społecznym, bardziej sprzyjająca włączeniu społecznemu i wdrażająca Europejski filar praw socjalnych</w:t>
            </w:r>
          </w:p>
        </w:tc>
        <w:tc>
          <w:tcPr>
            <w:tcW w:w="2564" w:type="dxa"/>
          </w:tcPr>
          <w:p w14:paraId="50A97AFC" w14:textId="77777777" w:rsidR="00D31697" w:rsidRPr="003C5259" w:rsidRDefault="000E425C" w:rsidP="003C5259">
            <w:pPr>
              <w:spacing w:after="0" w:line="312" w:lineRule="auto"/>
              <w:rPr>
                <w:rFonts w:ascii="Arial" w:eastAsia="Arial" w:hAnsi="Arial" w:cs="Arial"/>
                <w:b/>
                <w:sz w:val="20"/>
                <w:szCs w:val="20"/>
              </w:rPr>
            </w:pPr>
            <w:r w:rsidRPr="003C5259">
              <w:rPr>
                <w:rFonts w:ascii="Arial" w:eastAsia="Arial" w:hAnsi="Arial" w:cs="Arial"/>
                <w:b/>
                <w:sz w:val="20"/>
                <w:szCs w:val="20"/>
              </w:rPr>
              <w:t>4 (iii)</w:t>
            </w:r>
          </w:p>
          <w:p w14:paraId="10DFE4D3"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 xml:space="preserve">Wspieranie włączenia społeczno-gospodarczego społeczności marginalizowanych, gospodarstw domowych o niskich dochodach oraz grup w niekorzystnej sytuacji, w tym osób </w:t>
            </w:r>
            <w:r w:rsidRPr="003C5259">
              <w:rPr>
                <w:rFonts w:ascii="Arial" w:eastAsia="Arial" w:hAnsi="Arial" w:cs="Arial"/>
                <w:sz w:val="20"/>
                <w:szCs w:val="20"/>
              </w:rPr>
              <w:lastRenderedPageBreak/>
              <w:t>o szczególnych potrzebach, dzięki zintegrowanym działaniom obejmującym usługi mieszkaniowe i usługi społeczne;</w:t>
            </w:r>
          </w:p>
        </w:tc>
        <w:tc>
          <w:tcPr>
            <w:tcW w:w="8917" w:type="dxa"/>
          </w:tcPr>
          <w:p w14:paraId="785A2CDE"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lastRenderedPageBreak/>
              <w:t xml:space="preserve">Ubóstwo to jeden z poważniejszych problemów społecznych, który najczęściej skłania do zwrócenia się o wsparcie do ośrodków pomocy społecznej. Niepokoi także równolegle postępujący wzrost liczby osób objętych pomocą z powodu długotrwałej i ciężkiej choroby. Czynniki te w krótkim czasie stały się drugim najczęstszym podłożem do wypłacania świadczeń socjalnych przez instytucje gminne. </w:t>
            </w:r>
          </w:p>
          <w:p w14:paraId="36784606"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 xml:space="preserve">Prognozowane dalsze starzenie się społeczeństwa w dłuższej perspektywie, zwiększy liczbę osób potrzebujących wsparcia w obszarze pomocy społecznej, w tym osób z niepełnosprawnościami. W związku z powyższym, należy zapewnić dostęp do usług społecznych z uwzględnieniem </w:t>
            </w:r>
            <w:r w:rsidRPr="003C5259">
              <w:rPr>
                <w:rFonts w:ascii="Arial" w:eastAsia="Arial" w:hAnsi="Arial" w:cs="Arial"/>
                <w:sz w:val="20"/>
                <w:szCs w:val="20"/>
              </w:rPr>
              <w:lastRenderedPageBreak/>
              <w:t>zasady deinstytucjonalizacji, tj. odejściem od systemu instytucjonalnego na rzecz świadczenia usług w społeczności lokalnej.</w:t>
            </w:r>
          </w:p>
          <w:p w14:paraId="3F2313F2"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 xml:space="preserve">Rosnąca liczba osób oczekujących na miejsce w dziennych domach opieki i pomocy społecznej i wymagających usług opiekuńczych oraz pomocy społecznej implikuje potrzebę większego wykorzystania funduszy na ten kierunek wsparcia. </w:t>
            </w:r>
          </w:p>
          <w:p w14:paraId="3FC0F47E" w14:textId="672F69ED"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 xml:space="preserve">W ramach interwencji prowadzone będą działania mające na celu </w:t>
            </w:r>
            <w:r w:rsidR="000C4E2E">
              <w:rPr>
                <w:rFonts w:ascii="Arial" w:eastAsia="Arial" w:hAnsi="Arial" w:cs="Arial"/>
                <w:sz w:val="20"/>
                <w:szCs w:val="20"/>
              </w:rPr>
              <w:t>dalszy rozwój</w:t>
            </w:r>
            <w:r w:rsidRPr="003C5259">
              <w:rPr>
                <w:rFonts w:ascii="Arial" w:eastAsia="Arial" w:hAnsi="Arial" w:cs="Arial"/>
                <w:sz w:val="20"/>
                <w:szCs w:val="20"/>
              </w:rPr>
              <w:t xml:space="preserve"> </w:t>
            </w:r>
            <w:r w:rsidR="000C4E2E">
              <w:rPr>
                <w:rFonts w:ascii="Arial" w:eastAsia="Arial" w:hAnsi="Arial" w:cs="Arial"/>
                <w:sz w:val="20"/>
                <w:szCs w:val="20"/>
              </w:rPr>
              <w:t>zde</w:t>
            </w:r>
            <w:r w:rsidRPr="003C5259">
              <w:rPr>
                <w:rFonts w:ascii="Arial" w:eastAsia="Arial" w:hAnsi="Arial" w:cs="Arial"/>
                <w:sz w:val="20"/>
                <w:szCs w:val="20"/>
              </w:rPr>
              <w:t>instytucjonalnych form wsparcia</w:t>
            </w:r>
            <w:r w:rsidR="000C4E2E">
              <w:rPr>
                <w:rFonts w:ascii="Arial" w:eastAsia="Arial" w:hAnsi="Arial" w:cs="Arial"/>
                <w:sz w:val="20"/>
                <w:szCs w:val="20"/>
              </w:rPr>
              <w:t>, tj. inwestycje</w:t>
            </w:r>
            <w:r w:rsidRPr="003C5259">
              <w:rPr>
                <w:rFonts w:ascii="Arial" w:eastAsia="Arial" w:hAnsi="Arial" w:cs="Arial"/>
                <w:sz w:val="20"/>
                <w:szCs w:val="20"/>
              </w:rPr>
              <w:t xml:space="preserve"> na rzecz wysokiej jakości, kompleksowych usług świadczonych w trybie dziennym możliwie najbliżej miejsca zamieszkania uczestników.  </w:t>
            </w:r>
          </w:p>
          <w:p w14:paraId="68706DD9"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 xml:space="preserve">W związku z dynamicznym rozwojem sektora ekonomii społecznej, a także wzrastającą rolą w procesie reintegracji społecznej i zawodowej interwencją objęte zostaną także placówki typu: CIS, KIS, WTZ i ZAZ, których specyfika działania, tj. wieloaspektowy i długotrwały proces, związany z udzielaniem wsparcia osobom wykluczonym wymaga znacznych nakładów finansowych. </w:t>
            </w:r>
          </w:p>
          <w:p w14:paraId="3C330323"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20"/>
              </w:rPr>
            </w:pPr>
            <w:r w:rsidRPr="00C00C9D">
              <w:rPr>
                <w:rFonts w:ascii="Arial" w:hAnsi="Arial"/>
                <w:color w:val="000000"/>
                <w:sz w:val="20"/>
              </w:rPr>
              <w:t>Wciąż akcentowana jest potrzeba kontynuacji kierowania funduszy na organizację różnych form sprawowania pieczy zastępczej.</w:t>
            </w:r>
          </w:p>
          <w:p w14:paraId="0C0C1F5F"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20"/>
              </w:rPr>
            </w:pPr>
            <w:r w:rsidRPr="00C00C9D">
              <w:rPr>
                <w:rFonts w:ascii="Arial" w:hAnsi="Arial"/>
                <w:color w:val="000000"/>
                <w:sz w:val="20"/>
              </w:rPr>
              <w:t xml:space="preserve">W związku z wysokim zapotrzebowaniem wspierane będą inwestycje w zakresie  mieszkalnictwa wspomaganego i chronionego. </w:t>
            </w:r>
            <w:r w:rsidRPr="003C5259">
              <w:rPr>
                <w:rFonts w:ascii="Arial" w:eastAsia="Arial" w:hAnsi="Arial" w:cs="Arial"/>
                <w:color w:val="000000"/>
                <w:sz w:val="20"/>
                <w:szCs w:val="20"/>
              </w:rPr>
              <w:t>Planowane wsparcie w zakresie infrastruktury włączenia społecznego będzie zwi</w:t>
            </w:r>
            <w:r w:rsidR="00DC202E">
              <w:rPr>
                <w:rFonts w:ascii="Arial" w:eastAsia="Arial" w:hAnsi="Arial" w:cs="Arial"/>
                <w:color w:val="000000"/>
                <w:sz w:val="20"/>
                <w:szCs w:val="20"/>
              </w:rPr>
              <w:t>ę</w:t>
            </w:r>
            <w:r w:rsidRPr="003C5259">
              <w:rPr>
                <w:rFonts w:ascii="Arial" w:eastAsia="Arial" w:hAnsi="Arial" w:cs="Arial"/>
                <w:color w:val="000000"/>
                <w:sz w:val="20"/>
                <w:szCs w:val="20"/>
              </w:rPr>
              <w:t>kszać dost</w:t>
            </w:r>
            <w:r w:rsidR="00DC202E">
              <w:rPr>
                <w:rFonts w:ascii="Arial" w:eastAsia="Arial" w:hAnsi="Arial" w:cs="Arial"/>
                <w:color w:val="000000"/>
                <w:sz w:val="20"/>
                <w:szCs w:val="20"/>
              </w:rPr>
              <w:t>ę</w:t>
            </w:r>
            <w:r w:rsidRPr="003C5259">
              <w:rPr>
                <w:rFonts w:ascii="Arial" w:eastAsia="Arial" w:hAnsi="Arial" w:cs="Arial"/>
                <w:color w:val="000000"/>
                <w:sz w:val="20"/>
                <w:szCs w:val="20"/>
              </w:rPr>
              <w:t>pność do usług w zakresie opieki domowej i usług środowiskowych opieki społecznej i opieki długoterminowej oraz do infrastruktury mieszkaniowej i infrastruktury sprzyjającej włączeniu społecznemu dla osób z niepełnosprawnościami lub z ograniczeniami funkcjonalnymi.</w:t>
            </w:r>
          </w:p>
        </w:tc>
      </w:tr>
      <w:tr w:rsidR="00D31697" w14:paraId="02770DBA" w14:textId="77777777" w:rsidTr="004D6F4D">
        <w:tc>
          <w:tcPr>
            <w:tcW w:w="2513" w:type="dxa"/>
          </w:tcPr>
          <w:p w14:paraId="000A60FD" w14:textId="77777777" w:rsidR="00D31697" w:rsidRPr="003C5259" w:rsidRDefault="000E425C" w:rsidP="003C5259">
            <w:pPr>
              <w:spacing w:after="0" w:line="312" w:lineRule="auto"/>
              <w:rPr>
                <w:rFonts w:ascii="Arial" w:eastAsia="Arial" w:hAnsi="Arial" w:cs="Arial"/>
                <w:b/>
                <w:sz w:val="20"/>
                <w:szCs w:val="20"/>
              </w:rPr>
            </w:pPr>
            <w:r w:rsidRPr="003C5259">
              <w:rPr>
                <w:rFonts w:ascii="Arial" w:eastAsia="Arial" w:hAnsi="Arial" w:cs="Arial"/>
                <w:b/>
                <w:sz w:val="20"/>
                <w:szCs w:val="20"/>
              </w:rPr>
              <w:lastRenderedPageBreak/>
              <w:t>CP 4</w:t>
            </w:r>
          </w:p>
          <w:p w14:paraId="29376D94" w14:textId="77777777" w:rsidR="00D31697" w:rsidRPr="003C5259" w:rsidRDefault="000E425C" w:rsidP="003C5259">
            <w:pPr>
              <w:spacing w:after="0" w:line="312" w:lineRule="auto"/>
              <w:rPr>
                <w:rFonts w:ascii="Arial" w:eastAsia="Arial" w:hAnsi="Arial" w:cs="Arial"/>
                <w:b/>
                <w:sz w:val="20"/>
                <w:szCs w:val="20"/>
              </w:rPr>
            </w:pPr>
            <w:r w:rsidRPr="003C5259">
              <w:rPr>
                <w:rFonts w:ascii="Arial" w:eastAsia="Arial" w:hAnsi="Arial" w:cs="Arial"/>
                <w:sz w:val="20"/>
                <w:szCs w:val="20"/>
              </w:rPr>
              <w:t xml:space="preserve">Europa o silniejszym wymiarze społecznym, bardziej sprzyjająca włączeniu społecznemu </w:t>
            </w:r>
            <w:r w:rsidRPr="003C5259">
              <w:rPr>
                <w:rFonts w:ascii="Arial" w:eastAsia="Arial" w:hAnsi="Arial" w:cs="Arial"/>
                <w:sz w:val="20"/>
                <w:szCs w:val="20"/>
              </w:rPr>
              <w:lastRenderedPageBreak/>
              <w:t xml:space="preserve">i wdrażająca Europejski filar praw socjalnych </w:t>
            </w:r>
          </w:p>
        </w:tc>
        <w:tc>
          <w:tcPr>
            <w:tcW w:w="2564" w:type="dxa"/>
          </w:tcPr>
          <w:p w14:paraId="4E738BED" w14:textId="77777777" w:rsidR="00D31697" w:rsidRPr="003C5259" w:rsidRDefault="000E425C" w:rsidP="003C5259">
            <w:pPr>
              <w:spacing w:after="0" w:line="312" w:lineRule="auto"/>
              <w:rPr>
                <w:rFonts w:ascii="Arial" w:eastAsia="Arial" w:hAnsi="Arial" w:cs="Arial"/>
                <w:b/>
                <w:sz w:val="20"/>
                <w:szCs w:val="20"/>
              </w:rPr>
            </w:pPr>
            <w:r w:rsidRPr="003C5259">
              <w:rPr>
                <w:rFonts w:ascii="Arial" w:eastAsia="Arial" w:hAnsi="Arial" w:cs="Arial"/>
                <w:b/>
                <w:sz w:val="20"/>
                <w:szCs w:val="20"/>
              </w:rPr>
              <w:lastRenderedPageBreak/>
              <w:t>4 (v)</w:t>
            </w:r>
          </w:p>
          <w:p w14:paraId="41CBDD50"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 xml:space="preserve">Zapewnianie równego dostępu do opieki zdrowotnej i wspieranie odporności systemów opieki zdrowotnej, w tym </w:t>
            </w:r>
            <w:r w:rsidRPr="003C5259">
              <w:rPr>
                <w:rFonts w:ascii="Arial" w:eastAsia="Arial" w:hAnsi="Arial" w:cs="Arial"/>
                <w:sz w:val="20"/>
                <w:szCs w:val="20"/>
              </w:rPr>
              <w:lastRenderedPageBreak/>
              <w:t>podstawowej opieki zdrowotnej, oraz wspieranie przechodzenia od opieki instytucjonalnej do opieki rodzinnej i środowiskowej</w:t>
            </w:r>
          </w:p>
        </w:tc>
        <w:tc>
          <w:tcPr>
            <w:tcW w:w="8917" w:type="dxa"/>
          </w:tcPr>
          <w:p w14:paraId="2F7246C4" w14:textId="7B140B19" w:rsidR="00D31697" w:rsidRPr="00C00C9D" w:rsidRDefault="000E425C" w:rsidP="003C5259">
            <w:pPr>
              <w:spacing w:after="0" w:line="312" w:lineRule="auto"/>
              <w:rPr>
                <w:rFonts w:ascii="Arial" w:hAnsi="Arial"/>
                <w:color w:val="000000"/>
                <w:sz w:val="20"/>
                <w:highlight w:val="white"/>
              </w:rPr>
            </w:pPr>
            <w:r w:rsidRPr="003C5259">
              <w:rPr>
                <w:rFonts w:ascii="Arial" w:eastAsia="Arial" w:hAnsi="Arial" w:cs="Arial"/>
                <w:color w:val="000000"/>
                <w:sz w:val="20"/>
                <w:szCs w:val="20"/>
                <w:highlight w:val="white"/>
              </w:rPr>
              <w:lastRenderedPageBreak/>
              <w:t>Wyzwaniem</w:t>
            </w:r>
            <w:r w:rsidR="00DC202E">
              <w:rPr>
                <w:rFonts w:ascii="Arial" w:eastAsia="Arial" w:hAnsi="Arial" w:cs="Arial"/>
                <w:color w:val="000000"/>
                <w:sz w:val="20"/>
                <w:szCs w:val="20"/>
                <w:highlight w:val="white"/>
              </w:rPr>
              <w:t xml:space="preserve"> </w:t>
            </w:r>
            <w:r w:rsidRPr="003C5259">
              <w:rPr>
                <w:rFonts w:ascii="Arial" w:eastAsia="Arial" w:hAnsi="Arial" w:cs="Arial"/>
                <w:color w:val="000000"/>
                <w:sz w:val="20"/>
                <w:szCs w:val="20"/>
                <w:highlight w:val="white"/>
              </w:rPr>
              <w:t xml:space="preserve">w obszarze </w:t>
            </w:r>
            <w:r w:rsidRPr="00C00C9D">
              <w:rPr>
                <w:rFonts w:ascii="Arial" w:hAnsi="Arial"/>
                <w:color w:val="000000"/>
                <w:sz w:val="20"/>
                <w:highlight w:val="white"/>
              </w:rPr>
              <w:t xml:space="preserve">zdrowia jest </w:t>
            </w:r>
            <w:r w:rsidRPr="003C5259">
              <w:rPr>
                <w:rFonts w:ascii="Arial" w:eastAsia="Arial" w:hAnsi="Arial" w:cs="Arial"/>
                <w:color w:val="000000"/>
                <w:sz w:val="20"/>
                <w:szCs w:val="20"/>
                <w:highlight w:val="white"/>
              </w:rPr>
              <w:t>zapewnieni</w:t>
            </w:r>
            <w:r w:rsidRPr="00C00C9D">
              <w:rPr>
                <w:rFonts w:ascii="Arial" w:hAnsi="Arial"/>
                <w:color w:val="000000"/>
                <w:sz w:val="20"/>
                <w:highlight w:val="white"/>
              </w:rPr>
              <w:t xml:space="preserve"> w pełni dostępnego, a także uzupełniającego się systemu opieki zdrowotnej, z rosnącą rolą POZ i AOS</w:t>
            </w:r>
            <w:r w:rsidRPr="003C5259">
              <w:rPr>
                <w:rFonts w:ascii="Arial" w:eastAsia="Arial" w:hAnsi="Arial" w:cs="Arial"/>
                <w:color w:val="000000"/>
                <w:sz w:val="20"/>
                <w:szCs w:val="20"/>
                <w:highlight w:val="white"/>
              </w:rPr>
              <w:t xml:space="preserve"> z uwzględnieniem tzw. odwrócenia piramidy</w:t>
            </w:r>
            <w:r w:rsidRPr="00C00C9D">
              <w:rPr>
                <w:rFonts w:ascii="Arial" w:hAnsi="Arial"/>
                <w:color w:val="000000"/>
                <w:sz w:val="20"/>
                <w:highlight w:val="white"/>
              </w:rPr>
              <w:t xml:space="preserve"> świadczeń</w:t>
            </w:r>
          </w:p>
          <w:p w14:paraId="4E119D4D" w14:textId="459EE3CC" w:rsidR="00D31697" w:rsidRPr="003C5259" w:rsidRDefault="000E425C" w:rsidP="003C5259">
            <w:pPr>
              <w:spacing w:after="0" w:line="312" w:lineRule="auto"/>
              <w:rPr>
                <w:rFonts w:ascii="Arial" w:eastAsia="Arial" w:hAnsi="Arial" w:cs="Arial"/>
                <w:color w:val="000000"/>
                <w:sz w:val="20"/>
                <w:szCs w:val="20"/>
                <w:highlight w:val="white"/>
              </w:rPr>
            </w:pPr>
            <w:r w:rsidRPr="003C5259">
              <w:rPr>
                <w:rFonts w:ascii="Arial" w:eastAsia="Arial" w:hAnsi="Arial" w:cs="Arial"/>
                <w:color w:val="000000"/>
                <w:sz w:val="20"/>
                <w:szCs w:val="20"/>
                <w:highlight w:val="white"/>
              </w:rPr>
              <w:t>Aktualnym</w:t>
            </w:r>
            <w:r w:rsidRPr="00C00C9D">
              <w:rPr>
                <w:rFonts w:ascii="Arial" w:hAnsi="Arial"/>
                <w:color w:val="000000"/>
                <w:sz w:val="20"/>
                <w:highlight w:val="white"/>
              </w:rPr>
              <w:t xml:space="preserve"> problemem pozostaje dostępność do placówek ochrony zdrowia</w:t>
            </w:r>
            <w:r w:rsidRPr="003C5259">
              <w:rPr>
                <w:rFonts w:ascii="Arial" w:eastAsia="Arial" w:hAnsi="Arial" w:cs="Arial"/>
                <w:color w:val="000000"/>
                <w:sz w:val="20"/>
                <w:szCs w:val="20"/>
                <w:highlight w:val="white"/>
              </w:rPr>
              <w:t>. Nierównomierne rozłożenie</w:t>
            </w:r>
            <w:r w:rsidRPr="00C00C9D">
              <w:rPr>
                <w:rFonts w:ascii="Arial" w:hAnsi="Arial"/>
                <w:color w:val="000000"/>
                <w:sz w:val="20"/>
                <w:highlight w:val="white"/>
              </w:rPr>
              <w:t xml:space="preserve"> placówek </w:t>
            </w:r>
            <w:r w:rsidRPr="003C5259">
              <w:rPr>
                <w:rFonts w:ascii="Arial" w:eastAsia="Arial" w:hAnsi="Arial" w:cs="Arial"/>
                <w:color w:val="000000"/>
                <w:sz w:val="20"/>
                <w:szCs w:val="20"/>
                <w:highlight w:val="white"/>
              </w:rPr>
              <w:t>(w tym białe plamy) POZ, AOS oraz oddziałów szpitalnych uzasadnia podjęcie działań w kierunku</w:t>
            </w:r>
            <w:r w:rsidRPr="00C00C9D">
              <w:rPr>
                <w:rFonts w:ascii="Arial" w:hAnsi="Arial"/>
                <w:color w:val="000000"/>
                <w:sz w:val="20"/>
                <w:highlight w:val="white"/>
              </w:rPr>
              <w:t xml:space="preserve"> wyrównania szans do </w:t>
            </w:r>
            <w:r w:rsidRPr="003C5259">
              <w:rPr>
                <w:rFonts w:ascii="Arial" w:eastAsia="Arial" w:hAnsi="Arial" w:cs="Arial"/>
                <w:color w:val="000000"/>
                <w:sz w:val="20"/>
                <w:szCs w:val="20"/>
                <w:highlight w:val="white"/>
              </w:rPr>
              <w:t xml:space="preserve">dostępnej i </w:t>
            </w:r>
            <w:r w:rsidRPr="00C00C9D">
              <w:rPr>
                <w:rFonts w:ascii="Arial" w:hAnsi="Arial"/>
                <w:color w:val="000000"/>
                <w:sz w:val="20"/>
                <w:highlight w:val="white"/>
              </w:rPr>
              <w:t>wysokiej jakości opieki medycznej</w:t>
            </w:r>
            <w:r w:rsidRPr="003C5259">
              <w:rPr>
                <w:rFonts w:ascii="Arial" w:eastAsia="Arial" w:hAnsi="Arial" w:cs="Arial"/>
                <w:color w:val="000000"/>
                <w:sz w:val="20"/>
                <w:szCs w:val="20"/>
                <w:highlight w:val="white"/>
              </w:rPr>
              <w:t xml:space="preserve"> </w:t>
            </w:r>
            <w:r w:rsidRPr="003C5259">
              <w:rPr>
                <w:rFonts w:ascii="Arial" w:eastAsia="Arial" w:hAnsi="Arial" w:cs="Arial"/>
                <w:color w:val="000000"/>
                <w:sz w:val="20"/>
                <w:szCs w:val="20"/>
                <w:highlight w:val="white"/>
              </w:rPr>
              <w:lastRenderedPageBreak/>
              <w:t>w regionie. Szczególnie widoczny jest brak dostępu do opieki dziecięcej - w regionie funkcjonuje jedynie 11 oddziałów dziecięcych, a wskaźnik migracji poza region utrzymuje</w:t>
            </w:r>
            <w:r w:rsidRPr="00C00C9D">
              <w:rPr>
                <w:rFonts w:ascii="Arial" w:hAnsi="Arial"/>
                <w:color w:val="000000"/>
                <w:sz w:val="20"/>
                <w:highlight w:val="white"/>
              </w:rPr>
              <w:t xml:space="preserve"> się </w:t>
            </w:r>
            <w:r w:rsidRPr="003C5259">
              <w:rPr>
                <w:rFonts w:ascii="Arial" w:eastAsia="Arial" w:hAnsi="Arial" w:cs="Arial"/>
                <w:color w:val="000000"/>
                <w:sz w:val="20"/>
                <w:szCs w:val="20"/>
                <w:highlight w:val="white"/>
              </w:rPr>
              <w:t>na wysokim poziomie.  Planowane wsparcie w zakresie infrastruktury zdrowia będzie polegało na poprawie dostępu do przystępnych cenowo usług opieki zdrowotnej, w szczególności dla grup defaworyzowanych, a także w celu wzmocnienia dostępu do podstawowej i specjalistycznej</w:t>
            </w:r>
            <w:r w:rsidRPr="00C00C9D">
              <w:rPr>
                <w:rFonts w:ascii="Arial" w:hAnsi="Arial"/>
                <w:color w:val="000000"/>
                <w:sz w:val="20"/>
                <w:highlight w:val="white"/>
              </w:rPr>
              <w:t xml:space="preserve"> opieki zdrowotnej.</w:t>
            </w:r>
          </w:p>
          <w:p w14:paraId="14CC737C" w14:textId="77777777" w:rsidR="00D31697" w:rsidRPr="00C00C9D" w:rsidRDefault="000E425C" w:rsidP="003C5259">
            <w:pPr>
              <w:spacing w:after="0" w:line="312" w:lineRule="auto"/>
              <w:rPr>
                <w:rFonts w:ascii="Arial" w:hAnsi="Arial"/>
                <w:sz w:val="20"/>
                <w:highlight w:val="white"/>
              </w:rPr>
            </w:pPr>
            <w:r w:rsidRPr="003C5259">
              <w:rPr>
                <w:rFonts w:ascii="Arial" w:eastAsia="Arial" w:hAnsi="Arial" w:cs="Arial"/>
                <w:color w:val="000000"/>
                <w:sz w:val="20"/>
                <w:szCs w:val="20"/>
                <w:highlight w:val="white"/>
              </w:rPr>
              <w:t>Systematyczne starzenie się ludności regionu rodzi ponadto konieczność zabezpieczenia społeczności w infrastrukturę i wyposażenie w zakresie</w:t>
            </w:r>
            <w:r w:rsidR="00C35345">
              <w:rPr>
                <w:rFonts w:ascii="Arial" w:eastAsia="Arial" w:hAnsi="Arial" w:cs="Arial"/>
                <w:color w:val="000000"/>
                <w:sz w:val="20"/>
                <w:szCs w:val="20"/>
                <w:highlight w:val="white"/>
              </w:rPr>
              <w:t xml:space="preserve"> zdeinstytucjonalizowanej</w:t>
            </w:r>
            <w:r w:rsidRPr="003C5259">
              <w:rPr>
                <w:rFonts w:ascii="Arial" w:eastAsia="Arial" w:hAnsi="Arial" w:cs="Arial"/>
                <w:color w:val="000000"/>
                <w:sz w:val="20"/>
                <w:szCs w:val="20"/>
                <w:highlight w:val="white"/>
              </w:rPr>
              <w:t xml:space="preserve"> opieki długoterminowej.</w:t>
            </w:r>
          </w:p>
        </w:tc>
      </w:tr>
      <w:tr w:rsidR="00D31697" w14:paraId="6DE8DD86" w14:textId="77777777" w:rsidTr="004D6F4D">
        <w:tc>
          <w:tcPr>
            <w:tcW w:w="2513" w:type="dxa"/>
          </w:tcPr>
          <w:p w14:paraId="2C565C75" w14:textId="77777777" w:rsidR="00D31697" w:rsidRPr="003C5259" w:rsidRDefault="000E425C" w:rsidP="003C5259">
            <w:pPr>
              <w:spacing w:after="0" w:line="312" w:lineRule="auto"/>
              <w:rPr>
                <w:rFonts w:ascii="Arial" w:eastAsia="Arial" w:hAnsi="Arial" w:cs="Arial"/>
                <w:b/>
                <w:sz w:val="20"/>
                <w:szCs w:val="20"/>
              </w:rPr>
            </w:pPr>
            <w:r w:rsidRPr="003C5259">
              <w:rPr>
                <w:rFonts w:ascii="Arial" w:eastAsia="Arial" w:hAnsi="Arial" w:cs="Arial"/>
                <w:b/>
                <w:sz w:val="20"/>
                <w:szCs w:val="20"/>
              </w:rPr>
              <w:lastRenderedPageBreak/>
              <w:t>CP 4</w:t>
            </w:r>
          </w:p>
          <w:p w14:paraId="0825BDB7" w14:textId="77777777" w:rsidR="00D31697" w:rsidRPr="003C5259" w:rsidRDefault="000E425C" w:rsidP="003C5259">
            <w:pPr>
              <w:spacing w:after="0" w:line="312" w:lineRule="auto"/>
              <w:rPr>
                <w:rFonts w:ascii="Arial" w:eastAsia="Arial" w:hAnsi="Arial" w:cs="Arial"/>
                <w:b/>
                <w:sz w:val="20"/>
                <w:szCs w:val="20"/>
              </w:rPr>
            </w:pPr>
            <w:r w:rsidRPr="003C5259">
              <w:rPr>
                <w:rFonts w:ascii="Arial" w:eastAsia="Arial" w:hAnsi="Arial" w:cs="Arial"/>
                <w:sz w:val="20"/>
                <w:szCs w:val="20"/>
              </w:rPr>
              <w:t xml:space="preserve">Europa o silniejszym wymiarze społecznym, bardziej sprzyjająca włączeniu społecznemu i wdrażająca Europejski filar praw socjalnych </w:t>
            </w:r>
          </w:p>
        </w:tc>
        <w:tc>
          <w:tcPr>
            <w:tcW w:w="2564" w:type="dxa"/>
          </w:tcPr>
          <w:p w14:paraId="2AEBCB5B"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b/>
                <w:sz w:val="20"/>
                <w:szCs w:val="20"/>
              </w:rPr>
              <w:t>4 (vi)</w:t>
            </w:r>
            <w:r w:rsidRPr="003C5259">
              <w:rPr>
                <w:rFonts w:ascii="Arial" w:eastAsia="Arial" w:hAnsi="Arial" w:cs="Arial"/>
                <w:sz w:val="20"/>
                <w:szCs w:val="20"/>
              </w:rPr>
              <w:t xml:space="preserve"> </w:t>
            </w:r>
          </w:p>
          <w:p w14:paraId="32E52C8A"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Wzmacnianie roli kultury i zrównoważonej turystyki w rozwoju gospodarczym, włączeniu społecznym i innowacjach społecznych</w:t>
            </w:r>
          </w:p>
        </w:tc>
        <w:tc>
          <w:tcPr>
            <w:tcW w:w="8917" w:type="dxa"/>
          </w:tcPr>
          <w:p w14:paraId="1CEA72BE" w14:textId="227157A3" w:rsidR="00D31697" w:rsidRPr="003C5259" w:rsidRDefault="00960A31" w:rsidP="003C5259">
            <w:pPr>
              <w:spacing w:after="0" w:line="312" w:lineRule="auto"/>
              <w:rPr>
                <w:rFonts w:ascii="Arial" w:eastAsia="Arial" w:hAnsi="Arial" w:cs="Arial"/>
                <w:sz w:val="20"/>
                <w:szCs w:val="20"/>
              </w:rPr>
            </w:pPr>
            <w:r>
              <w:rPr>
                <w:rFonts w:ascii="Arial" w:eastAsia="Arial" w:hAnsi="Arial" w:cs="Arial"/>
                <w:sz w:val="20"/>
                <w:szCs w:val="20"/>
              </w:rPr>
              <w:t>Woj.</w:t>
            </w:r>
            <w:r w:rsidRPr="003C5259">
              <w:rPr>
                <w:rFonts w:ascii="Arial" w:eastAsia="Arial" w:hAnsi="Arial" w:cs="Arial"/>
                <w:sz w:val="20"/>
                <w:szCs w:val="20"/>
              </w:rPr>
              <w:t xml:space="preserve"> P</w:t>
            </w:r>
            <w:r w:rsidR="000E425C" w:rsidRPr="003C5259">
              <w:rPr>
                <w:rFonts w:ascii="Arial" w:eastAsia="Arial" w:hAnsi="Arial" w:cs="Arial"/>
                <w:sz w:val="20"/>
                <w:szCs w:val="20"/>
              </w:rPr>
              <w:t>odk</w:t>
            </w:r>
            <w:r>
              <w:rPr>
                <w:rFonts w:ascii="Arial" w:eastAsia="Arial" w:hAnsi="Arial" w:cs="Arial"/>
                <w:sz w:val="20"/>
                <w:szCs w:val="20"/>
              </w:rPr>
              <w:t>.</w:t>
            </w:r>
            <w:r w:rsidR="000E425C" w:rsidRPr="003C5259">
              <w:rPr>
                <w:rFonts w:ascii="Arial" w:eastAsia="Arial" w:hAnsi="Arial" w:cs="Arial"/>
                <w:sz w:val="20"/>
                <w:szCs w:val="20"/>
              </w:rPr>
              <w:t xml:space="preserve"> ze względu na swoje preferencyjne położenie na styku kultur, religii i tradycji, ma bardzo duży potencjał w zakresie krzewienia dziedzictwa </w:t>
            </w:r>
            <w:r w:rsidRPr="003C5259">
              <w:rPr>
                <w:rFonts w:ascii="Arial" w:eastAsia="Arial" w:hAnsi="Arial" w:cs="Arial"/>
                <w:sz w:val="20"/>
                <w:szCs w:val="20"/>
              </w:rPr>
              <w:t>kult</w:t>
            </w:r>
            <w:r>
              <w:rPr>
                <w:rFonts w:ascii="Arial" w:eastAsia="Arial" w:hAnsi="Arial" w:cs="Arial"/>
                <w:sz w:val="20"/>
                <w:szCs w:val="20"/>
              </w:rPr>
              <w:t>.</w:t>
            </w:r>
            <w:r w:rsidR="000E425C" w:rsidRPr="003C5259">
              <w:rPr>
                <w:rFonts w:ascii="Arial" w:eastAsia="Arial" w:hAnsi="Arial" w:cs="Arial"/>
                <w:sz w:val="20"/>
                <w:szCs w:val="20"/>
              </w:rPr>
              <w:t xml:space="preserve">, charakteryzujący się wielością i różnorodnością materialnych zasobów </w:t>
            </w:r>
            <w:r w:rsidRPr="003C5259">
              <w:rPr>
                <w:rFonts w:ascii="Arial" w:eastAsia="Arial" w:hAnsi="Arial" w:cs="Arial"/>
                <w:sz w:val="20"/>
                <w:szCs w:val="20"/>
              </w:rPr>
              <w:t>kult</w:t>
            </w:r>
            <w:r w:rsidR="000E425C" w:rsidRPr="003C5259">
              <w:rPr>
                <w:rFonts w:ascii="Arial" w:eastAsia="Arial" w:hAnsi="Arial" w:cs="Arial"/>
                <w:sz w:val="20"/>
                <w:szCs w:val="20"/>
              </w:rPr>
              <w:t xml:space="preserve">. Z kolei szlaki turystyczne i </w:t>
            </w:r>
            <w:r w:rsidRPr="003C5259">
              <w:rPr>
                <w:rFonts w:ascii="Arial" w:eastAsia="Arial" w:hAnsi="Arial" w:cs="Arial"/>
                <w:sz w:val="20"/>
                <w:szCs w:val="20"/>
              </w:rPr>
              <w:t>kult</w:t>
            </w:r>
            <w:r>
              <w:rPr>
                <w:rFonts w:ascii="Arial" w:eastAsia="Arial" w:hAnsi="Arial" w:cs="Arial"/>
                <w:sz w:val="20"/>
                <w:szCs w:val="20"/>
              </w:rPr>
              <w:t>.</w:t>
            </w:r>
            <w:r w:rsidRPr="003C5259">
              <w:rPr>
                <w:rFonts w:ascii="Arial" w:eastAsia="Arial" w:hAnsi="Arial" w:cs="Arial"/>
                <w:sz w:val="20"/>
                <w:szCs w:val="20"/>
              </w:rPr>
              <w:t xml:space="preserve"> </w:t>
            </w:r>
            <w:r w:rsidR="000E425C" w:rsidRPr="003C5259">
              <w:rPr>
                <w:rFonts w:ascii="Arial" w:eastAsia="Arial" w:hAnsi="Arial" w:cs="Arial"/>
                <w:sz w:val="20"/>
                <w:szCs w:val="20"/>
              </w:rPr>
              <w:t xml:space="preserve">na Podkarpaciu – pomimo łącznej długości jedynie 2294,4 km – są niezwykle atrakcyjne pod względem przyrodniczym, stanowiąc zarazem znaczący potencjał turystyczny. Dotychczas skierowane w </w:t>
            </w:r>
            <w:r w:rsidRPr="003C5259">
              <w:rPr>
                <w:rFonts w:ascii="Arial" w:eastAsia="Arial" w:hAnsi="Arial" w:cs="Arial"/>
                <w:sz w:val="20"/>
                <w:szCs w:val="20"/>
              </w:rPr>
              <w:t>szczeg</w:t>
            </w:r>
            <w:r>
              <w:rPr>
                <w:rFonts w:ascii="Arial" w:eastAsia="Arial" w:hAnsi="Arial" w:cs="Arial"/>
                <w:sz w:val="20"/>
                <w:szCs w:val="20"/>
              </w:rPr>
              <w:t>.</w:t>
            </w:r>
            <w:r w:rsidRPr="003C5259">
              <w:rPr>
                <w:rFonts w:ascii="Arial" w:eastAsia="Arial" w:hAnsi="Arial" w:cs="Arial"/>
                <w:sz w:val="20"/>
                <w:szCs w:val="20"/>
              </w:rPr>
              <w:t xml:space="preserve"> </w:t>
            </w:r>
            <w:r w:rsidR="000E425C" w:rsidRPr="003C5259">
              <w:rPr>
                <w:rFonts w:ascii="Arial" w:eastAsia="Arial" w:hAnsi="Arial" w:cs="Arial"/>
                <w:sz w:val="20"/>
                <w:szCs w:val="20"/>
              </w:rPr>
              <w:t xml:space="preserve">w sektor </w:t>
            </w:r>
            <w:r w:rsidRPr="003C5259">
              <w:rPr>
                <w:rFonts w:ascii="Arial" w:eastAsia="Arial" w:hAnsi="Arial" w:cs="Arial"/>
                <w:sz w:val="20"/>
                <w:szCs w:val="20"/>
              </w:rPr>
              <w:t>kult</w:t>
            </w:r>
            <w:r>
              <w:rPr>
                <w:rFonts w:ascii="Arial" w:eastAsia="Arial" w:hAnsi="Arial" w:cs="Arial"/>
                <w:sz w:val="20"/>
                <w:szCs w:val="20"/>
              </w:rPr>
              <w:t>.</w:t>
            </w:r>
            <w:r w:rsidRPr="003C5259">
              <w:rPr>
                <w:rFonts w:ascii="Arial" w:eastAsia="Arial" w:hAnsi="Arial" w:cs="Arial"/>
                <w:sz w:val="20"/>
                <w:szCs w:val="20"/>
              </w:rPr>
              <w:t xml:space="preserve"> </w:t>
            </w:r>
            <w:r w:rsidR="000E425C" w:rsidRPr="003C5259">
              <w:rPr>
                <w:rFonts w:ascii="Arial" w:eastAsia="Arial" w:hAnsi="Arial" w:cs="Arial"/>
                <w:sz w:val="20"/>
                <w:szCs w:val="20"/>
              </w:rPr>
              <w:t xml:space="preserve">wsparcie pozwoliło na poprawę stanu technicznego obiektów, przede wszystkim jednak umożliwiło ulepszenie dotychczasowej oferty </w:t>
            </w:r>
            <w:r w:rsidRPr="003C5259">
              <w:rPr>
                <w:rFonts w:ascii="Arial" w:eastAsia="Arial" w:hAnsi="Arial" w:cs="Arial"/>
                <w:sz w:val="20"/>
                <w:szCs w:val="20"/>
              </w:rPr>
              <w:t>kult</w:t>
            </w:r>
            <w:r>
              <w:rPr>
                <w:rFonts w:ascii="Arial" w:eastAsia="Arial" w:hAnsi="Arial" w:cs="Arial"/>
                <w:sz w:val="20"/>
                <w:szCs w:val="20"/>
              </w:rPr>
              <w:t>.</w:t>
            </w:r>
            <w:r w:rsidR="000E425C" w:rsidRPr="003C5259">
              <w:rPr>
                <w:rFonts w:ascii="Arial" w:eastAsia="Arial" w:hAnsi="Arial" w:cs="Arial"/>
                <w:sz w:val="20"/>
                <w:szCs w:val="20"/>
              </w:rPr>
              <w:t xml:space="preserve">, tworząc m.in nowe punkty na mapie </w:t>
            </w:r>
            <w:r w:rsidRPr="003C5259">
              <w:rPr>
                <w:rFonts w:ascii="Arial" w:eastAsia="Arial" w:hAnsi="Arial" w:cs="Arial"/>
                <w:sz w:val="20"/>
                <w:szCs w:val="20"/>
              </w:rPr>
              <w:t>kult</w:t>
            </w:r>
            <w:r>
              <w:rPr>
                <w:rFonts w:ascii="Arial" w:eastAsia="Arial" w:hAnsi="Arial" w:cs="Arial"/>
                <w:sz w:val="20"/>
                <w:szCs w:val="20"/>
              </w:rPr>
              <w:t>.</w:t>
            </w:r>
            <w:r w:rsidRPr="003C5259">
              <w:rPr>
                <w:rFonts w:ascii="Arial" w:eastAsia="Arial" w:hAnsi="Arial" w:cs="Arial"/>
                <w:sz w:val="20"/>
                <w:szCs w:val="20"/>
              </w:rPr>
              <w:t xml:space="preserve"> </w:t>
            </w:r>
            <w:r w:rsidR="000E425C" w:rsidRPr="003C5259">
              <w:rPr>
                <w:rFonts w:ascii="Arial" w:eastAsia="Arial" w:hAnsi="Arial" w:cs="Arial"/>
                <w:sz w:val="20"/>
                <w:szCs w:val="20"/>
              </w:rPr>
              <w:t xml:space="preserve">regionu, nadanie nowych funkcji obiektom odnowionym oraz zwiększając </w:t>
            </w:r>
            <w:r w:rsidR="007042FF" w:rsidRPr="003C5259">
              <w:rPr>
                <w:rFonts w:ascii="Arial" w:eastAsia="Arial" w:hAnsi="Arial" w:cs="Arial"/>
                <w:sz w:val="20"/>
                <w:szCs w:val="20"/>
              </w:rPr>
              <w:t>dost</w:t>
            </w:r>
            <w:r w:rsidR="007042FF">
              <w:rPr>
                <w:rFonts w:ascii="Arial" w:eastAsia="Arial" w:hAnsi="Arial" w:cs="Arial"/>
                <w:sz w:val="20"/>
                <w:szCs w:val="20"/>
              </w:rPr>
              <w:t>.</w:t>
            </w:r>
            <w:r w:rsidR="007042FF" w:rsidRPr="003C5259">
              <w:rPr>
                <w:rFonts w:ascii="Arial" w:eastAsia="Arial" w:hAnsi="Arial" w:cs="Arial"/>
                <w:sz w:val="20"/>
                <w:szCs w:val="20"/>
              </w:rPr>
              <w:t xml:space="preserve"> </w:t>
            </w:r>
            <w:r w:rsidR="000E425C" w:rsidRPr="003C5259">
              <w:rPr>
                <w:rFonts w:ascii="Arial" w:eastAsia="Arial" w:hAnsi="Arial" w:cs="Arial"/>
                <w:sz w:val="20"/>
                <w:szCs w:val="20"/>
              </w:rPr>
              <w:t xml:space="preserve">dla </w:t>
            </w:r>
            <w:r w:rsidR="00CE236F">
              <w:rPr>
                <w:rFonts w:ascii="Arial" w:eastAsia="Arial" w:hAnsi="Arial" w:cs="Arial"/>
                <w:sz w:val="20"/>
                <w:szCs w:val="20"/>
              </w:rPr>
              <w:t>OzN</w:t>
            </w:r>
            <w:r w:rsidR="000E425C" w:rsidRPr="003C5259">
              <w:rPr>
                <w:rFonts w:ascii="Arial" w:eastAsia="Arial" w:hAnsi="Arial" w:cs="Arial"/>
                <w:sz w:val="20"/>
                <w:szCs w:val="20"/>
              </w:rPr>
              <w:t xml:space="preserve">. Konieczne jest dalsze wsparcie w celu zwiększania atrakcyjności i konkurencyjności oferty </w:t>
            </w:r>
            <w:r w:rsidR="006E7EDD">
              <w:rPr>
                <w:rFonts w:ascii="Arial" w:eastAsia="Arial" w:hAnsi="Arial" w:cs="Arial"/>
                <w:sz w:val="20"/>
                <w:szCs w:val="20"/>
              </w:rPr>
              <w:t>tur</w:t>
            </w:r>
            <w:r>
              <w:rPr>
                <w:rFonts w:ascii="Arial" w:eastAsia="Arial" w:hAnsi="Arial" w:cs="Arial"/>
                <w:sz w:val="20"/>
                <w:szCs w:val="20"/>
              </w:rPr>
              <w:t>.</w:t>
            </w:r>
            <w:r w:rsidR="000E425C" w:rsidRPr="003C5259">
              <w:rPr>
                <w:rFonts w:ascii="Arial" w:eastAsia="Arial" w:hAnsi="Arial" w:cs="Arial"/>
                <w:sz w:val="20"/>
                <w:szCs w:val="20"/>
              </w:rPr>
              <w:t>-</w:t>
            </w:r>
            <w:r w:rsidRPr="003C5259">
              <w:rPr>
                <w:rFonts w:ascii="Arial" w:eastAsia="Arial" w:hAnsi="Arial" w:cs="Arial"/>
                <w:sz w:val="20"/>
                <w:szCs w:val="20"/>
              </w:rPr>
              <w:t>kult</w:t>
            </w:r>
            <w:r>
              <w:rPr>
                <w:rFonts w:ascii="Arial" w:eastAsia="Arial" w:hAnsi="Arial" w:cs="Arial"/>
                <w:sz w:val="20"/>
                <w:szCs w:val="20"/>
              </w:rPr>
              <w:t>.</w:t>
            </w:r>
            <w:r w:rsidRPr="003C5259">
              <w:rPr>
                <w:rFonts w:ascii="Arial" w:eastAsia="Arial" w:hAnsi="Arial" w:cs="Arial"/>
                <w:sz w:val="20"/>
                <w:szCs w:val="20"/>
              </w:rPr>
              <w:t xml:space="preserve"> </w:t>
            </w:r>
            <w:r w:rsidR="000E425C" w:rsidRPr="003C5259">
              <w:rPr>
                <w:rFonts w:ascii="Arial" w:eastAsia="Arial" w:hAnsi="Arial" w:cs="Arial"/>
                <w:sz w:val="20"/>
                <w:szCs w:val="20"/>
              </w:rPr>
              <w:t xml:space="preserve">regionu. Wyzwaniem na obecną perspektywę jest przede wszystkim odbudowa sektorów kultury i turystyki, najmocniej dotkniętymi skutkami pandemii COVID-19, wyrażonym spadkiem liczby </w:t>
            </w:r>
            <w:r w:rsidRPr="003C5259">
              <w:rPr>
                <w:rFonts w:ascii="Arial" w:eastAsia="Arial" w:hAnsi="Arial" w:cs="Arial"/>
                <w:sz w:val="20"/>
                <w:szCs w:val="20"/>
              </w:rPr>
              <w:t>os</w:t>
            </w:r>
            <w:r>
              <w:rPr>
                <w:rFonts w:ascii="Arial" w:eastAsia="Arial" w:hAnsi="Arial" w:cs="Arial"/>
                <w:sz w:val="20"/>
                <w:szCs w:val="20"/>
              </w:rPr>
              <w:t>.</w:t>
            </w:r>
            <w:r w:rsidRPr="003C5259">
              <w:rPr>
                <w:rFonts w:ascii="Arial" w:eastAsia="Arial" w:hAnsi="Arial" w:cs="Arial"/>
                <w:sz w:val="20"/>
                <w:szCs w:val="20"/>
              </w:rPr>
              <w:t xml:space="preserve"> </w:t>
            </w:r>
            <w:r w:rsidR="000E425C" w:rsidRPr="003C5259">
              <w:rPr>
                <w:rFonts w:ascii="Arial" w:eastAsia="Arial" w:hAnsi="Arial" w:cs="Arial"/>
                <w:sz w:val="20"/>
                <w:szCs w:val="20"/>
              </w:rPr>
              <w:t xml:space="preserve">uczestniczących w </w:t>
            </w:r>
            <w:r w:rsidR="00CE236F">
              <w:rPr>
                <w:rFonts w:ascii="Arial" w:eastAsia="Arial" w:hAnsi="Arial" w:cs="Arial"/>
                <w:sz w:val="20"/>
                <w:szCs w:val="20"/>
              </w:rPr>
              <w:t>wyd. kult.</w:t>
            </w:r>
            <w:r w:rsidR="000E425C" w:rsidRPr="003C5259">
              <w:rPr>
                <w:rFonts w:ascii="Arial" w:eastAsia="Arial" w:hAnsi="Arial" w:cs="Arial"/>
                <w:sz w:val="20"/>
                <w:szCs w:val="20"/>
              </w:rPr>
              <w:t xml:space="preserve"> oraz zmniejszeniem ruchu turystycznego, generując tym samym znaczne straty finansowe oraz prowadząc do spadku aktywności </w:t>
            </w:r>
            <w:r w:rsidR="006E7EDD">
              <w:rPr>
                <w:rFonts w:ascii="Arial" w:eastAsia="Arial" w:hAnsi="Arial" w:cs="Arial"/>
                <w:sz w:val="20"/>
                <w:szCs w:val="20"/>
              </w:rPr>
              <w:t>tur</w:t>
            </w:r>
            <w:r>
              <w:rPr>
                <w:rFonts w:ascii="Arial" w:eastAsia="Arial" w:hAnsi="Arial" w:cs="Arial"/>
                <w:sz w:val="20"/>
                <w:szCs w:val="20"/>
              </w:rPr>
              <w:t>.</w:t>
            </w:r>
            <w:r w:rsidR="000E425C" w:rsidRPr="003C5259">
              <w:rPr>
                <w:rFonts w:ascii="Arial" w:eastAsia="Arial" w:hAnsi="Arial" w:cs="Arial"/>
                <w:sz w:val="20"/>
                <w:szCs w:val="20"/>
              </w:rPr>
              <w:t xml:space="preserve">-kult. Równocześnie inwestycje uwzględniać będą dotychczas zidentyfikowane potrzeby regionu w celu efektywnego wykorzystania potencjału </w:t>
            </w:r>
            <w:r w:rsidRPr="003C5259">
              <w:rPr>
                <w:rFonts w:ascii="Arial" w:eastAsia="Arial" w:hAnsi="Arial" w:cs="Arial"/>
                <w:sz w:val="20"/>
                <w:szCs w:val="20"/>
              </w:rPr>
              <w:t>kult</w:t>
            </w:r>
            <w:r>
              <w:rPr>
                <w:rFonts w:ascii="Arial" w:eastAsia="Arial" w:hAnsi="Arial" w:cs="Arial"/>
                <w:sz w:val="20"/>
                <w:szCs w:val="20"/>
              </w:rPr>
              <w:t>.</w:t>
            </w:r>
            <w:r w:rsidR="000E425C" w:rsidRPr="003C5259">
              <w:rPr>
                <w:rFonts w:ascii="Arial" w:eastAsia="Arial" w:hAnsi="Arial" w:cs="Arial"/>
                <w:sz w:val="20"/>
                <w:szCs w:val="20"/>
              </w:rPr>
              <w:t>-</w:t>
            </w:r>
            <w:r w:rsidR="006E7EDD">
              <w:rPr>
                <w:rFonts w:ascii="Arial" w:eastAsia="Arial" w:hAnsi="Arial" w:cs="Arial"/>
                <w:sz w:val="20"/>
                <w:szCs w:val="20"/>
              </w:rPr>
              <w:t>tur</w:t>
            </w:r>
            <w:r>
              <w:rPr>
                <w:rFonts w:ascii="Arial" w:eastAsia="Arial" w:hAnsi="Arial" w:cs="Arial"/>
                <w:sz w:val="20"/>
                <w:szCs w:val="20"/>
              </w:rPr>
              <w:t>.</w:t>
            </w:r>
            <w:r w:rsidRPr="003C5259">
              <w:rPr>
                <w:rFonts w:ascii="Arial" w:eastAsia="Arial" w:hAnsi="Arial" w:cs="Arial"/>
                <w:sz w:val="20"/>
                <w:szCs w:val="20"/>
              </w:rPr>
              <w:t xml:space="preserve"> </w:t>
            </w:r>
            <w:r w:rsidR="000E425C" w:rsidRPr="003C5259">
              <w:rPr>
                <w:rFonts w:ascii="Arial" w:eastAsia="Arial" w:hAnsi="Arial" w:cs="Arial"/>
                <w:sz w:val="20"/>
                <w:szCs w:val="20"/>
              </w:rPr>
              <w:t>uwzględniającego większą aktywność społ</w:t>
            </w:r>
            <w:r w:rsidR="002C0E20">
              <w:rPr>
                <w:rFonts w:ascii="Arial" w:eastAsia="Arial" w:hAnsi="Arial" w:cs="Arial"/>
                <w:sz w:val="20"/>
                <w:szCs w:val="20"/>
              </w:rPr>
              <w:t>.</w:t>
            </w:r>
          </w:p>
          <w:p w14:paraId="36248A8B" w14:textId="6B1A106A" w:rsidR="004E2BC9" w:rsidRDefault="000E425C" w:rsidP="004E2BC9">
            <w:pPr>
              <w:spacing w:after="0" w:line="312" w:lineRule="auto"/>
              <w:rPr>
                <w:rFonts w:ascii="Arial" w:eastAsia="Arial" w:hAnsi="Arial" w:cs="Arial"/>
                <w:sz w:val="20"/>
                <w:szCs w:val="20"/>
              </w:rPr>
            </w:pPr>
            <w:r w:rsidRPr="003C5259">
              <w:rPr>
                <w:rFonts w:ascii="Arial" w:eastAsia="Arial" w:hAnsi="Arial" w:cs="Arial"/>
                <w:sz w:val="20"/>
                <w:szCs w:val="20"/>
              </w:rPr>
              <w:t>Zidentyfikowana konieczność większego udziału os</w:t>
            </w:r>
            <w:r w:rsidR="00CE236F">
              <w:rPr>
                <w:rFonts w:ascii="Arial" w:eastAsia="Arial" w:hAnsi="Arial" w:cs="Arial"/>
                <w:sz w:val="20"/>
                <w:szCs w:val="20"/>
              </w:rPr>
              <w:t>.</w:t>
            </w:r>
            <w:r w:rsidRPr="003C5259">
              <w:rPr>
                <w:rFonts w:ascii="Arial" w:eastAsia="Arial" w:hAnsi="Arial" w:cs="Arial"/>
                <w:sz w:val="20"/>
                <w:szCs w:val="20"/>
              </w:rPr>
              <w:t xml:space="preserve"> </w:t>
            </w:r>
            <w:r w:rsidR="006D76CF">
              <w:rPr>
                <w:rFonts w:ascii="Arial" w:eastAsia="Arial" w:hAnsi="Arial" w:cs="Arial"/>
                <w:sz w:val="20"/>
                <w:szCs w:val="20"/>
              </w:rPr>
              <w:t>ze specjalnymi potrzebami</w:t>
            </w:r>
            <w:r w:rsidRPr="003C5259">
              <w:rPr>
                <w:rFonts w:ascii="Arial" w:eastAsia="Arial" w:hAnsi="Arial" w:cs="Arial"/>
                <w:sz w:val="20"/>
                <w:szCs w:val="20"/>
              </w:rPr>
              <w:t xml:space="preserve"> w życiu społecznym – systematycznie podkreślana na szczeblach krajowym i </w:t>
            </w:r>
            <w:r w:rsidR="00065A79" w:rsidRPr="003C5259">
              <w:rPr>
                <w:rFonts w:ascii="Arial" w:eastAsia="Arial" w:hAnsi="Arial" w:cs="Arial"/>
                <w:sz w:val="20"/>
                <w:szCs w:val="20"/>
              </w:rPr>
              <w:t>europ</w:t>
            </w:r>
            <w:r w:rsidR="00065A79">
              <w:rPr>
                <w:rFonts w:ascii="Arial" w:eastAsia="Arial" w:hAnsi="Arial" w:cs="Arial"/>
                <w:sz w:val="20"/>
                <w:szCs w:val="20"/>
              </w:rPr>
              <w:t>.</w:t>
            </w:r>
            <w:r w:rsidR="00065A79" w:rsidRPr="003C5259">
              <w:rPr>
                <w:rFonts w:ascii="Arial" w:eastAsia="Arial" w:hAnsi="Arial" w:cs="Arial"/>
                <w:sz w:val="20"/>
                <w:szCs w:val="20"/>
              </w:rPr>
              <w:t xml:space="preserve"> </w:t>
            </w:r>
            <w:r w:rsidRPr="003C5259">
              <w:rPr>
                <w:rFonts w:ascii="Arial" w:eastAsia="Arial" w:hAnsi="Arial" w:cs="Arial"/>
                <w:sz w:val="20"/>
                <w:szCs w:val="20"/>
              </w:rPr>
              <w:t xml:space="preserve">– uzasadnia </w:t>
            </w:r>
            <w:r w:rsidRPr="003C5259">
              <w:rPr>
                <w:rFonts w:ascii="Arial" w:eastAsia="Arial" w:hAnsi="Arial" w:cs="Arial"/>
                <w:sz w:val="20"/>
                <w:szCs w:val="20"/>
              </w:rPr>
              <w:lastRenderedPageBreak/>
              <w:t>wsparcie działań mających na celu likwidację barier utrudniających efektywne korzystanie z infrastruktury publicznej, zapobiegając ich wykluczeniu społ.</w:t>
            </w:r>
            <w:r w:rsidR="004E2BC9">
              <w:rPr>
                <w:rFonts w:ascii="Arial" w:eastAsia="Arial" w:hAnsi="Arial" w:cs="Arial"/>
                <w:sz w:val="20"/>
                <w:szCs w:val="20"/>
              </w:rPr>
              <w:t xml:space="preserve"> </w:t>
            </w:r>
          </w:p>
          <w:p w14:paraId="694096DF" w14:textId="592275FC" w:rsidR="00D31697" w:rsidRPr="003C5259" w:rsidRDefault="004E2BC9">
            <w:pPr>
              <w:spacing w:after="0" w:line="312" w:lineRule="auto"/>
              <w:rPr>
                <w:rFonts w:ascii="Arial" w:eastAsia="Arial" w:hAnsi="Arial" w:cs="Arial"/>
                <w:sz w:val="20"/>
                <w:szCs w:val="20"/>
              </w:rPr>
            </w:pPr>
            <w:r w:rsidRPr="004E2BC9">
              <w:rPr>
                <w:rFonts w:ascii="Arial" w:eastAsia="Arial" w:hAnsi="Arial" w:cs="Arial"/>
                <w:sz w:val="20"/>
                <w:szCs w:val="20"/>
              </w:rPr>
              <w:t>Interwencje będą zgodne z Nowym europ. programem na rzecz kult., Europ. ramami działania w zakresie dziedzictwa kulturowego z 2018 r., Konkluzjami Rady w sprawie planu prac w dziedzinie kultury na lata 2019-2022, Europ. Zasadami Jakości dla finansowanych przez UE interwencji o potencjalnym wpływie na dziedzictwo kult. (ICOMOS), oraz rekomendacjami ETO dot. kult. (nr 8/2020) i turystyki (nr 27/2021), zapewniając trwałość finansową, trwałość środowiskową, odporność na przyszłe kryzysy oraz pozytywny wpływ na mniejszości i lokalne społeczności oraz konieczność mocniejszego</w:t>
            </w:r>
            <w:r>
              <w:rPr>
                <w:rFonts w:ascii="Arial" w:eastAsia="Arial" w:hAnsi="Arial" w:cs="Arial"/>
                <w:sz w:val="20"/>
                <w:szCs w:val="20"/>
              </w:rPr>
              <w:t xml:space="preserve"> uwzględnienia aspektów społ.</w:t>
            </w:r>
          </w:p>
        </w:tc>
      </w:tr>
      <w:tr w:rsidR="00D31697" w14:paraId="7A39FE99" w14:textId="77777777" w:rsidTr="004D6F4D">
        <w:tc>
          <w:tcPr>
            <w:tcW w:w="2513" w:type="dxa"/>
          </w:tcPr>
          <w:p w14:paraId="198748D4" w14:textId="77777777" w:rsidR="00D31697" w:rsidRPr="003C5259" w:rsidRDefault="000E425C" w:rsidP="003C5259">
            <w:pPr>
              <w:spacing w:after="0" w:line="312" w:lineRule="auto"/>
              <w:rPr>
                <w:rFonts w:ascii="Arial" w:eastAsia="Arial" w:hAnsi="Arial" w:cs="Arial"/>
                <w:b/>
                <w:sz w:val="20"/>
                <w:szCs w:val="20"/>
              </w:rPr>
            </w:pPr>
            <w:r w:rsidRPr="003C5259">
              <w:rPr>
                <w:rFonts w:ascii="Arial" w:eastAsia="Arial" w:hAnsi="Arial" w:cs="Arial"/>
                <w:b/>
                <w:sz w:val="20"/>
                <w:szCs w:val="20"/>
              </w:rPr>
              <w:lastRenderedPageBreak/>
              <w:t xml:space="preserve">CP 4 </w:t>
            </w:r>
            <w:r w:rsidRPr="003C5259">
              <w:rPr>
                <w:rFonts w:ascii="Arial" w:eastAsia="Arial" w:hAnsi="Arial" w:cs="Arial"/>
                <w:b/>
                <w:sz w:val="20"/>
                <w:szCs w:val="20"/>
              </w:rPr>
              <w:br/>
            </w:r>
            <w:r w:rsidRPr="003C5259">
              <w:rPr>
                <w:rFonts w:ascii="Arial" w:eastAsia="Arial" w:hAnsi="Arial" w:cs="Arial"/>
                <w:sz w:val="20"/>
                <w:szCs w:val="20"/>
              </w:rPr>
              <w:t xml:space="preserve">Europa o silniejszym wymiarze społecznym, bardziej sprzyjającym włączeniu społecznemu </w:t>
            </w:r>
            <w:r w:rsidRPr="003C5259">
              <w:rPr>
                <w:rFonts w:ascii="Arial" w:eastAsia="Arial" w:hAnsi="Arial" w:cs="Arial"/>
                <w:sz w:val="20"/>
                <w:szCs w:val="20"/>
              </w:rPr>
              <w:br/>
              <w:t>i  wdrażająca Europejski filar praw socjalnych</w:t>
            </w:r>
          </w:p>
        </w:tc>
        <w:tc>
          <w:tcPr>
            <w:tcW w:w="2564" w:type="dxa"/>
          </w:tcPr>
          <w:p w14:paraId="7601BD43" w14:textId="77777777" w:rsidR="00D31697" w:rsidRPr="003C5259" w:rsidRDefault="000E425C" w:rsidP="003C5259">
            <w:pPr>
              <w:spacing w:after="0" w:line="312" w:lineRule="auto"/>
              <w:rPr>
                <w:rFonts w:ascii="Arial" w:eastAsia="Arial" w:hAnsi="Arial" w:cs="Arial"/>
                <w:b/>
                <w:sz w:val="20"/>
                <w:szCs w:val="20"/>
              </w:rPr>
            </w:pPr>
            <w:r w:rsidRPr="003C5259">
              <w:rPr>
                <w:rFonts w:ascii="Arial" w:eastAsia="Arial" w:hAnsi="Arial" w:cs="Arial"/>
                <w:b/>
                <w:sz w:val="20"/>
                <w:szCs w:val="20"/>
              </w:rPr>
              <w:t>4 (a)</w:t>
            </w:r>
          </w:p>
          <w:p w14:paraId="3BC6A1C9"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 xml:space="preserve">poprawa dostępu do zatrudnienia i działań aktywizujących dla wszystkich osób poszukujących pracy, </w:t>
            </w:r>
            <w:r w:rsidRPr="003C5259">
              <w:rPr>
                <w:rFonts w:ascii="Arial" w:eastAsia="Arial" w:hAnsi="Arial" w:cs="Arial"/>
                <w:sz w:val="20"/>
                <w:szCs w:val="20"/>
              </w:rPr>
              <w:br/>
              <w:t>w szczególności osób młodych, zwłaszcza poprzez wdrażanie</w:t>
            </w:r>
          </w:p>
          <w:p w14:paraId="4E396BF8"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gwarancji dla młodzieży, długotrwale bezrobotnych oraz grup znajdujących się w niekorzystnej sytuacji na rynku pracy, jak również dla osób biernych zawodowo,</w:t>
            </w:r>
          </w:p>
          <w:p w14:paraId="0BEFDBAB" w14:textId="77777777" w:rsidR="00D31697" w:rsidRPr="003C5259" w:rsidRDefault="000E425C" w:rsidP="003C5259">
            <w:pPr>
              <w:spacing w:after="0" w:line="312" w:lineRule="auto"/>
              <w:rPr>
                <w:rFonts w:ascii="Arial" w:eastAsia="Arial" w:hAnsi="Arial" w:cs="Arial"/>
                <w:b/>
                <w:sz w:val="20"/>
                <w:szCs w:val="20"/>
              </w:rPr>
            </w:pPr>
            <w:r w:rsidRPr="003C5259">
              <w:rPr>
                <w:rFonts w:ascii="Arial" w:eastAsia="Arial" w:hAnsi="Arial" w:cs="Arial"/>
                <w:sz w:val="20"/>
                <w:szCs w:val="20"/>
              </w:rPr>
              <w:t xml:space="preserve">a także poprzez promowanie </w:t>
            </w:r>
            <w:r w:rsidRPr="003C5259">
              <w:rPr>
                <w:rFonts w:ascii="Arial" w:eastAsia="Arial" w:hAnsi="Arial" w:cs="Arial"/>
                <w:sz w:val="20"/>
                <w:szCs w:val="20"/>
              </w:rPr>
              <w:lastRenderedPageBreak/>
              <w:t xml:space="preserve">samozatrudnienia </w:t>
            </w:r>
            <w:r w:rsidRPr="003C5259">
              <w:rPr>
                <w:rFonts w:ascii="Arial" w:eastAsia="Arial" w:hAnsi="Arial" w:cs="Arial"/>
                <w:sz w:val="20"/>
                <w:szCs w:val="20"/>
              </w:rPr>
              <w:br/>
              <w:t xml:space="preserve">i ekonomii społecznej; </w:t>
            </w:r>
          </w:p>
        </w:tc>
        <w:tc>
          <w:tcPr>
            <w:tcW w:w="8917" w:type="dxa"/>
          </w:tcPr>
          <w:p w14:paraId="0BCAE90B" w14:textId="6B3EC642" w:rsidR="00D31697" w:rsidRPr="003C5259" w:rsidRDefault="000E425C" w:rsidP="003C5259">
            <w:pPr>
              <w:spacing w:after="0" w:line="312" w:lineRule="auto"/>
              <w:ind w:left="3" w:hanging="3"/>
              <w:rPr>
                <w:rFonts w:ascii="Arial" w:eastAsia="Arial" w:hAnsi="Arial" w:cs="Arial"/>
                <w:sz w:val="20"/>
                <w:szCs w:val="20"/>
              </w:rPr>
            </w:pPr>
            <w:r w:rsidRPr="003C5259">
              <w:rPr>
                <w:rFonts w:ascii="Arial" w:eastAsia="Arial" w:hAnsi="Arial" w:cs="Arial"/>
                <w:sz w:val="20"/>
                <w:szCs w:val="20"/>
              </w:rPr>
              <w:lastRenderedPageBreak/>
              <w:t>Względną młodość demograf. regionu, wyrażającą się w niższej w stosunku do kraju medianie wieku i brakiem ujemnego przyrostu naturalnego na tle innych województw, wciąż nie eliminuje niekorzystnych trendów demograf.</w:t>
            </w:r>
            <w:r w:rsidR="00DC202E">
              <w:rPr>
                <w:rFonts w:ascii="Arial" w:eastAsia="Arial" w:hAnsi="Arial" w:cs="Arial"/>
                <w:sz w:val="20"/>
                <w:szCs w:val="20"/>
              </w:rPr>
              <w:t xml:space="preserve"> </w:t>
            </w:r>
            <w:r w:rsidRPr="003C5259">
              <w:rPr>
                <w:rFonts w:ascii="Arial" w:eastAsia="Arial" w:hAnsi="Arial" w:cs="Arial"/>
                <w:sz w:val="20"/>
                <w:szCs w:val="20"/>
              </w:rPr>
              <w:t>występujących także w całej Polsce, przejawiających się m.in.</w:t>
            </w:r>
            <w:r w:rsidR="00DC202E">
              <w:rPr>
                <w:rFonts w:ascii="Arial" w:eastAsia="Arial" w:hAnsi="Arial" w:cs="Arial"/>
                <w:sz w:val="20"/>
                <w:szCs w:val="20"/>
              </w:rPr>
              <w:t xml:space="preserve"> </w:t>
            </w:r>
            <w:r w:rsidRPr="003C5259">
              <w:rPr>
                <w:rFonts w:ascii="Arial" w:eastAsia="Arial" w:hAnsi="Arial" w:cs="Arial"/>
                <w:sz w:val="20"/>
                <w:szCs w:val="20"/>
              </w:rPr>
              <w:t>w stale zmniejszającej się licz. ludności, rosnącym udziale os.</w:t>
            </w:r>
            <w:r w:rsidR="00DC202E">
              <w:rPr>
                <w:rFonts w:ascii="Arial" w:eastAsia="Arial" w:hAnsi="Arial" w:cs="Arial"/>
                <w:sz w:val="20"/>
                <w:szCs w:val="20"/>
              </w:rPr>
              <w:t xml:space="preserve"> </w:t>
            </w:r>
            <w:r w:rsidRPr="003C5259">
              <w:rPr>
                <w:rFonts w:ascii="Arial" w:eastAsia="Arial" w:hAnsi="Arial" w:cs="Arial"/>
                <w:sz w:val="20"/>
                <w:szCs w:val="20"/>
              </w:rPr>
              <w:t>w wieku poprodukcyjnym, które również w wyniku pandemii znacząco wpływają na rynek pracy, odwracając spadkową tendencję niskiego poziomu bezrobocia, notowaną w ostatnich latach w regionie i kraju. Niezbędna jest zatem interwencja mająca na celu wsparcie os. bezrobotnych, umożliwiającej pomoc w uzyskaniu zatrudnienia, w szczególności w trudniejszej sytuacji na rynku pracy tj</w:t>
            </w:r>
            <w:r w:rsidR="00DC202E">
              <w:rPr>
                <w:rFonts w:ascii="Arial" w:eastAsia="Arial" w:hAnsi="Arial" w:cs="Arial"/>
                <w:sz w:val="20"/>
                <w:szCs w:val="20"/>
              </w:rPr>
              <w:t xml:space="preserve"> </w:t>
            </w:r>
            <w:r w:rsidRPr="003C5259">
              <w:rPr>
                <w:rFonts w:ascii="Arial" w:eastAsia="Arial" w:hAnsi="Arial" w:cs="Arial"/>
                <w:sz w:val="20"/>
                <w:szCs w:val="20"/>
              </w:rPr>
              <w:t xml:space="preserve">.os. młodym, kobietom, starszym, o niskich kwalifikacjach oraz z OzN. Ponadto, przyspieszenie związane z rozwojem technologii przemysłu 4.0, takich jak: robotyzacja, automatyzacja, druk 3D, cyfryzacja czy Internet rzeczy, wg przewidywań zmniejszy zapotrzebowania na pracę ludzką. Ważne będzie więc zapewnienie odpowiednich narzędzi pozwalających na przekwalifikowanie, zdobycie nowego zawodu lub kontynuację zatrudnienia. Koniecznym jest wsparcie aktywizacji zawodowej os. odchodzących z rolnictwa, cechującego się w naszym regionie niską dochodowością i biernością zawodową członków rodzin. Preferowanym jest również wsparcie samozatrudnienia i rozwój przedsiębiorczości, które daje większą autonomię oraz pozwala elastycznie łączyć aktywność zawodową z życiem rodzinnym. Nakierowanie na os. młode, chcące pracować na własny rachunek, które statystycznie częściej są skłonne do tej formy zatrudnienia i wybierają elastyczne </w:t>
            </w:r>
            <w:r w:rsidRPr="003C5259">
              <w:rPr>
                <w:rFonts w:ascii="Arial" w:eastAsia="Arial" w:hAnsi="Arial" w:cs="Arial"/>
                <w:sz w:val="20"/>
                <w:szCs w:val="20"/>
              </w:rPr>
              <w:lastRenderedPageBreak/>
              <w:t>formy zatrudnienia. Istnieje potrzeba wsparcia os. ubogich pracujących, zatrudnionych na umowach krótkoterminowych, cywilnoprawnych, zwłaszcza w zwiększaniu kwalifikacji/ kompetencji, dających rozwój i skuteczniejsze aplikowanie o stabilną pracę. Podkarpacki rynek pracy wymaga działań zapewniających efektywne wykorzystanie potencjału zasobów ludzkich oraz dostosowaną ich do pojawiających się wyzwań w regionie.</w:t>
            </w:r>
          </w:p>
          <w:p w14:paraId="025B0E23" w14:textId="77777777" w:rsidR="00D31697" w:rsidRPr="00C00C9D" w:rsidRDefault="000E425C" w:rsidP="00C00C9D">
            <w:pPr>
              <w:spacing w:after="0" w:line="312" w:lineRule="auto"/>
              <w:rPr>
                <w:rFonts w:ascii="Arial" w:hAnsi="Arial"/>
                <w:sz w:val="18"/>
              </w:rPr>
            </w:pPr>
            <w:r w:rsidRPr="003C5259">
              <w:rPr>
                <w:rFonts w:ascii="Arial" w:eastAsia="Arial" w:hAnsi="Arial" w:cs="Arial"/>
                <w:sz w:val="20"/>
                <w:szCs w:val="20"/>
              </w:rPr>
              <w:t>W cs (a) zapewnione zostaną środki w kwocie ok. 40 mln euro na działania związane z wdrażaniem Europejskiej Gwarancji dla Młodzieży.</w:t>
            </w:r>
          </w:p>
        </w:tc>
      </w:tr>
      <w:tr w:rsidR="00D31697" w14:paraId="20C5F34F" w14:textId="77777777" w:rsidTr="004D6F4D">
        <w:tc>
          <w:tcPr>
            <w:tcW w:w="2513" w:type="dxa"/>
          </w:tcPr>
          <w:p w14:paraId="1DE92208" w14:textId="77777777" w:rsidR="00D31697" w:rsidRPr="003C5259" w:rsidRDefault="000E425C" w:rsidP="003C5259">
            <w:pPr>
              <w:spacing w:after="0" w:line="312" w:lineRule="auto"/>
              <w:rPr>
                <w:rFonts w:ascii="Arial" w:eastAsia="Arial" w:hAnsi="Arial" w:cs="Arial"/>
                <w:b/>
                <w:sz w:val="20"/>
                <w:szCs w:val="20"/>
              </w:rPr>
            </w:pPr>
            <w:r w:rsidRPr="003C5259">
              <w:rPr>
                <w:rFonts w:ascii="Arial" w:eastAsia="Arial" w:hAnsi="Arial" w:cs="Arial"/>
                <w:b/>
                <w:sz w:val="20"/>
                <w:szCs w:val="20"/>
              </w:rPr>
              <w:lastRenderedPageBreak/>
              <w:t>CP 4</w:t>
            </w:r>
          </w:p>
          <w:p w14:paraId="13CB4D6C" w14:textId="77777777" w:rsidR="00D31697" w:rsidRPr="003C5259" w:rsidRDefault="000E425C" w:rsidP="003C5259">
            <w:pPr>
              <w:spacing w:after="0" w:line="312" w:lineRule="auto"/>
              <w:rPr>
                <w:rFonts w:ascii="Arial" w:eastAsia="Arial" w:hAnsi="Arial" w:cs="Arial"/>
                <w:b/>
                <w:sz w:val="20"/>
                <w:szCs w:val="20"/>
              </w:rPr>
            </w:pPr>
            <w:r w:rsidRPr="003C5259">
              <w:rPr>
                <w:rFonts w:ascii="Arial" w:eastAsia="Arial" w:hAnsi="Arial" w:cs="Arial"/>
                <w:sz w:val="20"/>
                <w:szCs w:val="20"/>
              </w:rPr>
              <w:t xml:space="preserve">Europa o silniejszym wymiarze społecznym, bardziej sprzyjającym włączeniu społecznemu </w:t>
            </w:r>
            <w:r w:rsidRPr="003C5259">
              <w:rPr>
                <w:rFonts w:ascii="Arial" w:eastAsia="Arial" w:hAnsi="Arial" w:cs="Arial"/>
                <w:sz w:val="20"/>
                <w:szCs w:val="20"/>
              </w:rPr>
              <w:br/>
              <w:t>i  wdrażająca Europejski filar praw socjalnych</w:t>
            </w:r>
          </w:p>
        </w:tc>
        <w:tc>
          <w:tcPr>
            <w:tcW w:w="2564" w:type="dxa"/>
          </w:tcPr>
          <w:p w14:paraId="7965EAC4" w14:textId="77777777" w:rsidR="00D31697" w:rsidRPr="003C5259" w:rsidRDefault="000E425C" w:rsidP="003C5259">
            <w:pPr>
              <w:spacing w:after="0" w:line="312" w:lineRule="auto"/>
              <w:rPr>
                <w:rFonts w:ascii="Arial" w:eastAsia="Arial" w:hAnsi="Arial" w:cs="Arial"/>
                <w:b/>
                <w:sz w:val="20"/>
                <w:szCs w:val="20"/>
              </w:rPr>
            </w:pPr>
            <w:r w:rsidRPr="003C5259">
              <w:rPr>
                <w:rFonts w:ascii="Arial" w:eastAsia="Arial" w:hAnsi="Arial" w:cs="Arial"/>
                <w:b/>
                <w:sz w:val="20"/>
                <w:szCs w:val="20"/>
              </w:rPr>
              <w:t>4 (b)</w:t>
            </w:r>
          </w:p>
          <w:p w14:paraId="55EC6CCB"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 xml:space="preserve">modernizacja instytucji </w:t>
            </w:r>
            <w:r w:rsidRPr="003C5259">
              <w:rPr>
                <w:rFonts w:ascii="Arial" w:eastAsia="Arial" w:hAnsi="Arial" w:cs="Arial"/>
                <w:sz w:val="20"/>
                <w:szCs w:val="20"/>
              </w:rPr>
              <w:br/>
              <w:t>i służb rynków pracy celem oceny i przewidywania</w:t>
            </w:r>
          </w:p>
          <w:p w14:paraId="6A1690DE"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 xml:space="preserve">zapotrzebowania na umiejętności oraz zapewnienia terminowej </w:t>
            </w:r>
            <w:r w:rsidRPr="003C5259">
              <w:rPr>
                <w:rFonts w:ascii="Arial" w:eastAsia="Arial" w:hAnsi="Arial" w:cs="Arial"/>
                <w:sz w:val="20"/>
                <w:szCs w:val="20"/>
              </w:rPr>
              <w:br/>
              <w:t>i odpowiednio</w:t>
            </w:r>
          </w:p>
          <w:p w14:paraId="7EC08EC7"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 xml:space="preserve">dopasowanej pomocy </w:t>
            </w:r>
            <w:r w:rsidRPr="003C5259">
              <w:rPr>
                <w:rFonts w:ascii="Arial" w:eastAsia="Arial" w:hAnsi="Arial" w:cs="Arial"/>
                <w:sz w:val="20"/>
                <w:szCs w:val="20"/>
              </w:rPr>
              <w:br/>
              <w:t>i wsparcia na rzecz dostosowania umiejętności i kwalifikacji</w:t>
            </w:r>
          </w:p>
          <w:p w14:paraId="3C326B58" w14:textId="6248B4F4"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zawodowych do potrzeb rynku pracy oraz na rzecz przepływów i mobilności na rynku pracy;</w:t>
            </w:r>
          </w:p>
        </w:tc>
        <w:tc>
          <w:tcPr>
            <w:tcW w:w="8917" w:type="dxa"/>
          </w:tcPr>
          <w:p w14:paraId="754CDCF7" w14:textId="1A52F2E6" w:rsidR="00D31697" w:rsidRPr="003C5259" w:rsidRDefault="000E425C" w:rsidP="003C5259">
            <w:pPr>
              <w:spacing w:after="0" w:line="312" w:lineRule="auto"/>
              <w:ind w:left="3"/>
              <w:rPr>
                <w:rFonts w:ascii="Arial" w:eastAsia="Arial" w:hAnsi="Arial" w:cs="Arial"/>
                <w:color w:val="FF0000"/>
                <w:sz w:val="20"/>
                <w:szCs w:val="20"/>
              </w:rPr>
            </w:pPr>
            <w:r w:rsidRPr="003C5259">
              <w:rPr>
                <w:rFonts w:ascii="Arial" w:eastAsia="Arial" w:hAnsi="Arial" w:cs="Arial"/>
                <w:sz w:val="20"/>
                <w:szCs w:val="20"/>
              </w:rPr>
              <w:t xml:space="preserve">Przewiduje się, że transformacja administracji publicznej, w tym cyfryzacja z wykorzystaniem nowej generacji narzędzi cyfrowych usprawni procedury administracyjne i ułatwi interakcje </w:t>
            </w:r>
            <w:r w:rsidRPr="003C5259">
              <w:rPr>
                <w:rFonts w:ascii="Arial" w:eastAsia="Arial" w:hAnsi="Arial" w:cs="Arial"/>
                <w:sz w:val="20"/>
                <w:szCs w:val="20"/>
              </w:rPr>
              <w:br/>
              <w:t>w internecie z obywatelami i przedsiębiorstwami. Ma to również kluczowe znaczenie dla wzmocnienia odporności społecznej i gospodarczej w naszym regionie, zwłaszcza w kontekście efektywności zasobów rynku pracy. Publiczne służby zatrudnienia oraz pozostałe Instytucje rynku pracy powinny zostać ukierunkowane na realizowanie aktywnej polityki rynku pracy, nastawionej m.in. na osoby bezrobotne i osoby długotrwale bezrobotne, o niskich kwalifikacjach, kobiety, osoby starsze i z niepełnosprawnościami. Kluczowe w tym zakresie jest podniesienie umiejętności  służb zatrudnienia.</w:t>
            </w:r>
            <w:r w:rsidR="00DC202E">
              <w:rPr>
                <w:rFonts w:ascii="Arial" w:eastAsia="Arial" w:hAnsi="Arial" w:cs="Arial"/>
                <w:sz w:val="20"/>
                <w:szCs w:val="20"/>
              </w:rPr>
              <w:t xml:space="preserve"> </w:t>
            </w:r>
            <w:r w:rsidRPr="003C5259">
              <w:rPr>
                <w:rFonts w:ascii="Arial" w:eastAsia="Arial" w:hAnsi="Arial" w:cs="Arial"/>
                <w:sz w:val="20"/>
                <w:szCs w:val="20"/>
              </w:rPr>
              <w:t>Konieczna jest także poprawa przydatności usług publicznych, które powinny zmierzać do zapewnienia otwartości rynku pracy dla wszystkich grup społecznych i usprawnienia procesu efektywnego przywrócenia do pracy osób bezrobotnych w tym także ludzi młodych, zagrożonych marginalizacją społeczną, których wsparcie powinno być skupione na budowaniu, organizowaniu i wspieraniu form wychodzenia z bezrobocia i środowisk dysfunkcyjnych.</w:t>
            </w:r>
          </w:p>
        </w:tc>
      </w:tr>
      <w:tr w:rsidR="00D31697" w14:paraId="3063B6B6" w14:textId="77777777" w:rsidTr="004D6F4D">
        <w:tc>
          <w:tcPr>
            <w:tcW w:w="2513" w:type="dxa"/>
          </w:tcPr>
          <w:p w14:paraId="6513CFAD" w14:textId="77777777" w:rsidR="00D31697" w:rsidRPr="003C5259" w:rsidRDefault="000E425C" w:rsidP="003C5259">
            <w:pPr>
              <w:spacing w:after="0" w:line="312" w:lineRule="auto"/>
              <w:rPr>
                <w:rFonts w:ascii="Arial" w:eastAsia="Arial" w:hAnsi="Arial" w:cs="Arial"/>
                <w:b/>
                <w:sz w:val="20"/>
                <w:szCs w:val="20"/>
              </w:rPr>
            </w:pPr>
            <w:r w:rsidRPr="003C5259">
              <w:rPr>
                <w:rFonts w:ascii="Arial" w:eastAsia="Arial" w:hAnsi="Arial" w:cs="Arial"/>
                <w:b/>
                <w:sz w:val="20"/>
                <w:szCs w:val="20"/>
              </w:rPr>
              <w:t>CP 4</w:t>
            </w:r>
          </w:p>
          <w:p w14:paraId="4412FF9B"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 xml:space="preserve">Europa o silniejszym wymiarze społecznym, </w:t>
            </w:r>
            <w:r w:rsidRPr="003C5259">
              <w:rPr>
                <w:rFonts w:ascii="Arial" w:eastAsia="Arial" w:hAnsi="Arial" w:cs="Arial"/>
                <w:sz w:val="20"/>
                <w:szCs w:val="20"/>
              </w:rPr>
              <w:lastRenderedPageBreak/>
              <w:t xml:space="preserve">bardziej sprzyjającym włączeniu społecznemu </w:t>
            </w:r>
          </w:p>
          <w:p w14:paraId="27E4BC65" w14:textId="77777777" w:rsidR="00D31697" w:rsidRPr="003C5259" w:rsidRDefault="000E425C" w:rsidP="003C5259">
            <w:pPr>
              <w:spacing w:after="0" w:line="312" w:lineRule="auto"/>
              <w:rPr>
                <w:rFonts w:ascii="Arial" w:eastAsia="Arial" w:hAnsi="Arial" w:cs="Arial"/>
                <w:b/>
                <w:sz w:val="20"/>
                <w:szCs w:val="20"/>
              </w:rPr>
            </w:pPr>
            <w:r w:rsidRPr="003C5259">
              <w:rPr>
                <w:rFonts w:ascii="Arial" w:eastAsia="Arial" w:hAnsi="Arial" w:cs="Arial"/>
                <w:sz w:val="20"/>
                <w:szCs w:val="20"/>
              </w:rPr>
              <w:t>i  wdrażająca Europejski filar praw socjalnych</w:t>
            </w:r>
          </w:p>
        </w:tc>
        <w:tc>
          <w:tcPr>
            <w:tcW w:w="2564" w:type="dxa"/>
          </w:tcPr>
          <w:p w14:paraId="0D1C356D" w14:textId="77777777" w:rsidR="00D31697" w:rsidRPr="003C5259" w:rsidRDefault="000E425C" w:rsidP="003C5259">
            <w:pPr>
              <w:spacing w:after="0" w:line="312" w:lineRule="auto"/>
              <w:rPr>
                <w:rFonts w:ascii="Arial" w:eastAsia="Arial" w:hAnsi="Arial" w:cs="Arial"/>
                <w:b/>
                <w:sz w:val="20"/>
                <w:szCs w:val="20"/>
              </w:rPr>
            </w:pPr>
            <w:r w:rsidRPr="003C5259">
              <w:rPr>
                <w:rFonts w:ascii="Arial" w:eastAsia="Arial" w:hAnsi="Arial" w:cs="Arial"/>
                <w:b/>
                <w:sz w:val="20"/>
                <w:szCs w:val="20"/>
              </w:rPr>
              <w:lastRenderedPageBreak/>
              <w:t>4 (d)</w:t>
            </w:r>
          </w:p>
          <w:p w14:paraId="0E3A5C0F" w14:textId="5EC06664"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 xml:space="preserve">wspieranie dostosowania pracowników, </w:t>
            </w:r>
            <w:r w:rsidRPr="003C5259">
              <w:rPr>
                <w:rFonts w:ascii="Arial" w:eastAsia="Arial" w:hAnsi="Arial" w:cs="Arial"/>
                <w:sz w:val="20"/>
                <w:szCs w:val="20"/>
              </w:rPr>
              <w:lastRenderedPageBreak/>
              <w:t xml:space="preserve">przedsiębiorstw </w:t>
            </w:r>
            <w:r w:rsidRPr="003C5259">
              <w:rPr>
                <w:rFonts w:ascii="Arial" w:eastAsia="Arial" w:hAnsi="Arial" w:cs="Arial"/>
                <w:sz w:val="20"/>
                <w:szCs w:val="20"/>
              </w:rPr>
              <w:br/>
              <w:t>i przedsiębiorców do zmian,</w:t>
            </w:r>
            <w:r w:rsidR="00160C62">
              <w:rPr>
                <w:rFonts w:ascii="Arial" w:eastAsia="Arial" w:hAnsi="Arial" w:cs="Arial"/>
                <w:sz w:val="20"/>
                <w:szCs w:val="20"/>
              </w:rPr>
              <w:t xml:space="preserve"> </w:t>
            </w:r>
            <w:r w:rsidRPr="003C5259">
              <w:rPr>
                <w:rFonts w:ascii="Arial" w:eastAsia="Arial" w:hAnsi="Arial" w:cs="Arial"/>
                <w:sz w:val="20"/>
                <w:szCs w:val="20"/>
              </w:rPr>
              <w:t>wspieranie aktywnego i zdrowego starzenia się oraz zdrowego i dobrze</w:t>
            </w:r>
          </w:p>
          <w:p w14:paraId="6FEA6D89"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dostosowanego środowiska pracy, które uwzględnia zagrożenia dla zdrowia.</w:t>
            </w:r>
          </w:p>
        </w:tc>
        <w:tc>
          <w:tcPr>
            <w:tcW w:w="8917" w:type="dxa"/>
          </w:tcPr>
          <w:p w14:paraId="0F79028E" w14:textId="77777777" w:rsidR="00D31697" w:rsidRPr="003C5259" w:rsidRDefault="000E425C" w:rsidP="003C5259">
            <w:pPr>
              <w:spacing w:after="0" w:line="312" w:lineRule="auto"/>
              <w:ind w:left="3"/>
              <w:rPr>
                <w:rFonts w:ascii="Arial" w:eastAsia="Arial" w:hAnsi="Arial" w:cs="Arial"/>
                <w:i/>
                <w:sz w:val="20"/>
                <w:szCs w:val="20"/>
              </w:rPr>
            </w:pPr>
            <w:r w:rsidRPr="003C5259">
              <w:rPr>
                <w:rFonts w:ascii="Arial" w:eastAsia="Arial" w:hAnsi="Arial" w:cs="Arial"/>
                <w:sz w:val="20"/>
                <w:szCs w:val="20"/>
              </w:rPr>
              <w:lastRenderedPageBreak/>
              <w:t xml:space="preserve">Istotny wymiar w zakresie rozwoju kapitału ludzkiego stanowi stan zdrowia i dostęp do usług opieki zdrowotnej. Wsparcie w zakresie profilaktyki oraz rehabilitacji zdrowotnej pozwoli ograniczyć absencję w pracy, wyeliminować ryzyko jej utraty i wspomóc w aktywnym i zdrowym </w:t>
            </w:r>
            <w:r w:rsidRPr="003C5259">
              <w:rPr>
                <w:rFonts w:ascii="Arial" w:eastAsia="Arial" w:hAnsi="Arial" w:cs="Arial"/>
                <w:sz w:val="20"/>
                <w:szCs w:val="20"/>
              </w:rPr>
              <w:lastRenderedPageBreak/>
              <w:t>starzeniu się. Niezbędna jest jednak reorganizacja struktury świadczeń medycznych przygotowana w oparciu m.in.</w:t>
            </w:r>
            <w:r w:rsidR="00DC202E">
              <w:rPr>
                <w:rFonts w:ascii="Arial" w:eastAsia="Arial" w:hAnsi="Arial" w:cs="Arial"/>
                <w:sz w:val="20"/>
                <w:szCs w:val="20"/>
              </w:rPr>
              <w:t xml:space="preserve"> </w:t>
            </w:r>
            <w:r w:rsidRPr="003C5259">
              <w:rPr>
                <w:rFonts w:ascii="Arial" w:eastAsia="Arial" w:hAnsi="Arial" w:cs="Arial"/>
                <w:sz w:val="20"/>
                <w:szCs w:val="20"/>
              </w:rPr>
              <w:t xml:space="preserve">o Mapę Potrzeb Zdrowotnych/RPZ, Wojewódzki Plan Transformacji oraz wzrost dostępności do rehabilitacji leczniczej, ułatwiającej powrót na rynek pracy. Pandemia uwypukliła szereg wyzwań, przed którymi stoi podkarpacki rynek pracy, w tym związanych z adaptacyjnością pracy. Są nimi przede wszystkim problemy starzejącego się społeczeństwa i utrzymania osób starszych na rynku pracy oraz zwiększanie tempa tworzenia atrakcyjnych miejsc pracy. Kluczowe jest stworzenie zachęt do zatrudniania, tworzenie miejsc pracy wysokiej jakości, w tym do sektorów zielonych i cyfrowych, wspieranie przedsiębiorców tworzących nowe i innowacyjne miejsca pracy, współpracujących w wymianie informacji na temat rekrutacji/ poszukiwania pracowników o spersonalizowanych umiejętnościach/ kompetencjach, lub gotowych do przebranżowienia. Preferowane odnośnie pracowników jest wsparcie ułatwiające wprowadzanie elastycznych form czasu pracy, outplacement dla pracowników zagrożonych zwolnieniem jak również podnoszenie kwalifikacji, zgodnie z zidentyfikowanymi potrzebami. </w:t>
            </w:r>
            <w:r w:rsidRPr="003C5259">
              <w:rPr>
                <w:rFonts w:ascii="Arial" w:eastAsia="Arial" w:hAnsi="Arial" w:cs="Arial"/>
                <w:sz w:val="20"/>
                <w:szCs w:val="20"/>
              </w:rPr>
              <w:br/>
            </w:r>
            <w:r w:rsidRPr="00D204C3">
              <w:rPr>
                <w:rFonts w:ascii="Arial" w:eastAsia="Arial" w:hAnsi="Arial" w:cs="Arial"/>
                <w:sz w:val="20"/>
                <w:szCs w:val="20"/>
              </w:rPr>
              <w:t>Z kolei wyzwaniem dla pracodawców jest lepsze wykorzystanie potencjału pracowników, stworzenie odpowiednich warunków do pracy i systemu zarządzania, ze szczególnym skoncentrowaniem się na potencjale kobiet, wspierając ich w rozwoju i zajmowaniu adekwatnych do posiadanych umiejętności stanowisk.</w:t>
            </w:r>
            <w:r w:rsidRPr="003C5259">
              <w:rPr>
                <w:rFonts w:ascii="Arial" w:eastAsia="Arial" w:hAnsi="Arial" w:cs="Arial"/>
                <w:sz w:val="20"/>
                <w:szCs w:val="20"/>
              </w:rPr>
              <w:t xml:space="preserve"> Niezbędne też są działania w zakresie ułatwiania dostępu do usług rozwojowych i rozwijanie mechanizmów popytowych dostarczania tych usług, w celu dostosowania do wyzwań w regionie.</w:t>
            </w:r>
          </w:p>
        </w:tc>
      </w:tr>
      <w:tr w:rsidR="00D31697" w14:paraId="05875F0D" w14:textId="77777777" w:rsidTr="004D6F4D">
        <w:tc>
          <w:tcPr>
            <w:tcW w:w="2513" w:type="dxa"/>
          </w:tcPr>
          <w:p w14:paraId="7C6535A3"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b/>
                <w:sz w:val="20"/>
                <w:szCs w:val="20"/>
              </w:rPr>
              <w:lastRenderedPageBreak/>
              <w:t xml:space="preserve">CP 4 </w:t>
            </w:r>
            <w:r w:rsidRPr="003C5259">
              <w:rPr>
                <w:rFonts w:ascii="Arial" w:eastAsia="Arial" w:hAnsi="Arial" w:cs="Arial"/>
                <w:b/>
                <w:sz w:val="20"/>
                <w:szCs w:val="20"/>
              </w:rPr>
              <w:br/>
            </w:r>
            <w:r w:rsidRPr="003C5259">
              <w:rPr>
                <w:rFonts w:ascii="Arial" w:eastAsia="Arial" w:hAnsi="Arial" w:cs="Arial"/>
                <w:sz w:val="20"/>
                <w:szCs w:val="20"/>
              </w:rPr>
              <w:t xml:space="preserve">Europa o silniejszym wymiarze społecznym, bardziej sprzyjająca włączeniu społecznemu </w:t>
            </w:r>
          </w:p>
          <w:p w14:paraId="51C7A008" w14:textId="77777777" w:rsidR="00D31697" w:rsidRPr="003C5259" w:rsidRDefault="000E425C" w:rsidP="003C5259">
            <w:pPr>
              <w:spacing w:after="0" w:line="312" w:lineRule="auto"/>
              <w:rPr>
                <w:rFonts w:ascii="Arial" w:eastAsia="Arial" w:hAnsi="Arial" w:cs="Arial"/>
                <w:b/>
                <w:sz w:val="20"/>
                <w:szCs w:val="20"/>
              </w:rPr>
            </w:pPr>
            <w:r w:rsidRPr="003C5259">
              <w:rPr>
                <w:rFonts w:ascii="Arial" w:eastAsia="Arial" w:hAnsi="Arial" w:cs="Arial"/>
                <w:sz w:val="20"/>
                <w:szCs w:val="20"/>
              </w:rPr>
              <w:lastRenderedPageBreak/>
              <w:t>i wdrażająca Europejski filar praw socjalnych</w:t>
            </w:r>
          </w:p>
        </w:tc>
        <w:tc>
          <w:tcPr>
            <w:tcW w:w="2564" w:type="dxa"/>
          </w:tcPr>
          <w:p w14:paraId="72532972" w14:textId="77777777" w:rsidR="00D31697" w:rsidRPr="003C5259" w:rsidRDefault="000E425C" w:rsidP="003C5259">
            <w:pPr>
              <w:spacing w:after="0" w:line="312" w:lineRule="auto"/>
              <w:rPr>
                <w:rFonts w:ascii="Arial" w:eastAsia="Arial" w:hAnsi="Arial" w:cs="Arial"/>
                <w:b/>
                <w:sz w:val="20"/>
                <w:szCs w:val="20"/>
              </w:rPr>
            </w:pPr>
            <w:r w:rsidRPr="003C5259">
              <w:rPr>
                <w:rFonts w:ascii="Arial" w:eastAsia="Arial" w:hAnsi="Arial" w:cs="Arial"/>
                <w:b/>
                <w:sz w:val="20"/>
                <w:szCs w:val="20"/>
              </w:rPr>
              <w:lastRenderedPageBreak/>
              <w:t xml:space="preserve">4 (e) </w:t>
            </w:r>
          </w:p>
          <w:p w14:paraId="7B69F2BF"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 xml:space="preserve">poprawa jakości, poziomu włączenia społecznego </w:t>
            </w:r>
            <w:r w:rsidRPr="003C5259">
              <w:rPr>
                <w:rFonts w:ascii="Arial" w:eastAsia="Arial" w:hAnsi="Arial" w:cs="Arial"/>
                <w:sz w:val="20"/>
                <w:szCs w:val="20"/>
              </w:rPr>
              <w:br/>
              <w:t xml:space="preserve">i skuteczności systemów kształcenia i szkolenia oraz ich powiązania </w:t>
            </w:r>
            <w:r w:rsidRPr="003C5259">
              <w:rPr>
                <w:rFonts w:ascii="Arial" w:eastAsia="Arial" w:hAnsi="Arial" w:cs="Arial"/>
                <w:sz w:val="20"/>
                <w:szCs w:val="20"/>
              </w:rPr>
              <w:br/>
            </w:r>
            <w:r w:rsidRPr="003C5259">
              <w:rPr>
                <w:rFonts w:ascii="Arial" w:eastAsia="Arial" w:hAnsi="Arial" w:cs="Arial"/>
                <w:sz w:val="20"/>
                <w:szCs w:val="20"/>
              </w:rPr>
              <w:lastRenderedPageBreak/>
              <w:t xml:space="preserve">z rynkiem pracy – w tym przez walidację uczenia się pozaformalnego i nieformalnego, w celu wspierania nabywania kompetencji kluczowych, w tym umiejętności w zakresie przedsiębiorczości i kompetencji cyfrowych, oraz przez wspieranie wprowadzania dualnych systemów szkolenia </w:t>
            </w:r>
            <w:r w:rsidRPr="003C5259">
              <w:rPr>
                <w:rFonts w:ascii="Arial" w:eastAsia="Arial" w:hAnsi="Arial" w:cs="Arial"/>
                <w:sz w:val="20"/>
                <w:szCs w:val="20"/>
              </w:rPr>
              <w:br/>
              <w:t xml:space="preserve">i przygotowania zawodowego </w:t>
            </w:r>
          </w:p>
        </w:tc>
        <w:tc>
          <w:tcPr>
            <w:tcW w:w="8917" w:type="dxa"/>
          </w:tcPr>
          <w:p w14:paraId="2A927ECD" w14:textId="162D6822" w:rsidR="00D31697" w:rsidRPr="003C5259" w:rsidRDefault="000E425C" w:rsidP="003C5259">
            <w:pPr>
              <w:spacing w:before="120" w:after="0" w:line="312" w:lineRule="auto"/>
              <w:ind w:left="-2"/>
              <w:rPr>
                <w:rFonts w:ascii="Arial" w:eastAsia="Arial" w:hAnsi="Arial" w:cs="Arial"/>
                <w:sz w:val="20"/>
                <w:szCs w:val="20"/>
              </w:rPr>
            </w:pPr>
            <w:r w:rsidRPr="003C5259">
              <w:rPr>
                <w:rFonts w:ascii="Arial" w:eastAsia="Arial" w:hAnsi="Arial" w:cs="Arial"/>
                <w:sz w:val="20"/>
                <w:szCs w:val="20"/>
              </w:rPr>
              <w:lastRenderedPageBreak/>
              <w:t>Polskie przedsiębiorstwa, zwłaszcza te małe, powoli wdrażają technologie cyfrowe. W mniej niż 8% małych przedsiębiorstw poziom transformacji cyfrowej jest wysoki w porównaniu z 50% dużych przedsiębiorstw. Wykorzystanie robotów jest raczej ograniczone, w 2019 r. korzystało z nich średnio 7,5% przedsiębiorstw</w:t>
            </w:r>
            <w:r w:rsidR="000E336F">
              <w:rPr>
                <w:rStyle w:val="Odwoanieprzypisudolnego"/>
                <w:rFonts w:ascii="Arial" w:eastAsia="Arial" w:hAnsi="Arial" w:cs="Arial"/>
                <w:sz w:val="20"/>
                <w:szCs w:val="20"/>
              </w:rPr>
              <w:footnoteReference w:id="47"/>
            </w:r>
            <w:r w:rsidRPr="003C5259">
              <w:rPr>
                <w:rFonts w:ascii="Arial" w:eastAsia="Arial" w:hAnsi="Arial" w:cs="Arial"/>
                <w:sz w:val="20"/>
                <w:szCs w:val="20"/>
              </w:rPr>
              <w:t xml:space="preserve">. Umiejętność konstruowania i programowania robotów w dobie rozwoju techniki informatycznej jest umiejętnością pożądaną i trudną do zdobycia. Pracodawcy coraz częściej wymagają zaawansowanych umiejętności IT, a rynek pracy </w:t>
            </w:r>
            <w:r w:rsidRPr="003C5259">
              <w:rPr>
                <w:rFonts w:ascii="Arial" w:eastAsia="Arial" w:hAnsi="Arial" w:cs="Arial"/>
                <w:sz w:val="20"/>
                <w:szCs w:val="20"/>
              </w:rPr>
              <w:lastRenderedPageBreak/>
              <w:t xml:space="preserve">odnotowuje ogromne zapotrzebowanie na programistów. Niezbędne jest więc zainteresowanie tą tematyką i kształtowanie umiejętności IT u uczniów rozpoczynając już od szkoły podstawowej. Kontakt z informatyką i programowaniem od najmłodszych lat powinien przybliżyć uczniom nieograniczone możliwości tej dziedziny. </w:t>
            </w:r>
            <w:r w:rsidRPr="003C5259">
              <w:rPr>
                <w:rFonts w:ascii="Arial" w:eastAsia="Arial" w:hAnsi="Arial" w:cs="Arial"/>
                <w:sz w:val="20"/>
                <w:szCs w:val="20"/>
              </w:rPr>
              <w:br/>
              <w:t>Dla sprostania  wciąż zmieniającym się wymaganiom niezbędne jest poszerzanie kompetencji nauczycieli w zakresie nauczania programowania.</w:t>
            </w:r>
            <w:r w:rsidRPr="003C5259">
              <w:rPr>
                <w:rFonts w:ascii="Arial" w:eastAsia="Arial" w:hAnsi="Arial" w:cs="Arial"/>
              </w:rPr>
              <w:t xml:space="preserve"> </w:t>
            </w:r>
            <w:r w:rsidRPr="003C5259">
              <w:rPr>
                <w:rFonts w:ascii="Arial" w:eastAsia="Arial" w:hAnsi="Arial" w:cs="Arial"/>
                <w:sz w:val="20"/>
                <w:szCs w:val="20"/>
              </w:rPr>
              <w:t>W latach 2017-2019 na terenie województwa podkarpackiego przeprowadzono szkolenia nauczycieli edukacji wczesnoszkolnej oraz mentoring pracy z uczniem dla uczniów klas 1-3 szkół podstawowych z zakresu elementów programowania Scratch, zakupiono sprzęt oraz materiały dydaktyczne. Projekty objęły jednak tylko część województwa, natomiast z przeprowadzonych w 2019 i 2021 r. badań PZPW/PCEN w Rzeszowie dotyczących stanu wyposażenia i potrzeb szkół w zakresie robotyki edukacyjnej</w:t>
            </w:r>
            <w:r w:rsidR="000E336F">
              <w:rPr>
                <w:rStyle w:val="Odwoanieprzypisudolnego"/>
                <w:rFonts w:ascii="Arial" w:eastAsia="Arial" w:hAnsi="Arial" w:cs="Arial"/>
                <w:sz w:val="20"/>
                <w:szCs w:val="20"/>
              </w:rPr>
              <w:footnoteReference w:id="48"/>
            </w:r>
            <w:r w:rsidRPr="003C5259">
              <w:rPr>
                <w:rFonts w:ascii="Arial" w:eastAsia="Arial" w:hAnsi="Arial" w:cs="Arial"/>
                <w:sz w:val="20"/>
                <w:szCs w:val="20"/>
              </w:rPr>
              <w:t xml:space="preserve"> wynika, że region posiada znaczące potrzeby w tym zakresie. Istnieje tym samym potrzeba przeprowadzenia profesjonalnych szkoleń dla nauczycieli, dostarczenia im niezbędnego wsparcia merytorycznego oraz zabezpieczenia dostępu do wysokiej jakości obudowy metodycznej. Uwzględniając wyniki przeprowadzonych badań oraz biorąc pod uwagę duże zainteresowanie tematyką programowania i robotyki w szkołach, istnieje konieczność rozszerzenia wsparcia w powyższym zakresie na obszar całego regionu.</w:t>
            </w:r>
            <w:r w:rsidRPr="003C5259">
              <w:rPr>
                <w:rFonts w:ascii="Arial" w:eastAsia="Arial" w:hAnsi="Arial" w:cs="Arial"/>
              </w:rPr>
              <w:t xml:space="preserve"> </w:t>
            </w:r>
            <w:r w:rsidRPr="003C5259">
              <w:rPr>
                <w:rFonts w:ascii="Arial" w:eastAsia="Arial" w:hAnsi="Arial" w:cs="Arial"/>
                <w:sz w:val="20"/>
                <w:szCs w:val="20"/>
              </w:rPr>
              <w:t xml:space="preserve"> </w:t>
            </w:r>
          </w:p>
          <w:p w14:paraId="51174A39" w14:textId="77777777" w:rsidR="00D31697" w:rsidRPr="003C5259" w:rsidRDefault="000E425C" w:rsidP="00C00C9D">
            <w:pPr>
              <w:spacing w:after="0" w:line="312" w:lineRule="auto"/>
              <w:rPr>
                <w:rFonts w:ascii="Arial" w:eastAsia="Arial" w:hAnsi="Arial" w:cs="Arial"/>
                <w:sz w:val="20"/>
                <w:szCs w:val="20"/>
              </w:rPr>
            </w:pPr>
            <w:r w:rsidRPr="003C5259">
              <w:rPr>
                <w:rFonts w:ascii="Arial" w:eastAsia="Arial" w:hAnsi="Arial" w:cs="Arial"/>
                <w:sz w:val="20"/>
                <w:szCs w:val="20"/>
              </w:rPr>
              <w:t>W cs (e) zapewnione zostaną środki w kwocie ok.25 mln euro na działania związane z wdrażaniem Europejskiej Gwarancji dla Dzieci.</w:t>
            </w:r>
          </w:p>
        </w:tc>
      </w:tr>
      <w:tr w:rsidR="00D31697" w14:paraId="1FD40CBF" w14:textId="77777777" w:rsidTr="004D6F4D">
        <w:tc>
          <w:tcPr>
            <w:tcW w:w="2513" w:type="dxa"/>
          </w:tcPr>
          <w:p w14:paraId="3556303E" w14:textId="77777777" w:rsidR="00D31697" w:rsidRPr="003C5259" w:rsidRDefault="000E425C" w:rsidP="003C5259">
            <w:pPr>
              <w:spacing w:after="0" w:line="312" w:lineRule="auto"/>
              <w:rPr>
                <w:rFonts w:ascii="Arial" w:eastAsia="Arial" w:hAnsi="Arial" w:cs="Arial"/>
                <w:b/>
                <w:sz w:val="20"/>
                <w:szCs w:val="20"/>
              </w:rPr>
            </w:pPr>
            <w:r w:rsidRPr="003C5259">
              <w:rPr>
                <w:rFonts w:ascii="Arial" w:eastAsia="Arial" w:hAnsi="Arial" w:cs="Arial"/>
                <w:b/>
                <w:sz w:val="20"/>
                <w:szCs w:val="20"/>
              </w:rPr>
              <w:lastRenderedPageBreak/>
              <w:t xml:space="preserve">CP 4 </w:t>
            </w:r>
            <w:r w:rsidRPr="003C5259">
              <w:rPr>
                <w:rFonts w:ascii="Arial" w:eastAsia="Arial" w:hAnsi="Arial" w:cs="Arial"/>
                <w:b/>
                <w:sz w:val="20"/>
                <w:szCs w:val="20"/>
              </w:rPr>
              <w:br/>
            </w:r>
            <w:r w:rsidRPr="003C5259">
              <w:rPr>
                <w:rFonts w:ascii="Arial" w:eastAsia="Arial" w:hAnsi="Arial" w:cs="Arial"/>
                <w:sz w:val="20"/>
                <w:szCs w:val="20"/>
              </w:rPr>
              <w:t xml:space="preserve">Europa </w:t>
            </w:r>
            <w:r w:rsidRPr="003C5259">
              <w:rPr>
                <w:rFonts w:ascii="Arial" w:eastAsia="Arial" w:hAnsi="Arial" w:cs="Arial"/>
                <w:sz w:val="20"/>
                <w:szCs w:val="20"/>
              </w:rPr>
              <w:br/>
              <w:t xml:space="preserve">o silniejszym wymiarze </w:t>
            </w:r>
            <w:r w:rsidRPr="003C5259">
              <w:rPr>
                <w:rFonts w:ascii="Arial" w:eastAsia="Arial" w:hAnsi="Arial" w:cs="Arial"/>
                <w:sz w:val="20"/>
                <w:szCs w:val="20"/>
              </w:rPr>
              <w:lastRenderedPageBreak/>
              <w:t xml:space="preserve">społecznym, bardziej sprzyjająca włączeniu społecznemu </w:t>
            </w:r>
            <w:r w:rsidRPr="003C5259">
              <w:rPr>
                <w:rFonts w:ascii="Arial" w:eastAsia="Arial" w:hAnsi="Arial" w:cs="Arial"/>
                <w:sz w:val="20"/>
                <w:szCs w:val="20"/>
              </w:rPr>
              <w:br/>
              <w:t>i wdrażająca Europejski filar praw socjalnych</w:t>
            </w:r>
          </w:p>
        </w:tc>
        <w:tc>
          <w:tcPr>
            <w:tcW w:w="2564" w:type="dxa"/>
          </w:tcPr>
          <w:p w14:paraId="46858F0B" w14:textId="77777777" w:rsidR="00D31697" w:rsidRPr="003C5259" w:rsidRDefault="000E425C" w:rsidP="003C5259">
            <w:pPr>
              <w:spacing w:after="0" w:line="312" w:lineRule="auto"/>
              <w:rPr>
                <w:rFonts w:ascii="Arial" w:eastAsia="Arial" w:hAnsi="Arial" w:cs="Arial"/>
                <w:b/>
                <w:sz w:val="20"/>
                <w:szCs w:val="20"/>
              </w:rPr>
            </w:pPr>
            <w:r w:rsidRPr="003C5259">
              <w:rPr>
                <w:rFonts w:ascii="Arial" w:eastAsia="Arial" w:hAnsi="Arial" w:cs="Arial"/>
                <w:b/>
                <w:sz w:val="20"/>
                <w:szCs w:val="20"/>
              </w:rPr>
              <w:lastRenderedPageBreak/>
              <w:t>4 (f)</w:t>
            </w:r>
          </w:p>
          <w:p w14:paraId="0CCD6EA5"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 xml:space="preserve">wspieranie równego dostępu do dobrej jakości, </w:t>
            </w:r>
            <w:r w:rsidRPr="003C5259">
              <w:rPr>
                <w:rFonts w:ascii="Arial" w:eastAsia="Arial" w:hAnsi="Arial" w:cs="Arial"/>
                <w:sz w:val="20"/>
                <w:szCs w:val="20"/>
              </w:rPr>
              <w:lastRenderedPageBreak/>
              <w:t xml:space="preserve">włączającego kształcenia </w:t>
            </w:r>
            <w:r w:rsidRPr="003C5259">
              <w:rPr>
                <w:rFonts w:ascii="Arial" w:eastAsia="Arial" w:hAnsi="Arial" w:cs="Arial"/>
                <w:sz w:val="20"/>
                <w:szCs w:val="20"/>
              </w:rPr>
              <w:br/>
              <w:t xml:space="preserve">i szkolenia oraz możliwości ich ukończenia, </w:t>
            </w:r>
            <w:r w:rsidRPr="003C5259">
              <w:rPr>
                <w:rFonts w:ascii="Arial" w:eastAsia="Arial" w:hAnsi="Arial" w:cs="Arial"/>
                <w:sz w:val="20"/>
                <w:szCs w:val="20"/>
              </w:rPr>
              <w:br/>
              <w:t xml:space="preserve">w szczególności </w:t>
            </w:r>
            <w:r w:rsidRPr="003C5259">
              <w:rPr>
                <w:rFonts w:ascii="Arial" w:eastAsia="Arial" w:hAnsi="Arial" w:cs="Arial"/>
                <w:sz w:val="20"/>
                <w:szCs w:val="20"/>
              </w:rPr>
              <w:br/>
              <w:t xml:space="preserve">w odniesieniu do grup </w:t>
            </w:r>
            <w:r w:rsidRPr="003C5259">
              <w:rPr>
                <w:rFonts w:ascii="Arial" w:eastAsia="Arial" w:hAnsi="Arial" w:cs="Arial"/>
                <w:sz w:val="20"/>
                <w:szCs w:val="20"/>
              </w:rPr>
              <w:br/>
              <w:t xml:space="preserve">w niekorzystnej sytuacji, od wczesnej edukacji i opieki nad dzieckiem przez ogólne i zawodowe kształcenie i szkolenie, po szkolnictwo wyższe, a także kształcenie </w:t>
            </w:r>
            <w:r w:rsidRPr="003C5259">
              <w:rPr>
                <w:rFonts w:ascii="Arial" w:eastAsia="Arial" w:hAnsi="Arial" w:cs="Arial"/>
                <w:sz w:val="20"/>
                <w:szCs w:val="20"/>
              </w:rPr>
              <w:br/>
              <w:t xml:space="preserve">i uczenie się dorosłych, </w:t>
            </w:r>
            <w:r w:rsidRPr="003C5259">
              <w:rPr>
                <w:rFonts w:ascii="Arial" w:eastAsia="Arial" w:hAnsi="Arial" w:cs="Arial"/>
                <w:sz w:val="20"/>
                <w:szCs w:val="20"/>
              </w:rPr>
              <w:br/>
              <w:t xml:space="preserve">w tym ułatwianie mobilności edukacyjnej dla wszystkich </w:t>
            </w:r>
            <w:r w:rsidRPr="003C5259">
              <w:rPr>
                <w:rFonts w:ascii="Arial" w:eastAsia="Arial" w:hAnsi="Arial" w:cs="Arial"/>
                <w:sz w:val="20"/>
                <w:szCs w:val="20"/>
              </w:rPr>
              <w:br/>
              <w:t xml:space="preserve">i dostępności dla osób </w:t>
            </w:r>
            <w:r w:rsidRPr="003C5259">
              <w:rPr>
                <w:rFonts w:ascii="Arial" w:eastAsia="Arial" w:hAnsi="Arial" w:cs="Arial"/>
                <w:sz w:val="20"/>
                <w:szCs w:val="20"/>
              </w:rPr>
              <w:br/>
              <w:t xml:space="preserve">z niepełnosprawnościami </w:t>
            </w:r>
          </w:p>
        </w:tc>
        <w:tc>
          <w:tcPr>
            <w:tcW w:w="8917" w:type="dxa"/>
          </w:tcPr>
          <w:p w14:paraId="401A54A8" w14:textId="4B33A426" w:rsidR="00D31697" w:rsidRPr="003C5259" w:rsidRDefault="000E425C" w:rsidP="003C5259">
            <w:pPr>
              <w:spacing w:after="0" w:line="312" w:lineRule="auto"/>
              <w:ind w:hanging="2"/>
              <w:rPr>
                <w:rFonts w:ascii="Arial" w:eastAsia="Arial" w:hAnsi="Arial" w:cs="Arial"/>
                <w:sz w:val="20"/>
                <w:szCs w:val="20"/>
              </w:rPr>
            </w:pPr>
            <w:r w:rsidRPr="003C5259">
              <w:rPr>
                <w:rFonts w:ascii="Arial" w:eastAsia="Arial" w:hAnsi="Arial" w:cs="Arial"/>
                <w:sz w:val="20"/>
                <w:szCs w:val="20"/>
              </w:rPr>
              <w:lastRenderedPageBreak/>
              <w:t>W Polsce</w:t>
            </w:r>
            <w:r w:rsidRPr="003C5259">
              <w:rPr>
                <w:b/>
                <w:sz w:val="20"/>
                <w:szCs w:val="20"/>
              </w:rPr>
              <w:t xml:space="preserve"> </w:t>
            </w:r>
            <w:r w:rsidRPr="003C5259">
              <w:rPr>
                <w:rFonts w:ascii="Arial" w:eastAsia="Arial" w:hAnsi="Arial" w:cs="Arial"/>
                <w:sz w:val="20"/>
                <w:szCs w:val="20"/>
              </w:rPr>
              <w:t>utrzymują się luki w zakresie wczesnej edukacji i opieki nad dzieckiem, w szczególności na obszarach wiejskich, co pogłębia różnice regionalne</w:t>
            </w:r>
            <w:r w:rsidR="000E336F">
              <w:rPr>
                <w:rStyle w:val="Odwoanieprzypisudolnego"/>
                <w:rFonts w:ascii="Arial" w:eastAsia="Arial" w:hAnsi="Arial" w:cs="Arial"/>
                <w:sz w:val="20"/>
                <w:szCs w:val="20"/>
              </w:rPr>
              <w:footnoteReference w:id="49"/>
            </w:r>
            <w:r w:rsidRPr="003C5259">
              <w:rPr>
                <w:rFonts w:ascii="Arial" w:eastAsia="Arial" w:hAnsi="Arial" w:cs="Arial"/>
                <w:sz w:val="20"/>
                <w:szCs w:val="20"/>
              </w:rPr>
              <w:t xml:space="preserve">. Pomimo dobrych wyników w zakresie niektórych wskaźników kształcenia, nadal utrzymują się duże wyzwania dotyczące jakości i </w:t>
            </w:r>
            <w:r w:rsidRPr="003C5259">
              <w:rPr>
                <w:rFonts w:ascii="Arial" w:eastAsia="Arial" w:hAnsi="Arial" w:cs="Arial"/>
                <w:sz w:val="20"/>
                <w:szCs w:val="20"/>
              </w:rPr>
              <w:lastRenderedPageBreak/>
              <w:t>wyników polskiego systemu kształcenia i szkolenia.</w:t>
            </w:r>
            <w:r w:rsidRPr="00C00C9D">
              <w:t xml:space="preserve"> </w:t>
            </w:r>
            <w:r w:rsidRPr="003C5259">
              <w:rPr>
                <w:rFonts w:ascii="Arial" w:eastAsia="Arial" w:hAnsi="Arial" w:cs="Arial"/>
                <w:sz w:val="20"/>
                <w:szCs w:val="20"/>
              </w:rPr>
              <w:t>Niedobory pracowników i niekorzystne perspektywy demograficzne uwydatniają wyzwania związane ze zwiększaniem aktywności zawodowej i inwestowaniem w umiejętności. Trudności ze znalezieniem pracowników posiadających odpowiednie umiejętności stały się głównym problemem w rozwoju działalności gospodarczej w wielu sektorach</w:t>
            </w:r>
            <w:r w:rsidR="000E336F">
              <w:rPr>
                <w:rStyle w:val="Odwoanieprzypisudolnego"/>
                <w:rFonts w:ascii="Arial" w:eastAsia="Arial" w:hAnsi="Arial" w:cs="Arial"/>
                <w:sz w:val="20"/>
                <w:szCs w:val="20"/>
              </w:rPr>
              <w:footnoteReference w:id="50"/>
            </w:r>
            <w:r w:rsidRPr="003C5259">
              <w:rPr>
                <w:rFonts w:ascii="Arial" w:eastAsia="Arial" w:hAnsi="Arial" w:cs="Arial"/>
                <w:sz w:val="20"/>
                <w:szCs w:val="20"/>
              </w:rPr>
              <w:t xml:space="preserve">. W woj. podkarpackim odsetek dzieci uczęszczających do OWP jest bardzo zróżnicowany. Najwyższy jest w miastach, najniższe wartości odnotowano w gminach położone peryferyjnie (najgorsza sytuacja pod tym względem jest w części gmin wiejskich w których występują tzw. białe plamy). Zauważalny jest ponadto wzrost zapotrzebowania na miejsca edukacji przedszkolnej w miastach. </w:t>
            </w:r>
          </w:p>
          <w:p w14:paraId="4D2E8B05" w14:textId="7B3D1780" w:rsidR="00D31697" w:rsidRPr="003C5259" w:rsidRDefault="000E425C" w:rsidP="003C5259">
            <w:pPr>
              <w:pBdr>
                <w:top w:val="nil"/>
                <w:left w:val="nil"/>
                <w:bottom w:val="nil"/>
                <w:right w:val="nil"/>
                <w:between w:val="nil"/>
              </w:pBdr>
              <w:spacing w:after="0" w:line="312" w:lineRule="auto"/>
              <w:rPr>
                <w:rFonts w:ascii="Arial" w:eastAsia="Arial" w:hAnsi="Arial" w:cs="Arial"/>
                <w:color w:val="000000"/>
                <w:sz w:val="20"/>
                <w:szCs w:val="20"/>
                <w:lang w:eastAsia="en-US"/>
              </w:rPr>
            </w:pPr>
            <w:r w:rsidRPr="00C00C9D">
              <w:rPr>
                <w:rFonts w:ascii="Arial" w:hAnsi="Arial"/>
                <w:color w:val="000000"/>
                <w:sz w:val="20"/>
              </w:rPr>
              <w:t xml:space="preserve">Zgodnie z SRW 2030 nauczanie w szkołach regionu jest na dobrym poziomie. Wsparcie udzielone na poziomie edukacji podstawowej jest zrównoważone, jednakże osiągane przez uczniów wyniki nie są jeszcze na tyle wysokie by zrezygnować z dalszej interwencji. Edukacja ponadpodstawowa pomimo udzielonej dotychczas pomocy wymaga dalszego wsparcia, co </w:t>
            </w:r>
            <w:r w:rsidRPr="003C5259">
              <w:rPr>
                <w:rFonts w:ascii="Arial" w:eastAsia="Arial" w:hAnsi="Arial" w:cs="Arial"/>
                <w:color w:val="000000"/>
                <w:sz w:val="20"/>
                <w:szCs w:val="20"/>
              </w:rPr>
              <w:t>potwierdzają</w:t>
            </w:r>
            <w:r w:rsidRPr="00C00C9D">
              <w:rPr>
                <w:rFonts w:ascii="Arial" w:hAnsi="Arial"/>
                <w:color w:val="000000"/>
                <w:sz w:val="20"/>
              </w:rPr>
              <w:t xml:space="preserve"> m.in. uzyskane wyniki egzaminów maturalnych. Niezbędna jest kontynuacja działań służących mocniejszemu powiązaniu potrzeb pracodawców z ofertą szkół zawodowych, przede wszystkim w zakresie organizacji wysokiej jakości staży i szkoleń pozwalających uczniom na praktyczną naukę zawodu w środowisku miejsca pracy.</w:t>
            </w:r>
            <w:r w:rsidRPr="003C5259">
              <w:rPr>
                <w:rFonts w:ascii="Arial" w:eastAsia="Arial" w:hAnsi="Arial" w:cs="Arial"/>
                <w:b/>
                <w:color w:val="FF0000"/>
                <w:sz w:val="20"/>
                <w:szCs w:val="20"/>
              </w:rPr>
              <w:t xml:space="preserve"> </w:t>
            </w:r>
            <w:r w:rsidRPr="00C00C9D">
              <w:rPr>
                <w:rFonts w:ascii="Arial" w:hAnsi="Arial"/>
                <w:color w:val="000000"/>
                <w:sz w:val="20"/>
              </w:rPr>
              <w:t>Konieczne jest również wsparcie różnych form rozwijających uzdolnienia, umiejętności oraz zainteresowania uczniów poza edukacja formalną. Planowana interwencje powinny przyczynić się do zrównoważonego rozwoju na terenach miejskich oraz wiejskich, w tym obszarów wiejskich objętych realizacją LSR.</w:t>
            </w:r>
          </w:p>
          <w:p w14:paraId="0D981E6E" w14:textId="77777777" w:rsidR="00D31697" w:rsidRPr="00C00C9D" w:rsidRDefault="000E425C" w:rsidP="00C00C9D">
            <w:pPr>
              <w:pBdr>
                <w:top w:val="nil"/>
                <w:left w:val="nil"/>
                <w:bottom w:val="nil"/>
                <w:right w:val="nil"/>
                <w:between w:val="nil"/>
              </w:pBdr>
              <w:spacing w:after="0" w:line="312" w:lineRule="auto"/>
              <w:rPr>
                <w:rFonts w:ascii="Arial" w:hAnsi="Arial"/>
                <w:sz w:val="20"/>
              </w:rPr>
            </w:pPr>
            <w:r w:rsidRPr="003C5259">
              <w:rPr>
                <w:rFonts w:ascii="Arial" w:eastAsia="Arial" w:hAnsi="Arial" w:cs="Arial"/>
                <w:color w:val="000000"/>
                <w:sz w:val="20"/>
                <w:szCs w:val="20"/>
              </w:rPr>
              <w:t>W cs (f) zapewnione zostaną środki w kwocie ok.</w:t>
            </w:r>
            <w:r w:rsidR="00092817">
              <w:rPr>
                <w:rFonts w:ascii="Arial" w:eastAsia="Arial" w:hAnsi="Arial" w:cs="Arial"/>
                <w:color w:val="000000"/>
                <w:sz w:val="20"/>
                <w:szCs w:val="20"/>
              </w:rPr>
              <w:t xml:space="preserve"> </w:t>
            </w:r>
            <w:r w:rsidRPr="003C5259">
              <w:rPr>
                <w:rFonts w:ascii="Arial" w:eastAsia="Arial" w:hAnsi="Arial" w:cs="Arial"/>
                <w:color w:val="000000"/>
                <w:sz w:val="20"/>
                <w:szCs w:val="20"/>
              </w:rPr>
              <w:t>88,7 mln euro na działania związane z wdrażaniem Europejskiej Gwarancji dla Dzieci i Młodzieży.</w:t>
            </w:r>
          </w:p>
        </w:tc>
      </w:tr>
      <w:tr w:rsidR="00D31697" w14:paraId="36BD0E44" w14:textId="77777777" w:rsidTr="004D6F4D">
        <w:tc>
          <w:tcPr>
            <w:tcW w:w="2513" w:type="dxa"/>
          </w:tcPr>
          <w:p w14:paraId="24F9CA5D" w14:textId="77777777" w:rsidR="00D31697" w:rsidRPr="003C5259" w:rsidRDefault="000E425C" w:rsidP="003C5259">
            <w:pPr>
              <w:spacing w:after="0" w:line="312" w:lineRule="auto"/>
              <w:rPr>
                <w:rFonts w:ascii="Arial" w:eastAsia="Arial" w:hAnsi="Arial" w:cs="Arial"/>
                <w:b/>
                <w:sz w:val="20"/>
                <w:szCs w:val="20"/>
              </w:rPr>
            </w:pPr>
            <w:r w:rsidRPr="003C5259">
              <w:rPr>
                <w:rFonts w:ascii="Arial" w:eastAsia="Arial" w:hAnsi="Arial" w:cs="Arial"/>
                <w:b/>
                <w:sz w:val="20"/>
                <w:szCs w:val="20"/>
              </w:rPr>
              <w:lastRenderedPageBreak/>
              <w:t xml:space="preserve">CP 4 </w:t>
            </w:r>
            <w:r w:rsidRPr="003C5259">
              <w:rPr>
                <w:rFonts w:ascii="Arial" w:eastAsia="Arial" w:hAnsi="Arial" w:cs="Arial"/>
                <w:b/>
                <w:sz w:val="20"/>
                <w:szCs w:val="20"/>
              </w:rPr>
              <w:br/>
            </w:r>
            <w:r w:rsidRPr="003C5259">
              <w:rPr>
                <w:rFonts w:ascii="Arial" w:eastAsia="Arial" w:hAnsi="Arial" w:cs="Arial"/>
                <w:sz w:val="20"/>
                <w:szCs w:val="20"/>
              </w:rPr>
              <w:t xml:space="preserve">Europa </w:t>
            </w:r>
            <w:r w:rsidRPr="003C5259">
              <w:rPr>
                <w:rFonts w:ascii="Arial" w:eastAsia="Arial" w:hAnsi="Arial" w:cs="Arial"/>
                <w:sz w:val="20"/>
                <w:szCs w:val="20"/>
              </w:rPr>
              <w:br/>
            </w:r>
            <w:r w:rsidRPr="003C5259">
              <w:rPr>
                <w:rFonts w:ascii="Arial" w:eastAsia="Arial" w:hAnsi="Arial" w:cs="Arial"/>
                <w:sz w:val="20"/>
                <w:szCs w:val="20"/>
              </w:rPr>
              <w:lastRenderedPageBreak/>
              <w:t xml:space="preserve">o silniejszym wymiarze społecznym, bardziej sprzyjająca włączeniu społecznemu </w:t>
            </w:r>
            <w:r w:rsidRPr="003C5259">
              <w:rPr>
                <w:rFonts w:ascii="Arial" w:eastAsia="Arial" w:hAnsi="Arial" w:cs="Arial"/>
                <w:sz w:val="20"/>
                <w:szCs w:val="20"/>
              </w:rPr>
              <w:br/>
              <w:t>i wdrażająca Europejski filar praw socjalnych</w:t>
            </w:r>
          </w:p>
        </w:tc>
        <w:tc>
          <w:tcPr>
            <w:tcW w:w="2564" w:type="dxa"/>
          </w:tcPr>
          <w:p w14:paraId="1DD5167F" w14:textId="77777777" w:rsidR="00D31697" w:rsidRPr="003C5259" w:rsidRDefault="000E425C" w:rsidP="003C5259">
            <w:pPr>
              <w:spacing w:after="0" w:line="312" w:lineRule="auto"/>
              <w:rPr>
                <w:rFonts w:ascii="Arial" w:eastAsia="Arial" w:hAnsi="Arial" w:cs="Arial"/>
                <w:b/>
                <w:sz w:val="20"/>
                <w:szCs w:val="20"/>
              </w:rPr>
            </w:pPr>
            <w:r w:rsidRPr="003C5259">
              <w:rPr>
                <w:rFonts w:ascii="Arial" w:eastAsia="Arial" w:hAnsi="Arial" w:cs="Arial"/>
                <w:b/>
                <w:sz w:val="20"/>
                <w:szCs w:val="20"/>
              </w:rPr>
              <w:lastRenderedPageBreak/>
              <w:t xml:space="preserve">4 (g) </w:t>
            </w:r>
          </w:p>
          <w:p w14:paraId="12CCCF45"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lastRenderedPageBreak/>
              <w:t xml:space="preserve">wspieranie uczenia się przez całe życie, w szczególności elastycznych możliwości podnoszenia i zmiany kwalifikacji dla wszystkich, </w:t>
            </w:r>
            <w:r w:rsidRPr="003C5259">
              <w:rPr>
                <w:rFonts w:ascii="Arial" w:eastAsia="Arial" w:hAnsi="Arial" w:cs="Arial"/>
                <w:sz w:val="20"/>
                <w:szCs w:val="20"/>
              </w:rPr>
              <w:br/>
              <w:t xml:space="preserve">z uwzględnieniem umiejętności w zakresie przedsiębiorczości i kompetencji cyfrowych, lepsze przewidywanie zmian i zapotrzebowania na nowe umiejętności na podstawie potrzeb rynku pracy, ułatwianie zmian ścieżki kariery zawodowej </w:t>
            </w:r>
            <w:r w:rsidRPr="003C5259">
              <w:rPr>
                <w:rFonts w:ascii="Arial" w:eastAsia="Arial" w:hAnsi="Arial" w:cs="Arial"/>
                <w:sz w:val="20"/>
                <w:szCs w:val="20"/>
              </w:rPr>
              <w:br/>
              <w:t xml:space="preserve">i wspieranie mobilności zawodowej </w:t>
            </w:r>
          </w:p>
        </w:tc>
        <w:tc>
          <w:tcPr>
            <w:tcW w:w="8917" w:type="dxa"/>
          </w:tcPr>
          <w:p w14:paraId="56384855" w14:textId="1CBC25FA" w:rsidR="00D31697" w:rsidRPr="003C5259" w:rsidRDefault="000E425C" w:rsidP="003C5259">
            <w:pPr>
              <w:spacing w:before="120" w:after="0" w:line="312" w:lineRule="auto"/>
              <w:rPr>
                <w:rFonts w:ascii="Arial" w:eastAsia="Arial" w:hAnsi="Arial" w:cs="Arial"/>
                <w:sz w:val="20"/>
                <w:szCs w:val="20"/>
              </w:rPr>
            </w:pPr>
            <w:bookmarkStart w:id="14" w:name="_Hlk60213500"/>
            <w:r w:rsidRPr="003C5259">
              <w:rPr>
                <w:rFonts w:ascii="Arial" w:eastAsia="Arial" w:hAnsi="Arial" w:cs="Arial"/>
                <w:sz w:val="20"/>
                <w:szCs w:val="20"/>
              </w:rPr>
              <w:lastRenderedPageBreak/>
              <w:t xml:space="preserve">Osoby dorosłe rzadko angażują się w kształcenie i szkolenie. Wiele osób dorosłych ma słabe umiejętności czytania i pisania, umiejętności rozumowania matematycznego i umiejętności </w:t>
            </w:r>
            <w:r w:rsidRPr="003C5259">
              <w:rPr>
                <w:rFonts w:ascii="Arial" w:eastAsia="Arial" w:hAnsi="Arial" w:cs="Arial"/>
                <w:sz w:val="20"/>
                <w:szCs w:val="20"/>
              </w:rPr>
              <w:lastRenderedPageBreak/>
              <w:t>cyfrowe (OECD, 2018b). Ta grupa szczególnie rzadko uczestniczy w formalnym i pozaformalnym kształceniu i uczeniu się.</w:t>
            </w:r>
            <w:r w:rsidR="000E336F">
              <w:rPr>
                <w:rStyle w:val="Odwoanieprzypisudolnego"/>
                <w:rFonts w:ascii="Arial" w:eastAsia="Arial" w:hAnsi="Arial" w:cs="Arial"/>
                <w:sz w:val="20"/>
                <w:szCs w:val="20"/>
              </w:rPr>
              <w:footnoteReference w:id="51"/>
            </w:r>
            <w:r w:rsidRPr="003C5259">
              <w:rPr>
                <w:rFonts w:ascii="Arial" w:eastAsia="Arial" w:hAnsi="Arial" w:cs="Arial"/>
                <w:sz w:val="20"/>
                <w:szCs w:val="20"/>
              </w:rPr>
              <w:t xml:space="preserve"> Zgodnie z danymi pochodzącymi ze statystyki publicznej (GUS) – odsetek osób w wieku 25-64 lata, uczestniczących w kształceniu ustawicznym jest w województwie podkarpackim znikomy i tylko nieznacznie przekracza połowę wartości średniej dla Polski (3,7%). </w:t>
            </w:r>
            <w:bookmarkEnd w:id="14"/>
            <w:r w:rsidRPr="003C5259">
              <w:rPr>
                <w:rFonts w:ascii="Arial" w:eastAsia="Arial" w:hAnsi="Arial" w:cs="Arial"/>
                <w:sz w:val="20"/>
                <w:szCs w:val="20"/>
              </w:rPr>
              <w:t>Zmiany na rynku pracy wywołują potrzebę aktualizacji i podnoszenia kwalifikacji, kompetencji i doskonalenia umiejętności. Dodatkowo sytuację na rynku pracy pogorszyła pandemia COVID-19, która wymusiła funkcjonowanie w nieustannie zmieniających się warunkach. Niezbędne jest zwiększenie dostępu osób dorosłych do różnych form edukacji ukierunkowanych na uzyskanie kwalifikacji i rozwój kompetencji. Istotne jest również wsparcie osób dorosłych o niskich kompetencjach podstawowych.</w:t>
            </w:r>
            <w:r w:rsidR="00092817">
              <w:rPr>
                <w:rFonts w:ascii="Arial" w:eastAsia="Arial" w:hAnsi="Arial" w:cs="Arial"/>
                <w:sz w:val="20"/>
                <w:szCs w:val="20"/>
              </w:rPr>
              <w:t xml:space="preserve"> </w:t>
            </w:r>
            <w:r w:rsidRPr="003C5259">
              <w:rPr>
                <w:rFonts w:ascii="Arial" w:eastAsia="Arial" w:hAnsi="Arial" w:cs="Arial"/>
                <w:sz w:val="20"/>
                <w:szCs w:val="20"/>
              </w:rPr>
              <w:t>Jednocześnie dużym wyzwaniem w obszarze kształcenia dorosłych jest podnoszenie kompetencji cyfrowych. Z badań zaprezentowanych przez Komisję Europejską wynika, że Polska nie wykorzystuje potencjału technologii cyfrowych (2</w:t>
            </w:r>
            <w:r w:rsidR="00E06B15">
              <w:rPr>
                <w:rFonts w:ascii="Arial" w:eastAsia="Arial" w:hAnsi="Arial" w:cs="Arial"/>
                <w:sz w:val="20"/>
                <w:szCs w:val="20"/>
              </w:rPr>
              <w:t>2</w:t>
            </w:r>
            <w:r w:rsidRPr="003C5259">
              <w:rPr>
                <w:rFonts w:ascii="Arial" w:eastAsia="Arial" w:hAnsi="Arial" w:cs="Arial"/>
                <w:sz w:val="20"/>
                <w:szCs w:val="20"/>
              </w:rPr>
              <w:t xml:space="preserve"> pozycja wśród państw UE – indeks DESI 202</w:t>
            </w:r>
            <w:r w:rsidR="00E06B15">
              <w:rPr>
                <w:rFonts w:ascii="Arial" w:eastAsia="Arial" w:hAnsi="Arial" w:cs="Arial"/>
                <w:sz w:val="20"/>
                <w:szCs w:val="20"/>
              </w:rPr>
              <w:t>2</w:t>
            </w:r>
            <w:r w:rsidRPr="003C5259">
              <w:rPr>
                <w:rFonts w:ascii="Arial" w:eastAsia="Arial" w:hAnsi="Arial" w:cs="Arial"/>
                <w:sz w:val="20"/>
                <w:szCs w:val="20"/>
              </w:rPr>
              <w:t>). Co najmniej podstawowe kompetencje cyfrowe posiada jedynie 50,3% populacji osób pomiędzy 16 a 74 rokiem życia (2020). Blisko co piąty mieszkaniec Polski jest wykluczony cyfrowo. Zgodnie z danymi GUS (2020) wśród osób między 60 a 74 rokiem życia ponad 40% nigdy nie korzystało z Internetu co stanowi przepaść w stosunku do grupy 16-59, gdzie tylko 4,6% nigdy nie korzystało z internetu. Powyższe wiąże się z koniecznością poszerzenia działań w zakresie systemowego rozwijania kompetencji cyfrowych wszystkich grup społecznych. Planowana interwencje powinny przyczynić się do zrównoważonego rozwoju na terenach miejskich oraz wiejskich, w tym obszarów wiejskich objętych realizacją LSR.</w:t>
            </w:r>
          </w:p>
          <w:p w14:paraId="483BBC8B" w14:textId="77777777" w:rsidR="00D31697" w:rsidRPr="00C00C9D" w:rsidRDefault="000E425C" w:rsidP="00C00C9D">
            <w:pPr>
              <w:spacing w:after="0" w:line="312" w:lineRule="auto"/>
              <w:rPr>
                <w:rFonts w:ascii="Arial" w:hAnsi="Arial"/>
                <w:sz w:val="20"/>
              </w:rPr>
            </w:pPr>
            <w:r w:rsidRPr="003C5259">
              <w:rPr>
                <w:rFonts w:ascii="Arial" w:eastAsia="Arial" w:hAnsi="Arial" w:cs="Arial"/>
                <w:sz w:val="20"/>
                <w:szCs w:val="20"/>
              </w:rPr>
              <w:t>W cs (g) zapewnione zostaną środki w kwocie ok.1</w:t>
            </w:r>
            <w:r w:rsidR="00BA057D">
              <w:rPr>
                <w:rFonts w:ascii="Arial" w:eastAsia="Arial" w:hAnsi="Arial" w:cs="Arial"/>
                <w:sz w:val="20"/>
                <w:szCs w:val="20"/>
              </w:rPr>
              <w:t>8</w:t>
            </w:r>
            <w:r w:rsidRPr="003C5259">
              <w:rPr>
                <w:rFonts w:ascii="Arial" w:eastAsia="Arial" w:hAnsi="Arial" w:cs="Arial"/>
                <w:sz w:val="20"/>
                <w:szCs w:val="20"/>
              </w:rPr>
              <w:t>,</w:t>
            </w:r>
            <w:r w:rsidR="00BA057D">
              <w:rPr>
                <w:rFonts w:ascii="Arial" w:eastAsia="Arial" w:hAnsi="Arial" w:cs="Arial"/>
                <w:sz w:val="20"/>
                <w:szCs w:val="20"/>
              </w:rPr>
              <w:t>3</w:t>
            </w:r>
            <w:r w:rsidRPr="003C5259">
              <w:rPr>
                <w:rFonts w:ascii="Arial" w:eastAsia="Arial" w:hAnsi="Arial" w:cs="Arial"/>
                <w:sz w:val="20"/>
                <w:szCs w:val="20"/>
              </w:rPr>
              <w:t xml:space="preserve"> mln euro na działania związane z wdrażaniem Europejskiej Gwarancji dla Młodzieży.</w:t>
            </w:r>
            <w:bookmarkStart w:id="15" w:name="_heading=h.tyjcwt" w:colFirst="0" w:colLast="0"/>
            <w:bookmarkEnd w:id="15"/>
          </w:p>
        </w:tc>
      </w:tr>
      <w:tr w:rsidR="00D31697" w14:paraId="10898ABC" w14:textId="77777777" w:rsidTr="004D6F4D">
        <w:tc>
          <w:tcPr>
            <w:tcW w:w="2513" w:type="dxa"/>
          </w:tcPr>
          <w:p w14:paraId="0DD92484" w14:textId="77777777" w:rsidR="00D31697" w:rsidRPr="003C5259" w:rsidRDefault="000E425C" w:rsidP="003C5259">
            <w:pPr>
              <w:spacing w:after="0" w:line="312" w:lineRule="auto"/>
              <w:rPr>
                <w:rFonts w:ascii="Arial" w:eastAsia="Arial" w:hAnsi="Arial" w:cs="Arial"/>
                <w:b/>
                <w:sz w:val="20"/>
                <w:szCs w:val="20"/>
              </w:rPr>
            </w:pPr>
            <w:r w:rsidRPr="003C5259">
              <w:rPr>
                <w:rFonts w:ascii="Arial" w:eastAsia="Arial" w:hAnsi="Arial" w:cs="Arial"/>
                <w:b/>
                <w:sz w:val="20"/>
                <w:szCs w:val="20"/>
              </w:rPr>
              <w:lastRenderedPageBreak/>
              <w:t xml:space="preserve">CP4 </w:t>
            </w:r>
          </w:p>
          <w:p w14:paraId="5E5A9F50" w14:textId="77777777" w:rsidR="00D31697" w:rsidRPr="003C5259" w:rsidRDefault="000E425C" w:rsidP="003C5259">
            <w:pPr>
              <w:spacing w:after="0" w:line="312" w:lineRule="auto"/>
              <w:rPr>
                <w:rFonts w:ascii="Arial" w:eastAsia="Arial" w:hAnsi="Arial" w:cs="Arial"/>
                <w:b/>
                <w:sz w:val="20"/>
                <w:szCs w:val="20"/>
              </w:rPr>
            </w:pPr>
            <w:r w:rsidRPr="003C5259">
              <w:rPr>
                <w:rFonts w:ascii="Arial" w:eastAsia="Arial" w:hAnsi="Arial" w:cs="Arial"/>
                <w:sz w:val="20"/>
                <w:szCs w:val="20"/>
              </w:rPr>
              <w:t>Europa o silniejszym wymiarze społecznym, bardziej sprzyjająca włączeniu społecznemu i  wdrażająca Europejski filar praw socjalnych</w:t>
            </w:r>
          </w:p>
        </w:tc>
        <w:tc>
          <w:tcPr>
            <w:tcW w:w="2564" w:type="dxa"/>
          </w:tcPr>
          <w:p w14:paraId="559EA537" w14:textId="77777777" w:rsidR="00D31697" w:rsidRPr="003C5259" w:rsidRDefault="000E425C" w:rsidP="003C5259">
            <w:pPr>
              <w:spacing w:after="0" w:line="312" w:lineRule="auto"/>
              <w:rPr>
                <w:rFonts w:ascii="Arial" w:eastAsia="Arial" w:hAnsi="Arial" w:cs="Arial"/>
                <w:b/>
                <w:sz w:val="20"/>
                <w:szCs w:val="20"/>
              </w:rPr>
            </w:pPr>
            <w:r w:rsidRPr="003C5259">
              <w:rPr>
                <w:rFonts w:ascii="Arial" w:eastAsia="Arial" w:hAnsi="Arial" w:cs="Arial"/>
                <w:b/>
                <w:sz w:val="20"/>
                <w:szCs w:val="20"/>
              </w:rPr>
              <w:t xml:space="preserve">4 (h) </w:t>
            </w:r>
          </w:p>
          <w:p w14:paraId="42351110"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wspieranie aktywnego włączenia społecznego w celu promowania równości szans, niedyskryminacji i aktywnego uczestnictwa, oraz zwiększanie zdolności do zatrudnienia, w szczególności grup w niekorzystnej sytuacji;</w:t>
            </w:r>
            <w:r w:rsidRPr="003C5259">
              <w:rPr>
                <w:rFonts w:ascii="Arial" w:eastAsia="Arial" w:hAnsi="Arial" w:cs="Arial"/>
                <w:b/>
                <w:sz w:val="20"/>
                <w:szCs w:val="20"/>
              </w:rPr>
              <w:t xml:space="preserve"> </w:t>
            </w:r>
          </w:p>
        </w:tc>
        <w:tc>
          <w:tcPr>
            <w:tcW w:w="8917" w:type="dxa"/>
          </w:tcPr>
          <w:p w14:paraId="08DC63BD" w14:textId="0C9DB7EA" w:rsidR="00D31697" w:rsidRPr="003C5259" w:rsidRDefault="000E425C" w:rsidP="00C00C9D">
            <w:pPr>
              <w:spacing w:after="0" w:line="312" w:lineRule="auto"/>
              <w:rPr>
                <w:rFonts w:ascii="Arial" w:eastAsia="Arial" w:hAnsi="Arial" w:cs="Arial"/>
                <w:strike/>
                <w:sz w:val="20"/>
                <w:szCs w:val="20"/>
              </w:rPr>
            </w:pPr>
            <w:r w:rsidRPr="003C5259">
              <w:rPr>
                <w:rFonts w:ascii="Arial" w:eastAsia="Arial" w:hAnsi="Arial" w:cs="Arial"/>
                <w:sz w:val="20"/>
                <w:szCs w:val="20"/>
              </w:rPr>
              <w:t>Zagrożenie ubóstwem jest jednym z czynników determinujących wykluczenie społeczne. Zgodnie z SRW 2030 problemem społecznym, który w przyszłości będzie dominującym to zapewnienie odpowiedniego wsparcia i aktywizacja OzN</w:t>
            </w:r>
            <w:r w:rsidR="000E336F">
              <w:rPr>
                <w:rStyle w:val="Odwoanieprzypisudolnego"/>
                <w:rFonts w:ascii="Arial" w:eastAsia="Arial" w:hAnsi="Arial" w:cs="Arial"/>
                <w:sz w:val="20"/>
                <w:szCs w:val="20"/>
              </w:rPr>
              <w:footnoteReference w:id="52"/>
            </w:r>
            <w:r w:rsidRPr="003C5259">
              <w:rPr>
                <w:rFonts w:ascii="Arial" w:eastAsia="Arial" w:hAnsi="Arial" w:cs="Arial"/>
                <w:sz w:val="20"/>
                <w:szCs w:val="20"/>
              </w:rPr>
              <w:t xml:space="preserve">. Jak wynika z KSRR 2030 poziom ich zatrudnienia w Polsce jest znacznie poniżej średniej UE. Przyczyną takiego stanu jest m.in. brak wiedzy pracodawców na temat form wspierania zatrudnienia </w:t>
            </w:r>
            <w:r w:rsidR="00FE54F3">
              <w:rPr>
                <w:rFonts w:ascii="Arial" w:eastAsia="Arial" w:hAnsi="Arial" w:cs="Arial"/>
                <w:sz w:val="20"/>
                <w:szCs w:val="20"/>
              </w:rPr>
              <w:t>OzN</w:t>
            </w:r>
            <w:r w:rsidRPr="003C5259">
              <w:rPr>
                <w:rFonts w:ascii="Arial" w:eastAsia="Arial" w:hAnsi="Arial" w:cs="Arial"/>
                <w:sz w:val="20"/>
                <w:szCs w:val="20"/>
              </w:rPr>
              <w:t xml:space="preserve">. Ważne jest zatem informowanie pracodawców o korzyściach płynących z zatrudniania OzN i promowanie dobrych praktyk w tym zakresie. Kluczowe będą kompleksowe działania związane z aktywizacją społeczną, zawodową, edukacyjną, zdrowotną osób zagrożonych ubóstwem lub wykluczeniem społecznym. Wykluczenie społeczne, mające często podłoże ekonomiczne, generuje obniżenie chęci i możliwości angażowania się w życie społeczno-gospodarcze wspólnoty. Osoby wykluczone częściej wykazują postawy apatii i nie widzą możliwości poprawy swojej sytuacji. </w:t>
            </w:r>
          </w:p>
          <w:p w14:paraId="09EB03BC" w14:textId="177FA3AC" w:rsidR="00D31697" w:rsidRPr="003C5259" w:rsidRDefault="000E425C" w:rsidP="00C00C9D">
            <w:pPr>
              <w:spacing w:after="0" w:line="312" w:lineRule="auto"/>
              <w:rPr>
                <w:rFonts w:ascii="Arial" w:eastAsia="Arial" w:hAnsi="Arial" w:cs="Arial"/>
                <w:sz w:val="20"/>
                <w:szCs w:val="20"/>
              </w:rPr>
            </w:pPr>
            <w:r w:rsidRPr="003C5259">
              <w:rPr>
                <w:rFonts w:ascii="Arial" w:eastAsia="Arial" w:hAnsi="Arial" w:cs="Arial"/>
                <w:sz w:val="20"/>
                <w:szCs w:val="20"/>
              </w:rPr>
              <w:t>Zgodnie z diagnozą SOR, prognozowany spadek liczby ludności Polski, w tym osób w wieku produkcyjnym, wpłynie na zmianę na rynku pracy i konieczność zwiększenia aktywności zawodowej osób do tej pory biernych zawodowo, stąd istotne staje się także włączenie ich do rynku pracy. Konieczne jest również dalsze wspieranie podmiotów reintegracji społecznej i zawodowej, które pomagają osobom w najtrudniejszej sytuacji na rynku pracy poradzić sobie z problemami, uwierzyć w siebie, zdobyć umiejętności i pracę.</w:t>
            </w:r>
          </w:p>
          <w:p w14:paraId="17FAEE02" w14:textId="66178338" w:rsidR="00D31697" w:rsidRPr="003C5259" w:rsidRDefault="000E425C" w:rsidP="000E336F">
            <w:pPr>
              <w:spacing w:after="0" w:line="312" w:lineRule="auto"/>
              <w:rPr>
                <w:rFonts w:ascii="Arial" w:eastAsia="Arial" w:hAnsi="Arial" w:cs="Arial"/>
                <w:sz w:val="20"/>
                <w:szCs w:val="20"/>
              </w:rPr>
            </w:pPr>
            <w:r w:rsidRPr="003C5259">
              <w:rPr>
                <w:rFonts w:ascii="Arial" w:eastAsia="Arial" w:hAnsi="Arial" w:cs="Arial"/>
                <w:sz w:val="20"/>
                <w:szCs w:val="20"/>
              </w:rPr>
              <w:t>Jednym z narzędzi przeciwdziałania w/w zjawiskom jest ES, która w Polsce charakteryzuje się wysoką dynamiką rozwojową i stanowi istotny element aktywnej polityki społecznej państwa. Nadal jednak brakuje w tym obszarze jednolitych i spójnych rozwiązań regulacyjnych, które dawałyby kompleksowe podstawy działania, a w konsekwencji stwarzały optymalne warunki dla jej dalszego rozwoju</w:t>
            </w:r>
            <w:r w:rsidR="000E336F">
              <w:rPr>
                <w:rStyle w:val="Odwoanieprzypisudolnego"/>
                <w:rFonts w:ascii="Arial" w:eastAsia="Arial" w:hAnsi="Arial" w:cs="Arial"/>
                <w:sz w:val="20"/>
                <w:szCs w:val="20"/>
              </w:rPr>
              <w:footnoteReference w:id="53"/>
            </w:r>
            <w:r w:rsidRPr="003C5259">
              <w:rPr>
                <w:rFonts w:ascii="Arial" w:eastAsia="Arial" w:hAnsi="Arial" w:cs="Arial"/>
                <w:sz w:val="20"/>
                <w:szCs w:val="20"/>
              </w:rPr>
              <w:t xml:space="preserve">. </w:t>
            </w:r>
          </w:p>
        </w:tc>
      </w:tr>
      <w:tr w:rsidR="00D31697" w14:paraId="0E865D85" w14:textId="77777777" w:rsidTr="004D6F4D">
        <w:tc>
          <w:tcPr>
            <w:tcW w:w="2513" w:type="dxa"/>
          </w:tcPr>
          <w:p w14:paraId="079C1722" w14:textId="77777777" w:rsidR="00D31697" w:rsidRPr="003C5259" w:rsidRDefault="000E425C" w:rsidP="003C5259">
            <w:pPr>
              <w:spacing w:after="0" w:line="312" w:lineRule="auto"/>
              <w:rPr>
                <w:rFonts w:ascii="Arial" w:eastAsia="Arial" w:hAnsi="Arial" w:cs="Arial"/>
                <w:b/>
                <w:sz w:val="20"/>
                <w:szCs w:val="20"/>
              </w:rPr>
            </w:pPr>
            <w:r w:rsidRPr="003C5259">
              <w:rPr>
                <w:rFonts w:ascii="Arial" w:eastAsia="Arial" w:hAnsi="Arial" w:cs="Arial"/>
                <w:b/>
                <w:sz w:val="20"/>
                <w:szCs w:val="20"/>
              </w:rPr>
              <w:lastRenderedPageBreak/>
              <w:t>CP 4</w:t>
            </w:r>
          </w:p>
          <w:p w14:paraId="0A3015BF" w14:textId="77777777" w:rsidR="00D31697" w:rsidRPr="003C5259" w:rsidRDefault="000E425C" w:rsidP="003C5259">
            <w:pPr>
              <w:spacing w:after="0" w:line="312" w:lineRule="auto"/>
              <w:rPr>
                <w:rFonts w:ascii="Arial" w:eastAsia="Arial" w:hAnsi="Arial" w:cs="Arial"/>
                <w:b/>
                <w:sz w:val="20"/>
                <w:szCs w:val="20"/>
              </w:rPr>
            </w:pPr>
            <w:r w:rsidRPr="003C5259">
              <w:rPr>
                <w:rFonts w:ascii="Arial" w:eastAsia="Arial" w:hAnsi="Arial" w:cs="Arial"/>
                <w:sz w:val="20"/>
                <w:szCs w:val="20"/>
              </w:rPr>
              <w:t>Europa o silniejszym wymiarze społecznym, bardziej sprzyjająca włączeniu społecznemu i  wdrażająca Europejski filar praw socjalnych</w:t>
            </w:r>
          </w:p>
        </w:tc>
        <w:tc>
          <w:tcPr>
            <w:tcW w:w="2564" w:type="dxa"/>
          </w:tcPr>
          <w:p w14:paraId="71BF022C" w14:textId="77777777" w:rsidR="00D31697" w:rsidRPr="003C5259" w:rsidRDefault="000E425C" w:rsidP="003C5259">
            <w:pPr>
              <w:spacing w:after="0" w:line="312" w:lineRule="auto"/>
              <w:rPr>
                <w:rFonts w:ascii="Arial" w:eastAsia="Arial" w:hAnsi="Arial" w:cs="Arial"/>
                <w:b/>
                <w:sz w:val="20"/>
                <w:szCs w:val="20"/>
              </w:rPr>
            </w:pPr>
            <w:r w:rsidRPr="003C5259">
              <w:rPr>
                <w:rFonts w:ascii="Arial" w:eastAsia="Arial" w:hAnsi="Arial" w:cs="Arial"/>
                <w:b/>
                <w:sz w:val="20"/>
                <w:szCs w:val="20"/>
              </w:rPr>
              <w:t xml:space="preserve">4 (i) </w:t>
            </w:r>
          </w:p>
          <w:p w14:paraId="47C33E41"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wspieranie integracji społeczno-gospodarczej obywateli państw trzecich, w tym migrantów</w:t>
            </w:r>
          </w:p>
        </w:tc>
        <w:tc>
          <w:tcPr>
            <w:tcW w:w="8917" w:type="dxa"/>
          </w:tcPr>
          <w:p w14:paraId="3FEA86B6" w14:textId="08B5B99C" w:rsidR="00D31697" w:rsidRDefault="000E425C">
            <w:pPr>
              <w:spacing w:after="0" w:line="312" w:lineRule="auto"/>
              <w:rPr>
                <w:rFonts w:ascii="Arial" w:eastAsia="Arial" w:hAnsi="Arial" w:cs="Arial"/>
                <w:sz w:val="20"/>
                <w:szCs w:val="20"/>
              </w:rPr>
            </w:pPr>
            <w:r w:rsidRPr="003C5259">
              <w:rPr>
                <w:rFonts w:ascii="Arial" w:eastAsia="Arial" w:hAnsi="Arial" w:cs="Arial"/>
                <w:sz w:val="20"/>
                <w:szCs w:val="20"/>
              </w:rPr>
              <w:t>Kryzys</w:t>
            </w:r>
            <w:r w:rsidRPr="00C00C9D">
              <w:rPr>
                <w:rFonts w:ascii="Arial" w:hAnsi="Arial"/>
                <w:sz w:val="20"/>
              </w:rPr>
              <w:t xml:space="preserve"> </w:t>
            </w:r>
            <w:r w:rsidRPr="003C5259">
              <w:rPr>
                <w:rFonts w:ascii="Arial" w:eastAsia="Arial" w:hAnsi="Arial" w:cs="Arial"/>
                <w:sz w:val="20"/>
                <w:szCs w:val="20"/>
              </w:rPr>
              <w:t>migracyjny</w:t>
            </w:r>
            <w:r w:rsidRPr="00C00C9D">
              <w:rPr>
                <w:rFonts w:ascii="Arial" w:hAnsi="Arial"/>
                <w:sz w:val="20"/>
              </w:rPr>
              <w:t xml:space="preserve"> </w:t>
            </w:r>
            <w:r w:rsidRPr="003C5259">
              <w:rPr>
                <w:rFonts w:ascii="Arial" w:eastAsia="Arial" w:hAnsi="Arial" w:cs="Arial"/>
                <w:sz w:val="20"/>
                <w:szCs w:val="20"/>
              </w:rPr>
              <w:t>w</w:t>
            </w:r>
            <w:r w:rsidRPr="00C00C9D">
              <w:rPr>
                <w:rFonts w:ascii="Arial" w:hAnsi="Arial"/>
                <w:sz w:val="20"/>
              </w:rPr>
              <w:t xml:space="preserve"> </w:t>
            </w:r>
            <w:r w:rsidRPr="003C5259">
              <w:rPr>
                <w:rFonts w:ascii="Arial" w:eastAsia="Arial" w:hAnsi="Arial" w:cs="Arial"/>
                <w:sz w:val="20"/>
                <w:szCs w:val="20"/>
              </w:rPr>
              <w:t>Europie</w:t>
            </w:r>
            <w:r w:rsidRPr="00C00C9D">
              <w:rPr>
                <w:rFonts w:ascii="Arial" w:hAnsi="Arial"/>
                <w:sz w:val="20"/>
              </w:rPr>
              <w:t xml:space="preserve"> </w:t>
            </w:r>
            <w:r w:rsidRPr="003C5259">
              <w:rPr>
                <w:rFonts w:ascii="Arial" w:eastAsia="Arial" w:hAnsi="Arial" w:cs="Arial"/>
                <w:sz w:val="20"/>
                <w:szCs w:val="20"/>
              </w:rPr>
              <w:t>spowodowany</w:t>
            </w:r>
            <w:r w:rsidRPr="00C00C9D">
              <w:rPr>
                <w:rFonts w:ascii="Arial" w:hAnsi="Arial"/>
                <w:sz w:val="20"/>
              </w:rPr>
              <w:t xml:space="preserve"> </w:t>
            </w:r>
            <w:r w:rsidRPr="003C5259">
              <w:rPr>
                <w:rFonts w:ascii="Arial" w:eastAsia="Arial" w:hAnsi="Arial" w:cs="Arial"/>
                <w:sz w:val="20"/>
                <w:szCs w:val="20"/>
              </w:rPr>
              <w:t>masowym</w:t>
            </w:r>
            <w:r w:rsidRPr="00C00C9D">
              <w:rPr>
                <w:rFonts w:ascii="Arial" w:hAnsi="Arial"/>
                <w:sz w:val="20"/>
              </w:rPr>
              <w:t xml:space="preserve"> </w:t>
            </w:r>
            <w:r w:rsidRPr="003C5259">
              <w:rPr>
                <w:rFonts w:ascii="Arial" w:eastAsia="Arial" w:hAnsi="Arial" w:cs="Arial"/>
                <w:sz w:val="20"/>
                <w:szCs w:val="20"/>
              </w:rPr>
              <w:t>przybywaniem</w:t>
            </w:r>
            <w:r w:rsidRPr="00C00C9D">
              <w:rPr>
                <w:rFonts w:ascii="Arial" w:hAnsi="Arial"/>
                <w:sz w:val="20"/>
              </w:rPr>
              <w:t xml:space="preserve"> </w:t>
            </w:r>
            <w:r w:rsidRPr="003C5259">
              <w:rPr>
                <w:rFonts w:ascii="Arial" w:eastAsia="Arial" w:hAnsi="Arial" w:cs="Arial"/>
                <w:sz w:val="20"/>
                <w:szCs w:val="20"/>
              </w:rPr>
              <w:t>uchodźców</w:t>
            </w:r>
            <w:r w:rsidRPr="00C00C9D">
              <w:rPr>
                <w:rFonts w:ascii="Arial" w:hAnsi="Arial"/>
                <w:sz w:val="20"/>
              </w:rPr>
              <w:t xml:space="preserve"> </w:t>
            </w:r>
            <w:r w:rsidRPr="003C5259">
              <w:rPr>
                <w:rFonts w:ascii="Arial" w:eastAsia="Arial" w:hAnsi="Arial" w:cs="Arial"/>
                <w:sz w:val="20"/>
                <w:szCs w:val="20"/>
              </w:rPr>
              <w:t>i</w:t>
            </w:r>
            <w:r w:rsidRPr="00C00C9D">
              <w:rPr>
                <w:rFonts w:ascii="Arial" w:hAnsi="Arial"/>
                <w:sz w:val="20"/>
              </w:rPr>
              <w:t xml:space="preserve"> </w:t>
            </w:r>
            <w:r w:rsidRPr="003C5259">
              <w:rPr>
                <w:rFonts w:ascii="Arial" w:eastAsia="Arial" w:hAnsi="Arial" w:cs="Arial"/>
                <w:sz w:val="20"/>
                <w:szCs w:val="20"/>
              </w:rPr>
              <w:t>imigrantów, jak również aktualna sytuacja demograficzna Polski sprzyjają przyjazdom cudzoziemców do naszego kraju (odzwierciedlają</w:t>
            </w:r>
            <w:r w:rsidRPr="00C00C9D">
              <w:rPr>
                <w:rFonts w:ascii="Arial" w:hAnsi="Arial"/>
                <w:sz w:val="20"/>
              </w:rPr>
              <w:t xml:space="preserve"> to </w:t>
            </w:r>
            <w:r w:rsidRPr="003C5259">
              <w:rPr>
                <w:rFonts w:ascii="Arial" w:eastAsia="Arial" w:hAnsi="Arial" w:cs="Arial"/>
                <w:sz w:val="20"/>
                <w:szCs w:val="20"/>
              </w:rPr>
              <w:t>statystyki</w:t>
            </w:r>
            <w:r w:rsidRPr="00C00C9D">
              <w:rPr>
                <w:rFonts w:ascii="Arial" w:hAnsi="Arial"/>
                <w:sz w:val="20"/>
              </w:rPr>
              <w:t xml:space="preserve"> </w:t>
            </w:r>
            <w:r w:rsidRPr="003C5259">
              <w:rPr>
                <w:rFonts w:ascii="Arial" w:eastAsia="Arial" w:hAnsi="Arial" w:cs="Arial"/>
                <w:sz w:val="20"/>
                <w:szCs w:val="20"/>
              </w:rPr>
              <w:t>Straży</w:t>
            </w:r>
            <w:r w:rsidRPr="00C00C9D">
              <w:rPr>
                <w:rFonts w:ascii="Arial" w:hAnsi="Arial"/>
                <w:sz w:val="20"/>
              </w:rPr>
              <w:t xml:space="preserve"> </w:t>
            </w:r>
            <w:r w:rsidRPr="003C5259">
              <w:rPr>
                <w:rFonts w:ascii="Arial" w:eastAsia="Arial" w:hAnsi="Arial" w:cs="Arial"/>
                <w:sz w:val="20"/>
                <w:szCs w:val="20"/>
              </w:rPr>
              <w:t>Granicznej,</w:t>
            </w:r>
            <w:r w:rsidRPr="00C00C9D">
              <w:rPr>
                <w:rFonts w:ascii="Arial" w:hAnsi="Arial"/>
                <w:sz w:val="20"/>
              </w:rPr>
              <w:t xml:space="preserve"> </w:t>
            </w:r>
            <w:r w:rsidRPr="003C5259">
              <w:rPr>
                <w:rFonts w:ascii="Arial" w:eastAsia="Arial" w:hAnsi="Arial" w:cs="Arial"/>
                <w:sz w:val="20"/>
                <w:szCs w:val="20"/>
              </w:rPr>
              <w:t>Ministerstwa</w:t>
            </w:r>
            <w:r w:rsidRPr="00C00C9D">
              <w:rPr>
                <w:rFonts w:ascii="Arial" w:hAnsi="Arial"/>
                <w:sz w:val="20"/>
              </w:rPr>
              <w:t xml:space="preserve"> </w:t>
            </w:r>
            <w:r w:rsidRPr="003C5259">
              <w:rPr>
                <w:rFonts w:ascii="Arial" w:eastAsia="Arial" w:hAnsi="Arial" w:cs="Arial"/>
                <w:sz w:val="20"/>
                <w:szCs w:val="20"/>
              </w:rPr>
              <w:t>Rodziny,</w:t>
            </w:r>
            <w:r w:rsidRPr="00C00C9D">
              <w:rPr>
                <w:rFonts w:ascii="Arial" w:hAnsi="Arial"/>
                <w:sz w:val="20"/>
              </w:rPr>
              <w:t xml:space="preserve"> </w:t>
            </w:r>
            <w:r w:rsidRPr="003C5259">
              <w:rPr>
                <w:rFonts w:ascii="Arial" w:eastAsia="Arial" w:hAnsi="Arial" w:cs="Arial"/>
                <w:sz w:val="20"/>
                <w:szCs w:val="20"/>
              </w:rPr>
              <w:t>Pracy</w:t>
            </w:r>
            <w:r w:rsidRPr="00C00C9D">
              <w:rPr>
                <w:rFonts w:ascii="Arial" w:hAnsi="Arial"/>
                <w:sz w:val="20"/>
              </w:rPr>
              <w:t xml:space="preserve"> </w:t>
            </w:r>
            <w:r w:rsidRPr="003C5259">
              <w:rPr>
                <w:rFonts w:ascii="Arial" w:eastAsia="Arial" w:hAnsi="Arial" w:cs="Arial"/>
                <w:sz w:val="20"/>
                <w:szCs w:val="20"/>
              </w:rPr>
              <w:t>i</w:t>
            </w:r>
            <w:r w:rsidRPr="00C00C9D">
              <w:rPr>
                <w:rFonts w:ascii="Arial" w:hAnsi="Arial"/>
                <w:sz w:val="20"/>
              </w:rPr>
              <w:t xml:space="preserve"> </w:t>
            </w:r>
            <w:r w:rsidRPr="003C5259">
              <w:rPr>
                <w:rFonts w:ascii="Arial" w:eastAsia="Arial" w:hAnsi="Arial" w:cs="Arial"/>
                <w:sz w:val="20"/>
                <w:szCs w:val="20"/>
              </w:rPr>
              <w:t>Polityki</w:t>
            </w:r>
            <w:r w:rsidRPr="00C00C9D">
              <w:rPr>
                <w:rFonts w:ascii="Arial" w:hAnsi="Arial"/>
                <w:sz w:val="20"/>
              </w:rPr>
              <w:t xml:space="preserve"> </w:t>
            </w:r>
            <w:r w:rsidRPr="003C5259">
              <w:rPr>
                <w:rFonts w:ascii="Arial" w:eastAsia="Arial" w:hAnsi="Arial" w:cs="Arial"/>
                <w:sz w:val="20"/>
                <w:szCs w:val="20"/>
              </w:rPr>
              <w:t>Społecznej,</w:t>
            </w:r>
            <w:r w:rsidRPr="00C00C9D">
              <w:rPr>
                <w:rFonts w:ascii="Arial" w:hAnsi="Arial"/>
                <w:sz w:val="20"/>
              </w:rPr>
              <w:t xml:space="preserve"> </w:t>
            </w:r>
            <w:r w:rsidRPr="003C5259">
              <w:rPr>
                <w:rFonts w:ascii="Arial" w:eastAsia="Arial" w:hAnsi="Arial" w:cs="Arial"/>
                <w:sz w:val="20"/>
                <w:szCs w:val="20"/>
              </w:rPr>
              <w:t>Głównego</w:t>
            </w:r>
            <w:r w:rsidRPr="00C00C9D">
              <w:rPr>
                <w:rFonts w:ascii="Arial" w:hAnsi="Arial"/>
                <w:sz w:val="20"/>
              </w:rPr>
              <w:t xml:space="preserve"> </w:t>
            </w:r>
            <w:r w:rsidRPr="003C5259">
              <w:rPr>
                <w:rFonts w:ascii="Arial" w:eastAsia="Arial" w:hAnsi="Arial" w:cs="Arial"/>
                <w:sz w:val="20"/>
                <w:szCs w:val="20"/>
              </w:rPr>
              <w:t>Urzędu</w:t>
            </w:r>
            <w:r w:rsidRPr="00C00C9D">
              <w:rPr>
                <w:rFonts w:ascii="Arial" w:hAnsi="Arial"/>
                <w:sz w:val="20"/>
              </w:rPr>
              <w:t xml:space="preserve"> </w:t>
            </w:r>
            <w:r w:rsidRPr="003C5259">
              <w:rPr>
                <w:rFonts w:ascii="Arial" w:eastAsia="Arial" w:hAnsi="Arial" w:cs="Arial"/>
                <w:sz w:val="20"/>
                <w:szCs w:val="20"/>
              </w:rPr>
              <w:t>Statystycznego</w:t>
            </w:r>
            <w:r w:rsidRPr="00C00C9D">
              <w:rPr>
                <w:rFonts w:ascii="Arial" w:hAnsi="Arial"/>
                <w:sz w:val="20"/>
              </w:rPr>
              <w:t xml:space="preserve"> </w:t>
            </w:r>
            <w:r w:rsidRPr="003C5259">
              <w:rPr>
                <w:rFonts w:ascii="Arial" w:eastAsia="Arial" w:hAnsi="Arial" w:cs="Arial"/>
                <w:sz w:val="20"/>
                <w:szCs w:val="20"/>
              </w:rPr>
              <w:t>i</w:t>
            </w:r>
            <w:r w:rsidRPr="00C00C9D">
              <w:rPr>
                <w:rFonts w:ascii="Arial" w:hAnsi="Arial"/>
                <w:sz w:val="20"/>
              </w:rPr>
              <w:t xml:space="preserve"> </w:t>
            </w:r>
            <w:r w:rsidRPr="003C5259">
              <w:rPr>
                <w:rFonts w:ascii="Arial" w:eastAsia="Arial" w:hAnsi="Arial" w:cs="Arial"/>
                <w:sz w:val="20"/>
                <w:szCs w:val="20"/>
              </w:rPr>
              <w:t>Urzędu</w:t>
            </w:r>
            <w:r w:rsidRPr="00C00C9D">
              <w:rPr>
                <w:rFonts w:ascii="Arial" w:hAnsi="Arial"/>
                <w:sz w:val="20"/>
              </w:rPr>
              <w:t xml:space="preserve"> </w:t>
            </w:r>
            <w:r w:rsidRPr="003C5259">
              <w:rPr>
                <w:rFonts w:ascii="Arial" w:eastAsia="Arial" w:hAnsi="Arial" w:cs="Arial"/>
                <w:sz w:val="20"/>
                <w:szCs w:val="20"/>
              </w:rPr>
              <w:t>do</w:t>
            </w:r>
            <w:r w:rsidRPr="00C00C9D">
              <w:rPr>
                <w:rFonts w:ascii="Arial" w:hAnsi="Arial"/>
                <w:sz w:val="20"/>
              </w:rPr>
              <w:t xml:space="preserve"> </w:t>
            </w:r>
            <w:r w:rsidRPr="003C5259">
              <w:rPr>
                <w:rFonts w:ascii="Arial" w:eastAsia="Arial" w:hAnsi="Arial" w:cs="Arial"/>
                <w:sz w:val="20"/>
                <w:szCs w:val="20"/>
              </w:rPr>
              <w:t>Spraw</w:t>
            </w:r>
            <w:r w:rsidRPr="00C00C9D">
              <w:rPr>
                <w:rFonts w:ascii="Arial" w:hAnsi="Arial"/>
                <w:sz w:val="20"/>
              </w:rPr>
              <w:t xml:space="preserve"> </w:t>
            </w:r>
            <w:r w:rsidRPr="003C5259">
              <w:rPr>
                <w:rFonts w:ascii="Arial" w:eastAsia="Arial" w:hAnsi="Arial" w:cs="Arial"/>
                <w:sz w:val="20"/>
                <w:szCs w:val="20"/>
              </w:rPr>
              <w:t>Cudzoziemców). Na polskim rynku pracy przebywa obecnie ponad 1 milion cudzoziemskich pracowników,</w:t>
            </w:r>
            <w:r w:rsidRPr="00C00C9D">
              <w:rPr>
                <w:rFonts w:ascii="Arial" w:hAnsi="Arial"/>
                <w:sz w:val="20"/>
              </w:rPr>
              <w:t xml:space="preserve"> </w:t>
            </w:r>
            <w:r w:rsidRPr="003C5259">
              <w:rPr>
                <w:rFonts w:ascii="Arial" w:eastAsia="Arial" w:hAnsi="Arial" w:cs="Arial"/>
                <w:sz w:val="20"/>
                <w:szCs w:val="20"/>
              </w:rPr>
              <w:t xml:space="preserve">głównie z Ukrainy i pozostałych państw postradzieckich. W związku z tym, że jednym z istotnych problemów jakie dotykają obecnie województwo </w:t>
            </w:r>
            <w:r w:rsidR="00FE54F3">
              <w:rPr>
                <w:rFonts w:ascii="Arial" w:eastAsia="Arial" w:hAnsi="Arial" w:cs="Arial"/>
                <w:sz w:val="20"/>
                <w:szCs w:val="20"/>
              </w:rPr>
              <w:t xml:space="preserve">podkarpackie </w:t>
            </w:r>
            <w:r w:rsidRPr="003C5259">
              <w:rPr>
                <w:rFonts w:ascii="Arial" w:eastAsia="Arial" w:hAnsi="Arial" w:cs="Arial"/>
                <w:sz w:val="20"/>
                <w:szCs w:val="20"/>
              </w:rPr>
              <w:t>jest jego depopulacja, co związane jest z jednej strony ze zmianą struktury wiekowej społeczeństwa,  a z drugiej strony z migracjami ludności, to wydaje się, że istotnym czynnikiem, który może niwelować te negatywne trendy jest właśnie otwarcie się na obywateli państw trzecich, którzy z różnych przyczyn chcą przyjechać w ten rejon Polski i tutaj się osiedlić. Dostrzegalnym zjawiskiem jest też praca znacznej części migrantów zarobkowych poniżej posiadanych przez nich kwalifikacji, a także kwestia braku znajomości polskiej kultury, zwyczajów, środowiska do którego przyjeżdżają cudzoziemcy.</w:t>
            </w:r>
          </w:p>
          <w:p w14:paraId="28382F96" w14:textId="3DB4A78D" w:rsidR="00FE54F3" w:rsidRPr="003C5259" w:rsidRDefault="00FE54F3" w:rsidP="00C00C9D">
            <w:pPr>
              <w:spacing w:after="0" w:line="312" w:lineRule="auto"/>
              <w:rPr>
                <w:rFonts w:ascii="Arial" w:eastAsia="Arial" w:hAnsi="Arial" w:cs="Arial"/>
                <w:strike/>
                <w:sz w:val="20"/>
                <w:szCs w:val="20"/>
                <w:highlight w:val="yellow"/>
              </w:rPr>
            </w:pPr>
            <w:r w:rsidRPr="00C00C9D">
              <w:rPr>
                <w:rFonts w:ascii="Arial" w:eastAsia="Arial" w:hAnsi="Arial" w:cs="Arial"/>
                <w:sz w:val="20"/>
                <w:szCs w:val="20"/>
                <w:shd w:val="clear" w:color="auto" w:fill="FFFFFF" w:themeFill="background1"/>
              </w:rPr>
              <w:t>Ponadto, zmieniająca się sytuacja geopolityczna głównie wywołana bezpodstawną napaścią zbrojną Federacji Rosyjskiej na terytorium Ukrainy od 24 lutego 2022 r. oraz w związku z masowym wjazdem na terytorium kraju, w tym w szczególności do województwa podkarpackiego,  cudzoziemców będących obywatelami Ukrainy oraz cudzoziemców nie posiadających obywatelstwa tego państwa, spowodowała również potrzebę zaplanowanie kompleksowych działania na rzecz integracji społecznej i aktywizacji zawodowej oraz kształcenia obywateli państw trzecich, w tym migrantów.</w:t>
            </w:r>
          </w:p>
        </w:tc>
      </w:tr>
      <w:tr w:rsidR="00D31697" w14:paraId="740ACFE4" w14:textId="77777777" w:rsidTr="004D6F4D">
        <w:tc>
          <w:tcPr>
            <w:tcW w:w="2513" w:type="dxa"/>
          </w:tcPr>
          <w:p w14:paraId="53BE6A7E" w14:textId="77777777" w:rsidR="00D31697" w:rsidRPr="003C5259" w:rsidRDefault="000E425C" w:rsidP="003C5259">
            <w:pPr>
              <w:spacing w:after="0" w:line="312" w:lineRule="auto"/>
              <w:rPr>
                <w:rFonts w:ascii="Arial" w:eastAsia="Arial" w:hAnsi="Arial" w:cs="Arial"/>
                <w:b/>
                <w:sz w:val="20"/>
                <w:szCs w:val="20"/>
              </w:rPr>
            </w:pPr>
            <w:r w:rsidRPr="003C5259">
              <w:rPr>
                <w:rFonts w:ascii="Arial" w:eastAsia="Arial" w:hAnsi="Arial" w:cs="Arial"/>
                <w:b/>
                <w:sz w:val="20"/>
                <w:szCs w:val="20"/>
              </w:rPr>
              <w:t>CP 4</w:t>
            </w:r>
          </w:p>
          <w:p w14:paraId="4B083FEF" w14:textId="77777777" w:rsidR="00D31697" w:rsidRPr="003C5259" w:rsidRDefault="000E425C" w:rsidP="003C5259">
            <w:pPr>
              <w:spacing w:after="0" w:line="312" w:lineRule="auto"/>
              <w:rPr>
                <w:rFonts w:ascii="Arial" w:eastAsia="Arial" w:hAnsi="Arial" w:cs="Arial"/>
                <w:b/>
                <w:sz w:val="20"/>
                <w:szCs w:val="20"/>
              </w:rPr>
            </w:pPr>
            <w:r w:rsidRPr="003C5259">
              <w:rPr>
                <w:rFonts w:ascii="Arial" w:eastAsia="Arial" w:hAnsi="Arial" w:cs="Arial"/>
                <w:sz w:val="20"/>
                <w:szCs w:val="20"/>
              </w:rPr>
              <w:t>Europa o silniejszym wymiarze społecznym, bardziej sprzyjająca włączeniu społecznemu i  wdrażająca Europejski filar praw socjalnych</w:t>
            </w:r>
          </w:p>
        </w:tc>
        <w:tc>
          <w:tcPr>
            <w:tcW w:w="2564" w:type="dxa"/>
          </w:tcPr>
          <w:p w14:paraId="16899DB3" w14:textId="77777777" w:rsidR="00D31697" w:rsidRPr="003C5259" w:rsidRDefault="000E425C" w:rsidP="003C5259">
            <w:pPr>
              <w:spacing w:after="0" w:line="312" w:lineRule="auto"/>
              <w:rPr>
                <w:rFonts w:ascii="Arial" w:eastAsia="Arial" w:hAnsi="Arial" w:cs="Arial"/>
                <w:b/>
                <w:sz w:val="20"/>
                <w:szCs w:val="20"/>
              </w:rPr>
            </w:pPr>
            <w:r w:rsidRPr="003C5259">
              <w:rPr>
                <w:rFonts w:ascii="Arial" w:eastAsia="Arial" w:hAnsi="Arial" w:cs="Arial"/>
                <w:b/>
                <w:sz w:val="20"/>
                <w:szCs w:val="20"/>
              </w:rPr>
              <w:t xml:space="preserve">4 (k) </w:t>
            </w:r>
          </w:p>
          <w:p w14:paraId="3873A8C1"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 xml:space="preserve">zwiększanie równego i szybkiego dostępu do dobrej jakości, trwałych i przystępnych cenowo usług, w tym usług, które wspierają dostęp do </w:t>
            </w:r>
            <w:r w:rsidRPr="003C5259">
              <w:rPr>
                <w:rFonts w:ascii="Arial" w:eastAsia="Arial" w:hAnsi="Arial" w:cs="Arial"/>
                <w:sz w:val="20"/>
                <w:szCs w:val="20"/>
              </w:rPr>
              <w:lastRenderedPageBreak/>
              <w:t>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tc>
        <w:tc>
          <w:tcPr>
            <w:tcW w:w="8917" w:type="dxa"/>
          </w:tcPr>
          <w:p w14:paraId="481DCDF4" w14:textId="1013666A"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lastRenderedPageBreak/>
              <w:t>Zgodnie z KSRR 2030 istotnym zadaniem reg. jest dążenie do rozwoju wysokiej jakości usług publicznych w celu podniesienia jakości życia oraz do zwiększenia dostępności i jakości usług w wyniku wdrożenia procesu deinstytucjonalizacji (DI) tj. przejścia z usług instytucjonalnych na usługi świadczon</w:t>
            </w:r>
            <w:r w:rsidR="00793AB8">
              <w:rPr>
                <w:rFonts w:ascii="Arial" w:eastAsia="Arial" w:hAnsi="Arial" w:cs="Arial"/>
                <w:sz w:val="20"/>
                <w:szCs w:val="20"/>
              </w:rPr>
              <w:t>e</w:t>
            </w:r>
            <w:r w:rsidRPr="003C5259">
              <w:rPr>
                <w:rFonts w:ascii="Arial" w:eastAsia="Arial" w:hAnsi="Arial" w:cs="Arial"/>
                <w:sz w:val="20"/>
                <w:szCs w:val="20"/>
              </w:rPr>
              <w:t xml:space="preserve"> w społeczności lokalnej.</w:t>
            </w:r>
          </w:p>
          <w:p w14:paraId="3A72DB50"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Obecnie w Polsce żyje ponad 14 mln osób powyżej 60. roku życia, a zgodnie z SOR</w:t>
            </w:r>
            <w:r w:rsidRPr="003C5259">
              <w:rPr>
                <w:rFonts w:ascii="Arial" w:eastAsia="Arial" w:hAnsi="Arial" w:cs="Arial"/>
                <w:b/>
                <w:sz w:val="20"/>
                <w:szCs w:val="20"/>
              </w:rPr>
              <w:t xml:space="preserve"> </w:t>
            </w:r>
            <w:r w:rsidRPr="003C5259">
              <w:rPr>
                <w:rFonts w:ascii="Arial" w:eastAsia="Arial" w:hAnsi="Arial" w:cs="Arial"/>
                <w:sz w:val="20"/>
                <w:szCs w:val="20"/>
              </w:rPr>
              <w:t xml:space="preserve">zmiany demograficzne to także istotny wzrost odsetka os. starszych w społeczeństwie, ponieważ </w:t>
            </w:r>
            <w:r w:rsidRPr="003C5259">
              <w:rPr>
                <w:rFonts w:ascii="Arial" w:eastAsia="Arial" w:hAnsi="Arial" w:cs="Arial"/>
                <w:sz w:val="20"/>
                <w:szCs w:val="20"/>
              </w:rPr>
              <w:br/>
              <w:t xml:space="preserve">w 2030r. liczba os. starszych przekroczy 10,7 mln i będzie stanowiła blisko 30% ludności. Trzeba </w:t>
            </w:r>
            <w:r w:rsidRPr="003C5259">
              <w:rPr>
                <w:rFonts w:ascii="Arial" w:eastAsia="Arial" w:hAnsi="Arial" w:cs="Arial"/>
                <w:sz w:val="20"/>
                <w:szCs w:val="20"/>
              </w:rPr>
              <w:lastRenderedPageBreak/>
              <w:t>zatem zauważyć, że seniorzy będą stanowili coraz większą grupę społeczną, również wymagającą opieki czy pomocy w samodzielnym funkcjonowaniu oraz stanowić coraz bardziej istotny segment konsumentów dóbr i usług, co stwarza szanse dla rozwoju tzw. srebrnej gospodarki.</w:t>
            </w:r>
          </w:p>
          <w:p w14:paraId="63546573"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Wyzwaniem dla regionu stają się negatywne skutki starzenia się społeczeństwa, spadek liczby ludności w wieku produkcyjnym, rosnąca liczba os. potrzebujących wsparcia w codziennym funkcjonowaniu oraz dostępność i jakość kluczowych usł. publicznych. W związku z rozwojem medycyny i skuteczniejszym przechodzeniem leczenia i rehabilitacji oraz wydłużeniem życia os. potrzebujących wsparcia, w tym OzN, istnieje koniecznością zapewnienia im opieki. Niezbędne jest motywowanie seniorów do działań na rzecz samopomocy oraz wolontariatu na rzecz innych, które umożliwią im aktywne uczestnictwo w życiu społ.</w:t>
            </w:r>
          </w:p>
          <w:p w14:paraId="37C4E15E" w14:textId="24BA788C" w:rsidR="003631BB"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Konieczne staje się podjęcie działań w zakresie dostępności</w:t>
            </w:r>
            <w:r w:rsidR="000E336F">
              <w:rPr>
                <w:rStyle w:val="Odwoanieprzypisudolnego"/>
                <w:rFonts w:ascii="Arial" w:eastAsia="Arial" w:hAnsi="Arial" w:cs="Arial"/>
                <w:sz w:val="20"/>
                <w:szCs w:val="20"/>
              </w:rPr>
              <w:footnoteReference w:id="54"/>
            </w:r>
            <w:r w:rsidRPr="003C5259">
              <w:rPr>
                <w:rFonts w:ascii="Arial" w:eastAsia="Arial" w:hAnsi="Arial" w:cs="Arial"/>
                <w:sz w:val="20"/>
                <w:szCs w:val="20"/>
              </w:rPr>
              <w:t xml:space="preserve"> i poszerzenia oferty związanej ze świadczeniem wysokiej jakości zindywidualizowanych usł. zdrowotnych gwarantujących dostęp do opieki środowiskowej i dziennej.  </w:t>
            </w:r>
          </w:p>
          <w:p w14:paraId="17069EE7" w14:textId="77777777" w:rsidR="00D31697" w:rsidRPr="003C5259" w:rsidRDefault="000E425C" w:rsidP="003C5259">
            <w:pPr>
              <w:spacing w:after="0" w:line="312" w:lineRule="auto"/>
              <w:rPr>
                <w:rFonts w:ascii="Arial" w:eastAsia="Arial" w:hAnsi="Arial" w:cs="Arial"/>
                <w:color w:val="00B050"/>
                <w:sz w:val="20"/>
                <w:szCs w:val="20"/>
              </w:rPr>
            </w:pPr>
            <w:r w:rsidRPr="003C5259">
              <w:rPr>
                <w:rFonts w:ascii="Arial" w:eastAsia="Arial" w:hAnsi="Arial" w:cs="Arial"/>
                <w:sz w:val="20"/>
                <w:szCs w:val="20"/>
              </w:rPr>
              <w:t>Planowane interwencje przyczynią się także do zrównoważonego rozwoju obszarów wiejskich na terenie objętym realizacją LSR</w:t>
            </w:r>
            <w:r w:rsidRPr="002B15C9">
              <w:rPr>
                <w:rFonts w:ascii="Arial" w:eastAsia="Arial" w:hAnsi="Arial" w:cs="Arial"/>
                <w:sz w:val="20"/>
                <w:szCs w:val="20"/>
              </w:rPr>
              <w:t>.</w:t>
            </w:r>
          </w:p>
        </w:tc>
      </w:tr>
      <w:tr w:rsidR="00D31697" w14:paraId="66554945" w14:textId="77777777" w:rsidTr="004D6F4D">
        <w:tc>
          <w:tcPr>
            <w:tcW w:w="2513" w:type="dxa"/>
          </w:tcPr>
          <w:p w14:paraId="5DD66512" w14:textId="77777777" w:rsidR="00D31697" w:rsidRPr="003C5259" w:rsidRDefault="000E425C" w:rsidP="003C5259">
            <w:pPr>
              <w:spacing w:after="0" w:line="312" w:lineRule="auto"/>
              <w:rPr>
                <w:rFonts w:ascii="Arial" w:eastAsia="Arial" w:hAnsi="Arial" w:cs="Arial"/>
                <w:b/>
                <w:sz w:val="20"/>
                <w:szCs w:val="20"/>
              </w:rPr>
            </w:pPr>
            <w:r w:rsidRPr="003C5259">
              <w:rPr>
                <w:rFonts w:ascii="Arial" w:eastAsia="Arial" w:hAnsi="Arial" w:cs="Arial"/>
                <w:b/>
                <w:sz w:val="20"/>
                <w:szCs w:val="20"/>
              </w:rPr>
              <w:lastRenderedPageBreak/>
              <w:t>CP 4</w:t>
            </w:r>
          </w:p>
          <w:p w14:paraId="04F05E80" w14:textId="77777777" w:rsidR="00D31697" w:rsidRPr="003C5259" w:rsidRDefault="000E425C" w:rsidP="003C5259">
            <w:pPr>
              <w:spacing w:after="0" w:line="312" w:lineRule="auto"/>
              <w:rPr>
                <w:rFonts w:ascii="Arial" w:eastAsia="Arial" w:hAnsi="Arial" w:cs="Arial"/>
                <w:b/>
                <w:sz w:val="20"/>
                <w:szCs w:val="20"/>
              </w:rPr>
            </w:pPr>
            <w:r w:rsidRPr="003C5259">
              <w:rPr>
                <w:rFonts w:ascii="Arial" w:eastAsia="Arial" w:hAnsi="Arial" w:cs="Arial"/>
                <w:sz w:val="20"/>
                <w:szCs w:val="20"/>
              </w:rPr>
              <w:t xml:space="preserve">Europa o silniejszym wymiarze społecznym, bardziej sprzyjająca włączeniu społecznemu i  </w:t>
            </w:r>
            <w:r w:rsidRPr="003C5259">
              <w:rPr>
                <w:rFonts w:ascii="Arial" w:eastAsia="Arial" w:hAnsi="Arial" w:cs="Arial"/>
                <w:sz w:val="20"/>
                <w:szCs w:val="20"/>
              </w:rPr>
              <w:lastRenderedPageBreak/>
              <w:t>wdrażająca Europejski filar praw socjalnych</w:t>
            </w:r>
          </w:p>
        </w:tc>
        <w:tc>
          <w:tcPr>
            <w:tcW w:w="2564" w:type="dxa"/>
          </w:tcPr>
          <w:p w14:paraId="14660AC0" w14:textId="77777777" w:rsidR="00D31697" w:rsidRPr="003C5259" w:rsidRDefault="000E425C" w:rsidP="003C5259">
            <w:pPr>
              <w:spacing w:after="0" w:line="312" w:lineRule="auto"/>
              <w:rPr>
                <w:rFonts w:ascii="Arial" w:eastAsia="Arial" w:hAnsi="Arial" w:cs="Arial"/>
                <w:b/>
                <w:sz w:val="20"/>
                <w:szCs w:val="20"/>
              </w:rPr>
            </w:pPr>
            <w:bookmarkStart w:id="16" w:name="_heading=h.3dy6vkm" w:colFirst="0" w:colLast="0"/>
            <w:bookmarkEnd w:id="16"/>
            <w:r w:rsidRPr="003C5259">
              <w:rPr>
                <w:rFonts w:ascii="Arial" w:eastAsia="Arial" w:hAnsi="Arial" w:cs="Arial"/>
                <w:b/>
                <w:sz w:val="20"/>
                <w:szCs w:val="20"/>
              </w:rPr>
              <w:lastRenderedPageBreak/>
              <w:t xml:space="preserve">4 (l) </w:t>
            </w:r>
            <w:bookmarkStart w:id="17" w:name="_Hlk77660492"/>
          </w:p>
          <w:p w14:paraId="29B72EB5"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 xml:space="preserve">wspieranie integracji społecznej osób zagrożonych ubóstwem lub wykluczeniem społecznym, w tym osób </w:t>
            </w:r>
            <w:r w:rsidRPr="003C5259">
              <w:rPr>
                <w:rFonts w:ascii="Arial" w:eastAsia="Arial" w:hAnsi="Arial" w:cs="Arial"/>
                <w:sz w:val="20"/>
                <w:szCs w:val="20"/>
              </w:rPr>
              <w:lastRenderedPageBreak/>
              <w:t>najbardziej potrzebujących i dzieci.</w:t>
            </w:r>
            <w:bookmarkEnd w:id="17"/>
          </w:p>
          <w:p w14:paraId="7387B01D" w14:textId="77777777" w:rsidR="00D31697" w:rsidRPr="003C5259" w:rsidRDefault="00D31697" w:rsidP="003C5259">
            <w:pPr>
              <w:spacing w:after="0" w:line="312" w:lineRule="auto"/>
              <w:rPr>
                <w:rFonts w:ascii="Arial" w:eastAsia="Arial" w:hAnsi="Arial" w:cs="Arial"/>
                <w:sz w:val="20"/>
                <w:szCs w:val="20"/>
              </w:rPr>
            </w:pPr>
          </w:p>
        </w:tc>
        <w:tc>
          <w:tcPr>
            <w:tcW w:w="8917" w:type="dxa"/>
          </w:tcPr>
          <w:p w14:paraId="377C4AFC"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lastRenderedPageBreak/>
              <w:t xml:space="preserve">Zaplanowana interwencja odpowiadać będą na zalecenia Rady UE z 2019 dot. wzmocnienia systemu wsparcia rodziny oraz przyspieszenia procesu deinstytucjonalizacji, w szczególności w odniesieniu do dzieci pozbawionych opieki rodzicielskiej. Zidentyfikowane potrzeby w regionie w zakresie rozwoju środowiskowych usług społecznych wskazują, że należy kontynuować prace nad DI usług oraz pieczy zastępczej. Działania zagwarantują zwiększenie dostępu do podstawowych usług dla rodzin, (w tym również wielodzietnym, niepełnym, dysfunkcyjnym), które z uwagi na </w:t>
            </w:r>
            <w:r w:rsidRPr="003C5259">
              <w:rPr>
                <w:rFonts w:ascii="Arial" w:eastAsia="Arial" w:hAnsi="Arial" w:cs="Arial"/>
                <w:sz w:val="20"/>
                <w:szCs w:val="20"/>
              </w:rPr>
              <w:lastRenderedPageBreak/>
              <w:t>szereg barier i niekorzystną sytuację pozbawione są możliwości z ich korzystania, a które  warunkują ich prawidłowy rozwój i funkcjonowanie w społeczeństwie dla dzieci i młodzieży, które są jedną z grup najbardziej narażonych na ubóstwo, co przyczyni się do ograniczenia zjawiska „dziedziczenia biedy” oraz dla ośrodków świadczących usługi w ramach kryzysu rodziny. Ze względu na dobro dziecka istotne są działania, które będą minimalizowały ryzyko umieszczenia dziecka w opiece zastępczej (wsparcie dla asystentów rodziny, poradnictwo terapeutyczne, wsparcie placówek wsparcia dziennego i inne).</w:t>
            </w:r>
          </w:p>
          <w:p w14:paraId="36558887" w14:textId="77777777" w:rsidR="00D31697" w:rsidRPr="003C5259" w:rsidRDefault="000E425C" w:rsidP="003C5259">
            <w:pPr>
              <w:spacing w:after="0" w:line="312" w:lineRule="auto"/>
              <w:rPr>
                <w:rFonts w:ascii="Arial" w:eastAsia="Arial" w:hAnsi="Arial" w:cs="Arial"/>
              </w:rPr>
            </w:pPr>
            <w:r w:rsidRPr="003C5259">
              <w:rPr>
                <w:rFonts w:ascii="Arial" w:eastAsia="Arial" w:hAnsi="Arial" w:cs="Arial"/>
                <w:sz w:val="20"/>
                <w:szCs w:val="20"/>
              </w:rPr>
              <w:t xml:space="preserve">Planowane interwencje przyczynią się także do zrównoważonego rozwoju obszarów wiejskich na terenie objętym realizacją LSR poprzez wsparcie osób wykluczonych społecznie </w:t>
            </w:r>
            <w:r w:rsidRPr="003C5259">
              <w:rPr>
                <w:rFonts w:ascii="Arial" w:eastAsia="Arial" w:hAnsi="Arial" w:cs="Arial"/>
                <w:sz w:val="20"/>
                <w:szCs w:val="20"/>
              </w:rPr>
              <w:br/>
              <w:t>i z grup defaworyzowanych: osób starszych, dzieci, aktywizacje rodzin wymagających pomocy społecznej, zadań animacyjnych i integracyjnych dla społeczności lokalnej.</w:t>
            </w:r>
          </w:p>
          <w:p w14:paraId="0A637ADD"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 xml:space="preserve">SRW 2030 wskazuje, że konieczny jest rozwój systemu wsparcia poprzez działania z zakresu łagodzenia skutków wykluczenia osób w kryzysie bezdomności zagrożonych wykluczeniem mieszkaniowym oraz innych grup wymagających szczególnego wsparcia, w tym m.in. uzależnionych oraz wsparcie działań na rzecz rozwijania sieci mieszkań chronionych, wspomaganych. </w:t>
            </w:r>
          </w:p>
          <w:p w14:paraId="256D1F44"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sz w:val="20"/>
                <w:szCs w:val="20"/>
              </w:rPr>
              <w:t>W cs (l) zostaną zapewnione środki w kwocie ok. 14 mln euro na działania związane z wdrażaniem Europejskiej Gwarancji dla Dzieci.</w:t>
            </w:r>
          </w:p>
        </w:tc>
      </w:tr>
      <w:tr w:rsidR="00781EAF" w14:paraId="6FD866BF" w14:textId="77777777" w:rsidTr="004D6F4D">
        <w:tc>
          <w:tcPr>
            <w:tcW w:w="2513" w:type="dxa"/>
          </w:tcPr>
          <w:p w14:paraId="70E8C689" w14:textId="77777777" w:rsidR="00781EAF" w:rsidRPr="003C5259" w:rsidRDefault="00781EAF" w:rsidP="003C5259">
            <w:pPr>
              <w:spacing w:after="0" w:line="312" w:lineRule="auto"/>
              <w:rPr>
                <w:rFonts w:ascii="Arial" w:eastAsia="Arial" w:hAnsi="Arial" w:cs="Arial"/>
                <w:b/>
                <w:sz w:val="20"/>
                <w:szCs w:val="20"/>
              </w:rPr>
            </w:pPr>
            <w:r w:rsidRPr="003C5259">
              <w:rPr>
                <w:rFonts w:ascii="Arial" w:eastAsia="Arial" w:hAnsi="Arial" w:cs="Arial"/>
                <w:b/>
                <w:sz w:val="20"/>
                <w:szCs w:val="20"/>
              </w:rPr>
              <w:lastRenderedPageBreak/>
              <w:t xml:space="preserve">CP 5 </w:t>
            </w:r>
          </w:p>
          <w:p w14:paraId="2D157A3F" w14:textId="77777777" w:rsidR="00781EAF" w:rsidRPr="003C5259" w:rsidRDefault="00781EAF" w:rsidP="003C5259">
            <w:pPr>
              <w:spacing w:after="0" w:line="312" w:lineRule="auto"/>
              <w:rPr>
                <w:rFonts w:ascii="Arial" w:eastAsia="Arial" w:hAnsi="Arial" w:cs="Arial"/>
                <w:sz w:val="20"/>
                <w:szCs w:val="20"/>
              </w:rPr>
            </w:pPr>
            <w:r w:rsidRPr="003C5259">
              <w:rPr>
                <w:rFonts w:ascii="Arial" w:eastAsia="Arial" w:hAnsi="Arial" w:cs="Arial"/>
                <w:sz w:val="20"/>
                <w:szCs w:val="20"/>
              </w:rPr>
              <w:t>Europa bliższa obywatelom dzięki wspieraniu zrównoważonego i zintegrowanego rozwoju wszystkich rodzajów terytoriów oraz inicjatyw lokalnych</w:t>
            </w:r>
          </w:p>
        </w:tc>
        <w:tc>
          <w:tcPr>
            <w:tcW w:w="2564" w:type="dxa"/>
          </w:tcPr>
          <w:p w14:paraId="2BFF7BC2" w14:textId="77777777" w:rsidR="00781EAF" w:rsidRPr="003C5259" w:rsidRDefault="00781EAF" w:rsidP="003C5259">
            <w:pPr>
              <w:spacing w:after="0" w:line="312" w:lineRule="auto"/>
              <w:rPr>
                <w:rFonts w:ascii="Arial" w:eastAsia="Arial" w:hAnsi="Arial" w:cs="Arial"/>
                <w:sz w:val="20"/>
                <w:szCs w:val="20"/>
              </w:rPr>
            </w:pPr>
            <w:r w:rsidRPr="003C5259">
              <w:rPr>
                <w:rFonts w:ascii="Arial" w:eastAsia="Arial" w:hAnsi="Arial" w:cs="Arial"/>
                <w:b/>
                <w:sz w:val="20"/>
                <w:szCs w:val="20"/>
              </w:rPr>
              <w:t>5 (i)</w:t>
            </w:r>
            <w:r w:rsidRPr="003C5259">
              <w:rPr>
                <w:rFonts w:ascii="Arial" w:eastAsia="Arial" w:hAnsi="Arial" w:cs="Arial"/>
                <w:sz w:val="20"/>
                <w:szCs w:val="20"/>
              </w:rPr>
              <w:t xml:space="preserve"> </w:t>
            </w:r>
            <w:r w:rsidRPr="003C5259">
              <w:rPr>
                <w:rFonts w:ascii="Arial" w:eastAsia="Arial" w:hAnsi="Arial" w:cs="Arial"/>
                <w:sz w:val="20"/>
                <w:szCs w:val="20"/>
              </w:rPr>
              <w:br/>
              <w:t xml:space="preserve">wspieranie zintegrowanego i sprzyjającego włączeniu społecznemu rozwoju społecznego, gospodarczego i środowiskowego, kultury, dziedzictwa naturalnego, </w:t>
            </w:r>
            <w:r w:rsidRPr="003C5259">
              <w:rPr>
                <w:rFonts w:ascii="Arial" w:eastAsia="Arial" w:hAnsi="Arial" w:cs="Arial"/>
                <w:sz w:val="20"/>
                <w:szCs w:val="20"/>
              </w:rPr>
              <w:lastRenderedPageBreak/>
              <w:t>zrównoważonej turystyki i bezpieczeństwa na obszarach miejskich</w:t>
            </w:r>
          </w:p>
        </w:tc>
        <w:tc>
          <w:tcPr>
            <w:tcW w:w="8917" w:type="dxa"/>
          </w:tcPr>
          <w:p w14:paraId="338DADD9" w14:textId="5513508A" w:rsidR="00781EAF" w:rsidRPr="00E678E3" w:rsidRDefault="00781EAF" w:rsidP="00E678E3">
            <w:pPr>
              <w:spacing w:after="0" w:line="312" w:lineRule="auto"/>
              <w:rPr>
                <w:rFonts w:ascii="Arial" w:hAnsi="Arial" w:cs="Arial"/>
                <w:sz w:val="20"/>
                <w:szCs w:val="20"/>
              </w:rPr>
            </w:pPr>
            <w:bookmarkStart w:id="18" w:name="_Hlk116644176"/>
            <w:r w:rsidRPr="00E678E3">
              <w:rPr>
                <w:rFonts w:ascii="Arial" w:hAnsi="Arial" w:cs="Arial"/>
                <w:sz w:val="20"/>
                <w:szCs w:val="20"/>
              </w:rPr>
              <w:lastRenderedPageBreak/>
              <w:t>W celu wspomagania zrównoważonego rozwoju społeczno - gospodarczego obszarów miejskich Podkarpacia niezbędne jest dalsze wzmacnianie funkcji 11 MOF.</w:t>
            </w:r>
            <w:r w:rsidRPr="00E678E3">
              <w:rPr>
                <w:sz w:val="20"/>
                <w:szCs w:val="20"/>
              </w:rPr>
              <w:t xml:space="preserve"> </w:t>
            </w:r>
            <w:r w:rsidRPr="00E678E3">
              <w:rPr>
                <w:rFonts w:ascii="Arial" w:hAnsi="Arial" w:cs="Arial"/>
                <w:sz w:val="20"/>
                <w:szCs w:val="20"/>
              </w:rPr>
              <w:t>W ramach CS 5(i),</w:t>
            </w:r>
            <w:r w:rsidRPr="00E678E3">
              <w:rPr>
                <w:sz w:val="20"/>
                <w:szCs w:val="20"/>
              </w:rPr>
              <w:t xml:space="preserve"> </w:t>
            </w:r>
            <w:r w:rsidRPr="00E678E3">
              <w:rPr>
                <w:rFonts w:ascii="Arial" w:hAnsi="Arial" w:cs="Arial"/>
                <w:sz w:val="20"/>
                <w:szCs w:val="20"/>
              </w:rPr>
              <w:t>w oparciu o zintegrowane strategie i zaangażowanie lokalne, wsparcie w zakresie MOF, realizowane poprzez instrument ZIT, będzie mogło dotyczyć m.in. działań z zakresu kultury, zrównoważonej turystyki, dziedzictwa naturalnego, fizycznej odnowy i bezpieczeństwa publicznego oraz uzbrajania terenów inwestycyjnych,</w:t>
            </w:r>
            <w:r w:rsidRPr="00E678E3">
              <w:rPr>
                <w:sz w:val="20"/>
                <w:szCs w:val="20"/>
              </w:rPr>
              <w:t xml:space="preserve"> </w:t>
            </w:r>
            <w:r w:rsidRPr="00E678E3">
              <w:rPr>
                <w:rFonts w:ascii="Arial" w:hAnsi="Arial" w:cs="Arial"/>
                <w:sz w:val="20"/>
                <w:szCs w:val="20"/>
              </w:rPr>
              <w:t>stanowiących odpowiedź na zidentyfikowane wyzwania i problemy wskazane w części strategicznej Programu. Zakres strategii powinien obejmować zagadnienia ważne z punktu widzenia rozwoju całego obszaru funkcjonalnego umożliwiające pobudzenie rozwoju.</w:t>
            </w:r>
          </w:p>
          <w:p w14:paraId="08A78319" w14:textId="7D1F4457" w:rsidR="00781EAF" w:rsidRPr="00E678E3" w:rsidRDefault="00781EAF" w:rsidP="00E678E3">
            <w:pPr>
              <w:spacing w:after="0" w:line="312" w:lineRule="auto"/>
              <w:rPr>
                <w:rFonts w:ascii="Arial" w:hAnsi="Arial" w:cs="Arial"/>
                <w:sz w:val="20"/>
                <w:szCs w:val="20"/>
              </w:rPr>
            </w:pPr>
            <w:r w:rsidRPr="00E678E3">
              <w:rPr>
                <w:rFonts w:ascii="Arial" w:hAnsi="Arial" w:cs="Arial"/>
                <w:sz w:val="20"/>
                <w:szCs w:val="20"/>
              </w:rPr>
              <w:lastRenderedPageBreak/>
              <w:t>Istotne znaczenie będzie miało tworzenie powiązań funkcjonalnych, w szczególności miejsko-wiejskich na bazie lokalnych zasobów, racjonalne wykorzystanie przestrzeni i dbałość o środowisko naturalne (w szczególności w zakresie jakości powietrza, rozwoju i ochrony zieleni miejskiej, zapobiegania powstawaniu odpadów i oszczędnego gospodarowania wodą).</w:t>
            </w:r>
          </w:p>
          <w:p w14:paraId="033B9626" w14:textId="1E7E33E5" w:rsidR="00781EAF" w:rsidRPr="00E678E3" w:rsidRDefault="00781EAF" w:rsidP="00E678E3">
            <w:pPr>
              <w:spacing w:after="0" w:line="312" w:lineRule="auto"/>
              <w:rPr>
                <w:rFonts w:ascii="Arial" w:hAnsi="Arial" w:cs="Arial"/>
                <w:sz w:val="20"/>
                <w:szCs w:val="20"/>
              </w:rPr>
            </w:pPr>
            <w:r w:rsidRPr="00E678E3">
              <w:rPr>
                <w:rFonts w:ascii="Arial" w:hAnsi="Arial" w:cs="Arial"/>
                <w:sz w:val="20"/>
                <w:szCs w:val="20"/>
              </w:rPr>
              <w:t>Realizacja przedsięwzięć w ramach MOF będzie wymagać zaangażowania władz gmin tworzących dany obszar i musi opierać się na współpracy pomiędzy partnerami oraz poczuciu konieczności wspólnego rozwiązywania występujących problemów lub wyzwań. Brak woli współpracy może stanowić poważną barierę wręcz uniemożliwiającą współpracę w ramach obszaru funkcjonalnego, mimo występujących silnych powiązań.</w:t>
            </w:r>
            <w:r w:rsidRPr="00E678E3">
              <w:rPr>
                <w:rFonts w:ascii="Arial" w:hAnsi="Arial" w:cs="Arial"/>
                <w:strike/>
                <w:sz w:val="20"/>
                <w:szCs w:val="20"/>
              </w:rPr>
              <w:t xml:space="preserve"> </w:t>
            </w:r>
            <w:bookmarkEnd w:id="18"/>
          </w:p>
          <w:p w14:paraId="7E892EE1" w14:textId="610590DA" w:rsidR="00781EAF" w:rsidRPr="00C00C9D" w:rsidRDefault="00781EAF" w:rsidP="00E678E3">
            <w:pPr>
              <w:spacing w:after="0" w:line="312" w:lineRule="auto"/>
              <w:rPr>
                <w:rFonts w:ascii="Arial" w:eastAsia="Arial" w:hAnsi="Arial" w:cs="Arial"/>
              </w:rPr>
            </w:pPr>
            <w:r w:rsidRPr="00E678E3">
              <w:rPr>
                <w:rFonts w:ascii="Arial" w:eastAsia="Arial" w:hAnsi="Arial" w:cs="Arial"/>
                <w:sz w:val="20"/>
                <w:szCs w:val="20"/>
              </w:rPr>
              <w:t>Wskazane kierunki interwencji zostały określone z uwzględnieniem postulatów zgłoszonych podczas konsultacji społecznych.</w:t>
            </w:r>
            <w:bookmarkStart w:id="19" w:name="_heading=h.1t3h5sf" w:colFirst="0" w:colLast="0"/>
            <w:bookmarkEnd w:id="19"/>
          </w:p>
        </w:tc>
      </w:tr>
      <w:tr w:rsidR="00D31697" w14:paraId="43D65750" w14:textId="77777777" w:rsidTr="004D6F4D">
        <w:tc>
          <w:tcPr>
            <w:tcW w:w="2513" w:type="dxa"/>
          </w:tcPr>
          <w:p w14:paraId="4B8DE76D" w14:textId="77777777" w:rsidR="00781EAF" w:rsidRPr="003C5259" w:rsidRDefault="00781EAF" w:rsidP="00781EAF">
            <w:pPr>
              <w:spacing w:after="0" w:line="312" w:lineRule="auto"/>
              <w:rPr>
                <w:rFonts w:ascii="Arial" w:eastAsia="Arial" w:hAnsi="Arial" w:cs="Arial"/>
                <w:b/>
                <w:sz w:val="20"/>
                <w:szCs w:val="20"/>
              </w:rPr>
            </w:pPr>
            <w:r w:rsidRPr="003C5259">
              <w:rPr>
                <w:rFonts w:ascii="Arial" w:eastAsia="Arial" w:hAnsi="Arial" w:cs="Arial"/>
                <w:b/>
                <w:sz w:val="20"/>
                <w:szCs w:val="20"/>
              </w:rPr>
              <w:lastRenderedPageBreak/>
              <w:t xml:space="preserve">CP 5 </w:t>
            </w:r>
          </w:p>
          <w:p w14:paraId="5BEA94B6" w14:textId="1DF40B74" w:rsidR="00D31697" w:rsidRPr="00C00C9D" w:rsidRDefault="00781EAF" w:rsidP="00781EAF">
            <w:pPr>
              <w:widowControl w:val="0"/>
              <w:pBdr>
                <w:top w:val="nil"/>
                <w:left w:val="nil"/>
                <w:bottom w:val="nil"/>
                <w:right w:val="nil"/>
                <w:between w:val="nil"/>
              </w:pBdr>
              <w:spacing w:after="0" w:line="276" w:lineRule="auto"/>
              <w:rPr>
                <w:rFonts w:ascii="Arial" w:hAnsi="Arial"/>
                <w:sz w:val="20"/>
              </w:rPr>
            </w:pPr>
            <w:r w:rsidRPr="003C5259">
              <w:rPr>
                <w:rFonts w:ascii="Arial" w:eastAsia="Arial" w:hAnsi="Arial" w:cs="Arial"/>
                <w:sz w:val="20"/>
                <w:szCs w:val="20"/>
              </w:rPr>
              <w:t>Europa bliższa obywatelom dzięki wspieraniu zrównoważonego i zintegrowanego rozwoju wszystkich rodzajów terytoriów oraz inicjatyw lokalnych</w:t>
            </w:r>
          </w:p>
        </w:tc>
        <w:tc>
          <w:tcPr>
            <w:tcW w:w="2564" w:type="dxa"/>
          </w:tcPr>
          <w:p w14:paraId="5157F68A" w14:textId="77777777" w:rsidR="00D31697" w:rsidRPr="003C5259" w:rsidRDefault="000E425C" w:rsidP="003C5259">
            <w:pPr>
              <w:spacing w:after="0" w:line="312" w:lineRule="auto"/>
              <w:rPr>
                <w:rFonts w:ascii="Arial" w:eastAsia="Arial" w:hAnsi="Arial" w:cs="Arial"/>
                <w:sz w:val="20"/>
                <w:szCs w:val="20"/>
              </w:rPr>
            </w:pPr>
            <w:r w:rsidRPr="003C5259">
              <w:rPr>
                <w:rFonts w:ascii="Arial" w:eastAsia="Arial" w:hAnsi="Arial" w:cs="Arial"/>
                <w:b/>
                <w:sz w:val="20"/>
                <w:szCs w:val="20"/>
              </w:rPr>
              <w:t>5 (ii)</w:t>
            </w:r>
            <w:r w:rsidRPr="003C5259">
              <w:rPr>
                <w:rFonts w:ascii="Arial" w:eastAsia="Arial" w:hAnsi="Arial" w:cs="Arial"/>
                <w:sz w:val="20"/>
                <w:szCs w:val="20"/>
              </w:rPr>
              <w:t xml:space="preserve"> </w:t>
            </w:r>
            <w:r w:rsidRPr="003C5259">
              <w:rPr>
                <w:rFonts w:ascii="Arial" w:eastAsia="Arial" w:hAnsi="Arial" w:cs="Arial"/>
                <w:sz w:val="20"/>
                <w:szCs w:val="20"/>
              </w:rPr>
              <w:br/>
              <w:t>wspieranie zintegrowanego i sprzyjającego włączeniu społecznemu rozwoju społecznego, gospodarczego i środowiskowego, na poziomie lokalnym, kultury, dziedzictwa naturalnego, zrównoważonej turystyki i bezpieczeństwa na obszarach innych niż miejskie</w:t>
            </w:r>
          </w:p>
        </w:tc>
        <w:tc>
          <w:tcPr>
            <w:tcW w:w="8917" w:type="dxa"/>
          </w:tcPr>
          <w:p w14:paraId="3699DF9B" w14:textId="48144151" w:rsidR="00D31697" w:rsidRPr="00E678E3" w:rsidRDefault="000E425C" w:rsidP="00E678E3">
            <w:pPr>
              <w:spacing w:after="0" w:line="312" w:lineRule="auto"/>
              <w:rPr>
                <w:rFonts w:ascii="Arial" w:eastAsia="Arial" w:hAnsi="Arial" w:cs="Arial"/>
                <w:sz w:val="20"/>
                <w:szCs w:val="20"/>
              </w:rPr>
            </w:pPr>
            <w:r w:rsidRPr="00E678E3">
              <w:rPr>
                <w:rFonts w:ascii="Arial" w:eastAsia="Arial" w:hAnsi="Arial" w:cs="Arial"/>
                <w:sz w:val="20"/>
                <w:szCs w:val="20"/>
              </w:rPr>
              <w:t xml:space="preserve">Interwencja w ramach CS 5(ii) realizowana poprzez instrument IIT, w oparciu o przygotowane strategie terytorialne przy udziale społeczności lokalnej, powinna przyczynić się do </w:t>
            </w:r>
            <w:r w:rsidRPr="00E678E3">
              <w:rPr>
                <w:rFonts w:ascii="Arial" w:hAnsi="Arial" w:cs="Arial"/>
                <w:sz w:val="20"/>
                <w:szCs w:val="20"/>
              </w:rPr>
              <w:t xml:space="preserve">zwiększania żywotności obszarów wiejskich (zwłaszcza peryferyjnie położonych) dla zachowania sieci osiedleńczej, a przede wszystkim dla podtrzymania tożsamości kulturowej mieszkańców i zachowania lokalnych tradycji. Celem interwencji będzie również </w:t>
            </w:r>
            <w:r w:rsidRPr="00E678E3">
              <w:rPr>
                <w:rFonts w:ascii="Arial" w:eastAsia="Arial" w:hAnsi="Arial" w:cs="Arial"/>
                <w:sz w:val="20"/>
                <w:szCs w:val="20"/>
              </w:rPr>
              <w:t>pokonanie wyzwań związanych z rozwojem rynków zewnętrznych oraz dywersyfikacją produkowanych na miejscu towarów i usług, przy wykorzystaniu lokalnych potencjałów. Wiele wiejskich gmin województwa postrzega turystykę, jako ważną część strategii rozwoju lokalnego. Turystyka, zaliczana jest do gospodarek kreatywnych dostarczających produkty i usługi, które szeroko łączą się z kulturą, czasem wolnym, rekreacją, a nade wszystko z innowacyjnością.</w:t>
            </w:r>
          </w:p>
          <w:p w14:paraId="4823FE1F" w14:textId="7F68A649" w:rsidR="00D31697" w:rsidRPr="00E678E3" w:rsidRDefault="000E425C" w:rsidP="00E678E3">
            <w:pPr>
              <w:spacing w:after="0" w:line="312" w:lineRule="auto"/>
              <w:rPr>
                <w:rFonts w:ascii="Arial" w:hAnsi="Arial" w:cs="Arial"/>
                <w:sz w:val="20"/>
                <w:szCs w:val="20"/>
              </w:rPr>
            </w:pPr>
            <w:r w:rsidRPr="00E678E3">
              <w:rPr>
                <w:rFonts w:ascii="Arial" w:hAnsi="Arial" w:cs="Arial"/>
                <w:sz w:val="20"/>
                <w:szCs w:val="20"/>
              </w:rPr>
              <w:t xml:space="preserve">W obszarze adaptacji do zmian klimatu priorytetowym kierunkiem wsparcia w CS 5(ii) powinny być działania nakierowane na zatrzymanie i zagospodarowanie wód opadowych w obrębie zlewni – w miejscu opadu, w szczególności na terenach rolniczych i leśnych, przyrodniczo cennych, a </w:t>
            </w:r>
            <w:r w:rsidRPr="00E678E3">
              <w:rPr>
                <w:rFonts w:ascii="Arial" w:hAnsi="Arial" w:cs="Arial"/>
                <w:sz w:val="20"/>
                <w:szCs w:val="20"/>
              </w:rPr>
              <w:lastRenderedPageBreak/>
              <w:t>także na obszarach miejskich (zrównoważone systemy zagospodarowania wód opadowych i rozwój zielono-błękitnej infrastruktury)</w:t>
            </w:r>
            <w:r w:rsidRPr="006C1BD9">
              <w:rPr>
                <w:rFonts w:ascii="Arial" w:hAnsi="Arial" w:cs="Arial"/>
                <w:sz w:val="20"/>
                <w:szCs w:val="20"/>
                <w:vertAlign w:val="superscript"/>
              </w:rPr>
              <w:footnoteReference w:id="55"/>
            </w:r>
            <w:r w:rsidR="006C1BD9">
              <w:rPr>
                <w:rFonts w:ascii="Arial" w:hAnsi="Arial" w:cs="Arial"/>
                <w:sz w:val="20"/>
                <w:szCs w:val="20"/>
                <w:vertAlign w:val="superscript"/>
              </w:rPr>
              <w:t>.</w:t>
            </w:r>
          </w:p>
          <w:p w14:paraId="27D8C9AC" w14:textId="32C55E13" w:rsidR="00D31697" w:rsidRPr="00E678E3" w:rsidRDefault="000E425C" w:rsidP="00E678E3">
            <w:pPr>
              <w:spacing w:after="0" w:line="312" w:lineRule="auto"/>
              <w:rPr>
                <w:rFonts w:ascii="Arial" w:hAnsi="Arial" w:cs="Arial"/>
                <w:sz w:val="20"/>
                <w:szCs w:val="20"/>
              </w:rPr>
            </w:pPr>
            <w:r w:rsidRPr="00E678E3">
              <w:rPr>
                <w:rFonts w:ascii="Arial" w:hAnsi="Arial" w:cs="Arial"/>
                <w:sz w:val="20"/>
                <w:szCs w:val="20"/>
              </w:rPr>
              <w:t>Wskazane kierunki interwencji zostały określone z uwzględnieniem postulatów zgłoszonych podczas konsultacji społecznych.</w:t>
            </w:r>
          </w:p>
          <w:p w14:paraId="42BDA03A" w14:textId="77777777" w:rsidR="00D31697" w:rsidRPr="00E678E3" w:rsidRDefault="000E425C" w:rsidP="00E678E3">
            <w:pPr>
              <w:spacing w:after="0" w:line="312" w:lineRule="auto"/>
              <w:rPr>
                <w:rFonts w:ascii="Arial" w:eastAsia="Arial" w:hAnsi="Arial" w:cs="Arial"/>
                <w:sz w:val="20"/>
                <w:szCs w:val="20"/>
              </w:rPr>
            </w:pPr>
            <w:r w:rsidRPr="00E678E3">
              <w:rPr>
                <w:rFonts w:ascii="Arial" w:eastAsia="Arial" w:hAnsi="Arial" w:cs="Arial"/>
                <w:sz w:val="20"/>
                <w:szCs w:val="20"/>
              </w:rPr>
              <w:t>Kluczowe znaczenie będzie miała zdolność władz samorządowych do współpracy z szeregiem innych lokalnych podmiotów zaangażowanych w rozwój oraz wysokie zdolności zarządzania na szczeblu samorządowym. We wzmacnianiu partnerstw istotną rolę odgrywać powinny małe miasta (pełniące m.in. funkcje administracyjne, przemysłowe, edukacyjne, opieki zdrowotnej, handlowo - usługowe) będące często naturalnym liderem lokalnego układu</w:t>
            </w:r>
            <w:r w:rsidRPr="00E678E3">
              <w:rPr>
                <w:rFonts w:ascii="Arial" w:eastAsia="Arial" w:hAnsi="Arial" w:cs="Arial"/>
                <w:sz w:val="20"/>
                <w:szCs w:val="20"/>
                <w:vertAlign w:val="superscript"/>
              </w:rPr>
              <w:footnoteReference w:id="56"/>
            </w:r>
            <w:r w:rsidRPr="00E678E3">
              <w:rPr>
                <w:rFonts w:ascii="Arial" w:eastAsia="Arial" w:hAnsi="Arial" w:cs="Arial"/>
                <w:sz w:val="20"/>
                <w:szCs w:val="20"/>
              </w:rPr>
              <w:t>.</w:t>
            </w:r>
          </w:p>
          <w:p w14:paraId="142E0083" w14:textId="51B3DE7A" w:rsidR="00D31697" w:rsidRPr="00E678E3" w:rsidRDefault="000E425C" w:rsidP="00E678E3">
            <w:pPr>
              <w:spacing w:after="0" w:line="312" w:lineRule="auto"/>
              <w:rPr>
                <w:rFonts w:ascii="Arial" w:eastAsiaTheme="minorHAnsi" w:hAnsi="Arial" w:cs="Arial"/>
                <w:sz w:val="20"/>
                <w:szCs w:val="20"/>
                <w:lang w:eastAsia="en-US"/>
              </w:rPr>
            </w:pPr>
            <w:r w:rsidRPr="00E678E3">
              <w:rPr>
                <w:rFonts w:ascii="Arial" w:hAnsi="Arial" w:cs="Arial"/>
                <w:sz w:val="20"/>
                <w:szCs w:val="20"/>
              </w:rPr>
              <w:t>Odpowiedni wybór atutów regionalnych i lokalnych, da najlepsze możliwości rozwojowe obszarów i wpłynie na kształtowanie przewagi konkurencyjnej danego terytorium.</w:t>
            </w:r>
          </w:p>
        </w:tc>
      </w:tr>
    </w:tbl>
    <w:p w14:paraId="10E07AF9" w14:textId="77777777" w:rsidR="00D31697" w:rsidRDefault="00D31697">
      <w:pPr>
        <w:sectPr w:rsidR="00D31697" w:rsidSect="00C00C9D">
          <w:pgSz w:w="16838" w:h="11906" w:orient="landscape"/>
          <w:pgMar w:top="1417" w:right="1417" w:bottom="1417" w:left="1417" w:header="708" w:footer="708" w:gutter="0"/>
          <w:cols w:space="708"/>
        </w:sectPr>
      </w:pPr>
    </w:p>
    <w:p w14:paraId="0EDA4CF2" w14:textId="40FE524E" w:rsidR="00D31697" w:rsidRPr="00EE2B3D" w:rsidRDefault="000E425C" w:rsidP="00471A8A">
      <w:pPr>
        <w:pStyle w:val="Nagwek2"/>
        <w:numPr>
          <w:ilvl w:val="0"/>
          <w:numId w:val="124"/>
        </w:numPr>
        <w:rPr>
          <w:rFonts w:eastAsia="Arial"/>
        </w:rPr>
      </w:pPr>
      <w:bookmarkStart w:id="20" w:name="_Toc98142770"/>
      <w:bookmarkStart w:id="21" w:name="_Toc140671855"/>
      <w:r w:rsidRPr="00EE2B3D">
        <w:rPr>
          <w:rFonts w:eastAsia="Arial"/>
        </w:rPr>
        <w:lastRenderedPageBreak/>
        <w:t>PRIORYTETY</w:t>
      </w:r>
      <w:bookmarkEnd w:id="20"/>
      <w:bookmarkEnd w:id="21"/>
    </w:p>
    <w:p w14:paraId="67C69303" w14:textId="77777777" w:rsidR="00D31697" w:rsidRPr="00EE2B3D" w:rsidRDefault="000E425C">
      <w:pPr>
        <w:spacing w:after="0" w:line="312" w:lineRule="auto"/>
        <w:rPr>
          <w:rFonts w:ascii="Arial" w:eastAsia="Arial" w:hAnsi="Arial" w:cs="Arial"/>
          <w:i/>
        </w:rPr>
      </w:pPr>
      <w:r w:rsidRPr="00EE2B3D">
        <w:rPr>
          <w:rFonts w:ascii="Arial" w:eastAsia="Arial" w:hAnsi="Arial" w:cs="Arial"/>
          <w:i/>
        </w:rPr>
        <w:t xml:space="preserve">Podstawa prawna: art. 22 ust. 2 i art. 22 ust. 3 lit. c) </w:t>
      </w:r>
      <w:r w:rsidRPr="00EE2B3D">
        <w:rPr>
          <w:rFonts w:ascii="Arial" w:eastAsia="Arial" w:hAnsi="Arial" w:cs="Arial"/>
        </w:rPr>
        <w:t>rozporządzenia w sprawie wspólnych przepisów.</w:t>
      </w:r>
    </w:p>
    <w:p w14:paraId="4802D5A5" w14:textId="60B558B2" w:rsidR="00D31697" w:rsidRPr="000065CD" w:rsidRDefault="000E425C" w:rsidP="00471A8A">
      <w:pPr>
        <w:pStyle w:val="Nagwek3"/>
        <w:numPr>
          <w:ilvl w:val="1"/>
          <w:numId w:val="134"/>
        </w:numPr>
        <w:ind w:left="709"/>
        <w:rPr>
          <w:rFonts w:eastAsia="Arial" w:cs="Arial"/>
          <w:b/>
          <w:i w:val="0"/>
        </w:rPr>
      </w:pPr>
      <w:bookmarkStart w:id="22" w:name="_Toc98142771"/>
      <w:bookmarkStart w:id="23" w:name="_Toc140671856"/>
      <w:r w:rsidRPr="000065CD">
        <w:rPr>
          <w:rFonts w:eastAsia="Arial" w:cs="Arial"/>
          <w:b/>
          <w:i w:val="0"/>
        </w:rPr>
        <w:t>PRIORYTETY INNE NIŻ POMOC TECHNICZNA</w:t>
      </w:r>
      <w:bookmarkEnd w:id="22"/>
      <w:bookmarkEnd w:id="23"/>
    </w:p>
    <w:p w14:paraId="2FCB08F0" w14:textId="77777777" w:rsidR="00D31697" w:rsidRPr="00EE2B3D" w:rsidRDefault="00D31697">
      <w:pPr>
        <w:spacing w:after="0" w:line="312" w:lineRule="auto"/>
        <w:rPr>
          <w:rFonts w:ascii="Arial" w:eastAsia="Arial" w:hAnsi="Arial" w:cs="Arial"/>
          <w:b/>
        </w:rPr>
      </w:pPr>
    </w:p>
    <w:p w14:paraId="1B22AB8B" w14:textId="0942E551" w:rsidR="00D31697" w:rsidRPr="00EE2B3D" w:rsidRDefault="000E425C" w:rsidP="00471A8A">
      <w:pPr>
        <w:pStyle w:val="Nagwek4"/>
        <w:numPr>
          <w:ilvl w:val="2"/>
          <w:numId w:val="134"/>
        </w:numPr>
        <w:ind w:left="851"/>
        <w:rPr>
          <w:rFonts w:eastAsia="Arial"/>
        </w:rPr>
      </w:pPr>
      <w:bookmarkStart w:id="24" w:name="_Toc98142772"/>
      <w:bookmarkStart w:id="25" w:name="_Toc140671857"/>
      <w:r w:rsidRPr="00EE2B3D">
        <w:rPr>
          <w:rFonts w:eastAsia="Arial"/>
        </w:rPr>
        <w:t>PRIORYTET 1 – KONKURENCYJNA I CYFROWA GOSPODARKA</w:t>
      </w:r>
      <w:bookmarkEnd w:id="24"/>
      <w:bookmarkEnd w:id="25"/>
      <w:r w:rsidRPr="00EE2B3D">
        <w:rPr>
          <w:rFonts w:eastAsia="Arial"/>
        </w:rPr>
        <w:t xml:space="preserve"> </w:t>
      </w:r>
    </w:p>
    <w:p w14:paraId="6C688A0C" w14:textId="4E69064F" w:rsidR="00D31697" w:rsidRPr="00B7663D" w:rsidRDefault="000E425C" w:rsidP="00BA5B07">
      <w:pPr>
        <w:pStyle w:val="Nagwek5"/>
      </w:pPr>
      <w:bookmarkStart w:id="26" w:name="_Toc98142773"/>
      <w:bookmarkStart w:id="27" w:name="_Toc140671858"/>
      <w:r w:rsidRPr="00B7663D">
        <w:t xml:space="preserve">Cel szczegółowy 1(i) </w:t>
      </w:r>
      <w:bookmarkStart w:id="28" w:name="_Hlk118286892"/>
      <w:r w:rsidRPr="00B7663D">
        <w:t>Rozwijanie i wzmacnianie zdolności badawczych i innowacyjnych oraz wykorzystywanie zaawansowanych technologii</w:t>
      </w:r>
      <w:bookmarkEnd w:id="26"/>
      <w:bookmarkEnd w:id="28"/>
      <w:bookmarkEnd w:id="27"/>
    </w:p>
    <w:p w14:paraId="0184EC3E" w14:textId="77777777" w:rsidR="00D31697" w:rsidRPr="002F7835" w:rsidRDefault="00D31697">
      <w:pPr>
        <w:spacing w:after="0" w:line="312" w:lineRule="auto"/>
        <w:rPr>
          <w:rFonts w:ascii="Arial" w:hAnsi="Arial"/>
          <w:b/>
        </w:rPr>
      </w:pPr>
    </w:p>
    <w:p w14:paraId="6367BFFE" w14:textId="77777777" w:rsidR="00D31697" w:rsidRPr="00EE2B3D" w:rsidRDefault="000E425C">
      <w:pPr>
        <w:spacing w:after="0" w:line="312" w:lineRule="auto"/>
        <w:rPr>
          <w:rFonts w:ascii="Arial" w:eastAsia="Arial" w:hAnsi="Arial" w:cs="Arial"/>
          <w:b/>
        </w:rPr>
      </w:pPr>
      <w:r w:rsidRPr="00EE2B3D">
        <w:rPr>
          <w:rFonts w:ascii="Arial" w:eastAsia="Arial" w:hAnsi="Arial" w:cs="Arial"/>
          <w:b/>
        </w:rPr>
        <w:t>2.1.1.1.1 Interwencje w ramach funduszy</w:t>
      </w:r>
    </w:p>
    <w:p w14:paraId="1E3D5954" w14:textId="77777777" w:rsidR="00D31697" w:rsidRPr="00EE2B3D" w:rsidRDefault="000E425C">
      <w:pPr>
        <w:spacing w:after="0" w:line="312" w:lineRule="auto"/>
        <w:rPr>
          <w:rFonts w:ascii="Arial" w:eastAsia="Arial" w:hAnsi="Arial" w:cs="Arial"/>
        </w:rPr>
      </w:pPr>
      <w:r w:rsidRPr="00EE2B3D">
        <w:rPr>
          <w:rFonts w:ascii="Arial" w:eastAsia="Arial" w:hAnsi="Arial" w:cs="Arial"/>
        </w:rPr>
        <w:t>Podstawa prawna: art. 22 ust. 3 lit. d) ppkt (i), (iii), (iv), (v), (vi) i (vii) rozporządzenia w sprawie wspólnych przepisów.</w:t>
      </w:r>
    </w:p>
    <w:p w14:paraId="3298B998" w14:textId="77777777" w:rsidR="00D31697" w:rsidRPr="00EE2B3D" w:rsidRDefault="000E425C">
      <w:pPr>
        <w:spacing w:after="0" w:line="312" w:lineRule="auto"/>
        <w:rPr>
          <w:rFonts w:ascii="Arial" w:eastAsia="Arial" w:hAnsi="Arial" w:cs="Arial"/>
        </w:rPr>
      </w:pPr>
      <w:r w:rsidRPr="00EE2B3D">
        <w:rPr>
          <w:rFonts w:ascii="Arial" w:eastAsia="Arial" w:hAnsi="Arial" w:cs="Arial"/>
        </w:rPr>
        <w:t xml:space="preserve">Powiązane rodzaje działań – art. 22 ust. 3 lit. d) ppkt (i) rozporządzenia w sprawie wspólnych przepisów </w:t>
      </w:r>
    </w:p>
    <w:p w14:paraId="2814BA09" w14:textId="77777777" w:rsidR="00D31697" w:rsidRPr="00EE2B3D" w:rsidRDefault="00D31697">
      <w:pPr>
        <w:spacing w:after="0" w:line="312" w:lineRule="auto"/>
        <w:rPr>
          <w:rFonts w:ascii="Arial" w:eastAsia="Arial" w:hAnsi="Arial" w:cs="Arial"/>
          <w:i/>
        </w:rPr>
      </w:pPr>
    </w:p>
    <w:p w14:paraId="3E31BF7D" w14:textId="77777777" w:rsidR="00D31697" w:rsidRPr="00EE2B3D" w:rsidRDefault="000E425C">
      <w:pPr>
        <w:spacing w:after="0" w:line="312" w:lineRule="auto"/>
        <w:rPr>
          <w:rFonts w:ascii="Arial" w:eastAsia="Arial" w:hAnsi="Arial" w:cs="Arial"/>
        </w:rPr>
      </w:pPr>
      <w:r w:rsidRPr="00EE2B3D">
        <w:rPr>
          <w:rFonts w:ascii="Arial" w:eastAsia="Arial" w:hAnsi="Arial" w:cs="Arial"/>
          <w:b/>
        </w:rPr>
        <w:t>Cel:</w:t>
      </w:r>
    </w:p>
    <w:p w14:paraId="158BFE8C" w14:textId="77777777" w:rsidR="00D31697" w:rsidRPr="00EE2B3D" w:rsidRDefault="000E425C">
      <w:pPr>
        <w:spacing w:after="0" w:line="312" w:lineRule="auto"/>
        <w:rPr>
          <w:rFonts w:ascii="Arial" w:eastAsia="Arial" w:hAnsi="Arial" w:cs="Arial"/>
        </w:rPr>
      </w:pPr>
      <w:r w:rsidRPr="00EE2B3D">
        <w:rPr>
          <w:rFonts w:ascii="Arial" w:eastAsia="Arial" w:hAnsi="Arial" w:cs="Arial"/>
        </w:rPr>
        <w:t>Wzrost konkurencyjności gospodarki regionu oparty na innowacyjności i wdrażaniu zaawansowanych technologii.</w:t>
      </w:r>
    </w:p>
    <w:p w14:paraId="36B0F60F" w14:textId="77777777" w:rsidR="00D31697" w:rsidRPr="00EE2B3D" w:rsidRDefault="00D31697">
      <w:pPr>
        <w:spacing w:after="0" w:line="312" w:lineRule="auto"/>
        <w:rPr>
          <w:rFonts w:ascii="Arial" w:eastAsia="Arial" w:hAnsi="Arial" w:cs="Arial"/>
        </w:rPr>
      </w:pPr>
    </w:p>
    <w:p w14:paraId="3DDC75F1" w14:textId="77777777" w:rsidR="00D31697" w:rsidRPr="00EE2B3D" w:rsidRDefault="000E425C">
      <w:pPr>
        <w:spacing w:after="0" w:line="312" w:lineRule="auto"/>
        <w:rPr>
          <w:rFonts w:ascii="Arial" w:eastAsia="Arial" w:hAnsi="Arial" w:cs="Arial"/>
          <w:b/>
        </w:rPr>
      </w:pPr>
      <w:r w:rsidRPr="00EE2B3D">
        <w:rPr>
          <w:rFonts w:ascii="Arial" w:eastAsia="Arial" w:hAnsi="Arial" w:cs="Arial"/>
          <w:b/>
        </w:rPr>
        <w:t>Opis działania:</w:t>
      </w:r>
    </w:p>
    <w:p w14:paraId="4DA565E2" w14:textId="77777777" w:rsidR="00D31697" w:rsidRPr="002F7835" w:rsidRDefault="000E425C">
      <w:pPr>
        <w:spacing w:after="0" w:line="312" w:lineRule="auto"/>
        <w:rPr>
          <w:rFonts w:ascii="Arial" w:hAnsi="Arial"/>
        </w:rPr>
      </w:pPr>
      <w:r w:rsidRPr="00EE2B3D">
        <w:rPr>
          <w:rFonts w:ascii="Arial" w:eastAsia="Arial" w:hAnsi="Arial" w:cs="Arial"/>
        </w:rPr>
        <w:t>Zalecenia Rady UE dla Polski wskazują na konieczność wzmocnienia innowacyjności gospodarki, w tym przez wspieranie instytucji badawczych i ich ściślejszą współpracę z przedsiębiorstwami oraz ukierunkowanie inwestycyjnej polityki gospodarczej, m.in. na innowacje.</w:t>
      </w:r>
    </w:p>
    <w:p w14:paraId="5D4265F1" w14:textId="09584BEF" w:rsidR="00D31697" w:rsidRDefault="000E425C">
      <w:pPr>
        <w:spacing w:after="0" w:line="312" w:lineRule="auto"/>
        <w:rPr>
          <w:rFonts w:ascii="Arial" w:eastAsia="Arial" w:hAnsi="Arial" w:cs="Arial"/>
        </w:rPr>
      </w:pPr>
      <w:r w:rsidRPr="00EE2B3D">
        <w:rPr>
          <w:rFonts w:ascii="Arial" w:eastAsia="Arial" w:hAnsi="Arial" w:cs="Arial"/>
        </w:rPr>
        <w:t>Zgodnie z danymi GUS w latach 2015-2016 województwo podkarpackie było liderem w kraju pod względem udziału przedsiębiorstw przemysłowych, współpracujących ze sobą w zakresie innowacji, natomiast osiągnięty w 2017 r. udział na poziomie 6,0% pozwolił na zajęcie zaledwie 7 miejsca. Wskaźnik ten wzrósł w 2019 r do wartości 10,2%, co dało województwu podkarpackiemu pierwsze miejsce wśród województw. W 2020 r. spadł on do poziomu 7,9%, jednak była to nadal najwyższa wartość w kraju.</w:t>
      </w:r>
    </w:p>
    <w:p w14:paraId="1B65B9DD" w14:textId="5930EAB2" w:rsidR="00A40269" w:rsidRPr="00AB1A2F" w:rsidRDefault="00A40269">
      <w:pPr>
        <w:spacing w:after="0" w:line="312" w:lineRule="auto"/>
        <w:rPr>
          <w:rFonts w:ascii="Arial" w:hAnsi="Arial" w:cs="Arial"/>
        </w:rPr>
      </w:pPr>
      <w:r w:rsidRPr="00BE2978">
        <w:rPr>
          <w:rFonts w:ascii="Arial" w:hAnsi="Arial" w:cs="Arial"/>
        </w:rPr>
        <w:t>Ponadto, nakłady wewnętrzne na B+R w sektorze szkolnictwa wyższego w województwie podkarpackim w 20</w:t>
      </w:r>
      <w:r>
        <w:rPr>
          <w:rFonts w:ascii="Arial" w:hAnsi="Arial" w:cs="Arial"/>
        </w:rPr>
        <w:t>20</w:t>
      </w:r>
      <w:r w:rsidRPr="00BE2978">
        <w:rPr>
          <w:rFonts w:ascii="Arial" w:hAnsi="Arial" w:cs="Arial"/>
        </w:rPr>
        <w:t xml:space="preserve"> r. wynosiły </w:t>
      </w:r>
      <w:r w:rsidRPr="00765D06">
        <w:rPr>
          <w:rFonts w:ascii="Arial" w:hAnsi="Arial" w:cs="Arial"/>
        </w:rPr>
        <w:t>261,3</w:t>
      </w:r>
      <w:r>
        <w:rPr>
          <w:rFonts w:ascii="Arial" w:hAnsi="Arial" w:cs="Arial"/>
        </w:rPr>
        <w:t xml:space="preserve"> </w:t>
      </w:r>
      <w:r w:rsidRPr="00BE2978">
        <w:rPr>
          <w:rFonts w:ascii="Arial" w:hAnsi="Arial" w:cs="Arial"/>
        </w:rPr>
        <w:t xml:space="preserve">mln zł i w porównaniu z 2017 rokiem kwota ta zwiększyła się o </w:t>
      </w:r>
      <w:r>
        <w:rPr>
          <w:rFonts w:ascii="Arial" w:hAnsi="Arial" w:cs="Arial"/>
        </w:rPr>
        <w:t>148</w:t>
      </w:r>
      <w:r w:rsidRPr="00BE2978">
        <w:rPr>
          <w:rFonts w:ascii="Arial" w:hAnsi="Arial" w:cs="Arial"/>
        </w:rPr>
        <w:t xml:space="preserve"> mln zł (wzrost o </w:t>
      </w:r>
      <w:r>
        <w:rPr>
          <w:rFonts w:ascii="Arial" w:hAnsi="Arial" w:cs="Arial"/>
        </w:rPr>
        <w:t>130,6</w:t>
      </w:r>
      <w:r w:rsidRPr="00BE2978">
        <w:rPr>
          <w:rFonts w:ascii="Arial" w:hAnsi="Arial" w:cs="Arial"/>
        </w:rPr>
        <w:t xml:space="preserve">%). </w:t>
      </w:r>
      <w:r>
        <w:rPr>
          <w:rFonts w:ascii="Arial" w:hAnsi="Arial" w:cs="Arial"/>
        </w:rPr>
        <w:t>Należy podkreślić, iż u</w:t>
      </w:r>
      <w:r w:rsidRPr="00BE2978">
        <w:rPr>
          <w:rFonts w:ascii="Arial" w:hAnsi="Arial" w:cs="Arial"/>
        </w:rPr>
        <w:t>dział nakładów w sektorze szkolnictwa wyższego w nakładach wewnętrznych na działalność B+R systematycznie wzrasta (14,3% w 2017 r., 16,5% w 2018</w:t>
      </w:r>
      <w:r>
        <w:rPr>
          <w:rFonts w:ascii="Arial" w:hAnsi="Arial" w:cs="Arial"/>
        </w:rPr>
        <w:t xml:space="preserve"> </w:t>
      </w:r>
      <w:r w:rsidRPr="00BE2978">
        <w:rPr>
          <w:rFonts w:ascii="Arial" w:hAnsi="Arial" w:cs="Arial"/>
        </w:rPr>
        <w:t>r., 18,3% w 2019 r.</w:t>
      </w:r>
      <w:r>
        <w:rPr>
          <w:rFonts w:ascii="Arial" w:hAnsi="Arial" w:cs="Arial"/>
        </w:rPr>
        <w:t>, 22,6% w 2020 r.</w:t>
      </w:r>
      <w:r w:rsidRPr="00BE2978">
        <w:rPr>
          <w:rFonts w:ascii="Arial" w:hAnsi="Arial" w:cs="Arial"/>
        </w:rPr>
        <w:t>).</w:t>
      </w:r>
    </w:p>
    <w:p w14:paraId="574DBC65" w14:textId="77777777" w:rsidR="00D31697" w:rsidRPr="00AB1A2F" w:rsidRDefault="000E425C" w:rsidP="00AB1A2F">
      <w:pPr>
        <w:pBdr>
          <w:top w:val="nil"/>
          <w:left w:val="nil"/>
          <w:bottom w:val="nil"/>
          <w:right w:val="nil"/>
          <w:between w:val="nil"/>
        </w:pBdr>
        <w:spacing w:after="0" w:line="312" w:lineRule="auto"/>
        <w:rPr>
          <w:rFonts w:ascii="Arial" w:hAnsi="Arial"/>
        </w:rPr>
      </w:pPr>
      <w:r w:rsidRPr="00AB1A2F">
        <w:rPr>
          <w:rFonts w:ascii="Arial" w:hAnsi="Arial"/>
        </w:rPr>
        <w:t xml:space="preserve">Konieczne jest zatem tworzenie warunków dla rozwoju potencjału przedsiębiorstw m.in. poprzez wsparcie szeroko rozumianej działalności badawczo-rozwojowej realizowanej przez </w:t>
      </w:r>
      <w:r w:rsidRPr="00AB1A2F">
        <w:rPr>
          <w:rFonts w:ascii="Arial" w:hAnsi="Arial"/>
        </w:rPr>
        <w:lastRenderedPageBreak/>
        <w:t>przedsiębiorstwa samodzielnie lub we współpracy z innymi przedsiębiorstwami lub we współpracy z organizacjami badawczymi.</w:t>
      </w:r>
    </w:p>
    <w:p w14:paraId="5C415378" w14:textId="325E327D" w:rsidR="00D31697" w:rsidRPr="00EE2B3D" w:rsidRDefault="000E425C">
      <w:pPr>
        <w:pBdr>
          <w:top w:val="nil"/>
          <w:left w:val="nil"/>
          <w:bottom w:val="nil"/>
          <w:right w:val="nil"/>
          <w:between w:val="nil"/>
        </w:pBdr>
        <w:spacing w:after="0" w:line="312" w:lineRule="auto"/>
        <w:rPr>
          <w:rFonts w:ascii="Arial" w:eastAsia="Arial" w:hAnsi="Arial" w:cs="Arial"/>
          <w:lang w:eastAsia="en-US"/>
        </w:rPr>
      </w:pPr>
      <w:bookmarkStart w:id="29" w:name="_Hlk118268597"/>
      <w:r w:rsidRPr="00EE2B3D">
        <w:rPr>
          <w:rFonts w:ascii="Arial" w:hAnsi="Arial"/>
        </w:rPr>
        <w:t>Wsparcie działalności badawczo-rozwojowej będzie obejmowało m.in. prowadzenie prac B+R, inwestycje w infrastrukturę B+R</w:t>
      </w:r>
      <w:r w:rsidRPr="00EE2B3D">
        <w:rPr>
          <w:rFonts w:ascii="Arial" w:eastAsia="Arial" w:hAnsi="Arial" w:cs="Arial"/>
        </w:rPr>
        <w:t>,</w:t>
      </w:r>
      <w:r w:rsidRPr="00EE2B3D">
        <w:rPr>
          <w:rFonts w:ascii="Arial" w:hAnsi="Arial"/>
        </w:rPr>
        <w:t xml:space="preserve"> infrastrukturę testowo-doświadczalną, prace przedwdrożeniowe</w:t>
      </w:r>
      <w:r w:rsidRPr="00EE2B3D">
        <w:rPr>
          <w:rFonts w:ascii="Arial" w:eastAsia="Arial" w:hAnsi="Arial" w:cs="Arial"/>
        </w:rPr>
        <w:t xml:space="preserve"> </w:t>
      </w:r>
      <w:r w:rsidR="00F805D5" w:rsidRPr="00EE2B3D">
        <w:rPr>
          <w:rFonts w:ascii="Arial" w:eastAsia="Arial" w:hAnsi="Arial" w:cs="Arial"/>
        </w:rPr>
        <w:t>(</w:t>
      </w:r>
      <w:r w:rsidR="00A20910" w:rsidRPr="00EE2B3D">
        <w:rPr>
          <w:rFonts w:ascii="Arial" w:eastAsia="Arial" w:hAnsi="Arial" w:cs="Arial"/>
        </w:rPr>
        <w:t xml:space="preserve">np. </w:t>
      </w:r>
      <w:r w:rsidRPr="00EE2B3D">
        <w:rPr>
          <w:rFonts w:ascii="Arial" w:eastAsia="Arial" w:hAnsi="Arial" w:cs="Arial"/>
        </w:rPr>
        <w:t>certyfikacj</w:t>
      </w:r>
      <w:r w:rsidR="00F805D5" w:rsidRPr="00EE2B3D">
        <w:rPr>
          <w:rFonts w:ascii="Arial" w:eastAsia="Arial" w:hAnsi="Arial" w:cs="Arial"/>
        </w:rPr>
        <w:t>a</w:t>
      </w:r>
      <w:r w:rsidRPr="00EE2B3D">
        <w:rPr>
          <w:rFonts w:ascii="Arial" w:eastAsia="Arial" w:hAnsi="Arial" w:cs="Arial"/>
        </w:rPr>
        <w:t xml:space="preserve"> i atestacj</w:t>
      </w:r>
      <w:r w:rsidR="00F805D5" w:rsidRPr="00EE2B3D">
        <w:rPr>
          <w:rFonts w:ascii="Arial" w:eastAsia="Arial" w:hAnsi="Arial" w:cs="Arial"/>
        </w:rPr>
        <w:t>a</w:t>
      </w:r>
      <w:r w:rsidRPr="00EE2B3D">
        <w:rPr>
          <w:rFonts w:ascii="Arial" w:hAnsi="Arial"/>
        </w:rPr>
        <w:t>, prace związane z uzyskaniem i ochroną własności intelektualnej dla wyników przeprowadzonych prac B+R</w:t>
      </w:r>
      <w:r w:rsidR="00F805D5" w:rsidRPr="00EE2B3D">
        <w:rPr>
          <w:rFonts w:ascii="Arial" w:eastAsia="Arial" w:hAnsi="Arial" w:cs="Arial"/>
        </w:rPr>
        <w:t>)</w:t>
      </w:r>
      <w:r w:rsidRPr="00EE2B3D">
        <w:rPr>
          <w:rFonts w:ascii="Arial" w:eastAsia="Arial" w:hAnsi="Arial" w:cs="Arial"/>
        </w:rPr>
        <w:t>,</w:t>
      </w:r>
      <w:r w:rsidRPr="00EE2B3D">
        <w:rPr>
          <w:rFonts w:ascii="Arial" w:hAnsi="Arial"/>
        </w:rPr>
        <w:t xml:space="preserve"> prace wdrożeniowe. </w:t>
      </w:r>
      <w:bookmarkStart w:id="30" w:name="_heading=h.26in1rg" w:colFirst="0" w:colLast="0"/>
      <w:bookmarkEnd w:id="30"/>
    </w:p>
    <w:p w14:paraId="512C0832" w14:textId="62C3C0F9" w:rsidR="00D31697" w:rsidRPr="00AB1A2F" w:rsidRDefault="000E425C" w:rsidP="00AB1A2F">
      <w:pPr>
        <w:pBdr>
          <w:top w:val="nil"/>
          <w:left w:val="nil"/>
          <w:bottom w:val="nil"/>
          <w:right w:val="nil"/>
          <w:between w:val="nil"/>
        </w:pBdr>
        <w:spacing w:after="0" w:line="312" w:lineRule="auto"/>
        <w:rPr>
          <w:rFonts w:ascii="Arial" w:hAnsi="Arial"/>
        </w:rPr>
      </w:pPr>
      <w:r w:rsidRPr="00AB1A2F">
        <w:rPr>
          <w:rFonts w:ascii="Arial" w:hAnsi="Arial"/>
        </w:rPr>
        <w:t>Wsparcie będzie mogło obejmować również</w:t>
      </w:r>
      <w:r w:rsidR="000654D3">
        <w:rPr>
          <w:rFonts w:ascii="Arial" w:hAnsi="Arial"/>
        </w:rPr>
        <w:t xml:space="preserve"> działania w zakresie</w:t>
      </w:r>
      <w:r w:rsidRPr="00AB1A2F">
        <w:rPr>
          <w:rFonts w:ascii="Arial" w:hAnsi="Arial"/>
        </w:rPr>
        <w:t xml:space="preserve"> budowania kompetencji oraz doradztwo.</w:t>
      </w:r>
    </w:p>
    <w:p w14:paraId="2DBBA3DD" w14:textId="2BFDFD08" w:rsidR="0038514C" w:rsidRPr="00EE2B3D" w:rsidRDefault="000E425C" w:rsidP="000654D3">
      <w:pPr>
        <w:pBdr>
          <w:top w:val="nil"/>
          <w:left w:val="nil"/>
          <w:bottom w:val="nil"/>
          <w:right w:val="nil"/>
          <w:between w:val="nil"/>
        </w:pBdr>
        <w:spacing w:after="0" w:line="312" w:lineRule="auto"/>
        <w:rPr>
          <w:rFonts w:ascii="Arial" w:hAnsi="Arial" w:cs="Arial"/>
        </w:rPr>
      </w:pPr>
      <w:r w:rsidRPr="00EE2B3D">
        <w:rPr>
          <w:rFonts w:ascii="Arial" w:eastAsia="Arial" w:hAnsi="Arial" w:cs="Arial"/>
        </w:rPr>
        <w:t>Wsparcie</w:t>
      </w:r>
      <w:r w:rsidRPr="00AB1A2F">
        <w:rPr>
          <w:rFonts w:ascii="Arial" w:hAnsi="Arial"/>
        </w:rPr>
        <w:t xml:space="preserve"> będzie miało charakter modułowy przy zachowaniu możliwości wyboru elementów projektu z zastrzeżeniem, że jeden z modułów tj. prace B+R lub infrastruktura B+R będzie obligatoryjny (pozostałe będą fakultatywne).</w:t>
      </w:r>
      <w:r w:rsidRPr="00EE2B3D">
        <w:rPr>
          <w:rFonts w:ascii="Arial" w:eastAsia="Arial" w:hAnsi="Arial" w:cs="Arial"/>
        </w:rPr>
        <w:t xml:space="preserve"> </w:t>
      </w:r>
    </w:p>
    <w:p w14:paraId="55D22340" w14:textId="5FBFE6EC" w:rsidR="00D31697" w:rsidRPr="00EE2B3D" w:rsidRDefault="00FD59CF">
      <w:pPr>
        <w:spacing w:after="0" w:line="312" w:lineRule="auto"/>
        <w:rPr>
          <w:rFonts w:ascii="Arial" w:eastAsia="Arial" w:hAnsi="Arial" w:cs="Arial"/>
        </w:rPr>
      </w:pPr>
      <w:bookmarkStart w:id="31" w:name="_heading=h.7v8xgoxpmca2" w:colFirst="0" w:colLast="0"/>
      <w:bookmarkStart w:id="32" w:name="_Hlk118272142"/>
      <w:bookmarkEnd w:id="29"/>
      <w:bookmarkEnd w:id="31"/>
      <w:r w:rsidRPr="00FD59CF">
        <w:rPr>
          <w:rFonts w:ascii="Arial" w:eastAsia="Arial" w:hAnsi="Arial" w:cs="Arial"/>
        </w:rPr>
        <w:t>Wsparcie dużych firm będzie udzielane zgodnie z zapisami preambuły/recital 38 oraz Art 3 i 5 Rozporządzenia PE i RADY (UE) 2021/1058 z dnia 24 czerwca 2021 r.</w:t>
      </w:r>
      <w:bookmarkEnd w:id="32"/>
    </w:p>
    <w:p w14:paraId="6B9DB755" w14:textId="138D135D" w:rsidR="00D31697" w:rsidRDefault="00EE08EC">
      <w:pPr>
        <w:spacing w:after="0" w:line="312" w:lineRule="auto"/>
        <w:rPr>
          <w:rFonts w:ascii="Arial" w:eastAsia="Arial" w:hAnsi="Arial" w:cs="Arial"/>
        </w:rPr>
      </w:pPr>
      <w:r w:rsidRPr="00EE2B3D">
        <w:rPr>
          <w:rFonts w:ascii="Arial" w:eastAsia="Arial" w:hAnsi="Arial" w:cs="Arial"/>
        </w:rPr>
        <w:t>Priorytetowym kierunkiem działań jest również wsparcie przedsiębiorstw poprzez usługi IOB</w:t>
      </w:r>
      <w:r w:rsidR="00EE2B3D" w:rsidRPr="00EE2B3D">
        <w:rPr>
          <w:rFonts w:ascii="Arial" w:eastAsia="Arial" w:hAnsi="Arial" w:cs="Arial"/>
        </w:rPr>
        <w:t>, w tym klastrów</w:t>
      </w:r>
      <w:r w:rsidRPr="00EE2B3D">
        <w:rPr>
          <w:rFonts w:ascii="Arial" w:eastAsia="Arial" w:hAnsi="Arial" w:cs="Arial"/>
        </w:rPr>
        <w:t xml:space="preserve"> wspierające konkurencyjność i innowacyjność przedsiębiorstw. </w:t>
      </w:r>
      <w:r w:rsidR="000E425C" w:rsidRPr="00EE2B3D">
        <w:rPr>
          <w:rFonts w:ascii="Arial" w:eastAsia="Arial" w:hAnsi="Arial" w:cs="Arial"/>
        </w:rPr>
        <w:t>Perspektywy gospodarki regionalnej zależą od poziomu innowacyjności sektora biznesu, naukowo-badawczego i instytucji publicznych oraz ich wzajemnego wspierania się. Dlatego ważne jest stworzenie płaszczyzny współpracy tych segmentów w zakresie wymiany wiedzy i doświadczeń</w:t>
      </w:r>
      <w:r w:rsidR="00172047">
        <w:rPr>
          <w:rFonts w:ascii="Arial" w:eastAsia="Arial" w:hAnsi="Arial" w:cs="Arial"/>
        </w:rPr>
        <w:t xml:space="preserve"> wspierających wzajemną kooperację</w:t>
      </w:r>
      <w:r w:rsidR="00A40269" w:rsidRPr="00A40269">
        <w:rPr>
          <w:rFonts w:ascii="Arial" w:eastAsia="Arial" w:hAnsi="Arial" w:cs="Arial"/>
        </w:rPr>
        <w:t xml:space="preserve"> </w:t>
      </w:r>
      <w:r w:rsidR="00A40269" w:rsidRPr="001A31D5">
        <w:rPr>
          <w:rFonts w:ascii="Arial" w:eastAsia="Arial" w:hAnsi="Arial" w:cs="Arial"/>
        </w:rPr>
        <w:t>pomiędzy nauką i przemysłem</w:t>
      </w:r>
      <w:r w:rsidR="005F6721">
        <w:rPr>
          <w:rFonts w:ascii="Arial" w:eastAsia="Arial" w:hAnsi="Arial" w:cs="Arial"/>
        </w:rPr>
        <w:t>.</w:t>
      </w:r>
      <w:bookmarkStart w:id="33" w:name="_heading=h.rbf1g4lguhpl" w:colFirst="0" w:colLast="0"/>
      <w:bookmarkEnd w:id="33"/>
    </w:p>
    <w:p w14:paraId="2B582FE4" w14:textId="6130D669" w:rsidR="00A40269" w:rsidRPr="00AB07DF" w:rsidRDefault="005F6721">
      <w:pPr>
        <w:spacing w:after="0" w:line="312" w:lineRule="auto"/>
        <w:rPr>
          <w:rFonts w:ascii="Arial" w:eastAsia="Arial" w:hAnsi="Arial" w:cs="Arial"/>
        </w:rPr>
      </w:pPr>
      <w:r>
        <w:rPr>
          <w:rFonts w:ascii="Arial" w:eastAsia="Arial" w:hAnsi="Arial" w:cs="Arial"/>
        </w:rPr>
        <w:t>W tym obszarze m</w:t>
      </w:r>
      <w:r w:rsidR="00172047">
        <w:rPr>
          <w:rFonts w:ascii="Arial" w:eastAsia="Arial" w:hAnsi="Arial" w:cs="Arial"/>
        </w:rPr>
        <w:t>ożliwa będzie m.in.</w:t>
      </w:r>
      <w:r w:rsidR="00172047" w:rsidRPr="001A31D5">
        <w:rPr>
          <w:rFonts w:ascii="Arial" w:eastAsia="Arial" w:hAnsi="Arial" w:cs="Arial"/>
        </w:rPr>
        <w:t xml:space="preserve"> </w:t>
      </w:r>
      <w:r w:rsidR="00172047">
        <w:rPr>
          <w:rFonts w:ascii="Arial" w:eastAsia="Arial" w:hAnsi="Arial" w:cs="Arial"/>
        </w:rPr>
        <w:t xml:space="preserve">realizacja </w:t>
      </w:r>
      <w:r w:rsidR="00172047" w:rsidRPr="001A31D5">
        <w:rPr>
          <w:rFonts w:ascii="Arial" w:eastAsia="Arial" w:hAnsi="Arial" w:cs="Arial"/>
        </w:rPr>
        <w:t>program</w:t>
      </w:r>
      <w:r w:rsidR="00172047">
        <w:rPr>
          <w:rFonts w:ascii="Arial" w:eastAsia="Arial" w:hAnsi="Arial" w:cs="Arial"/>
        </w:rPr>
        <w:t>ów</w:t>
      </w:r>
      <w:r w:rsidR="00172047" w:rsidRPr="001A31D5">
        <w:rPr>
          <w:rFonts w:ascii="Arial" w:eastAsia="Arial" w:hAnsi="Arial" w:cs="Arial"/>
        </w:rPr>
        <w:t xml:space="preserve"> grant</w:t>
      </w:r>
      <w:r w:rsidR="00172047">
        <w:rPr>
          <w:rFonts w:ascii="Arial" w:eastAsia="Arial" w:hAnsi="Arial" w:cs="Arial"/>
        </w:rPr>
        <w:t>owych</w:t>
      </w:r>
      <w:r w:rsidR="00172047" w:rsidRPr="001A31D5">
        <w:rPr>
          <w:rFonts w:ascii="Arial" w:eastAsia="Arial" w:hAnsi="Arial" w:cs="Arial"/>
        </w:rPr>
        <w:t xml:space="preserve"> oraz inn</w:t>
      </w:r>
      <w:r w:rsidR="00172047">
        <w:rPr>
          <w:rFonts w:ascii="Arial" w:eastAsia="Arial" w:hAnsi="Arial" w:cs="Arial"/>
        </w:rPr>
        <w:t>ych</w:t>
      </w:r>
      <w:r w:rsidR="00172047" w:rsidRPr="001A31D5">
        <w:rPr>
          <w:rFonts w:ascii="Arial" w:eastAsia="Arial" w:hAnsi="Arial" w:cs="Arial"/>
        </w:rPr>
        <w:t xml:space="preserve"> form </w:t>
      </w:r>
      <w:r w:rsidR="00172047">
        <w:rPr>
          <w:rFonts w:ascii="Arial" w:eastAsia="Arial" w:hAnsi="Arial" w:cs="Arial"/>
        </w:rPr>
        <w:t xml:space="preserve">wsparcia </w:t>
      </w:r>
      <w:r w:rsidR="00172047" w:rsidRPr="001A31D5">
        <w:rPr>
          <w:rFonts w:ascii="Arial" w:eastAsia="Arial" w:hAnsi="Arial" w:cs="Arial"/>
        </w:rPr>
        <w:t>na rzecz wzrostu potencjału środowiska naukowego w regionie, zarządzanie wiedzą, badania i analizy, szkolenia, doradztwo</w:t>
      </w:r>
      <w:r w:rsidR="00172047">
        <w:rPr>
          <w:rFonts w:ascii="Arial" w:eastAsia="Arial" w:hAnsi="Arial" w:cs="Arial"/>
        </w:rPr>
        <w:t>.</w:t>
      </w:r>
      <w:r w:rsidR="00172047" w:rsidRPr="001A31D5">
        <w:rPr>
          <w:rFonts w:ascii="Arial" w:eastAsia="Arial" w:hAnsi="Arial" w:cs="Arial"/>
        </w:rPr>
        <w:t xml:space="preserve"> </w:t>
      </w:r>
      <w:r w:rsidR="00A40269" w:rsidRPr="00A40269">
        <w:rPr>
          <w:rFonts w:ascii="Arial" w:eastAsia="Arial" w:hAnsi="Arial" w:cs="Arial"/>
          <w:color w:val="000000"/>
        </w:rPr>
        <w:t xml:space="preserve">Możliwe będzie również wsparcie (budowa, wyposażenie, funkcjonowanie) </w:t>
      </w:r>
      <w:r w:rsidR="002A3A0E">
        <w:rPr>
          <w:rFonts w:ascii="Arial" w:eastAsia="Arial" w:hAnsi="Arial" w:cs="Arial"/>
          <w:color w:val="000000"/>
        </w:rPr>
        <w:t xml:space="preserve">ośrodka </w:t>
      </w:r>
      <w:r w:rsidR="00A40269" w:rsidRPr="00A40269">
        <w:rPr>
          <w:rFonts w:ascii="Arial" w:eastAsia="Arial" w:hAnsi="Arial" w:cs="Arial"/>
          <w:color w:val="000000"/>
        </w:rPr>
        <w:t xml:space="preserve">innowacji technologicznych mającego na celu m.in. </w:t>
      </w:r>
      <w:r w:rsidR="00AB07DF">
        <w:rPr>
          <w:rFonts w:ascii="Arial" w:eastAsia="Arial" w:hAnsi="Arial" w:cs="Arial"/>
        </w:rPr>
        <w:t>poprawę jakości</w:t>
      </w:r>
      <w:r w:rsidR="00AB07DF" w:rsidRPr="001A31D5">
        <w:rPr>
          <w:rFonts w:ascii="Arial" w:eastAsia="Arial" w:hAnsi="Arial" w:cs="Arial"/>
        </w:rPr>
        <w:t xml:space="preserve"> projekt</w:t>
      </w:r>
      <w:r w:rsidR="00AB07DF">
        <w:rPr>
          <w:rFonts w:ascii="Arial" w:eastAsia="Arial" w:hAnsi="Arial" w:cs="Arial"/>
        </w:rPr>
        <w:t>ów B+R,</w:t>
      </w:r>
      <w:r w:rsidR="00AB07DF" w:rsidRPr="00A40269">
        <w:rPr>
          <w:rFonts w:ascii="Arial" w:eastAsia="Arial" w:hAnsi="Arial" w:cs="Arial"/>
          <w:color w:val="000000"/>
        </w:rPr>
        <w:t xml:space="preserve"> </w:t>
      </w:r>
      <w:r w:rsidR="00A40269" w:rsidRPr="00A40269">
        <w:rPr>
          <w:rFonts w:ascii="Arial" w:eastAsia="Arial" w:hAnsi="Arial" w:cs="Arial"/>
          <w:color w:val="000000"/>
        </w:rPr>
        <w:t>wzmocnienie potencjału regionu w obszarze innowacji, komercjalizacji wyników prac B+R,</w:t>
      </w:r>
      <w:r w:rsidR="00AB07DF">
        <w:rPr>
          <w:rFonts w:ascii="Arial" w:eastAsia="Arial" w:hAnsi="Arial" w:cs="Arial"/>
          <w:color w:val="000000"/>
        </w:rPr>
        <w:t xml:space="preserve"> </w:t>
      </w:r>
      <w:r w:rsidR="00AB07DF">
        <w:rPr>
          <w:rFonts w:ascii="Arial" w:eastAsia="Arial" w:hAnsi="Arial" w:cs="Arial"/>
        </w:rPr>
        <w:t>doradztwo w zakresie prawa własności intelektualnej,</w:t>
      </w:r>
      <w:r w:rsidR="00A40269" w:rsidRPr="00A40269">
        <w:rPr>
          <w:rFonts w:ascii="Arial" w:eastAsia="Arial" w:hAnsi="Arial" w:cs="Arial"/>
          <w:color w:val="000000"/>
        </w:rPr>
        <w:t xml:space="preserve"> tworzeni</w:t>
      </w:r>
      <w:r w:rsidR="00AB07DF">
        <w:rPr>
          <w:rFonts w:ascii="Arial" w:eastAsia="Arial" w:hAnsi="Arial" w:cs="Arial"/>
          <w:color w:val="000000"/>
        </w:rPr>
        <w:t xml:space="preserve">e </w:t>
      </w:r>
      <w:r w:rsidR="00A40269" w:rsidRPr="00A40269">
        <w:rPr>
          <w:rFonts w:ascii="Arial" w:eastAsia="Arial" w:hAnsi="Arial" w:cs="Arial"/>
          <w:color w:val="000000"/>
        </w:rPr>
        <w:t>powiązań pomiędzy B+R, a biznesem.</w:t>
      </w:r>
    </w:p>
    <w:p w14:paraId="3C47DC4F" w14:textId="588738DB" w:rsidR="00D31697" w:rsidRPr="000C332A" w:rsidRDefault="000E425C">
      <w:pPr>
        <w:spacing w:after="0" w:line="312" w:lineRule="auto"/>
        <w:rPr>
          <w:rFonts w:ascii="Arial" w:eastAsiaTheme="minorHAnsi" w:hAnsi="Arial" w:cstheme="minorBidi"/>
          <w:lang w:eastAsia="en-US"/>
        </w:rPr>
      </w:pPr>
      <w:r w:rsidRPr="000C332A">
        <w:rPr>
          <w:rFonts w:ascii="Arial" w:hAnsi="Arial"/>
        </w:rPr>
        <w:t>W ramach CS1(i) wymagane jest zapewnienie zgodności projektów z RIS.</w:t>
      </w:r>
    </w:p>
    <w:p w14:paraId="2BDB992B" w14:textId="7D1796CA" w:rsidR="00DD4206" w:rsidRPr="00EE2B3D" w:rsidRDefault="000E425C">
      <w:pPr>
        <w:pBdr>
          <w:top w:val="nil"/>
          <w:left w:val="nil"/>
          <w:bottom w:val="nil"/>
          <w:right w:val="nil"/>
          <w:between w:val="nil"/>
        </w:pBdr>
        <w:spacing w:after="0" w:line="312" w:lineRule="auto"/>
        <w:rPr>
          <w:rFonts w:ascii="Arial" w:eastAsia="Arial" w:hAnsi="Arial" w:cs="Arial"/>
        </w:rPr>
      </w:pPr>
      <w:r w:rsidRPr="00EE2B3D">
        <w:rPr>
          <w:rFonts w:ascii="Arial" w:eastAsia="Arial" w:hAnsi="Arial" w:cs="Arial"/>
        </w:rPr>
        <w:t xml:space="preserve">Ponadto, projekty dotyczące publicznej infrastruktury badawczej będą mogły uzyskać wsparcie </w:t>
      </w:r>
      <w:r w:rsidRPr="00EE2B3D">
        <w:rPr>
          <w:rFonts w:ascii="Arial" w:hAnsi="Arial" w:cs="Arial"/>
        </w:rPr>
        <w:t xml:space="preserve">zgodnie z warunkami określonymi </w:t>
      </w:r>
      <w:r w:rsidRPr="00EE2B3D">
        <w:rPr>
          <w:rFonts w:ascii="Arial" w:eastAsia="Arial" w:hAnsi="Arial" w:cs="Arial"/>
        </w:rPr>
        <w:t>w UP.</w:t>
      </w:r>
    </w:p>
    <w:p w14:paraId="228FD1A0" w14:textId="5642F8EC" w:rsidR="00D31697" w:rsidRPr="000C332A" w:rsidRDefault="00D31697">
      <w:pPr>
        <w:tabs>
          <w:tab w:val="left" w:pos="3645"/>
        </w:tabs>
        <w:rPr>
          <w:rFonts w:ascii="Arial" w:hAnsi="Arial"/>
        </w:rPr>
      </w:pPr>
    </w:p>
    <w:p w14:paraId="0269BA26" w14:textId="77777777" w:rsidR="00D31697" w:rsidRPr="00EE2B3D" w:rsidRDefault="000E425C">
      <w:pPr>
        <w:spacing w:after="0" w:line="312" w:lineRule="auto"/>
        <w:rPr>
          <w:rFonts w:ascii="Arial" w:eastAsia="Arial" w:hAnsi="Arial" w:cs="Arial"/>
          <w:b/>
        </w:rPr>
      </w:pPr>
      <w:r w:rsidRPr="00EE2B3D">
        <w:rPr>
          <w:rFonts w:ascii="Arial" w:eastAsia="Arial" w:hAnsi="Arial" w:cs="Arial"/>
          <w:b/>
        </w:rPr>
        <w:t>Rodzaje działań:</w:t>
      </w:r>
    </w:p>
    <w:p w14:paraId="2D17012C" w14:textId="77777777" w:rsidR="00D31697" w:rsidRPr="000C332A" w:rsidRDefault="000E425C" w:rsidP="00243C21">
      <w:pPr>
        <w:numPr>
          <w:ilvl w:val="0"/>
          <w:numId w:val="1"/>
        </w:numPr>
        <w:pBdr>
          <w:top w:val="nil"/>
          <w:left w:val="nil"/>
          <w:bottom w:val="nil"/>
          <w:right w:val="nil"/>
          <w:between w:val="nil"/>
        </w:pBdr>
        <w:spacing w:after="0" w:line="312" w:lineRule="auto"/>
        <w:ind w:left="357" w:hanging="357"/>
        <w:rPr>
          <w:rFonts w:ascii="Arial" w:hAnsi="Arial"/>
        </w:rPr>
      </w:pPr>
      <w:bookmarkStart w:id="34" w:name="_heading=h.35nkun2" w:colFirst="0" w:colLast="0"/>
      <w:bookmarkEnd w:id="34"/>
      <w:r w:rsidRPr="000C332A">
        <w:rPr>
          <w:rFonts w:ascii="Arial" w:hAnsi="Arial"/>
        </w:rPr>
        <w:t>Wsparcie działalności badawczo-rozwojowej przedsiębiorstw oraz konsorcjów przedsiębiorstw z organizacjami badawczymi.</w:t>
      </w:r>
    </w:p>
    <w:p w14:paraId="67E87E7D" w14:textId="2916B8DF" w:rsidR="00C70D40" w:rsidRDefault="000E425C" w:rsidP="00243C21">
      <w:pPr>
        <w:numPr>
          <w:ilvl w:val="0"/>
          <w:numId w:val="1"/>
        </w:numPr>
        <w:pBdr>
          <w:top w:val="nil"/>
          <w:left w:val="nil"/>
          <w:bottom w:val="nil"/>
          <w:right w:val="nil"/>
          <w:between w:val="nil"/>
        </w:pBdr>
        <w:spacing w:after="0" w:line="312" w:lineRule="auto"/>
        <w:ind w:left="357" w:hanging="357"/>
        <w:rPr>
          <w:rFonts w:ascii="Arial" w:hAnsi="Arial"/>
        </w:rPr>
      </w:pPr>
      <w:r w:rsidRPr="000C332A">
        <w:rPr>
          <w:rFonts w:ascii="Arial" w:hAnsi="Arial"/>
        </w:rPr>
        <w:t>Proinnowacyjne usługi dla przedsiębiorstw</w:t>
      </w:r>
      <w:r w:rsidR="00BE0A58" w:rsidRPr="000C332A">
        <w:rPr>
          <w:rFonts w:ascii="Arial" w:hAnsi="Arial"/>
        </w:rPr>
        <w:t xml:space="preserve"> </w:t>
      </w:r>
      <w:r w:rsidR="00BE0A58" w:rsidRPr="00EE2B3D">
        <w:rPr>
          <w:rFonts w:ascii="Arial" w:eastAsia="Arial" w:hAnsi="Arial" w:cs="Arial"/>
        </w:rPr>
        <w:t>świadczone przez IOB</w:t>
      </w:r>
      <w:r w:rsidR="00243C21">
        <w:rPr>
          <w:rFonts w:ascii="Arial" w:eastAsia="Arial" w:hAnsi="Arial" w:cs="Arial"/>
        </w:rPr>
        <w:t>, w tym</w:t>
      </w:r>
      <w:r w:rsidRPr="000C332A">
        <w:rPr>
          <w:rFonts w:ascii="Arial" w:hAnsi="Arial"/>
        </w:rPr>
        <w:t xml:space="preserve"> </w:t>
      </w:r>
      <w:r w:rsidR="00243C21">
        <w:rPr>
          <w:rFonts w:ascii="Arial" w:hAnsi="Arial"/>
        </w:rPr>
        <w:t xml:space="preserve">klastry </w:t>
      </w:r>
      <w:r w:rsidRPr="000C332A">
        <w:rPr>
          <w:rFonts w:ascii="Arial" w:hAnsi="Arial"/>
        </w:rPr>
        <w:t>(w uproszczonej formie wsparcia z zachowaniem formuły popytowej np. w formie bonów).</w:t>
      </w:r>
    </w:p>
    <w:p w14:paraId="74738CF9" w14:textId="2949EE4D" w:rsidR="00D31697" w:rsidRPr="000C332A" w:rsidRDefault="000E425C" w:rsidP="00243C21">
      <w:pPr>
        <w:numPr>
          <w:ilvl w:val="0"/>
          <w:numId w:val="1"/>
        </w:numPr>
        <w:pBdr>
          <w:top w:val="nil"/>
          <w:left w:val="nil"/>
          <w:bottom w:val="nil"/>
          <w:right w:val="nil"/>
          <w:between w:val="nil"/>
        </w:pBdr>
        <w:spacing w:after="0" w:line="312" w:lineRule="auto"/>
        <w:ind w:left="357" w:hanging="357"/>
        <w:rPr>
          <w:rFonts w:ascii="Arial" w:hAnsi="Arial"/>
        </w:rPr>
      </w:pPr>
      <w:r w:rsidRPr="000C332A">
        <w:rPr>
          <w:rFonts w:ascii="Arial" w:hAnsi="Arial"/>
        </w:rPr>
        <w:t>Rozwój</w:t>
      </w:r>
      <w:r w:rsidR="0009490C">
        <w:rPr>
          <w:rFonts w:ascii="Arial" w:hAnsi="Arial"/>
        </w:rPr>
        <w:t xml:space="preserve"> publicznej</w:t>
      </w:r>
      <w:r w:rsidRPr="000C332A">
        <w:rPr>
          <w:rFonts w:ascii="Arial" w:hAnsi="Arial"/>
        </w:rPr>
        <w:t xml:space="preserve"> infrastruktury organizacji badawczych</w:t>
      </w:r>
      <w:r w:rsidR="0009490C">
        <w:rPr>
          <w:rFonts w:ascii="Arial" w:hAnsi="Arial"/>
        </w:rPr>
        <w:t>.</w:t>
      </w:r>
      <w:r w:rsidRPr="000C332A">
        <w:rPr>
          <w:rFonts w:ascii="Arial" w:hAnsi="Arial"/>
        </w:rPr>
        <w:t xml:space="preserve"> </w:t>
      </w:r>
      <w:r w:rsidR="00714DD9" w:rsidRPr="00714DD9">
        <w:rPr>
          <w:rFonts w:ascii="Arial" w:hAnsi="Arial"/>
        </w:rPr>
        <w:t>Obligatoryjnym elementem projektu będzie rozwijanie kompetencji dotyczących komercyjnego wykorzystania infrastruktury.</w:t>
      </w:r>
    </w:p>
    <w:p w14:paraId="0FF42312" w14:textId="77777777" w:rsidR="00A11303" w:rsidRPr="000C332A" w:rsidRDefault="000E425C" w:rsidP="00243C21">
      <w:pPr>
        <w:numPr>
          <w:ilvl w:val="0"/>
          <w:numId w:val="1"/>
        </w:numPr>
        <w:pBdr>
          <w:top w:val="nil"/>
          <w:left w:val="nil"/>
          <w:bottom w:val="nil"/>
          <w:right w:val="nil"/>
          <w:between w:val="nil"/>
        </w:pBdr>
        <w:spacing w:after="0" w:line="312" w:lineRule="auto"/>
        <w:ind w:left="357" w:hanging="357"/>
        <w:rPr>
          <w:rFonts w:ascii="Arial" w:hAnsi="Arial"/>
        </w:rPr>
      </w:pPr>
      <w:r w:rsidRPr="00EE2B3D">
        <w:rPr>
          <w:rFonts w:ascii="Arial" w:eastAsia="Arial" w:hAnsi="Arial" w:cs="Arial"/>
        </w:rPr>
        <w:t>Budowa potencjału ośrodków innowacji.</w:t>
      </w:r>
    </w:p>
    <w:p w14:paraId="23F231B2" w14:textId="77777777" w:rsidR="00A11303" w:rsidRPr="000C332A" w:rsidRDefault="00A11303" w:rsidP="000C332A">
      <w:pPr>
        <w:pBdr>
          <w:top w:val="nil"/>
          <w:left w:val="nil"/>
          <w:bottom w:val="nil"/>
          <w:right w:val="nil"/>
          <w:between w:val="nil"/>
        </w:pBdr>
        <w:spacing w:after="0" w:line="312" w:lineRule="auto"/>
        <w:ind w:left="-142"/>
        <w:rPr>
          <w:rFonts w:ascii="Arial" w:hAnsi="Arial"/>
        </w:rPr>
      </w:pPr>
    </w:p>
    <w:p w14:paraId="1D69506F" w14:textId="77777777" w:rsidR="00A11303" w:rsidRPr="00EE2B3D" w:rsidRDefault="00A11303" w:rsidP="00A11303">
      <w:pPr>
        <w:pBdr>
          <w:top w:val="nil"/>
          <w:left w:val="nil"/>
          <w:bottom w:val="nil"/>
          <w:right w:val="nil"/>
          <w:between w:val="nil"/>
        </w:pBdr>
        <w:spacing w:after="0" w:line="312" w:lineRule="auto"/>
        <w:rPr>
          <w:rFonts w:ascii="Arial" w:eastAsia="Arial" w:hAnsi="Arial" w:cs="Arial"/>
        </w:rPr>
      </w:pPr>
      <w:r w:rsidRPr="00EE2B3D">
        <w:rPr>
          <w:rFonts w:ascii="Arial" w:eastAsia="Arial" w:hAnsi="Arial" w:cs="Arial"/>
        </w:rPr>
        <w:lastRenderedPageBreak/>
        <w:t>Wspierane działania zostały ocenione jako zgodne z zasadą „nie czyń znaczących szkód” (DNSH). Program został poddany strategicznej ocenie oddziaływania na środowisko (SEA).</w:t>
      </w:r>
    </w:p>
    <w:p w14:paraId="6C3F72D6" w14:textId="77777777" w:rsidR="00D31697" w:rsidRPr="00EE2B3D" w:rsidRDefault="00D31697">
      <w:pPr>
        <w:spacing w:after="0" w:line="312" w:lineRule="auto"/>
        <w:rPr>
          <w:rFonts w:ascii="Arial" w:eastAsia="Arial" w:hAnsi="Arial" w:cs="Arial"/>
        </w:rPr>
      </w:pPr>
    </w:p>
    <w:p w14:paraId="0A92CCCF" w14:textId="0D2FD25D" w:rsidR="00D31697" w:rsidRPr="00890027" w:rsidRDefault="000E425C" w:rsidP="000C332A">
      <w:pPr>
        <w:pBdr>
          <w:top w:val="nil"/>
          <w:left w:val="nil"/>
          <w:bottom w:val="nil"/>
          <w:right w:val="nil"/>
          <w:between w:val="nil"/>
        </w:pBdr>
        <w:spacing w:after="0" w:line="312" w:lineRule="auto"/>
        <w:rPr>
          <w:rFonts w:ascii="Arial" w:eastAsia="Arial" w:hAnsi="Arial" w:cs="Arial"/>
        </w:rPr>
      </w:pPr>
      <w:r w:rsidRPr="00EE2B3D">
        <w:rPr>
          <w:rFonts w:ascii="Arial" w:eastAsia="Arial" w:hAnsi="Arial" w:cs="Arial"/>
        </w:rPr>
        <w:t>W ramach inwestycji w infrastrukturę B+R</w:t>
      </w:r>
      <w:r w:rsidR="00243C21">
        <w:rPr>
          <w:rFonts w:ascii="Arial" w:eastAsia="Arial" w:hAnsi="Arial" w:cs="Arial"/>
        </w:rPr>
        <w:t>, infrastrukturę testowo-doświadczalną</w:t>
      </w:r>
      <w:r w:rsidRPr="00EE2B3D">
        <w:rPr>
          <w:rFonts w:ascii="Arial" w:eastAsia="Arial" w:hAnsi="Arial" w:cs="Arial"/>
        </w:rPr>
        <w:t xml:space="preserve"> przewiduje się wsparcie w formie dotacji. Tego typu inwestycje mogą przyczyniać się do generowania dochodu w sposób pośredni poprzez wykorzystanie wspartej infrastruktury do prowadzenia prac B+R, których wyniki zostaną wdrożone do działalności przedsiębiorstwa. </w:t>
      </w:r>
      <w:r w:rsidR="009C44D1" w:rsidRPr="00EE2B3D">
        <w:rPr>
          <w:rFonts w:ascii="Arial" w:eastAsia="Arial" w:hAnsi="Arial" w:cs="Arial"/>
        </w:rPr>
        <w:t xml:space="preserve">Z kolei </w:t>
      </w:r>
      <w:r w:rsidRPr="00EE2B3D">
        <w:rPr>
          <w:rFonts w:ascii="Arial" w:eastAsia="Arial" w:hAnsi="Arial" w:cs="Arial"/>
        </w:rPr>
        <w:t>prace B+R</w:t>
      </w:r>
      <w:r w:rsidR="00243C21">
        <w:rPr>
          <w:rFonts w:ascii="Arial" w:eastAsia="Arial" w:hAnsi="Arial" w:cs="Arial"/>
        </w:rPr>
        <w:t>, prace przedwdrożeniowe, doradztwo i kompetencje</w:t>
      </w:r>
      <w:r w:rsidRPr="00EE2B3D">
        <w:rPr>
          <w:rFonts w:ascii="Arial" w:eastAsia="Arial" w:hAnsi="Arial" w:cs="Arial"/>
        </w:rPr>
        <w:t xml:space="preserve"> to ten rodzaj inwestycji, który sam w sobie nie jest bezpośrednio ukierunkowany na osiągnięcie terminowych zysków, a dodatkowo obarczone są ryzykiem niepowodzenia. Wymagają dużego nakładu czasu i pracy, niejednokrotnie zaangażowanie to ponoszone jest kosztem ograniczenia podstawowej </w:t>
      </w:r>
      <w:r w:rsidRPr="00183B68">
        <w:rPr>
          <w:rFonts w:ascii="Arial" w:eastAsia="Arial" w:hAnsi="Arial" w:cs="Arial"/>
        </w:rPr>
        <w:t>działalności produkcy</w:t>
      </w:r>
      <w:r w:rsidRPr="00C70D40">
        <w:rPr>
          <w:rFonts w:ascii="Arial" w:hAnsi="Arial" w:cs="Arial"/>
        </w:rPr>
        <w:t>jnej/usługowej.</w:t>
      </w:r>
      <w:r w:rsidR="000849F7" w:rsidRPr="00C70D40">
        <w:rPr>
          <w:rFonts w:ascii="Arial" w:hAnsi="Arial" w:cs="Arial"/>
        </w:rPr>
        <w:t xml:space="preserve"> </w:t>
      </w:r>
      <w:bookmarkStart w:id="35" w:name="_Hlk116625588"/>
      <w:r w:rsidRPr="003A03E5">
        <w:rPr>
          <w:rFonts w:ascii="Arial" w:hAnsi="Arial" w:cs="Arial"/>
        </w:rPr>
        <w:t>Wdrożenie wyników prac B+R będzie wspierane w formie dotacji</w:t>
      </w:r>
      <w:r w:rsidR="000C332A" w:rsidRPr="007B48F5">
        <w:rPr>
          <w:rFonts w:ascii="Arial" w:hAnsi="Arial" w:cs="Arial"/>
        </w:rPr>
        <w:t xml:space="preserve"> warunkowej</w:t>
      </w:r>
      <w:r w:rsidRPr="007B48F5">
        <w:rPr>
          <w:rFonts w:ascii="Arial" w:hAnsi="Arial" w:cs="Arial"/>
        </w:rPr>
        <w:t xml:space="preserve">. </w:t>
      </w:r>
      <w:r w:rsidR="00533A73" w:rsidRPr="007B48F5">
        <w:rPr>
          <w:rFonts w:ascii="Arial" w:hAnsi="Arial" w:cs="Arial"/>
        </w:rPr>
        <w:t>Projekty w</w:t>
      </w:r>
      <w:r w:rsidR="00533A73" w:rsidRPr="00183B68">
        <w:rPr>
          <w:rFonts w:ascii="Arial" w:hAnsi="Arial" w:cs="Arial"/>
        </w:rPr>
        <w:t>drożeniowe nadal obarczone są ryzykiem z punktu widzenia zarówno przedsiębiorstw, jak i podmiotów je finansujących. Jednak jest to ryzyko o charakterze biznesowym, a w mniejszym stopniu związane z procesem badawczym, jak w przypadku projektów B+R. Niższy poziom ryzyka uzasadnia korzystanie ze wsparcia w formie dotacji warunkowej.</w:t>
      </w:r>
      <w:r w:rsidR="00533A73" w:rsidRPr="00183B68">
        <w:rPr>
          <w:rFonts w:ascii="Arial" w:eastAsia="Arial" w:hAnsi="Arial" w:cs="Arial"/>
        </w:rPr>
        <w:t xml:space="preserve"> Natomiast</w:t>
      </w:r>
      <w:r w:rsidR="00172047" w:rsidRPr="00183B68">
        <w:rPr>
          <w:rFonts w:ascii="Arial" w:eastAsia="Arial" w:hAnsi="Arial" w:cs="Arial"/>
        </w:rPr>
        <w:t xml:space="preserve"> </w:t>
      </w:r>
      <w:r w:rsidR="00533A73" w:rsidRPr="00183B68">
        <w:rPr>
          <w:rFonts w:ascii="Arial" w:eastAsia="Arial" w:hAnsi="Arial" w:cs="Arial"/>
        </w:rPr>
        <w:t>wsparcie proinnowacyjnych usług dla przedsiębiorstw będzie wspierane w formie dotacji. K</w:t>
      </w:r>
      <w:r w:rsidRPr="00183B68">
        <w:rPr>
          <w:rFonts w:ascii="Arial" w:eastAsia="Arial" w:hAnsi="Arial" w:cs="Arial"/>
        </w:rPr>
        <w:t>orzystanie przez przedsiębiorców z proinnowacyjnych usług powinno przekładać się na wzrost konkurencyjności i produktywności przedsiębiorstw, jednakże ostateczne efekty tych usług są trudne do oszacowania (w tym wzrost przychodów lub generowanie oszczędności), mogą się pojawić dopiero w dłuższej perspektywie czasowej</w:t>
      </w:r>
      <w:r w:rsidR="00533A73" w:rsidRPr="00183B68">
        <w:rPr>
          <w:rFonts w:ascii="Arial" w:eastAsia="Arial" w:hAnsi="Arial" w:cs="Arial"/>
        </w:rPr>
        <w:t>.</w:t>
      </w:r>
      <w:r w:rsidRPr="00EE2B3D">
        <w:rPr>
          <w:rFonts w:ascii="Arial" w:eastAsia="Arial" w:hAnsi="Arial" w:cs="Arial"/>
        </w:rPr>
        <w:t xml:space="preserve"> </w:t>
      </w:r>
      <w:bookmarkEnd w:id="35"/>
      <w:r w:rsidR="00533A73">
        <w:rPr>
          <w:rFonts w:ascii="Arial" w:eastAsia="Arial" w:hAnsi="Arial" w:cs="Arial"/>
        </w:rPr>
        <w:t xml:space="preserve"> </w:t>
      </w:r>
      <w:r w:rsidR="009B1BFF" w:rsidRPr="00EE2B3D">
        <w:rPr>
          <w:rFonts w:ascii="Arial" w:eastAsia="Arial" w:hAnsi="Arial" w:cs="Arial"/>
        </w:rPr>
        <w:t xml:space="preserve">Z uwagi na planowany zakres wsparcia w ramach typu projektu </w:t>
      </w:r>
      <w:r w:rsidR="000C332A">
        <w:rPr>
          <w:rFonts w:ascii="Arial" w:eastAsia="Arial" w:hAnsi="Arial" w:cs="Arial"/>
        </w:rPr>
        <w:t>dotyczącego b</w:t>
      </w:r>
      <w:r w:rsidR="009B1BFF" w:rsidRPr="00EE2B3D">
        <w:rPr>
          <w:rFonts w:ascii="Arial" w:eastAsia="Arial" w:hAnsi="Arial" w:cs="Arial"/>
        </w:rPr>
        <w:t>udow</w:t>
      </w:r>
      <w:r w:rsidR="000C332A">
        <w:rPr>
          <w:rFonts w:ascii="Arial" w:eastAsia="Arial" w:hAnsi="Arial" w:cs="Arial"/>
        </w:rPr>
        <w:t>y</w:t>
      </w:r>
      <w:r w:rsidR="009B1BFF" w:rsidRPr="00EE2B3D">
        <w:rPr>
          <w:rFonts w:ascii="Arial" w:eastAsia="Arial" w:hAnsi="Arial" w:cs="Arial"/>
        </w:rPr>
        <w:t xml:space="preserve"> potencjału ośrodków innowacji planuje się wsparcie w formie dotacji.</w:t>
      </w:r>
    </w:p>
    <w:p w14:paraId="3CC7E3E3" w14:textId="77777777" w:rsidR="00D31697" w:rsidRPr="00EE2B3D" w:rsidRDefault="00D31697">
      <w:pPr>
        <w:pBdr>
          <w:top w:val="nil"/>
          <w:left w:val="nil"/>
          <w:bottom w:val="nil"/>
          <w:right w:val="nil"/>
          <w:between w:val="nil"/>
        </w:pBdr>
        <w:spacing w:after="0" w:line="312" w:lineRule="auto"/>
        <w:rPr>
          <w:rFonts w:ascii="Arial" w:eastAsia="Arial" w:hAnsi="Arial" w:cs="Arial"/>
        </w:rPr>
      </w:pPr>
    </w:p>
    <w:p w14:paraId="5B7E4844" w14:textId="77777777" w:rsidR="00D31697" w:rsidRPr="00EE2B3D" w:rsidRDefault="000E425C">
      <w:pPr>
        <w:pBdr>
          <w:top w:val="nil"/>
          <w:left w:val="nil"/>
          <w:bottom w:val="nil"/>
          <w:right w:val="nil"/>
          <w:between w:val="nil"/>
        </w:pBdr>
        <w:spacing w:after="0" w:line="312" w:lineRule="auto"/>
        <w:rPr>
          <w:rFonts w:ascii="Arial" w:eastAsia="Arial" w:hAnsi="Arial" w:cs="Arial"/>
          <w:b/>
        </w:rPr>
      </w:pPr>
      <w:r w:rsidRPr="00EE2B3D">
        <w:rPr>
          <w:rFonts w:ascii="Arial" w:eastAsia="Arial" w:hAnsi="Arial" w:cs="Arial"/>
          <w:b/>
        </w:rPr>
        <w:t>Główne typy beneficjentów:</w:t>
      </w:r>
    </w:p>
    <w:p w14:paraId="16A73983" w14:textId="77777777" w:rsidR="00D31697" w:rsidRPr="00EE2B3D" w:rsidRDefault="000E425C" w:rsidP="000C332A">
      <w:pPr>
        <w:numPr>
          <w:ilvl w:val="0"/>
          <w:numId w:val="1"/>
        </w:numPr>
        <w:spacing w:after="0" w:line="312" w:lineRule="auto"/>
        <w:jc w:val="both"/>
        <w:rPr>
          <w:rFonts w:ascii="Arial" w:eastAsia="Arial" w:hAnsi="Arial" w:cs="Arial"/>
        </w:rPr>
      </w:pPr>
      <w:r w:rsidRPr="00EE2B3D">
        <w:rPr>
          <w:rFonts w:ascii="Arial" w:eastAsia="Arial" w:hAnsi="Arial" w:cs="Arial"/>
        </w:rPr>
        <w:t>przedsiębiorstwa,</w:t>
      </w:r>
    </w:p>
    <w:p w14:paraId="28562424" w14:textId="77777777" w:rsidR="00D31697" w:rsidRPr="00EE2B3D" w:rsidRDefault="000E425C" w:rsidP="000C332A">
      <w:pPr>
        <w:numPr>
          <w:ilvl w:val="0"/>
          <w:numId w:val="1"/>
        </w:numPr>
        <w:spacing w:after="0" w:line="312" w:lineRule="auto"/>
        <w:jc w:val="both"/>
        <w:rPr>
          <w:rFonts w:ascii="Arial" w:eastAsia="Arial" w:hAnsi="Arial" w:cs="Arial"/>
        </w:rPr>
      </w:pPr>
      <w:r w:rsidRPr="00EE2B3D">
        <w:rPr>
          <w:rFonts w:ascii="Arial" w:eastAsia="Arial" w:hAnsi="Arial" w:cs="Arial"/>
        </w:rPr>
        <w:t>organizacje badawcze,</w:t>
      </w:r>
    </w:p>
    <w:p w14:paraId="4637F32C" w14:textId="77777777" w:rsidR="00D31697" w:rsidRPr="00EE2B3D" w:rsidRDefault="000E425C" w:rsidP="000C332A">
      <w:pPr>
        <w:numPr>
          <w:ilvl w:val="0"/>
          <w:numId w:val="1"/>
        </w:numPr>
        <w:spacing w:after="0" w:line="312" w:lineRule="auto"/>
        <w:jc w:val="both"/>
        <w:rPr>
          <w:rFonts w:ascii="Arial" w:eastAsia="Arial" w:hAnsi="Arial" w:cs="Arial"/>
        </w:rPr>
      </w:pPr>
      <w:r w:rsidRPr="00EE2B3D">
        <w:rPr>
          <w:rFonts w:ascii="Arial" w:eastAsia="Arial" w:hAnsi="Arial" w:cs="Arial"/>
        </w:rPr>
        <w:t>podmioty, w których większość udziałów lub akcji posiadają jednostki samorządu terytorialnego lub ich związki i stowarzyszenia.</w:t>
      </w:r>
    </w:p>
    <w:p w14:paraId="6B78BC7E" w14:textId="77777777" w:rsidR="00D31697" w:rsidRPr="000C332A" w:rsidRDefault="00D31697">
      <w:pPr>
        <w:spacing w:after="0" w:line="312" w:lineRule="auto"/>
        <w:rPr>
          <w:rFonts w:ascii="Arial" w:hAnsi="Arial"/>
        </w:rPr>
      </w:pPr>
    </w:p>
    <w:p w14:paraId="11E421FE" w14:textId="77777777" w:rsidR="00D31697" w:rsidRPr="00EE2B3D" w:rsidRDefault="000E425C">
      <w:pPr>
        <w:spacing w:after="0" w:line="312" w:lineRule="auto"/>
        <w:rPr>
          <w:rFonts w:ascii="Arial" w:eastAsia="Arial" w:hAnsi="Arial" w:cs="Arial"/>
          <w:b/>
        </w:rPr>
      </w:pPr>
      <w:r w:rsidRPr="00EE2B3D">
        <w:rPr>
          <w:rFonts w:ascii="Arial" w:eastAsia="Arial" w:hAnsi="Arial" w:cs="Arial"/>
          <w:b/>
        </w:rPr>
        <w:t>Oczekiwane rezultaty:</w:t>
      </w:r>
    </w:p>
    <w:p w14:paraId="77F8B642" w14:textId="502444D7" w:rsidR="00D31697" w:rsidRPr="000C332A" w:rsidRDefault="000E425C">
      <w:pPr>
        <w:spacing w:after="0" w:line="312" w:lineRule="auto"/>
        <w:rPr>
          <w:rFonts w:ascii="Arial" w:hAnsi="Arial"/>
          <w:b/>
        </w:rPr>
      </w:pPr>
      <w:r w:rsidRPr="00EE2B3D">
        <w:rPr>
          <w:rFonts w:ascii="Arial" w:eastAsia="Arial" w:hAnsi="Arial" w:cs="Arial"/>
        </w:rPr>
        <w:t>Efektem zaplanowanych działań (wspierających realizację głównego celu - wzrost produktywności polskiej gospodarki) będzie rozwój działalności badawczo-rozwojowej i innowacyjnej przedsiębiorstw, zwiększenie intensywności wykorzystania technologii i wiedzy w gospodarce, poszerzenie grupy przedsiębiorstw opierających swoją działalność o wykorzystanie innowacji</w:t>
      </w:r>
      <w:r w:rsidRPr="000C332A">
        <w:rPr>
          <w:rFonts w:ascii="Arial" w:hAnsi="Arial"/>
        </w:rPr>
        <w:t xml:space="preserve"> </w:t>
      </w:r>
      <w:r w:rsidRPr="00EE2B3D">
        <w:rPr>
          <w:rFonts w:ascii="Arial" w:eastAsia="Arial" w:hAnsi="Arial" w:cs="Arial"/>
        </w:rPr>
        <w:t>oraz wzmocnienie potencjału ośrodków innowacji.</w:t>
      </w:r>
    </w:p>
    <w:p w14:paraId="1B74E988" w14:textId="77777777" w:rsidR="00D31697" w:rsidRPr="000C332A" w:rsidRDefault="00D31697">
      <w:pPr>
        <w:spacing w:after="0" w:line="312" w:lineRule="auto"/>
        <w:rPr>
          <w:rFonts w:ascii="Arial" w:hAnsi="Arial"/>
          <w:b/>
        </w:rPr>
      </w:pPr>
    </w:p>
    <w:p w14:paraId="6F2FBB14" w14:textId="77777777" w:rsidR="00D31697" w:rsidRPr="00EE2B3D" w:rsidRDefault="000E425C">
      <w:pPr>
        <w:spacing w:after="0" w:line="312" w:lineRule="auto"/>
        <w:rPr>
          <w:rFonts w:ascii="Arial" w:eastAsia="Arial" w:hAnsi="Arial" w:cs="Arial"/>
          <w:b/>
        </w:rPr>
      </w:pPr>
      <w:r w:rsidRPr="00EE2B3D">
        <w:rPr>
          <w:rFonts w:ascii="Arial" w:eastAsia="Arial" w:hAnsi="Arial" w:cs="Arial"/>
          <w:b/>
        </w:rPr>
        <w:t>Główne grupy docelowe – art. 22 ust. 3 lit. d) ppkt (iii) rozporządzenia w sprawie wspólnych przepisów:</w:t>
      </w:r>
    </w:p>
    <w:p w14:paraId="1528E2B5" w14:textId="77777777" w:rsidR="00D31697" w:rsidRPr="00EE2B3D" w:rsidRDefault="000E425C">
      <w:pPr>
        <w:spacing w:after="0" w:line="312" w:lineRule="auto"/>
        <w:rPr>
          <w:rFonts w:ascii="Arial" w:eastAsia="Arial" w:hAnsi="Arial" w:cs="Arial"/>
        </w:rPr>
      </w:pPr>
      <w:r w:rsidRPr="00EE2B3D">
        <w:rPr>
          <w:rFonts w:ascii="Arial" w:eastAsia="Arial" w:hAnsi="Arial" w:cs="Arial"/>
        </w:rPr>
        <w:t>Mieszkańcy województwa, podmioty/instytucje korzystający z efektów projektu.</w:t>
      </w:r>
    </w:p>
    <w:p w14:paraId="5C8DF7B8" w14:textId="77777777" w:rsidR="00D31697" w:rsidRPr="000C332A" w:rsidRDefault="00D31697">
      <w:pPr>
        <w:spacing w:after="0" w:line="312" w:lineRule="auto"/>
        <w:rPr>
          <w:rFonts w:ascii="Arial" w:hAnsi="Arial"/>
          <w:b/>
        </w:rPr>
      </w:pPr>
    </w:p>
    <w:p w14:paraId="4D653000" w14:textId="77777777" w:rsidR="00D31697" w:rsidRPr="00EE2B3D" w:rsidRDefault="000E425C">
      <w:pPr>
        <w:spacing w:after="0" w:line="312" w:lineRule="auto"/>
        <w:rPr>
          <w:rFonts w:ascii="Arial" w:eastAsia="Arial" w:hAnsi="Arial" w:cs="Arial"/>
          <w:b/>
        </w:rPr>
      </w:pPr>
      <w:r w:rsidRPr="00EE2B3D">
        <w:rPr>
          <w:rFonts w:ascii="Arial" w:eastAsia="Arial" w:hAnsi="Arial" w:cs="Arial"/>
          <w:b/>
        </w:rPr>
        <w:lastRenderedPageBreak/>
        <w:t xml:space="preserve">Działania mające na celu zapewnienie równości, włączenia społecznego </w:t>
      </w:r>
      <w:r w:rsidRPr="00EE2B3D">
        <w:rPr>
          <w:rFonts w:ascii="Arial" w:eastAsia="Arial" w:hAnsi="Arial" w:cs="Arial"/>
          <w:b/>
        </w:rPr>
        <w:br/>
        <w:t>i niedyskryminacji – art. 22 ust. 3 lit. d) ppkt (i) rozporządzenia w sprawie wspólnych przepisów:</w:t>
      </w:r>
    </w:p>
    <w:p w14:paraId="3DEF47E4" w14:textId="77777777" w:rsidR="00D31697" w:rsidRPr="00EE2B3D" w:rsidRDefault="00D31697">
      <w:pPr>
        <w:spacing w:after="0" w:line="312" w:lineRule="auto"/>
        <w:rPr>
          <w:rFonts w:ascii="Arial" w:eastAsia="Arial" w:hAnsi="Arial" w:cs="Arial"/>
        </w:rPr>
      </w:pPr>
    </w:p>
    <w:p w14:paraId="1FA5D224" w14:textId="77777777" w:rsidR="00D31697" w:rsidRPr="00EE2B3D" w:rsidRDefault="000E425C">
      <w:pPr>
        <w:spacing w:after="0" w:line="312" w:lineRule="auto"/>
        <w:rPr>
          <w:rFonts w:ascii="Arial" w:eastAsia="Arial" w:hAnsi="Arial" w:cs="Arial"/>
        </w:rPr>
      </w:pPr>
      <w:r w:rsidRPr="00EE2B3D">
        <w:rPr>
          <w:rFonts w:ascii="Arial" w:eastAsia="Arial" w:hAnsi="Arial" w:cs="Arial"/>
        </w:rPr>
        <w:t xml:space="preserve">Wyniki badań obrazują ograniczenia aktywności kobiet w obszarze badań i rozwoju. Dlatego planuje się wdrożenie działań promujących równość szans. </w:t>
      </w:r>
    </w:p>
    <w:p w14:paraId="377B8087" w14:textId="2360AE6B" w:rsidR="00D31697" w:rsidRPr="00EE2B3D" w:rsidRDefault="000E425C">
      <w:pPr>
        <w:spacing w:after="0" w:line="312" w:lineRule="auto"/>
        <w:rPr>
          <w:rFonts w:ascii="Arial" w:eastAsia="Arial" w:hAnsi="Arial" w:cs="Arial"/>
        </w:rPr>
      </w:pPr>
      <w:r w:rsidRPr="00EE2B3D">
        <w:rPr>
          <w:rFonts w:ascii="Arial" w:eastAsia="Arial" w:hAnsi="Arial" w:cs="Arial"/>
        </w:rPr>
        <w:t xml:space="preserve">W przypadku </w:t>
      </w:r>
      <w:r w:rsidR="00BA3270">
        <w:rPr>
          <w:rFonts w:ascii="Arial" w:eastAsia="Arial" w:hAnsi="Arial" w:cs="Arial"/>
        </w:rPr>
        <w:t xml:space="preserve">wsparcia </w:t>
      </w:r>
      <w:r w:rsidRPr="00EE2B3D">
        <w:rPr>
          <w:rFonts w:ascii="Arial" w:eastAsia="Arial" w:hAnsi="Arial" w:cs="Arial"/>
        </w:rPr>
        <w:t>neutraln</w:t>
      </w:r>
      <w:r w:rsidR="00BA3270">
        <w:rPr>
          <w:rFonts w:ascii="Arial" w:eastAsia="Arial" w:hAnsi="Arial" w:cs="Arial"/>
        </w:rPr>
        <w:t>ego</w:t>
      </w:r>
      <w:r w:rsidRPr="00EE2B3D">
        <w:rPr>
          <w:rFonts w:ascii="Arial" w:eastAsia="Arial" w:hAnsi="Arial" w:cs="Arial"/>
        </w:rPr>
        <w:t>, kryterium premiujące odnosić się będzie do działań zapobiegających dyskryminacji i wyrównywaniu szans w odniesieniu do zarządzania projektem jak realizowanie przez beneficjenta zasad równego traktowania, zapobiegania dyskryminacji oraz wdrażanie polityk zarządzania różnorodnością.</w:t>
      </w:r>
    </w:p>
    <w:p w14:paraId="17FE7F88" w14:textId="77777777" w:rsidR="00D31697" w:rsidRPr="00EE2B3D" w:rsidRDefault="000E425C">
      <w:pPr>
        <w:spacing w:after="0" w:line="312" w:lineRule="auto"/>
        <w:rPr>
          <w:rFonts w:ascii="Arial" w:eastAsia="Arial" w:hAnsi="Arial" w:cs="Arial"/>
        </w:rPr>
      </w:pPr>
      <w:r w:rsidRPr="00EE2B3D">
        <w:rPr>
          <w:rFonts w:ascii="Arial" w:eastAsia="Arial" w:hAnsi="Arial" w:cs="Arial"/>
        </w:rPr>
        <w:t>Dostępne badania wskazują ryzyka związane z możliwością wystąpienia potencjalnej dyskryminacji grup narażonych na wykluczenie, dlatego dla eliminacji wystąpienia ryzyka, od projektodawców wymagane będzie zapewnienie niedyskryminujących warunków zatrudniania i współpracy.</w:t>
      </w:r>
    </w:p>
    <w:p w14:paraId="196F38A2" w14:textId="77777777" w:rsidR="00D31697" w:rsidRPr="00EE2B3D" w:rsidRDefault="000E425C">
      <w:pPr>
        <w:spacing w:after="0" w:line="312" w:lineRule="auto"/>
        <w:rPr>
          <w:rFonts w:ascii="Arial" w:eastAsia="Arial" w:hAnsi="Arial" w:cs="Arial"/>
        </w:rPr>
      </w:pPr>
      <w:r w:rsidRPr="00EE2B3D">
        <w:rPr>
          <w:rFonts w:ascii="Arial" w:eastAsia="Arial" w:hAnsi="Arial" w:cs="Arial"/>
        </w:rPr>
        <w:t xml:space="preserve">Badania pokazują potrzebę zwiększenia wsparcia dla osób ze specjalnymi potrzebami żyjącymi w Polsce, w CS1(i) wprowadzone będą kryteria premiujące dostępność. </w:t>
      </w:r>
    </w:p>
    <w:p w14:paraId="5ADC697B" w14:textId="77777777" w:rsidR="00D31697" w:rsidRPr="00EE2B3D" w:rsidRDefault="000E425C">
      <w:pPr>
        <w:spacing w:after="0" w:line="312" w:lineRule="auto"/>
        <w:rPr>
          <w:rFonts w:ascii="Arial" w:hAnsi="Arial" w:cs="Arial"/>
        </w:rPr>
      </w:pPr>
      <w:r w:rsidRPr="00EE2B3D">
        <w:rPr>
          <w:rFonts w:ascii="Arial" w:eastAsia="Arial" w:hAnsi="Arial" w:cs="Arial"/>
        </w:rPr>
        <w:t xml:space="preserve">O ile będzie to uzasadnione zakresem projektu, konieczne będzie zapewnienie dostępności nowopowstałych produktów i usług oraz infrastruktury wszystkim uczestnikom procesu realizacji projektów. Wymagana będzie dostępność cyfrowa WCAG w odniesieniu do stron internetowych, systemów teleinformatycznych i dokumentów będących wynikiem realizacji projektów. </w:t>
      </w:r>
    </w:p>
    <w:p w14:paraId="373238CC" w14:textId="744D81D5" w:rsidR="00F545E8" w:rsidRPr="000E336F" w:rsidRDefault="000E336F" w:rsidP="00F545E8">
      <w:pPr>
        <w:textAlignment w:val="baseline"/>
        <w:rPr>
          <w:rFonts w:ascii="Arial" w:eastAsia="Times New Roman" w:hAnsi="Arial" w:cs="Arial"/>
          <w:sz w:val="24"/>
          <w:szCs w:val="24"/>
        </w:rPr>
      </w:pPr>
      <w:r>
        <w:rPr>
          <w:rFonts w:ascii="Arial" w:eastAsia="Times New Roman" w:hAnsi="Arial" w:cs="Arial"/>
          <w:b/>
          <w:sz w:val="24"/>
          <w:szCs w:val="24"/>
          <w:u w:val="single"/>
        </w:rPr>
        <w:t>Zapisy dotyczą całego P</w:t>
      </w:r>
      <w:r w:rsidR="00F545E8" w:rsidRPr="000E336F">
        <w:rPr>
          <w:rFonts w:ascii="Arial" w:eastAsia="Times New Roman" w:hAnsi="Arial" w:cs="Arial"/>
          <w:b/>
          <w:sz w:val="24"/>
          <w:szCs w:val="24"/>
          <w:u w:val="single"/>
        </w:rPr>
        <w:t>rogramu</w:t>
      </w:r>
      <w:r w:rsidR="00F545E8" w:rsidRPr="000E336F">
        <w:rPr>
          <w:rFonts w:ascii="Arial" w:eastAsia="Times New Roman" w:hAnsi="Arial" w:cs="Arial"/>
          <w:sz w:val="24"/>
          <w:szCs w:val="24"/>
          <w:u w:val="single"/>
        </w:rPr>
        <w:t>:</w:t>
      </w:r>
      <w:r w:rsidR="00F545E8" w:rsidRPr="000E336F">
        <w:rPr>
          <w:rFonts w:ascii="Arial" w:eastAsia="Times New Roman" w:hAnsi="Arial" w:cs="Arial"/>
          <w:sz w:val="24"/>
          <w:szCs w:val="24"/>
        </w:rPr>
        <w:t> </w:t>
      </w:r>
    </w:p>
    <w:p w14:paraId="54C76A3A" w14:textId="5B422C99" w:rsidR="00D31697" w:rsidRPr="00EE2B3D" w:rsidRDefault="000E425C">
      <w:pPr>
        <w:spacing w:after="0" w:line="312" w:lineRule="auto"/>
        <w:rPr>
          <w:rFonts w:ascii="Arial" w:hAnsi="Arial" w:cs="Arial"/>
        </w:rPr>
      </w:pPr>
      <w:r w:rsidRPr="00EE2B3D">
        <w:rPr>
          <w:rFonts w:ascii="Arial" w:hAnsi="Arial" w:cs="Arial"/>
        </w:rPr>
        <w:t>Wsparcie będzie udzielane wyłącznie projektom i beneficjentom, którzy przestrzegają przepisów antydyskryminacyjnych, o których mowa w art. 9 ust. 3 Rozporządzenia PE i Rady nr 2021/1060.</w:t>
      </w:r>
    </w:p>
    <w:p w14:paraId="0143050C" w14:textId="77777777" w:rsidR="00D31697" w:rsidRPr="00EE2B3D" w:rsidRDefault="000E425C">
      <w:pPr>
        <w:spacing w:after="0" w:line="312" w:lineRule="auto"/>
        <w:rPr>
          <w:rFonts w:ascii="Arial" w:hAnsi="Arial" w:cs="Arial"/>
        </w:rPr>
      </w:pPr>
      <w:r w:rsidRPr="00EE2B3D">
        <w:rPr>
          <w:rFonts w:ascii="Arial" w:hAnsi="Arial" w:cs="Arial"/>
        </w:rPr>
        <w:t>W przypadku, gdy beneficjentem jest jednostka samorządu terytorialnego (lub podmiot przez nią kontrolowany lub od niej zależny), która podjęła jakiekolwiek działania dyskryminujące, sprzeczne z zasadami, o których mowa w art. 9 ust. 3 rozporządzenia nr 2021/1060, wsparcie w ramach polityki spójności nie może być udzielone.</w:t>
      </w:r>
    </w:p>
    <w:p w14:paraId="032545E6" w14:textId="77777777" w:rsidR="00D31697" w:rsidRPr="00EE2B3D" w:rsidRDefault="000E425C">
      <w:pPr>
        <w:spacing w:after="0" w:line="312" w:lineRule="auto"/>
        <w:rPr>
          <w:rFonts w:ascii="Arial" w:hAnsi="Arial" w:cs="Arial"/>
        </w:rPr>
      </w:pPr>
      <w:r w:rsidRPr="00EE2B3D">
        <w:rPr>
          <w:rFonts w:ascii="Arial" w:hAnsi="Arial" w:cs="Arial"/>
        </w:rPr>
        <w:t>Przejawem realizacji ww</w:t>
      </w:r>
      <w:r w:rsidR="00E3576A" w:rsidRPr="00EE2B3D">
        <w:rPr>
          <w:rFonts w:ascii="Arial" w:hAnsi="Arial" w:cs="Arial"/>
        </w:rPr>
        <w:t>.</w:t>
      </w:r>
      <w:r w:rsidRPr="00EE2B3D">
        <w:rPr>
          <w:rFonts w:ascii="Arial" w:hAnsi="Arial" w:cs="Arial"/>
        </w:rPr>
        <w:t xml:space="preserve"> zasad będzie m.in. stosowanie kryteriów wyboru projektów zobowiązujących do wykazania zgodności projektu z zasadami oraz klauzulą zakazującą wszelkiej dyskryminacji w korzystaniu z projektów przez użytkowników końcowych.</w:t>
      </w:r>
    </w:p>
    <w:p w14:paraId="47F7464C" w14:textId="77777777" w:rsidR="00D31697" w:rsidRPr="00EE2B3D" w:rsidRDefault="000E425C">
      <w:pPr>
        <w:spacing w:after="0" w:line="312" w:lineRule="auto"/>
        <w:rPr>
          <w:rFonts w:ascii="Arial" w:hAnsi="Arial" w:cs="Arial"/>
        </w:rPr>
      </w:pPr>
      <w:r w:rsidRPr="00EE2B3D">
        <w:rPr>
          <w:rFonts w:ascii="Arial" w:hAnsi="Arial" w:cs="Arial"/>
        </w:rPr>
        <w:t>Podstawowym trybem wyboru projektów do dofinansowania jest tryb konkurencyjny. Tryb niekonkurencyjny będzie mógł być zastosowany jedynie w sytuacjach przewidziany w art. 44 ustawy z dnia 28 kwietnia 2022 r. o zasadach realizacji zadań finansowanych ze środków europejskich w perspektywie finansowej 2021-2027, Dz. U. poz. 1079.</w:t>
      </w:r>
    </w:p>
    <w:p w14:paraId="7450AA5B" w14:textId="77777777" w:rsidR="00D31697" w:rsidRPr="00C00C9D" w:rsidRDefault="00D31697">
      <w:pPr>
        <w:spacing w:after="0" w:line="312" w:lineRule="auto"/>
        <w:rPr>
          <w:rFonts w:ascii="Arial" w:hAnsi="Arial"/>
          <w:b/>
        </w:rPr>
      </w:pPr>
    </w:p>
    <w:p w14:paraId="55A4675C" w14:textId="77777777" w:rsidR="00D31697" w:rsidRPr="00EE2B3D" w:rsidRDefault="000E425C">
      <w:pPr>
        <w:spacing w:after="0" w:line="312" w:lineRule="auto"/>
        <w:rPr>
          <w:rFonts w:ascii="Arial" w:eastAsia="Arial" w:hAnsi="Arial" w:cs="Arial"/>
          <w:b/>
        </w:rPr>
      </w:pPr>
      <w:r w:rsidRPr="00EE2B3D">
        <w:rPr>
          <w:rFonts w:ascii="Arial" w:eastAsia="Arial" w:hAnsi="Arial" w:cs="Arial"/>
          <w:b/>
        </w:rPr>
        <w:t>Wskazanie konkretnych terytoriów docelowych, z uwzględnieniem planowanego wykorzystania narzędzi terytorialnych – art. 22 ust. 3 lit. d) rozporządzenia w sprawie wspólnych przepisów:</w:t>
      </w:r>
    </w:p>
    <w:p w14:paraId="1F1E0978" w14:textId="77777777" w:rsidR="00D31697" w:rsidRPr="00C00C9D" w:rsidRDefault="000E425C">
      <w:pPr>
        <w:spacing w:after="0" w:line="312" w:lineRule="auto"/>
        <w:rPr>
          <w:rFonts w:ascii="Arial" w:eastAsiaTheme="minorHAnsi" w:hAnsi="Arial" w:cstheme="minorBidi"/>
          <w:lang w:eastAsia="en-US"/>
        </w:rPr>
      </w:pPr>
      <w:r w:rsidRPr="00C00C9D">
        <w:rPr>
          <w:rFonts w:ascii="Arial" w:hAnsi="Arial"/>
        </w:rPr>
        <w:lastRenderedPageBreak/>
        <w:t>Projekty objęte działaniem realizowane będą na terenie całego województwa.</w:t>
      </w:r>
    </w:p>
    <w:p w14:paraId="5E5DFA49" w14:textId="77777777" w:rsidR="00D31697" w:rsidRPr="00C00C9D" w:rsidRDefault="00D31697">
      <w:pPr>
        <w:spacing w:after="0" w:line="312" w:lineRule="auto"/>
        <w:rPr>
          <w:rFonts w:ascii="Arial" w:hAnsi="Arial"/>
        </w:rPr>
      </w:pPr>
    </w:p>
    <w:p w14:paraId="5657BD7A" w14:textId="77777777" w:rsidR="00D31697" w:rsidRPr="00EE2B3D" w:rsidRDefault="000E425C">
      <w:pPr>
        <w:spacing w:after="0" w:line="312" w:lineRule="auto"/>
        <w:rPr>
          <w:rFonts w:ascii="Arial" w:eastAsia="Arial" w:hAnsi="Arial" w:cs="Arial"/>
          <w:b/>
        </w:rPr>
      </w:pPr>
      <w:r w:rsidRPr="00EE2B3D">
        <w:rPr>
          <w:rFonts w:ascii="Arial" w:eastAsia="Arial" w:hAnsi="Arial" w:cs="Arial"/>
          <w:b/>
        </w:rPr>
        <w:t xml:space="preserve">Działania międzyregionalne, transgraniczne i transnarodowe – art. 22 ust. 3 lit. d) ppkt (vi) rozporządzenia w sprawie wspólnych przepisów: </w:t>
      </w:r>
    </w:p>
    <w:p w14:paraId="7F0CCDEE" w14:textId="5B4089D2" w:rsidR="00D31697" w:rsidRPr="00EE2B3D" w:rsidRDefault="000E425C">
      <w:pPr>
        <w:spacing w:after="0" w:line="312" w:lineRule="auto"/>
        <w:rPr>
          <w:rFonts w:ascii="Arial" w:eastAsia="Arial" w:hAnsi="Arial" w:cs="Arial"/>
        </w:rPr>
      </w:pPr>
      <w:r w:rsidRPr="00EE2B3D">
        <w:rPr>
          <w:rFonts w:ascii="Arial" w:eastAsia="Arial" w:hAnsi="Arial" w:cs="Arial"/>
        </w:rPr>
        <w:t>W ramach CS1(i) będzie miała miejsce współpraca z partnerami w regionie, kraju i zagranicą, w obszarach tematycznych związanych z RIS stanowiących najistotniejsze wyzwania naukowe, gospodarcze, środowiskowe i społeczne Europy:</w:t>
      </w:r>
    </w:p>
    <w:p w14:paraId="294510C8" w14:textId="77777777" w:rsidR="00D31697" w:rsidRPr="00EE2B3D" w:rsidRDefault="000E425C">
      <w:pPr>
        <w:spacing w:after="0" w:line="312" w:lineRule="auto"/>
        <w:rPr>
          <w:rFonts w:ascii="Arial" w:eastAsia="Arial" w:hAnsi="Arial" w:cs="Arial"/>
        </w:rPr>
      </w:pPr>
      <w:r w:rsidRPr="00EE2B3D">
        <w:rPr>
          <w:rFonts w:ascii="Arial" w:eastAsia="Arial" w:hAnsi="Arial" w:cs="Arial"/>
        </w:rPr>
        <w:t>- rozwijanie międzynarodowej sieci współpracy w zakresie B+R, w celu wspierania innowacyjnych projektów oraz integracji z regionalnymi i globalnymi sieciami innowacyjnymi,</w:t>
      </w:r>
    </w:p>
    <w:p w14:paraId="59A1A318" w14:textId="77777777" w:rsidR="009C44D1" w:rsidRPr="00EE2B3D" w:rsidRDefault="000E425C">
      <w:pPr>
        <w:spacing w:after="0" w:line="312" w:lineRule="auto"/>
        <w:rPr>
          <w:rFonts w:ascii="Arial" w:eastAsia="Arial" w:hAnsi="Arial" w:cs="Arial"/>
        </w:rPr>
      </w:pPr>
      <w:r w:rsidRPr="00EE2B3D">
        <w:rPr>
          <w:rFonts w:ascii="Arial" w:eastAsia="Arial" w:hAnsi="Arial" w:cs="Arial"/>
        </w:rPr>
        <w:t>- międzyinstytucjonalna wymiana wiedzy i doświadczeń w budowaniu ekosystemu innowacji, współorganizacja konkursów z zagranicznymi partnerami, z możliwością wspólnej dokumentacji aplikacyjnej i kryteriów</w:t>
      </w:r>
      <w:r w:rsidR="009C44D1" w:rsidRPr="00EE2B3D">
        <w:rPr>
          <w:rFonts w:ascii="Arial" w:eastAsia="Arial" w:hAnsi="Arial" w:cs="Arial"/>
        </w:rPr>
        <w:t>.</w:t>
      </w:r>
    </w:p>
    <w:p w14:paraId="28FAB2C7" w14:textId="77777777" w:rsidR="00BB0C4A" w:rsidRPr="00EE2B3D" w:rsidRDefault="00BB0C4A" w:rsidP="00BB0C4A">
      <w:pPr>
        <w:spacing w:after="0" w:line="312" w:lineRule="auto"/>
        <w:rPr>
          <w:rFonts w:ascii="Arial" w:eastAsia="Arial" w:hAnsi="Arial" w:cs="Arial"/>
        </w:rPr>
      </w:pPr>
      <w:r w:rsidRPr="00EE2B3D">
        <w:rPr>
          <w:rFonts w:ascii="Arial" w:eastAsia="Arial" w:hAnsi="Arial" w:cs="Arial"/>
        </w:rPr>
        <w:t xml:space="preserve">- międzynarodowa współpraca OI, klastrów, </w:t>
      </w:r>
      <w:r w:rsidR="00E95F89" w:rsidRPr="00EE2B3D">
        <w:rPr>
          <w:rFonts w:ascii="Arial" w:eastAsia="Arial" w:hAnsi="Arial" w:cs="Arial"/>
        </w:rPr>
        <w:t>DIH, GIH,</w:t>
      </w:r>
    </w:p>
    <w:p w14:paraId="5A5821B4" w14:textId="6D16365B" w:rsidR="00D31697" w:rsidRPr="00EE2B3D" w:rsidRDefault="00BB0C4A" w:rsidP="00BB0C4A">
      <w:pPr>
        <w:spacing w:after="0" w:line="312" w:lineRule="auto"/>
        <w:rPr>
          <w:rFonts w:ascii="Arial" w:eastAsia="Arial" w:hAnsi="Arial" w:cs="Arial"/>
        </w:rPr>
      </w:pPr>
      <w:r w:rsidRPr="00EE2B3D">
        <w:rPr>
          <w:rFonts w:ascii="Arial" w:eastAsia="Arial" w:hAnsi="Arial" w:cs="Arial"/>
        </w:rPr>
        <w:t xml:space="preserve">- projekty z zakresu SUERMB w </w:t>
      </w:r>
      <w:r w:rsidRPr="00EE2B3D">
        <w:rPr>
          <w:rFonts w:ascii="Arial" w:hAnsi="Arial" w:cs="Arial"/>
        </w:rPr>
        <w:t>obszarze</w:t>
      </w:r>
      <w:r w:rsidRPr="00EE2B3D">
        <w:rPr>
          <w:rFonts w:ascii="Arial" w:eastAsia="Arial" w:hAnsi="Arial" w:cs="Arial"/>
        </w:rPr>
        <w:t xml:space="preserve"> </w:t>
      </w:r>
      <w:r w:rsidRPr="00EE2B3D">
        <w:rPr>
          <w:rFonts w:ascii="Arial" w:hAnsi="Arial" w:cs="Arial"/>
        </w:rPr>
        <w:t>i</w:t>
      </w:r>
      <w:r w:rsidRPr="00EE2B3D">
        <w:rPr>
          <w:rFonts w:ascii="Arial" w:eastAsia="Arial" w:hAnsi="Arial" w:cs="Arial"/>
        </w:rPr>
        <w:t>nnowacj</w:t>
      </w:r>
      <w:r w:rsidRPr="00EE2B3D">
        <w:rPr>
          <w:rFonts w:ascii="Arial" w:hAnsi="Arial" w:cs="Arial"/>
        </w:rPr>
        <w:t>i</w:t>
      </w:r>
      <w:r w:rsidRPr="00EE2B3D">
        <w:rPr>
          <w:rFonts w:ascii="Arial" w:eastAsia="Arial" w:hAnsi="Arial" w:cs="Arial"/>
        </w:rPr>
        <w:t>, możliwa współpraca instytucji, przedsiębiorstw i organizacji badawczych.</w:t>
      </w:r>
    </w:p>
    <w:p w14:paraId="0211CC56" w14:textId="77777777" w:rsidR="00D31697" w:rsidRPr="00EE2B3D" w:rsidRDefault="00D31697">
      <w:pPr>
        <w:spacing w:after="0" w:line="312" w:lineRule="auto"/>
        <w:rPr>
          <w:rFonts w:ascii="Arial" w:eastAsia="Arial" w:hAnsi="Arial" w:cs="Arial"/>
          <w:b/>
        </w:rPr>
      </w:pPr>
    </w:p>
    <w:p w14:paraId="7FD8BFD4" w14:textId="77777777" w:rsidR="00D31697" w:rsidRPr="00EE2B3D" w:rsidRDefault="000E425C">
      <w:pPr>
        <w:spacing w:after="0" w:line="312" w:lineRule="auto"/>
        <w:rPr>
          <w:rFonts w:ascii="Arial" w:eastAsia="Arial" w:hAnsi="Arial" w:cs="Arial"/>
          <w:b/>
        </w:rPr>
      </w:pPr>
      <w:r w:rsidRPr="00EE2B3D">
        <w:rPr>
          <w:rFonts w:ascii="Arial" w:eastAsia="Arial" w:hAnsi="Arial" w:cs="Arial"/>
          <w:b/>
        </w:rPr>
        <w:t xml:space="preserve">Planowane wykorzystanie instrumentów finansowych – art. 22 ust. 3 lit. d) ppkt (vii) rozporządzenia w sprawie wspólnych przepisów: </w:t>
      </w:r>
    </w:p>
    <w:p w14:paraId="394417E3" w14:textId="77777777" w:rsidR="00D31697" w:rsidRPr="00EE2B3D" w:rsidRDefault="000E425C">
      <w:pPr>
        <w:spacing w:after="0" w:line="312" w:lineRule="auto"/>
        <w:rPr>
          <w:rFonts w:ascii="Arial" w:eastAsia="Arial" w:hAnsi="Arial" w:cs="Arial"/>
        </w:rPr>
        <w:sectPr w:rsidR="00D31697" w:rsidRPr="00EE2B3D" w:rsidSect="00B274F5">
          <w:pgSz w:w="11906" w:h="16838"/>
          <w:pgMar w:top="1417" w:right="1417" w:bottom="1417" w:left="1417" w:header="708" w:footer="708" w:gutter="0"/>
          <w:cols w:space="708"/>
        </w:sectPr>
      </w:pPr>
      <w:r w:rsidRPr="00EE2B3D">
        <w:rPr>
          <w:rFonts w:ascii="Arial" w:eastAsia="Arial" w:hAnsi="Arial" w:cs="Arial"/>
        </w:rPr>
        <w:t>W ramach CS1(i) nie planuje się wsparcia w formie instrumentów finansowych.</w:t>
      </w:r>
    </w:p>
    <w:p w14:paraId="04553137" w14:textId="77777777" w:rsidR="00D31697" w:rsidRPr="00EE2B3D" w:rsidRDefault="000E425C">
      <w:pPr>
        <w:spacing w:after="0" w:line="312" w:lineRule="auto"/>
        <w:rPr>
          <w:rFonts w:ascii="Arial" w:eastAsia="Arial" w:hAnsi="Arial" w:cs="Arial"/>
          <w:highlight w:val="yellow"/>
        </w:rPr>
      </w:pPr>
      <w:r w:rsidRPr="00EE2B3D">
        <w:rPr>
          <w:rFonts w:ascii="Arial" w:eastAsia="Arial" w:hAnsi="Arial" w:cs="Arial"/>
          <w:b/>
        </w:rPr>
        <w:lastRenderedPageBreak/>
        <w:t xml:space="preserve">2.1.1.1.2 Wskaźniki </w:t>
      </w:r>
    </w:p>
    <w:p w14:paraId="534DC4F9" w14:textId="77777777" w:rsidR="00D31697" w:rsidRPr="00EE2B3D" w:rsidRDefault="000E425C">
      <w:pPr>
        <w:spacing w:after="0" w:line="312" w:lineRule="auto"/>
        <w:rPr>
          <w:rFonts w:ascii="Arial" w:eastAsia="Arial" w:hAnsi="Arial" w:cs="Arial"/>
          <w:lang w:eastAsia="en-US"/>
        </w:rPr>
      </w:pPr>
      <w:r w:rsidRPr="00C00C9D">
        <w:rPr>
          <w:rFonts w:ascii="Arial" w:hAnsi="Arial"/>
        </w:rPr>
        <w:t>Podstawa prawna: art. 22 ust. 3 lit. d) ppkt (ii) rozporządzenia w sprawie wspólnych przepisów</w:t>
      </w:r>
      <w:r w:rsidRPr="00EE2B3D">
        <w:rPr>
          <w:rFonts w:ascii="Arial" w:eastAsia="Arial" w:hAnsi="Arial" w:cs="Arial"/>
        </w:rPr>
        <w:t xml:space="preserve"> oraz</w:t>
      </w:r>
      <w:r w:rsidRPr="00C00C9D">
        <w:rPr>
          <w:rFonts w:ascii="Arial" w:hAnsi="Arial"/>
        </w:rPr>
        <w:t xml:space="preserve"> art. 8 rozporządzenia w sprawie EFRR</w:t>
      </w:r>
      <w:r w:rsidRPr="00EE2B3D">
        <w:rPr>
          <w:rFonts w:ascii="Arial" w:eastAsia="Arial" w:hAnsi="Arial" w:cs="Arial"/>
        </w:rPr>
        <w:t xml:space="preserve"> i Funduszu Spójności</w:t>
      </w:r>
    </w:p>
    <w:p w14:paraId="698A74EC" w14:textId="34071BCA" w:rsidR="00D31697" w:rsidRPr="00C00C9D" w:rsidRDefault="00705EF4">
      <w:pPr>
        <w:spacing w:after="0" w:line="312" w:lineRule="auto"/>
        <w:rPr>
          <w:rFonts w:ascii="Arial" w:hAnsi="Arial"/>
        </w:rPr>
      </w:pPr>
      <w:r w:rsidRPr="00C00C9D">
        <w:rPr>
          <w:rFonts w:ascii="Arial" w:hAnsi="Arial"/>
          <w:b/>
          <w:sz w:val="18"/>
        </w:rPr>
        <w:t>Tabela 2: Wskaźniki produktu</w:t>
      </w:r>
    </w:p>
    <w:tbl>
      <w:tblPr>
        <w:tblStyle w:val="Tabela-Siatka"/>
        <w:tblW w:w="5000" w:type="pct"/>
        <w:tblLook w:val="0020" w:firstRow="1" w:lastRow="0" w:firstColumn="0" w:lastColumn="0" w:noHBand="0" w:noVBand="0"/>
        <w:tblCaption w:val="Tabela 2: Wskaźniki produktu dla Priorytetu 1."/>
        <w:tblDescription w:val="Tabela zawiera wskaźniki produktu z podziałem na cel pośredni i cel końcowy dotyczące Priorytetu 1, jest obsługiwana przez czytnik i nie zawiera scalonych elementów."/>
      </w:tblPr>
      <w:tblGrid>
        <w:gridCol w:w="971"/>
        <w:gridCol w:w="2323"/>
        <w:gridCol w:w="1041"/>
        <w:gridCol w:w="2390"/>
        <w:gridCol w:w="2312"/>
        <w:gridCol w:w="1601"/>
        <w:gridCol w:w="1122"/>
        <w:gridCol w:w="991"/>
        <w:gridCol w:w="1243"/>
      </w:tblGrid>
      <w:tr w:rsidR="00EE2B3D" w:rsidRPr="00EE2B3D" w14:paraId="0CB17D6E" w14:textId="77777777" w:rsidTr="00E64DD7">
        <w:trPr>
          <w:trHeight w:val="868"/>
        </w:trPr>
        <w:tc>
          <w:tcPr>
            <w:tcW w:w="347" w:type="pct"/>
          </w:tcPr>
          <w:p w14:paraId="2C371065" w14:textId="77777777" w:rsidR="00D31697" w:rsidRPr="00C00C9D" w:rsidRDefault="000E425C" w:rsidP="002479F0">
            <w:pPr>
              <w:pBdr>
                <w:top w:val="nil"/>
                <w:left w:val="nil"/>
                <w:bottom w:val="nil"/>
                <w:right w:val="nil"/>
                <w:between w:val="nil"/>
              </w:pBdr>
              <w:spacing w:after="0" w:line="312" w:lineRule="auto"/>
              <w:jc w:val="center"/>
              <w:rPr>
                <w:rFonts w:ascii="Arial" w:hAnsi="Arial"/>
                <w:b/>
                <w:sz w:val="18"/>
              </w:rPr>
            </w:pPr>
            <w:bookmarkStart w:id="36" w:name="_Hlk140584862"/>
            <w:r w:rsidRPr="00C00C9D">
              <w:rPr>
                <w:rFonts w:ascii="Arial" w:hAnsi="Arial"/>
                <w:b/>
                <w:sz w:val="18"/>
              </w:rPr>
              <w:t>Priorytet</w:t>
            </w:r>
          </w:p>
        </w:tc>
        <w:tc>
          <w:tcPr>
            <w:tcW w:w="830" w:type="pct"/>
          </w:tcPr>
          <w:p w14:paraId="577CD00D" w14:textId="77777777" w:rsidR="00D31697" w:rsidRPr="00EE2B3D" w:rsidRDefault="000E425C" w:rsidP="002479F0">
            <w:pPr>
              <w:pBdr>
                <w:top w:val="nil"/>
                <w:left w:val="nil"/>
                <w:bottom w:val="nil"/>
                <w:right w:val="nil"/>
                <w:between w:val="nil"/>
              </w:pBdr>
              <w:spacing w:after="0" w:line="312" w:lineRule="auto"/>
              <w:jc w:val="center"/>
              <w:rPr>
                <w:rFonts w:ascii="Arial" w:eastAsia="Arial" w:hAnsi="Arial" w:cs="Arial"/>
                <w:b/>
                <w:sz w:val="18"/>
                <w:szCs w:val="18"/>
              </w:rPr>
            </w:pPr>
            <w:r w:rsidRPr="00EE2B3D">
              <w:rPr>
                <w:rFonts w:ascii="Arial" w:eastAsia="Arial" w:hAnsi="Arial" w:cs="Arial"/>
                <w:b/>
                <w:sz w:val="18"/>
                <w:szCs w:val="18"/>
              </w:rPr>
              <w:t>Cel szczegółowy</w:t>
            </w:r>
          </w:p>
        </w:tc>
        <w:tc>
          <w:tcPr>
            <w:tcW w:w="372" w:type="pct"/>
          </w:tcPr>
          <w:p w14:paraId="6A4668FF" w14:textId="77777777" w:rsidR="00D31697" w:rsidRPr="00EE2B3D" w:rsidRDefault="000E425C" w:rsidP="002479F0">
            <w:pPr>
              <w:pBdr>
                <w:top w:val="nil"/>
                <w:left w:val="nil"/>
                <w:bottom w:val="nil"/>
                <w:right w:val="nil"/>
                <w:between w:val="nil"/>
              </w:pBdr>
              <w:spacing w:after="0" w:line="312" w:lineRule="auto"/>
              <w:jc w:val="center"/>
              <w:rPr>
                <w:rFonts w:ascii="Arial" w:eastAsia="Arial" w:hAnsi="Arial" w:cs="Arial"/>
                <w:b/>
                <w:sz w:val="18"/>
                <w:szCs w:val="18"/>
              </w:rPr>
            </w:pPr>
            <w:r w:rsidRPr="00EE2B3D">
              <w:rPr>
                <w:rFonts w:ascii="Arial" w:eastAsia="Arial" w:hAnsi="Arial" w:cs="Arial"/>
                <w:b/>
                <w:sz w:val="18"/>
                <w:szCs w:val="18"/>
              </w:rPr>
              <w:t>Fundusz</w:t>
            </w:r>
          </w:p>
        </w:tc>
        <w:tc>
          <w:tcPr>
            <w:tcW w:w="854" w:type="pct"/>
          </w:tcPr>
          <w:p w14:paraId="2A36FC85" w14:textId="77777777" w:rsidR="00D31697" w:rsidRPr="00EE2B3D" w:rsidRDefault="000E425C" w:rsidP="002479F0">
            <w:pPr>
              <w:pBdr>
                <w:top w:val="nil"/>
                <w:left w:val="nil"/>
                <w:bottom w:val="nil"/>
                <w:right w:val="nil"/>
                <w:between w:val="nil"/>
              </w:pBdr>
              <w:spacing w:after="0" w:line="312" w:lineRule="auto"/>
              <w:jc w:val="center"/>
              <w:rPr>
                <w:rFonts w:ascii="Arial" w:eastAsia="Arial" w:hAnsi="Arial" w:cs="Arial"/>
                <w:b/>
                <w:sz w:val="18"/>
                <w:szCs w:val="18"/>
              </w:rPr>
            </w:pPr>
            <w:r w:rsidRPr="00EE2B3D">
              <w:rPr>
                <w:rFonts w:ascii="Arial" w:eastAsia="Arial" w:hAnsi="Arial" w:cs="Arial"/>
                <w:b/>
                <w:sz w:val="18"/>
                <w:szCs w:val="18"/>
              </w:rPr>
              <w:t>Kategoria regionu</w:t>
            </w:r>
          </w:p>
        </w:tc>
        <w:tc>
          <w:tcPr>
            <w:tcW w:w="826" w:type="pct"/>
          </w:tcPr>
          <w:p w14:paraId="1A8233CA" w14:textId="77777777" w:rsidR="00D31697" w:rsidRPr="00EE2B3D" w:rsidRDefault="000E425C" w:rsidP="002479F0">
            <w:pPr>
              <w:pBdr>
                <w:top w:val="nil"/>
                <w:left w:val="nil"/>
                <w:bottom w:val="nil"/>
                <w:right w:val="nil"/>
                <w:between w:val="nil"/>
              </w:pBdr>
              <w:spacing w:after="0" w:line="312" w:lineRule="auto"/>
              <w:jc w:val="center"/>
              <w:rPr>
                <w:rFonts w:ascii="Arial" w:eastAsia="Arial" w:hAnsi="Arial" w:cs="Arial"/>
                <w:b/>
                <w:sz w:val="18"/>
                <w:szCs w:val="18"/>
              </w:rPr>
            </w:pPr>
            <w:r w:rsidRPr="00EE2B3D">
              <w:rPr>
                <w:rFonts w:ascii="Arial" w:eastAsia="Arial" w:hAnsi="Arial" w:cs="Arial"/>
                <w:b/>
                <w:sz w:val="18"/>
                <w:szCs w:val="18"/>
              </w:rPr>
              <w:t>Nr identyfikacyjny [5]</w:t>
            </w:r>
          </w:p>
        </w:tc>
        <w:tc>
          <w:tcPr>
            <w:tcW w:w="572" w:type="pct"/>
          </w:tcPr>
          <w:p w14:paraId="10098C13" w14:textId="77777777" w:rsidR="00D31697" w:rsidRPr="00EE2B3D" w:rsidRDefault="000E425C" w:rsidP="002479F0">
            <w:pPr>
              <w:pBdr>
                <w:top w:val="nil"/>
                <w:left w:val="nil"/>
                <w:bottom w:val="nil"/>
                <w:right w:val="nil"/>
                <w:between w:val="nil"/>
              </w:pBdr>
              <w:spacing w:after="0" w:line="312" w:lineRule="auto"/>
              <w:jc w:val="center"/>
              <w:rPr>
                <w:rFonts w:ascii="Arial" w:eastAsia="Arial" w:hAnsi="Arial" w:cs="Arial"/>
                <w:b/>
                <w:sz w:val="18"/>
                <w:szCs w:val="18"/>
              </w:rPr>
            </w:pPr>
            <w:r w:rsidRPr="00EE2B3D">
              <w:rPr>
                <w:rFonts w:ascii="Arial" w:eastAsia="Arial" w:hAnsi="Arial" w:cs="Arial"/>
                <w:b/>
                <w:sz w:val="18"/>
                <w:szCs w:val="18"/>
              </w:rPr>
              <w:t>Wskaźnik [255]</w:t>
            </w:r>
          </w:p>
        </w:tc>
        <w:tc>
          <w:tcPr>
            <w:tcW w:w="401" w:type="pct"/>
          </w:tcPr>
          <w:p w14:paraId="594F7783" w14:textId="77777777" w:rsidR="00D31697" w:rsidRPr="00EE2B3D" w:rsidRDefault="000E425C" w:rsidP="002479F0">
            <w:pPr>
              <w:pBdr>
                <w:top w:val="nil"/>
                <w:left w:val="nil"/>
                <w:bottom w:val="nil"/>
                <w:right w:val="nil"/>
                <w:between w:val="nil"/>
              </w:pBdr>
              <w:spacing w:after="0" w:line="312" w:lineRule="auto"/>
              <w:jc w:val="center"/>
              <w:rPr>
                <w:rFonts w:ascii="Arial" w:eastAsia="Arial" w:hAnsi="Arial" w:cs="Arial"/>
                <w:b/>
                <w:sz w:val="18"/>
                <w:szCs w:val="18"/>
              </w:rPr>
            </w:pPr>
            <w:r w:rsidRPr="00EE2B3D">
              <w:rPr>
                <w:rFonts w:ascii="Arial" w:eastAsia="Arial" w:hAnsi="Arial" w:cs="Arial"/>
                <w:b/>
                <w:sz w:val="18"/>
                <w:szCs w:val="18"/>
              </w:rPr>
              <w:t>Jednostka miary</w:t>
            </w:r>
          </w:p>
        </w:tc>
        <w:tc>
          <w:tcPr>
            <w:tcW w:w="354" w:type="pct"/>
          </w:tcPr>
          <w:p w14:paraId="58A8C8C9" w14:textId="77777777" w:rsidR="00D31697" w:rsidRPr="00EE2B3D" w:rsidRDefault="000E425C" w:rsidP="002479F0">
            <w:pPr>
              <w:pBdr>
                <w:top w:val="nil"/>
                <w:left w:val="nil"/>
                <w:bottom w:val="nil"/>
                <w:right w:val="nil"/>
                <w:between w:val="nil"/>
              </w:pBdr>
              <w:spacing w:after="0" w:line="312" w:lineRule="auto"/>
              <w:jc w:val="center"/>
              <w:rPr>
                <w:rFonts w:ascii="Arial" w:eastAsia="Arial" w:hAnsi="Arial" w:cs="Arial"/>
                <w:b/>
                <w:sz w:val="18"/>
                <w:szCs w:val="18"/>
              </w:rPr>
            </w:pPr>
            <w:r w:rsidRPr="00EE2B3D">
              <w:rPr>
                <w:rFonts w:ascii="Arial" w:eastAsia="Arial" w:hAnsi="Arial" w:cs="Arial"/>
                <w:b/>
                <w:sz w:val="18"/>
                <w:szCs w:val="18"/>
              </w:rPr>
              <w:t>Cel pośredni (2024)</w:t>
            </w:r>
          </w:p>
          <w:p w14:paraId="5E2BABF2" w14:textId="77777777" w:rsidR="00D31697" w:rsidRPr="00EE2B3D" w:rsidRDefault="00D31697" w:rsidP="002479F0">
            <w:pPr>
              <w:pBdr>
                <w:top w:val="nil"/>
                <w:left w:val="nil"/>
                <w:bottom w:val="nil"/>
                <w:right w:val="nil"/>
                <w:between w:val="nil"/>
              </w:pBdr>
              <w:spacing w:after="0" w:line="312" w:lineRule="auto"/>
              <w:jc w:val="center"/>
              <w:rPr>
                <w:rFonts w:ascii="Arial" w:eastAsia="Arial" w:hAnsi="Arial" w:cs="Arial"/>
                <w:b/>
                <w:sz w:val="18"/>
                <w:szCs w:val="18"/>
              </w:rPr>
            </w:pPr>
          </w:p>
        </w:tc>
        <w:tc>
          <w:tcPr>
            <w:tcW w:w="444" w:type="pct"/>
          </w:tcPr>
          <w:p w14:paraId="4C705674" w14:textId="77777777" w:rsidR="00D31697" w:rsidRPr="00EE2B3D" w:rsidRDefault="000E425C" w:rsidP="002479F0">
            <w:pPr>
              <w:pBdr>
                <w:top w:val="nil"/>
                <w:left w:val="nil"/>
                <w:bottom w:val="nil"/>
                <w:right w:val="nil"/>
                <w:between w:val="nil"/>
              </w:pBdr>
              <w:spacing w:after="0" w:line="312" w:lineRule="auto"/>
              <w:jc w:val="center"/>
              <w:rPr>
                <w:rFonts w:ascii="Arial" w:eastAsia="Arial" w:hAnsi="Arial" w:cs="Arial"/>
                <w:b/>
                <w:sz w:val="18"/>
                <w:szCs w:val="18"/>
              </w:rPr>
            </w:pPr>
            <w:r w:rsidRPr="00EE2B3D">
              <w:rPr>
                <w:rFonts w:ascii="Arial" w:eastAsia="Arial" w:hAnsi="Arial" w:cs="Arial"/>
                <w:b/>
                <w:sz w:val="18"/>
                <w:szCs w:val="18"/>
              </w:rPr>
              <w:t>Cel końcowy (2029)</w:t>
            </w:r>
          </w:p>
        </w:tc>
      </w:tr>
      <w:tr w:rsidR="00EE2B3D" w:rsidRPr="00EE2B3D" w14:paraId="6D799211" w14:textId="77777777" w:rsidTr="004D6F4D">
        <w:trPr>
          <w:trHeight w:val="705"/>
        </w:trPr>
        <w:tc>
          <w:tcPr>
            <w:tcW w:w="347" w:type="pct"/>
          </w:tcPr>
          <w:p w14:paraId="10259DE9" w14:textId="77777777" w:rsidR="00D31697" w:rsidRPr="00EE2B3D" w:rsidRDefault="000E425C" w:rsidP="002479F0">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1</w:t>
            </w:r>
          </w:p>
        </w:tc>
        <w:tc>
          <w:tcPr>
            <w:tcW w:w="830" w:type="pct"/>
          </w:tcPr>
          <w:p w14:paraId="0E27A8EC" w14:textId="77777777" w:rsidR="00D31697" w:rsidRPr="00EE2B3D" w:rsidRDefault="000E425C" w:rsidP="002479F0">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1(i)</w:t>
            </w:r>
          </w:p>
        </w:tc>
        <w:tc>
          <w:tcPr>
            <w:tcW w:w="372" w:type="pct"/>
          </w:tcPr>
          <w:p w14:paraId="22881ED5" w14:textId="77777777" w:rsidR="00D31697" w:rsidRPr="00EE2B3D" w:rsidRDefault="000E425C" w:rsidP="002479F0">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EFRR</w:t>
            </w:r>
          </w:p>
        </w:tc>
        <w:tc>
          <w:tcPr>
            <w:tcW w:w="854" w:type="pct"/>
          </w:tcPr>
          <w:p w14:paraId="5B139497" w14:textId="77777777" w:rsidR="00D31697" w:rsidRPr="00EE2B3D" w:rsidRDefault="000E425C" w:rsidP="002479F0">
            <w:pPr>
              <w:pBdr>
                <w:top w:val="nil"/>
                <w:left w:val="nil"/>
                <w:bottom w:val="nil"/>
                <w:right w:val="nil"/>
                <w:between w:val="nil"/>
              </w:pBdr>
              <w:spacing w:after="0" w:line="312" w:lineRule="auto"/>
              <w:rPr>
                <w:rFonts w:ascii="Arial" w:eastAsia="Arial" w:hAnsi="Arial" w:cs="Arial"/>
                <w:sz w:val="18"/>
                <w:szCs w:val="18"/>
              </w:rPr>
            </w:pPr>
            <w:r w:rsidRPr="00EE2B3D">
              <w:rPr>
                <w:rFonts w:ascii="Arial" w:eastAsia="Arial" w:hAnsi="Arial" w:cs="Arial"/>
                <w:sz w:val="18"/>
                <w:szCs w:val="18"/>
              </w:rPr>
              <w:t>Słabiej rozwinięte</w:t>
            </w:r>
          </w:p>
        </w:tc>
        <w:tc>
          <w:tcPr>
            <w:tcW w:w="826" w:type="pct"/>
          </w:tcPr>
          <w:p w14:paraId="19383C13" w14:textId="77777777" w:rsidR="00D31697" w:rsidRPr="00EE2B3D" w:rsidRDefault="000E425C" w:rsidP="002479F0">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RCO001</w:t>
            </w:r>
          </w:p>
        </w:tc>
        <w:tc>
          <w:tcPr>
            <w:tcW w:w="572" w:type="pct"/>
          </w:tcPr>
          <w:p w14:paraId="1D6568DD" w14:textId="77777777" w:rsidR="00D31697" w:rsidRPr="00EE2B3D" w:rsidRDefault="000E425C" w:rsidP="002479F0">
            <w:pPr>
              <w:pBdr>
                <w:top w:val="nil"/>
                <w:left w:val="nil"/>
                <w:bottom w:val="nil"/>
                <w:right w:val="nil"/>
                <w:between w:val="nil"/>
              </w:pBdr>
              <w:spacing w:after="0" w:line="312" w:lineRule="auto"/>
              <w:rPr>
                <w:rFonts w:ascii="Arial" w:eastAsia="Arial" w:hAnsi="Arial" w:cs="Arial"/>
                <w:sz w:val="18"/>
                <w:szCs w:val="18"/>
              </w:rPr>
            </w:pPr>
            <w:bookmarkStart w:id="37" w:name="_Hlk118289264"/>
            <w:r w:rsidRPr="00EE2B3D">
              <w:rPr>
                <w:rFonts w:ascii="Arial" w:eastAsia="Arial" w:hAnsi="Arial" w:cs="Arial"/>
                <w:sz w:val="18"/>
                <w:szCs w:val="18"/>
              </w:rPr>
              <w:t>Przedsiębiorstwa objęte wsparciem (w tym: mikro, małe, średnie, duże)</w:t>
            </w:r>
            <w:bookmarkEnd w:id="37"/>
          </w:p>
        </w:tc>
        <w:tc>
          <w:tcPr>
            <w:tcW w:w="401" w:type="pct"/>
          </w:tcPr>
          <w:p w14:paraId="5674B675" w14:textId="77777777" w:rsidR="00D31697" w:rsidRPr="00EE2B3D" w:rsidRDefault="000E425C" w:rsidP="002479F0">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szt.</w:t>
            </w:r>
          </w:p>
        </w:tc>
        <w:tc>
          <w:tcPr>
            <w:tcW w:w="354" w:type="pct"/>
          </w:tcPr>
          <w:p w14:paraId="56888DFB" w14:textId="55F43566" w:rsidR="00D31697" w:rsidRPr="00EE2B3D" w:rsidRDefault="00E9670D" w:rsidP="002479F0">
            <w:pPr>
              <w:pBdr>
                <w:top w:val="nil"/>
                <w:left w:val="nil"/>
                <w:bottom w:val="nil"/>
                <w:right w:val="nil"/>
                <w:between w:val="nil"/>
              </w:pBdr>
              <w:spacing w:after="0" w:line="312" w:lineRule="auto"/>
              <w:jc w:val="center"/>
              <w:rPr>
                <w:rFonts w:ascii="Arial" w:eastAsia="Arial" w:hAnsi="Arial" w:cs="Arial"/>
                <w:sz w:val="18"/>
                <w:szCs w:val="18"/>
              </w:rPr>
            </w:pPr>
            <w:r>
              <w:rPr>
                <w:rFonts w:ascii="Arial" w:eastAsia="Arial" w:hAnsi="Arial" w:cs="Arial"/>
                <w:sz w:val="18"/>
                <w:szCs w:val="18"/>
              </w:rPr>
              <w:t>3</w:t>
            </w:r>
          </w:p>
        </w:tc>
        <w:tc>
          <w:tcPr>
            <w:tcW w:w="444" w:type="pct"/>
          </w:tcPr>
          <w:p w14:paraId="4FBBAA1A" w14:textId="14B16A6A" w:rsidR="00D31697" w:rsidRPr="00EE2B3D" w:rsidRDefault="00AC4D78" w:rsidP="002479F0">
            <w:pPr>
              <w:pBdr>
                <w:top w:val="nil"/>
                <w:left w:val="nil"/>
                <w:bottom w:val="nil"/>
                <w:right w:val="nil"/>
                <w:between w:val="nil"/>
              </w:pBdr>
              <w:spacing w:after="0" w:line="312" w:lineRule="auto"/>
              <w:jc w:val="center"/>
              <w:rPr>
                <w:rFonts w:ascii="Arial" w:eastAsia="Arial" w:hAnsi="Arial" w:cs="Arial"/>
                <w:b/>
                <w:sz w:val="18"/>
                <w:szCs w:val="18"/>
              </w:rPr>
            </w:pPr>
            <w:r>
              <w:rPr>
                <w:rFonts w:ascii="Arial" w:eastAsia="Arial" w:hAnsi="Arial" w:cs="Arial"/>
                <w:sz w:val="18"/>
                <w:szCs w:val="18"/>
              </w:rPr>
              <w:t>171</w:t>
            </w:r>
          </w:p>
        </w:tc>
      </w:tr>
      <w:tr w:rsidR="003E339D" w:rsidRPr="00EE2B3D" w14:paraId="6E29F665" w14:textId="77777777" w:rsidTr="004D6F4D">
        <w:trPr>
          <w:trHeight w:val="705"/>
        </w:trPr>
        <w:tc>
          <w:tcPr>
            <w:tcW w:w="347" w:type="pct"/>
          </w:tcPr>
          <w:p w14:paraId="151991BA" w14:textId="5ADE7A99" w:rsidR="003E339D" w:rsidRPr="00EE2B3D" w:rsidRDefault="003E339D" w:rsidP="002479F0">
            <w:pPr>
              <w:pBdr>
                <w:top w:val="nil"/>
                <w:left w:val="nil"/>
                <w:bottom w:val="nil"/>
                <w:right w:val="nil"/>
                <w:between w:val="nil"/>
              </w:pBdr>
              <w:spacing w:after="0" w:line="312" w:lineRule="auto"/>
              <w:jc w:val="center"/>
              <w:rPr>
                <w:rFonts w:ascii="Arial" w:eastAsia="Arial" w:hAnsi="Arial" w:cs="Arial"/>
                <w:sz w:val="18"/>
                <w:szCs w:val="18"/>
              </w:rPr>
            </w:pPr>
            <w:r>
              <w:rPr>
                <w:rFonts w:ascii="Arial" w:eastAsia="Arial" w:hAnsi="Arial" w:cs="Arial"/>
                <w:sz w:val="18"/>
                <w:szCs w:val="18"/>
              </w:rPr>
              <w:t>1</w:t>
            </w:r>
          </w:p>
        </w:tc>
        <w:tc>
          <w:tcPr>
            <w:tcW w:w="830" w:type="pct"/>
          </w:tcPr>
          <w:p w14:paraId="10F857CD" w14:textId="337D51DD" w:rsidR="003E339D" w:rsidRPr="00EE2B3D" w:rsidRDefault="003E339D" w:rsidP="002479F0">
            <w:pPr>
              <w:pBdr>
                <w:top w:val="nil"/>
                <w:left w:val="nil"/>
                <w:bottom w:val="nil"/>
                <w:right w:val="nil"/>
                <w:between w:val="nil"/>
              </w:pBdr>
              <w:spacing w:after="0" w:line="312" w:lineRule="auto"/>
              <w:jc w:val="center"/>
              <w:rPr>
                <w:rFonts w:ascii="Arial" w:eastAsia="Arial" w:hAnsi="Arial" w:cs="Arial"/>
                <w:sz w:val="18"/>
                <w:szCs w:val="18"/>
              </w:rPr>
            </w:pPr>
            <w:r>
              <w:rPr>
                <w:rFonts w:ascii="Arial" w:eastAsia="Arial" w:hAnsi="Arial" w:cs="Arial"/>
                <w:sz w:val="18"/>
                <w:szCs w:val="18"/>
              </w:rPr>
              <w:t>1(i)</w:t>
            </w:r>
          </w:p>
        </w:tc>
        <w:tc>
          <w:tcPr>
            <w:tcW w:w="372" w:type="pct"/>
          </w:tcPr>
          <w:p w14:paraId="224D1509" w14:textId="27EC525A" w:rsidR="003E339D" w:rsidRPr="00EE2B3D" w:rsidRDefault="003E339D" w:rsidP="002479F0">
            <w:pPr>
              <w:pBdr>
                <w:top w:val="nil"/>
                <w:left w:val="nil"/>
                <w:bottom w:val="nil"/>
                <w:right w:val="nil"/>
                <w:between w:val="nil"/>
              </w:pBdr>
              <w:spacing w:after="0" w:line="312" w:lineRule="auto"/>
              <w:jc w:val="center"/>
              <w:rPr>
                <w:rFonts w:ascii="Arial" w:eastAsia="Arial" w:hAnsi="Arial" w:cs="Arial"/>
                <w:sz w:val="18"/>
                <w:szCs w:val="18"/>
              </w:rPr>
            </w:pPr>
            <w:r>
              <w:rPr>
                <w:rFonts w:ascii="Arial" w:eastAsia="Arial" w:hAnsi="Arial" w:cs="Arial"/>
                <w:sz w:val="18"/>
                <w:szCs w:val="18"/>
              </w:rPr>
              <w:t>EFRR</w:t>
            </w:r>
          </w:p>
        </w:tc>
        <w:tc>
          <w:tcPr>
            <w:tcW w:w="854" w:type="pct"/>
          </w:tcPr>
          <w:p w14:paraId="022CD1A4" w14:textId="583A1FB8" w:rsidR="003E339D" w:rsidRPr="00EE2B3D" w:rsidRDefault="003E339D" w:rsidP="002479F0">
            <w:pPr>
              <w:pBdr>
                <w:top w:val="nil"/>
                <w:left w:val="nil"/>
                <w:bottom w:val="nil"/>
                <w:right w:val="nil"/>
                <w:between w:val="nil"/>
              </w:pBdr>
              <w:spacing w:after="0" w:line="312" w:lineRule="auto"/>
              <w:rPr>
                <w:rFonts w:ascii="Arial" w:eastAsia="Arial" w:hAnsi="Arial" w:cs="Arial"/>
                <w:sz w:val="18"/>
                <w:szCs w:val="18"/>
              </w:rPr>
            </w:pPr>
            <w:r w:rsidRPr="00EE2B3D">
              <w:rPr>
                <w:rFonts w:ascii="Arial" w:eastAsia="Arial" w:hAnsi="Arial" w:cs="Arial"/>
                <w:sz w:val="18"/>
                <w:szCs w:val="18"/>
              </w:rPr>
              <w:t>Słabiej rozwinięte</w:t>
            </w:r>
          </w:p>
        </w:tc>
        <w:tc>
          <w:tcPr>
            <w:tcW w:w="826" w:type="pct"/>
          </w:tcPr>
          <w:p w14:paraId="0C732C1D" w14:textId="189E22DA" w:rsidR="003E339D" w:rsidRPr="00EE2B3D" w:rsidRDefault="003E339D" w:rsidP="003E339D">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RCO00</w:t>
            </w:r>
            <w:r>
              <w:rPr>
                <w:rFonts w:ascii="Arial" w:eastAsia="Arial" w:hAnsi="Arial" w:cs="Arial"/>
                <w:sz w:val="18"/>
                <w:szCs w:val="18"/>
              </w:rPr>
              <w:t>2</w:t>
            </w:r>
          </w:p>
        </w:tc>
        <w:tc>
          <w:tcPr>
            <w:tcW w:w="572" w:type="pct"/>
          </w:tcPr>
          <w:p w14:paraId="39701C78" w14:textId="54FF3E70" w:rsidR="003E339D" w:rsidRPr="00EE2B3D" w:rsidRDefault="003E339D" w:rsidP="002479F0">
            <w:pPr>
              <w:pBdr>
                <w:top w:val="nil"/>
                <w:left w:val="nil"/>
                <w:bottom w:val="nil"/>
                <w:right w:val="nil"/>
                <w:between w:val="nil"/>
              </w:pBdr>
              <w:spacing w:after="0" w:line="312" w:lineRule="auto"/>
              <w:rPr>
                <w:rFonts w:ascii="Arial" w:eastAsia="Arial" w:hAnsi="Arial" w:cs="Arial"/>
                <w:sz w:val="18"/>
                <w:szCs w:val="18"/>
              </w:rPr>
            </w:pPr>
            <w:bookmarkStart w:id="38" w:name="_Hlk118289316"/>
            <w:r w:rsidRPr="00EE2B3D">
              <w:rPr>
                <w:rFonts w:ascii="Arial" w:eastAsia="Arial" w:hAnsi="Arial" w:cs="Arial"/>
                <w:sz w:val="18"/>
                <w:szCs w:val="18"/>
              </w:rPr>
              <w:t>Przedsiębiorstwa objęte wsparciem</w:t>
            </w:r>
            <w:r>
              <w:rPr>
                <w:rFonts w:ascii="Arial" w:eastAsia="Arial" w:hAnsi="Arial" w:cs="Arial"/>
                <w:sz w:val="18"/>
                <w:szCs w:val="18"/>
              </w:rPr>
              <w:t xml:space="preserve"> w formie dotacji</w:t>
            </w:r>
            <w:bookmarkEnd w:id="38"/>
          </w:p>
        </w:tc>
        <w:tc>
          <w:tcPr>
            <w:tcW w:w="401" w:type="pct"/>
          </w:tcPr>
          <w:p w14:paraId="1D010074" w14:textId="4D015EF1" w:rsidR="003E339D" w:rsidRPr="00EE2B3D" w:rsidRDefault="003E339D" w:rsidP="002479F0">
            <w:pPr>
              <w:pBdr>
                <w:top w:val="nil"/>
                <w:left w:val="nil"/>
                <w:bottom w:val="nil"/>
                <w:right w:val="nil"/>
                <w:between w:val="nil"/>
              </w:pBdr>
              <w:spacing w:after="0" w:line="312" w:lineRule="auto"/>
              <w:jc w:val="center"/>
              <w:rPr>
                <w:rFonts w:ascii="Arial" w:eastAsia="Arial" w:hAnsi="Arial" w:cs="Arial"/>
                <w:sz w:val="18"/>
                <w:szCs w:val="18"/>
              </w:rPr>
            </w:pPr>
            <w:r>
              <w:rPr>
                <w:rFonts w:ascii="Arial" w:eastAsia="Arial" w:hAnsi="Arial" w:cs="Arial"/>
                <w:sz w:val="18"/>
                <w:szCs w:val="18"/>
              </w:rPr>
              <w:t>szt.</w:t>
            </w:r>
          </w:p>
        </w:tc>
        <w:tc>
          <w:tcPr>
            <w:tcW w:w="354" w:type="pct"/>
          </w:tcPr>
          <w:p w14:paraId="4A7B16AA" w14:textId="48A423FC" w:rsidR="003E339D" w:rsidRDefault="003E339D" w:rsidP="002479F0">
            <w:pPr>
              <w:pBdr>
                <w:top w:val="nil"/>
                <w:left w:val="nil"/>
                <w:bottom w:val="nil"/>
                <w:right w:val="nil"/>
                <w:between w:val="nil"/>
              </w:pBdr>
              <w:spacing w:after="0" w:line="312" w:lineRule="auto"/>
              <w:jc w:val="center"/>
              <w:rPr>
                <w:rFonts w:ascii="Arial" w:eastAsia="Arial" w:hAnsi="Arial" w:cs="Arial"/>
                <w:sz w:val="18"/>
                <w:szCs w:val="18"/>
              </w:rPr>
            </w:pPr>
            <w:r>
              <w:rPr>
                <w:rFonts w:ascii="Arial" w:eastAsia="Arial" w:hAnsi="Arial" w:cs="Arial"/>
                <w:sz w:val="18"/>
                <w:szCs w:val="18"/>
              </w:rPr>
              <w:t>3</w:t>
            </w:r>
          </w:p>
        </w:tc>
        <w:tc>
          <w:tcPr>
            <w:tcW w:w="444" w:type="pct"/>
          </w:tcPr>
          <w:p w14:paraId="6F215E42" w14:textId="03FF8067" w:rsidR="003E339D" w:rsidRDefault="003E339D" w:rsidP="002479F0">
            <w:pPr>
              <w:pBdr>
                <w:top w:val="nil"/>
                <w:left w:val="nil"/>
                <w:bottom w:val="nil"/>
                <w:right w:val="nil"/>
                <w:between w:val="nil"/>
              </w:pBdr>
              <w:spacing w:after="0" w:line="312" w:lineRule="auto"/>
              <w:jc w:val="center"/>
              <w:rPr>
                <w:rFonts w:ascii="Arial" w:eastAsia="Arial" w:hAnsi="Arial" w:cs="Arial"/>
                <w:sz w:val="18"/>
                <w:szCs w:val="18"/>
              </w:rPr>
            </w:pPr>
            <w:r>
              <w:rPr>
                <w:rFonts w:ascii="Arial" w:eastAsia="Arial" w:hAnsi="Arial" w:cs="Arial"/>
                <w:sz w:val="18"/>
                <w:szCs w:val="18"/>
              </w:rPr>
              <w:t>171</w:t>
            </w:r>
          </w:p>
        </w:tc>
      </w:tr>
      <w:tr w:rsidR="00B0065B" w:rsidRPr="00EE2B3D" w14:paraId="490CB9C3" w14:textId="77777777" w:rsidTr="004D6F4D">
        <w:trPr>
          <w:trHeight w:val="705"/>
        </w:trPr>
        <w:tc>
          <w:tcPr>
            <w:tcW w:w="347" w:type="pct"/>
          </w:tcPr>
          <w:p w14:paraId="2960A630" w14:textId="66F1C72B" w:rsidR="00B0065B" w:rsidRPr="00EE2B3D" w:rsidRDefault="00B0065B">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1</w:t>
            </w:r>
          </w:p>
        </w:tc>
        <w:tc>
          <w:tcPr>
            <w:tcW w:w="830" w:type="pct"/>
          </w:tcPr>
          <w:p w14:paraId="7BD451EE" w14:textId="742E6F31" w:rsidR="00B0065B" w:rsidRPr="00EE2B3D" w:rsidRDefault="00B0065B">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1(i)</w:t>
            </w:r>
          </w:p>
        </w:tc>
        <w:tc>
          <w:tcPr>
            <w:tcW w:w="372" w:type="pct"/>
          </w:tcPr>
          <w:p w14:paraId="1B581724" w14:textId="4C72E516" w:rsidR="00B0065B" w:rsidRPr="00EE2B3D" w:rsidRDefault="00B0065B">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EFRR</w:t>
            </w:r>
          </w:p>
        </w:tc>
        <w:tc>
          <w:tcPr>
            <w:tcW w:w="854" w:type="pct"/>
          </w:tcPr>
          <w:p w14:paraId="1D7C8756" w14:textId="7E7DAF1B" w:rsidR="00B0065B" w:rsidRPr="00EE2B3D" w:rsidRDefault="00B0065B">
            <w:pPr>
              <w:pBdr>
                <w:top w:val="nil"/>
                <w:left w:val="nil"/>
                <w:bottom w:val="nil"/>
                <w:right w:val="nil"/>
                <w:between w:val="nil"/>
              </w:pBdr>
              <w:spacing w:after="0" w:line="312" w:lineRule="auto"/>
              <w:rPr>
                <w:rFonts w:ascii="Arial" w:eastAsia="Arial" w:hAnsi="Arial" w:cs="Arial"/>
                <w:sz w:val="18"/>
                <w:szCs w:val="18"/>
              </w:rPr>
            </w:pPr>
            <w:r w:rsidRPr="00EE2B3D">
              <w:rPr>
                <w:rFonts w:ascii="Arial" w:eastAsia="Arial" w:hAnsi="Arial" w:cs="Arial"/>
                <w:sz w:val="18"/>
                <w:szCs w:val="18"/>
              </w:rPr>
              <w:t>Słabiej rozwinięte</w:t>
            </w:r>
          </w:p>
        </w:tc>
        <w:tc>
          <w:tcPr>
            <w:tcW w:w="826" w:type="pct"/>
          </w:tcPr>
          <w:p w14:paraId="4D60BE1E" w14:textId="6726B95C" w:rsidR="00B0065B" w:rsidRPr="00EE2B3D" w:rsidRDefault="00B0065B">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PLRO007</w:t>
            </w:r>
          </w:p>
        </w:tc>
        <w:tc>
          <w:tcPr>
            <w:tcW w:w="572" w:type="pct"/>
          </w:tcPr>
          <w:p w14:paraId="136A5081" w14:textId="7AA475BE" w:rsidR="00B0065B" w:rsidRPr="00EE2B3D" w:rsidRDefault="00B0065B">
            <w:pPr>
              <w:pBdr>
                <w:top w:val="nil"/>
                <w:left w:val="nil"/>
                <w:bottom w:val="nil"/>
                <w:right w:val="nil"/>
                <w:between w:val="nil"/>
              </w:pBdr>
              <w:spacing w:after="0" w:line="312" w:lineRule="auto"/>
              <w:rPr>
                <w:rFonts w:ascii="Arial" w:eastAsia="Arial" w:hAnsi="Arial" w:cs="Arial"/>
                <w:sz w:val="18"/>
                <w:szCs w:val="18"/>
              </w:rPr>
            </w:pPr>
            <w:r w:rsidRPr="00EE2B3D">
              <w:rPr>
                <w:rFonts w:ascii="Arial" w:eastAsia="Arial" w:hAnsi="Arial" w:cs="Arial"/>
                <w:sz w:val="18"/>
                <w:szCs w:val="18"/>
              </w:rPr>
              <w:t>Liczba realizowanych projektów B+R</w:t>
            </w:r>
          </w:p>
        </w:tc>
        <w:tc>
          <w:tcPr>
            <w:tcW w:w="401" w:type="pct"/>
          </w:tcPr>
          <w:p w14:paraId="709F22E7" w14:textId="471520D0" w:rsidR="00B0065B" w:rsidRPr="00EE2B3D" w:rsidRDefault="00B0065B">
            <w:pPr>
              <w:pBdr>
                <w:top w:val="nil"/>
                <w:left w:val="nil"/>
                <w:bottom w:val="nil"/>
                <w:right w:val="nil"/>
                <w:between w:val="nil"/>
              </w:pBdr>
              <w:spacing w:after="0" w:line="312" w:lineRule="auto"/>
              <w:jc w:val="center"/>
              <w:rPr>
                <w:rFonts w:ascii="Arial" w:eastAsia="Arial" w:hAnsi="Arial" w:cs="Arial"/>
                <w:sz w:val="18"/>
                <w:szCs w:val="18"/>
              </w:rPr>
            </w:pPr>
            <w:r>
              <w:rPr>
                <w:rFonts w:ascii="Arial" w:eastAsia="Arial" w:hAnsi="Arial" w:cs="Arial"/>
                <w:sz w:val="18"/>
                <w:szCs w:val="18"/>
              </w:rPr>
              <w:t>szt.</w:t>
            </w:r>
          </w:p>
        </w:tc>
        <w:tc>
          <w:tcPr>
            <w:tcW w:w="354" w:type="pct"/>
          </w:tcPr>
          <w:p w14:paraId="240AE10B" w14:textId="06A5092B" w:rsidR="00B0065B" w:rsidRDefault="00060C27">
            <w:pPr>
              <w:pBdr>
                <w:top w:val="nil"/>
                <w:left w:val="nil"/>
                <w:bottom w:val="nil"/>
                <w:right w:val="nil"/>
                <w:between w:val="nil"/>
              </w:pBdr>
              <w:spacing w:after="0" w:line="312" w:lineRule="auto"/>
              <w:jc w:val="center"/>
              <w:rPr>
                <w:rFonts w:ascii="Arial" w:eastAsia="Arial" w:hAnsi="Arial" w:cs="Arial"/>
                <w:sz w:val="18"/>
                <w:szCs w:val="18"/>
              </w:rPr>
            </w:pPr>
            <w:r>
              <w:rPr>
                <w:rFonts w:ascii="Arial" w:eastAsia="Arial" w:hAnsi="Arial" w:cs="Arial"/>
                <w:sz w:val="18"/>
                <w:szCs w:val="18"/>
              </w:rPr>
              <w:t>8</w:t>
            </w:r>
          </w:p>
        </w:tc>
        <w:tc>
          <w:tcPr>
            <w:tcW w:w="444" w:type="pct"/>
          </w:tcPr>
          <w:p w14:paraId="506836D7" w14:textId="3964C5E4" w:rsidR="00B0065B" w:rsidRDefault="00B0065B">
            <w:pPr>
              <w:pBdr>
                <w:top w:val="nil"/>
                <w:left w:val="nil"/>
                <w:bottom w:val="nil"/>
                <w:right w:val="nil"/>
                <w:between w:val="nil"/>
              </w:pBdr>
              <w:spacing w:after="0" w:line="312" w:lineRule="auto"/>
              <w:jc w:val="center"/>
              <w:rPr>
                <w:rFonts w:ascii="Arial" w:eastAsia="Arial" w:hAnsi="Arial" w:cs="Arial"/>
                <w:sz w:val="18"/>
                <w:szCs w:val="18"/>
              </w:rPr>
            </w:pPr>
            <w:r>
              <w:rPr>
                <w:rFonts w:ascii="Arial" w:eastAsia="Arial" w:hAnsi="Arial" w:cs="Arial"/>
                <w:sz w:val="18"/>
                <w:szCs w:val="18"/>
              </w:rPr>
              <w:t>37</w:t>
            </w:r>
          </w:p>
        </w:tc>
      </w:tr>
      <w:bookmarkEnd w:id="36"/>
    </w:tbl>
    <w:p w14:paraId="5402A261" w14:textId="77777777" w:rsidR="00CC28A6" w:rsidRDefault="00CC28A6">
      <w:pPr>
        <w:spacing w:after="0" w:line="312" w:lineRule="auto"/>
        <w:rPr>
          <w:rFonts w:ascii="Arial" w:hAnsi="Arial"/>
          <w:sz w:val="18"/>
        </w:rPr>
      </w:pPr>
    </w:p>
    <w:p w14:paraId="4CA77FAF" w14:textId="77777777" w:rsidR="00CC28A6" w:rsidRDefault="00CC28A6">
      <w:pPr>
        <w:spacing w:after="0" w:line="240" w:lineRule="auto"/>
        <w:rPr>
          <w:rFonts w:ascii="Arial" w:hAnsi="Arial"/>
          <w:sz w:val="18"/>
        </w:rPr>
      </w:pPr>
      <w:r>
        <w:rPr>
          <w:rFonts w:ascii="Arial" w:hAnsi="Arial"/>
          <w:sz w:val="18"/>
        </w:rPr>
        <w:br w:type="page"/>
      </w:r>
    </w:p>
    <w:p w14:paraId="73FF27FD" w14:textId="041C4C4B" w:rsidR="00D31697" w:rsidRDefault="000E425C">
      <w:pPr>
        <w:spacing w:after="0" w:line="312" w:lineRule="auto"/>
        <w:rPr>
          <w:rFonts w:ascii="Arial" w:hAnsi="Arial"/>
          <w:sz w:val="18"/>
        </w:rPr>
      </w:pPr>
      <w:r w:rsidRPr="00C00C9D">
        <w:rPr>
          <w:rFonts w:ascii="Arial" w:hAnsi="Arial"/>
          <w:sz w:val="18"/>
        </w:rPr>
        <w:lastRenderedPageBreak/>
        <w:t>Podstawa prawna: art. 22 ust. 3 lit. d) ppkt (ii) ) rozporządzenia w sprawie wspólnych przepisów</w:t>
      </w:r>
    </w:p>
    <w:p w14:paraId="54062A6E" w14:textId="0B96A990" w:rsidR="00EF1B57" w:rsidRPr="00C00C9D" w:rsidRDefault="00EF1B57">
      <w:pPr>
        <w:spacing w:after="0" w:line="312" w:lineRule="auto"/>
        <w:rPr>
          <w:rFonts w:ascii="Arial" w:eastAsiaTheme="minorHAnsi" w:hAnsi="Arial" w:cstheme="minorBidi"/>
          <w:sz w:val="18"/>
          <w:lang w:eastAsia="en-US"/>
        </w:rPr>
      </w:pPr>
      <w:r w:rsidRPr="00C00C9D">
        <w:rPr>
          <w:rFonts w:ascii="Arial" w:hAnsi="Arial"/>
          <w:b/>
          <w:sz w:val="18"/>
        </w:rPr>
        <w:t>Tabela 3: Wskaźniki rezultatów</w:t>
      </w:r>
    </w:p>
    <w:tbl>
      <w:tblPr>
        <w:tblStyle w:val="Tabela-Siatka"/>
        <w:tblW w:w="5000" w:type="pct"/>
        <w:tblLayout w:type="fixed"/>
        <w:tblLook w:val="0020" w:firstRow="1" w:lastRow="0" w:firstColumn="0" w:lastColumn="0" w:noHBand="0" w:noVBand="0"/>
        <w:tblCaption w:val="Tabela 2: Wskaźniki rezultatu dla Priorytetu 1."/>
        <w:tblDescription w:val="Tabela zawiera wskaźniki rezultatu dla Priorytetu 1, jest obsługiwana przez czytnik i nie zawiera scalonych elementów."/>
      </w:tblPr>
      <w:tblGrid>
        <w:gridCol w:w="1018"/>
        <w:gridCol w:w="1318"/>
        <w:gridCol w:w="963"/>
        <w:gridCol w:w="1052"/>
        <w:gridCol w:w="1800"/>
        <w:gridCol w:w="1313"/>
        <w:gridCol w:w="1106"/>
        <w:gridCol w:w="1206"/>
        <w:gridCol w:w="1285"/>
        <w:gridCol w:w="750"/>
        <w:gridCol w:w="1444"/>
        <w:gridCol w:w="739"/>
      </w:tblGrid>
      <w:tr w:rsidR="00AA3BB3" w:rsidRPr="00EE2B3D" w14:paraId="36BBD4ED" w14:textId="77777777" w:rsidTr="00E64DD7">
        <w:trPr>
          <w:trHeight w:val="1297"/>
        </w:trPr>
        <w:tc>
          <w:tcPr>
            <w:tcW w:w="364" w:type="pct"/>
          </w:tcPr>
          <w:p w14:paraId="41FA826E" w14:textId="77777777" w:rsidR="00D31697" w:rsidRPr="00C00C9D" w:rsidRDefault="000E425C" w:rsidP="00C00C9D">
            <w:pPr>
              <w:pBdr>
                <w:top w:val="nil"/>
                <w:left w:val="nil"/>
                <w:bottom w:val="nil"/>
                <w:right w:val="nil"/>
                <w:between w:val="nil"/>
              </w:pBdr>
              <w:spacing w:after="0" w:line="240" w:lineRule="auto"/>
              <w:jc w:val="both"/>
              <w:rPr>
                <w:rFonts w:ascii="Arial" w:hAnsi="Arial"/>
                <w:sz w:val="18"/>
              </w:rPr>
            </w:pPr>
            <w:r w:rsidRPr="00EE2B3D">
              <w:rPr>
                <w:rFonts w:ascii="Arial" w:eastAsia="Arial" w:hAnsi="Arial" w:cs="Arial"/>
                <w:b/>
                <w:sz w:val="18"/>
                <w:szCs w:val="18"/>
              </w:rPr>
              <w:t>Priorytet</w:t>
            </w:r>
          </w:p>
        </w:tc>
        <w:tc>
          <w:tcPr>
            <w:tcW w:w="471" w:type="pct"/>
          </w:tcPr>
          <w:p w14:paraId="426A7C78" w14:textId="77777777" w:rsidR="00D31697" w:rsidRPr="00EE2B3D" w:rsidRDefault="000E425C" w:rsidP="00C00C9D">
            <w:pPr>
              <w:pBdr>
                <w:top w:val="nil"/>
                <w:left w:val="nil"/>
                <w:bottom w:val="nil"/>
                <w:right w:val="nil"/>
                <w:between w:val="nil"/>
              </w:pBdr>
              <w:spacing w:after="0" w:line="312" w:lineRule="auto"/>
              <w:jc w:val="both"/>
              <w:rPr>
                <w:rFonts w:ascii="Arial" w:eastAsia="Arial" w:hAnsi="Arial" w:cs="Arial"/>
                <w:b/>
                <w:sz w:val="18"/>
                <w:szCs w:val="18"/>
              </w:rPr>
            </w:pPr>
            <w:r w:rsidRPr="00EE2B3D">
              <w:rPr>
                <w:rFonts w:ascii="Arial" w:eastAsia="Arial" w:hAnsi="Arial" w:cs="Arial"/>
                <w:b/>
                <w:sz w:val="18"/>
                <w:szCs w:val="18"/>
              </w:rPr>
              <w:t xml:space="preserve">Cel szczegółowy </w:t>
            </w:r>
          </w:p>
        </w:tc>
        <w:tc>
          <w:tcPr>
            <w:tcW w:w="344" w:type="pct"/>
          </w:tcPr>
          <w:p w14:paraId="0A35DE84" w14:textId="77777777" w:rsidR="00D31697" w:rsidRPr="00EE2B3D" w:rsidRDefault="000E425C" w:rsidP="00C00C9D">
            <w:pPr>
              <w:pBdr>
                <w:top w:val="nil"/>
                <w:left w:val="nil"/>
                <w:bottom w:val="nil"/>
                <w:right w:val="nil"/>
                <w:between w:val="nil"/>
              </w:pBdr>
              <w:spacing w:after="0" w:line="312" w:lineRule="auto"/>
              <w:jc w:val="both"/>
              <w:rPr>
                <w:rFonts w:ascii="Arial" w:eastAsia="Arial" w:hAnsi="Arial" w:cs="Arial"/>
                <w:b/>
                <w:sz w:val="18"/>
                <w:szCs w:val="18"/>
              </w:rPr>
            </w:pPr>
            <w:r w:rsidRPr="00EE2B3D">
              <w:rPr>
                <w:rFonts w:ascii="Arial" w:eastAsia="Arial" w:hAnsi="Arial" w:cs="Arial"/>
                <w:b/>
                <w:sz w:val="18"/>
                <w:szCs w:val="18"/>
              </w:rPr>
              <w:t>Fundusz</w:t>
            </w:r>
          </w:p>
        </w:tc>
        <w:tc>
          <w:tcPr>
            <w:tcW w:w="376" w:type="pct"/>
          </w:tcPr>
          <w:p w14:paraId="4FA6160A" w14:textId="77777777" w:rsidR="00D31697" w:rsidRPr="00EE2B3D" w:rsidRDefault="000E425C" w:rsidP="00C00C9D">
            <w:pPr>
              <w:pBdr>
                <w:top w:val="nil"/>
                <w:left w:val="nil"/>
                <w:bottom w:val="nil"/>
                <w:right w:val="nil"/>
                <w:between w:val="nil"/>
              </w:pBdr>
              <w:spacing w:after="0" w:line="312" w:lineRule="auto"/>
              <w:jc w:val="both"/>
              <w:rPr>
                <w:rFonts w:ascii="Arial" w:eastAsia="Arial" w:hAnsi="Arial" w:cs="Arial"/>
                <w:b/>
                <w:sz w:val="18"/>
                <w:szCs w:val="18"/>
              </w:rPr>
            </w:pPr>
            <w:r w:rsidRPr="00EE2B3D">
              <w:rPr>
                <w:rFonts w:ascii="Arial" w:eastAsia="Arial" w:hAnsi="Arial" w:cs="Arial"/>
                <w:b/>
                <w:sz w:val="18"/>
                <w:szCs w:val="18"/>
              </w:rPr>
              <w:t>Kategoria regionu</w:t>
            </w:r>
          </w:p>
        </w:tc>
        <w:tc>
          <w:tcPr>
            <w:tcW w:w="643" w:type="pct"/>
          </w:tcPr>
          <w:p w14:paraId="31A85E4B" w14:textId="77777777" w:rsidR="00D31697" w:rsidRPr="00EE2B3D" w:rsidRDefault="000E425C" w:rsidP="00C00C9D">
            <w:pPr>
              <w:pBdr>
                <w:top w:val="nil"/>
                <w:left w:val="nil"/>
                <w:bottom w:val="nil"/>
                <w:right w:val="nil"/>
                <w:between w:val="nil"/>
              </w:pBdr>
              <w:spacing w:after="0" w:line="312" w:lineRule="auto"/>
              <w:jc w:val="both"/>
              <w:rPr>
                <w:rFonts w:ascii="Arial" w:eastAsia="Arial" w:hAnsi="Arial" w:cs="Arial"/>
                <w:b/>
                <w:sz w:val="18"/>
                <w:szCs w:val="18"/>
              </w:rPr>
            </w:pPr>
            <w:r w:rsidRPr="00EE2B3D">
              <w:rPr>
                <w:rFonts w:ascii="Arial" w:eastAsia="Arial" w:hAnsi="Arial" w:cs="Arial"/>
                <w:b/>
                <w:sz w:val="18"/>
                <w:szCs w:val="18"/>
              </w:rPr>
              <w:t>Nr identyfikacyjny [5]</w:t>
            </w:r>
          </w:p>
        </w:tc>
        <w:tc>
          <w:tcPr>
            <w:tcW w:w="469" w:type="pct"/>
          </w:tcPr>
          <w:p w14:paraId="233622DD" w14:textId="77777777" w:rsidR="00D31697" w:rsidRPr="00EE2B3D" w:rsidRDefault="000E425C" w:rsidP="00C00C9D">
            <w:pPr>
              <w:pBdr>
                <w:top w:val="nil"/>
                <w:left w:val="nil"/>
                <w:bottom w:val="nil"/>
                <w:right w:val="nil"/>
                <w:between w:val="nil"/>
              </w:pBdr>
              <w:spacing w:after="0" w:line="312" w:lineRule="auto"/>
              <w:jc w:val="both"/>
              <w:rPr>
                <w:rFonts w:ascii="Arial" w:eastAsia="Arial" w:hAnsi="Arial" w:cs="Arial"/>
                <w:b/>
                <w:sz w:val="18"/>
                <w:szCs w:val="18"/>
              </w:rPr>
            </w:pPr>
            <w:r w:rsidRPr="00EE2B3D">
              <w:rPr>
                <w:rFonts w:ascii="Arial" w:eastAsia="Arial" w:hAnsi="Arial" w:cs="Arial"/>
                <w:b/>
                <w:sz w:val="18"/>
                <w:szCs w:val="18"/>
              </w:rPr>
              <w:t>Wskaźnik [255]</w:t>
            </w:r>
          </w:p>
        </w:tc>
        <w:tc>
          <w:tcPr>
            <w:tcW w:w="395" w:type="pct"/>
          </w:tcPr>
          <w:p w14:paraId="6EE433ED" w14:textId="77777777" w:rsidR="00D31697" w:rsidRPr="00EE2B3D" w:rsidRDefault="000E425C" w:rsidP="00C00C9D">
            <w:pPr>
              <w:pBdr>
                <w:top w:val="nil"/>
                <w:left w:val="nil"/>
                <w:bottom w:val="nil"/>
                <w:right w:val="nil"/>
                <w:between w:val="nil"/>
              </w:pBdr>
              <w:spacing w:after="0" w:line="312" w:lineRule="auto"/>
              <w:jc w:val="both"/>
              <w:rPr>
                <w:rFonts w:ascii="Arial" w:eastAsia="Arial" w:hAnsi="Arial" w:cs="Arial"/>
                <w:b/>
                <w:sz w:val="18"/>
                <w:szCs w:val="18"/>
              </w:rPr>
            </w:pPr>
            <w:r w:rsidRPr="00EE2B3D">
              <w:rPr>
                <w:rFonts w:ascii="Arial" w:eastAsia="Arial" w:hAnsi="Arial" w:cs="Arial"/>
                <w:b/>
                <w:sz w:val="18"/>
                <w:szCs w:val="18"/>
              </w:rPr>
              <w:t>Jednostka miary</w:t>
            </w:r>
          </w:p>
        </w:tc>
        <w:tc>
          <w:tcPr>
            <w:tcW w:w="431" w:type="pct"/>
          </w:tcPr>
          <w:p w14:paraId="43A8FB6A" w14:textId="77777777" w:rsidR="00D31697" w:rsidRPr="00EE2B3D" w:rsidRDefault="000E425C" w:rsidP="00C00C9D">
            <w:pPr>
              <w:pBdr>
                <w:top w:val="nil"/>
                <w:left w:val="nil"/>
                <w:bottom w:val="nil"/>
                <w:right w:val="nil"/>
                <w:between w:val="nil"/>
              </w:pBdr>
              <w:spacing w:after="0" w:line="312" w:lineRule="auto"/>
              <w:jc w:val="both"/>
              <w:rPr>
                <w:rFonts w:ascii="Arial" w:eastAsia="Arial" w:hAnsi="Arial" w:cs="Arial"/>
                <w:b/>
                <w:sz w:val="18"/>
                <w:szCs w:val="18"/>
              </w:rPr>
            </w:pPr>
            <w:r w:rsidRPr="00EE2B3D">
              <w:rPr>
                <w:rFonts w:ascii="Arial" w:eastAsia="Arial" w:hAnsi="Arial" w:cs="Arial"/>
                <w:b/>
                <w:sz w:val="18"/>
                <w:szCs w:val="18"/>
              </w:rPr>
              <w:t>Wartość bazowa lub wartość odniesienia</w:t>
            </w:r>
          </w:p>
        </w:tc>
        <w:tc>
          <w:tcPr>
            <w:tcW w:w="459" w:type="pct"/>
          </w:tcPr>
          <w:p w14:paraId="44C1F623" w14:textId="77777777" w:rsidR="00D31697" w:rsidRPr="00EE2B3D" w:rsidRDefault="000E425C" w:rsidP="00C00C9D">
            <w:pPr>
              <w:pBdr>
                <w:top w:val="nil"/>
                <w:left w:val="nil"/>
                <w:bottom w:val="nil"/>
                <w:right w:val="nil"/>
                <w:between w:val="nil"/>
              </w:pBdr>
              <w:spacing w:after="0" w:line="312" w:lineRule="auto"/>
              <w:jc w:val="both"/>
              <w:rPr>
                <w:rFonts w:ascii="Arial" w:eastAsia="Arial" w:hAnsi="Arial" w:cs="Arial"/>
                <w:b/>
                <w:sz w:val="18"/>
                <w:szCs w:val="18"/>
              </w:rPr>
            </w:pPr>
            <w:r w:rsidRPr="00EE2B3D">
              <w:rPr>
                <w:rFonts w:ascii="Arial" w:eastAsia="Arial" w:hAnsi="Arial" w:cs="Arial"/>
                <w:b/>
                <w:sz w:val="18"/>
                <w:szCs w:val="18"/>
              </w:rPr>
              <w:t>Rok referencyjny</w:t>
            </w:r>
          </w:p>
        </w:tc>
        <w:tc>
          <w:tcPr>
            <w:tcW w:w="268" w:type="pct"/>
          </w:tcPr>
          <w:p w14:paraId="600C7461" w14:textId="77777777" w:rsidR="00D31697" w:rsidRPr="00EE2B3D" w:rsidRDefault="000E425C" w:rsidP="00C00C9D">
            <w:pPr>
              <w:pBdr>
                <w:top w:val="nil"/>
                <w:left w:val="nil"/>
                <w:bottom w:val="nil"/>
                <w:right w:val="nil"/>
                <w:between w:val="nil"/>
              </w:pBdr>
              <w:spacing w:after="0" w:line="312" w:lineRule="auto"/>
              <w:jc w:val="both"/>
              <w:rPr>
                <w:rFonts w:ascii="Arial" w:eastAsia="Arial" w:hAnsi="Arial" w:cs="Arial"/>
                <w:b/>
                <w:sz w:val="18"/>
                <w:szCs w:val="18"/>
              </w:rPr>
            </w:pPr>
            <w:r w:rsidRPr="00EE2B3D">
              <w:rPr>
                <w:rFonts w:ascii="Arial" w:eastAsia="Arial" w:hAnsi="Arial" w:cs="Arial"/>
                <w:b/>
                <w:sz w:val="18"/>
                <w:szCs w:val="18"/>
              </w:rPr>
              <w:t>Cel (2029)</w:t>
            </w:r>
          </w:p>
          <w:p w14:paraId="58D99B02" w14:textId="77777777" w:rsidR="00D31697" w:rsidRPr="00EE2B3D" w:rsidRDefault="00D31697" w:rsidP="00C00C9D">
            <w:pPr>
              <w:pBdr>
                <w:top w:val="nil"/>
                <w:left w:val="nil"/>
                <w:bottom w:val="nil"/>
                <w:right w:val="nil"/>
                <w:between w:val="nil"/>
              </w:pBdr>
              <w:spacing w:after="0" w:line="312" w:lineRule="auto"/>
              <w:jc w:val="both"/>
              <w:rPr>
                <w:rFonts w:ascii="Arial" w:eastAsia="Arial" w:hAnsi="Arial" w:cs="Arial"/>
                <w:b/>
                <w:sz w:val="18"/>
                <w:szCs w:val="18"/>
              </w:rPr>
            </w:pPr>
          </w:p>
        </w:tc>
        <w:tc>
          <w:tcPr>
            <w:tcW w:w="516" w:type="pct"/>
          </w:tcPr>
          <w:p w14:paraId="2F1C798A" w14:textId="77777777" w:rsidR="00D31697" w:rsidRPr="00EE2B3D" w:rsidRDefault="000E425C" w:rsidP="00C00C9D">
            <w:pPr>
              <w:pBdr>
                <w:top w:val="nil"/>
                <w:left w:val="nil"/>
                <w:bottom w:val="nil"/>
                <w:right w:val="nil"/>
                <w:between w:val="nil"/>
              </w:pBdr>
              <w:spacing w:after="0" w:line="312" w:lineRule="auto"/>
              <w:jc w:val="both"/>
              <w:rPr>
                <w:rFonts w:ascii="Arial" w:eastAsia="Arial" w:hAnsi="Arial" w:cs="Arial"/>
                <w:b/>
                <w:sz w:val="18"/>
                <w:szCs w:val="18"/>
              </w:rPr>
            </w:pPr>
            <w:r w:rsidRPr="00EE2B3D">
              <w:rPr>
                <w:rFonts w:ascii="Arial" w:eastAsia="Arial" w:hAnsi="Arial" w:cs="Arial"/>
                <w:b/>
                <w:sz w:val="18"/>
                <w:szCs w:val="18"/>
              </w:rPr>
              <w:t>Źródło danych [200]</w:t>
            </w:r>
          </w:p>
        </w:tc>
        <w:tc>
          <w:tcPr>
            <w:tcW w:w="264" w:type="pct"/>
          </w:tcPr>
          <w:p w14:paraId="726F667E" w14:textId="77777777" w:rsidR="00D31697" w:rsidRPr="00EE2B3D" w:rsidRDefault="000E425C" w:rsidP="00C00C9D">
            <w:pPr>
              <w:pBdr>
                <w:top w:val="nil"/>
                <w:left w:val="nil"/>
                <w:bottom w:val="nil"/>
                <w:right w:val="nil"/>
                <w:between w:val="nil"/>
              </w:pBdr>
              <w:spacing w:after="0" w:line="312" w:lineRule="auto"/>
              <w:jc w:val="both"/>
              <w:rPr>
                <w:rFonts w:ascii="Arial" w:eastAsia="Arial" w:hAnsi="Arial" w:cs="Arial"/>
                <w:b/>
                <w:sz w:val="18"/>
                <w:szCs w:val="18"/>
              </w:rPr>
            </w:pPr>
            <w:r w:rsidRPr="00EE2B3D">
              <w:rPr>
                <w:rFonts w:ascii="Arial" w:eastAsia="Arial" w:hAnsi="Arial" w:cs="Arial"/>
                <w:b/>
                <w:sz w:val="18"/>
                <w:szCs w:val="18"/>
              </w:rPr>
              <w:t>Uwagi [200]</w:t>
            </w:r>
          </w:p>
        </w:tc>
      </w:tr>
      <w:tr w:rsidR="00AA3BB3" w:rsidRPr="00EE2B3D" w14:paraId="311D54C6" w14:textId="77777777" w:rsidTr="00EF1B57">
        <w:trPr>
          <w:trHeight w:val="592"/>
        </w:trPr>
        <w:tc>
          <w:tcPr>
            <w:tcW w:w="364" w:type="pct"/>
          </w:tcPr>
          <w:p w14:paraId="5EE46A54" w14:textId="77777777" w:rsidR="00D31697" w:rsidRPr="00EE2B3D" w:rsidRDefault="000E425C" w:rsidP="00C00C9D">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1</w:t>
            </w:r>
          </w:p>
        </w:tc>
        <w:tc>
          <w:tcPr>
            <w:tcW w:w="471" w:type="pct"/>
          </w:tcPr>
          <w:p w14:paraId="7BCFF75F" w14:textId="77777777" w:rsidR="00D31697" w:rsidRPr="00EE2B3D" w:rsidRDefault="000E425C" w:rsidP="00C00C9D">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1(i)</w:t>
            </w:r>
          </w:p>
        </w:tc>
        <w:tc>
          <w:tcPr>
            <w:tcW w:w="344" w:type="pct"/>
          </w:tcPr>
          <w:p w14:paraId="7451F610" w14:textId="77777777" w:rsidR="00D31697" w:rsidRPr="00EE2B3D" w:rsidRDefault="000E425C" w:rsidP="00C00C9D">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EFRR</w:t>
            </w:r>
          </w:p>
        </w:tc>
        <w:tc>
          <w:tcPr>
            <w:tcW w:w="376" w:type="pct"/>
          </w:tcPr>
          <w:p w14:paraId="0759BC14" w14:textId="77777777" w:rsidR="00D31697" w:rsidRPr="00EE2B3D" w:rsidRDefault="000E425C" w:rsidP="00C00C9D">
            <w:pPr>
              <w:pBdr>
                <w:top w:val="nil"/>
                <w:left w:val="nil"/>
                <w:bottom w:val="nil"/>
                <w:right w:val="nil"/>
                <w:between w:val="nil"/>
              </w:pBdr>
              <w:spacing w:after="0" w:line="312" w:lineRule="auto"/>
              <w:rPr>
                <w:rFonts w:ascii="Arial" w:eastAsia="Arial" w:hAnsi="Arial" w:cs="Arial"/>
                <w:sz w:val="18"/>
                <w:szCs w:val="18"/>
              </w:rPr>
            </w:pPr>
            <w:r w:rsidRPr="00EE2B3D">
              <w:rPr>
                <w:rFonts w:ascii="Arial" w:eastAsia="Arial" w:hAnsi="Arial" w:cs="Arial"/>
                <w:sz w:val="18"/>
                <w:szCs w:val="18"/>
              </w:rPr>
              <w:t>Słabiej rozwinięte</w:t>
            </w:r>
          </w:p>
        </w:tc>
        <w:tc>
          <w:tcPr>
            <w:tcW w:w="643" w:type="pct"/>
          </w:tcPr>
          <w:p w14:paraId="1890ECE9" w14:textId="77777777" w:rsidR="00D31697" w:rsidRPr="00EE2B3D" w:rsidRDefault="000E425C" w:rsidP="00C00C9D">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RCR002</w:t>
            </w:r>
          </w:p>
        </w:tc>
        <w:tc>
          <w:tcPr>
            <w:tcW w:w="469" w:type="pct"/>
          </w:tcPr>
          <w:p w14:paraId="0ADD6F7A" w14:textId="77777777" w:rsidR="00D31697" w:rsidRPr="00EE2B3D" w:rsidRDefault="000E425C" w:rsidP="00C00C9D">
            <w:pPr>
              <w:pBdr>
                <w:top w:val="nil"/>
                <w:left w:val="nil"/>
                <w:bottom w:val="nil"/>
                <w:right w:val="nil"/>
                <w:between w:val="nil"/>
              </w:pBdr>
              <w:spacing w:after="0" w:line="312" w:lineRule="auto"/>
              <w:rPr>
                <w:rFonts w:ascii="Arial" w:eastAsia="Arial" w:hAnsi="Arial" w:cs="Arial"/>
                <w:sz w:val="18"/>
                <w:szCs w:val="18"/>
              </w:rPr>
            </w:pPr>
            <w:r w:rsidRPr="00EE2B3D">
              <w:rPr>
                <w:rFonts w:ascii="Arial" w:eastAsia="Arial" w:hAnsi="Arial" w:cs="Arial"/>
                <w:sz w:val="18"/>
                <w:szCs w:val="18"/>
              </w:rPr>
              <w:t>Inwestycje prywatne uzupełniające wsparcie publiczne (w tym: dotacje, instrumenty finansowe)</w:t>
            </w:r>
          </w:p>
        </w:tc>
        <w:tc>
          <w:tcPr>
            <w:tcW w:w="395" w:type="pct"/>
          </w:tcPr>
          <w:p w14:paraId="6C0A6413" w14:textId="77777777" w:rsidR="00D31697" w:rsidRPr="00EE2B3D" w:rsidRDefault="000E425C" w:rsidP="00C00C9D">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euro</w:t>
            </w:r>
          </w:p>
        </w:tc>
        <w:tc>
          <w:tcPr>
            <w:tcW w:w="431" w:type="pct"/>
          </w:tcPr>
          <w:p w14:paraId="65AE150D" w14:textId="77777777" w:rsidR="00D31697" w:rsidRPr="00EE2B3D" w:rsidRDefault="000E425C" w:rsidP="00C00C9D">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0</w:t>
            </w:r>
          </w:p>
        </w:tc>
        <w:tc>
          <w:tcPr>
            <w:tcW w:w="459" w:type="pct"/>
          </w:tcPr>
          <w:p w14:paraId="626A8024" w14:textId="77777777" w:rsidR="00D31697" w:rsidRPr="00EE2B3D" w:rsidRDefault="000E425C" w:rsidP="00C00C9D">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2021</w:t>
            </w:r>
          </w:p>
        </w:tc>
        <w:tc>
          <w:tcPr>
            <w:tcW w:w="268" w:type="pct"/>
          </w:tcPr>
          <w:p w14:paraId="2AC2DEEA" w14:textId="77777777" w:rsidR="00D31697" w:rsidRPr="00EE2B3D" w:rsidRDefault="000E425C" w:rsidP="00C00C9D">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15 039 483</w:t>
            </w:r>
          </w:p>
        </w:tc>
        <w:tc>
          <w:tcPr>
            <w:tcW w:w="516" w:type="pct"/>
          </w:tcPr>
          <w:p w14:paraId="10EE77D3" w14:textId="045D58B8" w:rsidR="00D31697" w:rsidRPr="00EE2B3D" w:rsidRDefault="000E425C" w:rsidP="00C00C9D">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CST2021</w:t>
            </w:r>
          </w:p>
        </w:tc>
        <w:tc>
          <w:tcPr>
            <w:tcW w:w="264" w:type="pct"/>
          </w:tcPr>
          <w:p w14:paraId="277791B3" w14:textId="77777777" w:rsidR="00D31697" w:rsidRPr="00EE2B3D" w:rsidRDefault="00D31697" w:rsidP="00C00C9D">
            <w:pPr>
              <w:pBdr>
                <w:top w:val="nil"/>
                <w:left w:val="nil"/>
                <w:bottom w:val="nil"/>
                <w:right w:val="nil"/>
                <w:between w:val="nil"/>
              </w:pBdr>
              <w:spacing w:after="0" w:line="312" w:lineRule="auto"/>
              <w:jc w:val="center"/>
              <w:rPr>
                <w:rFonts w:ascii="Arial" w:eastAsia="Arial" w:hAnsi="Arial" w:cs="Arial"/>
                <w:sz w:val="18"/>
                <w:szCs w:val="18"/>
              </w:rPr>
            </w:pPr>
          </w:p>
        </w:tc>
      </w:tr>
      <w:tr w:rsidR="002479F0" w:rsidRPr="00EE2B3D" w14:paraId="031DEF10" w14:textId="77777777" w:rsidTr="00EF1B57">
        <w:trPr>
          <w:trHeight w:val="592"/>
        </w:trPr>
        <w:tc>
          <w:tcPr>
            <w:tcW w:w="364" w:type="pct"/>
          </w:tcPr>
          <w:p w14:paraId="72049C20" w14:textId="030CA20E" w:rsidR="002479F0" w:rsidRPr="00EE2B3D" w:rsidRDefault="002479F0" w:rsidP="002479F0">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1</w:t>
            </w:r>
          </w:p>
        </w:tc>
        <w:tc>
          <w:tcPr>
            <w:tcW w:w="471" w:type="pct"/>
          </w:tcPr>
          <w:p w14:paraId="35E664A6" w14:textId="16B1A2BE" w:rsidR="002479F0" w:rsidRPr="00EE2B3D" w:rsidRDefault="002479F0" w:rsidP="002479F0">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1(i)</w:t>
            </w:r>
          </w:p>
        </w:tc>
        <w:tc>
          <w:tcPr>
            <w:tcW w:w="344" w:type="pct"/>
          </w:tcPr>
          <w:p w14:paraId="62AFF2DE" w14:textId="37BD1A95" w:rsidR="002479F0" w:rsidRPr="00EE2B3D" w:rsidRDefault="002479F0" w:rsidP="002479F0">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EFRR</w:t>
            </w:r>
          </w:p>
        </w:tc>
        <w:tc>
          <w:tcPr>
            <w:tcW w:w="376" w:type="pct"/>
          </w:tcPr>
          <w:p w14:paraId="13052231" w14:textId="6CB1A283" w:rsidR="002479F0" w:rsidRPr="00EE2B3D" w:rsidRDefault="002479F0" w:rsidP="002479F0">
            <w:pPr>
              <w:pBdr>
                <w:top w:val="nil"/>
                <w:left w:val="nil"/>
                <w:bottom w:val="nil"/>
                <w:right w:val="nil"/>
                <w:between w:val="nil"/>
              </w:pBdr>
              <w:spacing w:after="0" w:line="312" w:lineRule="auto"/>
              <w:rPr>
                <w:rFonts w:ascii="Arial" w:eastAsia="Arial" w:hAnsi="Arial" w:cs="Arial"/>
                <w:sz w:val="18"/>
                <w:szCs w:val="18"/>
              </w:rPr>
            </w:pPr>
            <w:r w:rsidRPr="00EE2B3D">
              <w:rPr>
                <w:rFonts w:ascii="Arial" w:eastAsia="Arial" w:hAnsi="Arial" w:cs="Arial"/>
                <w:sz w:val="18"/>
                <w:szCs w:val="18"/>
              </w:rPr>
              <w:t>Słabiej rozwinięte</w:t>
            </w:r>
          </w:p>
        </w:tc>
        <w:tc>
          <w:tcPr>
            <w:tcW w:w="643" w:type="pct"/>
          </w:tcPr>
          <w:p w14:paraId="46FD68B9" w14:textId="75B47A5E" w:rsidR="002479F0" w:rsidRPr="00EE2B3D" w:rsidRDefault="002479F0" w:rsidP="002479F0">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RCR006</w:t>
            </w:r>
          </w:p>
        </w:tc>
        <w:tc>
          <w:tcPr>
            <w:tcW w:w="469" w:type="pct"/>
          </w:tcPr>
          <w:p w14:paraId="02A76085" w14:textId="27C74EE0" w:rsidR="002479F0" w:rsidRPr="00EE2B3D" w:rsidRDefault="002479F0" w:rsidP="002479F0">
            <w:pPr>
              <w:pBdr>
                <w:top w:val="nil"/>
                <w:left w:val="nil"/>
                <w:bottom w:val="nil"/>
                <w:right w:val="nil"/>
                <w:between w:val="nil"/>
              </w:pBdr>
              <w:spacing w:after="0" w:line="312" w:lineRule="auto"/>
              <w:rPr>
                <w:rFonts w:ascii="Arial" w:eastAsia="Arial" w:hAnsi="Arial" w:cs="Arial"/>
                <w:sz w:val="18"/>
                <w:szCs w:val="18"/>
              </w:rPr>
            </w:pPr>
            <w:r w:rsidRPr="00EE2B3D">
              <w:rPr>
                <w:rFonts w:ascii="Arial" w:eastAsia="Arial" w:hAnsi="Arial" w:cs="Arial"/>
                <w:sz w:val="18"/>
                <w:szCs w:val="18"/>
              </w:rPr>
              <w:t>Złożone wnioski patentowe</w:t>
            </w:r>
          </w:p>
        </w:tc>
        <w:tc>
          <w:tcPr>
            <w:tcW w:w="395" w:type="pct"/>
          </w:tcPr>
          <w:p w14:paraId="6A2E8397" w14:textId="2429C26A" w:rsidR="002479F0" w:rsidRPr="00EE2B3D" w:rsidRDefault="002479F0" w:rsidP="002479F0">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szt.</w:t>
            </w:r>
          </w:p>
        </w:tc>
        <w:tc>
          <w:tcPr>
            <w:tcW w:w="431" w:type="pct"/>
          </w:tcPr>
          <w:p w14:paraId="157B1752" w14:textId="71142A95" w:rsidR="002479F0" w:rsidRPr="00EE2B3D" w:rsidRDefault="002479F0" w:rsidP="002479F0">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hAnsi="Arial" w:cs="Arial"/>
                <w:sz w:val="18"/>
                <w:szCs w:val="18"/>
              </w:rPr>
              <w:t>0</w:t>
            </w:r>
          </w:p>
        </w:tc>
        <w:tc>
          <w:tcPr>
            <w:tcW w:w="459" w:type="pct"/>
          </w:tcPr>
          <w:p w14:paraId="2E3A58A4" w14:textId="2DB27A4F" w:rsidR="002479F0" w:rsidRPr="00EE2B3D" w:rsidRDefault="002479F0" w:rsidP="002479F0">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2021</w:t>
            </w:r>
          </w:p>
        </w:tc>
        <w:tc>
          <w:tcPr>
            <w:tcW w:w="268" w:type="pct"/>
          </w:tcPr>
          <w:p w14:paraId="0F6759BB" w14:textId="330AFCFF" w:rsidR="002479F0" w:rsidRPr="00EE2B3D" w:rsidRDefault="002479F0" w:rsidP="002479F0">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25</w:t>
            </w:r>
          </w:p>
        </w:tc>
        <w:tc>
          <w:tcPr>
            <w:tcW w:w="516" w:type="pct"/>
          </w:tcPr>
          <w:p w14:paraId="0AEA1FB9" w14:textId="40F4D151" w:rsidR="002479F0" w:rsidRPr="00EE2B3D" w:rsidRDefault="002479F0" w:rsidP="002479F0">
            <w:pPr>
              <w:pBdr>
                <w:top w:val="nil"/>
                <w:left w:val="nil"/>
                <w:bottom w:val="nil"/>
                <w:right w:val="nil"/>
                <w:between w:val="nil"/>
              </w:pBdr>
              <w:spacing w:after="0" w:line="312" w:lineRule="auto"/>
              <w:jc w:val="center"/>
              <w:rPr>
                <w:rFonts w:ascii="Arial" w:hAnsi="Arial" w:cs="Arial"/>
                <w:noProof/>
                <w:sz w:val="18"/>
                <w:szCs w:val="18"/>
              </w:rPr>
            </w:pPr>
            <w:r w:rsidRPr="00EE2B3D">
              <w:rPr>
                <w:rFonts w:ascii="Arial" w:eastAsia="Arial" w:hAnsi="Arial" w:cs="Arial"/>
                <w:sz w:val="18"/>
                <w:szCs w:val="18"/>
              </w:rPr>
              <w:t>CST2021</w:t>
            </w:r>
          </w:p>
        </w:tc>
        <w:tc>
          <w:tcPr>
            <w:tcW w:w="264" w:type="pct"/>
          </w:tcPr>
          <w:p w14:paraId="52CFA5F1" w14:textId="77777777" w:rsidR="002479F0" w:rsidRPr="00EE2B3D" w:rsidRDefault="002479F0" w:rsidP="002479F0">
            <w:pPr>
              <w:pBdr>
                <w:top w:val="nil"/>
                <w:left w:val="nil"/>
                <w:bottom w:val="nil"/>
                <w:right w:val="nil"/>
                <w:between w:val="nil"/>
              </w:pBdr>
              <w:spacing w:after="0" w:line="312" w:lineRule="auto"/>
              <w:jc w:val="center"/>
              <w:rPr>
                <w:rFonts w:ascii="Arial" w:eastAsia="Arial" w:hAnsi="Arial" w:cs="Arial"/>
                <w:sz w:val="18"/>
                <w:szCs w:val="18"/>
              </w:rPr>
            </w:pPr>
          </w:p>
        </w:tc>
      </w:tr>
    </w:tbl>
    <w:p w14:paraId="2FBCF3F8" w14:textId="77777777" w:rsidR="00D31697" w:rsidRPr="00EE2B3D" w:rsidRDefault="000E425C">
      <w:pPr>
        <w:spacing w:after="0" w:line="312" w:lineRule="auto"/>
        <w:rPr>
          <w:rFonts w:ascii="Arial" w:eastAsia="Arial" w:hAnsi="Arial" w:cs="Arial"/>
          <w:b/>
        </w:rPr>
      </w:pPr>
      <w:r w:rsidRPr="00EE2B3D">
        <w:rPr>
          <w:rFonts w:ascii="Arial" w:eastAsia="Arial" w:hAnsi="Arial" w:cs="Arial"/>
          <w:b/>
        </w:rPr>
        <w:t xml:space="preserve">2.1.1.1.3 Indykatywny podział zaprogramowanych zasobów (UE) według rodzaju interwencji </w:t>
      </w:r>
      <w:r w:rsidRPr="00EE2B3D">
        <w:rPr>
          <w:rFonts w:ascii="Arial" w:eastAsia="Arial" w:hAnsi="Arial" w:cs="Arial"/>
        </w:rPr>
        <w:t>(nie dotyczy EFMRA)</w:t>
      </w:r>
    </w:p>
    <w:p w14:paraId="1355A484" w14:textId="77777777" w:rsidR="00A801DA" w:rsidRDefault="000E425C">
      <w:pPr>
        <w:spacing w:after="0" w:line="312" w:lineRule="auto"/>
        <w:rPr>
          <w:rFonts w:ascii="Arial" w:eastAsia="Arial" w:hAnsi="Arial" w:cs="Arial"/>
          <w:i/>
        </w:rPr>
      </w:pPr>
      <w:r w:rsidRPr="00EE2B3D">
        <w:rPr>
          <w:rFonts w:ascii="Arial" w:eastAsia="Arial" w:hAnsi="Arial" w:cs="Arial"/>
          <w:i/>
        </w:rPr>
        <w:t>Podstawa prawna: art. 22 ust. 3 lit. d) ppkt (viii) rozporządzenia w sprawie wspólnych przepisów</w:t>
      </w:r>
      <w:r w:rsidR="00A801DA">
        <w:rPr>
          <w:rFonts w:ascii="Arial" w:eastAsia="Arial" w:hAnsi="Arial" w:cs="Arial"/>
          <w:i/>
        </w:rPr>
        <w:t xml:space="preserve"> </w:t>
      </w:r>
    </w:p>
    <w:p w14:paraId="42DE99A2" w14:textId="61C17DAE" w:rsidR="00EF1B57" w:rsidRPr="00EE2B3D" w:rsidRDefault="00A801DA">
      <w:pPr>
        <w:spacing w:after="0" w:line="312" w:lineRule="auto"/>
        <w:rPr>
          <w:rFonts w:ascii="Arial" w:eastAsia="Arial" w:hAnsi="Arial" w:cs="Arial"/>
          <w:i/>
        </w:rPr>
      </w:pPr>
      <w:r w:rsidRPr="00EE2B3D">
        <w:rPr>
          <w:rFonts w:ascii="Arial" w:eastAsia="Arial" w:hAnsi="Arial" w:cs="Arial"/>
          <w:b/>
          <w:sz w:val="18"/>
          <w:szCs w:val="18"/>
        </w:rPr>
        <w:t>Tabela 4: Wymiar 1 – zakres interwencji</w:t>
      </w:r>
    </w:p>
    <w:tbl>
      <w:tblPr>
        <w:tblStyle w:val="Tabela-Siatka"/>
        <w:tblW w:w="5000" w:type="pct"/>
        <w:tblLook w:val="0420" w:firstRow="1" w:lastRow="0" w:firstColumn="0" w:lastColumn="0" w:noHBand="0" w:noVBand="1"/>
        <w:tblCaption w:val="Tabela 4: Wymiar 1 – zakres interwencji dla Priorytetu 1."/>
        <w:tblDescription w:val="Tabela zawiera dane dotyczące zakresu interwencji, jest obsługiwana przez czytnik i nie zawiera scalonych elementów."/>
      </w:tblPr>
      <w:tblGrid>
        <w:gridCol w:w="1165"/>
        <w:gridCol w:w="1164"/>
        <w:gridCol w:w="1164"/>
        <w:gridCol w:w="1332"/>
        <w:gridCol w:w="7957"/>
        <w:gridCol w:w="1212"/>
      </w:tblGrid>
      <w:tr w:rsidR="00EF1B57" w:rsidRPr="00EE2B3D" w14:paraId="5F71819D" w14:textId="77777777" w:rsidTr="00CC28A6">
        <w:trPr>
          <w:tblHeader/>
        </w:trPr>
        <w:tc>
          <w:tcPr>
            <w:tcW w:w="416" w:type="pct"/>
          </w:tcPr>
          <w:p w14:paraId="68C2B54A" w14:textId="77777777" w:rsidR="00EF1B57" w:rsidRPr="00EE2B3D" w:rsidRDefault="00EF1B57" w:rsidP="00EF1B57">
            <w:pPr>
              <w:spacing w:after="0" w:line="312" w:lineRule="auto"/>
              <w:rPr>
                <w:rFonts w:ascii="Arial" w:eastAsia="Arial" w:hAnsi="Arial" w:cs="Arial"/>
                <w:b/>
                <w:sz w:val="18"/>
                <w:szCs w:val="18"/>
              </w:rPr>
            </w:pPr>
            <w:r w:rsidRPr="00EE2B3D">
              <w:rPr>
                <w:rFonts w:ascii="Arial" w:eastAsia="Arial" w:hAnsi="Arial" w:cs="Arial"/>
                <w:b/>
                <w:sz w:val="18"/>
                <w:szCs w:val="18"/>
              </w:rPr>
              <w:t>Nr priorytetu</w:t>
            </w:r>
          </w:p>
        </w:tc>
        <w:tc>
          <w:tcPr>
            <w:tcW w:w="416" w:type="pct"/>
          </w:tcPr>
          <w:p w14:paraId="10B1BCAA" w14:textId="77777777" w:rsidR="00EF1B57" w:rsidRPr="00EE2B3D" w:rsidRDefault="00EF1B57" w:rsidP="00EF1B57">
            <w:pPr>
              <w:spacing w:after="0" w:line="312" w:lineRule="auto"/>
              <w:rPr>
                <w:rFonts w:ascii="Arial" w:eastAsia="Arial" w:hAnsi="Arial" w:cs="Arial"/>
                <w:b/>
                <w:sz w:val="18"/>
                <w:szCs w:val="18"/>
              </w:rPr>
            </w:pPr>
            <w:r w:rsidRPr="00EE2B3D">
              <w:rPr>
                <w:rFonts w:ascii="Arial" w:eastAsia="Arial" w:hAnsi="Arial" w:cs="Arial"/>
                <w:b/>
                <w:sz w:val="18"/>
                <w:szCs w:val="18"/>
              </w:rPr>
              <w:t>Fundusz</w:t>
            </w:r>
          </w:p>
        </w:tc>
        <w:tc>
          <w:tcPr>
            <w:tcW w:w="416" w:type="pct"/>
          </w:tcPr>
          <w:p w14:paraId="0D9F8500" w14:textId="77777777" w:rsidR="00EF1B57" w:rsidRPr="00EE2B3D" w:rsidRDefault="00EF1B57" w:rsidP="00EF1B57">
            <w:pPr>
              <w:spacing w:after="0" w:line="312" w:lineRule="auto"/>
              <w:rPr>
                <w:rFonts w:ascii="Arial" w:eastAsia="Arial" w:hAnsi="Arial" w:cs="Arial"/>
                <w:b/>
                <w:sz w:val="18"/>
                <w:szCs w:val="18"/>
              </w:rPr>
            </w:pPr>
            <w:r w:rsidRPr="00EE2B3D">
              <w:rPr>
                <w:rFonts w:ascii="Arial" w:eastAsia="Arial" w:hAnsi="Arial" w:cs="Arial"/>
                <w:b/>
                <w:sz w:val="18"/>
                <w:szCs w:val="18"/>
              </w:rPr>
              <w:t>Kategoria regionu</w:t>
            </w:r>
          </w:p>
        </w:tc>
        <w:tc>
          <w:tcPr>
            <w:tcW w:w="476" w:type="pct"/>
          </w:tcPr>
          <w:p w14:paraId="3BBE102A" w14:textId="77777777" w:rsidR="00EF1B57" w:rsidRPr="00EE2B3D" w:rsidRDefault="00EF1B57" w:rsidP="00EF1B57">
            <w:pPr>
              <w:spacing w:after="0" w:line="312" w:lineRule="auto"/>
              <w:rPr>
                <w:rFonts w:ascii="Arial" w:eastAsia="Arial" w:hAnsi="Arial" w:cs="Arial"/>
                <w:b/>
                <w:sz w:val="18"/>
                <w:szCs w:val="18"/>
              </w:rPr>
            </w:pPr>
            <w:r w:rsidRPr="00EE2B3D">
              <w:rPr>
                <w:rFonts w:ascii="Arial" w:eastAsia="Arial" w:hAnsi="Arial" w:cs="Arial"/>
                <w:b/>
                <w:sz w:val="18"/>
                <w:szCs w:val="18"/>
              </w:rPr>
              <w:t>Cel szczegółowy</w:t>
            </w:r>
          </w:p>
        </w:tc>
        <w:tc>
          <w:tcPr>
            <w:tcW w:w="2843" w:type="pct"/>
          </w:tcPr>
          <w:p w14:paraId="057EF9D2" w14:textId="77777777" w:rsidR="00EF1B57" w:rsidRPr="00EE2B3D" w:rsidRDefault="00EF1B57" w:rsidP="00EF1B57">
            <w:pPr>
              <w:spacing w:after="0" w:line="312" w:lineRule="auto"/>
              <w:rPr>
                <w:rFonts w:ascii="Arial" w:eastAsia="Arial" w:hAnsi="Arial" w:cs="Arial"/>
                <w:b/>
                <w:sz w:val="18"/>
                <w:szCs w:val="18"/>
              </w:rPr>
            </w:pPr>
            <w:r w:rsidRPr="00EE2B3D">
              <w:rPr>
                <w:rFonts w:ascii="Arial" w:eastAsia="Arial" w:hAnsi="Arial" w:cs="Arial"/>
                <w:b/>
                <w:sz w:val="18"/>
                <w:szCs w:val="18"/>
              </w:rPr>
              <w:t xml:space="preserve">Kod </w:t>
            </w:r>
          </w:p>
        </w:tc>
        <w:tc>
          <w:tcPr>
            <w:tcW w:w="433" w:type="pct"/>
          </w:tcPr>
          <w:p w14:paraId="7342A99B" w14:textId="77777777" w:rsidR="00EF1B57" w:rsidRPr="00EE2B3D" w:rsidRDefault="00EF1B57" w:rsidP="00EF1B57">
            <w:pPr>
              <w:spacing w:after="0" w:line="312" w:lineRule="auto"/>
              <w:jc w:val="center"/>
              <w:rPr>
                <w:rFonts w:ascii="Arial" w:eastAsia="Arial" w:hAnsi="Arial" w:cs="Arial"/>
                <w:b/>
                <w:sz w:val="18"/>
                <w:szCs w:val="18"/>
              </w:rPr>
            </w:pPr>
            <w:r w:rsidRPr="00EE2B3D">
              <w:rPr>
                <w:rFonts w:ascii="Arial" w:eastAsia="Arial" w:hAnsi="Arial" w:cs="Arial"/>
                <w:b/>
                <w:sz w:val="18"/>
                <w:szCs w:val="18"/>
              </w:rPr>
              <w:t>Kwota (w EUR)</w:t>
            </w:r>
          </w:p>
        </w:tc>
      </w:tr>
      <w:tr w:rsidR="00EF1B57" w:rsidRPr="00EE2B3D" w14:paraId="2BD77FF1" w14:textId="77777777" w:rsidTr="00A801DA">
        <w:trPr>
          <w:trHeight w:val="188"/>
        </w:trPr>
        <w:tc>
          <w:tcPr>
            <w:tcW w:w="416" w:type="pct"/>
          </w:tcPr>
          <w:p w14:paraId="208649DD" w14:textId="77777777" w:rsidR="00EF1B57" w:rsidRPr="00EE2B3D" w:rsidRDefault="00EF1B57" w:rsidP="00EF1B57">
            <w:pPr>
              <w:spacing w:after="0" w:line="312" w:lineRule="auto"/>
              <w:jc w:val="center"/>
              <w:rPr>
                <w:rFonts w:ascii="Arial" w:eastAsia="Arial" w:hAnsi="Arial" w:cs="Arial"/>
                <w:sz w:val="18"/>
                <w:szCs w:val="18"/>
              </w:rPr>
            </w:pPr>
            <w:r w:rsidRPr="00EE2B3D">
              <w:rPr>
                <w:rFonts w:ascii="Arial" w:eastAsia="Arial" w:hAnsi="Arial" w:cs="Arial"/>
                <w:sz w:val="18"/>
                <w:szCs w:val="18"/>
              </w:rPr>
              <w:t>1</w:t>
            </w:r>
          </w:p>
          <w:p w14:paraId="5ACC775A" w14:textId="77777777" w:rsidR="00EF1B57" w:rsidRPr="00EE2B3D" w:rsidRDefault="00EF1B57" w:rsidP="00EF1B57">
            <w:pPr>
              <w:rPr>
                <w:rFonts w:ascii="Arial" w:eastAsia="Arial" w:hAnsi="Arial" w:cs="Arial"/>
                <w:sz w:val="18"/>
                <w:szCs w:val="18"/>
              </w:rPr>
            </w:pPr>
          </w:p>
        </w:tc>
        <w:tc>
          <w:tcPr>
            <w:tcW w:w="416" w:type="pct"/>
          </w:tcPr>
          <w:p w14:paraId="710BB041" w14:textId="77777777" w:rsidR="00EF1B57" w:rsidRPr="00EE2B3D" w:rsidRDefault="00EF1B57" w:rsidP="00EF1B57">
            <w:pPr>
              <w:spacing w:after="0" w:line="312" w:lineRule="auto"/>
              <w:rPr>
                <w:rFonts w:ascii="Arial" w:eastAsia="Arial" w:hAnsi="Arial" w:cs="Arial"/>
                <w:b/>
                <w:sz w:val="18"/>
                <w:szCs w:val="18"/>
              </w:rPr>
            </w:pPr>
            <w:r w:rsidRPr="00EE2B3D">
              <w:rPr>
                <w:rFonts w:ascii="Arial" w:eastAsia="Arial" w:hAnsi="Arial" w:cs="Arial"/>
                <w:sz w:val="18"/>
                <w:szCs w:val="18"/>
              </w:rPr>
              <w:t>EFRR</w:t>
            </w:r>
          </w:p>
        </w:tc>
        <w:tc>
          <w:tcPr>
            <w:tcW w:w="416" w:type="pct"/>
          </w:tcPr>
          <w:p w14:paraId="6875916A" w14:textId="77777777" w:rsidR="00EF1B57" w:rsidRPr="00EE2B3D" w:rsidRDefault="00EF1B57" w:rsidP="00EF1B57">
            <w:pPr>
              <w:spacing w:after="0" w:line="312" w:lineRule="auto"/>
              <w:rPr>
                <w:rFonts w:ascii="Arial" w:eastAsia="Arial" w:hAnsi="Arial" w:cs="Arial"/>
                <w:b/>
                <w:sz w:val="18"/>
                <w:szCs w:val="18"/>
              </w:rPr>
            </w:pPr>
            <w:r w:rsidRPr="00EE2B3D">
              <w:rPr>
                <w:rFonts w:ascii="Arial" w:eastAsia="Arial" w:hAnsi="Arial" w:cs="Arial"/>
                <w:sz w:val="18"/>
                <w:szCs w:val="18"/>
              </w:rPr>
              <w:t>Słabiej rozwinięte</w:t>
            </w:r>
          </w:p>
        </w:tc>
        <w:tc>
          <w:tcPr>
            <w:tcW w:w="476" w:type="pct"/>
          </w:tcPr>
          <w:p w14:paraId="01588D9E" w14:textId="77777777" w:rsidR="00EF1B57" w:rsidRPr="00EE2B3D" w:rsidRDefault="00EF1B57" w:rsidP="00EF1B57">
            <w:pPr>
              <w:spacing w:after="0" w:line="312" w:lineRule="auto"/>
              <w:rPr>
                <w:rFonts w:ascii="Arial" w:eastAsia="Arial" w:hAnsi="Arial" w:cs="Arial"/>
                <w:b/>
                <w:sz w:val="18"/>
                <w:szCs w:val="18"/>
              </w:rPr>
            </w:pPr>
            <w:r w:rsidRPr="00EE2B3D">
              <w:rPr>
                <w:rFonts w:ascii="Arial" w:eastAsia="Arial" w:hAnsi="Arial" w:cs="Arial"/>
                <w:sz w:val="18"/>
                <w:szCs w:val="18"/>
              </w:rPr>
              <w:t>1(i)</w:t>
            </w:r>
          </w:p>
        </w:tc>
        <w:tc>
          <w:tcPr>
            <w:tcW w:w="2843" w:type="pct"/>
          </w:tcPr>
          <w:p w14:paraId="3D3D8E69" w14:textId="77777777" w:rsidR="00EF1B57" w:rsidRPr="00EE2B3D" w:rsidRDefault="00EF1B57" w:rsidP="00EF1B57">
            <w:pPr>
              <w:spacing w:after="0" w:line="312" w:lineRule="auto"/>
              <w:rPr>
                <w:rFonts w:ascii="Arial" w:eastAsia="Arial" w:hAnsi="Arial" w:cs="Arial"/>
                <w:sz w:val="18"/>
                <w:szCs w:val="18"/>
              </w:rPr>
            </w:pPr>
            <w:r w:rsidRPr="00EE2B3D">
              <w:rPr>
                <w:rFonts w:ascii="Arial" w:eastAsia="Arial" w:hAnsi="Arial" w:cs="Arial"/>
                <w:sz w:val="18"/>
                <w:szCs w:val="18"/>
              </w:rPr>
              <w:t>001 - Inwestycje w środki trwałe, w tym infrastrukturę badawczą, w mikroprzedsiębiorstwach bezpośrednio związane z działaniami badawczymi i innowacyjnymi</w:t>
            </w:r>
          </w:p>
        </w:tc>
        <w:tc>
          <w:tcPr>
            <w:tcW w:w="433" w:type="pct"/>
          </w:tcPr>
          <w:p w14:paraId="7D8D2BD5" w14:textId="77777777" w:rsidR="00EF1B57" w:rsidRPr="00EE2B3D" w:rsidRDefault="00EF1B57" w:rsidP="00EF1B57">
            <w:pPr>
              <w:spacing w:after="0" w:line="312" w:lineRule="auto"/>
              <w:jc w:val="center"/>
              <w:rPr>
                <w:rFonts w:ascii="Arial" w:eastAsia="Arial" w:hAnsi="Arial" w:cs="Arial"/>
                <w:sz w:val="18"/>
                <w:szCs w:val="18"/>
              </w:rPr>
            </w:pPr>
            <w:r w:rsidRPr="00EE2B3D">
              <w:rPr>
                <w:rFonts w:ascii="Arial" w:eastAsia="Arial" w:hAnsi="Arial" w:cs="Arial"/>
                <w:sz w:val="18"/>
                <w:szCs w:val="18"/>
              </w:rPr>
              <w:t>1 000 000</w:t>
            </w:r>
          </w:p>
        </w:tc>
      </w:tr>
      <w:tr w:rsidR="00EF1B57" w:rsidRPr="00EE2B3D" w14:paraId="5DDBD9C3" w14:textId="77777777" w:rsidTr="00A801DA">
        <w:trPr>
          <w:trHeight w:val="188"/>
        </w:trPr>
        <w:tc>
          <w:tcPr>
            <w:tcW w:w="416" w:type="pct"/>
          </w:tcPr>
          <w:p w14:paraId="6723833E" w14:textId="77777777" w:rsidR="00EF1B57" w:rsidRPr="00EE2B3D" w:rsidRDefault="00EF1B57" w:rsidP="00EF1B57">
            <w:pPr>
              <w:spacing w:after="0" w:line="312" w:lineRule="auto"/>
              <w:jc w:val="center"/>
              <w:rPr>
                <w:rFonts w:ascii="Arial" w:eastAsia="Arial" w:hAnsi="Arial" w:cs="Arial"/>
                <w:sz w:val="18"/>
                <w:szCs w:val="18"/>
              </w:rPr>
            </w:pPr>
            <w:r w:rsidRPr="00EE2B3D">
              <w:rPr>
                <w:rFonts w:ascii="Arial" w:eastAsia="Arial" w:hAnsi="Arial" w:cs="Arial"/>
                <w:sz w:val="18"/>
                <w:szCs w:val="18"/>
              </w:rPr>
              <w:t>1</w:t>
            </w:r>
          </w:p>
          <w:p w14:paraId="05541A3E" w14:textId="77777777"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p>
        </w:tc>
        <w:tc>
          <w:tcPr>
            <w:tcW w:w="416" w:type="pct"/>
          </w:tcPr>
          <w:p w14:paraId="067F8043" w14:textId="586EBEBC"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EFRR</w:t>
            </w:r>
          </w:p>
        </w:tc>
        <w:tc>
          <w:tcPr>
            <w:tcW w:w="416" w:type="pct"/>
          </w:tcPr>
          <w:p w14:paraId="6468459B" w14:textId="2B980AA4"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Słabiej rozwinięte</w:t>
            </w:r>
          </w:p>
        </w:tc>
        <w:tc>
          <w:tcPr>
            <w:tcW w:w="476" w:type="pct"/>
          </w:tcPr>
          <w:p w14:paraId="0F433F27" w14:textId="02DCEEFA"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1(i)</w:t>
            </w:r>
          </w:p>
        </w:tc>
        <w:tc>
          <w:tcPr>
            <w:tcW w:w="2843" w:type="pct"/>
          </w:tcPr>
          <w:p w14:paraId="21DA679A" w14:textId="77777777" w:rsidR="00EF1B57" w:rsidRPr="00EE2B3D" w:rsidRDefault="00EF1B57" w:rsidP="00EF1B57">
            <w:pPr>
              <w:spacing w:after="0"/>
              <w:rPr>
                <w:rFonts w:ascii="Arial" w:eastAsia="Arial" w:hAnsi="Arial" w:cs="Arial"/>
                <w:sz w:val="18"/>
                <w:szCs w:val="18"/>
              </w:rPr>
            </w:pPr>
            <w:r w:rsidRPr="00EE2B3D">
              <w:rPr>
                <w:rFonts w:ascii="Arial" w:eastAsia="Arial" w:hAnsi="Arial" w:cs="Arial"/>
                <w:sz w:val="18"/>
                <w:szCs w:val="18"/>
              </w:rPr>
              <w:t>002 - Inwestycje w środki trwałe, w tym infrastrukturę badawczą, w małych i średnich</w:t>
            </w:r>
          </w:p>
          <w:p w14:paraId="52C54DC5" w14:textId="77777777" w:rsidR="00EF1B57" w:rsidRPr="00EE2B3D" w:rsidRDefault="00EF1B57" w:rsidP="00EF1B57">
            <w:pPr>
              <w:spacing w:after="0" w:line="312" w:lineRule="auto"/>
              <w:rPr>
                <w:rFonts w:ascii="Arial" w:eastAsia="Arial" w:hAnsi="Arial" w:cs="Arial"/>
                <w:sz w:val="18"/>
                <w:szCs w:val="18"/>
              </w:rPr>
            </w:pPr>
            <w:r w:rsidRPr="00EE2B3D">
              <w:rPr>
                <w:rFonts w:ascii="Arial" w:eastAsia="Arial" w:hAnsi="Arial" w:cs="Arial"/>
                <w:sz w:val="18"/>
                <w:szCs w:val="18"/>
              </w:rPr>
              <w:t>przedsiębiorstwach (w tym prywatnych organizacjach badawczych) bezpośrednio związane z działaniami badawczymi i innowacyjnymi</w:t>
            </w:r>
          </w:p>
        </w:tc>
        <w:tc>
          <w:tcPr>
            <w:tcW w:w="433" w:type="pct"/>
          </w:tcPr>
          <w:p w14:paraId="76455BB3" w14:textId="77777777" w:rsidR="00EF1B57" w:rsidRPr="00EE2B3D" w:rsidRDefault="00EF1B57" w:rsidP="00EF1B57">
            <w:pPr>
              <w:spacing w:after="0" w:line="312" w:lineRule="auto"/>
              <w:jc w:val="center"/>
              <w:rPr>
                <w:rFonts w:ascii="Arial" w:eastAsia="Arial" w:hAnsi="Arial" w:cs="Arial"/>
                <w:sz w:val="18"/>
                <w:szCs w:val="18"/>
              </w:rPr>
            </w:pPr>
            <w:r w:rsidRPr="00EE2B3D">
              <w:rPr>
                <w:rFonts w:ascii="Arial" w:eastAsia="Arial" w:hAnsi="Arial" w:cs="Arial"/>
                <w:sz w:val="18"/>
                <w:szCs w:val="18"/>
              </w:rPr>
              <w:t>7 000 000</w:t>
            </w:r>
          </w:p>
        </w:tc>
      </w:tr>
      <w:tr w:rsidR="00EF1B57" w:rsidRPr="00EE2B3D" w14:paraId="4C881D3E" w14:textId="77777777" w:rsidTr="00A801DA">
        <w:trPr>
          <w:trHeight w:val="188"/>
        </w:trPr>
        <w:tc>
          <w:tcPr>
            <w:tcW w:w="416" w:type="pct"/>
          </w:tcPr>
          <w:p w14:paraId="70C8A58A" w14:textId="77777777" w:rsidR="00EF1B57" w:rsidRPr="00EE2B3D" w:rsidRDefault="00EF1B57" w:rsidP="00EF1B57">
            <w:pPr>
              <w:spacing w:after="0" w:line="312" w:lineRule="auto"/>
              <w:jc w:val="center"/>
              <w:rPr>
                <w:rFonts w:ascii="Arial" w:eastAsia="Arial" w:hAnsi="Arial" w:cs="Arial"/>
                <w:sz w:val="18"/>
                <w:szCs w:val="18"/>
              </w:rPr>
            </w:pPr>
            <w:r w:rsidRPr="00EE2B3D">
              <w:rPr>
                <w:rFonts w:ascii="Arial" w:eastAsia="Arial" w:hAnsi="Arial" w:cs="Arial"/>
                <w:sz w:val="18"/>
                <w:szCs w:val="18"/>
              </w:rPr>
              <w:t>1</w:t>
            </w:r>
          </w:p>
          <w:p w14:paraId="563DF1DE" w14:textId="77777777"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p>
        </w:tc>
        <w:tc>
          <w:tcPr>
            <w:tcW w:w="416" w:type="pct"/>
          </w:tcPr>
          <w:p w14:paraId="2174BE4C" w14:textId="5C838C3B"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EFRR</w:t>
            </w:r>
          </w:p>
        </w:tc>
        <w:tc>
          <w:tcPr>
            <w:tcW w:w="416" w:type="pct"/>
          </w:tcPr>
          <w:p w14:paraId="16B52BA0" w14:textId="3DA78FF8"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Słabiej rozwinięte</w:t>
            </w:r>
          </w:p>
        </w:tc>
        <w:tc>
          <w:tcPr>
            <w:tcW w:w="476" w:type="pct"/>
          </w:tcPr>
          <w:p w14:paraId="3F574D93" w14:textId="604B0372"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1(i)</w:t>
            </w:r>
          </w:p>
        </w:tc>
        <w:tc>
          <w:tcPr>
            <w:tcW w:w="2843" w:type="pct"/>
          </w:tcPr>
          <w:p w14:paraId="1347DFF0" w14:textId="77777777" w:rsidR="00EF1B57" w:rsidRPr="00EE2B3D" w:rsidRDefault="00EF1B57" w:rsidP="00EF1B57">
            <w:pPr>
              <w:spacing w:after="0" w:line="312" w:lineRule="auto"/>
              <w:rPr>
                <w:rFonts w:ascii="Arial" w:eastAsia="Arial" w:hAnsi="Arial" w:cs="Arial"/>
                <w:sz w:val="18"/>
                <w:szCs w:val="18"/>
              </w:rPr>
            </w:pPr>
            <w:r w:rsidRPr="00EE2B3D">
              <w:rPr>
                <w:rFonts w:ascii="Arial" w:eastAsia="Arial" w:hAnsi="Arial" w:cs="Arial"/>
                <w:sz w:val="18"/>
                <w:szCs w:val="18"/>
              </w:rPr>
              <w:t>003 - Inwestycje w środki trwałe, w tym infrastrukturę badawczą, w dużych przedsiębiorstwach bezpośrednio związane z działaniami badawczymi i innowacyjnymi</w:t>
            </w:r>
          </w:p>
        </w:tc>
        <w:tc>
          <w:tcPr>
            <w:tcW w:w="433" w:type="pct"/>
          </w:tcPr>
          <w:p w14:paraId="4766C45E" w14:textId="77777777" w:rsidR="00EF1B57" w:rsidRPr="00EE2B3D" w:rsidRDefault="00EF1B57" w:rsidP="00EF1B57">
            <w:pPr>
              <w:spacing w:after="0" w:line="312" w:lineRule="auto"/>
              <w:jc w:val="center"/>
              <w:rPr>
                <w:rFonts w:ascii="Arial" w:eastAsia="Arial" w:hAnsi="Arial" w:cs="Arial"/>
                <w:sz w:val="18"/>
                <w:szCs w:val="18"/>
              </w:rPr>
            </w:pPr>
            <w:r w:rsidRPr="00EE2B3D">
              <w:rPr>
                <w:rFonts w:ascii="Arial" w:eastAsia="Arial" w:hAnsi="Arial" w:cs="Arial"/>
                <w:sz w:val="18"/>
                <w:szCs w:val="18"/>
              </w:rPr>
              <w:t>12 000 000</w:t>
            </w:r>
          </w:p>
        </w:tc>
      </w:tr>
      <w:tr w:rsidR="00EF1B57" w:rsidRPr="00EE2B3D" w14:paraId="4ACC0990" w14:textId="77777777" w:rsidTr="00A801DA">
        <w:trPr>
          <w:trHeight w:val="188"/>
        </w:trPr>
        <w:tc>
          <w:tcPr>
            <w:tcW w:w="416" w:type="pct"/>
          </w:tcPr>
          <w:p w14:paraId="38D00AE6" w14:textId="77777777" w:rsidR="00EF1B57" w:rsidRPr="00EE2B3D" w:rsidRDefault="00EF1B57" w:rsidP="00EF1B57">
            <w:pPr>
              <w:spacing w:after="0" w:line="312" w:lineRule="auto"/>
              <w:jc w:val="center"/>
              <w:rPr>
                <w:rFonts w:ascii="Arial" w:eastAsia="Arial" w:hAnsi="Arial" w:cs="Arial"/>
                <w:sz w:val="18"/>
                <w:szCs w:val="18"/>
              </w:rPr>
            </w:pPr>
            <w:r w:rsidRPr="00EE2B3D">
              <w:rPr>
                <w:rFonts w:ascii="Arial" w:eastAsia="Arial" w:hAnsi="Arial" w:cs="Arial"/>
                <w:sz w:val="18"/>
                <w:szCs w:val="18"/>
              </w:rPr>
              <w:lastRenderedPageBreak/>
              <w:t>1</w:t>
            </w:r>
          </w:p>
          <w:p w14:paraId="1CD6BE39" w14:textId="77777777"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p>
        </w:tc>
        <w:tc>
          <w:tcPr>
            <w:tcW w:w="416" w:type="pct"/>
          </w:tcPr>
          <w:p w14:paraId="754C5D5B" w14:textId="203EF545"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EFRR</w:t>
            </w:r>
          </w:p>
        </w:tc>
        <w:tc>
          <w:tcPr>
            <w:tcW w:w="416" w:type="pct"/>
          </w:tcPr>
          <w:p w14:paraId="0DA6654C" w14:textId="2A541822"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Słabiej rozwinięte</w:t>
            </w:r>
          </w:p>
        </w:tc>
        <w:tc>
          <w:tcPr>
            <w:tcW w:w="476" w:type="pct"/>
          </w:tcPr>
          <w:p w14:paraId="4388C430" w14:textId="772E8F70"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1(i)</w:t>
            </w:r>
          </w:p>
        </w:tc>
        <w:tc>
          <w:tcPr>
            <w:tcW w:w="2843" w:type="pct"/>
          </w:tcPr>
          <w:p w14:paraId="70DB4C63" w14:textId="77777777" w:rsidR="00EF1B57" w:rsidRPr="00EE2B3D" w:rsidRDefault="00EF1B57" w:rsidP="00EF1B57">
            <w:pPr>
              <w:spacing w:after="0" w:line="312" w:lineRule="auto"/>
              <w:rPr>
                <w:rFonts w:ascii="Arial" w:eastAsia="Arial" w:hAnsi="Arial" w:cs="Arial"/>
                <w:sz w:val="18"/>
                <w:szCs w:val="18"/>
              </w:rPr>
            </w:pPr>
            <w:r w:rsidRPr="00EE2B3D">
              <w:rPr>
                <w:rFonts w:ascii="Arial" w:eastAsia="Arial" w:hAnsi="Arial" w:cs="Arial"/>
                <w:sz w:val="18"/>
                <w:szCs w:val="18"/>
              </w:rPr>
              <w:t>004 - Inwestycje w środki trwałe, w tym infrastrukturę badawczą, w publicznych organizacjach badawczych i instytucjach szkolnictwa wyższego bezpośrednio związane z działaniami badawczymi i innowacyjnymi</w:t>
            </w:r>
          </w:p>
        </w:tc>
        <w:tc>
          <w:tcPr>
            <w:tcW w:w="433" w:type="pct"/>
          </w:tcPr>
          <w:p w14:paraId="280E61D6" w14:textId="77777777" w:rsidR="00EF1B57" w:rsidRPr="00EE2B3D" w:rsidRDefault="00EF1B57" w:rsidP="00EF1B57">
            <w:pPr>
              <w:spacing w:after="0" w:line="312" w:lineRule="auto"/>
              <w:jc w:val="center"/>
              <w:rPr>
                <w:rFonts w:ascii="Arial" w:eastAsia="Arial" w:hAnsi="Arial" w:cs="Arial"/>
                <w:sz w:val="18"/>
                <w:szCs w:val="18"/>
              </w:rPr>
            </w:pPr>
            <w:r w:rsidRPr="00EE2B3D">
              <w:rPr>
                <w:rFonts w:ascii="Arial" w:eastAsia="Arial" w:hAnsi="Arial" w:cs="Arial"/>
                <w:sz w:val="18"/>
                <w:szCs w:val="18"/>
              </w:rPr>
              <w:t>7 000 000</w:t>
            </w:r>
          </w:p>
        </w:tc>
      </w:tr>
      <w:tr w:rsidR="00EF1B57" w:rsidRPr="00EE2B3D" w14:paraId="415BD677" w14:textId="77777777" w:rsidTr="00A801DA">
        <w:trPr>
          <w:trHeight w:val="188"/>
        </w:trPr>
        <w:tc>
          <w:tcPr>
            <w:tcW w:w="416" w:type="pct"/>
          </w:tcPr>
          <w:p w14:paraId="5041B9A4" w14:textId="77777777" w:rsidR="00EF1B57" w:rsidRPr="00EE2B3D" w:rsidRDefault="00EF1B57" w:rsidP="00EF1B57">
            <w:pPr>
              <w:spacing w:after="0" w:line="312" w:lineRule="auto"/>
              <w:jc w:val="center"/>
              <w:rPr>
                <w:rFonts w:ascii="Arial" w:eastAsia="Arial" w:hAnsi="Arial" w:cs="Arial"/>
                <w:sz w:val="18"/>
                <w:szCs w:val="18"/>
              </w:rPr>
            </w:pPr>
            <w:r w:rsidRPr="00EE2B3D">
              <w:rPr>
                <w:rFonts w:ascii="Arial" w:eastAsia="Arial" w:hAnsi="Arial" w:cs="Arial"/>
                <w:sz w:val="18"/>
                <w:szCs w:val="18"/>
              </w:rPr>
              <w:t>1</w:t>
            </w:r>
          </w:p>
          <w:p w14:paraId="1097A358" w14:textId="77777777"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p>
        </w:tc>
        <w:tc>
          <w:tcPr>
            <w:tcW w:w="416" w:type="pct"/>
          </w:tcPr>
          <w:p w14:paraId="24622C21" w14:textId="047BAF75"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EFRR</w:t>
            </w:r>
          </w:p>
        </w:tc>
        <w:tc>
          <w:tcPr>
            <w:tcW w:w="416" w:type="pct"/>
          </w:tcPr>
          <w:p w14:paraId="6543BA90" w14:textId="1806DE0B"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Słabiej rozwinięte</w:t>
            </w:r>
          </w:p>
        </w:tc>
        <w:tc>
          <w:tcPr>
            <w:tcW w:w="476" w:type="pct"/>
          </w:tcPr>
          <w:p w14:paraId="72591893" w14:textId="5A810ADC"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1(i)</w:t>
            </w:r>
          </w:p>
        </w:tc>
        <w:tc>
          <w:tcPr>
            <w:tcW w:w="2843" w:type="pct"/>
          </w:tcPr>
          <w:p w14:paraId="5F10BFAE" w14:textId="77777777" w:rsidR="00EF1B57" w:rsidRPr="00EE2B3D" w:rsidRDefault="00EF1B57" w:rsidP="00EF1B57">
            <w:pPr>
              <w:spacing w:after="0" w:line="312" w:lineRule="auto"/>
              <w:rPr>
                <w:rFonts w:ascii="Arial" w:eastAsia="Arial" w:hAnsi="Arial" w:cs="Arial"/>
                <w:sz w:val="18"/>
                <w:szCs w:val="18"/>
              </w:rPr>
            </w:pPr>
            <w:r w:rsidRPr="00EE2B3D">
              <w:rPr>
                <w:rFonts w:ascii="Arial" w:eastAsia="Arial" w:hAnsi="Arial" w:cs="Arial"/>
                <w:sz w:val="18"/>
                <w:szCs w:val="18"/>
              </w:rPr>
              <w:t>005 - Inwestycje w wartości niematerialne i prawne w mikroprzedsiębiorstwach bezpośrednio związane z działaniami badawczymi i innowacyjnymi</w:t>
            </w:r>
          </w:p>
        </w:tc>
        <w:tc>
          <w:tcPr>
            <w:tcW w:w="433" w:type="pct"/>
          </w:tcPr>
          <w:p w14:paraId="20964EDA" w14:textId="77777777" w:rsidR="00EF1B57" w:rsidRPr="00EE2B3D" w:rsidRDefault="00EF1B57" w:rsidP="00EF1B57">
            <w:pPr>
              <w:spacing w:after="0" w:line="312" w:lineRule="auto"/>
              <w:jc w:val="center"/>
              <w:rPr>
                <w:rFonts w:ascii="Arial" w:eastAsia="Arial" w:hAnsi="Arial" w:cs="Arial"/>
                <w:sz w:val="18"/>
                <w:szCs w:val="18"/>
              </w:rPr>
            </w:pPr>
            <w:r w:rsidRPr="00EE2B3D">
              <w:rPr>
                <w:rFonts w:ascii="Arial" w:eastAsia="Arial" w:hAnsi="Arial" w:cs="Arial"/>
                <w:sz w:val="18"/>
                <w:szCs w:val="18"/>
              </w:rPr>
              <w:t>500 000</w:t>
            </w:r>
          </w:p>
        </w:tc>
      </w:tr>
      <w:tr w:rsidR="00EF1B57" w:rsidRPr="00EE2B3D" w14:paraId="21D4B7D6" w14:textId="77777777" w:rsidTr="00A801DA">
        <w:trPr>
          <w:trHeight w:val="188"/>
        </w:trPr>
        <w:tc>
          <w:tcPr>
            <w:tcW w:w="416" w:type="pct"/>
          </w:tcPr>
          <w:p w14:paraId="238A82F9" w14:textId="77777777" w:rsidR="00EF1B57" w:rsidRPr="00EE2B3D" w:rsidRDefault="00EF1B57" w:rsidP="00EF1B57">
            <w:pPr>
              <w:spacing w:after="0" w:line="312" w:lineRule="auto"/>
              <w:jc w:val="center"/>
              <w:rPr>
                <w:rFonts w:ascii="Arial" w:eastAsia="Arial" w:hAnsi="Arial" w:cs="Arial"/>
                <w:sz w:val="18"/>
                <w:szCs w:val="18"/>
              </w:rPr>
            </w:pPr>
            <w:r w:rsidRPr="00EE2B3D">
              <w:rPr>
                <w:rFonts w:ascii="Arial" w:eastAsia="Arial" w:hAnsi="Arial" w:cs="Arial"/>
                <w:sz w:val="18"/>
                <w:szCs w:val="18"/>
              </w:rPr>
              <w:t>1</w:t>
            </w:r>
          </w:p>
          <w:p w14:paraId="7B3F61D4" w14:textId="77777777"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p>
        </w:tc>
        <w:tc>
          <w:tcPr>
            <w:tcW w:w="416" w:type="pct"/>
          </w:tcPr>
          <w:p w14:paraId="4998F09C" w14:textId="13CF5743"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EFRR</w:t>
            </w:r>
          </w:p>
        </w:tc>
        <w:tc>
          <w:tcPr>
            <w:tcW w:w="416" w:type="pct"/>
          </w:tcPr>
          <w:p w14:paraId="0B536E69" w14:textId="14535FC9"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Słabiej rozwinięte</w:t>
            </w:r>
          </w:p>
        </w:tc>
        <w:tc>
          <w:tcPr>
            <w:tcW w:w="476" w:type="pct"/>
          </w:tcPr>
          <w:p w14:paraId="1ABF6E8A" w14:textId="5D8E6F92"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1(i)</w:t>
            </w:r>
          </w:p>
        </w:tc>
        <w:tc>
          <w:tcPr>
            <w:tcW w:w="2843" w:type="pct"/>
          </w:tcPr>
          <w:p w14:paraId="3D00670B" w14:textId="77777777" w:rsidR="00EF1B57" w:rsidRPr="00EE2B3D" w:rsidRDefault="00EF1B57" w:rsidP="00EF1B57">
            <w:pPr>
              <w:spacing w:after="0" w:line="312" w:lineRule="auto"/>
              <w:rPr>
                <w:rFonts w:ascii="Arial" w:eastAsia="Arial" w:hAnsi="Arial" w:cs="Arial"/>
                <w:sz w:val="18"/>
                <w:szCs w:val="18"/>
              </w:rPr>
            </w:pPr>
            <w:r w:rsidRPr="00EE2B3D">
              <w:rPr>
                <w:rFonts w:ascii="Arial" w:eastAsia="Arial" w:hAnsi="Arial" w:cs="Arial"/>
                <w:sz w:val="18"/>
                <w:szCs w:val="18"/>
              </w:rPr>
              <w:t>006 - Inwestycje w wartości niematerialne i prawne w MŚP (w tym prywatnych organizacjach badawczych) bezpośrednio związane z działaniami badawczymi i innowacyjnymi</w:t>
            </w:r>
          </w:p>
        </w:tc>
        <w:tc>
          <w:tcPr>
            <w:tcW w:w="433" w:type="pct"/>
          </w:tcPr>
          <w:p w14:paraId="537DF2B4" w14:textId="7B4031A5" w:rsidR="00EF1B57" w:rsidRPr="00EE2B3D" w:rsidRDefault="00EF1B57" w:rsidP="00EF1B57">
            <w:pPr>
              <w:spacing w:after="0" w:line="312" w:lineRule="auto"/>
              <w:jc w:val="center"/>
              <w:rPr>
                <w:rFonts w:ascii="Arial" w:eastAsia="Arial" w:hAnsi="Arial" w:cs="Arial"/>
                <w:sz w:val="18"/>
                <w:szCs w:val="18"/>
              </w:rPr>
            </w:pPr>
            <w:r w:rsidRPr="00EE2B3D">
              <w:rPr>
                <w:rFonts w:ascii="Arial" w:eastAsia="Arial" w:hAnsi="Arial" w:cs="Arial"/>
                <w:sz w:val="18"/>
                <w:szCs w:val="18"/>
              </w:rPr>
              <w:t>1 500 000</w:t>
            </w:r>
          </w:p>
        </w:tc>
      </w:tr>
      <w:tr w:rsidR="00EF1B57" w:rsidRPr="00EE2B3D" w14:paraId="4338E95D" w14:textId="77777777" w:rsidTr="00A801DA">
        <w:trPr>
          <w:trHeight w:val="188"/>
        </w:trPr>
        <w:tc>
          <w:tcPr>
            <w:tcW w:w="416" w:type="pct"/>
          </w:tcPr>
          <w:p w14:paraId="3C5B0DCE" w14:textId="77777777" w:rsidR="00EF1B57" w:rsidRPr="00EE2B3D" w:rsidRDefault="00EF1B57" w:rsidP="00EF1B57">
            <w:pPr>
              <w:spacing w:after="0" w:line="312" w:lineRule="auto"/>
              <w:jc w:val="center"/>
              <w:rPr>
                <w:rFonts w:ascii="Arial" w:eastAsia="Arial" w:hAnsi="Arial" w:cs="Arial"/>
                <w:sz w:val="18"/>
                <w:szCs w:val="18"/>
              </w:rPr>
            </w:pPr>
            <w:r w:rsidRPr="00EE2B3D">
              <w:rPr>
                <w:rFonts w:ascii="Arial" w:eastAsia="Arial" w:hAnsi="Arial" w:cs="Arial"/>
                <w:sz w:val="18"/>
                <w:szCs w:val="18"/>
              </w:rPr>
              <w:t>1</w:t>
            </w:r>
          </w:p>
          <w:p w14:paraId="789D5B6A" w14:textId="77777777"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p>
        </w:tc>
        <w:tc>
          <w:tcPr>
            <w:tcW w:w="416" w:type="pct"/>
          </w:tcPr>
          <w:p w14:paraId="47C8E712" w14:textId="0C2D628B"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EFRR</w:t>
            </w:r>
          </w:p>
        </w:tc>
        <w:tc>
          <w:tcPr>
            <w:tcW w:w="416" w:type="pct"/>
          </w:tcPr>
          <w:p w14:paraId="0155773B" w14:textId="442A25A5"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Słabiej rozwinięte</w:t>
            </w:r>
          </w:p>
        </w:tc>
        <w:tc>
          <w:tcPr>
            <w:tcW w:w="476" w:type="pct"/>
          </w:tcPr>
          <w:p w14:paraId="46CBD62B" w14:textId="1FF2F8CB"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1(i)</w:t>
            </w:r>
          </w:p>
        </w:tc>
        <w:tc>
          <w:tcPr>
            <w:tcW w:w="2843" w:type="pct"/>
          </w:tcPr>
          <w:p w14:paraId="14E41142" w14:textId="77777777" w:rsidR="00EF1B57" w:rsidRPr="00EE2B3D" w:rsidRDefault="00EF1B57" w:rsidP="00EF1B57">
            <w:pPr>
              <w:spacing w:after="0" w:line="312" w:lineRule="auto"/>
              <w:rPr>
                <w:rFonts w:ascii="Arial" w:eastAsia="Arial" w:hAnsi="Arial" w:cs="Arial"/>
                <w:sz w:val="18"/>
                <w:szCs w:val="18"/>
              </w:rPr>
            </w:pPr>
            <w:r w:rsidRPr="00EE2B3D">
              <w:rPr>
                <w:rFonts w:ascii="Arial" w:eastAsia="Arial" w:hAnsi="Arial" w:cs="Arial"/>
                <w:sz w:val="18"/>
                <w:szCs w:val="18"/>
              </w:rPr>
              <w:t>007 - Inwestycje w wartości niematerialne i prawne w dużych przedsiębiorstwach bezpośrednio związane z działaniami badawczymi i innowacyjnymi</w:t>
            </w:r>
          </w:p>
        </w:tc>
        <w:tc>
          <w:tcPr>
            <w:tcW w:w="433" w:type="pct"/>
          </w:tcPr>
          <w:p w14:paraId="0C76C38E" w14:textId="7EA5E4A5" w:rsidR="00EF1B57" w:rsidRPr="00EE2B3D" w:rsidRDefault="00EF1B57" w:rsidP="00EF1B57">
            <w:pPr>
              <w:spacing w:after="0" w:line="312" w:lineRule="auto"/>
              <w:jc w:val="center"/>
              <w:rPr>
                <w:rFonts w:ascii="Arial" w:eastAsia="Arial" w:hAnsi="Arial" w:cs="Arial"/>
                <w:sz w:val="18"/>
                <w:szCs w:val="18"/>
              </w:rPr>
            </w:pPr>
            <w:r w:rsidRPr="00EE2B3D">
              <w:rPr>
                <w:rFonts w:ascii="Arial" w:eastAsia="Arial" w:hAnsi="Arial" w:cs="Arial"/>
                <w:sz w:val="18"/>
                <w:szCs w:val="18"/>
              </w:rPr>
              <w:t>1 500 000</w:t>
            </w:r>
          </w:p>
        </w:tc>
      </w:tr>
      <w:tr w:rsidR="00EF1B57" w:rsidRPr="00EE2B3D" w14:paraId="0B043F97" w14:textId="77777777" w:rsidTr="00A801DA">
        <w:trPr>
          <w:trHeight w:val="188"/>
        </w:trPr>
        <w:tc>
          <w:tcPr>
            <w:tcW w:w="416" w:type="pct"/>
          </w:tcPr>
          <w:p w14:paraId="473F5305" w14:textId="77777777" w:rsidR="00EF1B57" w:rsidRPr="00EE2B3D" w:rsidRDefault="00EF1B57" w:rsidP="00EF1B57">
            <w:pPr>
              <w:spacing w:after="0" w:line="312" w:lineRule="auto"/>
              <w:jc w:val="center"/>
              <w:rPr>
                <w:rFonts w:ascii="Arial" w:eastAsia="Arial" w:hAnsi="Arial" w:cs="Arial"/>
                <w:sz w:val="18"/>
                <w:szCs w:val="18"/>
              </w:rPr>
            </w:pPr>
            <w:r w:rsidRPr="00EE2B3D">
              <w:rPr>
                <w:rFonts w:ascii="Arial" w:eastAsia="Arial" w:hAnsi="Arial" w:cs="Arial"/>
                <w:sz w:val="18"/>
                <w:szCs w:val="18"/>
              </w:rPr>
              <w:t>1</w:t>
            </w:r>
          </w:p>
          <w:p w14:paraId="795D7943" w14:textId="77777777"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p>
        </w:tc>
        <w:tc>
          <w:tcPr>
            <w:tcW w:w="416" w:type="pct"/>
          </w:tcPr>
          <w:p w14:paraId="1201EF70" w14:textId="6360C766"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EFRR</w:t>
            </w:r>
          </w:p>
        </w:tc>
        <w:tc>
          <w:tcPr>
            <w:tcW w:w="416" w:type="pct"/>
          </w:tcPr>
          <w:p w14:paraId="6F4B44F8" w14:textId="12CE7311"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Słabiej rozwinięte</w:t>
            </w:r>
          </w:p>
        </w:tc>
        <w:tc>
          <w:tcPr>
            <w:tcW w:w="476" w:type="pct"/>
          </w:tcPr>
          <w:p w14:paraId="35A1E185" w14:textId="152112F1"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1(i)</w:t>
            </w:r>
          </w:p>
        </w:tc>
        <w:tc>
          <w:tcPr>
            <w:tcW w:w="2843" w:type="pct"/>
          </w:tcPr>
          <w:p w14:paraId="1E5575DF" w14:textId="77777777" w:rsidR="00EF1B57" w:rsidRPr="00EE2B3D" w:rsidRDefault="00EF1B57" w:rsidP="00EF1B57">
            <w:pPr>
              <w:spacing w:after="0" w:line="312" w:lineRule="auto"/>
              <w:rPr>
                <w:rFonts w:ascii="Arial" w:eastAsia="Arial" w:hAnsi="Arial" w:cs="Arial"/>
                <w:sz w:val="18"/>
                <w:szCs w:val="18"/>
              </w:rPr>
            </w:pPr>
            <w:r w:rsidRPr="00EE2B3D">
              <w:rPr>
                <w:rFonts w:ascii="Arial" w:eastAsia="Arial" w:hAnsi="Arial" w:cs="Arial"/>
                <w:sz w:val="18"/>
                <w:szCs w:val="18"/>
              </w:rPr>
              <w:t>008 - Inwestycje w wartości niematerialne i prawne w publicznych organizacjach badawczych i instytucjach szkolnictwa wyższego bezpośrednio związane z działaniami badawczymi i innowacyjnymi</w:t>
            </w:r>
          </w:p>
        </w:tc>
        <w:tc>
          <w:tcPr>
            <w:tcW w:w="433" w:type="pct"/>
          </w:tcPr>
          <w:p w14:paraId="4F97BB96" w14:textId="77777777" w:rsidR="00EF1B57" w:rsidRPr="00EE2B3D" w:rsidRDefault="00EF1B57" w:rsidP="00EF1B57">
            <w:pPr>
              <w:spacing w:after="0" w:line="312" w:lineRule="auto"/>
              <w:jc w:val="center"/>
              <w:rPr>
                <w:rFonts w:ascii="Arial" w:eastAsia="Arial" w:hAnsi="Arial" w:cs="Arial"/>
                <w:sz w:val="18"/>
                <w:szCs w:val="18"/>
              </w:rPr>
            </w:pPr>
            <w:r w:rsidRPr="00EE2B3D">
              <w:rPr>
                <w:rFonts w:ascii="Arial" w:eastAsia="Arial" w:hAnsi="Arial" w:cs="Arial"/>
                <w:sz w:val="18"/>
                <w:szCs w:val="18"/>
              </w:rPr>
              <w:t>1 000 000</w:t>
            </w:r>
          </w:p>
        </w:tc>
      </w:tr>
      <w:tr w:rsidR="00EF1B57" w:rsidRPr="00EE2B3D" w14:paraId="3719C8A1" w14:textId="77777777" w:rsidTr="00A801DA">
        <w:trPr>
          <w:trHeight w:val="188"/>
        </w:trPr>
        <w:tc>
          <w:tcPr>
            <w:tcW w:w="416" w:type="pct"/>
          </w:tcPr>
          <w:p w14:paraId="30E07122" w14:textId="77777777" w:rsidR="00EF1B57" w:rsidRPr="00EE2B3D" w:rsidRDefault="00EF1B57" w:rsidP="00EF1B57">
            <w:pPr>
              <w:spacing w:after="0" w:line="312" w:lineRule="auto"/>
              <w:jc w:val="center"/>
              <w:rPr>
                <w:rFonts w:ascii="Arial" w:eastAsia="Arial" w:hAnsi="Arial" w:cs="Arial"/>
                <w:sz w:val="18"/>
                <w:szCs w:val="18"/>
              </w:rPr>
            </w:pPr>
            <w:r w:rsidRPr="00EE2B3D">
              <w:rPr>
                <w:rFonts w:ascii="Arial" w:eastAsia="Arial" w:hAnsi="Arial" w:cs="Arial"/>
                <w:sz w:val="18"/>
                <w:szCs w:val="18"/>
              </w:rPr>
              <w:t>1</w:t>
            </w:r>
          </w:p>
          <w:p w14:paraId="3D082C04" w14:textId="77777777"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p>
        </w:tc>
        <w:tc>
          <w:tcPr>
            <w:tcW w:w="416" w:type="pct"/>
          </w:tcPr>
          <w:p w14:paraId="7D8D7D13" w14:textId="2D60E711"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EFRR</w:t>
            </w:r>
          </w:p>
        </w:tc>
        <w:tc>
          <w:tcPr>
            <w:tcW w:w="416" w:type="pct"/>
          </w:tcPr>
          <w:p w14:paraId="38044A1F" w14:textId="798D361D"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Słabiej rozwinięte</w:t>
            </w:r>
          </w:p>
        </w:tc>
        <w:tc>
          <w:tcPr>
            <w:tcW w:w="476" w:type="pct"/>
          </w:tcPr>
          <w:p w14:paraId="179C69CC" w14:textId="3961E68E"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1(i)</w:t>
            </w:r>
          </w:p>
        </w:tc>
        <w:tc>
          <w:tcPr>
            <w:tcW w:w="2843" w:type="pct"/>
          </w:tcPr>
          <w:p w14:paraId="6693651D" w14:textId="77777777" w:rsidR="00EF1B57" w:rsidRPr="00EE2B3D" w:rsidRDefault="00EF1B57" w:rsidP="00EF1B57">
            <w:pPr>
              <w:spacing w:after="0" w:line="312" w:lineRule="auto"/>
              <w:rPr>
                <w:rFonts w:ascii="Arial" w:eastAsia="Arial" w:hAnsi="Arial" w:cs="Arial"/>
                <w:sz w:val="18"/>
                <w:szCs w:val="18"/>
              </w:rPr>
            </w:pPr>
            <w:r w:rsidRPr="00EE2B3D">
              <w:rPr>
                <w:rFonts w:ascii="Arial" w:eastAsia="Arial" w:hAnsi="Arial" w:cs="Arial"/>
                <w:sz w:val="18"/>
                <w:szCs w:val="18"/>
              </w:rPr>
              <w:t>009 - Działania badawcze i innowacyjne w mikroprzedsiębiorstwach, w tym tworzenie sieci kontaktów (badania przemysłowe, eksperymentalne prace rozwojowe, studia wykonalności)</w:t>
            </w:r>
          </w:p>
        </w:tc>
        <w:tc>
          <w:tcPr>
            <w:tcW w:w="433" w:type="pct"/>
          </w:tcPr>
          <w:p w14:paraId="3F9AF79B" w14:textId="77777777" w:rsidR="00EF1B57" w:rsidRPr="00EE2B3D" w:rsidRDefault="00EF1B57" w:rsidP="00EF1B57">
            <w:pPr>
              <w:spacing w:after="0" w:line="312" w:lineRule="auto"/>
              <w:jc w:val="center"/>
              <w:rPr>
                <w:rFonts w:ascii="Arial" w:eastAsia="Arial" w:hAnsi="Arial" w:cs="Arial"/>
                <w:sz w:val="18"/>
                <w:szCs w:val="18"/>
              </w:rPr>
            </w:pPr>
            <w:r w:rsidRPr="00EE2B3D">
              <w:rPr>
                <w:rFonts w:ascii="Arial" w:eastAsia="Arial" w:hAnsi="Arial" w:cs="Arial"/>
                <w:sz w:val="18"/>
                <w:szCs w:val="18"/>
              </w:rPr>
              <w:t>1 000 000</w:t>
            </w:r>
          </w:p>
        </w:tc>
      </w:tr>
      <w:tr w:rsidR="00EF1B57" w:rsidRPr="00EE2B3D" w14:paraId="7B7B8A0B" w14:textId="77777777" w:rsidTr="00A801DA">
        <w:trPr>
          <w:trHeight w:val="187"/>
        </w:trPr>
        <w:tc>
          <w:tcPr>
            <w:tcW w:w="416" w:type="pct"/>
          </w:tcPr>
          <w:p w14:paraId="7BD69E57" w14:textId="77777777" w:rsidR="00EF1B57" w:rsidRPr="00EE2B3D" w:rsidRDefault="00EF1B57" w:rsidP="00EF1B57">
            <w:pPr>
              <w:spacing w:after="0" w:line="312" w:lineRule="auto"/>
              <w:jc w:val="center"/>
              <w:rPr>
                <w:rFonts w:ascii="Arial" w:eastAsia="Arial" w:hAnsi="Arial" w:cs="Arial"/>
                <w:sz w:val="18"/>
                <w:szCs w:val="18"/>
              </w:rPr>
            </w:pPr>
            <w:r w:rsidRPr="00EE2B3D">
              <w:rPr>
                <w:rFonts w:ascii="Arial" w:eastAsia="Arial" w:hAnsi="Arial" w:cs="Arial"/>
                <w:sz w:val="18"/>
                <w:szCs w:val="18"/>
              </w:rPr>
              <w:t>1</w:t>
            </w:r>
          </w:p>
          <w:p w14:paraId="7332A1BA" w14:textId="77777777"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p>
        </w:tc>
        <w:tc>
          <w:tcPr>
            <w:tcW w:w="416" w:type="pct"/>
          </w:tcPr>
          <w:p w14:paraId="78734338" w14:textId="738557C1"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EFRR</w:t>
            </w:r>
          </w:p>
        </w:tc>
        <w:tc>
          <w:tcPr>
            <w:tcW w:w="416" w:type="pct"/>
          </w:tcPr>
          <w:p w14:paraId="78E6B5D9" w14:textId="5D847388"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Słabiej rozwinięte</w:t>
            </w:r>
          </w:p>
        </w:tc>
        <w:tc>
          <w:tcPr>
            <w:tcW w:w="476" w:type="pct"/>
          </w:tcPr>
          <w:p w14:paraId="45DB456F" w14:textId="3D512251"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1(i)</w:t>
            </w:r>
          </w:p>
        </w:tc>
        <w:tc>
          <w:tcPr>
            <w:tcW w:w="2843" w:type="pct"/>
          </w:tcPr>
          <w:p w14:paraId="08039A0E" w14:textId="77777777" w:rsidR="00EF1B57" w:rsidRPr="00EE2B3D" w:rsidRDefault="00EF1B57" w:rsidP="00EF1B57">
            <w:pPr>
              <w:spacing w:after="0" w:line="312" w:lineRule="auto"/>
              <w:rPr>
                <w:rFonts w:ascii="Arial" w:eastAsia="Arial" w:hAnsi="Arial" w:cs="Arial"/>
                <w:sz w:val="18"/>
                <w:szCs w:val="18"/>
              </w:rPr>
            </w:pPr>
            <w:r w:rsidRPr="00EE2B3D">
              <w:rPr>
                <w:rFonts w:ascii="Arial" w:eastAsia="Arial" w:hAnsi="Arial" w:cs="Arial"/>
                <w:sz w:val="18"/>
                <w:szCs w:val="18"/>
              </w:rPr>
              <w:t>010 - Działania badawcze i innowacyjne w MŚP, w tym tworzenie sieci kontaktów</w:t>
            </w:r>
          </w:p>
        </w:tc>
        <w:tc>
          <w:tcPr>
            <w:tcW w:w="433" w:type="pct"/>
          </w:tcPr>
          <w:p w14:paraId="0D39BFB0" w14:textId="01220CFD" w:rsidR="00EF1B57" w:rsidRPr="00EE2B3D" w:rsidRDefault="00EF1B57" w:rsidP="00EF1B57">
            <w:pPr>
              <w:spacing w:after="0" w:line="312" w:lineRule="auto"/>
              <w:jc w:val="center"/>
              <w:rPr>
                <w:rFonts w:ascii="Arial" w:eastAsia="Arial" w:hAnsi="Arial" w:cs="Arial"/>
                <w:sz w:val="18"/>
                <w:szCs w:val="18"/>
              </w:rPr>
            </w:pPr>
            <w:r w:rsidRPr="00EE2B3D">
              <w:rPr>
                <w:rFonts w:ascii="Arial" w:eastAsia="Arial" w:hAnsi="Arial" w:cs="Arial"/>
                <w:sz w:val="18"/>
                <w:szCs w:val="18"/>
              </w:rPr>
              <w:t xml:space="preserve">6 429 826   </w:t>
            </w:r>
          </w:p>
        </w:tc>
      </w:tr>
      <w:tr w:rsidR="00EF1B57" w:rsidRPr="00EE2B3D" w14:paraId="15A693F5" w14:textId="77777777" w:rsidTr="00A801DA">
        <w:trPr>
          <w:trHeight w:val="310"/>
        </w:trPr>
        <w:tc>
          <w:tcPr>
            <w:tcW w:w="416" w:type="pct"/>
          </w:tcPr>
          <w:p w14:paraId="6C9E4534" w14:textId="77777777" w:rsidR="00EF1B57" w:rsidRPr="00EE2B3D" w:rsidRDefault="00EF1B57" w:rsidP="00EF1B57">
            <w:pPr>
              <w:spacing w:after="0" w:line="312" w:lineRule="auto"/>
              <w:jc w:val="center"/>
              <w:rPr>
                <w:rFonts w:ascii="Arial" w:eastAsia="Arial" w:hAnsi="Arial" w:cs="Arial"/>
                <w:sz w:val="18"/>
                <w:szCs w:val="18"/>
              </w:rPr>
            </w:pPr>
            <w:r w:rsidRPr="00EE2B3D">
              <w:rPr>
                <w:rFonts w:ascii="Arial" w:eastAsia="Arial" w:hAnsi="Arial" w:cs="Arial"/>
                <w:sz w:val="18"/>
                <w:szCs w:val="18"/>
              </w:rPr>
              <w:t>1</w:t>
            </w:r>
          </w:p>
          <w:p w14:paraId="4D6BB04C" w14:textId="77777777"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p>
        </w:tc>
        <w:tc>
          <w:tcPr>
            <w:tcW w:w="416" w:type="pct"/>
          </w:tcPr>
          <w:p w14:paraId="37572774" w14:textId="0ED1DC8C"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EFRR</w:t>
            </w:r>
          </w:p>
        </w:tc>
        <w:tc>
          <w:tcPr>
            <w:tcW w:w="416" w:type="pct"/>
          </w:tcPr>
          <w:p w14:paraId="259170CC" w14:textId="240695B1"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Słabiej rozwinięte</w:t>
            </w:r>
          </w:p>
        </w:tc>
        <w:tc>
          <w:tcPr>
            <w:tcW w:w="476" w:type="pct"/>
          </w:tcPr>
          <w:p w14:paraId="57A10BEA" w14:textId="2BA96EEF"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1(i)</w:t>
            </w:r>
          </w:p>
        </w:tc>
        <w:tc>
          <w:tcPr>
            <w:tcW w:w="2843" w:type="pct"/>
          </w:tcPr>
          <w:p w14:paraId="5852E6A0" w14:textId="77777777" w:rsidR="00EF1B57" w:rsidRPr="00EE2B3D" w:rsidRDefault="00EF1B57" w:rsidP="00EF1B57">
            <w:pPr>
              <w:spacing w:after="0" w:line="312" w:lineRule="auto"/>
              <w:rPr>
                <w:rFonts w:ascii="Arial" w:eastAsia="Arial" w:hAnsi="Arial" w:cs="Arial"/>
                <w:sz w:val="18"/>
                <w:szCs w:val="18"/>
              </w:rPr>
            </w:pPr>
            <w:r w:rsidRPr="00EE2B3D">
              <w:rPr>
                <w:rFonts w:ascii="Arial" w:eastAsia="Arial" w:hAnsi="Arial" w:cs="Arial"/>
                <w:sz w:val="18"/>
                <w:szCs w:val="18"/>
              </w:rPr>
              <w:t>011 - Działania badawcze i innowacyjne w dużych przedsiębiorstwach, w tym tworzenie sieci kontaktów</w:t>
            </w:r>
          </w:p>
        </w:tc>
        <w:tc>
          <w:tcPr>
            <w:tcW w:w="433" w:type="pct"/>
          </w:tcPr>
          <w:p w14:paraId="7F666110" w14:textId="1258FA23" w:rsidR="00EF1B57" w:rsidRPr="00EE2B3D" w:rsidRDefault="00EF1B57" w:rsidP="00EF1B57">
            <w:pPr>
              <w:spacing w:after="0" w:line="312" w:lineRule="auto"/>
              <w:jc w:val="center"/>
              <w:rPr>
                <w:rFonts w:ascii="Arial" w:eastAsia="Arial" w:hAnsi="Arial" w:cs="Arial"/>
                <w:sz w:val="18"/>
                <w:szCs w:val="18"/>
              </w:rPr>
            </w:pPr>
            <w:r w:rsidRPr="00EE2B3D">
              <w:rPr>
                <w:rFonts w:ascii="Arial" w:eastAsia="Arial" w:hAnsi="Arial" w:cs="Arial"/>
                <w:sz w:val="18"/>
                <w:szCs w:val="18"/>
              </w:rPr>
              <w:t xml:space="preserve">10 289 477   </w:t>
            </w:r>
          </w:p>
        </w:tc>
      </w:tr>
      <w:tr w:rsidR="00EF1B57" w:rsidRPr="00EE2B3D" w14:paraId="3D10D3B4" w14:textId="77777777" w:rsidTr="00A801DA">
        <w:trPr>
          <w:trHeight w:val="310"/>
        </w:trPr>
        <w:tc>
          <w:tcPr>
            <w:tcW w:w="416" w:type="pct"/>
          </w:tcPr>
          <w:p w14:paraId="1E11932E" w14:textId="77777777" w:rsidR="00EF1B57" w:rsidRPr="00EE2B3D" w:rsidRDefault="00EF1B57" w:rsidP="00EF1B57">
            <w:pPr>
              <w:spacing w:after="0" w:line="312" w:lineRule="auto"/>
              <w:jc w:val="center"/>
              <w:rPr>
                <w:rFonts w:ascii="Arial" w:eastAsia="Arial" w:hAnsi="Arial" w:cs="Arial"/>
                <w:sz w:val="18"/>
                <w:szCs w:val="18"/>
              </w:rPr>
            </w:pPr>
            <w:r w:rsidRPr="00EE2B3D">
              <w:rPr>
                <w:rFonts w:ascii="Arial" w:eastAsia="Arial" w:hAnsi="Arial" w:cs="Arial"/>
                <w:sz w:val="18"/>
                <w:szCs w:val="18"/>
              </w:rPr>
              <w:t>1</w:t>
            </w:r>
          </w:p>
          <w:p w14:paraId="3286DC45" w14:textId="77777777"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p>
        </w:tc>
        <w:tc>
          <w:tcPr>
            <w:tcW w:w="416" w:type="pct"/>
          </w:tcPr>
          <w:p w14:paraId="7ABD1ABB" w14:textId="234802B6"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EFRR</w:t>
            </w:r>
          </w:p>
        </w:tc>
        <w:tc>
          <w:tcPr>
            <w:tcW w:w="416" w:type="pct"/>
          </w:tcPr>
          <w:p w14:paraId="43B765B4" w14:textId="1C9CC009"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Słabiej rozwinięte</w:t>
            </w:r>
          </w:p>
        </w:tc>
        <w:tc>
          <w:tcPr>
            <w:tcW w:w="476" w:type="pct"/>
          </w:tcPr>
          <w:p w14:paraId="6DC58846" w14:textId="447FCA6C"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1(i)</w:t>
            </w:r>
          </w:p>
        </w:tc>
        <w:tc>
          <w:tcPr>
            <w:tcW w:w="2843" w:type="pct"/>
          </w:tcPr>
          <w:p w14:paraId="4E09D61F" w14:textId="77777777" w:rsidR="00EF1B57" w:rsidRPr="00EE2B3D" w:rsidRDefault="00EF1B57" w:rsidP="00EF1B57">
            <w:pPr>
              <w:spacing w:after="0" w:line="312" w:lineRule="auto"/>
              <w:rPr>
                <w:rFonts w:ascii="Arial" w:eastAsia="Arial" w:hAnsi="Arial" w:cs="Arial"/>
                <w:sz w:val="18"/>
                <w:szCs w:val="18"/>
              </w:rPr>
            </w:pPr>
            <w:r w:rsidRPr="00EE2B3D">
              <w:rPr>
                <w:rFonts w:ascii="Arial" w:eastAsia="Arial" w:hAnsi="Arial" w:cs="Arial"/>
                <w:sz w:val="18"/>
                <w:szCs w:val="18"/>
              </w:rPr>
              <w:t>012 - Działania badawcze i innowacyjne w publicznych organizacjach badawczych, instytucjach szkolnictwa wyższego i ośrodkach kompetencji, w tym tworzenie sieci kontaktów (badania przemysłowe, eksperymentalne prace rozwojowe, studia wykonalności)</w:t>
            </w:r>
          </w:p>
        </w:tc>
        <w:tc>
          <w:tcPr>
            <w:tcW w:w="433" w:type="pct"/>
          </w:tcPr>
          <w:p w14:paraId="6A68444B" w14:textId="77777777" w:rsidR="00EF1B57" w:rsidRPr="00EE2B3D" w:rsidRDefault="00EF1B57" w:rsidP="00EF1B57">
            <w:pPr>
              <w:spacing w:after="0" w:line="312" w:lineRule="auto"/>
              <w:jc w:val="center"/>
              <w:rPr>
                <w:rFonts w:ascii="Arial" w:eastAsia="Arial" w:hAnsi="Arial" w:cs="Arial"/>
                <w:sz w:val="18"/>
                <w:szCs w:val="18"/>
              </w:rPr>
            </w:pPr>
            <w:r w:rsidRPr="00EE2B3D">
              <w:rPr>
                <w:rFonts w:ascii="Arial" w:eastAsia="Arial" w:hAnsi="Arial" w:cs="Arial"/>
                <w:sz w:val="18"/>
                <w:szCs w:val="18"/>
              </w:rPr>
              <w:t>2 000 000</w:t>
            </w:r>
          </w:p>
        </w:tc>
      </w:tr>
      <w:tr w:rsidR="00EF1B57" w:rsidRPr="00EE2B3D" w14:paraId="14A081D9" w14:textId="77777777" w:rsidTr="00A801DA">
        <w:trPr>
          <w:trHeight w:val="248"/>
        </w:trPr>
        <w:tc>
          <w:tcPr>
            <w:tcW w:w="416" w:type="pct"/>
          </w:tcPr>
          <w:p w14:paraId="75857111" w14:textId="77777777" w:rsidR="00EF1B57" w:rsidRPr="00EE2B3D" w:rsidRDefault="00EF1B57" w:rsidP="00EF1B57">
            <w:pPr>
              <w:spacing w:after="0" w:line="312" w:lineRule="auto"/>
              <w:jc w:val="center"/>
              <w:rPr>
                <w:rFonts w:ascii="Arial" w:eastAsia="Arial" w:hAnsi="Arial" w:cs="Arial"/>
                <w:sz w:val="18"/>
                <w:szCs w:val="18"/>
              </w:rPr>
            </w:pPr>
            <w:r w:rsidRPr="00EE2B3D">
              <w:rPr>
                <w:rFonts w:ascii="Arial" w:eastAsia="Arial" w:hAnsi="Arial" w:cs="Arial"/>
                <w:sz w:val="18"/>
                <w:szCs w:val="18"/>
              </w:rPr>
              <w:t>1</w:t>
            </w:r>
          </w:p>
          <w:p w14:paraId="7E8B8316" w14:textId="77777777"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p>
        </w:tc>
        <w:tc>
          <w:tcPr>
            <w:tcW w:w="416" w:type="pct"/>
          </w:tcPr>
          <w:p w14:paraId="6D8C5252" w14:textId="1B4F7F3B"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EFRR</w:t>
            </w:r>
          </w:p>
        </w:tc>
        <w:tc>
          <w:tcPr>
            <w:tcW w:w="416" w:type="pct"/>
          </w:tcPr>
          <w:p w14:paraId="72F62D6E" w14:textId="53D0BD32"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Słabiej rozwinięte</w:t>
            </w:r>
          </w:p>
        </w:tc>
        <w:tc>
          <w:tcPr>
            <w:tcW w:w="476" w:type="pct"/>
          </w:tcPr>
          <w:p w14:paraId="6939C0B5" w14:textId="09F6FAF0"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1(i)</w:t>
            </w:r>
          </w:p>
        </w:tc>
        <w:tc>
          <w:tcPr>
            <w:tcW w:w="2843" w:type="pct"/>
          </w:tcPr>
          <w:p w14:paraId="67A2C162" w14:textId="18036340" w:rsidR="00EF1B57" w:rsidRPr="00EE2B3D" w:rsidRDefault="00EF1B57" w:rsidP="00EF1B57">
            <w:pPr>
              <w:spacing w:after="0" w:line="312" w:lineRule="auto"/>
              <w:rPr>
                <w:rFonts w:ascii="Arial" w:eastAsia="Arial" w:hAnsi="Arial" w:cs="Arial"/>
                <w:sz w:val="18"/>
                <w:szCs w:val="18"/>
              </w:rPr>
            </w:pPr>
            <w:r w:rsidRPr="001A31D5">
              <w:rPr>
                <w:rFonts w:ascii="Arial" w:eastAsia="Arial" w:hAnsi="Arial" w:cs="Arial"/>
                <w:sz w:val="18"/>
                <w:szCs w:val="18"/>
              </w:rPr>
              <w:t>024 - Zaawansowane usługi wsparcia dla MŚP i grup MŚP (w tym usługi w zakresie zarządzania, marketingu i projektowania)</w:t>
            </w:r>
          </w:p>
        </w:tc>
        <w:tc>
          <w:tcPr>
            <w:tcW w:w="433" w:type="pct"/>
          </w:tcPr>
          <w:p w14:paraId="69E1C070" w14:textId="4CA523EA" w:rsidR="00EF1B57" w:rsidRPr="00EE2B3D" w:rsidRDefault="00EF1B57" w:rsidP="00EF1B57">
            <w:pPr>
              <w:spacing w:after="0" w:line="312" w:lineRule="auto"/>
              <w:jc w:val="center"/>
              <w:rPr>
                <w:rFonts w:ascii="Arial" w:eastAsia="Arial" w:hAnsi="Arial" w:cs="Arial"/>
                <w:sz w:val="18"/>
                <w:szCs w:val="18"/>
              </w:rPr>
            </w:pPr>
            <w:r>
              <w:rPr>
                <w:rFonts w:ascii="Arial" w:eastAsia="Arial" w:hAnsi="Arial" w:cs="Arial"/>
                <w:sz w:val="18"/>
                <w:szCs w:val="18"/>
              </w:rPr>
              <w:t>5 000 000</w:t>
            </w:r>
          </w:p>
        </w:tc>
      </w:tr>
      <w:tr w:rsidR="00EF1B57" w:rsidRPr="00EE2B3D" w14:paraId="37564803" w14:textId="77777777" w:rsidTr="00A801DA">
        <w:trPr>
          <w:trHeight w:val="248"/>
        </w:trPr>
        <w:tc>
          <w:tcPr>
            <w:tcW w:w="416" w:type="pct"/>
          </w:tcPr>
          <w:p w14:paraId="63057F82" w14:textId="77777777" w:rsidR="00EF1B57" w:rsidRPr="00EE2B3D" w:rsidRDefault="00EF1B57" w:rsidP="00EF1B57">
            <w:pPr>
              <w:spacing w:after="0" w:line="312" w:lineRule="auto"/>
              <w:jc w:val="center"/>
              <w:rPr>
                <w:rFonts w:ascii="Arial" w:eastAsia="Arial" w:hAnsi="Arial" w:cs="Arial"/>
                <w:sz w:val="18"/>
                <w:szCs w:val="18"/>
              </w:rPr>
            </w:pPr>
            <w:r w:rsidRPr="00EE2B3D">
              <w:rPr>
                <w:rFonts w:ascii="Arial" w:eastAsia="Arial" w:hAnsi="Arial" w:cs="Arial"/>
                <w:sz w:val="18"/>
                <w:szCs w:val="18"/>
              </w:rPr>
              <w:t>1</w:t>
            </w:r>
          </w:p>
          <w:p w14:paraId="49966DCB" w14:textId="77777777"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p>
        </w:tc>
        <w:tc>
          <w:tcPr>
            <w:tcW w:w="416" w:type="pct"/>
          </w:tcPr>
          <w:p w14:paraId="2AFED093" w14:textId="64F99283"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EFRR</w:t>
            </w:r>
          </w:p>
        </w:tc>
        <w:tc>
          <w:tcPr>
            <w:tcW w:w="416" w:type="pct"/>
          </w:tcPr>
          <w:p w14:paraId="0C946A5A" w14:textId="5576A832"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Słabiej rozwinięte</w:t>
            </w:r>
          </w:p>
        </w:tc>
        <w:tc>
          <w:tcPr>
            <w:tcW w:w="476" w:type="pct"/>
          </w:tcPr>
          <w:p w14:paraId="34C0B518" w14:textId="441F62A0"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1(i)</w:t>
            </w:r>
          </w:p>
        </w:tc>
        <w:tc>
          <w:tcPr>
            <w:tcW w:w="2843" w:type="pct"/>
          </w:tcPr>
          <w:p w14:paraId="1C390F29" w14:textId="05F42CA6" w:rsidR="00EF1B57" w:rsidRPr="00EE2B3D" w:rsidRDefault="00EF1B57" w:rsidP="00EF1B57">
            <w:pPr>
              <w:spacing w:after="0" w:line="312" w:lineRule="auto"/>
              <w:rPr>
                <w:rFonts w:ascii="Arial" w:eastAsia="Arial" w:hAnsi="Arial" w:cs="Arial"/>
                <w:sz w:val="18"/>
                <w:szCs w:val="18"/>
              </w:rPr>
            </w:pPr>
            <w:r w:rsidRPr="00EE2B3D">
              <w:rPr>
                <w:rFonts w:ascii="Arial" w:eastAsia="Arial" w:hAnsi="Arial" w:cs="Arial"/>
                <w:sz w:val="18"/>
                <w:szCs w:val="18"/>
              </w:rPr>
              <w:t>028</w:t>
            </w:r>
            <w:r>
              <w:rPr>
                <w:rFonts w:ascii="Arial" w:eastAsia="Arial" w:hAnsi="Arial" w:cs="Arial"/>
                <w:sz w:val="18"/>
                <w:szCs w:val="18"/>
              </w:rPr>
              <w:t xml:space="preserve"> - </w:t>
            </w:r>
            <w:r w:rsidRPr="00EE2B3D">
              <w:rPr>
                <w:rFonts w:ascii="Arial" w:eastAsia="Arial" w:hAnsi="Arial" w:cs="Arial"/>
                <w:sz w:val="18"/>
                <w:szCs w:val="18"/>
              </w:rPr>
              <w:t>Transfer technologii i współpraca między przedsiębiorstwami, organizacjami badawczymi i sektorem szkolnictwa wyższego</w:t>
            </w:r>
          </w:p>
        </w:tc>
        <w:tc>
          <w:tcPr>
            <w:tcW w:w="433" w:type="pct"/>
          </w:tcPr>
          <w:p w14:paraId="54074E5E" w14:textId="77777777" w:rsidR="00EF1B57" w:rsidRPr="00EE2B3D" w:rsidRDefault="00EF1B57" w:rsidP="00EF1B57">
            <w:pPr>
              <w:spacing w:after="0" w:line="312" w:lineRule="auto"/>
              <w:jc w:val="center"/>
              <w:rPr>
                <w:rFonts w:ascii="Arial" w:eastAsia="Arial" w:hAnsi="Arial" w:cs="Arial"/>
                <w:sz w:val="18"/>
                <w:szCs w:val="18"/>
              </w:rPr>
            </w:pPr>
            <w:r w:rsidRPr="00EE2B3D">
              <w:rPr>
                <w:rFonts w:ascii="Arial" w:eastAsia="Arial" w:hAnsi="Arial" w:cs="Arial"/>
                <w:sz w:val="18"/>
                <w:szCs w:val="18"/>
              </w:rPr>
              <w:t>12 500 000</w:t>
            </w:r>
          </w:p>
        </w:tc>
      </w:tr>
      <w:tr w:rsidR="00EF1B57" w:rsidRPr="00EE2B3D" w14:paraId="71C43B15" w14:textId="77777777" w:rsidTr="00A801DA">
        <w:trPr>
          <w:trHeight w:val="248"/>
        </w:trPr>
        <w:tc>
          <w:tcPr>
            <w:tcW w:w="416" w:type="pct"/>
          </w:tcPr>
          <w:p w14:paraId="03177383" w14:textId="77777777" w:rsidR="00EF1B57" w:rsidRPr="00EE2B3D" w:rsidRDefault="00EF1B57" w:rsidP="00EF1B57">
            <w:pPr>
              <w:spacing w:after="0" w:line="312" w:lineRule="auto"/>
              <w:jc w:val="center"/>
              <w:rPr>
                <w:rFonts w:ascii="Arial" w:eastAsia="Arial" w:hAnsi="Arial" w:cs="Arial"/>
                <w:sz w:val="18"/>
                <w:szCs w:val="18"/>
              </w:rPr>
            </w:pPr>
            <w:r w:rsidRPr="00EE2B3D">
              <w:rPr>
                <w:rFonts w:ascii="Arial" w:eastAsia="Arial" w:hAnsi="Arial" w:cs="Arial"/>
                <w:sz w:val="18"/>
                <w:szCs w:val="18"/>
              </w:rPr>
              <w:t>1</w:t>
            </w:r>
          </w:p>
          <w:p w14:paraId="04156918" w14:textId="77777777"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p>
        </w:tc>
        <w:tc>
          <w:tcPr>
            <w:tcW w:w="416" w:type="pct"/>
          </w:tcPr>
          <w:p w14:paraId="446D7491" w14:textId="35B724D5"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EFRR</w:t>
            </w:r>
          </w:p>
        </w:tc>
        <w:tc>
          <w:tcPr>
            <w:tcW w:w="416" w:type="pct"/>
          </w:tcPr>
          <w:p w14:paraId="361DB704" w14:textId="4E0CDAB8"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Słabiej rozwinięte</w:t>
            </w:r>
          </w:p>
        </w:tc>
        <w:tc>
          <w:tcPr>
            <w:tcW w:w="476" w:type="pct"/>
          </w:tcPr>
          <w:p w14:paraId="2D02F437" w14:textId="5E2F9F6E"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1(i)</w:t>
            </w:r>
          </w:p>
        </w:tc>
        <w:tc>
          <w:tcPr>
            <w:tcW w:w="2843" w:type="pct"/>
          </w:tcPr>
          <w:p w14:paraId="655F9AB3" w14:textId="77777777" w:rsidR="00EF1B57" w:rsidRPr="00EE2B3D" w:rsidRDefault="00EF1B57" w:rsidP="00EF1B57">
            <w:pPr>
              <w:spacing w:after="0" w:line="312" w:lineRule="auto"/>
              <w:rPr>
                <w:rFonts w:ascii="Arial" w:eastAsia="Arial" w:hAnsi="Arial" w:cs="Arial"/>
                <w:sz w:val="18"/>
                <w:szCs w:val="18"/>
              </w:rPr>
            </w:pPr>
            <w:r w:rsidRPr="00EE2B3D">
              <w:rPr>
                <w:rFonts w:ascii="Arial" w:eastAsia="Arial" w:hAnsi="Arial" w:cs="Arial"/>
                <w:sz w:val="18"/>
                <w:szCs w:val="18"/>
              </w:rPr>
              <w:t>029 - Procesy badawcze i innowacyjne, transfer technologii i współpraca między przedsiębiorstwami, organizacjami badawczymi i uczelniami wyższymi, koncentrujące się na gospodarce niskoemisyjnej, odporności i przystosowaniu się do zmian klimatu</w:t>
            </w:r>
          </w:p>
        </w:tc>
        <w:tc>
          <w:tcPr>
            <w:tcW w:w="433" w:type="pct"/>
          </w:tcPr>
          <w:p w14:paraId="1FBEB220" w14:textId="30BBC3B3" w:rsidR="00EF1B57" w:rsidRPr="00EE2B3D" w:rsidRDefault="00EF1B57" w:rsidP="00EF1B57">
            <w:pPr>
              <w:spacing w:after="0" w:line="312" w:lineRule="auto"/>
              <w:jc w:val="center"/>
              <w:rPr>
                <w:rFonts w:ascii="Arial" w:eastAsia="Arial" w:hAnsi="Arial" w:cs="Arial"/>
                <w:sz w:val="18"/>
                <w:szCs w:val="18"/>
              </w:rPr>
            </w:pPr>
            <w:r w:rsidRPr="00EE2B3D">
              <w:rPr>
                <w:rFonts w:ascii="Arial" w:eastAsia="Arial" w:hAnsi="Arial" w:cs="Arial"/>
                <w:sz w:val="18"/>
                <w:szCs w:val="18"/>
              </w:rPr>
              <w:t>16 839 792</w:t>
            </w:r>
          </w:p>
        </w:tc>
      </w:tr>
      <w:tr w:rsidR="00EF1B57" w:rsidRPr="00EE2B3D" w14:paraId="4C7B9FC9" w14:textId="77777777" w:rsidTr="00A801DA">
        <w:trPr>
          <w:trHeight w:val="248"/>
        </w:trPr>
        <w:tc>
          <w:tcPr>
            <w:tcW w:w="416" w:type="pct"/>
          </w:tcPr>
          <w:p w14:paraId="64042FF3" w14:textId="77777777" w:rsidR="00EF1B57" w:rsidRPr="00EE2B3D" w:rsidRDefault="00EF1B57" w:rsidP="00EF1B57">
            <w:pPr>
              <w:spacing w:after="0" w:line="312" w:lineRule="auto"/>
              <w:jc w:val="center"/>
              <w:rPr>
                <w:rFonts w:ascii="Arial" w:eastAsia="Arial" w:hAnsi="Arial" w:cs="Arial"/>
                <w:sz w:val="18"/>
                <w:szCs w:val="18"/>
              </w:rPr>
            </w:pPr>
            <w:r w:rsidRPr="00EE2B3D">
              <w:rPr>
                <w:rFonts w:ascii="Arial" w:eastAsia="Arial" w:hAnsi="Arial" w:cs="Arial"/>
                <w:sz w:val="18"/>
                <w:szCs w:val="18"/>
              </w:rPr>
              <w:lastRenderedPageBreak/>
              <w:t>1</w:t>
            </w:r>
          </w:p>
          <w:p w14:paraId="101B7D15" w14:textId="77777777"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p>
        </w:tc>
        <w:tc>
          <w:tcPr>
            <w:tcW w:w="416" w:type="pct"/>
          </w:tcPr>
          <w:p w14:paraId="099A4A33" w14:textId="0FB07A30"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EFRR</w:t>
            </w:r>
          </w:p>
        </w:tc>
        <w:tc>
          <w:tcPr>
            <w:tcW w:w="416" w:type="pct"/>
          </w:tcPr>
          <w:p w14:paraId="7F1D4982" w14:textId="004C2F0D"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Słabiej rozwinięte</w:t>
            </w:r>
          </w:p>
        </w:tc>
        <w:tc>
          <w:tcPr>
            <w:tcW w:w="476" w:type="pct"/>
          </w:tcPr>
          <w:p w14:paraId="219A0F44" w14:textId="05B5AE43" w:rsidR="00EF1B57" w:rsidRPr="00EE2B3D" w:rsidRDefault="00EF1B57" w:rsidP="00EF1B57">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1(i)</w:t>
            </w:r>
          </w:p>
        </w:tc>
        <w:tc>
          <w:tcPr>
            <w:tcW w:w="2843" w:type="pct"/>
          </w:tcPr>
          <w:p w14:paraId="2E48741A" w14:textId="77777777" w:rsidR="00EF1B57" w:rsidRPr="00EE2B3D" w:rsidRDefault="00EF1B57" w:rsidP="00EF1B57">
            <w:pPr>
              <w:spacing w:after="0" w:line="312" w:lineRule="auto"/>
              <w:rPr>
                <w:rFonts w:ascii="Arial" w:eastAsia="Arial" w:hAnsi="Arial" w:cs="Arial"/>
                <w:sz w:val="18"/>
                <w:szCs w:val="18"/>
              </w:rPr>
            </w:pPr>
            <w:r w:rsidRPr="00EE2B3D">
              <w:rPr>
                <w:rFonts w:ascii="Arial" w:eastAsia="Arial" w:hAnsi="Arial" w:cs="Arial"/>
                <w:sz w:val="18"/>
                <w:szCs w:val="18"/>
              </w:rPr>
              <w:t>030 - Procesy badawcze i innowacyjne, transfer technologii i współpraca między przedsiębiorstwami koncentrujące się na gospodarce o obiegu zamkniętym</w:t>
            </w:r>
          </w:p>
        </w:tc>
        <w:tc>
          <w:tcPr>
            <w:tcW w:w="433" w:type="pct"/>
          </w:tcPr>
          <w:p w14:paraId="2C9ADF77" w14:textId="77777777" w:rsidR="00EF1B57" w:rsidRPr="00EE2B3D" w:rsidRDefault="00EF1B57" w:rsidP="00EF1B57">
            <w:pPr>
              <w:spacing w:after="0" w:line="312" w:lineRule="auto"/>
              <w:jc w:val="center"/>
              <w:rPr>
                <w:rFonts w:ascii="Arial" w:eastAsia="Arial" w:hAnsi="Arial" w:cs="Arial"/>
                <w:sz w:val="18"/>
                <w:szCs w:val="18"/>
              </w:rPr>
            </w:pPr>
            <w:r w:rsidRPr="00EE2B3D">
              <w:rPr>
                <w:rFonts w:ascii="Arial" w:eastAsia="Arial" w:hAnsi="Arial" w:cs="Arial"/>
                <w:sz w:val="18"/>
                <w:szCs w:val="18"/>
              </w:rPr>
              <w:t>4 950 000</w:t>
            </w:r>
          </w:p>
        </w:tc>
      </w:tr>
    </w:tbl>
    <w:p w14:paraId="5F71A627" w14:textId="77777777" w:rsidR="00CC28A6" w:rsidRDefault="00CC28A6">
      <w:pPr>
        <w:spacing w:after="0" w:line="312" w:lineRule="auto"/>
        <w:rPr>
          <w:rFonts w:ascii="Arial" w:eastAsia="Arial" w:hAnsi="Arial" w:cs="Arial"/>
          <w:b/>
          <w:sz w:val="18"/>
          <w:szCs w:val="18"/>
        </w:rPr>
      </w:pPr>
    </w:p>
    <w:p w14:paraId="7FE8A75B" w14:textId="50DA3D62" w:rsidR="00D31697" w:rsidRPr="00EE2B3D" w:rsidRDefault="00A801DA">
      <w:pPr>
        <w:spacing w:after="0" w:line="312" w:lineRule="auto"/>
        <w:rPr>
          <w:rFonts w:ascii="Arial" w:eastAsia="Arial" w:hAnsi="Arial" w:cs="Arial"/>
          <w:b/>
          <w:sz w:val="18"/>
          <w:szCs w:val="18"/>
        </w:rPr>
      </w:pPr>
      <w:r w:rsidRPr="00EE2B3D">
        <w:rPr>
          <w:rFonts w:ascii="Arial" w:eastAsia="Arial" w:hAnsi="Arial" w:cs="Arial"/>
          <w:b/>
          <w:sz w:val="18"/>
          <w:szCs w:val="18"/>
        </w:rPr>
        <w:t>Tabela 5: Wymiar 2 – forma finansowania</w:t>
      </w:r>
    </w:p>
    <w:tbl>
      <w:tblPr>
        <w:tblStyle w:val="Tabela-Siatka"/>
        <w:tblW w:w="5000" w:type="pct"/>
        <w:tblLook w:val="0420" w:firstRow="1" w:lastRow="0" w:firstColumn="0" w:lastColumn="0" w:noHBand="0" w:noVBand="1"/>
        <w:tblCaption w:val="Tabela 5: Wymiar 2 – forma finansowania  dla Priorytetu 1"/>
        <w:tblDescription w:val="Tabela zawiera dane dotyczące formy finansowania, jest obsługiwana przez czytnik i nie zawiera scalonych elementów."/>
      </w:tblPr>
      <w:tblGrid>
        <w:gridCol w:w="1774"/>
        <w:gridCol w:w="1537"/>
        <w:gridCol w:w="1405"/>
        <w:gridCol w:w="2989"/>
        <w:gridCol w:w="2203"/>
        <w:gridCol w:w="4086"/>
      </w:tblGrid>
      <w:tr w:rsidR="00EE2B3D" w:rsidRPr="00EE2B3D" w14:paraId="4A0C2906" w14:textId="77777777" w:rsidTr="00A801DA">
        <w:tc>
          <w:tcPr>
            <w:tcW w:w="634" w:type="pct"/>
          </w:tcPr>
          <w:p w14:paraId="1A61CF69"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Nr priorytetu</w:t>
            </w:r>
          </w:p>
        </w:tc>
        <w:tc>
          <w:tcPr>
            <w:tcW w:w="549" w:type="pct"/>
          </w:tcPr>
          <w:p w14:paraId="355EA52B"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Fundusz</w:t>
            </w:r>
          </w:p>
        </w:tc>
        <w:tc>
          <w:tcPr>
            <w:tcW w:w="502" w:type="pct"/>
          </w:tcPr>
          <w:p w14:paraId="0AF33B0A"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Kategoria regionu</w:t>
            </w:r>
          </w:p>
        </w:tc>
        <w:tc>
          <w:tcPr>
            <w:tcW w:w="1068" w:type="pct"/>
          </w:tcPr>
          <w:p w14:paraId="302CAEFF"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Cel szczegółowy</w:t>
            </w:r>
          </w:p>
        </w:tc>
        <w:tc>
          <w:tcPr>
            <w:tcW w:w="787" w:type="pct"/>
          </w:tcPr>
          <w:p w14:paraId="3D42479A"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 xml:space="preserve">Kod </w:t>
            </w:r>
          </w:p>
        </w:tc>
        <w:tc>
          <w:tcPr>
            <w:tcW w:w="1460" w:type="pct"/>
          </w:tcPr>
          <w:p w14:paraId="32C1A60E"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Kwota (w EUR)</w:t>
            </w:r>
          </w:p>
        </w:tc>
      </w:tr>
      <w:tr w:rsidR="00527258" w:rsidRPr="00EE2B3D" w14:paraId="17F22962" w14:textId="77777777" w:rsidTr="00A801DA">
        <w:trPr>
          <w:trHeight w:val="548"/>
        </w:trPr>
        <w:tc>
          <w:tcPr>
            <w:tcW w:w="634" w:type="pct"/>
          </w:tcPr>
          <w:p w14:paraId="4F8E9F06" w14:textId="77777777" w:rsidR="00D31697" w:rsidRPr="00EE2B3D" w:rsidRDefault="000E425C" w:rsidP="003C5259">
            <w:pPr>
              <w:spacing w:after="0" w:line="312" w:lineRule="auto"/>
              <w:jc w:val="center"/>
              <w:rPr>
                <w:rFonts w:ascii="Arial" w:eastAsia="Arial" w:hAnsi="Arial" w:cs="Arial"/>
                <w:sz w:val="18"/>
                <w:szCs w:val="18"/>
              </w:rPr>
            </w:pPr>
            <w:r w:rsidRPr="00EE2B3D">
              <w:rPr>
                <w:rFonts w:ascii="Arial" w:eastAsia="Arial" w:hAnsi="Arial" w:cs="Arial"/>
                <w:sz w:val="18"/>
                <w:szCs w:val="18"/>
              </w:rPr>
              <w:t>1</w:t>
            </w:r>
          </w:p>
        </w:tc>
        <w:tc>
          <w:tcPr>
            <w:tcW w:w="549" w:type="pct"/>
          </w:tcPr>
          <w:p w14:paraId="2D778CD6" w14:textId="77777777" w:rsidR="00D31697" w:rsidRPr="00EE2B3D" w:rsidRDefault="000E425C" w:rsidP="003C5259">
            <w:pPr>
              <w:spacing w:after="0" w:line="312" w:lineRule="auto"/>
              <w:jc w:val="center"/>
              <w:rPr>
                <w:rFonts w:ascii="Arial" w:eastAsia="Arial" w:hAnsi="Arial" w:cs="Arial"/>
                <w:sz w:val="18"/>
                <w:szCs w:val="18"/>
              </w:rPr>
            </w:pPr>
            <w:r w:rsidRPr="00EE2B3D">
              <w:rPr>
                <w:rFonts w:ascii="Arial" w:eastAsia="Arial" w:hAnsi="Arial" w:cs="Arial"/>
                <w:sz w:val="18"/>
                <w:szCs w:val="18"/>
              </w:rPr>
              <w:t>EFRR</w:t>
            </w:r>
          </w:p>
        </w:tc>
        <w:tc>
          <w:tcPr>
            <w:tcW w:w="502" w:type="pct"/>
          </w:tcPr>
          <w:p w14:paraId="5E62B78C" w14:textId="77777777" w:rsidR="00D31697" w:rsidRPr="00EE2B3D" w:rsidRDefault="000E425C" w:rsidP="003C5259">
            <w:pPr>
              <w:spacing w:after="0" w:line="312" w:lineRule="auto"/>
              <w:rPr>
                <w:rFonts w:ascii="Arial" w:eastAsia="Arial" w:hAnsi="Arial" w:cs="Arial"/>
                <w:sz w:val="18"/>
                <w:szCs w:val="18"/>
              </w:rPr>
            </w:pPr>
            <w:r w:rsidRPr="00EE2B3D">
              <w:rPr>
                <w:rFonts w:ascii="Arial" w:eastAsia="Arial" w:hAnsi="Arial" w:cs="Arial"/>
                <w:sz w:val="18"/>
                <w:szCs w:val="18"/>
              </w:rPr>
              <w:t>Słabiej rozwinięte</w:t>
            </w:r>
          </w:p>
        </w:tc>
        <w:tc>
          <w:tcPr>
            <w:tcW w:w="1068" w:type="pct"/>
          </w:tcPr>
          <w:p w14:paraId="0C284C7B" w14:textId="77777777" w:rsidR="00D31697" w:rsidRPr="00EE2B3D" w:rsidRDefault="000E425C" w:rsidP="003C5259">
            <w:pPr>
              <w:spacing w:after="0" w:line="312" w:lineRule="auto"/>
              <w:jc w:val="center"/>
              <w:rPr>
                <w:rFonts w:ascii="Arial" w:eastAsia="Arial" w:hAnsi="Arial" w:cs="Arial"/>
                <w:sz w:val="18"/>
                <w:szCs w:val="18"/>
              </w:rPr>
            </w:pPr>
            <w:r w:rsidRPr="00EE2B3D">
              <w:rPr>
                <w:rFonts w:ascii="Arial" w:eastAsia="Arial" w:hAnsi="Arial" w:cs="Arial"/>
                <w:sz w:val="18"/>
                <w:szCs w:val="18"/>
              </w:rPr>
              <w:t>1(i)</w:t>
            </w:r>
          </w:p>
        </w:tc>
        <w:tc>
          <w:tcPr>
            <w:tcW w:w="787" w:type="pct"/>
          </w:tcPr>
          <w:p w14:paraId="010ABD44" w14:textId="77777777" w:rsidR="00D31697" w:rsidRPr="00EE2B3D" w:rsidRDefault="000E425C" w:rsidP="003C5259">
            <w:pPr>
              <w:spacing w:after="0" w:line="312" w:lineRule="auto"/>
              <w:rPr>
                <w:rFonts w:ascii="Arial" w:eastAsia="Arial" w:hAnsi="Arial" w:cs="Arial"/>
                <w:sz w:val="18"/>
                <w:szCs w:val="18"/>
              </w:rPr>
            </w:pPr>
            <w:r w:rsidRPr="00EE2B3D">
              <w:rPr>
                <w:rFonts w:ascii="Arial" w:eastAsia="Arial" w:hAnsi="Arial" w:cs="Arial"/>
                <w:sz w:val="18"/>
                <w:szCs w:val="18"/>
              </w:rPr>
              <w:t>01 Dotacja</w:t>
            </w:r>
          </w:p>
        </w:tc>
        <w:tc>
          <w:tcPr>
            <w:tcW w:w="1460" w:type="pct"/>
          </w:tcPr>
          <w:p w14:paraId="140B7E1F" w14:textId="4E916AD7" w:rsidR="00D31697" w:rsidRPr="00EE2B3D" w:rsidRDefault="000C332A" w:rsidP="003C5259">
            <w:pPr>
              <w:spacing w:after="0" w:line="312" w:lineRule="auto"/>
              <w:jc w:val="center"/>
              <w:rPr>
                <w:rFonts w:ascii="Arial" w:eastAsia="Arial" w:hAnsi="Arial" w:cs="Arial"/>
                <w:sz w:val="18"/>
                <w:szCs w:val="18"/>
              </w:rPr>
            </w:pPr>
            <w:r>
              <w:rPr>
                <w:rFonts w:ascii="Arial" w:eastAsia="Arial" w:hAnsi="Arial" w:cs="Arial"/>
                <w:sz w:val="18"/>
                <w:szCs w:val="18"/>
              </w:rPr>
              <w:t>90</w:t>
            </w:r>
            <w:r w:rsidR="0064372C">
              <w:rPr>
                <w:rFonts w:ascii="Arial" w:eastAsia="Arial" w:hAnsi="Arial" w:cs="Arial"/>
                <w:sz w:val="18"/>
                <w:szCs w:val="18"/>
              </w:rPr>
              <w:t xml:space="preserve"> </w:t>
            </w:r>
            <w:r>
              <w:rPr>
                <w:rFonts w:ascii="Arial" w:eastAsia="Arial" w:hAnsi="Arial" w:cs="Arial"/>
                <w:sz w:val="18"/>
                <w:szCs w:val="18"/>
              </w:rPr>
              <w:t>509 095</w:t>
            </w:r>
          </w:p>
        </w:tc>
      </w:tr>
    </w:tbl>
    <w:p w14:paraId="402A4378" w14:textId="0DB5EEDD" w:rsidR="00D31697" w:rsidRPr="00EE2B3D" w:rsidRDefault="00A801DA">
      <w:pPr>
        <w:spacing w:after="0" w:line="312" w:lineRule="auto"/>
        <w:rPr>
          <w:rFonts w:ascii="Arial" w:eastAsia="Arial" w:hAnsi="Arial" w:cs="Arial"/>
          <w:b/>
          <w:sz w:val="18"/>
          <w:szCs w:val="18"/>
        </w:rPr>
      </w:pPr>
      <w:r w:rsidRPr="00EE2B3D">
        <w:rPr>
          <w:rFonts w:ascii="Arial" w:eastAsia="Arial" w:hAnsi="Arial" w:cs="Arial"/>
          <w:b/>
          <w:sz w:val="18"/>
          <w:szCs w:val="18"/>
        </w:rPr>
        <w:t>Tabela 6: Wymiar 3 – terytorialny mechanizm realizacji i ukierunkowanie terytorialne</w:t>
      </w:r>
    </w:p>
    <w:tbl>
      <w:tblPr>
        <w:tblStyle w:val="Tabela-Siatka"/>
        <w:tblW w:w="5000" w:type="pct"/>
        <w:tblLook w:val="0420" w:firstRow="1" w:lastRow="0" w:firstColumn="0" w:lastColumn="0" w:noHBand="0" w:noVBand="1"/>
        <w:tblCaption w:val="Tabela 6: Wymiar 3 – terytorialny mechanizm realizacji i ukierunkowanie terytorialne dla Priorytetu 1."/>
        <w:tblDescription w:val="Tabela zawiera dane dotyczące terytorialnego mechanizmu realizacji i ukierunkowania terytorialnego, jest obsługiwana przez czytnik i nie zawiera scalonych elementów."/>
      </w:tblPr>
      <w:tblGrid>
        <w:gridCol w:w="1774"/>
        <w:gridCol w:w="1537"/>
        <w:gridCol w:w="1405"/>
        <w:gridCol w:w="2989"/>
        <w:gridCol w:w="2203"/>
        <w:gridCol w:w="4086"/>
      </w:tblGrid>
      <w:tr w:rsidR="00EE2B3D" w:rsidRPr="00EE2B3D" w14:paraId="4EE74C67" w14:textId="77777777" w:rsidTr="00A801DA">
        <w:tc>
          <w:tcPr>
            <w:tcW w:w="634" w:type="pct"/>
          </w:tcPr>
          <w:p w14:paraId="6CF86F74"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Nr priorytetu</w:t>
            </w:r>
          </w:p>
        </w:tc>
        <w:tc>
          <w:tcPr>
            <w:tcW w:w="549" w:type="pct"/>
          </w:tcPr>
          <w:p w14:paraId="11D8AAC8"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Fundusz</w:t>
            </w:r>
          </w:p>
        </w:tc>
        <w:tc>
          <w:tcPr>
            <w:tcW w:w="502" w:type="pct"/>
          </w:tcPr>
          <w:p w14:paraId="401C7507"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Kategoria regionu</w:t>
            </w:r>
          </w:p>
        </w:tc>
        <w:tc>
          <w:tcPr>
            <w:tcW w:w="1068" w:type="pct"/>
          </w:tcPr>
          <w:p w14:paraId="1EC25421"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Cel szczegółowy</w:t>
            </w:r>
          </w:p>
        </w:tc>
        <w:tc>
          <w:tcPr>
            <w:tcW w:w="787" w:type="pct"/>
          </w:tcPr>
          <w:p w14:paraId="20222D83"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 xml:space="preserve">Kod </w:t>
            </w:r>
          </w:p>
        </w:tc>
        <w:tc>
          <w:tcPr>
            <w:tcW w:w="1460" w:type="pct"/>
          </w:tcPr>
          <w:p w14:paraId="5A38C4EB"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Kwota (w EUR)</w:t>
            </w:r>
          </w:p>
        </w:tc>
      </w:tr>
      <w:tr w:rsidR="00EE2B3D" w:rsidRPr="00EE2B3D" w14:paraId="18255D75" w14:textId="77777777" w:rsidTr="00A801DA">
        <w:tc>
          <w:tcPr>
            <w:tcW w:w="634" w:type="pct"/>
          </w:tcPr>
          <w:p w14:paraId="1A6AEDE0" w14:textId="77777777" w:rsidR="00D31697" w:rsidRPr="00EE2B3D" w:rsidRDefault="000E425C" w:rsidP="003C5259">
            <w:pPr>
              <w:spacing w:after="0" w:line="312" w:lineRule="auto"/>
              <w:jc w:val="center"/>
              <w:rPr>
                <w:rFonts w:ascii="Arial" w:eastAsia="Arial" w:hAnsi="Arial" w:cs="Arial"/>
                <w:sz w:val="18"/>
                <w:szCs w:val="18"/>
              </w:rPr>
            </w:pPr>
            <w:r w:rsidRPr="00EE2B3D">
              <w:rPr>
                <w:rFonts w:ascii="Arial" w:eastAsia="Arial" w:hAnsi="Arial" w:cs="Arial"/>
                <w:sz w:val="18"/>
                <w:szCs w:val="18"/>
              </w:rPr>
              <w:t>1</w:t>
            </w:r>
          </w:p>
        </w:tc>
        <w:tc>
          <w:tcPr>
            <w:tcW w:w="549" w:type="pct"/>
          </w:tcPr>
          <w:p w14:paraId="133477C7" w14:textId="77777777" w:rsidR="00D31697" w:rsidRPr="00EE2B3D" w:rsidRDefault="000E425C" w:rsidP="003C5259">
            <w:pPr>
              <w:spacing w:after="0" w:line="312" w:lineRule="auto"/>
              <w:jc w:val="center"/>
              <w:rPr>
                <w:rFonts w:ascii="Arial" w:eastAsia="Arial" w:hAnsi="Arial" w:cs="Arial"/>
                <w:sz w:val="18"/>
                <w:szCs w:val="18"/>
              </w:rPr>
            </w:pPr>
            <w:r w:rsidRPr="00EE2B3D">
              <w:rPr>
                <w:rFonts w:ascii="Arial" w:eastAsia="Arial" w:hAnsi="Arial" w:cs="Arial"/>
                <w:sz w:val="18"/>
                <w:szCs w:val="18"/>
              </w:rPr>
              <w:t>EFRR</w:t>
            </w:r>
          </w:p>
        </w:tc>
        <w:tc>
          <w:tcPr>
            <w:tcW w:w="502" w:type="pct"/>
          </w:tcPr>
          <w:p w14:paraId="5EE3D91E" w14:textId="77777777" w:rsidR="00D31697" w:rsidRPr="00EE2B3D" w:rsidRDefault="000E425C" w:rsidP="00E14324">
            <w:pPr>
              <w:spacing w:after="0" w:line="312" w:lineRule="auto"/>
              <w:rPr>
                <w:rFonts w:ascii="Arial" w:eastAsia="Arial" w:hAnsi="Arial" w:cs="Arial"/>
                <w:sz w:val="18"/>
                <w:szCs w:val="18"/>
              </w:rPr>
            </w:pPr>
            <w:r w:rsidRPr="00EE2B3D">
              <w:rPr>
                <w:rFonts w:ascii="Arial" w:eastAsia="Arial" w:hAnsi="Arial" w:cs="Arial"/>
                <w:sz w:val="18"/>
                <w:szCs w:val="18"/>
              </w:rPr>
              <w:t>Słabiej rozwinięte</w:t>
            </w:r>
          </w:p>
        </w:tc>
        <w:tc>
          <w:tcPr>
            <w:tcW w:w="1068" w:type="pct"/>
          </w:tcPr>
          <w:p w14:paraId="660D4D35" w14:textId="77777777" w:rsidR="00D31697" w:rsidRPr="00EE2B3D" w:rsidRDefault="000E425C" w:rsidP="003C5259">
            <w:pPr>
              <w:spacing w:after="0" w:line="312" w:lineRule="auto"/>
              <w:jc w:val="center"/>
              <w:rPr>
                <w:rFonts w:ascii="Arial" w:eastAsia="Arial" w:hAnsi="Arial" w:cs="Arial"/>
                <w:sz w:val="18"/>
                <w:szCs w:val="18"/>
              </w:rPr>
            </w:pPr>
            <w:r w:rsidRPr="00EE2B3D">
              <w:rPr>
                <w:rFonts w:ascii="Arial" w:eastAsia="Arial" w:hAnsi="Arial" w:cs="Arial"/>
                <w:sz w:val="18"/>
                <w:szCs w:val="18"/>
              </w:rPr>
              <w:t>1(i)</w:t>
            </w:r>
          </w:p>
        </w:tc>
        <w:tc>
          <w:tcPr>
            <w:tcW w:w="787" w:type="pct"/>
          </w:tcPr>
          <w:p w14:paraId="2757C704" w14:textId="77777777" w:rsidR="00D31697" w:rsidRPr="00EE2B3D" w:rsidRDefault="000E425C" w:rsidP="003C5259">
            <w:pPr>
              <w:spacing w:after="0" w:line="312" w:lineRule="auto"/>
              <w:rPr>
                <w:rFonts w:ascii="Arial" w:eastAsia="Arial" w:hAnsi="Arial" w:cs="Arial"/>
                <w:sz w:val="18"/>
                <w:szCs w:val="18"/>
              </w:rPr>
            </w:pPr>
            <w:r w:rsidRPr="00EE2B3D">
              <w:rPr>
                <w:rFonts w:ascii="Arial" w:eastAsia="Arial" w:hAnsi="Arial" w:cs="Arial"/>
                <w:sz w:val="18"/>
                <w:szCs w:val="18"/>
              </w:rPr>
              <w:t xml:space="preserve">26 - Inne podejścia – miasta, małe miasta i przedmieścia </w:t>
            </w:r>
          </w:p>
        </w:tc>
        <w:tc>
          <w:tcPr>
            <w:tcW w:w="1460" w:type="pct"/>
          </w:tcPr>
          <w:p w14:paraId="6D7AB958" w14:textId="38F279DD" w:rsidR="00D31697" w:rsidRPr="00EE2B3D" w:rsidRDefault="000C332A" w:rsidP="003C5259">
            <w:pPr>
              <w:spacing w:after="0" w:line="312" w:lineRule="auto"/>
              <w:jc w:val="center"/>
              <w:rPr>
                <w:rFonts w:ascii="Arial" w:eastAsia="Arial" w:hAnsi="Arial" w:cs="Arial"/>
                <w:sz w:val="18"/>
                <w:szCs w:val="18"/>
              </w:rPr>
            </w:pPr>
            <w:r>
              <w:rPr>
                <w:rFonts w:ascii="Arial" w:eastAsia="Arial" w:hAnsi="Arial" w:cs="Arial"/>
                <w:sz w:val="18"/>
                <w:szCs w:val="18"/>
              </w:rPr>
              <w:t>11 313 637</w:t>
            </w:r>
          </w:p>
        </w:tc>
      </w:tr>
      <w:tr w:rsidR="00E14324" w:rsidRPr="00EE2B3D" w14:paraId="5B2D29AC" w14:textId="77777777" w:rsidTr="00A801DA">
        <w:tc>
          <w:tcPr>
            <w:tcW w:w="634" w:type="pct"/>
          </w:tcPr>
          <w:p w14:paraId="6C7F07F9" w14:textId="1F257D71" w:rsidR="00E14324" w:rsidRPr="00EE2B3D" w:rsidRDefault="00E14324" w:rsidP="00E14324">
            <w:pPr>
              <w:widowControl w:val="0"/>
              <w:pBdr>
                <w:top w:val="nil"/>
                <w:left w:val="nil"/>
                <w:bottom w:val="nil"/>
                <w:right w:val="nil"/>
                <w:between w:val="nil"/>
              </w:pBdr>
              <w:spacing w:after="0" w:line="276" w:lineRule="auto"/>
              <w:jc w:val="center"/>
              <w:rPr>
                <w:rFonts w:ascii="Arial" w:eastAsia="Arial" w:hAnsi="Arial" w:cs="Arial"/>
                <w:sz w:val="18"/>
                <w:szCs w:val="18"/>
              </w:rPr>
            </w:pPr>
            <w:r w:rsidRPr="00EE2B3D">
              <w:rPr>
                <w:rFonts w:ascii="Arial" w:eastAsia="Arial" w:hAnsi="Arial" w:cs="Arial"/>
                <w:sz w:val="18"/>
                <w:szCs w:val="18"/>
              </w:rPr>
              <w:t>1</w:t>
            </w:r>
          </w:p>
        </w:tc>
        <w:tc>
          <w:tcPr>
            <w:tcW w:w="549" w:type="pct"/>
          </w:tcPr>
          <w:p w14:paraId="6061DDAE" w14:textId="7C4A1EA1" w:rsidR="00E14324" w:rsidRPr="00EE2B3D" w:rsidRDefault="00E14324" w:rsidP="00E14324">
            <w:pPr>
              <w:widowControl w:val="0"/>
              <w:pBdr>
                <w:top w:val="nil"/>
                <w:left w:val="nil"/>
                <w:bottom w:val="nil"/>
                <w:right w:val="nil"/>
                <w:between w:val="nil"/>
              </w:pBdr>
              <w:spacing w:after="0" w:line="276" w:lineRule="auto"/>
              <w:jc w:val="center"/>
              <w:rPr>
                <w:rFonts w:ascii="Arial" w:eastAsia="Arial" w:hAnsi="Arial" w:cs="Arial"/>
                <w:sz w:val="18"/>
                <w:szCs w:val="18"/>
              </w:rPr>
            </w:pPr>
            <w:r w:rsidRPr="00EE2B3D">
              <w:rPr>
                <w:rFonts w:ascii="Arial" w:eastAsia="Arial" w:hAnsi="Arial" w:cs="Arial"/>
                <w:sz w:val="18"/>
                <w:szCs w:val="18"/>
              </w:rPr>
              <w:t>EFRR</w:t>
            </w:r>
          </w:p>
        </w:tc>
        <w:tc>
          <w:tcPr>
            <w:tcW w:w="502" w:type="pct"/>
          </w:tcPr>
          <w:p w14:paraId="258250BA" w14:textId="42860ABD" w:rsidR="00E14324" w:rsidRPr="00EE2B3D" w:rsidRDefault="00E14324" w:rsidP="00E14324">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Słabiej rozwinięte</w:t>
            </w:r>
          </w:p>
        </w:tc>
        <w:tc>
          <w:tcPr>
            <w:tcW w:w="1068" w:type="pct"/>
          </w:tcPr>
          <w:p w14:paraId="135FB45C" w14:textId="2B56BF11" w:rsidR="00E14324" w:rsidRPr="00EE2B3D" w:rsidRDefault="00E14324" w:rsidP="00E14324">
            <w:pPr>
              <w:widowControl w:val="0"/>
              <w:pBdr>
                <w:top w:val="nil"/>
                <w:left w:val="nil"/>
                <w:bottom w:val="nil"/>
                <w:right w:val="nil"/>
                <w:between w:val="nil"/>
              </w:pBdr>
              <w:spacing w:after="0" w:line="276" w:lineRule="auto"/>
              <w:jc w:val="center"/>
              <w:rPr>
                <w:rFonts w:ascii="Arial" w:eastAsia="Arial" w:hAnsi="Arial" w:cs="Arial"/>
                <w:sz w:val="18"/>
                <w:szCs w:val="18"/>
              </w:rPr>
            </w:pPr>
            <w:r w:rsidRPr="00EE2B3D">
              <w:rPr>
                <w:rFonts w:ascii="Arial" w:eastAsia="Arial" w:hAnsi="Arial" w:cs="Arial"/>
                <w:sz w:val="18"/>
                <w:szCs w:val="18"/>
              </w:rPr>
              <w:t>1(i)</w:t>
            </w:r>
          </w:p>
        </w:tc>
        <w:tc>
          <w:tcPr>
            <w:tcW w:w="787" w:type="pct"/>
          </w:tcPr>
          <w:p w14:paraId="5996D728" w14:textId="77777777" w:rsidR="00E14324" w:rsidRPr="00EE2B3D" w:rsidRDefault="00E14324" w:rsidP="00E14324">
            <w:pPr>
              <w:spacing w:after="0" w:line="312" w:lineRule="auto"/>
              <w:rPr>
                <w:rFonts w:ascii="Arial" w:eastAsia="Arial" w:hAnsi="Arial" w:cs="Arial"/>
                <w:b/>
                <w:sz w:val="18"/>
                <w:szCs w:val="18"/>
              </w:rPr>
            </w:pPr>
            <w:r w:rsidRPr="00EE2B3D">
              <w:rPr>
                <w:rFonts w:ascii="Arial" w:eastAsia="Arial" w:hAnsi="Arial" w:cs="Arial"/>
                <w:sz w:val="18"/>
                <w:szCs w:val="18"/>
              </w:rPr>
              <w:t>27 - Inne podejścia – funkcjonalne  obszary miejskie</w:t>
            </w:r>
          </w:p>
        </w:tc>
        <w:tc>
          <w:tcPr>
            <w:tcW w:w="1460" w:type="pct"/>
          </w:tcPr>
          <w:p w14:paraId="0AC8FA0B" w14:textId="4F6189C0" w:rsidR="00E14324" w:rsidRPr="00EE2B3D" w:rsidRDefault="00E14324" w:rsidP="00E14324">
            <w:pPr>
              <w:spacing w:after="0" w:line="312" w:lineRule="auto"/>
              <w:jc w:val="center"/>
              <w:rPr>
                <w:rFonts w:ascii="Arial" w:eastAsia="Arial" w:hAnsi="Arial" w:cs="Arial"/>
                <w:sz w:val="18"/>
                <w:szCs w:val="18"/>
              </w:rPr>
            </w:pPr>
            <w:r>
              <w:rPr>
                <w:rFonts w:ascii="Arial" w:eastAsia="Arial" w:hAnsi="Arial" w:cs="Arial"/>
                <w:sz w:val="18"/>
                <w:szCs w:val="18"/>
              </w:rPr>
              <w:t>11 313 637</w:t>
            </w:r>
          </w:p>
        </w:tc>
      </w:tr>
      <w:tr w:rsidR="00E14324" w:rsidRPr="00EE2B3D" w14:paraId="5FB7B68B" w14:textId="77777777" w:rsidTr="00A801DA">
        <w:tc>
          <w:tcPr>
            <w:tcW w:w="634" w:type="pct"/>
          </w:tcPr>
          <w:p w14:paraId="6EA495BB" w14:textId="39ECB0D0" w:rsidR="00E14324" w:rsidRPr="00EE2B3D" w:rsidRDefault="00E14324" w:rsidP="00E14324">
            <w:pPr>
              <w:widowControl w:val="0"/>
              <w:pBdr>
                <w:top w:val="nil"/>
                <w:left w:val="nil"/>
                <w:bottom w:val="nil"/>
                <w:right w:val="nil"/>
                <w:between w:val="nil"/>
              </w:pBdr>
              <w:spacing w:after="0" w:line="276" w:lineRule="auto"/>
              <w:jc w:val="center"/>
              <w:rPr>
                <w:rFonts w:ascii="Arial" w:eastAsia="Arial" w:hAnsi="Arial" w:cs="Arial"/>
                <w:sz w:val="18"/>
                <w:szCs w:val="18"/>
              </w:rPr>
            </w:pPr>
            <w:r w:rsidRPr="00EE2B3D">
              <w:rPr>
                <w:rFonts w:ascii="Arial" w:eastAsia="Arial" w:hAnsi="Arial" w:cs="Arial"/>
                <w:sz w:val="18"/>
                <w:szCs w:val="18"/>
              </w:rPr>
              <w:t>1</w:t>
            </w:r>
          </w:p>
        </w:tc>
        <w:tc>
          <w:tcPr>
            <w:tcW w:w="549" w:type="pct"/>
          </w:tcPr>
          <w:p w14:paraId="3B111681" w14:textId="4847F9E6" w:rsidR="00E14324" w:rsidRPr="00EE2B3D" w:rsidRDefault="00E14324" w:rsidP="00E14324">
            <w:pPr>
              <w:widowControl w:val="0"/>
              <w:pBdr>
                <w:top w:val="nil"/>
                <w:left w:val="nil"/>
                <w:bottom w:val="nil"/>
                <w:right w:val="nil"/>
                <w:between w:val="nil"/>
              </w:pBdr>
              <w:spacing w:after="0" w:line="276" w:lineRule="auto"/>
              <w:jc w:val="center"/>
              <w:rPr>
                <w:rFonts w:ascii="Arial" w:eastAsia="Arial" w:hAnsi="Arial" w:cs="Arial"/>
                <w:sz w:val="18"/>
                <w:szCs w:val="18"/>
              </w:rPr>
            </w:pPr>
            <w:r w:rsidRPr="00EE2B3D">
              <w:rPr>
                <w:rFonts w:ascii="Arial" w:eastAsia="Arial" w:hAnsi="Arial" w:cs="Arial"/>
                <w:sz w:val="18"/>
                <w:szCs w:val="18"/>
              </w:rPr>
              <w:t>EFRR</w:t>
            </w:r>
          </w:p>
        </w:tc>
        <w:tc>
          <w:tcPr>
            <w:tcW w:w="502" w:type="pct"/>
          </w:tcPr>
          <w:p w14:paraId="1999182D" w14:textId="0C4ABA55" w:rsidR="00E14324" w:rsidRPr="00EE2B3D" w:rsidRDefault="00E14324" w:rsidP="00E14324">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Słabiej rozwinięte</w:t>
            </w:r>
          </w:p>
        </w:tc>
        <w:tc>
          <w:tcPr>
            <w:tcW w:w="1068" w:type="pct"/>
          </w:tcPr>
          <w:p w14:paraId="21412A80" w14:textId="29DB1730" w:rsidR="00E14324" w:rsidRPr="00EE2B3D" w:rsidRDefault="00E14324" w:rsidP="00E14324">
            <w:pPr>
              <w:widowControl w:val="0"/>
              <w:pBdr>
                <w:top w:val="nil"/>
                <w:left w:val="nil"/>
                <w:bottom w:val="nil"/>
                <w:right w:val="nil"/>
                <w:between w:val="nil"/>
              </w:pBdr>
              <w:spacing w:after="0" w:line="276" w:lineRule="auto"/>
              <w:jc w:val="center"/>
              <w:rPr>
                <w:rFonts w:ascii="Arial" w:eastAsia="Arial" w:hAnsi="Arial" w:cs="Arial"/>
                <w:sz w:val="18"/>
                <w:szCs w:val="18"/>
              </w:rPr>
            </w:pPr>
            <w:r w:rsidRPr="00EE2B3D">
              <w:rPr>
                <w:rFonts w:ascii="Arial" w:eastAsia="Arial" w:hAnsi="Arial" w:cs="Arial"/>
                <w:sz w:val="18"/>
                <w:szCs w:val="18"/>
              </w:rPr>
              <w:t>1(i)</w:t>
            </w:r>
          </w:p>
        </w:tc>
        <w:tc>
          <w:tcPr>
            <w:tcW w:w="787" w:type="pct"/>
          </w:tcPr>
          <w:p w14:paraId="5C083429" w14:textId="77777777" w:rsidR="00E14324" w:rsidRPr="00EE2B3D" w:rsidRDefault="00E14324" w:rsidP="00E14324">
            <w:pPr>
              <w:spacing w:after="0" w:line="312" w:lineRule="auto"/>
              <w:rPr>
                <w:rFonts w:ascii="Arial" w:eastAsia="Arial" w:hAnsi="Arial" w:cs="Arial"/>
                <w:b/>
                <w:sz w:val="18"/>
                <w:szCs w:val="18"/>
              </w:rPr>
            </w:pPr>
            <w:r w:rsidRPr="00EE2B3D">
              <w:rPr>
                <w:rFonts w:ascii="Arial" w:eastAsia="Arial" w:hAnsi="Arial" w:cs="Arial"/>
                <w:sz w:val="18"/>
                <w:szCs w:val="18"/>
              </w:rPr>
              <w:t>28 - Inne podejścia – obszary wiejskie</w:t>
            </w:r>
          </w:p>
        </w:tc>
        <w:tc>
          <w:tcPr>
            <w:tcW w:w="1460" w:type="pct"/>
          </w:tcPr>
          <w:p w14:paraId="41C5E38F" w14:textId="2F5EE1B2" w:rsidR="00E14324" w:rsidRPr="00EE2B3D" w:rsidRDefault="00E14324" w:rsidP="00E14324">
            <w:pPr>
              <w:spacing w:after="0" w:line="312" w:lineRule="auto"/>
              <w:jc w:val="center"/>
              <w:rPr>
                <w:rFonts w:ascii="Arial" w:eastAsia="Arial" w:hAnsi="Arial" w:cs="Arial"/>
                <w:sz w:val="18"/>
                <w:szCs w:val="18"/>
              </w:rPr>
            </w:pPr>
            <w:r>
              <w:rPr>
                <w:rFonts w:ascii="Arial" w:eastAsia="Arial" w:hAnsi="Arial" w:cs="Arial"/>
                <w:sz w:val="18"/>
                <w:szCs w:val="18"/>
              </w:rPr>
              <w:t>22 627 274</w:t>
            </w:r>
          </w:p>
        </w:tc>
      </w:tr>
      <w:tr w:rsidR="00E14324" w:rsidRPr="00EE2B3D" w14:paraId="6626DC6F" w14:textId="77777777" w:rsidTr="00A801DA">
        <w:tc>
          <w:tcPr>
            <w:tcW w:w="634" w:type="pct"/>
          </w:tcPr>
          <w:p w14:paraId="25E2EB48" w14:textId="55154AC7" w:rsidR="00E14324" w:rsidRPr="00EE2B3D" w:rsidRDefault="00E14324" w:rsidP="00E14324">
            <w:pPr>
              <w:widowControl w:val="0"/>
              <w:pBdr>
                <w:top w:val="nil"/>
                <w:left w:val="nil"/>
                <w:bottom w:val="nil"/>
                <w:right w:val="nil"/>
                <w:between w:val="nil"/>
              </w:pBdr>
              <w:spacing w:after="0" w:line="276" w:lineRule="auto"/>
              <w:jc w:val="center"/>
              <w:rPr>
                <w:rFonts w:ascii="Arial" w:eastAsia="Arial" w:hAnsi="Arial" w:cs="Arial"/>
                <w:sz w:val="18"/>
                <w:szCs w:val="18"/>
              </w:rPr>
            </w:pPr>
            <w:r w:rsidRPr="00EE2B3D">
              <w:rPr>
                <w:rFonts w:ascii="Arial" w:eastAsia="Arial" w:hAnsi="Arial" w:cs="Arial"/>
                <w:sz w:val="18"/>
                <w:szCs w:val="18"/>
              </w:rPr>
              <w:t>1</w:t>
            </w:r>
          </w:p>
        </w:tc>
        <w:tc>
          <w:tcPr>
            <w:tcW w:w="549" w:type="pct"/>
          </w:tcPr>
          <w:p w14:paraId="0D68FB81" w14:textId="2CE292EE" w:rsidR="00E14324" w:rsidRPr="00EE2B3D" w:rsidRDefault="00E14324" w:rsidP="00E14324">
            <w:pPr>
              <w:widowControl w:val="0"/>
              <w:pBdr>
                <w:top w:val="nil"/>
                <w:left w:val="nil"/>
                <w:bottom w:val="nil"/>
                <w:right w:val="nil"/>
                <w:between w:val="nil"/>
              </w:pBdr>
              <w:spacing w:after="0" w:line="276" w:lineRule="auto"/>
              <w:jc w:val="center"/>
              <w:rPr>
                <w:rFonts w:ascii="Arial" w:eastAsia="Arial" w:hAnsi="Arial" w:cs="Arial"/>
                <w:sz w:val="18"/>
                <w:szCs w:val="18"/>
              </w:rPr>
            </w:pPr>
            <w:r w:rsidRPr="00EE2B3D">
              <w:rPr>
                <w:rFonts w:ascii="Arial" w:eastAsia="Arial" w:hAnsi="Arial" w:cs="Arial"/>
                <w:sz w:val="18"/>
                <w:szCs w:val="18"/>
              </w:rPr>
              <w:t>EFRR</w:t>
            </w:r>
          </w:p>
        </w:tc>
        <w:tc>
          <w:tcPr>
            <w:tcW w:w="502" w:type="pct"/>
          </w:tcPr>
          <w:p w14:paraId="0F854F3F" w14:textId="0B2B77C0" w:rsidR="00E14324" w:rsidRPr="00EE2B3D" w:rsidRDefault="00E14324" w:rsidP="00E14324">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Słabiej rozwinięte</w:t>
            </w:r>
          </w:p>
        </w:tc>
        <w:tc>
          <w:tcPr>
            <w:tcW w:w="1068" w:type="pct"/>
          </w:tcPr>
          <w:p w14:paraId="083DCD07" w14:textId="1D9DB893" w:rsidR="00E14324" w:rsidRPr="00EE2B3D" w:rsidRDefault="00E14324" w:rsidP="00E14324">
            <w:pPr>
              <w:widowControl w:val="0"/>
              <w:pBdr>
                <w:top w:val="nil"/>
                <w:left w:val="nil"/>
                <w:bottom w:val="nil"/>
                <w:right w:val="nil"/>
                <w:between w:val="nil"/>
              </w:pBdr>
              <w:spacing w:after="0" w:line="276" w:lineRule="auto"/>
              <w:jc w:val="center"/>
              <w:rPr>
                <w:rFonts w:ascii="Arial" w:eastAsia="Arial" w:hAnsi="Arial" w:cs="Arial"/>
                <w:sz w:val="18"/>
                <w:szCs w:val="18"/>
              </w:rPr>
            </w:pPr>
            <w:r w:rsidRPr="00EE2B3D">
              <w:rPr>
                <w:rFonts w:ascii="Arial" w:eastAsia="Arial" w:hAnsi="Arial" w:cs="Arial"/>
                <w:sz w:val="18"/>
                <w:szCs w:val="18"/>
              </w:rPr>
              <w:t>1(i)</w:t>
            </w:r>
          </w:p>
        </w:tc>
        <w:tc>
          <w:tcPr>
            <w:tcW w:w="787" w:type="pct"/>
          </w:tcPr>
          <w:p w14:paraId="45EF2E4E" w14:textId="77777777" w:rsidR="00E14324" w:rsidRPr="00EE2B3D" w:rsidRDefault="00E14324" w:rsidP="00E14324">
            <w:pPr>
              <w:spacing w:after="0" w:line="312" w:lineRule="auto"/>
              <w:rPr>
                <w:rFonts w:ascii="Arial" w:eastAsia="Arial" w:hAnsi="Arial" w:cs="Arial"/>
                <w:sz w:val="18"/>
                <w:szCs w:val="18"/>
              </w:rPr>
            </w:pPr>
            <w:r w:rsidRPr="00EE2B3D">
              <w:rPr>
                <w:rFonts w:ascii="Arial" w:eastAsia="Arial" w:hAnsi="Arial" w:cs="Arial"/>
                <w:sz w:val="18"/>
                <w:szCs w:val="18"/>
              </w:rPr>
              <w:t>33 - Inne podejścia – brak ukierunkowania terytorialnego</w:t>
            </w:r>
          </w:p>
        </w:tc>
        <w:tc>
          <w:tcPr>
            <w:tcW w:w="1460" w:type="pct"/>
          </w:tcPr>
          <w:p w14:paraId="03D038FC" w14:textId="36DA40E5" w:rsidR="00E14324" w:rsidRPr="00EE2B3D" w:rsidRDefault="00E14324" w:rsidP="00E14324">
            <w:pPr>
              <w:spacing w:after="0" w:line="312" w:lineRule="auto"/>
              <w:jc w:val="center"/>
              <w:rPr>
                <w:rFonts w:ascii="Arial" w:eastAsia="Arial" w:hAnsi="Arial" w:cs="Arial"/>
                <w:sz w:val="18"/>
                <w:szCs w:val="18"/>
              </w:rPr>
            </w:pPr>
            <w:r>
              <w:rPr>
                <w:rFonts w:ascii="Arial" w:eastAsia="Arial" w:hAnsi="Arial" w:cs="Arial"/>
                <w:sz w:val="18"/>
                <w:szCs w:val="18"/>
              </w:rPr>
              <w:t>45 254 547</w:t>
            </w:r>
          </w:p>
        </w:tc>
      </w:tr>
    </w:tbl>
    <w:p w14:paraId="7BE373B3" w14:textId="0801D23E" w:rsidR="00D31697" w:rsidRPr="00EE2B3D" w:rsidRDefault="00A801DA">
      <w:pPr>
        <w:spacing w:after="0" w:line="312" w:lineRule="auto"/>
        <w:rPr>
          <w:rFonts w:ascii="Arial" w:eastAsia="Arial" w:hAnsi="Arial" w:cs="Arial"/>
          <w:b/>
          <w:sz w:val="18"/>
          <w:szCs w:val="18"/>
          <w:u w:val="single"/>
        </w:rPr>
      </w:pPr>
      <w:r w:rsidRPr="00EE2B3D">
        <w:rPr>
          <w:rFonts w:ascii="Arial" w:eastAsia="Arial" w:hAnsi="Arial" w:cs="Arial"/>
          <w:b/>
          <w:sz w:val="18"/>
          <w:szCs w:val="18"/>
        </w:rPr>
        <w:t>Tabela 8: Wymiar 7– wymiar „Równouprawnienie płci” w ramach EFS+, EFRR, Funduszu Spójności i FST</w:t>
      </w:r>
    </w:p>
    <w:tbl>
      <w:tblPr>
        <w:tblStyle w:val="Tabela-Siatka"/>
        <w:tblW w:w="5000" w:type="pct"/>
        <w:tblLook w:val="0420" w:firstRow="1" w:lastRow="0" w:firstColumn="0" w:lastColumn="0" w:noHBand="0" w:noVBand="1"/>
        <w:tblCaption w:val="Tabela 8: Wymiar 7– wymiar „Równouprawnienie płci” w ramach EFS+, EFRR, Funduszu Spójności i FST dla Priorytetu 1."/>
        <w:tblDescription w:val="Tabela zawiera dane dotyczące wymiaru równouprawnienia płci, jest obsługiwana przez czytnik i nie zawiera scalonych elementów."/>
      </w:tblPr>
      <w:tblGrid>
        <w:gridCol w:w="1771"/>
        <w:gridCol w:w="1536"/>
        <w:gridCol w:w="1590"/>
        <w:gridCol w:w="2802"/>
        <w:gridCol w:w="2203"/>
        <w:gridCol w:w="4092"/>
      </w:tblGrid>
      <w:tr w:rsidR="00EE2B3D" w:rsidRPr="00EE2B3D" w14:paraId="37882266" w14:textId="77777777" w:rsidTr="00A801DA">
        <w:tc>
          <w:tcPr>
            <w:tcW w:w="633" w:type="pct"/>
          </w:tcPr>
          <w:p w14:paraId="398553A6"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Nr priorytetu</w:t>
            </w:r>
          </w:p>
        </w:tc>
        <w:tc>
          <w:tcPr>
            <w:tcW w:w="549" w:type="pct"/>
          </w:tcPr>
          <w:p w14:paraId="4AE6CDD0"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Fundusz</w:t>
            </w:r>
          </w:p>
        </w:tc>
        <w:tc>
          <w:tcPr>
            <w:tcW w:w="568" w:type="pct"/>
          </w:tcPr>
          <w:p w14:paraId="13727B7B"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Kategoria regionu</w:t>
            </w:r>
          </w:p>
        </w:tc>
        <w:tc>
          <w:tcPr>
            <w:tcW w:w="1001" w:type="pct"/>
          </w:tcPr>
          <w:p w14:paraId="29F7EC23"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Cel szczegółowy</w:t>
            </w:r>
          </w:p>
        </w:tc>
        <w:tc>
          <w:tcPr>
            <w:tcW w:w="787" w:type="pct"/>
          </w:tcPr>
          <w:p w14:paraId="272AB503"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 xml:space="preserve">Kod </w:t>
            </w:r>
          </w:p>
        </w:tc>
        <w:tc>
          <w:tcPr>
            <w:tcW w:w="1462" w:type="pct"/>
          </w:tcPr>
          <w:p w14:paraId="2C6EF3B5"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Kwota (w EUR)</w:t>
            </w:r>
          </w:p>
        </w:tc>
      </w:tr>
      <w:tr w:rsidR="00527258" w:rsidRPr="00EE2B3D" w14:paraId="52E8D332" w14:textId="77777777" w:rsidTr="00A801DA">
        <w:tc>
          <w:tcPr>
            <w:tcW w:w="633" w:type="pct"/>
          </w:tcPr>
          <w:p w14:paraId="7C9C6D01" w14:textId="77777777" w:rsidR="00D31697" w:rsidRPr="00EE2B3D" w:rsidRDefault="000E425C" w:rsidP="003C5259">
            <w:pPr>
              <w:spacing w:after="0" w:line="312" w:lineRule="auto"/>
              <w:jc w:val="center"/>
              <w:rPr>
                <w:rFonts w:ascii="Arial" w:eastAsia="Arial" w:hAnsi="Arial" w:cs="Arial"/>
                <w:sz w:val="18"/>
                <w:szCs w:val="18"/>
              </w:rPr>
            </w:pPr>
            <w:r w:rsidRPr="00EE2B3D">
              <w:rPr>
                <w:rFonts w:ascii="Arial" w:eastAsia="Arial" w:hAnsi="Arial" w:cs="Arial"/>
                <w:sz w:val="18"/>
                <w:szCs w:val="18"/>
              </w:rPr>
              <w:t>1</w:t>
            </w:r>
          </w:p>
        </w:tc>
        <w:tc>
          <w:tcPr>
            <w:tcW w:w="549" w:type="pct"/>
          </w:tcPr>
          <w:p w14:paraId="180ECA48" w14:textId="77777777" w:rsidR="00D31697" w:rsidRPr="00EE2B3D" w:rsidRDefault="000E425C" w:rsidP="003C5259">
            <w:pPr>
              <w:spacing w:after="0" w:line="312" w:lineRule="auto"/>
              <w:jc w:val="center"/>
              <w:rPr>
                <w:rFonts w:ascii="Arial" w:eastAsia="Arial" w:hAnsi="Arial" w:cs="Arial"/>
                <w:sz w:val="18"/>
                <w:szCs w:val="18"/>
              </w:rPr>
            </w:pPr>
            <w:r w:rsidRPr="00EE2B3D">
              <w:rPr>
                <w:rFonts w:ascii="Arial" w:eastAsia="Arial" w:hAnsi="Arial" w:cs="Arial"/>
                <w:sz w:val="18"/>
                <w:szCs w:val="18"/>
              </w:rPr>
              <w:t>EFRR</w:t>
            </w:r>
          </w:p>
        </w:tc>
        <w:tc>
          <w:tcPr>
            <w:tcW w:w="568" w:type="pct"/>
          </w:tcPr>
          <w:p w14:paraId="0A72FD02" w14:textId="77777777" w:rsidR="00D31697" w:rsidRPr="00EE2B3D" w:rsidRDefault="000E425C" w:rsidP="003C5259">
            <w:pPr>
              <w:spacing w:after="0" w:line="312" w:lineRule="auto"/>
              <w:rPr>
                <w:rFonts w:ascii="Arial" w:eastAsia="Arial" w:hAnsi="Arial" w:cs="Arial"/>
                <w:sz w:val="18"/>
                <w:szCs w:val="18"/>
              </w:rPr>
            </w:pPr>
            <w:r w:rsidRPr="00EE2B3D">
              <w:rPr>
                <w:rFonts w:ascii="Arial" w:eastAsia="Arial" w:hAnsi="Arial" w:cs="Arial"/>
                <w:sz w:val="18"/>
                <w:szCs w:val="18"/>
              </w:rPr>
              <w:t>Słabiej rozwinięte</w:t>
            </w:r>
          </w:p>
        </w:tc>
        <w:tc>
          <w:tcPr>
            <w:tcW w:w="1001" w:type="pct"/>
          </w:tcPr>
          <w:p w14:paraId="7860E8D3" w14:textId="77777777" w:rsidR="00D31697" w:rsidRPr="00EE2B3D" w:rsidRDefault="000E425C" w:rsidP="003C5259">
            <w:pPr>
              <w:spacing w:after="0" w:line="312" w:lineRule="auto"/>
              <w:jc w:val="center"/>
              <w:rPr>
                <w:rFonts w:ascii="Arial" w:eastAsia="Arial" w:hAnsi="Arial" w:cs="Arial"/>
                <w:b/>
                <w:sz w:val="18"/>
                <w:szCs w:val="18"/>
              </w:rPr>
            </w:pPr>
            <w:r w:rsidRPr="00EE2B3D">
              <w:rPr>
                <w:rFonts w:ascii="Arial" w:eastAsia="Arial" w:hAnsi="Arial" w:cs="Arial"/>
                <w:sz w:val="18"/>
                <w:szCs w:val="18"/>
              </w:rPr>
              <w:t>1(i)</w:t>
            </w:r>
          </w:p>
        </w:tc>
        <w:tc>
          <w:tcPr>
            <w:tcW w:w="787" w:type="pct"/>
          </w:tcPr>
          <w:p w14:paraId="38D0E236"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sz w:val="18"/>
                <w:szCs w:val="18"/>
              </w:rPr>
              <w:t>03 - Projekty neutralne w kwestii równouprawnienia płci</w:t>
            </w:r>
          </w:p>
        </w:tc>
        <w:tc>
          <w:tcPr>
            <w:tcW w:w="1462" w:type="pct"/>
          </w:tcPr>
          <w:p w14:paraId="7BA3B878" w14:textId="6C009EC8" w:rsidR="00D31697" w:rsidRPr="008706F2" w:rsidRDefault="000C332A" w:rsidP="00471A8A">
            <w:pPr>
              <w:pStyle w:val="Akapitzlist"/>
              <w:numPr>
                <w:ilvl w:val="0"/>
                <w:numId w:val="128"/>
              </w:numPr>
              <w:spacing w:after="0" w:line="312" w:lineRule="auto"/>
              <w:jc w:val="center"/>
              <w:rPr>
                <w:rFonts w:ascii="Arial" w:eastAsia="Arial" w:hAnsi="Arial" w:cs="Arial"/>
                <w:b/>
                <w:sz w:val="18"/>
                <w:szCs w:val="18"/>
              </w:rPr>
            </w:pPr>
            <w:r w:rsidRPr="008706F2">
              <w:rPr>
                <w:rFonts w:ascii="Arial" w:eastAsia="Arial" w:hAnsi="Arial" w:cs="Arial"/>
                <w:sz w:val="18"/>
                <w:szCs w:val="18"/>
              </w:rPr>
              <w:t>509 095</w:t>
            </w:r>
          </w:p>
        </w:tc>
      </w:tr>
    </w:tbl>
    <w:p w14:paraId="48FB0BE4" w14:textId="77777777" w:rsidR="00D31697" w:rsidRPr="00EE2B3D" w:rsidRDefault="00D31697">
      <w:pPr>
        <w:rPr>
          <w:rFonts w:ascii="Arial" w:eastAsia="Arial" w:hAnsi="Arial" w:cs="Arial"/>
        </w:rPr>
        <w:sectPr w:rsidR="00D31697" w:rsidRPr="00EE2B3D" w:rsidSect="000C332A">
          <w:pgSz w:w="16838" w:h="11906" w:orient="landscape"/>
          <w:pgMar w:top="1417" w:right="1417" w:bottom="1417" w:left="1417" w:header="708" w:footer="708" w:gutter="0"/>
          <w:cols w:space="708"/>
        </w:sectPr>
      </w:pPr>
    </w:p>
    <w:p w14:paraId="620404CA" w14:textId="5119FE91" w:rsidR="00D31697" w:rsidRPr="004B05C1" w:rsidRDefault="000E425C" w:rsidP="00BA5B07">
      <w:pPr>
        <w:pStyle w:val="Nagwek5"/>
      </w:pPr>
      <w:bookmarkStart w:id="39" w:name="_Toc98142774"/>
      <w:bookmarkStart w:id="40" w:name="_Toc140671859"/>
      <w:r w:rsidRPr="004B05C1">
        <w:lastRenderedPageBreak/>
        <w:t>Cel szczegółowy 1(ii) Czerpanie korzyści z cyfryzacji dla obywateli, przedsiębiorstw, organizacji badawczych i instytucji publicznych</w:t>
      </w:r>
      <w:bookmarkEnd w:id="39"/>
      <w:bookmarkEnd w:id="40"/>
    </w:p>
    <w:p w14:paraId="4F38A6DA" w14:textId="77777777" w:rsidR="00D31697" w:rsidRPr="00D21ACC" w:rsidRDefault="00D31697">
      <w:pPr>
        <w:spacing w:after="0" w:line="312" w:lineRule="auto"/>
        <w:rPr>
          <w:rFonts w:ascii="Arial" w:hAnsi="Arial"/>
          <w:b/>
        </w:rPr>
      </w:pPr>
    </w:p>
    <w:p w14:paraId="4B65E17F" w14:textId="77777777" w:rsidR="00D31697" w:rsidRPr="00EE2B3D" w:rsidRDefault="000E425C">
      <w:pPr>
        <w:spacing w:after="0" w:line="312" w:lineRule="auto"/>
        <w:rPr>
          <w:rFonts w:ascii="Arial" w:eastAsia="Arial" w:hAnsi="Arial" w:cs="Arial"/>
          <w:b/>
        </w:rPr>
      </w:pPr>
      <w:r w:rsidRPr="00EE2B3D">
        <w:rPr>
          <w:rFonts w:ascii="Arial" w:eastAsia="Arial" w:hAnsi="Arial" w:cs="Arial"/>
          <w:b/>
        </w:rPr>
        <w:t>2.1.1.2.1 Interwencje w ramach funduszy</w:t>
      </w:r>
    </w:p>
    <w:p w14:paraId="1E8898FC" w14:textId="77777777" w:rsidR="00D31697" w:rsidRPr="00EE2B3D" w:rsidRDefault="000E425C">
      <w:pPr>
        <w:spacing w:after="0" w:line="312" w:lineRule="auto"/>
        <w:rPr>
          <w:rFonts w:ascii="Arial" w:eastAsia="Arial" w:hAnsi="Arial" w:cs="Arial"/>
        </w:rPr>
      </w:pPr>
      <w:r w:rsidRPr="00EE2B3D">
        <w:rPr>
          <w:rFonts w:ascii="Arial" w:eastAsia="Arial" w:hAnsi="Arial" w:cs="Arial"/>
        </w:rPr>
        <w:t>Podstawa prawna: art. 22 ust. 3 lit. d) ppkt (i), (iii), (iv), (v), (vi) i (vii) rozporządzenia w sprawie wspólnych przepisów.</w:t>
      </w:r>
    </w:p>
    <w:p w14:paraId="7961B8D6" w14:textId="77777777" w:rsidR="00D31697" w:rsidRPr="00EE2B3D" w:rsidRDefault="000E425C">
      <w:pPr>
        <w:spacing w:after="0" w:line="312" w:lineRule="auto"/>
        <w:rPr>
          <w:rFonts w:ascii="Arial" w:eastAsia="Arial" w:hAnsi="Arial" w:cs="Arial"/>
        </w:rPr>
      </w:pPr>
      <w:r w:rsidRPr="00EE2B3D">
        <w:rPr>
          <w:rFonts w:ascii="Arial" w:eastAsia="Arial" w:hAnsi="Arial" w:cs="Arial"/>
        </w:rPr>
        <w:t>Powiązane rodzaje działań – art. 22 ust. 3 lit. d) ppkt (i) rozporządzenia w sprawie wspólnych przepisów</w:t>
      </w:r>
    </w:p>
    <w:p w14:paraId="34FCD9E9" w14:textId="77777777" w:rsidR="00D31697" w:rsidRPr="00EE2B3D" w:rsidRDefault="00D31697">
      <w:pPr>
        <w:spacing w:after="0" w:line="312" w:lineRule="auto"/>
        <w:rPr>
          <w:rFonts w:ascii="Arial" w:eastAsia="Arial" w:hAnsi="Arial" w:cs="Arial"/>
        </w:rPr>
      </w:pPr>
    </w:p>
    <w:p w14:paraId="63409656" w14:textId="77777777" w:rsidR="00D31697" w:rsidRPr="00EE2B3D" w:rsidRDefault="000E425C">
      <w:pPr>
        <w:spacing w:after="0" w:line="312" w:lineRule="auto"/>
        <w:rPr>
          <w:rFonts w:ascii="Arial" w:eastAsia="Arial" w:hAnsi="Arial" w:cs="Arial"/>
        </w:rPr>
      </w:pPr>
      <w:r w:rsidRPr="00EE2B3D">
        <w:rPr>
          <w:rFonts w:ascii="Arial" w:eastAsia="Arial" w:hAnsi="Arial" w:cs="Arial"/>
          <w:b/>
        </w:rPr>
        <w:t>Cel:</w:t>
      </w:r>
    </w:p>
    <w:p w14:paraId="3FD44127" w14:textId="77777777" w:rsidR="00D31697" w:rsidRPr="00EE2B3D" w:rsidRDefault="000E425C">
      <w:pPr>
        <w:spacing w:after="0" w:line="312" w:lineRule="auto"/>
        <w:rPr>
          <w:rFonts w:ascii="Arial" w:eastAsia="Arial" w:hAnsi="Arial" w:cs="Arial"/>
        </w:rPr>
      </w:pPr>
      <w:r w:rsidRPr="00EE2B3D">
        <w:rPr>
          <w:rFonts w:ascii="Arial" w:eastAsia="Arial" w:hAnsi="Arial" w:cs="Arial"/>
        </w:rPr>
        <w:t>Zapewnienia świadczenia e-usług publicznych o wysokim poziomie jakości i dostępności.</w:t>
      </w:r>
    </w:p>
    <w:p w14:paraId="4CD43BD3" w14:textId="77777777" w:rsidR="00D31697" w:rsidRPr="00EE2B3D" w:rsidRDefault="00D31697">
      <w:pPr>
        <w:spacing w:after="0" w:line="312" w:lineRule="auto"/>
        <w:rPr>
          <w:rFonts w:ascii="Arial" w:eastAsia="Arial" w:hAnsi="Arial" w:cs="Arial"/>
        </w:rPr>
      </w:pPr>
    </w:p>
    <w:p w14:paraId="0507F282" w14:textId="77777777" w:rsidR="00D31697" w:rsidRPr="00EE2B3D" w:rsidRDefault="000E425C">
      <w:pPr>
        <w:spacing w:after="0" w:line="312" w:lineRule="auto"/>
        <w:rPr>
          <w:rFonts w:ascii="Arial" w:eastAsia="Arial" w:hAnsi="Arial" w:cs="Arial"/>
          <w:b/>
        </w:rPr>
      </w:pPr>
      <w:r w:rsidRPr="00EE2B3D">
        <w:rPr>
          <w:rFonts w:ascii="Arial" w:eastAsia="Arial" w:hAnsi="Arial" w:cs="Arial"/>
          <w:b/>
        </w:rPr>
        <w:t>Opis działania:</w:t>
      </w:r>
    </w:p>
    <w:p w14:paraId="1CEF2B70" w14:textId="77777777" w:rsidR="00D31697" w:rsidRPr="00EE2B3D" w:rsidRDefault="000E425C">
      <w:pPr>
        <w:spacing w:after="0" w:line="312" w:lineRule="auto"/>
        <w:rPr>
          <w:rFonts w:ascii="Arial" w:eastAsia="Arial" w:hAnsi="Arial" w:cs="Arial"/>
        </w:rPr>
      </w:pPr>
      <w:r w:rsidRPr="00EE2B3D">
        <w:rPr>
          <w:rFonts w:ascii="Arial" w:eastAsia="Arial" w:hAnsi="Arial" w:cs="Arial"/>
        </w:rPr>
        <w:t>Nowoczesna gospodarka w coraz większym stopniu będzie funkcjonować w oparciu o technologie cyfrowe oraz nowe modele biznesowe zgodne z trendami opisywanymi jako rewolucja przemysłowa 4.0. Globalne trendy, związane z cyfryzacją oraz nowym podejściem do danych, w tym kwestii cyberbezpieczeństwa, wymagają zmiany modelu funkcjonowania m.in sektora publicznego.</w:t>
      </w:r>
    </w:p>
    <w:p w14:paraId="1E6222BC" w14:textId="77777777" w:rsidR="00D31697" w:rsidRPr="00EE2B3D" w:rsidRDefault="000E425C">
      <w:pPr>
        <w:spacing w:after="0" w:line="312" w:lineRule="auto"/>
        <w:rPr>
          <w:rFonts w:ascii="Arial" w:eastAsia="Arial" w:hAnsi="Arial" w:cs="Arial"/>
        </w:rPr>
      </w:pPr>
      <w:r w:rsidRPr="00EE2B3D">
        <w:rPr>
          <w:rFonts w:ascii="Arial" w:eastAsia="Arial" w:hAnsi="Arial" w:cs="Arial"/>
        </w:rPr>
        <w:t xml:space="preserve">Powszechne wykorzystanie technologii cyfrowych oraz wydajnych i niezawodnych sieci telekomunikacyjnych jest katalizatorem rozwoju społeczno-gospodarczego, a także konkurencyjności regionu. Bazując na osiągniętym już poziomie transformacji cyfrowej oraz wykorzystując niezagospodarowany w dalszym ciągu potencjał w tym zakresie, należy nadal zwiększać dostęp społeczeństwa do cyfrowych zasobów i usług publicznych. Kluczowym warunkiem jest </w:t>
      </w:r>
      <w:bookmarkStart w:id="41" w:name="_Hlk118279221"/>
      <w:r w:rsidRPr="00EE2B3D">
        <w:rPr>
          <w:rFonts w:ascii="Arial" w:eastAsia="Arial" w:hAnsi="Arial" w:cs="Arial"/>
        </w:rPr>
        <w:t xml:space="preserve">digitalizacja baz danych i ich integracja, ogólne udostępnienie oraz wzrost umiejętności ich wykorzystania, a także digitalizacja zasobów, odpowiednie ich przetwarzanie, analiza danych oraz wizualizacja. Digitalizacja zasobów naukowych, kulturalnych i rządowych będzie zgodna z dyrektywą w sprawie otwartych danych i ponownego wykorzystywania informacji sektora publicznego (dyrektywa (UE) 2019/1024). W szczególności zbiory danych o wysokiej wartości będą udostępniane bezpłatnie, w formacie do odczytu maszynowego, dostępne za pośrednictwem interfejsów programowania aplikacji oraz, w stosownych przypadkach, udostępniane do zbiorczego pobierania. </w:t>
      </w:r>
      <w:bookmarkEnd w:id="41"/>
      <w:r w:rsidRPr="00EE2B3D">
        <w:rPr>
          <w:rFonts w:ascii="Arial" w:eastAsia="Arial" w:hAnsi="Arial" w:cs="Arial"/>
        </w:rPr>
        <w:t>Priorytetowym wyzwaniem jest efektywne wykorzystanie technologii informacyjno-komunikacyjnych (TIK) w administracji publicznej. W ramach celu szczegółowego wspierane będą m.in. działania z zakresu cyberbezpieczeństwa i e-usług publicznych oraz szeroko pojętej digitalizacji i wdrażania nowoczesnych rozwiązań cyfrowych w instytucjach publicznych np. instytucjach kultury.</w:t>
      </w:r>
    </w:p>
    <w:p w14:paraId="35DB3EDE" w14:textId="77777777" w:rsidR="00D31697" w:rsidRPr="00EE2B3D" w:rsidRDefault="000E425C">
      <w:pPr>
        <w:spacing w:after="0" w:line="312" w:lineRule="auto"/>
        <w:rPr>
          <w:rFonts w:ascii="Arial" w:eastAsia="Arial" w:hAnsi="Arial" w:cs="Arial"/>
        </w:rPr>
      </w:pPr>
      <w:bookmarkStart w:id="42" w:name="_Hlk118279314"/>
      <w:r w:rsidRPr="00EE2B3D">
        <w:rPr>
          <w:rFonts w:ascii="Arial" w:eastAsia="Arial" w:hAnsi="Arial" w:cs="Arial"/>
        </w:rPr>
        <w:t xml:space="preserve">Tworzenie nowych e-usług lub nowych platform dla e-usług powinno być poprzedzone analizą kosztów i korzyści oraz, jeśli to możliwe, bazować na rozwiązaniach już istniejących na poziomie krajowym lub regionalnym. Przed inwestycją w nowe rozwiązania e-usług należy również sprawdzić, czy obecne lub planowane platformy ogólnopolskie nie byłyby lepiej przygotowane do odpowiedzi na potrzeby jednostek samorządu terytorialnego. </w:t>
      </w:r>
      <w:r w:rsidRPr="00EE2B3D">
        <w:rPr>
          <w:rFonts w:ascii="Arial" w:eastAsia="Arial" w:hAnsi="Arial" w:cs="Arial"/>
        </w:rPr>
        <w:lastRenderedPageBreak/>
        <w:t>Wszystkie nowe lub zmodernizowane e-usługi i platformy muszą być interoperacyjne i kompatybilne z poziomem krajowym.</w:t>
      </w:r>
      <w:r w:rsidRPr="00EE2B3D">
        <w:rPr>
          <w:rFonts w:ascii="Arial" w:hAnsi="Arial" w:cs="Arial"/>
        </w:rPr>
        <w:t xml:space="preserve"> </w:t>
      </w:r>
      <w:r w:rsidRPr="00EE2B3D">
        <w:rPr>
          <w:rFonts w:ascii="Arial" w:eastAsia="Arial" w:hAnsi="Arial" w:cs="Arial"/>
        </w:rPr>
        <w:t>Model wdrożenia lub modernizacji rozwiązania e-usługi w projekcie powinien być zgodny z zasadami Architektury Informacji Państwa, zawartymi w dokumencie z dnia 25 listopada 2020 r. Ponadto usługi elektroniczne muszą być zgodne z europejską ustawą w sprawie dostępności oraz dyrektywą w sprawie dostępności sieci (UE) 2016/2102. Wsparciem objęte zostaną w szczególności e-usługi w pełni dostępne online (co najmniej 4 stopień dojrzałości e-usług).</w:t>
      </w:r>
      <w:r w:rsidRPr="00EE2B3D">
        <w:rPr>
          <w:rFonts w:ascii="Arial" w:hAnsi="Arial" w:cs="Arial"/>
        </w:rPr>
        <w:t xml:space="preserve"> </w:t>
      </w:r>
      <w:r w:rsidRPr="00EE2B3D">
        <w:rPr>
          <w:rFonts w:ascii="Arial" w:eastAsia="Arial" w:hAnsi="Arial" w:cs="Arial"/>
        </w:rPr>
        <w:t>W celu unowocześnienia e-usług realizowane działania powinny uwzględniać pełną integrację rejestrów i zbiorów danych.</w:t>
      </w:r>
    </w:p>
    <w:bookmarkEnd w:id="42"/>
    <w:p w14:paraId="3707A9CF" w14:textId="77777777" w:rsidR="00D31697" w:rsidRPr="00EE2B3D" w:rsidRDefault="000E425C">
      <w:pPr>
        <w:spacing w:after="0" w:line="312" w:lineRule="auto"/>
        <w:rPr>
          <w:rFonts w:ascii="Arial" w:eastAsia="Arial" w:hAnsi="Arial" w:cs="Arial"/>
        </w:rPr>
      </w:pPr>
      <w:r w:rsidRPr="00EE2B3D">
        <w:rPr>
          <w:rFonts w:ascii="Arial" w:eastAsia="Arial" w:hAnsi="Arial" w:cs="Arial"/>
        </w:rPr>
        <w:t xml:space="preserve">Natomiast </w:t>
      </w:r>
      <w:bookmarkStart w:id="43" w:name="_Hlk118279391"/>
      <w:r w:rsidRPr="00EE2B3D">
        <w:rPr>
          <w:rFonts w:ascii="Arial" w:eastAsia="Arial" w:hAnsi="Arial" w:cs="Arial"/>
        </w:rPr>
        <w:t xml:space="preserve">inwestycje w infrastrukturę informatyczną muszą być uzasadnione celami projektu oraz analizą wskazującą na brak wystarczających zasobów w administracji publicznej niezbędnych do tworzenia, wdrażania lub funkcjonowania e-usług publicznych. Ponadto, w zakresie rozwoju infrastruktury danych </w:t>
      </w:r>
      <w:r w:rsidR="00881951" w:rsidRPr="00EE2B3D">
        <w:rPr>
          <w:rFonts w:ascii="Arial" w:eastAsia="Arial" w:hAnsi="Arial" w:cs="Arial"/>
        </w:rPr>
        <w:t xml:space="preserve">przestrzennych dotyczących zasobów kultury </w:t>
      </w:r>
      <w:r w:rsidRPr="00EE2B3D">
        <w:rPr>
          <w:rFonts w:ascii="Arial" w:eastAsia="Arial" w:hAnsi="Arial" w:cs="Arial"/>
        </w:rPr>
        <w:t>konieczne jest przestrzeganie celów ZALECENIA KOMISJI (UE) 2021/1970 z dnia 10 listopada 2021 r. w sprawie wspólnej europejskiej przestrzeni danych na potrzeby dziedzictwa kulturowego.</w:t>
      </w:r>
    </w:p>
    <w:bookmarkEnd w:id="43"/>
    <w:p w14:paraId="3DD18DFD" w14:textId="6488ECE9" w:rsidR="00714DD9" w:rsidRDefault="000E425C">
      <w:pPr>
        <w:spacing w:after="0" w:line="312" w:lineRule="auto"/>
        <w:rPr>
          <w:rFonts w:ascii="Arial" w:eastAsia="Arial" w:hAnsi="Arial" w:cs="Arial"/>
        </w:rPr>
      </w:pPr>
      <w:r w:rsidRPr="00EE2B3D">
        <w:rPr>
          <w:rFonts w:ascii="Arial" w:eastAsia="Arial" w:hAnsi="Arial" w:cs="Arial"/>
        </w:rPr>
        <w:t xml:space="preserve">Zmiana sposobu funkcjonowania wielu instytucji publicznych, placówek edukacyjnych i akademickich, czy podmiotów leczniczych w kierunku pracy zdalnej (w szczególności uwypuklona poprzez wystąpienie pandemii COVID-19) stanowią głębokie uzasadnienie dla uwzględnienia w projektowaniu wsparcia faktu dynamicznego rozwoju usług cyfrowych opartych na wykorzystaniu danych. Konieczne jest zatem podjęcie działań w zakresie tworzenia nowych e-usług sektora publicznego </w:t>
      </w:r>
      <w:r w:rsidR="002D6002" w:rsidRPr="00EE2B3D">
        <w:rPr>
          <w:rFonts w:ascii="Arial" w:eastAsia="Arial" w:hAnsi="Arial" w:cs="Arial"/>
        </w:rPr>
        <w:t xml:space="preserve">lub </w:t>
      </w:r>
      <w:r w:rsidRPr="00EE2B3D">
        <w:rPr>
          <w:rFonts w:ascii="Arial" w:eastAsia="Arial" w:hAnsi="Arial" w:cs="Arial"/>
        </w:rPr>
        <w:t xml:space="preserve">podnoszenia ich jakości i użyteczności (w tym wspieranie projektów m.in. z zakresu e-administracji, e-zdrowia), a także w zakresie rozszerzania zakresu docierania instytucji publicznych i tym samym świadczonych przez nie usług (np. przez instytucje kultury tj. muzea, galerie itp.) do klientów/ odbiorców usług poprzez zastosowanie nowoczesnych technologii cyfrowych. </w:t>
      </w:r>
    </w:p>
    <w:p w14:paraId="3C0A37E7" w14:textId="29A5198A" w:rsidR="00D31697" w:rsidRPr="00EE2B3D" w:rsidRDefault="000E425C">
      <w:pPr>
        <w:spacing w:after="0" w:line="312" w:lineRule="auto"/>
        <w:rPr>
          <w:rFonts w:ascii="Arial" w:eastAsia="Arial" w:hAnsi="Arial" w:cs="Arial"/>
        </w:rPr>
      </w:pPr>
      <w:r w:rsidRPr="00EE2B3D">
        <w:rPr>
          <w:rFonts w:ascii="Arial" w:eastAsia="Arial" w:hAnsi="Arial" w:cs="Arial"/>
        </w:rPr>
        <w:t>Technologie informacyjne powinny być zatem traktowane jako przekrojowe zagadnienie, obecne w całej gospodarce.</w:t>
      </w:r>
    </w:p>
    <w:p w14:paraId="6F0F5A41" w14:textId="77777777" w:rsidR="00D31697" w:rsidRPr="00EE2B3D" w:rsidRDefault="000E425C">
      <w:pPr>
        <w:spacing w:after="0" w:line="312" w:lineRule="auto"/>
        <w:rPr>
          <w:rFonts w:ascii="Arial" w:eastAsia="Arial" w:hAnsi="Arial" w:cs="Arial"/>
        </w:rPr>
      </w:pPr>
      <w:bookmarkStart w:id="44" w:name="_Hlk118279542"/>
      <w:r w:rsidRPr="00EE2B3D">
        <w:rPr>
          <w:rFonts w:ascii="Arial" w:eastAsia="Arial" w:hAnsi="Arial" w:cs="Arial"/>
        </w:rPr>
        <w:t>W celu diagnozowania problemów i planowania działań w kwestiach takich jak katastrofy naturalne, zmiany klimatu, monitoring poziomu zanieczyszczenia powietrza, wody itp. będą gromadzone, przetwarzane i udostępniane dane o stanie środowiska, pozyskiwane z wielu źródeł, obrazujące zmiany zachodzące na naszej planecie</w:t>
      </w:r>
      <w:r w:rsidR="00881951" w:rsidRPr="00EE2B3D">
        <w:rPr>
          <w:rFonts w:ascii="Arial" w:eastAsia="Arial" w:hAnsi="Arial" w:cs="Arial"/>
        </w:rPr>
        <w:t>.</w:t>
      </w:r>
      <w:r w:rsidRPr="00EE2B3D">
        <w:rPr>
          <w:rFonts w:ascii="Arial" w:eastAsia="Arial" w:hAnsi="Arial" w:cs="Arial"/>
        </w:rPr>
        <w:t xml:space="preserve"> Coraz większa ilość danych oraz doskonalsze analizy zwiększają możliwości projektowania w sektorach bezpieczeństwa i administracji oraz w biznesie.</w:t>
      </w:r>
    </w:p>
    <w:bookmarkEnd w:id="44"/>
    <w:p w14:paraId="3B065870" w14:textId="77777777" w:rsidR="00DD4206" w:rsidRPr="00EE2B3D" w:rsidRDefault="000E425C">
      <w:pPr>
        <w:spacing w:after="0" w:line="312" w:lineRule="auto"/>
        <w:rPr>
          <w:rFonts w:ascii="Arial" w:eastAsia="Arial" w:hAnsi="Arial" w:cs="Arial"/>
        </w:rPr>
      </w:pPr>
      <w:r w:rsidRPr="00EE2B3D">
        <w:rPr>
          <w:rFonts w:ascii="Arial" w:eastAsia="Arial" w:hAnsi="Arial" w:cs="Arial"/>
        </w:rPr>
        <w:t>Projekty z zakresu e-geodezji będą musiały uzyskać uprzednio (przed złożeniem wniosku) pozytywną opinię szczebla centralnego z zakresu geodezji (Głównego Geodety Kraju).</w:t>
      </w:r>
    </w:p>
    <w:p w14:paraId="7D7B9F05" w14:textId="77777777" w:rsidR="00D31697" w:rsidRPr="00C00C9D" w:rsidRDefault="00D31697">
      <w:pPr>
        <w:spacing w:after="0" w:line="312" w:lineRule="auto"/>
        <w:rPr>
          <w:rFonts w:ascii="Arial" w:hAnsi="Arial"/>
        </w:rPr>
      </w:pPr>
    </w:p>
    <w:p w14:paraId="0A9076F5" w14:textId="77777777" w:rsidR="00D31697" w:rsidRPr="00EE2B3D" w:rsidRDefault="000E425C">
      <w:pPr>
        <w:spacing w:after="0" w:line="312" w:lineRule="auto"/>
        <w:rPr>
          <w:rFonts w:ascii="Arial" w:eastAsia="Arial" w:hAnsi="Arial" w:cs="Arial"/>
          <w:b/>
        </w:rPr>
      </w:pPr>
      <w:r w:rsidRPr="00EE2B3D">
        <w:rPr>
          <w:rFonts w:ascii="Arial" w:eastAsia="Arial" w:hAnsi="Arial" w:cs="Arial"/>
          <w:b/>
        </w:rPr>
        <w:t>Rodzaje działań:</w:t>
      </w:r>
    </w:p>
    <w:p w14:paraId="63305D75" w14:textId="77777777" w:rsidR="00D31697" w:rsidRPr="00EE2B3D" w:rsidRDefault="000E425C" w:rsidP="00C00C9D">
      <w:pPr>
        <w:numPr>
          <w:ilvl w:val="0"/>
          <w:numId w:val="1"/>
        </w:numPr>
        <w:spacing w:after="0" w:line="312" w:lineRule="auto"/>
        <w:rPr>
          <w:rFonts w:ascii="Arial" w:eastAsia="Arial" w:hAnsi="Arial" w:cs="Arial"/>
        </w:rPr>
      </w:pPr>
      <w:bookmarkStart w:id="45" w:name="_Hlk118279015"/>
      <w:r w:rsidRPr="00EE2B3D">
        <w:rPr>
          <w:rFonts w:ascii="Arial" w:eastAsia="Arial" w:hAnsi="Arial" w:cs="Arial"/>
        </w:rPr>
        <w:t xml:space="preserve">Platformy e-usług publicznych szczebla regionalnego/lokalnego (wsparcie obejmować będzie cyfryzację procesów administracji publicznej i rozwój e-usług na terenie województwa podkarpackiego, poprzez tworzenie i rozwój e-usług, zakup narzędzi </w:t>
      </w:r>
      <w:r w:rsidRPr="00EE2B3D">
        <w:rPr>
          <w:rFonts w:ascii="Arial" w:eastAsia="Arial" w:hAnsi="Arial" w:cs="Arial"/>
        </w:rPr>
        <w:lastRenderedPageBreak/>
        <w:t>informatycznych niezbędnych do skutecznego funkcjonowania administracji i świadczenia usług publicznych).</w:t>
      </w:r>
    </w:p>
    <w:p w14:paraId="517E4425" w14:textId="77777777" w:rsidR="00D31697" w:rsidRPr="00EE2B3D" w:rsidRDefault="000E425C" w:rsidP="00C00C9D">
      <w:pPr>
        <w:numPr>
          <w:ilvl w:val="0"/>
          <w:numId w:val="1"/>
        </w:numPr>
        <w:spacing w:after="0" w:line="312" w:lineRule="auto"/>
        <w:rPr>
          <w:rFonts w:ascii="Arial" w:eastAsia="Arial" w:hAnsi="Arial" w:cs="Arial"/>
        </w:rPr>
      </w:pPr>
      <w:r w:rsidRPr="00EE2B3D">
        <w:rPr>
          <w:rFonts w:ascii="Arial" w:eastAsia="Arial" w:hAnsi="Arial" w:cs="Arial"/>
        </w:rPr>
        <w:t>Cyberbezpieczeństwo (projekty wzmacniające bezpieczeństwo świadczenia e-usług lub systemów informatycznych poprzez budowę lub modernizację istniejących systemów o zasięgu regionalnym i lokalnym).</w:t>
      </w:r>
    </w:p>
    <w:p w14:paraId="10D1E18C" w14:textId="77777777" w:rsidR="00E613D9" w:rsidRDefault="000E425C" w:rsidP="00E613D9">
      <w:pPr>
        <w:numPr>
          <w:ilvl w:val="0"/>
          <w:numId w:val="1"/>
        </w:numPr>
        <w:spacing w:after="0" w:line="312" w:lineRule="auto"/>
        <w:rPr>
          <w:rFonts w:ascii="Arial" w:eastAsia="Arial" w:hAnsi="Arial" w:cs="Arial"/>
        </w:rPr>
      </w:pPr>
      <w:r w:rsidRPr="00EE2B3D">
        <w:rPr>
          <w:rFonts w:ascii="Arial" w:eastAsia="Arial" w:hAnsi="Arial" w:cs="Arial"/>
        </w:rPr>
        <w:t>Rozwój infrastruktury danych przestrzennych</w:t>
      </w:r>
      <w:r w:rsidR="00714DD9">
        <w:rPr>
          <w:rFonts w:ascii="Arial" w:eastAsia="Arial" w:hAnsi="Arial" w:cs="Arial"/>
        </w:rPr>
        <w:t xml:space="preserve"> (</w:t>
      </w:r>
      <w:r w:rsidR="001E0E35">
        <w:rPr>
          <w:rFonts w:ascii="Arial" w:eastAsiaTheme="minorEastAsia" w:hAnsi="Arial" w:cs="Arial"/>
        </w:rPr>
        <w:t xml:space="preserve">wsparcie </w:t>
      </w:r>
      <w:r w:rsidR="00660CD7">
        <w:rPr>
          <w:rFonts w:ascii="Arial" w:eastAsiaTheme="minorEastAsia" w:hAnsi="Arial" w:cs="Arial"/>
        </w:rPr>
        <w:t xml:space="preserve">będzie podlegać </w:t>
      </w:r>
      <w:r w:rsidR="00714DD9" w:rsidRPr="00C00C9D">
        <w:rPr>
          <w:rFonts w:ascii="Arial" w:eastAsiaTheme="minorEastAsia" w:hAnsi="Arial" w:cs="Arial"/>
        </w:rPr>
        <w:t>uzgodni</w:t>
      </w:r>
      <w:r w:rsidR="00660CD7">
        <w:rPr>
          <w:rFonts w:ascii="Arial" w:eastAsiaTheme="minorEastAsia" w:hAnsi="Arial" w:cs="Arial"/>
        </w:rPr>
        <w:t>eniu</w:t>
      </w:r>
      <w:r w:rsidR="001E0E35">
        <w:rPr>
          <w:rFonts w:ascii="Arial" w:eastAsiaTheme="minorEastAsia" w:hAnsi="Arial" w:cs="Arial"/>
        </w:rPr>
        <w:t xml:space="preserve"> </w:t>
      </w:r>
      <w:r w:rsidR="00714DD9" w:rsidRPr="00C00C9D">
        <w:rPr>
          <w:rFonts w:ascii="Arial" w:eastAsiaTheme="minorEastAsia" w:hAnsi="Arial" w:cs="Arial"/>
        </w:rPr>
        <w:t>z Głównym Geodetą Kraju)</w:t>
      </w:r>
      <w:r w:rsidRPr="00BE4DCE">
        <w:rPr>
          <w:rFonts w:ascii="Arial" w:eastAsia="Arial" w:hAnsi="Arial" w:cs="Arial"/>
        </w:rPr>
        <w:t>.</w:t>
      </w:r>
    </w:p>
    <w:p w14:paraId="1B9776C8" w14:textId="6BFD2CE9" w:rsidR="00D31697" w:rsidRPr="00E613D9" w:rsidRDefault="000E425C" w:rsidP="00E613D9">
      <w:pPr>
        <w:numPr>
          <w:ilvl w:val="0"/>
          <w:numId w:val="1"/>
        </w:numPr>
        <w:spacing w:after="0" w:line="312" w:lineRule="auto"/>
        <w:rPr>
          <w:rFonts w:ascii="Arial" w:eastAsia="Arial" w:hAnsi="Arial" w:cs="Arial"/>
        </w:rPr>
      </w:pPr>
      <w:r w:rsidRPr="00E613D9">
        <w:rPr>
          <w:rFonts w:ascii="Arial" w:eastAsia="Arial" w:hAnsi="Arial" w:cs="Arial"/>
        </w:rPr>
        <w:t>Usługi w zakresie e-zdrowia.</w:t>
      </w:r>
      <w:r w:rsidR="009758E3" w:rsidRPr="00E613D9">
        <w:rPr>
          <w:rFonts w:ascii="Arial" w:hAnsi="Arial" w:cs="Arial"/>
          <w:iCs/>
        </w:rPr>
        <w:t xml:space="preserve"> </w:t>
      </w:r>
      <w:r w:rsidR="009758E3" w:rsidRPr="00E613D9">
        <w:rPr>
          <w:rFonts w:ascii="Arial" w:eastAsia="Arial" w:hAnsi="Arial" w:cs="Arial"/>
        </w:rPr>
        <w:t>Projekty związane z e-zdrowiem muszą posiadać pozytywną opinię ministra właściwego ds. zdrowia w zakresie zgodności projektu z dokumentami strategicznymi i programowymi w obszarze zdrowia cyfrowego oraz jego komplementarności i interoperacyjności z rozwiązaniami centralnymi w zakresie e- zdrowia. Będą także podlegały uzgodnieniom na forum Komitetu Sterującego do spraw koordynacji interwencji w sektorze zdrowia zgodnie z przyjętym systemem koordynacji.</w:t>
      </w:r>
    </w:p>
    <w:p w14:paraId="1CB48770" w14:textId="77777777" w:rsidR="00D31697" w:rsidRPr="00EE2B3D" w:rsidRDefault="000E425C" w:rsidP="00C00C9D">
      <w:pPr>
        <w:numPr>
          <w:ilvl w:val="0"/>
          <w:numId w:val="1"/>
        </w:numPr>
        <w:spacing w:after="0" w:line="312" w:lineRule="auto"/>
        <w:rPr>
          <w:rFonts w:ascii="Arial" w:eastAsia="Arial" w:hAnsi="Arial" w:cs="Arial"/>
        </w:rPr>
      </w:pPr>
      <w:r w:rsidRPr="00EE2B3D">
        <w:rPr>
          <w:rFonts w:ascii="Arial" w:eastAsia="Arial" w:hAnsi="Arial" w:cs="Arial"/>
        </w:rPr>
        <w:t>Aplikacje w oparciu o dostępne cyfrowo ISP (informacje sektora publicznego).</w:t>
      </w:r>
    </w:p>
    <w:p w14:paraId="54BC90AE" w14:textId="77777777" w:rsidR="00D31697" w:rsidRPr="00EE2B3D" w:rsidRDefault="000E425C" w:rsidP="00C00C9D">
      <w:pPr>
        <w:numPr>
          <w:ilvl w:val="0"/>
          <w:numId w:val="1"/>
        </w:numPr>
        <w:spacing w:after="0" w:line="312" w:lineRule="auto"/>
        <w:rPr>
          <w:rFonts w:ascii="Arial" w:eastAsia="Arial" w:hAnsi="Arial" w:cs="Arial"/>
        </w:rPr>
      </w:pPr>
      <w:r w:rsidRPr="00EE2B3D">
        <w:rPr>
          <w:rFonts w:ascii="Arial" w:eastAsia="Arial" w:hAnsi="Arial" w:cs="Arial"/>
        </w:rPr>
        <w:t>Wdrażanie nowoczesnych rozwiązań technologicznych (działania digitalizacyjne).</w:t>
      </w:r>
    </w:p>
    <w:bookmarkEnd w:id="45"/>
    <w:p w14:paraId="61073781" w14:textId="77777777" w:rsidR="00A11303" w:rsidRPr="00EE2B3D" w:rsidRDefault="00A11303" w:rsidP="00C00C9D">
      <w:pPr>
        <w:spacing w:after="0" w:line="312" w:lineRule="auto"/>
        <w:rPr>
          <w:rFonts w:ascii="Arial" w:eastAsia="Arial" w:hAnsi="Arial" w:cs="Arial"/>
        </w:rPr>
      </w:pPr>
    </w:p>
    <w:p w14:paraId="6CE936F6" w14:textId="77777777" w:rsidR="00A11303" w:rsidRPr="00EE2B3D" w:rsidRDefault="00A11303" w:rsidP="00A11303">
      <w:pPr>
        <w:spacing w:after="0" w:line="312" w:lineRule="auto"/>
        <w:rPr>
          <w:rFonts w:ascii="Arial" w:eastAsia="Arial" w:hAnsi="Arial" w:cs="Arial"/>
        </w:rPr>
      </w:pPr>
      <w:r w:rsidRPr="00EE2B3D">
        <w:rPr>
          <w:rFonts w:ascii="Arial" w:eastAsia="Arial" w:hAnsi="Arial" w:cs="Arial"/>
        </w:rPr>
        <w:t>Wspierane działania zostały ocenione jako zgodne z zasadą „nie czyń znaczących szkód” (DNSH). Program został poddany strategicznej ocenie oddziaływania na środowisko (SEA).</w:t>
      </w:r>
    </w:p>
    <w:p w14:paraId="49EE792C" w14:textId="77777777" w:rsidR="00D31697" w:rsidRPr="00EE2B3D" w:rsidRDefault="00D31697">
      <w:pPr>
        <w:spacing w:after="0" w:line="312" w:lineRule="auto"/>
        <w:ind w:left="357"/>
        <w:jc w:val="both"/>
        <w:rPr>
          <w:rFonts w:ascii="Arial" w:eastAsia="Arial" w:hAnsi="Arial" w:cs="Arial"/>
        </w:rPr>
      </w:pPr>
    </w:p>
    <w:p w14:paraId="5CAB65EC" w14:textId="77777777" w:rsidR="00D31697" w:rsidRPr="00EE2B3D" w:rsidRDefault="000E425C">
      <w:pPr>
        <w:spacing w:after="0" w:line="312" w:lineRule="auto"/>
        <w:jc w:val="both"/>
        <w:rPr>
          <w:rFonts w:ascii="Arial" w:eastAsia="Arial" w:hAnsi="Arial" w:cs="Arial"/>
        </w:rPr>
      </w:pPr>
      <w:r w:rsidRPr="00EE2B3D">
        <w:rPr>
          <w:rFonts w:ascii="Arial" w:eastAsia="Arial" w:hAnsi="Arial" w:cs="Arial"/>
        </w:rPr>
        <w:t>W ramach powyższych działań przewiduje się wsparcie w formie dotacji, gdyż ich celem jest m.in. poprawa jakości życia mieszkańców poprzez powszechny dostęp do e-usług publicznych nie zaś generowanie dochodu.</w:t>
      </w:r>
    </w:p>
    <w:p w14:paraId="3671FFE1" w14:textId="77777777" w:rsidR="00D31697" w:rsidRPr="00C00C9D" w:rsidRDefault="00D31697" w:rsidP="00C00C9D">
      <w:pPr>
        <w:spacing w:after="0" w:line="240" w:lineRule="auto"/>
        <w:jc w:val="both"/>
        <w:rPr>
          <w:rFonts w:ascii="Arial" w:hAnsi="Arial"/>
          <w:b/>
        </w:rPr>
      </w:pPr>
    </w:p>
    <w:p w14:paraId="0A30534B" w14:textId="77777777" w:rsidR="00D31697" w:rsidRPr="00EE2B3D" w:rsidRDefault="000E425C">
      <w:pPr>
        <w:spacing w:after="0" w:line="312" w:lineRule="auto"/>
        <w:rPr>
          <w:rFonts w:ascii="Arial" w:eastAsia="Arial" w:hAnsi="Arial" w:cs="Arial"/>
          <w:b/>
        </w:rPr>
      </w:pPr>
      <w:r w:rsidRPr="00EE2B3D">
        <w:rPr>
          <w:rFonts w:ascii="Arial" w:eastAsia="Arial" w:hAnsi="Arial" w:cs="Arial"/>
          <w:b/>
        </w:rPr>
        <w:t>Główne typy beneficjentów:</w:t>
      </w:r>
    </w:p>
    <w:p w14:paraId="7AF80D87" w14:textId="77777777" w:rsidR="00D31697" w:rsidRPr="00EE2B3D" w:rsidRDefault="000E425C" w:rsidP="00545CBF">
      <w:pPr>
        <w:numPr>
          <w:ilvl w:val="0"/>
          <w:numId w:val="1"/>
        </w:numPr>
        <w:spacing w:after="0" w:line="312" w:lineRule="auto"/>
        <w:ind w:left="357" w:hanging="357"/>
        <w:jc w:val="both"/>
        <w:rPr>
          <w:rFonts w:ascii="Arial" w:eastAsia="Arial" w:hAnsi="Arial" w:cs="Arial"/>
        </w:rPr>
      </w:pPr>
      <w:r w:rsidRPr="00EE2B3D">
        <w:rPr>
          <w:rFonts w:ascii="Arial" w:eastAsia="Arial" w:hAnsi="Arial" w:cs="Arial"/>
        </w:rPr>
        <w:t>jednostki samorządu terytorialnego, ich związki, porozumienia i stowarzyszenia,</w:t>
      </w:r>
    </w:p>
    <w:p w14:paraId="192BF778" w14:textId="77777777" w:rsidR="00D31697" w:rsidRPr="00EE2B3D" w:rsidRDefault="000E425C" w:rsidP="00545CBF">
      <w:pPr>
        <w:numPr>
          <w:ilvl w:val="0"/>
          <w:numId w:val="1"/>
        </w:numPr>
        <w:spacing w:after="0" w:line="312" w:lineRule="auto"/>
        <w:ind w:left="357" w:hanging="357"/>
        <w:jc w:val="both"/>
        <w:rPr>
          <w:rFonts w:ascii="Arial" w:eastAsia="Arial" w:hAnsi="Arial" w:cs="Arial"/>
        </w:rPr>
      </w:pPr>
      <w:r w:rsidRPr="00EE2B3D">
        <w:rPr>
          <w:rFonts w:ascii="Arial" w:eastAsia="Arial" w:hAnsi="Arial" w:cs="Arial"/>
        </w:rPr>
        <w:t>podmioty w których większość udziałów lub akcji posiadają jednostki samorządu terytorialnego lub ich związki i stowarzyszenia,</w:t>
      </w:r>
    </w:p>
    <w:p w14:paraId="46C18126" w14:textId="77777777" w:rsidR="00D31697" w:rsidRPr="00EE2B3D" w:rsidRDefault="000E425C" w:rsidP="00545CBF">
      <w:pPr>
        <w:numPr>
          <w:ilvl w:val="0"/>
          <w:numId w:val="1"/>
        </w:numPr>
        <w:spacing w:after="0" w:line="312" w:lineRule="auto"/>
        <w:ind w:left="357" w:hanging="357"/>
        <w:jc w:val="both"/>
        <w:rPr>
          <w:rFonts w:ascii="Arial" w:eastAsia="Arial" w:hAnsi="Arial" w:cs="Arial"/>
        </w:rPr>
      </w:pPr>
      <w:r w:rsidRPr="00EE2B3D">
        <w:rPr>
          <w:rFonts w:ascii="Arial" w:eastAsia="Arial" w:hAnsi="Arial" w:cs="Arial"/>
        </w:rPr>
        <w:t>podmioty działające w publicznym systemie ochrony zdrowia,</w:t>
      </w:r>
    </w:p>
    <w:p w14:paraId="08845E62" w14:textId="77777777" w:rsidR="00D31697" w:rsidRPr="00EE2B3D" w:rsidRDefault="000E425C" w:rsidP="00545CBF">
      <w:pPr>
        <w:numPr>
          <w:ilvl w:val="0"/>
          <w:numId w:val="1"/>
        </w:numPr>
        <w:spacing w:after="0" w:line="312" w:lineRule="auto"/>
        <w:ind w:left="357" w:hanging="357"/>
        <w:jc w:val="both"/>
        <w:rPr>
          <w:rFonts w:ascii="Arial" w:eastAsia="Arial" w:hAnsi="Arial" w:cs="Arial"/>
        </w:rPr>
      </w:pPr>
      <w:r w:rsidRPr="00EE2B3D">
        <w:rPr>
          <w:rFonts w:ascii="Arial" w:eastAsia="Arial" w:hAnsi="Arial" w:cs="Arial"/>
        </w:rPr>
        <w:t>uczelnie,</w:t>
      </w:r>
    </w:p>
    <w:p w14:paraId="59258554" w14:textId="77777777" w:rsidR="00D31697" w:rsidRPr="00EE2B3D" w:rsidRDefault="000E425C" w:rsidP="00545CBF">
      <w:pPr>
        <w:numPr>
          <w:ilvl w:val="0"/>
          <w:numId w:val="1"/>
        </w:numPr>
        <w:spacing w:after="0" w:line="312" w:lineRule="auto"/>
        <w:ind w:left="357" w:hanging="357"/>
        <w:jc w:val="both"/>
        <w:rPr>
          <w:rFonts w:ascii="Arial" w:eastAsia="Arial" w:hAnsi="Arial" w:cs="Arial"/>
        </w:rPr>
      </w:pPr>
      <w:r w:rsidRPr="00EE2B3D">
        <w:rPr>
          <w:rFonts w:ascii="Arial" w:eastAsia="Arial" w:hAnsi="Arial" w:cs="Arial"/>
        </w:rPr>
        <w:t>instytucje kultury.</w:t>
      </w:r>
    </w:p>
    <w:p w14:paraId="0F78DC68" w14:textId="77777777" w:rsidR="00D31697" w:rsidRPr="00545CBF" w:rsidRDefault="00D31697">
      <w:pPr>
        <w:spacing w:after="0" w:line="312" w:lineRule="auto"/>
        <w:rPr>
          <w:rFonts w:ascii="Arial" w:hAnsi="Arial"/>
        </w:rPr>
      </w:pPr>
    </w:p>
    <w:p w14:paraId="2AAC430C" w14:textId="77777777" w:rsidR="00D31697" w:rsidRPr="00EE2B3D" w:rsidRDefault="000E425C">
      <w:pPr>
        <w:spacing w:after="0" w:line="312" w:lineRule="auto"/>
        <w:rPr>
          <w:rFonts w:ascii="Arial" w:eastAsia="Arial" w:hAnsi="Arial" w:cs="Arial"/>
          <w:b/>
        </w:rPr>
      </w:pPr>
      <w:r w:rsidRPr="00EE2B3D">
        <w:rPr>
          <w:rFonts w:ascii="Arial" w:eastAsia="Arial" w:hAnsi="Arial" w:cs="Arial"/>
          <w:b/>
        </w:rPr>
        <w:t>Oczekiwane rezultaty:</w:t>
      </w:r>
    </w:p>
    <w:p w14:paraId="2D94DEDB" w14:textId="77777777" w:rsidR="00D31697" w:rsidRPr="00EE2B3D" w:rsidRDefault="000E425C">
      <w:pPr>
        <w:spacing w:after="0" w:line="312" w:lineRule="auto"/>
        <w:rPr>
          <w:rFonts w:ascii="Arial" w:eastAsia="Arial" w:hAnsi="Arial" w:cs="Arial"/>
        </w:rPr>
      </w:pPr>
      <w:r w:rsidRPr="00EE2B3D">
        <w:rPr>
          <w:rFonts w:ascii="Arial" w:eastAsia="Arial" w:hAnsi="Arial" w:cs="Arial"/>
        </w:rPr>
        <w:t>Efektem zaplanowanych działań będzie:</w:t>
      </w:r>
    </w:p>
    <w:p w14:paraId="43363394" w14:textId="77777777" w:rsidR="00D31697" w:rsidRPr="00EE2B3D" w:rsidRDefault="000E425C" w:rsidP="00545CBF">
      <w:pPr>
        <w:numPr>
          <w:ilvl w:val="0"/>
          <w:numId w:val="1"/>
        </w:numPr>
        <w:spacing w:after="0" w:line="312" w:lineRule="auto"/>
        <w:ind w:left="357" w:hanging="357"/>
        <w:jc w:val="both"/>
        <w:rPr>
          <w:rFonts w:ascii="Arial" w:eastAsia="Arial" w:hAnsi="Arial" w:cs="Arial"/>
        </w:rPr>
      </w:pPr>
      <w:r w:rsidRPr="00EE2B3D">
        <w:rPr>
          <w:rFonts w:ascii="Arial" w:eastAsia="Arial" w:hAnsi="Arial" w:cs="Arial"/>
        </w:rPr>
        <w:t>zwiększenie zaawansowania cyfrowego,</w:t>
      </w:r>
    </w:p>
    <w:p w14:paraId="11657B34" w14:textId="77777777" w:rsidR="00D31697" w:rsidRPr="00545CBF" w:rsidRDefault="000E425C" w:rsidP="00545CBF">
      <w:pPr>
        <w:numPr>
          <w:ilvl w:val="0"/>
          <w:numId w:val="1"/>
        </w:numPr>
        <w:spacing w:after="0" w:line="312" w:lineRule="auto"/>
        <w:ind w:left="357" w:hanging="357"/>
        <w:jc w:val="both"/>
        <w:rPr>
          <w:rFonts w:ascii="Arial" w:hAnsi="Arial"/>
          <w:b/>
        </w:rPr>
      </w:pPr>
      <w:r w:rsidRPr="00EE2B3D">
        <w:rPr>
          <w:rFonts w:ascii="Arial" w:eastAsia="Arial" w:hAnsi="Arial" w:cs="Arial"/>
        </w:rPr>
        <w:t>rozszerzenie zakresu i poprawa jakości e-usług publicznych.</w:t>
      </w:r>
    </w:p>
    <w:p w14:paraId="7D342379" w14:textId="77777777" w:rsidR="00D31697" w:rsidRPr="00545CBF" w:rsidRDefault="00D31697">
      <w:pPr>
        <w:spacing w:after="0" w:line="312" w:lineRule="auto"/>
        <w:ind w:left="357"/>
        <w:jc w:val="both"/>
        <w:rPr>
          <w:rFonts w:ascii="Arial" w:hAnsi="Arial"/>
          <w:b/>
        </w:rPr>
      </w:pPr>
    </w:p>
    <w:p w14:paraId="5441D1E4" w14:textId="77777777" w:rsidR="00D31697" w:rsidRPr="00EE2B3D" w:rsidRDefault="000E425C">
      <w:pPr>
        <w:spacing w:after="0" w:line="312" w:lineRule="auto"/>
        <w:rPr>
          <w:rFonts w:ascii="Arial" w:eastAsia="Arial" w:hAnsi="Arial" w:cs="Arial"/>
          <w:b/>
        </w:rPr>
      </w:pPr>
      <w:r w:rsidRPr="00EE2B3D">
        <w:rPr>
          <w:rFonts w:ascii="Arial" w:eastAsia="Arial" w:hAnsi="Arial" w:cs="Arial"/>
          <w:b/>
        </w:rPr>
        <w:t>Główne grupy docelowe – art. 22 ust. 3 lit. d) ppkt (iii) rozporządzenia w sprawie wspólnych przepisów:</w:t>
      </w:r>
    </w:p>
    <w:p w14:paraId="7C1DF842" w14:textId="77777777" w:rsidR="00D31697" w:rsidRPr="00EE2B3D" w:rsidRDefault="000E425C">
      <w:pPr>
        <w:spacing w:after="0" w:line="312" w:lineRule="auto"/>
        <w:rPr>
          <w:rFonts w:ascii="Arial" w:eastAsia="Arial" w:hAnsi="Arial" w:cs="Arial"/>
        </w:rPr>
      </w:pPr>
      <w:r w:rsidRPr="00EE2B3D">
        <w:rPr>
          <w:rFonts w:ascii="Arial" w:eastAsia="Arial" w:hAnsi="Arial" w:cs="Arial"/>
        </w:rPr>
        <w:t>Mieszkańcy województwa, podmioty/instytucje korzystający z efektów projektu.</w:t>
      </w:r>
    </w:p>
    <w:p w14:paraId="24C9F36A" w14:textId="77777777" w:rsidR="00D31697" w:rsidRPr="00545CBF" w:rsidRDefault="00D31697">
      <w:pPr>
        <w:spacing w:after="0" w:line="312" w:lineRule="auto"/>
        <w:rPr>
          <w:rFonts w:ascii="Arial" w:hAnsi="Arial"/>
          <w:b/>
        </w:rPr>
      </w:pPr>
    </w:p>
    <w:p w14:paraId="728BF1A9" w14:textId="77777777" w:rsidR="00D31697" w:rsidRPr="00EE2B3D" w:rsidRDefault="000E425C">
      <w:pPr>
        <w:spacing w:after="0" w:line="312" w:lineRule="auto"/>
        <w:rPr>
          <w:rFonts w:ascii="Arial" w:eastAsia="Arial" w:hAnsi="Arial" w:cs="Arial"/>
          <w:b/>
        </w:rPr>
      </w:pPr>
      <w:r w:rsidRPr="00EE2B3D">
        <w:rPr>
          <w:rFonts w:ascii="Arial" w:eastAsia="Arial" w:hAnsi="Arial" w:cs="Arial"/>
          <w:b/>
        </w:rPr>
        <w:lastRenderedPageBreak/>
        <w:t>Działania mające na celu zapewnienie równości, włączenia społecznego i niedyskryminacji – art. 22 ust. 3 lit. d) ppkt (i) rozporządzenia w sprawie wspólnych przepisów:</w:t>
      </w:r>
    </w:p>
    <w:p w14:paraId="7DC2DD85" w14:textId="77777777" w:rsidR="00D31697" w:rsidRPr="00EE2B3D" w:rsidRDefault="000E425C" w:rsidP="00545CBF">
      <w:pPr>
        <w:spacing w:after="0" w:line="312" w:lineRule="auto"/>
        <w:jc w:val="both"/>
        <w:rPr>
          <w:rFonts w:ascii="Arial" w:eastAsia="Arial" w:hAnsi="Arial" w:cs="Arial"/>
        </w:rPr>
      </w:pPr>
      <w:r w:rsidRPr="00EE2B3D">
        <w:rPr>
          <w:rFonts w:ascii="Arial" w:eastAsia="Arial" w:hAnsi="Arial" w:cs="Arial"/>
        </w:rPr>
        <w:t>Z badań wynika, że w Polsce identyfikowany jest znaczny stopień osób wykluczonych cyfrowo:</w:t>
      </w:r>
    </w:p>
    <w:p w14:paraId="37B944B5" w14:textId="77777777" w:rsidR="00D31697" w:rsidRPr="00EE2B3D" w:rsidRDefault="000E425C" w:rsidP="008706F2">
      <w:pPr>
        <w:numPr>
          <w:ilvl w:val="0"/>
          <w:numId w:val="9"/>
        </w:numPr>
        <w:spacing w:after="0" w:line="312" w:lineRule="auto"/>
        <w:jc w:val="both"/>
        <w:rPr>
          <w:rFonts w:ascii="Arial" w:hAnsi="Arial" w:cs="Arial"/>
        </w:rPr>
      </w:pPr>
      <w:r w:rsidRPr="00EE2B3D">
        <w:rPr>
          <w:rFonts w:ascii="Arial" w:eastAsia="Arial" w:hAnsi="Arial" w:cs="Arial"/>
        </w:rPr>
        <w:t>osób o niskim poziomie wykształcenia,</w:t>
      </w:r>
    </w:p>
    <w:p w14:paraId="598DA44D" w14:textId="77777777" w:rsidR="00D31697" w:rsidRPr="00EE2B3D" w:rsidRDefault="000E425C" w:rsidP="008706F2">
      <w:pPr>
        <w:numPr>
          <w:ilvl w:val="0"/>
          <w:numId w:val="9"/>
        </w:numPr>
        <w:spacing w:after="0" w:line="312" w:lineRule="auto"/>
        <w:jc w:val="both"/>
        <w:rPr>
          <w:rFonts w:ascii="Arial" w:hAnsi="Arial" w:cs="Arial"/>
        </w:rPr>
      </w:pPr>
      <w:r w:rsidRPr="00EE2B3D">
        <w:rPr>
          <w:rFonts w:ascii="Arial" w:eastAsia="Arial" w:hAnsi="Arial" w:cs="Arial"/>
        </w:rPr>
        <w:t>osób starszych</w:t>
      </w:r>
    </w:p>
    <w:p w14:paraId="29E501EE" w14:textId="77777777" w:rsidR="00D31697" w:rsidRPr="00EE2B3D" w:rsidRDefault="000E425C" w:rsidP="008706F2">
      <w:pPr>
        <w:numPr>
          <w:ilvl w:val="0"/>
          <w:numId w:val="9"/>
        </w:numPr>
        <w:spacing w:after="0" w:line="312" w:lineRule="auto"/>
        <w:jc w:val="both"/>
        <w:rPr>
          <w:rFonts w:ascii="Arial" w:hAnsi="Arial" w:cs="Arial"/>
        </w:rPr>
      </w:pPr>
      <w:r w:rsidRPr="00EE2B3D">
        <w:rPr>
          <w:rFonts w:ascii="Arial" w:eastAsia="Arial" w:hAnsi="Arial" w:cs="Arial"/>
        </w:rPr>
        <w:t>mieszkańców wsi</w:t>
      </w:r>
    </w:p>
    <w:p w14:paraId="5187C6C6" w14:textId="77777777" w:rsidR="00D31697" w:rsidRPr="00EE2B3D" w:rsidRDefault="000E425C" w:rsidP="008706F2">
      <w:pPr>
        <w:numPr>
          <w:ilvl w:val="0"/>
          <w:numId w:val="9"/>
        </w:numPr>
        <w:spacing w:after="0" w:line="312" w:lineRule="auto"/>
        <w:jc w:val="both"/>
        <w:rPr>
          <w:rFonts w:ascii="Arial" w:hAnsi="Arial" w:cs="Arial"/>
        </w:rPr>
      </w:pPr>
      <w:r w:rsidRPr="00EE2B3D">
        <w:rPr>
          <w:rFonts w:ascii="Arial" w:eastAsia="Arial" w:hAnsi="Arial" w:cs="Arial"/>
        </w:rPr>
        <w:t>osób z niepełnosprawnościami</w:t>
      </w:r>
    </w:p>
    <w:p w14:paraId="60E1866D" w14:textId="77777777" w:rsidR="00D31697" w:rsidRPr="00EE2B3D" w:rsidRDefault="000E425C" w:rsidP="00545CBF">
      <w:pPr>
        <w:spacing w:after="0" w:line="312" w:lineRule="auto"/>
        <w:rPr>
          <w:rFonts w:ascii="Arial" w:eastAsia="Arial" w:hAnsi="Arial" w:cs="Arial"/>
        </w:rPr>
      </w:pPr>
      <w:r w:rsidRPr="00EE2B3D">
        <w:rPr>
          <w:rFonts w:ascii="Arial" w:hAnsi="Arial" w:cs="Arial"/>
        </w:rPr>
        <w:t>Treści sektora publicznego</w:t>
      </w:r>
      <w:r w:rsidRPr="00EE2B3D">
        <w:rPr>
          <w:rFonts w:ascii="Arial" w:eastAsia="Arial" w:hAnsi="Arial" w:cs="Arial"/>
        </w:rPr>
        <w:t xml:space="preserve"> udostępniane będą, aby w możliwie największym stopniu odpowiadały na potrzeby osób starszych, z niepełnosprawnościami zgodnie z dyrektywami (UE) 2019/882  w sprawie wymogów dostępności produktów i usług i (UE) 2016/2102 w sprawie dostępności stron internetowych i mobilnych aplikacji organów sektora publicznego. Udostępnianie zasobów ze źródeł administracyjnych w ramach rozwoju e-administracji, digitalizacji zbiorów w postaci cyfrowej, czy rozwój e-zdrowia służyć będzie realizacji zasady włączenia społecznego i zapewni m.in. osobom z niepełnosprawnościami, osobom starszym szeroki udział w życiu społecznym. Wymagana będzie dostępność cyfrowa WCAG w odniesieniu do stron internetowych, systemów teleinformatycznych i dokumentów będących wynikiem realizacji projektów.</w:t>
      </w:r>
    </w:p>
    <w:p w14:paraId="399F68F0" w14:textId="5CFF2B4F" w:rsidR="00D31697" w:rsidRPr="00EE2B3D" w:rsidRDefault="00D31697" w:rsidP="00545CBF">
      <w:pPr>
        <w:spacing w:after="0" w:line="312" w:lineRule="auto"/>
        <w:rPr>
          <w:rFonts w:ascii="Arial" w:eastAsia="Arial" w:hAnsi="Arial" w:cs="Arial"/>
        </w:rPr>
      </w:pPr>
    </w:p>
    <w:p w14:paraId="3F75E216" w14:textId="192EB45C" w:rsidR="00D31697" w:rsidRPr="00545CBF" w:rsidRDefault="00A270F8" w:rsidP="00C00C9D">
      <w:pPr>
        <w:spacing w:line="312" w:lineRule="auto"/>
        <w:rPr>
          <w:rFonts w:ascii="Arial" w:hAnsi="Arial"/>
          <w:b/>
        </w:rPr>
      </w:pPr>
      <w:r w:rsidRPr="00EE2B3D">
        <w:rPr>
          <w:rFonts w:ascii="Arial" w:eastAsia="Arial" w:hAnsi="Arial" w:cs="Arial"/>
        </w:rPr>
        <w:t>T</w:t>
      </w:r>
      <w:r w:rsidR="000E425C" w:rsidRPr="00EE2B3D">
        <w:rPr>
          <w:rFonts w:ascii="Arial" w:eastAsia="Arial" w:hAnsi="Arial" w:cs="Arial"/>
        </w:rPr>
        <w:t>rybem wyboru projektów do dofinansowania jest tryb konkurencyjny.</w:t>
      </w:r>
    </w:p>
    <w:p w14:paraId="286F4CF2" w14:textId="77777777" w:rsidR="00D31697" w:rsidRPr="00EE2B3D" w:rsidRDefault="000E425C">
      <w:pPr>
        <w:spacing w:after="0" w:line="312" w:lineRule="auto"/>
        <w:rPr>
          <w:rFonts w:ascii="Arial" w:eastAsia="Arial" w:hAnsi="Arial" w:cs="Arial"/>
          <w:b/>
        </w:rPr>
      </w:pPr>
      <w:r w:rsidRPr="00EE2B3D">
        <w:rPr>
          <w:rFonts w:ascii="Arial" w:eastAsia="Arial" w:hAnsi="Arial" w:cs="Arial"/>
          <w:b/>
        </w:rPr>
        <w:t>Wskazanie konkretnych terytoriów docelowych, z uwzględnieniem planowanego wykorzystania narzędzi terytorialnych – art. 22 ust. 3 lit. d) rozporządzenia w sprawie wspólnych przepisów:</w:t>
      </w:r>
    </w:p>
    <w:p w14:paraId="50E7A96B" w14:textId="77777777" w:rsidR="00D31697" w:rsidRPr="00545CBF" w:rsidRDefault="000E425C">
      <w:pPr>
        <w:spacing w:after="0" w:line="312" w:lineRule="auto"/>
        <w:rPr>
          <w:rFonts w:ascii="Arial" w:hAnsi="Arial"/>
          <w:color w:val="000000" w:themeColor="text1"/>
        </w:rPr>
      </w:pPr>
      <w:r w:rsidRPr="00545CBF">
        <w:rPr>
          <w:rFonts w:ascii="Arial" w:hAnsi="Arial"/>
          <w:color w:val="000000" w:themeColor="text1"/>
        </w:rPr>
        <w:t>Interwencja zostanie zróżnicowana terytorialnie i będzie uwzględniała obszary o szczególnych potencjałach, w tym OSI, zarówno pod względem formy, jak i zakresu wsparcia.</w:t>
      </w:r>
    </w:p>
    <w:p w14:paraId="625B4EFA" w14:textId="77777777" w:rsidR="00D31697" w:rsidRPr="00545CBF" w:rsidRDefault="00D31697">
      <w:pPr>
        <w:spacing w:after="0" w:line="312" w:lineRule="auto"/>
        <w:rPr>
          <w:rFonts w:ascii="Arial" w:hAnsi="Arial"/>
          <w:color w:val="000000" w:themeColor="text1"/>
        </w:rPr>
      </w:pPr>
    </w:p>
    <w:p w14:paraId="63F1B63E" w14:textId="77777777" w:rsidR="00D31697" w:rsidRPr="00EE2B3D" w:rsidRDefault="000E425C">
      <w:pPr>
        <w:spacing w:after="0" w:line="312" w:lineRule="auto"/>
        <w:rPr>
          <w:rFonts w:ascii="Arial" w:eastAsia="Arial" w:hAnsi="Arial" w:cs="Arial"/>
          <w:b/>
        </w:rPr>
      </w:pPr>
      <w:r w:rsidRPr="00EE2B3D">
        <w:rPr>
          <w:rFonts w:ascii="Arial" w:eastAsia="Arial" w:hAnsi="Arial" w:cs="Arial"/>
          <w:b/>
        </w:rPr>
        <w:t xml:space="preserve">Działania międzyregionalne, transgraniczne i transnarodowe – art. 22 ust. 3 lit. d) ppkt (vi) rozporządzenia w sprawie wspólnych przepisów: </w:t>
      </w:r>
    </w:p>
    <w:p w14:paraId="4AE9582B" w14:textId="77777777" w:rsidR="00D31697" w:rsidRPr="00EE2B3D" w:rsidRDefault="000E425C">
      <w:pPr>
        <w:spacing w:after="0" w:line="312" w:lineRule="auto"/>
        <w:rPr>
          <w:rFonts w:ascii="Arial" w:eastAsia="Arial" w:hAnsi="Arial" w:cs="Arial"/>
        </w:rPr>
      </w:pPr>
      <w:r w:rsidRPr="00EE2B3D">
        <w:rPr>
          <w:rFonts w:ascii="Arial" w:eastAsia="Arial" w:hAnsi="Arial" w:cs="Arial"/>
        </w:rPr>
        <w:t>W ramach programu Interreg Europa Środkowa 2021-2027 realizowanego na obszarze dziewięciu państw Europy Środkowej: Polski, Czech, Słowacji, Węgier, Austrii, Słowenii, Chorwacji oraz części Niemiec i Włoch, planowana jest realizacja projektu pn. „Dane satelitarne i Infrastruktura Danych Przestrzennych (SDI) dla zarządzania regionalnego opartego na dowodach", którego  jednym z partnerów jest Województwo Podkarpackie.</w:t>
      </w:r>
    </w:p>
    <w:p w14:paraId="74E835D2" w14:textId="77777777" w:rsidR="00D31697" w:rsidRPr="00EE2B3D" w:rsidRDefault="000E425C">
      <w:pPr>
        <w:spacing w:after="0" w:line="312" w:lineRule="auto"/>
        <w:rPr>
          <w:rFonts w:ascii="Arial" w:eastAsia="Arial" w:hAnsi="Arial" w:cs="Arial"/>
        </w:rPr>
      </w:pPr>
      <w:r w:rsidRPr="00EE2B3D">
        <w:rPr>
          <w:rFonts w:ascii="Arial" w:eastAsia="Arial" w:hAnsi="Arial" w:cs="Arial"/>
        </w:rPr>
        <w:t>Działania w Projekcie będą koncentrować się na współpracy międzyregionalnej i będą polegać na:</w:t>
      </w:r>
    </w:p>
    <w:p w14:paraId="0B65AF14" w14:textId="77777777" w:rsidR="00D31697" w:rsidRPr="00EE2B3D" w:rsidRDefault="000E425C">
      <w:pPr>
        <w:spacing w:after="0" w:line="312" w:lineRule="auto"/>
        <w:rPr>
          <w:rFonts w:ascii="Arial" w:eastAsia="Arial" w:hAnsi="Arial" w:cs="Arial"/>
        </w:rPr>
      </w:pPr>
      <w:r w:rsidRPr="00EE2B3D">
        <w:rPr>
          <w:rFonts w:ascii="Arial" w:eastAsia="Arial" w:hAnsi="Arial" w:cs="Arial"/>
        </w:rPr>
        <w:t xml:space="preserve">- identyfikacji najlepszych praktyk/namacalnych doświadczeń użytkowników lub złych doświadczeń z poziomu lokalnego i regionalnego, które mogą przyczyniać się do rozwoju narzędzi i programów rozwoju regionalnego. Rozpoznawane będą również przykłady, które podkreślają wartość infrastruktury danych przestrzennych  (SDI) oraz informacji i usług </w:t>
      </w:r>
      <w:r w:rsidRPr="00EE2B3D">
        <w:rPr>
          <w:rFonts w:ascii="Arial" w:eastAsia="Arial" w:hAnsi="Arial" w:cs="Arial"/>
        </w:rPr>
        <w:lastRenderedPageBreak/>
        <w:t>satelitarnych dla rozwoju regionalnego i spójności (np. przykłady z zakresu rolnictwa, leśnictwa, jak program Copernicus przyczynia się do zrównoważonego zarządzania gruntami, itp.);</w:t>
      </w:r>
    </w:p>
    <w:p w14:paraId="56FA5A6C" w14:textId="77777777" w:rsidR="00D31697" w:rsidRPr="00EE2B3D" w:rsidRDefault="000E425C">
      <w:pPr>
        <w:spacing w:after="0" w:line="312" w:lineRule="auto"/>
        <w:rPr>
          <w:rFonts w:ascii="Arial" w:eastAsia="Arial" w:hAnsi="Arial" w:cs="Arial"/>
        </w:rPr>
      </w:pPr>
      <w:r w:rsidRPr="00EE2B3D">
        <w:rPr>
          <w:rFonts w:ascii="Arial" w:eastAsia="Arial" w:hAnsi="Arial" w:cs="Arial"/>
        </w:rPr>
        <w:t>-  określaniu i kształtowaniu działań dostosowanych do wymiany najlepszych praktyk i doświadczeń międzyregionalnych, organizowanie warsztatów, seminariów, wizyt w terenie, wymiany pracowników, wzajemnych ocen itp. wśród uczestników projektu, biur regionalnych odpowiedzialnych za infrastrukturę danych przestrzennych ewentualnie innych interesariuszy,</w:t>
      </w:r>
    </w:p>
    <w:p w14:paraId="5D6BB800" w14:textId="77777777" w:rsidR="00D31697" w:rsidRPr="00EE2B3D" w:rsidRDefault="000E425C">
      <w:pPr>
        <w:spacing w:after="0" w:line="312" w:lineRule="auto"/>
        <w:rPr>
          <w:rFonts w:ascii="Arial" w:eastAsia="Arial" w:hAnsi="Arial" w:cs="Arial"/>
        </w:rPr>
      </w:pPr>
      <w:r w:rsidRPr="00EE2B3D">
        <w:rPr>
          <w:rFonts w:ascii="Arial" w:eastAsia="Arial" w:hAnsi="Arial" w:cs="Arial"/>
        </w:rPr>
        <w:t>- wymianie najlepszych praktyk i analizie zdobytych doświadczeń,</w:t>
      </w:r>
    </w:p>
    <w:p w14:paraId="087EBEE1" w14:textId="77777777" w:rsidR="00D31697" w:rsidRPr="00EE2B3D" w:rsidRDefault="000E425C">
      <w:pPr>
        <w:spacing w:after="0" w:line="312" w:lineRule="auto"/>
        <w:rPr>
          <w:rFonts w:ascii="Arial" w:eastAsia="Arial" w:hAnsi="Arial" w:cs="Arial"/>
        </w:rPr>
      </w:pPr>
      <w:r w:rsidRPr="00EE2B3D">
        <w:rPr>
          <w:rFonts w:ascii="Arial" w:eastAsia="Arial" w:hAnsi="Arial" w:cs="Arial"/>
        </w:rPr>
        <w:t>- definiowaniu i kształtowaniu projektów pilotażowych,</w:t>
      </w:r>
    </w:p>
    <w:p w14:paraId="016D8047" w14:textId="77777777" w:rsidR="00D31697" w:rsidRPr="00EE2B3D" w:rsidRDefault="000E425C">
      <w:pPr>
        <w:spacing w:after="0" w:line="312" w:lineRule="auto"/>
        <w:rPr>
          <w:rFonts w:ascii="Arial" w:eastAsia="Arial" w:hAnsi="Arial" w:cs="Arial"/>
        </w:rPr>
      </w:pPr>
      <w:r w:rsidRPr="00EE2B3D">
        <w:rPr>
          <w:rFonts w:ascii="Arial" w:eastAsia="Arial" w:hAnsi="Arial" w:cs="Arial"/>
        </w:rPr>
        <w:t>- opracowaniu strategii komunikacji, upowszechniania i kontaktów zewnętrznych,</w:t>
      </w:r>
    </w:p>
    <w:p w14:paraId="60DEE2A8" w14:textId="77777777" w:rsidR="00D31697" w:rsidRPr="00EE2B3D" w:rsidRDefault="000E425C">
      <w:pPr>
        <w:spacing w:after="0" w:line="312" w:lineRule="auto"/>
        <w:rPr>
          <w:rFonts w:ascii="Arial" w:eastAsia="Arial" w:hAnsi="Arial" w:cs="Arial"/>
        </w:rPr>
      </w:pPr>
      <w:r w:rsidRPr="00EE2B3D">
        <w:rPr>
          <w:rFonts w:ascii="Arial" w:eastAsia="Arial" w:hAnsi="Arial" w:cs="Arial"/>
        </w:rPr>
        <w:t>- określenie, w jaki sposób doświadczenia i wyciągnięte wnioski wpływają na narzędzia i politykę rozwoju regionalnego (nowy projekt, ulepszone zarządzanie, zmiany strukturalne, jakie usprawnienia przewiduje się do wprowadzenia dzięki doświadczeniom uczestników projektu, w jakim stopniu instrumenty powinny być ulepszone, nowe projekty finansowane z instrumentu, zmiana w zarządzaniu instrumentem, rewizja samego instrumentu).</w:t>
      </w:r>
    </w:p>
    <w:p w14:paraId="61AA3015" w14:textId="77777777" w:rsidR="00D31697" w:rsidRPr="00EE2B3D" w:rsidRDefault="00D31697">
      <w:pPr>
        <w:spacing w:after="0" w:line="312" w:lineRule="auto"/>
        <w:rPr>
          <w:rFonts w:ascii="Arial" w:eastAsia="Arial" w:hAnsi="Arial" w:cs="Arial"/>
          <w:b/>
        </w:rPr>
      </w:pPr>
    </w:p>
    <w:p w14:paraId="59036DE5" w14:textId="77777777" w:rsidR="00D31697" w:rsidRPr="00EE2B3D" w:rsidRDefault="000E425C">
      <w:pPr>
        <w:spacing w:after="0" w:line="312" w:lineRule="auto"/>
        <w:rPr>
          <w:rFonts w:ascii="Arial" w:eastAsia="Arial" w:hAnsi="Arial" w:cs="Arial"/>
          <w:b/>
        </w:rPr>
      </w:pPr>
      <w:r w:rsidRPr="00EE2B3D">
        <w:rPr>
          <w:rFonts w:ascii="Arial" w:eastAsia="Arial" w:hAnsi="Arial" w:cs="Arial"/>
          <w:b/>
        </w:rPr>
        <w:t xml:space="preserve">Planowane wykorzystanie instrumentów finansowych – art. 22 ust. 3 lit. d) ppkt (vii) rozporządzenia w sprawie wspólnych przepisów: </w:t>
      </w:r>
    </w:p>
    <w:p w14:paraId="739BC2FB" w14:textId="77777777" w:rsidR="00D31697" w:rsidRPr="00EE2B3D" w:rsidRDefault="000E425C">
      <w:pPr>
        <w:spacing w:line="312" w:lineRule="auto"/>
        <w:rPr>
          <w:rFonts w:ascii="Arial" w:eastAsia="Arial" w:hAnsi="Arial" w:cs="Arial"/>
        </w:rPr>
        <w:sectPr w:rsidR="00D31697" w:rsidRPr="00EE2B3D" w:rsidSect="00D21ACC">
          <w:pgSz w:w="11906" w:h="16838"/>
          <w:pgMar w:top="1417" w:right="1417" w:bottom="1417" w:left="1417" w:header="708" w:footer="708" w:gutter="0"/>
          <w:cols w:space="708"/>
        </w:sectPr>
      </w:pPr>
      <w:r w:rsidRPr="00EE2B3D">
        <w:rPr>
          <w:rFonts w:ascii="Arial" w:eastAsia="Arial" w:hAnsi="Arial" w:cs="Arial"/>
        </w:rPr>
        <w:t>W ramach CS1(ii) nie planuje się wsparcia w formie instrumentów finansowych.</w:t>
      </w:r>
    </w:p>
    <w:p w14:paraId="3993FA64" w14:textId="77777777" w:rsidR="00D31697" w:rsidRPr="00C00C9D" w:rsidRDefault="000E425C">
      <w:pPr>
        <w:spacing w:after="0" w:line="312" w:lineRule="auto"/>
        <w:rPr>
          <w:rFonts w:ascii="Arial" w:eastAsiaTheme="minorHAnsi" w:hAnsi="Arial" w:cstheme="minorBidi"/>
          <w:sz w:val="18"/>
          <w:highlight w:val="yellow"/>
          <w:lang w:eastAsia="en-US"/>
        </w:rPr>
      </w:pPr>
      <w:r w:rsidRPr="00C00C9D">
        <w:rPr>
          <w:rFonts w:ascii="Arial" w:hAnsi="Arial"/>
          <w:b/>
          <w:sz w:val="18"/>
        </w:rPr>
        <w:lastRenderedPageBreak/>
        <w:t xml:space="preserve">2.1.1.2.2 Wskaźniki </w:t>
      </w:r>
    </w:p>
    <w:p w14:paraId="7CF994AF" w14:textId="77777777" w:rsidR="00D31697" w:rsidRPr="00545CBF" w:rsidRDefault="000E425C">
      <w:pPr>
        <w:spacing w:after="0" w:line="312" w:lineRule="auto"/>
        <w:rPr>
          <w:rFonts w:ascii="Arial" w:eastAsiaTheme="minorHAnsi" w:hAnsi="Arial" w:cstheme="minorBidi"/>
          <w:sz w:val="18"/>
          <w:lang w:eastAsia="en-US"/>
        </w:rPr>
      </w:pPr>
      <w:r w:rsidRPr="00C00C9D">
        <w:rPr>
          <w:rFonts w:ascii="Arial" w:hAnsi="Arial"/>
          <w:sz w:val="18"/>
        </w:rPr>
        <w:t>Podstawa prawna: art. 22 ust. 3 lit. d) ppkt (ii) rozporządzenia w sprawie wspólnych przepisów oraz art. 8 rozporządzenia w sprawie EFRR</w:t>
      </w:r>
      <w:r w:rsidRPr="00545CBF">
        <w:rPr>
          <w:rFonts w:ascii="Arial" w:hAnsi="Arial"/>
          <w:sz w:val="18"/>
        </w:rPr>
        <w:t xml:space="preserve"> i Funduszu Spójności</w:t>
      </w:r>
    </w:p>
    <w:p w14:paraId="0DC9ECEC" w14:textId="34604DE8" w:rsidR="00D31697" w:rsidRPr="00C00C9D" w:rsidRDefault="00A801DA">
      <w:pPr>
        <w:spacing w:after="0" w:line="312" w:lineRule="auto"/>
        <w:rPr>
          <w:rFonts w:ascii="Arial" w:hAnsi="Arial"/>
          <w:sz w:val="18"/>
        </w:rPr>
      </w:pPr>
      <w:r w:rsidRPr="00545CBF">
        <w:rPr>
          <w:rFonts w:ascii="Arial" w:hAnsi="Arial"/>
          <w:b/>
          <w:sz w:val="18"/>
        </w:rPr>
        <w:t>Tabela 2: Wskaźniki produktu</w:t>
      </w:r>
    </w:p>
    <w:tbl>
      <w:tblPr>
        <w:tblStyle w:val="Tabela-Siatka"/>
        <w:tblW w:w="5000" w:type="pct"/>
        <w:tblLook w:val="0020" w:firstRow="1" w:lastRow="0" w:firstColumn="0" w:lastColumn="0" w:noHBand="0" w:noVBand="0"/>
        <w:tblCaption w:val="Tabela 2: Wskaźniki produktu dla Priorytetu 1."/>
        <w:tblDescription w:val="Tabela zawiera wskaźniki produktu z podziałem na cel pośredni i cel końcowy dotyczące Priorytetu 1, jest obsługiwana przez czytnik i nie zawiera scalonych elementów."/>
      </w:tblPr>
      <w:tblGrid>
        <w:gridCol w:w="1476"/>
        <w:gridCol w:w="2138"/>
        <w:gridCol w:w="971"/>
        <w:gridCol w:w="1455"/>
        <w:gridCol w:w="1702"/>
        <w:gridCol w:w="2754"/>
        <w:gridCol w:w="1122"/>
        <w:gridCol w:w="1178"/>
        <w:gridCol w:w="1198"/>
      </w:tblGrid>
      <w:tr w:rsidR="00EE2B3D" w:rsidRPr="00EE2B3D" w14:paraId="3BD69FC5" w14:textId="77777777" w:rsidTr="000A767F">
        <w:trPr>
          <w:trHeight w:val="748"/>
        </w:trPr>
        <w:tc>
          <w:tcPr>
            <w:tcW w:w="527" w:type="pct"/>
          </w:tcPr>
          <w:p w14:paraId="5EE1FEA5" w14:textId="77777777" w:rsidR="00D31697" w:rsidRPr="00C00C9D" w:rsidRDefault="000E425C" w:rsidP="00545CBF">
            <w:pPr>
              <w:pBdr>
                <w:top w:val="nil"/>
                <w:left w:val="nil"/>
                <w:bottom w:val="nil"/>
                <w:right w:val="nil"/>
                <w:between w:val="nil"/>
              </w:pBdr>
              <w:spacing w:after="0" w:line="312" w:lineRule="auto"/>
              <w:jc w:val="center"/>
              <w:rPr>
                <w:rFonts w:ascii="Arial" w:hAnsi="Arial"/>
                <w:b/>
                <w:sz w:val="18"/>
              </w:rPr>
            </w:pPr>
            <w:r w:rsidRPr="00C00C9D">
              <w:rPr>
                <w:rFonts w:ascii="Arial" w:hAnsi="Arial"/>
                <w:b/>
                <w:sz w:val="18"/>
              </w:rPr>
              <w:t>Priorytet</w:t>
            </w:r>
          </w:p>
        </w:tc>
        <w:tc>
          <w:tcPr>
            <w:tcW w:w="764" w:type="pct"/>
          </w:tcPr>
          <w:p w14:paraId="1EF2E58C" w14:textId="77777777" w:rsidR="00D31697" w:rsidRPr="00EE2B3D" w:rsidRDefault="000E425C" w:rsidP="00545CBF">
            <w:pPr>
              <w:pBdr>
                <w:top w:val="nil"/>
                <w:left w:val="nil"/>
                <w:bottom w:val="nil"/>
                <w:right w:val="nil"/>
                <w:between w:val="nil"/>
              </w:pBdr>
              <w:spacing w:after="0" w:line="312" w:lineRule="auto"/>
              <w:jc w:val="center"/>
              <w:rPr>
                <w:rFonts w:ascii="Arial" w:eastAsia="Arial" w:hAnsi="Arial" w:cs="Arial"/>
                <w:b/>
                <w:sz w:val="18"/>
                <w:szCs w:val="18"/>
              </w:rPr>
            </w:pPr>
            <w:r w:rsidRPr="00EE2B3D">
              <w:rPr>
                <w:rFonts w:ascii="Arial" w:eastAsia="Arial" w:hAnsi="Arial" w:cs="Arial"/>
                <w:b/>
                <w:sz w:val="18"/>
                <w:szCs w:val="18"/>
              </w:rPr>
              <w:t>Cel szczegółowy</w:t>
            </w:r>
          </w:p>
        </w:tc>
        <w:tc>
          <w:tcPr>
            <w:tcW w:w="347" w:type="pct"/>
          </w:tcPr>
          <w:p w14:paraId="675CEB06" w14:textId="77777777" w:rsidR="00D31697" w:rsidRPr="00EE2B3D" w:rsidRDefault="000E425C" w:rsidP="00545CBF">
            <w:pPr>
              <w:pBdr>
                <w:top w:val="nil"/>
                <w:left w:val="nil"/>
                <w:bottom w:val="nil"/>
                <w:right w:val="nil"/>
                <w:between w:val="nil"/>
              </w:pBdr>
              <w:spacing w:after="0" w:line="312" w:lineRule="auto"/>
              <w:jc w:val="center"/>
              <w:rPr>
                <w:rFonts w:ascii="Arial" w:eastAsia="Arial" w:hAnsi="Arial" w:cs="Arial"/>
                <w:b/>
                <w:sz w:val="18"/>
                <w:szCs w:val="18"/>
              </w:rPr>
            </w:pPr>
            <w:r w:rsidRPr="00EE2B3D">
              <w:rPr>
                <w:rFonts w:ascii="Arial" w:eastAsia="Arial" w:hAnsi="Arial" w:cs="Arial"/>
                <w:b/>
                <w:sz w:val="18"/>
                <w:szCs w:val="18"/>
              </w:rPr>
              <w:t>Fundusz</w:t>
            </w:r>
          </w:p>
        </w:tc>
        <w:tc>
          <w:tcPr>
            <w:tcW w:w="520" w:type="pct"/>
          </w:tcPr>
          <w:p w14:paraId="72B123BD" w14:textId="77777777" w:rsidR="00D31697" w:rsidRPr="00EE2B3D" w:rsidRDefault="000E425C" w:rsidP="00545CBF">
            <w:pPr>
              <w:pBdr>
                <w:top w:val="nil"/>
                <w:left w:val="nil"/>
                <w:bottom w:val="nil"/>
                <w:right w:val="nil"/>
                <w:between w:val="nil"/>
              </w:pBdr>
              <w:spacing w:after="0" w:line="312" w:lineRule="auto"/>
              <w:jc w:val="center"/>
              <w:rPr>
                <w:rFonts w:ascii="Arial" w:eastAsia="Arial" w:hAnsi="Arial" w:cs="Arial"/>
                <w:b/>
                <w:sz w:val="18"/>
                <w:szCs w:val="18"/>
              </w:rPr>
            </w:pPr>
            <w:r w:rsidRPr="00EE2B3D">
              <w:rPr>
                <w:rFonts w:ascii="Arial" w:eastAsia="Arial" w:hAnsi="Arial" w:cs="Arial"/>
                <w:b/>
                <w:sz w:val="18"/>
                <w:szCs w:val="18"/>
              </w:rPr>
              <w:t>Kategoria regionu</w:t>
            </w:r>
          </w:p>
        </w:tc>
        <w:tc>
          <w:tcPr>
            <w:tcW w:w="608" w:type="pct"/>
          </w:tcPr>
          <w:p w14:paraId="10B4EC58" w14:textId="77777777" w:rsidR="00D31697" w:rsidRPr="00EE2B3D" w:rsidRDefault="000E425C" w:rsidP="00545CBF">
            <w:pPr>
              <w:pBdr>
                <w:top w:val="nil"/>
                <w:left w:val="nil"/>
                <w:bottom w:val="nil"/>
                <w:right w:val="nil"/>
                <w:between w:val="nil"/>
              </w:pBdr>
              <w:spacing w:after="0" w:line="312" w:lineRule="auto"/>
              <w:jc w:val="center"/>
              <w:rPr>
                <w:rFonts w:ascii="Arial" w:eastAsia="Arial" w:hAnsi="Arial" w:cs="Arial"/>
                <w:b/>
                <w:sz w:val="18"/>
                <w:szCs w:val="18"/>
              </w:rPr>
            </w:pPr>
            <w:r w:rsidRPr="00EE2B3D">
              <w:rPr>
                <w:rFonts w:ascii="Arial" w:eastAsia="Arial" w:hAnsi="Arial" w:cs="Arial"/>
                <w:b/>
                <w:sz w:val="18"/>
                <w:szCs w:val="18"/>
              </w:rPr>
              <w:t>Nr identyfikacyjny [5]</w:t>
            </w:r>
          </w:p>
        </w:tc>
        <w:tc>
          <w:tcPr>
            <w:tcW w:w="984" w:type="pct"/>
          </w:tcPr>
          <w:p w14:paraId="07DBA7FD" w14:textId="77777777" w:rsidR="00D31697" w:rsidRPr="00EE2B3D" w:rsidRDefault="000E425C" w:rsidP="00545CBF">
            <w:pPr>
              <w:pBdr>
                <w:top w:val="nil"/>
                <w:left w:val="nil"/>
                <w:bottom w:val="nil"/>
                <w:right w:val="nil"/>
                <w:between w:val="nil"/>
              </w:pBdr>
              <w:spacing w:after="0" w:line="312" w:lineRule="auto"/>
              <w:jc w:val="center"/>
              <w:rPr>
                <w:rFonts w:ascii="Arial" w:eastAsia="Arial" w:hAnsi="Arial" w:cs="Arial"/>
                <w:b/>
                <w:sz w:val="18"/>
                <w:szCs w:val="18"/>
              </w:rPr>
            </w:pPr>
            <w:r w:rsidRPr="00EE2B3D">
              <w:rPr>
                <w:rFonts w:ascii="Arial" w:eastAsia="Arial" w:hAnsi="Arial" w:cs="Arial"/>
                <w:b/>
                <w:sz w:val="18"/>
                <w:szCs w:val="18"/>
              </w:rPr>
              <w:t>Wskaźnik [255]</w:t>
            </w:r>
          </w:p>
        </w:tc>
        <w:tc>
          <w:tcPr>
            <w:tcW w:w="401" w:type="pct"/>
          </w:tcPr>
          <w:p w14:paraId="10C85B59" w14:textId="77777777" w:rsidR="00D31697" w:rsidRPr="00EE2B3D" w:rsidRDefault="000E425C" w:rsidP="00545CBF">
            <w:pPr>
              <w:pBdr>
                <w:top w:val="nil"/>
                <w:left w:val="nil"/>
                <w:bottom w:val="nil"/>
                <w:right w:val="nil"/>
                <w:between w:val="nil"/>
              </w:pBdr>
              <w:spacing w:after="0" w:line="312" w:lineRule="auto"/>
              <w:jc w:val="center"/>
              <w:rPr>
                <w:rFonts w:ascii="Arial" w:eastAsia="Arial" w:hAnsi="Arial" w:cs="Arial"/>
                <w:b/>
                <w:sz w:val="18"/>
                <w:szCs w:val="18"/>
              </w:rPr>
            </w:pPr>
            <w:r w:rsidRPr="00EE2B3D">
              <w:rPr>
                <w:rFonts w:ascii="Arial" w:eastAsia="Arial" w:hAnsi="Arial" w:cs="Arial"/>
                <w:b/>
                <w:sz w:val="18"/>
                <w:szCs w:val="18"/>
              </w:rPr>
              <w:t>Jednostka miary</w:t>
            </w:r>
          </w:p>
        </w:tc>
        <w:tc>
          <w:tcPr>
            <w:tcW w:w="421" w:type="pct"/>
          </w:tcPr>
          <w:p w14:paraId="4CFA1FF1" w14:textId="3DDEC1DA" w:rsidR="00D31697" w:rsidRPr="00EE2B3D" w:rsidRDefault="000E425C" w:rsidP="000A767F">
            <w:pPr>
              <w:pBdr>
                <w:top w:val="nil"/>
                <w:left w:val="nil"/>
                <w:bottom w:val="nil"/>
                <w:right w:val="nil"/>
                <w:between w:val="nil"/>
              </w:pBdr>
              <w:spacing w:after="0" w:line="312" w:lineRule="auto"/>
              <w:jc w:val="center"/>
              <w:rPr>
                <w:rFonts w:ascii="Arial" w:eastAsia="Arial" w:hAnsi="Arial" w:cs="Arial"/>
                <w:b/>
                <w:sz w:val="18"/>
                <w:szCs w:val="18"/>
              </w:rPr>
            </w:pPr>
            <w:r w:rsidRPr="00EE2B3D">
              <w:rPr>
                <w:rFonts w:ascii="Arial" w:eastAsia="Arial" w:hAnsi="Arial" w:cs="Arial"/>
                <w:b/>
                <w:sz w:val="18"/>
                <w:szCs w:val="18"/>
              </w:rPr>
              <w:t>Cel pośredni (2024</w:t>
            </w:r>
          </w:p>
        </w:tc>
        <w:tc>
          <w:tcPr>
            <w:tcW w:w="430" w:type="pct"/>
          </w:tcPr>
          <w:p w14:paraId="7BD1D49E" w14:textId="4E77C4E9" w:rsidR="00D31697" w:rsidRPr="00EE2B3D" w:rsidRDefault="000E425C" w:rsidP="000A767F">
            <w:pPr>
              <w:pBdr>
                <w:top w:val="nil"/>
                <w:left w:val="nil"/>
                <w:bottom w:val="nil"/>
                <w:right w:val="nil"/>
                <w:between w:val="nil"/>
              </w:pBdr>
              <w:spacing w:after="0" w:line="312" w:lineRule="auto"/>
              <w:jc w:val="center"/>
              <w:rPr>
                <w:rFonts w:ascii="Arial" w:eastAsia="Arial" w:hAnsi="Arial" w:cs="Arial"/>
                <w:b/>
                <w:sz w:val="18"/>
                <w:szCs w:val="18"/>
              </w:rPr>
            </w:pPr>
            <w:r w:rsidRPr="00EE2B3D">
              <w:rPr>
                <w:rFonts w:ascii="Arial" w:eastAsia="Arial" w:hAnsi="Arial" w:cs="Arial"/>
                <w:b/>
                <w:sz w:val="18"/>
                <w:szCs w:val="18"/>
              </w:rPr>
              <w:t>Cel końcowy (2029)</w:t>
            </w:r>
          </w:p>
        </w:tc>
      </w:tr>
      <w:tr w:rsidR="00527258" w:rsidRPr="00EE2B3D" w14:paraId="6DD65E03" w14:textId="77777777" w:rsidTr="00A801DA">
        <w:trPr>
          <w:trHeight w:val="705"/>
        </w:trPr>
        <w:tc>
          <w:tcPr>
            <w:tcW w:w="527" w:type="pct"/>
          </w:tcPr>
          <w:p w14:paraId="33BC1179" w14:textId="77777777" w:rsidR="00D31697" w:rsidRPr="00EE2B3D" w:rsidRDefault="000E425C" w:rsidP="00545CBF">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1</w:t>
            </w:r>
          </w:p>
        </w:tc>
        <w:tc>
          <w:tcPr>
            <w:tcW w:w="764" w:type="pct"/>
          </w:tcPr>
          <w:p w14:paraId="50F71EAE" w14:textId="77777777" w:rsidR="00D31697" w:rsidRPr="00EE2B3D" w:rsidRDefault="000E425C" w:rsidP="00545CBF">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1(ii)</w:t>
            </w:r>
          </w:p>
        </w:tc>
        <w:tc>
          <w:tcPr>
            <w:tcW w:w="347" w:type="pct"/>
          </w:tcPr>
          <w:p w14:paraId="3360DD3E" w14:textId="77777777" w:rsidR="00D31697" w:rsidRPr="00EE2B3D" w:rsidRDefault="000E425C" w:rsidP="00545CBF">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EFRR</w:t>
            </w:r>
          </w:p>
        </w:tc>
        <w:tc>
          <w:tcPr>
            <w:tcW w:w="520" w:type="pct"/>
          </w:tcPr>
          <w:p w14:paraId="261459CF" w14:textId="77777777" w:rsidR="00D31697" w:rsidRPr="00EE2B3D" w:rsidRDefault="000E425C" w:rsidP="00545CBF">
            <w:pPr>
              <w:pBdr>
                <w:top w:val="nil"/>
                <w:left w:val="nil"/>
                <w:bottom w:val="nil"/>
                <w:right w:val="nil"/>
                <w:between w:val="nil"/>
              </w:pBdr>
              <w:spacing w:after="0" w:line="312" w:lineRule="auto"/>
              <w:rPr>
                <w:rFonts w:ascii="Arial" w:eastAsia="Arial" w:hAnsi="Arial" w:cs="Arial"/>
                <w:sz w:val="18"/>
                <w:szCs w:val="18"/>
              </w:rPr>
            </w:pPr>
            <w:r w:rsidRPr="00EE2B3D">
              <w:rPr>
                <w:rFonts w:ascii="Arial" w:eastAsia="Arial" w:hAnsi="Arial" w:cs="Arial"/>
                <w:sz w:val="18"/>
                <w:szCs w:val="18"/>
              </w:rPr>
              <w:t>Słabiej rozwinięte</w:t>
            </w:r>
          </w:p>
        </w:tc>
        <w:tc>
          <w:tcPr>
            <w:tcW w:w="608" w:type="pct"/>
          </w:tcPr>
          <w:p w14:paraId="75C61C35" w14:textId="76B8CCF5" w:rsidR="00D31697" w:rsidRPr="00EE2B3D" w:rsidRDefault="000E425C" w:rsidP="00545CBF">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RCO014</w:t>
            </w:r>
          </w:p>
        </w:tc>
        <w:tc>
          <w:tcPr>
            <w:tcW w:w="984" w:type="pct"/>
          </w:tcPr>
          <w:p w14:paraId="4C351E6E" w14:textId="35BD98B1" w:rsidR="00D31697" w:rsidRPr="00EE2B3D" w:rsidRDefault="000E425C" w:rsidP="00545CBF">
            <w:pPr>
              <w:pBdr>
                <w:top w:val="nil"/>
                <w:left w:val="nil"/>
                <w:bottom w:val="nil"/>
                <w:right w:val="nil"/>
                <w:between w:val="nil"/>
              </w:pBdr>
              <w:spacing w:after="0" w:line="312" w:lineRule="auto"/>
              <w:rPr>
                <w:rFonts w:ascii="Arial" w:eastAsia="Arial" w:hAnsi="Arial" w:cs="Arial"/>
                <w:sz w:val="18"/>
                <w:szCs w:val="18"/>
              </w:rPr>
            </w:pPr>
            <w:r w:rsidRPr="00EE2B3D">
              <w:rPr>
                <w:rFonts w:ascii="Arial" w:eastAsia="Arial" w:hAnsi="Arial" w:cs="Arial"/>
                <w:sz w:val="18"/>
                <w:szCs w:val="18"/>
              </w:rPr>
              <w:t>Instytucje publiczne otrzymujące wsparcie na opracowywanie usług, produktów i procesów cyfrowych</w:t>
            </w:r>
          </w:p>
        </w:tc>
        <w:tc>
          <w:tcPr>
            <w:tcW w:w="401" w:type="pct"/>
          </w:tcPr>
          <w:p w14:paraId="2CDD417F" w14:textId="77777777" w:rsidR="00D31697" w:rsidRPr="00EE2B3D" w:rsidRDefault="000E425C" w:rsidP="00545CBF">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szt.</w:t>
            </w:r>
          </w:p>
        </w:tc>
        <w:tc>
          <w:tcPr>
            <w:tcW w:w="421" w:type="pct"/>
          </w:tcPr>
          <w:p w14:paraId="3F266F51" w14:textId="77777777" w:rsidR="00D31697" w:rsidRPr="00EE2B3D" w:rsidRDefault="000E425C" w:rsidP="00545CBF">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0</w:t>
            </w:r>
          </w:p>
        </w:tc>
        <w:tc>
          <w:tcPr>
            <w:tcW w:w="430" w:type="pct"/>
          </w:tcPr>
          <w:p w14:paraId="40894986" w14:textId="77777777" w:rsidR="00D31697" w:rsidRPr="00EE2B3D" w:rsidRDefault="000E425C" w:rsidP="00545CBF">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56</w:t>
            </w:r>
          </w:p>
        </w:tc>
      </w:tr>
    </w:tbl>
    <w:p w14:paraId="53E18C1B" w14:textId="77777777" w:rsidR="00D31697" w:rsidRPr="00545CBF" w:rsidRDefault="000E425C">
      <w:pPr>
        <w:spacing w:after="0" w:line="312" w:lineRule="auto"/>
        <w:rPr>
          <w:rFonts w:ascii="Arial" w:eastAsiaTheme="minorHAnsi" w:hAnsi="Arial" w:cstheme="minorBidi"/>
          <w:sz w:val="18"/>
          <w:lang w:eastAsia="en-US"/>
        </w:rPr>
      </w:pPr>
      <w:r w:rsidRPr="00545CBF">
        <w:rPr>
          <w:rFonts w:ascii="Arial" w:hAnsi="Arial"/>
          <w:sz w:val="18"/>
        </w:rPr>
        <w:t>Podstawa prawna: art. 22 ust. 3 lit. d) ppkt (ii) ) rozporządzenia w sprawie wspólnych przepisów</w:t>
      </w:r>
    </w:p>
    <w:p w14:paraId="0EC8BAC2" w14:textId="5E2FF825" w:rsidR="00D31697" w:rsidRPr="00545CBF" w:rsidRDefault="00A801DA">
      <w:pPr>
        <w:spacing w:after="0" w:line="312" w:lineRule="auto"/>
        <w:rPr>
          <w:rFonts w:ascii="Arial" w:hAnsi="Arial"/>
          <w:sz w:val="18"/>
        </w:rPr>
      </w:pPr>
      <w:r w:rsidRPr="00545CBF">
        <w:rPr>
          <w:rFonts w:ascii="Arial" w:hAnsi="Arial"/>
          <w:b/>
          <w:sz w:val="18"/>
        </w:rPr>
        <w:t>Tabela 3: Wskaźniki rezultatów</w:t>
      </w:r>
    </w:p>
    <w:tbl>
      <w:tblPr>
        <w:tblStyle w:val="Tabela-Siatka"/>
        <w:tblW w:w="5000" w:type="pct"/>
        <w:tblLayout w:type="fixed"/>
        <w:tblLook w:val="0020" w:firstRow="1" w:lastRow="0" w:firstColumn="0" w:lastColumn="0" w:noHBand="0" w:noVBand="0"/>
        <w:tblCaption w:val="Tabela 3: Wskaźniki rezultatu dla Priorytetu 1."/>
        <w:tblDescription w:val="Tabela zawiera wskaźniki rezultatu dla Priorytetu 1, jest obsługiwana przez czytnik i nie zawiera scalonych elementów."/>
      </w:tblPr>
      <w:tblGrid>
        <w:gridCol w:w="1223"/>
        <w:gridCol w:w="1083"/>
        <w:gridCol w:w="940"/>
        <w:gridCol w:w="1030"/>
        <w:gridCol w:w="1391"/>
        <w:gridCol w:w="1833"/>
        <w:gridCol w:w="1287"/>
        <w:gridCol w:w="1134"/>
        <w:gridCol w:w="991"/>
        <w:gridCol w:w="1134"/>
        <w:gridCol w:w="851"/>
        <w:gridCol w:w="1097"/>
      </w:tblGrid>
      <w:tr w:rsidR="00EE2B3D" w:rsidRPr="00EE2B3D" w14:paraId="2CD39AA1" w14:textId="77777777" w:rsidTr="000A767F">
        <w:trPr>
          <w:trHeight w:val="1566"/>
        </w:trPr>
        <w:tc>
          <w:tcPr>
            <w:tcW w:w="437" w:type="pct"/>
          </w:tcPr>
          <w:p w14:paraId="2BC7E130" w14:textId="77777777" w:rsidR="00D31697" w:rsidRPr="00EE2B3D" w:rsidRDefault="000E425C" w:rsidP="00545CBF">
            <w:pPr>
              <w:pBdr>
                <w:top w:val="nil"/>
                <w:left w:val="nil"/>
                <w:bottom w:val="nil"/>
                <w:right w:val="nil"/>
                <w:between w:val="nil"/>
              </w:pBdr>
              <w:spacing w:after="0" w:line="240" w:lineRule="auto"/>
              <w:jc w:val="both"/>
              <w:rPr>
                <w:rFonts w:ascii="Arial" w:eastAsia="Arial" w:hAnsi="Arial" w:cs="Arial"/>
                <w:b/>
                <w:sz w:val="18"/>
                <w:szCs w:val="18"/>
              </w:rPr>
            </w:pPr>
            <w:r w:rsidRPr="00EE2B3D">
              <w:rPr>
                <w:rFonts w:ascii="Arial" w:eastAsia="Arial" w:hAnsi="Arial" w:cs="Arial"/>
                <w:b/>
                <w:sz w:val="18"/>
                <w:szCs w:val="18"/>
              </w:rPr>
              <w:t xml:space="preserve">Priorytet </w:t>
            </w:r>
          </w:p>
        </w:tc>
        <w:tc>
          <w:tcPr>
            <w:tcW w:w="387" w:type="pct"/>
          </w:tcPr>
          <w:p w14:paraId="2E16CB46" w14:textId="77777777" w:rsidR="00D31697" w:rsidRPr="00EE2B3D" w:rsidRDefault="000E425C" w:rsidP="00545CBF">
            <w:pPr>
              <w:pBdr>
                <w:top w:val="nil"/>
                <w:left w:val="nil"/>
                <w:bottom w:val="nil"/>
                <w:right w:val="nil"/>
                <w:between w:val="nil"/>
              </w:pBdr>
              <w:spacing w:after="0" w:line="312" w:lineRule="auto"/>
              <w:jc w:val="both"/>
              <w:rPr>
                <w:rFonts w:ascii="Arial" w:eastAsia="Arial" w:hAnsi="Arial" w:cs="Arial"/>
                <w:b/>
                <w:sz w:val="18"/>
                <w:szCs w:val="18"/>
              </w:rPr>
            </w:pPr>
            <w:r w:rsidRPr="00EE2B3D">
              <w:rPr>
                <w:rFonts w:ascii="Arial" w:eastAsia="Arial" w:hAnsi="Arial" w:cs="Arial"/>
                <w:b/>
                <w:sz w:val="18"/>
                <w:szCs w:val="18"/>
              </w:rPr>
              <w:t>Cel szczegółowy</w:t>
            </w:r>
          </w:p>
        </w:tc>
        <w:tc>
          <w:tcPr>
            <w:tcW w:w="336" w:type="pct"/>
          </w:tcPr>
          <w:p w14:paraId="3B81184B" w14:textId="77777777" w:rsidR="00D31697" w:rsidRPr="00EE2B3D" w:rsidRDefault="000E425C" w:rsidP="00545CBF">
            <w:pPr>
              <w:pBdr>
                <w:top w:val="nil"/>
                <w:left w:val="nil"/>
                <w:bottom w:val="nil"/>
                <w:right w:val="nil"/>
                <w:between w:val="nil"/>
              </w:pBdr>
              <w:spacing w:after="0" w:line="312" w:lineRule="auto"/>
              <w:jc w:val="both"/>
              <w:rPr>
                <w:rFonts w:ascii="Arial" w:eastAsia="Arial" w:hAnsi="Arial" w:cs="Arial"/>
                <w:b/>
                <w:sz w:val="18"/>
                <w:szCs w:val="18"/>
              </w:rPr>
            </w:pPr>
            <w:r w:rsidRPr="00EE2B3D">
              <w:rPr>
                <w:rFonts w:ascii="Arial" w:eastAsia="Arial" w:hAnsi="Arial" w:cs="Arial"/>
                <w:b/>
                <w:sz w:val="18"/>
                <w:szCs w:val="18"/>
              </w:rPr>
              <w:t>Fundusz</w:t>
            </w:r>
          </w:p>
        </w:tc>
        <w:tc>
          <w:tcPr>
            <w:tcW w:w="368" w:type="pct"/>
          </w:tcPr>
          <w:p w14:paraId="628DC33F" w14:textId="77777777" w:rsidR="00D31697" w:rsidRPr="00EE2B3D" w:rsidRDefault="000E425C" w:rsidP="00545CBF">
            <w:pPr>
              <w:pBdr>
                <w:top w:val="nil"/>
                <w:left w:val="nil"/>
                <w:bottom w:val="nil"/>
                <w:right w:val="nil"/>
                <w:between w:val="nil"/>
              </w:pBdr>
              <w:spacing w:after="0" w:line="312" w:lineRule="auto"/>
              <w:jc w:val="both"/>
              <w:rPr>
                <w:rFonts w:ascii="Arial" w:eastAsia="Arial" w:hAnsi="Arial" w:cs="Arial"/>
                <w:b/>
                <w:sz w:val="18"/>
                <w:szCs w:val="18"/>
              </w:rPr>
            </w:pPr>
            <w:r w:rsidRPr="00EE2B3D">
              <w:rPr>
                <w:rFonts w:ascii="Arial" w:eastAsia="Arial" w:hAnsi="Arial" w:cs="Arial"/>
                <w:b/>
                <w:sz w:val="18"/>
                <w:szCs w:val="18"/>
              </w:rPr>
              <w:t>Kategoria regionu</w:t>
            </w:r>
          </w:p>
        </w:tc>
        <w:tc>
          <w:tcPr>
            <w:tcW w:w="497" w:type="pct"/>
          </w:tcPr>
          <w:p w14:paraId="73882518" w14:textId="77777777" w:rsidR="00D31697" w:rsidRPr="00EE2B3D" w:rsidRDefault="000E425C" w:rsidP="00545CBF">
            <w:pPr>
              <w:pBdr>
                <w:top w:val="nil"/>
                <w:left w:val="nil"/>
                <w:bottom w:val="nil"/>
                <w:right w:val="nil"/>
                <w:between w:val="nil"/>
              </w:pBdr>
              <w:spacing w:after="0" w:line="312" w:lineRule="auto"/>
              <w:jc w:val="both"/>
              <w:rPr>
                <w:rFonts w:ascii="Arial" w:eastAsia="Arial" w:hAnsi="Arial" w:cs="Arial"/>
                <w:b/>
                <w:sz w:val="18"/>
                <w:szCs w:val="18"/>
              </w:rPr>
            </w:pPr>
            <w:r w:rsidRPr="00EE2B3D">
              <w:rPr>
                <w:rFonts w:ascii="Arial" w:eastAsia="Arial" w:hAnsi="Arial" w:cs="Arial"/>
                <w:b/>
                <w:sz w:val="18"/>
                <w:szCs w:val="18"/>
              </w:rPr>
              <w:t>Nr identyfikacyjny [5]</w:t>
            </w:r>
          </w:p>
        </w:tc>
        <w:tc>
          <w:tcPr>
            <w:tcW w:w="655" w:type="pct"/>
          </w:tcPr>
          <w:p w14:paraId="4904086C" w14:textId="77777777" w:rsidR="00D31697" w:rsidRPr="00EE2B3D" w:rsidRDefault="000E425C" w:rsidP="00545CBF">
            <w:pPr>
              <w:pBdr>
                <w:top w:val="nil"/>
                <w:left w:val="nil"/>
                <w:bottom w:val="nil"/>
                <w:right w:val="nil"/>
                <w:between w:val="nil"/>
              </w:pBdr>
              <w:spacing w:after="0" w:line="312" w:lineRule="auto"/>
              <w:jc w:val="both"/>
              <w:rPr>
                <w:rFonts w:ascii="Arial" w:eastAsia="Arial" w:hAnsi="Arial" w:cs="Arial"/>
                <w:b/>
                <w:sz w:val="18"/>
                <w:szCs w:val="18"/>
              </w:rPr>
            </w:pPr>
            <w:r w:rsidRPr="00EE2B3D">
              <w:rPr>
                <w:rFonts w:ascii="Arial" w:eastAsia="Arial" w:hAnsi="Arial" w:cs="Arial"/>
                <w:b/>
                <w:sz w:val="18"/>
                <w:szCs w:val="18"/>
              </w:rPr>
              <w:t>Wskaźnik [255]</w:t>
            </w:r>
          </w:p>
        </w:tc>
        <w:tc>
          <w:tcPr>
            <w:tcW w:w="460" w:type="pct"/>
          </w:tcPr>
          <w:p w14:paraId="3AC3F711" w14:textId="77777777" w:rsidR="00D31697" w:rsidRPr="00EE2B3D" w:rsidRDefault="000E425C" w:rsidP="00545CBF">
            <w:pPr>
              <w:pBdr>
                <w:top w:val="nil"/>
                <w:left w:val="nil"/>
                <w:bottom w:val="nil"/>
                <w:right w:val="nil"/>
                <w:between w:val="nil"/>
              </w:pBdr>
              <w:spacing w:after="0" w:line="312" w:lineRule="auto"/>
              <w:jc w:val="both"/>
              <w:rPr>
                <w:rFonts w:ascii="Arial" w:eastAsia="Arial" w:hAnsi="Arial" w:cs="Arial"/>
                <w:b/>
                <w:sz w:val="18"/>
                <w:szCs w:val="18"/>
              </w:rPr>
            </w:pPr>
            <w:r w:rsidRPr="00EE2B3D">
              <w:rPr>
                <w:rFonts w:ascii="Arial" w:eastAsia="Arial" w:hAnsi="Arial" w:cs="Arial"/>
                <w:b/>
                <w:sz w:val="18"/>
                <w:szCs w:val="18"/>
              </w:rPr>
              <w:t>Jednostka miary</w:t>
            </w:r>
          </w:p>
        </w:tc>
        <w:tc>
          <w:tcPr>
            <w:tcW w:w="405" w:type="pct"/>
          </w:tcPr>
          <w:p w14:paraId="0AEA2D3B" w14:textId="77777777" w:rsidR="00D31697" w:rsidRPr="00EE2B3D" w:rsidRDefault="000E425C" w:rsidP="00545CBF">
            <w:pPr>
              <w:pBdr>
                <w:top w:val="nil"/>
                <w:left w:val="nil"/>
                <w:bottom w:val="nil"/>
                <w:right w:val="nil"/>
                <w:between w:val="nil"/>
              </w:pBdr>
              <w:spacing w:after="0" w:line="312" w:lineRule="auto"/>
              <w:jc w:val="both"/>
              <w:rPr>
                <w:rFonts w:ascii="Arial" w:eastAsia="Arial" w:hAnsi="Arial" w:cs="Arial"/>
                <w:b/>
                <w:sz w:val="18"/>
                <w:szCs w:val="18"/>
              </w:rPr>
            </w:pPr>
            <w:r w:rsidRPr="00EE2B3D">
              <w:rPr>
                <w:rFonts w:ascii="Arial" w:eastAsia="Arial" w:hAnsi="Arial" w:cs="Arial"/>
                <w:b/>
                <w:sz w:val="18"/>
                <w:szCs w:val="18"/>
              </w:rPr>
              <w:t>Wartość bazowa lub wartość odniesienia</w:t>
            </w:r>
          </w:p>
        </w:tc>
        <w:tc>
          <w:tcPr>
            <w:tcW w:w="354" w:type="pct"/>
          </w:tcPr>
          <w:p w14:paraId="54D5F30B" w14:textId="77777777" w:rsidR="00D31697" w:rsidRPr="00EE2B3D" w:rsidRDefault="000E425C" w:rsidP="00545CBF">
            <w:pPr>
              <w:pBdr>
                <w:top w:val="nil"/>
                <w:left w:val="nil"/>
                <w:bottom w:val="nil"/>
                <w:right w:val="nil"/>
                <w:between w:val="nil"/>
              </w:pBdr>
              <w:spacing w:after="0" w:line="312" w:lineRule="auto"/>
              <w:jc w:val="both"/>
              <w:rPr>
                <w:rFonts w:ascii="Arial" w:eastAsia="Arial" w:hAnsi="Arial" w:cs="Arial"/>
                <w:b/>
                <w:sz w:val="18"/>
                <w:szCs w:val="18"/>
              </w:rPr>
            </w:pPr>
            <w:r w:rsidRPr="00EE2B3D">
              <w:rPr>
                <w:rFonts w:ascii="Arial" w:eastAsia="Arial" w:hAnsi="Arial" w:cs="Arial"/>
                <w:b/>
                <w:sz w:val="18"/>
                <w:szCs w:val="18"/>
              </w:rPr>
              <w:t>Rok referencyjny</w:t>
            </w:r>
          </w:p>
        </w:tc>
        <w:tc>
          <w:tcPr>
            <w:tcW w:w="405" w:type="pct"/>
          </w:tcPr>
          <w:p w14:paraId="2ED9D932" w14:textId="77777777" w:rsidR="00D31697" w:rsidRPr="00EE2B3D" w:rsidRDefault="000E425C" w:rsidP="00545CBF">
            <w:pPr>
              <w:pBdr>
                <w:top w:val="nil"/>
                <w:left w:val="nil"/>
                <w:bottom w:val="nil"/>
                <w:right w:val="nil"/>
                <w:between w:val="nil"/>
              </w:pBdr>
              <w:spacing w:after="0" w:line="312" w:lineRule="auto"/>
              <w:jc w:val="both"/>
              <w:rPr>
                <w:rFonts w:ascii="Arial" w:eastAsia="Arial" w:hAnsi="Arial" w:cs="Arial"/>
                <w:b/>
                <w:sz w:val="18"/>
                <w:szCs w:val="18"/>
              </w:rPr>
            </w:pPr>
            <w:r w:rsidRPr="00EE2B3D">
              <w:rPr>
                <w:rFonts w:ascii="Arial" w:eastAsia="Arial" w:hAnsi="Arial" w:cs="Arial"/>
                <w:b/>
                <w:sz w:val="18"/>
                <w:szCs w:val="18"/>
              </w:rPr>
              <w:t>Cel (2029)</w:t>
            </w:r>
          </w:p>
          <w:p w14:paraId="766E11BA" w14:textId="77777777" w:rsidR="00D31697" w:rsidRPr="00EE2B3D" w:rsidRDefault="00D31697" w:rsidP="00545CBF">
            <w:pPr>
              <w:pBdr>
                <w:top w:val="nil"/>
                <w:left w:val="nil"/>
                <w:bottom w:val="nil"/>
                <w:right w:val="nil"/>
                <w:between w:val="nil"/>
              </w:pBdr>
              <w:spacing w:after="0" w:line="312" w:lineRule="auto"/>
              <w:jc w:val="both"/>
              <w:rPr>
                <w:rFonts w:ascii="Arial" w:eastAsia="Arial" w:hAnsi="Arial" w:cs="Arial"/>
                <w:b/>
                <w:sz w:val="18"/>
                <w:szCs w:val="18"/>
              </w:rPr>
            </w:pPr>
          </w:p>
        </w:tc>
        <w:tc>
          <w:tcPr>
            <w:tcW w:w="304" w:type="pct"/>
          </w:tcPr>
          <w:p w14:paraId="77AB001B" w14:textId="77777777" w:rsidR="00D31697" w:rsidRPr="00EE2B3D" w:rsidRDefault="000E425C" w:rsidP="00545CBF">
            <w:pPr>
              <w:pBdr>
                <w:top w:val="nil"/>
                <w:left w:val="nil"/>
                <w:bottom w:val="nil"/>
                <w:right w:val="nil"/>
                <w:between w:val="nil"/>
              </w:pBdr>
              <w:spacing w:after="0" w:line="312" w:lineRule="auto"/>
              <w:jc w:val="both"/>
              <w:rPr>
                <w:rFonts w:ascii="Arial" w:eastAsia="Arial" w:hAnsi="Arial" w:cs="Arial"/>
                <w:b/>
                <w:sz w:val="18"/>
                <w:szCs w:val="18"/>
              </w:rPr>
            </w:pPr>
            <w:r w:rsidRPr="00EE2B3D">
              <w:rPr>
                <w:rFonts w:ascii="Arial" w:eastAsia="Arial" w:hAnsi="Arial" w:cs="Arial"/>
                <w:b/>
                <w:sz w:val="18"/>
                <w:szCs w:val="18"/>
              </w:rPr>
              <w:t>Źródło danych [200]</w:t>
            </w:r>
          </w:p>
        </w:tc>
        <w:tc>
          <w:tcPr>
            <w:tcW w:w="392" w:type="pct"/>
          </w:tcPr>
          <w:p w14:paraId="76300F9B" w14:textId="77777777" w:rsidR="00D31697" w:rsidRPr="00EE2B3D" w:rsidRDefault="000E425C" w:rsidP="00545CBF">
            <w:pPr>
              <w:pBdr>
                <w:top w:val="nil"/>
                <w:left w:val="nil"/>
                <w:bottom w:val="nil"/>
                <w:right w:val="nil"/>
                <w:between w:val="nil"/>
              </w:pBdr>
              <w:spacing w:after="0" w:line="312" w:lineRule="auto"/>
              <w:jc w:val="both"/>
              <w:rPr>
                <w:rFonts w:ascii="Arial" w:eastAsia="Arial" w:hAnsi="Arial" w:cs="Arial"/>
                <w:b/>
                <w:sz w:val="18"/>
                <w:szCs w:val="18"/>
              </w:rPr>
            </w:pPr>
            <w:r w:rsidRPr="00EE2B3D">
              <w:rPr>
                <w:rFonts w:ascii="Arial" w:eastAsia="Arial" w:hAnsi="Arial" w:cs="Arial"/>
                <w:b/>
                <w:sz w:val="18"/>
                <w:szCs w:val="18"/>
              </w:rPr>
              <w:t>Uwagi [200]</w:t>
            </w:r>
          </w:p>
        </w:tc>
      </w:tr>
      <w:tr w:rsidR="00EE2B3D" w:rsidRPr="00EE2B3D" w14:paraId="08163511" w14:textId="77777777" w:rsidTr="00A801DA">
        <w:trPr>
          <w:trHeight w:val="592"/>
        </w:trPr>
        <w:tc>
          <w:tcPr>
            <w:tcW w:w="437" w:type="pct"/>
          </w:tcPr>
          <w:p w14:paraId="4CDFECED" w14:textId="77777777" w:rsidR="00D31697" w:rsidRPr="00EE2B3D" w:rsidRDefault="000E425C" w:rsidP="00C00C9D">
            <w:pPr>
              <w:pBdr>
                <w:top w:val="nil"/>
                <w:left w:val="nil"/>
                <w:bottom w:val="nil"/>
                <w:right w:val="nil"/>
                <w:between w:val="nil"/>
              </w:pBdr>
              <w:spacing w:after="0" w:line="240" w:lineRule="auto"/>
              <w:jc w:val="center"/>
              <w:rPr>
                <w:rFonts w:ascii="Arial" w:eastAsia="Arial" w:hAnsi="Arial" w:cs="Arial"/>
                <w:sz w:val="18"/>
                <w:szCs w:val="18"/>
              </w:rPr>
            </w:pPr>
            <w:r w:rsidRPr="00EE2B3D">
              <w:rPr>
                <w:rFonts w:ascii="Arial" w:eastAsia="Arial" w:hAnsi="Arial" w:cs="Arial"/>
                <w:sz w:val="18"/>
                <w:szCs w:val="18"/>
              </w:rPr>
              <w:t>1</w:t>
            </w:r>
          </w:p>
        </w:tc>
        <w:tc>
          <w:tcPr>
            <w:tcW w:w="387" w:type="pct"/>
          </w:tcPr>
          <w:p w14:paraId="45912327" w14:textId="77777777" w:rsidR="00D31697" w:rsidRPr="00EE2B3D" w:rsidRDefault="000E425C" w:rsidP="00C00C9D">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1(ii)</w:t>
            </w:r>
          </w:p>
        </w:tc>
        <w:tc>
          <w:tcPr>
            <w:tcW w:w="336" w:type="pct"/>
          </w:tcPr>
          <w:p w14:paraId="6BFE6DF3" w14:textId="77777777" w:rsidR="00D31697" w:rsidRPr="00EE2B3D" w:rsidRDefault="000E425C" w:rsidP="00C00C9D">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EFRR</w:t>
            </w:r>
          </w:p>
        </w:tc>
        <w:tc>
          <w:tcPr>
            <w:tcW w:w="368" w:type="pct"/>
          </w:tcPr>
          <w:p w14:paraId="1ACCFADE" w14:textId="77777777" w:rsidR="00D31697" w:rsidRPr="00EE2B3D" w:rsidRDefault="000E425C" w:rsidP="00C00C9D">
            <w:pPr>
              <w:pBdr>
                <w:top w:val="nil"/>
                <w:left w:val="nil"/>
                <w:bottom w:val="nil"/>
                <w:right w:val="nil"/>
                <w:between w:val="nil"/>
              </w:pBdr>
              <w:spacing w:after="0" w:line="312" w:lineRule="auto"/>
              <w:rPr>
                <w:rFonts w:ascii="Arial" w:eastAsia="Arial" w:hAnsi="Arial" w:cs="Arial"/>
                <w:sz w:val="18"/>
                <w:szCs w:val="18"/>
              </w:rPr>
            </w:pPr>
            <w:r w:rsidRPr="00EE2B3D">
              <w:rPr>
                <w:rFonts w:ascii="Arial" w:eastAsia="Arial" w:hAnsi="Arial" w:cs="Arial"/>
                <w:sz w:val="18"/>
                <w:szCs w:val="18"/>
              </w:rPr>
              <w:t>Słabiej rozwinięte</w:t>
            </w:r>
          </w:p>
        </w:tc>
        <w:tc>
          <w:tcPr>
            <w:tcW w:w="497" w:type="pct"/>
          </w:tcPr>
          <w:p w14:paraId="44C0C63A" w14:textId="77777777" w:rsidR="00D31697" w:rsidRPr="00EE2B3D" w:rsidRDefault="000E425C" w:rsidP="00C00C9D">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RCR011</w:t>
            </w:r>
          </w:p>
        </w:tc>
        <w:tc>
          <w:tcPr>
            <w:tcW w:w="655" w:type="pct"/>
          </w:tcPr>
          <w:p w14:paraId="32818606" w14:textId="77777777" w:rsidR="00D31697" w:rsidRPr="00EE2B3D" w:rsidRDefault="000E425C" w:rsidP="00C00C9D">
            <w:pPr>
              <w:pBdr>
                <w:top w:val="nil"/>
                <w:left w:val="nil"/>
                <w:bottom w:val="nil"/>
                <w:right w:val="nil"/>
                <w:between w:val="nil"/>
              </w:pBdr>
              <w:spacing w:after="0" w:line="312" w:lineRule="auto"/>
              <w:rPr>
                <w:rFonts w:ascii="Arial" w:eastAsia="Arial" w:hAnsi="Arial" w:cs="Arial"/>
                <w:sz w:val="18"/>
                <w:szCs w:val="18"/>
              </w:rPr>
            </w:pPr>
            <w:r w:rsidRPr="00EE2B3D">
              <w:rPr>
                <w:rFonts w:ascii="Arial" w:eastAsia="Arial" w:hAnsi="Arial" w:cs="Arial"/>
                <w:sz w:val="18"/>
                <w:szCs w:val="18"/>
              </w:rPr>
              <w:t>Użytkownicy nowych i zmodernizowanych publicznych usług, produktów i procesów cyfrowych</w:t>
            </w:r>
          </w:p>
        </w:tc>
        <w:tc>
          <w:tcPr>
            <w:tcW w:w="460" w:type="pct"/>
          </w:tcPr>
          <w:p w14:paraId="2DFF5DB0" w14:textId="77777777" w:rsidR="00D31697" w:rsidRPr="00EE2B3D" w:rsidRDefault="000E425C" w:rsidP="00C00C9D">
            <w:pPr>
              <w:pBdr>
                <w:top w:val="nil"/>
                <w:left w:val="nil"/>
                <w:bottom w:val="nil"/>
                <w:right w:val="nil"/>
                <w:between w:val="nil"/>
              </w:pBdr>
              <w:spacing w:after="0" w:line="312" w:lineRule="auto"/>
              <w:rPr>
                <w:rFonts w:ascii="Arial" w:eastAsia="Arial" w:hAnsi="Arial" w:cs="Arial"/>
                <w:sz w:val="18"/>
                <w:szCs w:val="18"/>
              </w:rPr>
            </w:pPr>
            <w:r w:rsidRPr="00EE2B3D">
              <w:rPr>
                <w:rFonts w:ascii="Arial" w:eastAsia="Arial" w:hAnsi="Arial" w:cs="Arial"/>
                <w:sz w:val="18"/>
                <w:szCs w:val="18"/>
              </w:rPr>
              <w:t>użytkownicy/</w:t>
            </w:r>
            <w:r w:rsidR="00A81D50" w:rsidRPr="00EE2B3D">
              <w:rPr>
                <w:rFonts w:ascii="Arial" w:eastAsia="Arial" w:hAnsi="Arial" w:cs="Arial"/>
                <w:sz w:val="18"/>
                <w:szCs w:val="18"/>
              </w:rPr>
              <w:t xml:space="preserve"> </w:t>
            </w:r>
            <w:r w:rsidRPr="00EE2B3D">
              <w:rPr>
                <w:rFonts w:ascii="Arial" w:eastAsia="Arial" w:hAnsi="Arial" w:cs="Arial"/>
                <w:sz w:val="18"/>
                <w:szCs w:val="18"/>
              </w:rPr>
              <w:t>rok</w:t>
            </w:r>
          </w:p>
        </w:tc>
        <w:tc>
          <w:tcPr>
            <w:tcW w:w="405" w:type="pct"/>
          </w:tcPr>
          <w:p w14:paraId="38B9E3AF" w14:textId="77777777" w:rsidR="00D31697" w:rsidRPr="00EE2B3D" w:rsidRDefault="000E425C" w:rsidP="00C00C9D">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0</w:t>
            </w:r>
          </w:p>
        </w:tc>
        <w:tc>
          <w:tcPr>
            <w:tcW w:w="354" w:type="pct"/>
          </w:tcPr>
          <w:p w14:paraId="4E6073A2" w14:textId="77777777" w:rsidR="00D31697" w:rsidRPr="00EE2B3D" w:rsidRDefault="000E425C" w:rsidP="00C00C9D">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2021</w:t>
            </w:r>
          </w:p>
        </w:tc>
        <w:tc>
          <w:tcPr>
            <w:tcW w:w="405" w:type="pct"/>
          </w:tcPr>
          <w:p w14:paraId="6540FD7E" w14:textId="77777777" w:rsidR="00D31697" w:rsidRPr="00EE2B3D" w:rsidRDefault="000E425C" w:rsidP="00C00C9D">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3 082 692</w:t>
            </w:r>
          </w:p>
        </w:tc>
        <w:tc>
          <w:tcPr>
            <w:tcW w:w="304" w:type="pct"/>
          </w:tcPr>
          <w:p w14:paraId="0949BD58" w14:textId="45978495" w:rsidR="00D31697" w:rsidRPr="00EE2B3D" w:rsidRDefault="000E425C" w:rsidP="00C00C9D">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CST2021</w:t>
            </w:r>
          </w:p>
        </w:tc>
        <w:tc>
          <w:tcPr>
            <w:tcW w:w="392" w:type="pct"/>
          </w:tcPr>
          <w:p w14:paraId="6CF18207" w14:textId="77777777" w:rsidR="00D31697" w:rsidRPr="00EE2B3D" w:rsidRDefault="00D31697" w:rsidP="00C00C9D">
            <w:pPr>
              <w:pBdr>
                <w:top w:val="nil"/>
                <w:left w:val="nil"/>
                <w:bottom w:val="nil"/>
                <w:right w:val="nil"/>
                <w:between w:val="nil"/>
              </w:pBdr>
              <w:spacing w:after="0" w:line="312" w:lineRule="auto"/>
              <w:rPr>
                <w:rFonts w:ascii="Arial" w:eastAsia="Arial" w:hAnsi="Arial" w:cs="Arial"/>
                <w:sz w:val="18"/>
                <w:szCs w:val="18"/>
              </w:rPr>
            </w:pPr>
          </w:p>
        </w:tc>
      </w:tr>
    </w:tbl>
    <w:p w14:paraId="56FE7DA7" w14:textId="77777777" w:rsidR="00D31697" w:rsidRPr="00545CBF" w:rsidRDefault="00D31697">
      <w:pPr>
        <w:spacing w:after="0" w:line="312" w:lineRule="auto"/>
        <w:rPr>
          <w:rFonts w:ascii="Arial" w:hAnsi="Arial"/>
          <w:sz w:val="18"/>
        </w:rPr>
      </w:pPr>
    </w:p>
    <w:p w14:paraId="3F6050E7" w14:textId="77777777" w:rsidR="000A767F" w:rsidRDefault="000A767F">
      <w:pPr>
        <w:spacing w:after="0" w:line="240" w:lineRule="auto"/>
        <w:rPr>
          <w:rFonts w:ascii="Arial" w:hAnsi="Arial"/>
          <w:b/>
          <w:sz w:val="18"/>
        </w:rPr>
      </w:pPr>
      <w:r>
        <w:rPr>
          <w:rFonts w:ascii="Arial" w:hAnsi="Arial"/>
          <w:b/>
          <w:sz w:val="18"/>
        </w:rPr>
        <w:br w:type="page"/>
      </w:r>
    </w:p>
    <w:p w14:paraId="7C275D82" w14:textId="4859FD89" w:rsidR="00D31697" w:rsidRPr="00545CBF" w:rsidRDefault="000E425C">
      <w:pPr>
        <w:spacing w:after="0" w:line="312" w:lineRule="auto"/>
        <w:rPr>
          <w:rFonts w:ascii="Arial" w:eastAsiaTheme="minorHAnsi" w:hAnsi="Arial" w:cstheme="minorBidi"/>
          <w:b/>
          <w:sz w:val="18"/>
          <w:lang w:eastAsia="en-US"/>
        </w:rPr>
      </w:pPr>
      <w:r w:rsidRPr="00545CBF">
        <w:rPr>
          <w:rFonts w:ascii="Arial" w:hAnsi="Arial"/>
          <w:b/>
          <w:sz w:val="18"/>
        </w:rPr>
        <w:lastRenderedPageBreak/>
        <w:t xml:space="preserve">2.1.1.1.3 Indykatywny podział zaprogramowanych zasobów (UE) według rodzaju interwencji </w:t>
      </w:r>
      <w:r w:rsidRPr="00545CBF">
        <w:rPr>
          <w:rFonts w:ascii="Arial" w:hAnsi="Arial"/>
          <w:sz w:val="18"/>
        </w:rPr>
        <w:t>(nie dotyczy EFMRA)</w:t>
      </w:r>
    </w:p>
    <w:p w14:paraId="0D3B4F5F" w14:textId="70BEC8CB" w:rsidR="00D31697" w:rsidRDefault="000E425C">
      <w:pPr>
        <w:spacing w:after="0" w:line="312" w:lineRule="auto"/>
        <w:rPr>
          <w:rFonts w:ascii="Arial" w:hAnsi="Arial"/>
          <w:i/>
          <w:sz w:val="18"/>
        </w:rPr>
      </w:pPr>
      <w:r w:rsidRPr="00545CBF">
        <w:rPr>
          <w:rFonts w:ascii="Arial" w:hAnsi="Arial"/>
          <w:i/>
          <w:sz w:val="18"/>
        </w:rPr>
        <w:t>Podstawa prawna: art. 22 ust. 3 lit. d) ppkt (viii) rozporządzenia w sprawie wspólnych przepisów</w:t>
      </w:r>
    </w:p>
    <w:p w14:paraId="6229F5FA" w14:textId="7ECE56C0" w:rsidR="00A801DA" w:rsidRPr="00545CBF" w:rsidRDefault="00A801DA">
      <w:pPr>
        <w:spacing w:after="0" w:line="312" w:lineRule="auto"/>
        <w:rPr>
          <w:rFonts w:ascii="Arial" w:eastAsiaTheme="minorHAnsi" w:hAnsi="Arial" w:cstheme="minorBidi"/>
          <w:i/>
          <w:sz w:val="18"/>
          <w:lang w:eastAsia="en-US"/>
        </w:rPr>
      </w:pPr>
      <w:r w:rsidRPr="00EE2B3D">
        <w:rPr>
          <w:rFonts w:ascii="Arial" w:eastAsia="Arial" w:hAnsi="Arial" w:cs="Arial"/>
          <w:b/>
          <w:sz w:val="18"/>
          <w:szCs w:val="18"/>
        </w:rPr>
        <w:t>Tabela 4: Wymiar 1 – zakres interwencji</w:t>
      </w:r>
    </w:p>
    <w:tbl>
      <w:tblPr>
        <w:tblStyle w:val="Tabela-Siatka"/>
        <w:tblW w:w="5000" w:type="pct"/>
        <w:tblLook w:val="0420" w:firstRow="1" w:lastRow="0" w:firstColumn="0" w:lastColumn="0" w:noHBand="0" w:noVBand="1"/>
        <w:tblCaption w:val="Tabela 4: Wymiar 1 – zakres interwencji dla Priorytetu 1 "/>
        <w:tblDescription w:val="Tabela zawiera dane dotyczące zakresu interwencji, jest obsługiwana przez czytnik i nie zawiera scalonych elementów."/>
      </w:tblPr>
      <w:tblGrid>
        <w:gridCol w:w="1656"/>
        <w:gridCol w:w="1425"/>
        <w:gridCol w:w="1489"/>
        <w:gridCol w:w="2841"/>
        <w:gridCol w:w="2642"/>
        <w:gridCol w:w="3941"/>
      </w:tblGrid>
      <w:tr w:rsidR="00EE2B3D" w:rsidRPr="00EE2B3D" w14:paraId="21A19199" w14:textId="77777777" w:rsidTr="00A801DA">
        <w:tc>
          <w:tcPr>
            <w:tcW w:w="592" w:type="pct"/>
          </w:tcPr>
          <w:p w14:paraId="4441A93E"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Nr priorytetu</w:t>
            </w:r>
          </w:p>
        </w:tc>
        <w:tc>
          <w:tcPr>
            <w:tcW w:w="509" w:type="pct"/>
          </w:tcPr>
          <w:p w14:paraId="26069295"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Fundusz</w:t>
            </w:r>
          </w:p>
        </w:tc>
        <w:tc>
          <w:tcPr>
            <w:tcW w:w="532" w:type="pct"/>
          </w:tcPr>
          <w:p w14:paraId="6532168C"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Kategoria regionu</w:t>
            </w:r>
          </w:p>
        </w:tc>
        <w:tc>
          <w:tcPr>
            <w:tcW w:w="1015" w:type="pct"/>
          </w:tcPr>
          <w:p w14:paraId="4D97F072"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Cel szczegółowy</w:t>
            </w:r>
          </w:p>
        </w:tc>
        <w:tc>
          <w:tcPr>
            <w:tcW w:w="944" w:type="pct"/>
          </w:tcPr>
          <w:p w14:paraId="58F01B5B"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 xml:space="preserve">Kod </w:t>
            </w:r>
          </w:p>
        </w:tc>
        <w:tc>
          <w:tcPr>
            <w:tcW w:w="1408" w:type="pct"/>
          </w:tcPr>
          <w:p w14:paraId="0E565903" w14:textId="77777777" w:rsidR="00D31697" w:rsidRPr="00EE2B3D" w:rsidRDefault="000E425C" w:rsidP="00545CBF">
            <w:pPr>
              <w:spacing w:after="0" w:line="312" w:lineRule="auto"/>
              <w:rPr>
                <w:rFonts w:ascii="Arial" w:eastAsia="Arial" w:hAnsi="Arial" w:cs="Arial"/>
                <w:b/>
                <w:sz w:val="18"/>
                <w:szCs w:val="18"/>
              </w:rPr>
            </w:pPr>
            <w:r w:rsidRPr="00EE2B3D">
              <w:rPr>
                <w:rFonts w:ascii="Arial" w:eastAsia="Arial" w:hAnsi="Arial" w:cs="Arial"/>
                <w:b/>
                <w:sz w:val="18"/>
                <w:szCs w:val="18"/>
              </w:rPr>
              <w:t>Kwota (w EUR)</w:t>
            </w:r>
          </w:p>
        </w:tc>
      </w:tr>
      <w:tr w:rsidR="00E14324" w:rsidRPr="00EE2B3D" w14:paraId="178B45AA" w14:textId="77777777" w:rsidTr="00A801DA">
        <w:trPr>
          <w:trHeight w:val="188"/>
        </w:trPr>
        <w:tc>
          <w:tcPr>
            <w:tcW w:w="592" w:type="pct"/>
          </w:tcPr>
          <w:p w14:paraId="4E5B5553" w14:textId="77777777" w:rsidR="00E14324" w:rsidRPr="00EE2B3D" w:rsidRDefault="00E14324" w:rsidP="00B9405F">
            <w:pPr>
              <w:spacing w:after="0" w:line="312" w:lineRule="auto"/>
              <w:jc w:val="center"/>
              <w:rPr>
                <w:rFonts w:ascii="Arial" w:eastAsia="Arial" w:hAnsi="Arial" w:cs="Arial"/>
                <w:sz w:val="18"/>
                <w:szCs w:val="18"/>
              </w:rPr>
            </w:pPr>
            <w:r w:rsidRPr="00EE2B3D">
              <w:rPr>
                <w:rFonts w:ascii="Arial" w:eastAsia="Arial" w:hAnsi="Arial" w:cs="Arial"/>
                <w:sz w:val="18"/>
                <w:szCs w:val="18"/>
              </w:rPr>
              <w:t>1</w:t>
            </w:r>
          </w:p>
          <w:p w14:paraId="20E53A94" w14:textId="77777777" w:rsidR="00E14324" w:rsidRPr="00EE2B3D" w:rsidRDefault="00E14324" w:rsidP="003C5259">
            <w:pPr>
              <w:spacing w:after="0" w:line="312" w:lineRule="auto"/>
              <w:rPr>
                <w:rFonts w:ascii="Arial" w:eastAsia="Arial" w:hAnsi="Arial" w:cs="Arial"/>
                <w:sz w:val="18"/>
                <w:szCs w:val="18"/>
              </w:rPr>
            </w:pPr>
          </w:p>
        </w:tc>
        <w:tc>
          <w:tcPr>
            <w:tcW w:w="509" w:type="pct"/>
          </w:tcPr>
          <w:p w14:paraId="1505090C" w14:textId="77777777" w:rsidR="00E14324" w:rsidRPr="00EE2B3D" w:rsidRDefault="00E14324" w:rsidP="00B9405F">
            <w:pPr>
              <w:spacing w:after="0" w:line="312" w:lineRule="auto"/>
              <w:jc w:val="center"/>
              <w:rPr>
                <w:rFonts w:ascii="Arial" w:eastAsia="Arial" w:hAnsi="Arial" w:cs="Arial"/>
                <w:b/>
                <w:sz w:val="18"/>
                <w:szCs w:val="18"/>
              </w:rPr>
            </w:pPr>
            <w:r w:rsidRPr="00EE2B3D">
              <w:rPr>
                <w:rFonts w:ascii="Arial" w:eastAsia="Arial" w:hAnsi="Arial" w:cs="Arial"/>
                <w:sz w:val="18"/>
                <w:szCs w:val="18"/>
              </w:rPr>
              <w:t>EFRR</w:t>
            </w:r>
          </w:p>
          <w:p w14:paraId="7D38DD8F" w14:textId="77777777" w:rsidR="00E14324" w:rsidRPr="00EE2B3D" w:rsidRDefault="00E14324" w:rsidP="00B9405F">
            <w:pPr>
              <w:spacing w:after="0" w:line="312" w:lineRule="auto"/>
              <w:jc w:val="center"/>
              <w:rPr>
                <w:rFonts w:ascii="Arial" w:eastAsia="Arial" w:hAnsi="Arial" w:cs="Arial"/>
                <w:b/>
                <w:sz w:val="18"/>
                <w:szCs w:val="18"/>
              </w:rPr>
            </w:pPr>
          </w:p>
        </w:tc>
        <w:tc>
          <w:tcPr>
            <w:tcW w:w="532" w:type="pct"/>
          </w:tcPr>
          <w:p w14:paraId="0998ACBD" w14:textId="77777777" w:rsidR="00E14324" w:rsidRPr="00EE2B3D" w:rsidRDefault="00E14324" w:rsidP="003C5259">
            <w:pPr>
              <w:spacing w:after="0" w:line="312" w:lineRule="auto"/>
              <w:rPr>
                <w:rFonts w:ascii="Arial" w:eastAsia="Arial" w:hAnsi="Arial" w:cs="Arial"/>
                <w:b/>
                <w:sz w:val="18"/>
                <w:szCs w:val="18"/>
              </w:rPr>
            </w:pPr>
            <w:r w:rsidRPr="00EE2B3D">
              <w:rPr>
                <w:rFonts w:ascii="Arial" w:eastAsia="Arial" w:hAnsi="Arial" w:cs="Arial"/>
                <w:sz w:val="18"/>
                <w:szCs w:val="18"/>
              </w:rPr>
              <w:t>Słabiej rozwinięte</w:t>
            </w:r>
          </w:p>
          <w:p w14:paraId="412796D1" w14:textId="77777777" w:rsidR="00E14324" w:rsidRPr="00EE2B3D" w:rsidRDefault="00E14324" w:rsidP="003C5259">
            <w:pPr>
              <w:spacing w:after="0" w:line="312" w:lineRule="auto"/>
              <w:rPr>
                <w:rFonts w:ascii="Arial" w:eastAsia="Arial" w:hAnsi="Arial" w:cs="Arial"/>
                <w:b/>
                <w:sz w:val="18"/>
                <w:szCs w:val="18"/>
              </w:rPr>
            </w:pPr>
          </w:p>
        </w:tc>
        <w:tc>
          <w:tcPr>
            <w:tcW w:w="1015" w:type="pct"/>
          </w:tcPr>
          <w:p w14:paraId="26D1A6B2" w14:textId="77777777" w:rsidR="00E14324" w:rsidRPr="00EE2B3D" w:rsidRDefault="00E14324" w:rsidP="0064372C">
            <w:pPr>
              <w:spacing w:after="0" w:line="312" w:lineRule="auto"/>
              <w:jc w:val="center"/>
              <w:rPr>
                <w:rFonts w:ascii="Arial" w:eastAsia="Arial" w:hAnsi="Arial" w:cs="Arial"/>
                <w:b/>
                <w:sz w:val="18"/>
                <w:szCs w:val="18"/>
              </w:rPr>
            </w:pPr>
            <w:r w:rsidRPr="00EE2B3D">
              <w:rPr>
                <w:rFonts w:ascii="Arial" w:eastAsia="Arial" w:hAnsi="Arial" w:cs="Arial"/>
                <w:sz w:val="18"/>
                <w:szCs w:val="18"/>
              </w:rPr>
              <w:t>1(ii)</w:t>
            </w:r>
          </w:p>
          <w:p w14:paraId="53F4BB2D" w14:textId="77777777" w:rsidR="00E14324" w:rsidRPr="00EE2B3D" w:rsidRDefault="00E14324" w:rsidP="003C5259">
            <w:pPr>
              <w:spacing w:after="0" w:line="312" w:lineRule="auto"/>
              <w:rPr>
                <w:rFonts w:ascii="Arial" w:eastAsia="Arial" w:hAnsi="Arial" w:cs="Arial"/>
                <w:b/>
                <w:sz w:val="18"/>
                <w:szCs w:val="18"/>
              </w:rPr>
            </w:pPr>
          </w:p>
        </w:tc>
        <w:tc>
          <w:tcPr>
            <w:tcW w:w="944" w:type="pct"/>
          </w:tcPr>
          <w:p w14:paraId="6EBD963F" w14:textId="77777777" w:rsidR="00E14324" w:rsidRPr="00EE2B3D" w:rsidRDefault="00E14324" w:rsidP="003C5259">
            <w:pPr>
              <w:spacing w:after="0" w:line="312" w:lineRule="auto"/>
              <w:rPr>
                <w:rFonts w:ascii="Arial" w:eastAsia="Arial" w:hAnsi="Arial" w:cs="Arial"/>
                <w:sz w:val="18"/>
                <w:szCs w:val="18"/>
              </w:rPr>
            </w:pPr>
            <w:r w:rsidRPr="00EE2B3D">
              <w:rPr>
                <w:rFonts w:ascii="Arial" w:eastAsia="Arial" w:hAnsi="Arial" w:cs="Arial"/>
                <w:sz w:val="18"/>
                <w:szCs w:val="18"/>
              </w:rPr>
              <w:t>016 - Rozwiązania TIK, usługi elektroniczne, aplikacje dla administracji</w:t>
            </w:r>
          </w:p>
        </w:tc>
        <w:tc>
          <w:tcPr>
            <w:tcW w:w="1408" w:type="pct"/>
          </w:tcPr>
          <w:p w14:paraId="7A39D41D" w14:textId="77777777" w:rsidR="00E14324" w:rsidRPr="00EE2B3D" w:rsidRDefault="00E14324" w:rsidP="003C5259">
            <w:pPr>
              <w:spacing w:after="0" w:line="312" w:lineRule="auto"/>
              <w:jc w:val="center"/>
              <w:rPr>
                <w:rFonts w:ascii="Arial" w:eastAsia="Arial" w:hAnsi="Arial" w:cs="Arial"/>
                <w:sz w:val="18"/>
                <w:szCs w:val="18"/>
              </w:rPr>
            </w:pPr>
            <w:r w:rsidRPr="00EE2B3D">
              <w:rPr>
                <w:rFonts w:ascii="Arial" w:eastAsia="Arial" w:hAnsi="Arial" w:cs="Arial"/>
                <w:sz w:val="18"/>
                <w:szCs w:val="18"/>
              </w:rPr>
              <w:t>29 104 285</w:t>
            </w:r>
          </w:p>
        </w:tc>
      </w:tr>
      <w:tr w:rsidR="00E14324" w:rsidRPr="00EE2B3D" w14:paraId="0B4889D8" w14:textId="77777777" w:rsidTr="00A801DA">
        <w:trPr>
          <w:trHeight w:val="188"/>
        </w:trPr>
        <w:tc>
          <w:tcPr>
            <w:tcW w:w="592" w:type="pct"/>
          </w:tcPr>
          <w:p w14:paraId="6E1651D4" w14:textId="77777777" w:rsidR="00E14324" w:rsidRPr="00EE2B3D" w:rsidRDefault="00E14324" w:rsidP="00E14324">
            <w:pPr>
              <w:spacing w:after="0" w:line="312" w:lineRule="auto"/>
              <w:jc w:val="center"/>
              <w:rPr>
                <w:rFonts w:ascii="Arial" w:eastAsia="Arial" w:hAnsi="Arial" w:cs="Arial"/>
                <w:sz w:val="18"/>
                <w:szCs w:val="18"/>
              </w:rPr>
            </w:pPr>
            <w:r w:rsidRPr="00EE2B3D">
              <w:rPr>
                <w:rFonts w:ascii="Arial" w:eastAsia="Arial" w:hAnsi="Arial" w:cs="Arial"/>
                <w:sz w:val="18"/>
                <w:szCs w:val="18"/>
              </w:rPr>
              <w:t>1</w:t>
            </w:r>
          </w:p>
          <w:p w14:paraId="54FC383D" w14:textId="77777777" w:rsidR="00E14324" w:rsidRPr="00EE2B3D" w:rsidRDefault="00E14324" w:rsidP="00E14324">
            <w:pPr>
              <w:widowControl w:val="0"/>
              <w:pBdr>
                <w:top w:val="nil"/>
                <w:left w:val="nil"/>
                <w:bottom w:val="nil"/>
                <w:right w:val="nil"/>
                <w:between w:val="nil"/>
              </w:pBdr>
              <w:spacing w:after="0" w:line="276" w:lineRule="auto"/>
              <w:rPr>
                <w:rFonts w:ascii="Arial" w:eastAsia="Arial" w:hAnsi="Arial" w:cs="Arial"/>
                <w:sz w:val="18"/>
                <w:szCs w:val="18"/>
              </w:rPr>
            </w:pPr>
          </w:p>
        </w:tc>
        <w:tc>
          <w:tcPr>
            <w:tcW w:w="509" w:type="pct"/>
          </w:tcPr>
          <w:p w14:paraId="694E1C30" w14:textId="77777777" w:rsidR="00E14324" w:rsidRPr="00EE2B3D" w:rsidRDefault="00E14324" w:rsidP="00E14324">
            <w:pPr>
              <w:spacing w:after="0" w:line="312" w:lineRule="auto"/>
              <w:jc w:val="center"/>
              <w:rPr>
                <w:rFonts w:ascii="Arial" w:eastAsia="Arial" w:hAnsi="Arial" w:cs="Arial"/>
                <w:b/>
                <w:sz w:val="18"/>
                <w:szCs w:val="18"/>
              </w:rPr>
            </w:pPr>
            <w:r w:rsidRPr="00EE2B3D">
              <w:rPr>
                <w:rFonts w:ascii="Arial" w:eastAsia="Arial" w:hAnsi="Arial" w:cs="Arial"/>
                <w:sz w:val="18"/>
                <w:szCs w:val="18"/>
              </w:rPr>
              <w:t>EFRR</w:t>
            </w:r>
          </w:p>
          <w:p w14:paraId="6B065FD0" w14:textId="77777777" w:rsidR="00E14324" w:rsidRPr="00EE2B3D" w:rsidRDefault="00E14324" w:rsidP="00E14324">
            <w:pPr>
              <w:widowControl w:val="0"/>
              <w:pBdr>
                <w:top w:val="nil"/>
                <w:left w:val="nil"/>
                <w:bottom w:val="nil"/>
                <w:right w:val="nil"/>
                <w:between w:val="nil"/>
              </w:pBdr>
              <w:spacing w:after="0" w:line="276" w:lineRule="auto"/>
              <w:rPr>
                <w:rFonts w:ascii="Arial" w:eastAsia="Arial" w:hAnsi="Arial" w:cs="Arial"/>
                <w:sz w:val="18"/>
                <w:szCs w:val="18"/>
              </w:rPr>
            </w:pPr>
          </w:p>
        </w:tc>
        <w:tc>
          <w:tcPr>
            <w:tcW w:w="532" w:type="pct"/>
          </w:tcPr>
          <w:p w14:paraId="749C461C" w14:textId="77777777" w:rsidR="00E14324" w:rsidRPr="00EE2B3D" w:rsidRDefault="00E14324" w:rsidP="00E14324">
            <w:pPr>
              <w:spacing w:after="0" w:line="312" w:lineRule="auto"/>
              <w:rPr>
                <w:rFonts w:ascii="Arial" w:eastAsia="Arial" w:hAnsi="Arial" w:cs="Arial"/>
                <w:b/>
                <w:sz w:val="18"/>
                <w:szCs w:val="18"/>
              </w:rPr>
            </w:pPr>
            <w:r w:rsidRPr="00EE2B3D">
              <w:rPr>
                <w:rFonts w:ascii="Arial" w:eastAsia="Arial" w:hAnsi="Arial" w:cs="Arial"/>
                <w:sz w:val="18"/>
                <w:szCs w:val="18"/>
              </w:rPr>
              <w:t>Słabiej rozwinięte</w:t>
            </w:r>
          </w:p>
          <w:p w14:paraId="6E969EBA" w14:textId="77777777" w:rsidR="00E14324" w:rsidRPr="00EE2B3D" w:rsidRDefault="00E14324" w:rsidP="00E14324">
            <w:pPr>
              <w:widowControl w:val="0"/>
              <w:pBdr>
                <w:top w:val="nil"/>
                <w:left w:val="nil"/>
                <w:bottom w:val="nil"/>
                <w:right w:val="nil"/>
                <w:between w:val="nil"/>
              </w:pBdr>
              <w:spacing w:after="0" w:line="276" w:lineRule="auto"/>
              <w:rPr>
                <w:rFonts w:ascii="Arial" w:eastAsia="Arial" w:hAnsi="Arial" w:cs="Arial"/>
                <w:sz w:val="18"/>
                <w:szCs w:val="18"/>
              </w:rPr>
            </w:pPr>
          </w:p>
        </w:tc>
        <w:tc>
          <w:tcPr>
            <w:tcW w:w="1015" w:type="pct"/>
          </w:tcPr>
          <w:p w14:paraId="2A3A96DC" w14:textId="77777777" w:rsidR="00E14324" w:rsidRPr="00EE2B3D" w:rsidRDefault="00E14324" w:rsidP="00E14324">
            <w:pPr>
              <w:spacing w:after="0" w:line="312" w:lineRule="auto"/>
              <w:jc w:val="center"/>
              <w:rPr>
                <w:rFonts w:ascii="Arial" w:eastAsia="Arial" w:hAnsi="Arial" w:cs="Arial"/>
                <w:b/>
                <w:sz w:val="18"/>
                <w:szCs w:val="18"/>
              </w:rPr>
            </w:pPr>
            <w:r w:rsidRPr="00EE2B3D">
              <w:rPr>
                <w:rFonts w:ascii="Arial" w:eastAsia="Arial" w:hAnsi="Arial" w:cs="Arial"/>
                <w:sz w:val="18"/>
                <w:szCs w:val="18"/>
              </w:rPr>
              <w:t>1(ii)</w:t>
            </w:r>
          </w:p>
          <w:p w14:paraId="235442A1" w14:textId="77777777" w:rsidR="00E14324" w:rsidRPr="00EE2B3D" w:rsidRDefault="00E14324" w:rsidP="00E14324">
            <w:pPr>
              <w:widowControl w:val="0"/>
              <w:pBdr>
                <w:top w:val="nil"/>
                <w:left w:val="nil"/>
                <w:bottom w:val="nil"/>
                <w:right w:val="nil"/>
                <w:between w:val="nil"/>
              </w:pBdr>
              <w:spacing w:after="0" w:line="276" w:lineRule="auto"/>
              <w:rPr>
                <w:rFonts w:ascii="Arial" w:eastAsia="Arial" w:hAnsi="Arial" w:cs="Arial"/>
                <w:sz w:val="18"/>
                <w:szCs w:val="18"/>
              </w:rPr>
            </w:pPr>
          </w:p>
        </w:tc>
        <w:tc>
          <w:tcPr>
            <w:tcW w:w="944" w:type="pct"/>
          </w:tcPr>
          <w:p w14:paraId="728CD41B" w14:textId="77777777" w:rsidR="00E14324" w:rsidRPr="00EE2B3D" w:rsidRDefault="00E14324" w:rsidP="00E14324">
            <w:pPr>
              <w:spacing w:after="0" w:line="312" w:lineRule="auto"/>
              <w:rPr>
                <w:rFonts w:ascii="Arial" w:eastAsia="Arial" w:hAnsi="Arial" w:cs="Arial"/>
                <w:sz w:val="18"/>
                <w:szCs w:val="18"/>
              </w:rPr>
            </w:pPr>
            <w:r w:rsidRPr="00EE2B3D">
              <w:rPr>
                <w:rFonts w:ascii="Arial" w:eastAsia="Arial" w:hAnsi="Arial" w:cs="Arial"/>
                <w:sz w:val="18"/>
                <w:szCs w:val="18"/>
              </w:rPr>
              <w:t>017 - Rozwiązania TIK, usługi elektroniczne, aplikacje dla administracji zgodne z kryteriami redukcji emisji gazów cieplarnianych lub kryteriami efektywności energetycznej)</w:t>
            </w:r>
          </w:p>
        </w:tc>
        <w:tc>
          <w:tcPr>
            <w:tcW w:w="1408" w:type="pct"/>
          </w:tcPr>
          <w:p w14:paraId="1FB203CD" w14:textId="77777777" w:rsidR="00E14324" w:rsidRPr="00EE2B3D" w:rsidRDefault="00E14324" w:rsidP="00E14324">
            <w:pPr>
              <w:spacing w:after="0" w:line="312" w:lineRule="auto"/>
              <w:jc w:val="center"/>
              <w:rPr>
                <w:rFonts w:ascii="Arial" w:eastAsia="Arial" w:hAnsi="Arial" w:cs="Arial"/>
                <w:sz w:val="18"/>
                <w:szCs w:val="18"/>
              </w:rPr>
            </w:pPr>
            <w:r w:rsidRPr="00EE2B3D">
              <w:rPr>
                <w:rFonts w:ascii="Arial" w:eastAsia="Arial" w:hAnsi="Arial" w:cs="Arial"/>
                <w:sz w:val="18"/>
                <w:szCs w:val="18"/>
              </w:rPr>
              <w:t>11 519 039</w:t>
            </w:r>
          </w:p>
        </w:tc>
      </w:tr>
      <w:tr w:rsidR="00E14324" w:rsidRPr="00EE2B3D" w14:paraId="0C0EE4A3" w14:textId="77777777" w:rsidTr="00A801DA">
        <w:trPr>
          <w:trHeight w:val="188"/>
        </w:trPr>
        <w:tc>
          <w:tcPr>
            <w:tcW w:w="592" w:type="pct"/>
          </w:tcPr>
          <w:p w14:paraId="24BA44F9" w14:textId="77777777" w:rsidR="00E14324" w:rsidRPr="00EE2B3D" w:rsidRDefault="00E14324" w:rsidP="00E14324">
            <w:pPr>
              <w:spacing w:after="0" w:line="312" w:lineRule="auto"/>
              <w:jc w:val="center"/>
              <w:rPr>
                <w:rFonts w:ascii="Arial" w:eastAsia="Arial" w:hAnsi="Arial" w:cs="Arial"/>
                <w:sz w:val="18"/>
                <w:szCs w:val="18"/>
              </w:rPr>
            </w:pPr>
            <w:r w:rsidRPr="00EE2B3D">
              <w:rPr>
                <w:rFonts w:ascii="Arial" w:eastAsia="Arial" w:hAnsi="Arial" w:cs="Arial"/>
                <w:sz w:val="18"/>
                <w:szCs w:val="18"/>
              </w:rPr>
              <w:t>1</w:t>
            </w:r>
          </w:p>
          <w:p w14:paraId="78DCEA0C" w14:textId="77777777" w:rsidR="00E14324" w:rsidRPr="00EE2B3D" w:rsidRDefault="00E14324" w:rsidP="00E14324">
            <w:pPr>
              <w:widowControl w:val="0"/>
              <w:pBdr>
                <w:top w:val="nil"/>
                <w:left w:val="nil"/>
                <w:bottom w:val="nil"/>
                <w:right w:val="nil"/>
                <w:between w:val="nil"/>
              </w:pBdr>
              <w:spacing w:after="0" w:line="276" w:lineRule="auto"/>
              <w:rPr>
                <w:rFonts w:ascii="Arial" w:eastAsia="Arial" w:hAnsi="Arial" w:cs="Arial"/>
                <w:sz w:val="18"/>
                <w:szCs w:val="18"/>
              </w:rPr>
            </w:pPr>
          </w:p>
        </w:tc>
        <w:tc>
          <w:tcPr>
            <w:tcW w:w="509" w:type="pct"/>
          </w:tcPr>
          <w:p w14:paraId="18F4D023" w14:textId="77777777" w:rsidR="00E14324" w:rsidRPr="00EE2B3D" w:rsidRDefault="00E14324" w:rsidP="00E14324">
            <w:pPr>
              <w:spacing w:after="0" w:line="312" w:lineRule="auto"/>
              <w:jc w:val="center"/>
              <w:rPr>
                <w:rFonts w:ascii="Arial" w:eastAsia="Arial" w:hAnsi="Arial" w:cs="Arial"/>
                <w:b/>
                <w:sz w:val="18"/>
                <w:szCs w:val="18"/>
              </w:rPr>
            </w:pPr>
            <w:r w:rsidRPr="00EE2B3D">
              <w:rPr>
                <w:rFonts w:ascii="Arial" w:eastAsia="Arial" w:hAnsi="Arial" w:cs="Arial"/>
                <w:sz w:val="18"/>
                <w:szCs w:val="18"/>
              </w:rPr>
              <w:t>EFRR</w:t>
            </w:r>
          </w:p>
          <w:p w14:paraId="4E0BD29B" w14:textId="77777777" w:rsidR="00E14324" w:rsidRPr="00EE2B3D" w:rsidRDefault="00E14324" w:rsidP="00E14324">
            <w:pPr>
              <w:widowControl w:val="0"/>
              <w:pBdr>
                <w:top w:val="nil"/>
                <w:left w:val="nil"/>
                <w:bottom w:val="nil"/>
                <w:right w:val="nil"/>
                <w:between w:val="nil"/>
              </w:pBdr>
              <w:spacing w:after="0" w:line="276" w:lineRule="auto"/>
              <w:rPr>
                <w:rFonts w:ascii="Arial" w:eastAsia="Arial" w:hAnsi="Arial" w:cs="Arial"/>
                <w:sz w:val="18"/>
                <w:szCs w:val="18"/>
              </w:rPr>
            </w:pPr>
          </w:p>
        </w:tc>
        <w:tc>
          <w:tcPr>
            <w:tcW w:w="532" w:type="pct"/>
          </w:tcPr>
          <w:p w14:paraId="02E193BA" w14:textId="77777777" w:rsidR="00E14324" w:rsidRPr="00EE2B3D" w:rsidRDefault="00E14324" w:rsidP="00E14324">
            <w:pPr>
              <w:spacing w:after="0" w:line="312" w:lineRule="auto"/>
              <w:rPr>
                <w:rFonts w:ascii="Arial" w:eastAsia="Arial" w:hAnsi="Arial" w:cs="Arial"/>
                <w:b/>
                <w:sz w:val="18"/>
                <w:szCs w:val="18"/>
              </w:rPr>
            </w:pPr>
            <w:r w:rsidRPr="00EE2B3D">
              <w:rPr>
                <w:rFonts w:ascii="Arial" w:eastAsia="Arial" w:hAnsi="Arial" w:cs="Arial"/>
                <w:sz w:val="18"/>
                <w:szCs w:val="18"/>
              </w:rPr>
              <w:t>Słabiej rozwinięte</w:t>
            </w:r>
          </w:p>
          <w:p w14:paraId="369B7514" w14:textId="77777777" w:rsidR="00E14324" w:rsidRPr="00EE2B3D" w:rsidRDefault="00E14324" w:rsidP="00E14324">
            <w:pPr>
              <w:widowControl w:val="0"/>
              <w:pBdr>
                <w:top w:val="nil"/>
                <w:left w:val="nil"/>
                <w:bottom w:val="nil"/>
                <w:right w:val="nil"/>
                <w:between w:val="nil"/>
              </w:pBdr>
              <w:spacing w:after="0" w:line="276" w:lineRule="auto"/>
              <w:rPr>
                <w:rFonts w:ascii="Arial" w:eastAsia="Arial" w:hAnsi="Arial" w:cs="Arial"/>
                <w:sz w:val="18"/>
                <w:szCs w:val="18"/>
              </w:rPr>
            </w:pPr>
          </w:p>
        </w:tc>
        <w:tc>
          <w:tcPr>
            <w:tcW w:w="1015" w:type="pct"/>
          </w:tcPr>
          <w:p w14:paraId="22ED0536" w14:textId="77777777" w:rsidR="00E14324" w:rsidRPr="00EE2B3D" w:rsidRDefault="00E14324" w:rsidP="00E14324">
            <w:pPr>
              <w:spacing w:after="0" w:line="312" w:lineRule="auto"/>
              <w:jc w:val="center"/>
              <w:rPr>
                <w:rFonts w:ascii="Arial" w:eastAsia="Arial" w:hAnsi="Arial" w:cs="Arial"/>
                <w:b/>
                <w:sz w:val="18"/>
                <w:szCs w:val="18"/>
              </w:rPr>
            </w:pPr>
            <w:r w:rsidRPr="00EE2B3D">
              <w:rPr>
                <w:rFonts w:ascii="Arial" w:eastAsia="Arial" w:hAnsi="Arial" w:cs="Arial"/>
                <w:sz w:val="18"/>
                <w:szCs w:val="18"/>
              </w:rPr>
              <w:t>1(ii)</w:t>
            </w:r>
          </w:p>
          <w:p w14:paraId="04E741E8" w14:textId="77777777" w:rsidR="00E14324" w:rsidRPr="00EE2B3D" w:rsidRDefault="00E14324" w:rsidP="00E14324">
            <w:pPr>
              <w:widowControl w:val="0"/>
              <w:pBdr>
                <w:top w:val="nil"/>
                <w:left w:val="nil"/>
                <w:bottom w:val="nil"/>
                <w:right w:val="nil"/>
                <w:between w:val="nil"/>
              </w:pBdr>
              <w:spacing w:after="0" w:line="276" w:lineRule="auto"/>
              <w:rPr>
                <w:rFonts w:ascii="Arial" w:eastAsia="Arial" w:hAnsi="Arial" w:cs="Arial"/>
                <w:sz w:val="18"/>
                <w:szCs w:val="18"/>
              </w:rPr>
            </w:pPr>
          </w:p>
        </w:tc>
        <w:tc>
          <w:tcPr>
            <w:tcW w:w="944" w:type="pct"/>
          </w:tcPr>
          <w:p w14:paraId="36D81941" w14:textId="77777777" w:rsidR="00E14324" w:rsidRPr="00EE2B3D" w:rsidRDefault="00E14324" w:rsidP="00E14324">
            <w:pPr>
              <w:spacing w:after="0" w:line="312" w:lineRule="auto"/>
              <w:rPr>
                <w:rFonts w:ascii="Arial" w:eastAsia="Arial" w:hAnsi="Arial" w:cs="Arial"/>
                <w:sz w:val="18"/>
                <w:szCs w:val="18"/>
              </w:rPr>
            </w:pPr>
            <w:r w:rsidRPr="00EE2B3D">
              <w:rPr>
                <w:rFonts w:ascii="Arial" w:eastAsia="Arial" w:hAnsi="Arial" w:cs="Arial"/>
                <w:sz w:val="18"/>
                <w:szCs w:val="18"/>
              </w:rPr>
              <w:t>019 - Usługi i aplikacje w zakresie e-zdrowia (w tym eopieka, internet rzeczy w zakresie aktywności fizycznej i nowoczesnych technologii w służbie osobom starszym)</w:t>
            </w:r>
          </w:p>
        </w:tc>
        <w:tc>
          <w:tcPr>
            <w:tcW w:w="1408" w:type="pct"/>
          </w:tcPr>
          <w:p w14:paraId="1B4DA064" w14:textId="77777777" w:rsidR="00E14324" w:rsidRPr="00EE2B3D" w:rsidRDefault="00E14324" w:rsidP="00E14324">
            <w:pPr>
              <w:spacing w:after="0" w:line="312" w:lineRule="auto"/>
              <w:jc w:val="center"/>
              <w:rPr>
                <w:rFonts w:ascii="Arial" w:eastAsia="Arial" w:hAnsi="Arial" w:cs="Arial"/>
                <w:sz w:val="18"/>
                <w:szCs w:val="18"/>
              </w:rPr>
            </w:pPr>
            <w:r w:rsidRPr="00EE2B3D">
              <w:rPr>
                <w:rFonts w:ascii="Arial" w:eastAsia="Arial" w:hAnsi="Arial" w:cs="Arial"/>
                <w:sz w:val="18"/>
                <w:szCs w:val="18"/>
              </w:rPr>
              <w:t>6 000 000</w:t>
            </w:r>
          </w:p>
        </w:tc>
      </w:tr>
    </w:tbl>
    <w:p w14:paraId="18926469" w14:textId="027CB766" w:rsidR="0064372C" w:rsidRPr="00545CBF" w:rsidRDefault="00A801DA">
      <w:pPr>
        <w:spacing w:after="0" w:line="312" w:lineRule="auto"/>
        <w:rPr>
          <w:rFonts w:ascii="Arial" w:hAnsi="Arial"/>
          <w:sz w:val="18"/>
        </w:rPr>
      </w:pPr>
      <w:r w:rsidRPr="00EE2B3D">
        <w:rPr>
          <w:rFonts w:ascii="Arial" w:eastAsia="Arial" w:hAnsi="Arial" w:cs="Arial"/>
          <w:b/>
          <w:sz w:val="18"/>
          <w:szCs w:val="18"/>
        </w:rPr>
        <w:t>Tabela 5: Wymiar 2 – forma finansowania</w:t>
      </w:r>
    </w:p>
    <w:tbl>
      <w:tblPr>
        <w:tblStyle w:val="Tabela-Siatka"/>
        <w:tblW w:w="5000" w:type="pct"/>
        <w:tblLook w:val="0420" w:firstRow="1" w:lastRow="0" w:firstColumn="0" w:lastColumn="0" w:noHBand="0" w:noVBand="1"/>
        <w:tblCaption w:val="Tabela 5: Wymiar 2 – forma finansowania dla Priorytetu 1"/>
        <w:tblDescription w:val="Tabela zawiera dane dotyczące formy finansowania, jest obsługiwana przez czytnik i nie zawiera scalonych elementów."/>
      </w:tblPr>
      <w:tblGrid>
        <w:gridCol w:w="1774"/>
        <w:gridCol w:w="1537"/>
        <w:gridCol w:w="1405"/>
        <w:gridCol w:w="2989"/>
        <w:gridCol w:w="2203"/>
        <w:gridCol w:w="4086"/>
      </w:tblGrid>
      <w:tr w:rsidR="00EE2B3D" w:rsidRPr="00EE2B3D" w14:paraId="3CA972CF" w14:textId="77777777" w:rsidTr="00A801DA">
        <w:tc>
          <w:tcPr>
            <w:tcW w:w="634" w:type="pct"/>
          </w:tcPr>
          <w:p w14:paraId="28AB5E4E"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Nr priorytetu</w:t>
            </w:r>
          </w:p>
        </w:tc>
        <w:tc>
          <w:tcPr>
            <w:tcW w:w="549" w:type="pct"/>
          </w:tcPr>
          <w:p w14:paraId="514D93ED"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Fundusz</w:t>
            </w:r>
          </w:p>
        </w:tc>
        <w:tc>
          <w:tcPr>
            <w:tcW w:w="502" w:type="pct"/>
          </w:tcPr>
          <w:p w14:paraId="2830D0C7"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Kategoria regionu</w:t>
            </w:r>
          </w:p>
        </w:tc>
        <w:tc>
          <w:tcPr>
            <w:tcW w:w="1068" w:type="pct"/>
          </w:tcPr>
          <w:p w14:paraId="73C6286C"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Cel szczegółowy</w:t>
            </w:r>
          </w:p>
        </w:tc>
        <w:tc>
          <w:tcPr>
            <w:tcW w:w="787" w:type="pct"/>
          </w:tcPr>
          <w:p w14:paraId="1409B80A"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 xml:space="preserve">Kod </w:t>
            </w:r>
          </w:p>
        </w:tc>
        <w:tc>
          <w:tcPr>
            <w:tcW w:w="1460" w:type="pct"/>
          </w:tcPr>
          <w:p w14:paraId="53E61466"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Kwota (w EUR)</w:t>
            </w:r>
          </w:p>
        </w:tc>
      </w:tr>
      <w:tr w:rsidR="00527258" w:rsidRPr="00EE2B3D" w14:paraId="355F83E6" w14:textId="77777777" w:rsidTr="00A801DA">
        <w:trPr>
          <w:trHeight w:val="548"/>
        </w:trPr>
        <w:tc>
          <w:tcPr>
            <w:tcW w:w="634" w:type="pct"/>
          </w:tcPr>
          <w:p w14:paraId="4BA63C4D" w14:textId="77777777" w:rsidR="00D31697" w:rsidRPr="0064372C" w:rsidRDefault="000E425C" w:rsidP="003C5259">
            <w:pPr>
              <w:spacing w:after="0" w:line="312" w:lineRule="auto"/>
              <w:jc w:val="center"/>
              <w:rPr>
                <w:rFonts w:ascii="Arial" w:eastAsia="Arial" w:hAnsi="Arial" w:cs="Arial"/>
                <w:sz w:val="18"/>
                <w:szCs w:val="18"/>
              </w:rPr>
            </w:pPr>
            <w:r w:rsidRPr="0064372C">
              <w:rPr>
                <w:rFonts w:ascii="Arial" w:eastAsia="Arial" w:hAnsi="Arial" w:cs="Arial"/>
                <w:sz w:val="18"/>
                <w:szCs w:val="18"/>
              </w:rPr>
              <w:t>1</w:t>
            </w:r>
          </w:p>
        </w:tc>
        <w:tc>
          <w:tcPr>
            <w:tcW w:w="549" w:type="pct"/>
          </w:tcPr>
          <w:p w14:paraId="43642C4A" w14:textId="77777777" w:rsidR="00D31697" w:rsidRPr="00EE2B3D" w:rsidRDefault="000E425C" w:rsidP="003C5259">
            <w:pPr>
              <w:spacing w:after="0" w:line="312" w:lineRule="auto"/>
              <w:jc w:val="center"/>
              <w:rPr>
                <w:rFonts w:ascii="Arial" w:eastAsia="Arial" w:hAnsi="Arial" w:cs="Arial"/>
                <w:b/>
                <w:sz w:val="18"/>
                <w:szCs w:val="18"/>
              </w:rPr>
            </w:pPr>
            <w:r w:rsidRPr="00EE2B3D">
              <w:rPr>
                <w:rFonts w:ascii="Arial" w:eastAsia="Arial" w:hAnsi="Arial" w:cs="Arial"/>
                <w:sz w:val="18"/>
                <w:szCs w:val="18"/>
              </w:rPr>
              <w:t>EFRR</w:t>
            </w:r>
          </w:p>
        </w:tc>
        <w:tc>
          <w:tcPr>
            <w:tcW w:w="502" w:type="pct"/>
          </w:tcPr>
          <w:p w14:paraId="7503F64F"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sz w:val="18"/>
                <w:szCs w:val="18"/>
              </w:rPr>
              <w:t>Słabiej rozwinięte</w:t>
            </w:r>
          </w:p>
        </w:tc>
        <w:tc>
          <w:tcPr>
            <w:tcW w:w="1068" w:type="pct"/>
          </w:tcPr>
          <w:p w14:paraId="340D3654" w14:textId="77777777" w:rsidR="00D31697" w:rsidRPr="00EE2B3D" w:rsidRDefault="000E425C" w:rsidP="003C5259">
            <w:pPr>
              <w:spacing w:after="0" w:line="312" w:lineRule="auto"/>
              <w:jc w:val="center"/>
              <w:rPr>
                <w:rFonts w:ascii="Arial" w:eastAsia="Arial" w:hAnsi="Arial" w:cs="Arial"/>
                <w:b/>
                <w:sz w:val="18"/>
                <w:szCs w:val="18"/>
              </w:rPr>
            </w:pPr>
            <w:r w:rsidRPr="00EE2B3D">
              <w:rPr>
                <w:rFonts w:ascii="Arial" w:eastAsia="Arial" w:hAnsi="Arial" w:cs="Arial"/>
                <w:sz w:val="18"/>
                <w:szCs w:val="18"/>
              </w:rPr>
              <w:t>1(ii)</w:t>
            </w:r>
          </w:p>
        </w:tc>
        <w:tc>
          <w:tcPr>
            <w:tcW w:w="787" w:type="pct"/>
          </w:tcPr>
          <w:p w14:paraId="79E9F147" w14:textId="77777777" w:rsidR="00D31697" w:rsidRPr="00EE2B3D" w:rsidRDefault="000E425C" w:rsidP="003C5259">
            <w:pPr>
              <w:spacing w:after="0" w:line="312" w:lineRule="auto"/>
              <w:rPr>
                <w:rFonts w:ascii="Arial" w:eastAsia="Arial" w:hAnsi="Arial" w:cs="Arial"/>
                <w:sz w:val="18"/>
                <w:szCs w:val="18"/>
              </w:rPr>
            </w:pPr>
            <w:r w:rsidRPr="00EE2B3D">
              <w:rPr>
                <w:rFonts w:ascii="Arial" w:eastAsia="Arial" w:hAnsi="Arial" w:cs="Arial"/>
                <w:sz w:val="18"/>
                <w:szCs w:val="18"/>
              </w:rPr>
              <w:t>01 - Dotacja</w:t>
            </w:r>
          </w:p>
        </w:tc>
        <w:tc>
          <w:tcPr>
            <w:tcW w:w="1460" w:type="pct"/>
          </w:tcPr>
          <w:p w14:paraId="1EDA3CE9" w14:textId="739D71C7" w:rsidR="00D31697" w:rsidRPr="00EE2B3D" w:rsidRDefault="000E425C" w:rsidP="003C5259">
            <w:pPr>
              <w:spacing w:after="0" w:line="312" w:lineRule="auto"/>
              <w:jc w:val="center"/>
              <w:rPr>
                <w:rFonts w:ascii="Arial" w:eastAsia="Arial" w:hAnsi="Arial" w:cs="Arial"/>
                <w:b/>
                <w:sz w:val="18"/>
                <w:szCs w:val="18"/>
              </w:rPr>
            </w:pPr>
            <w:r w:rsidRPr="00EE2B3D">
              <w:rPr>
                <w:rFonts w:ascii="Arial" w:eastAsia="Arial" w:hAnsi="Arial" w:cs="Arial"/>
                <w:sz w:val="18"/>
                <w:szCs w:val="18"/>
              </w:rPr>
              <w:t>46</w:t>
            </w:r>
            <w:r w:rsidR="00BF7798">
              <w:rPr>
                <w:rFonts w:ascii="Arial" w:eastAsia="Arial" w:hAnsi="Arial" w:cs="Arial"/>
                <w:sz w:val="18"/>
                <w:szCs w:val="18"/>
              </w:rPr>
              <w:t xml:space="preserve"> </w:t>
            </w:r>
            <w:r w:rsidRPr="00EE2B3D">
              <w:rPr>
                <w:rFonts w:ascii="Arial" w:eastAsia="Arial" w:hAnsi="Arial" w:cs="Arial"/>
                <w:sz w:val="18"/>
                <w:szCs w:val="18"/>
              </w:rPr>
              <w:t>623 324</w:t>
            </w:r>
          </w:p>
        </w:tc>
      </w:tr>
    </w:tbl>
    <w:p w14:paraId="2C53CC72" w14:textId="4FCAE0D1" w:rsidR="00D31697" w:rsidRPr="00EE2B3D" w:rsidRDefault="00A801DA">
      <w:pPr>
        <w:spacing w:after="0" w:line="312" w:lineRule="auto"/>
        <w:rPr>
          <w:rFonts w:ascii="Arial" w:eastAsia="Arial" w:hAnsi="Arial" w:cs="Arial"/>
          <w:b/>
          <w:sz w:val="18"/>
          <w:szCs w:val="18"/>
        </w:rPr>
      </w:pPr>
      <w:r w:rsidRPr="00EE2B3D">
        <w:rPr>
          <w:rFonts w:ascii="Arial" w:eastAsia="Arial" w:hAnsi="Arial" w:cs="Arial"/>
          <w:b/>
          <w:sz w:val="18"/>
          <w:szCs w:val="18"/>
        </w:rPr>
        <w:t>Tabela 6: Wymiar 3 – terytorialny mechanizm realizacji i ukierunkowanie terytorialne</w:t>
      </w:r>
    </w:p>
    <w:tbl>
      <w:tblPr>
        <w:tblStyle w:val="Tabela-Siatka"/>
        <w:tblW w:w="5000" w:type="pct"/>
        <w:tblLook w:val="0420" w:firstRow="1" w:lastRow="0" w:firstColumn="0" w:lastColumn="0" w:noHBand="0" w:noVBand="1"/>
        <w:tblCaption w:val="Tabela 6: Wymiar 3 – terytorialny mechanizm realizacji i ukierunkowanie terytorialne dla Priorytetu 1."/>
        <w:tblDescription w:val="Tabela zawiera dane dotyczące terytorialnego mechanizmu realizacji i ukierunkowania terytorialnego, jest obsługiwana przez czytnik i nie zawiera scalonych elementów."/>
      </w:tblPr>
      <w:tblGrid>
        <w:gridCol w:w="1774"/>
        <w:gridCol w:w="1537"/>
        <w:gridCol w:w="1405"/>
        <w:gridCol w:w="2989"/>
        <w:gridCol w:w="2203"/>
        <w:gridCol w:w="4086"/>
      </w:tblGrid>
      <w:tr w:rsidR="00EE2B3D" w:rsidRPr="00EE2B3D" w14:paraId="2AE8D8AA" w14:textId="77777777" w:rsidTr="000C6611">
        <w:trPr>
          <w:tblHeader/>
        </w:trPr>
        <w:tc>
          <w:tcPr>
            <w:tcW w:w="634" w:type="pct"/>
          </w:tcPr>
          <w:p w14:paraId="3A6DD1F1"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lastRenderedPageBreak/>
              <w:t>Nr priorytetu</w:t>
            </w:r>
          </w:p>
        </w:tc>
        <w:tc>
          <w:tcPr>
            <w:tcW w:w="549" w:type="pct"/>
          </w:tcPr>
          <w:p w14:paraId="221BDF86"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Fundusz</w:t>
            </w:r>
          </w:p>
        </w:tc>
        <w:tc>
          <w:tcPr>
            <w:tcW w:w="502" w:type="pct"/>
          </w:tcPr>
          <w:p w14:paraId="225ACA69"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Kategoria regionu</w:t>
            </w:r>
          </w:p>
        </w:tc>
        <w:tc>
          <w:tcPr>
            <w:tcW w:w="1068" w:type="pct"/>
          </w:tcPr>
          <w:p w14:paraId="1013D080"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Cel szczegółowy</w:t>
            </w:r>
          </w:p>
        </w:tc>
        <w:tc>
          <w:tcPr>
            <w:tcW w:w="787" w:type="pct"/>
          </w:tcPr>
          <w:p w14:paraId="6332745F"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 xml:space="preserve">Kod </w:t>
            </w:r>
          </w:p>
        </w:tc>
        <w:tc>
          <w:tcPr>
            <w:tcW w:w="1460" w:type="pct"/>
          </w:tcPr>
          <w:p w14:paraId="21A7515B"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Kwota (w EUR)</w:t>
            </w:r>
          </w:p>
        </w:tc>
      </w:tr>
      <w:tr w:rsidR="00EE2B3D" w:rsidRPr="00EE2B3D" w14:paraId="37625872" w14:textId="77777777" w:rsidTr="00A801DA">
        <w:tc>
          <w:tcPr>
            <w:tcW w:w="634" w:type="pct"/>
          </w:tcPr>
          <w:p w14:paraId="41CCCBF9" w14:textId="77777777" w:rsidR="00D31697" w:rsidRPr="00EE2B3D" w:rsidRDefault="000E425C" w:rsidP="00E14324">
            <w:pPr>
              <w:spacing w:after="0" w:line="312" w:lineRule="auto"/>
              <w:jc w:val="center"/>
              <w:rPr>
                <w:rFonts w:ascii="Arial" w:eastAsia="Arial" w:hAnsi="Arial" w:cs="Arial"/>
                <w:sz w:val="18"/>
                <w:szCs w:val="18"/>
              </w:rPr>
            </w:pPr>
            <w:r w:rsidRPr="00EE2B3D">
              <w:rPr>
                <w:rFonts w:ascii="Arial" w:eastAsia="Arial" w:hAnsi="Arial" w:cs="Arial"/>
                <w:sz w:val="18"/>
                <w:szCs w:val="18"/>
              </w:rPr>
              <w:t>1</w:t>
            </w:r>
          </w:p>
        </w:tc>
        <w:tc>
          <w:tcPr>
            <w:tcW w:w="549" w:type="pct"/>
          </w:tcPr>
          <w:p w14:paraId="68B9DD9B" w14:textId="77777777" w:rsidR="00D31697" w:rsidRPr="00EE2B3D" w:rsidRDefault="000E425C" w:rsidP="00E14324">
            <w:pPr>
              <w:spacing w:after="0" w:line="312" w:lineRule="auto"/>
              <w:jc w:val="center"/>
              <w:rPr>
                <w:rFonts w:ascii="Arial" w:eastAsia="Arial" w:hAnsi="Arial" w:cs="Arial"/>
                <w:b/>
                <w:sz w:val="18"/>
                <w:szCs w:val="18"/>
              </w:rPr>
            </w:pPr>
            <w:r w:rsidRPr="00EE2B3D">
              <w:rPr>
                <w:rFonts w:ascii="Arial" w:eastAsia="Arial" w:hAnsi="Arial" w:cs="Arial"/>
                <w:sz w:val="18"/>
                <w:szCs w:val="18"/>
              </w:rPr>
              <w:t>EFRR</w:t>
            </w:r>
          </w:p>
        </w:tc>
        <w:tc>
          <w:tcPr>
            <w:tcW w:w="502" w:type="pct"/>
          </w:tcPr>
          <w:p w14:paraId="3D776E75"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sz w:val="18"/>
                <w:szCs w:val="18"/>
              </w:rPr>
              <w:t>Słabiej rozwinięte</w:t>
            </w:r>
          </w:p>
        </w:tc>
        <w:tc>
          <w:tcPr>
            <w:tcW w:w="1068" w:type="pct"/>
          </w:tcPr>
          <w:p w14:paraId="29D54E9B" w14:textId="77777777" w:rsidR="00D31697" w:rsidRPr="00EE2B3D" w:rsidRDefault="000E425C" w:rsidP="003C5259">
            <w:pPr>
              <w:spacing w:after="0" w:line="312" w:lineRule="auto"/>
              <w:jc w:val="center"/>
              <w:rPr>
                <w:rFonts w:ascii="Arial" w:eastAsia="Arial" w:hAnsi="Arial" w:cs="Arial"/>
                <w:b/>
                <w:sz w:val="18"/>
                <w:szCs w:val="18"/>
              </w:rPr>
            </w:pPr>
            <w:r w:rsidRPr="00EE2B3D">
              <w:rPr>
                <w:rFonts w:ascii="Arial" w:eastAsia="Arial" w:hAnsi="Arial" w:cs="Arial"/>
                <w:sz w:val="18"/>
                <w:szCs w:val="18"/>
              </w:rPr>
              <w:t>1(ii)</w:t>
            </w:r>
          </w:p>
          <w:p w14:paraId="77354A73" w14:textId="77777777" w:rsidR="00D31697" w:rsidRPr="00EE2B3D" w:rsidRDefault="00D31697" w:rsidP="003C5259">
            <w:pPr>
              <w:spacing w:after="0" w:line="312" w:lineRule="auto"/>
              <w:jc w:val="center"/>
              <w:rPr>
                <w:rFonts w:ascii="Arial" w:eastAsia="Arial" w:hAnsi="Arial" w:cs="Arial"/>
                <w:b/>
                <w:sz w:val="18"/>
                <w:szCs w:val="18"/>
              </w:rPr>
            </w:pPr>
          </w:p>
        </w:tc>
        <w:tc>
          <w:tcPr>
            <w:tcW w:w="787" w:type="pct"/>
          </w:tcPr>
          <w:p w14:paraId="52761C2E"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sz w:val="18"/>
                <w:szCs w:val="18"/>
              </w:rPr>
              <w:t>26 - Inne podejścia – miasta, małe miasta i przedmieścia</w:t>
            </w:r>
          </w:p>
        </w:tc>
        <w:tc>
          <w:tcPr>
            <w:tcW w:w="1460" w:type="pct"/>
          </w:tcPr>
          <w:p w14:paraId="1823FB09" w14:textId="241EDCC1" w:rsidR="00D31697" w:rsidRPr="00EE2B3D" w:rsidRDefault="000E425C" w:rsidP="003C5259">
            <w:pPr>
              <w:spacing w:after="0" w:line="312" w:lineRule="auto"/>
              <w:jc w:val="center"/>
              <w:rPr>
                <w:rFonts w:ascii="Arial" w:eastAsia="Arial" w:hAnsi="Arial" w:cs="Arial"/>
                <w:b/>
                <w:sz w:val="18"/>
                <w:szCs w:val="18"/>
              </w:rPr>
            </w:pPr>
            <w:r w:rsidRPr="00EE2B3D">
              <w:rPr>
                <w:rFonts w:ascii="Arial" w:eastAsia="Arial" w:hAnsi="Arial" w:cs="Arial"/>
                <w:sz w:val="18"/>
                <w:szCs w:val="18"/>
              </w:rPr>
              <w:t>5</w:t>
            </w:r>
            <w:r w:rsidR="00BF7798">
              <w:rPr>
                <w:rFonts w:ascii="Arial" w:eastAsia="Arial" w:hAnsi="Arial" w:cs="Arial"/>
                <w:sz w:val="18"/>
                <w:szCs w:val="18"/>
              </w:rPr>
              <w:t xml:space="preserve"> </w:t>
            </w:r>
            <w:r w:rsidRPr="00EE2B3D">
              <w:rPr>
                <w:rFonts w:ascii="Arial" w:eastAsia="Arial" w:hAnsi="Arial" w:cs="Arial"/>
                <w:sz w:val="18"/>
                <w:szCs w:val="18"/>
              </w:rPr>
              <w:t>827 915</w:t>
            </w:r>
          </w:p>
        </w:tc>
      </w:tr>
      <w:tr w:rsidR="00E14324" w:rsidRPr="00EE2B3D" w14:paraId="7862BA9F" w14:textId="77777777" w:rsidTr="00A801DA">
        <w:tc>
          <w:tcPr>
            <w:tcW w:w="634" w:type="pct"/>
          </w:tcPr>
          <w:p w14:paraId="52E7CE87" w14:textId="4B3672AA" w:rsidR="00E14324" w:rsidRPr="00C00C9D" w:rsidRDefault="00E14324" w:rsidP="00E14324">
            <w:pPr>
              <w:widowControl w:val="0"/>
              <w:pBdr>
                <w:top w:val="nil"/>
                <w:left w:val="nil"/>
                <w:bottom w:val="nil"/>
                <w:right w:val="nil"/>
                <w:between w:val="nil"/>
              </w:pBdr>
              <w:spacing w:after="0" w:line="276" w:lineRule="auto"/>
              <w:jc w:val="center"/>
              <w:rPr>
                <w:rFonts w:ascii="Arial" w:hAnsi="Arial"/>
                <w:b/>
                <w:sz w:val="18"/>
              </w:rPr>
            </w:pPr>
            <w:r w:rsidRPr="00EE2B3D">
              <w:rPr>
                <w:rFonts w:ascii="Arial" w:eastAsia="Arial" w:hAnsi="Arial" w:cs="Arial"/>
                <w:sz w:val="18"/>
                <w:szCs w:val="18"/>
              </w:rPr>
              <w:t>1</w:t>
            </w:r>
          </w:p>
        </w:tc>
        <w:tc>
          <w:tcPr>
            <w:tcW w:w="549" w:type="pct"/>
          </w:tcPr>
          <w:p w14:paraId="21EAE4F7" w14:textId="02D9BAFA" w:rsidR="00E14324" w:rsidRPr="00C00C9D" w:rsidRDefault="00E14324" w:rsidP="00E14324">
            <w:pPr>
              <w:widowControl w:val="0"/>
              <w:pBdr>
                <w:top w:val="nil"/>
                <w:left w:val="nil"/>
                <w:bottom w:val="nil"/>
                <w:right w:val="nil"/>
                <w:between w:val="nil"/>
              </w:pBdr>
              <w:spacing w:after="0" w:line="276" w:lineRule="auto"/>
              <w:jc w:val="center"/>
              <w:rPr>
                <w:rFonts w:ascii="Arial" w:hAnsi="Arial"/>
                <w:b/>
                <w:sz w:val="18"/>
              </w:rPr>
            </w:pPr>
            <w:r w:rsidRPr="00EE2B3D">
              <w:rPr>
                <w:rFonts w:ascii="Arial" w:eastAsia="Arial" w:hAnsi="Arial" w:cs="Arial"/>
                <w:sz w:val="18"/>
                <w:szCs w:val="18"/>
              </w:rPr>
              <w:t>EFRR</w:t>
            </w:r>
          </w:p>
        </w:tc>
        <w:tc>
          <w:tcPr>
            <w:tcW w:w="502" w:type="pct"/>
          </w:tcPr>
          <w:p w14:paraId="4B5E9BFD" w14:textId="75E6CCC7" w:rsidR="00E14324" w:rsidRPr="00EE2B3D" w:rsidRDefault="00E14324" w:rsidP="00E14324">
            <w:pPr>
              <w:widowControl w:val="0"/>
              <w:pBdr>
                <w:top w:val="nil"/>
                <w:left w:val="nil"/>
                <w:bottom w:val="nil"/>
                <w:right w:val="nil"/>
                <w:between w:val="nil"/>
              </w:pBdr>
              <w:spacing w:after="0" w:line="276" w:lineRule="auto"/>
              <w:rPr>
                <w:rFonts w:ascii="Arial" w:eastAsia="Arial" w:hAnsi="Arial" w:cs="Arial"/>
                <w:b/>
                <w:sz w:val="18"/>
                <w:szCs w:val="18"/>
              </w:rPr>
            </w:pPr>
            <w:r w:rsidRPr="00EE2B3D">
              <w:rPr>
                <w:rFonts w:ascii="Arial" w:eastAsia="Arial" w:hAnsi="Arial" w:cs="Arial"/>
                <w:sz w:val="18"/>
                <w:szCs w:val="18"/>
              </w:rPr>
              <w:t>Słabiej rozwinięte</w:t>
            </w:r>
          </w:p>
        </w:tc>
        <w:tc>
          <w:tcPr>
            <w:tcW w:w="1068" w:type="pct"/>
          </w:tcPr>
          <w:p w14:paraId="324AE4D5" w14:textId="77777777" w:rsidR="00E14324" w:rsidRPr="00EE2B3D" w:rsidRDefault="00E14324" w:rsidP="00E14324">
            <w:pPr>
              <w:spacing w:after="0" w:line="312" w:lineRule="auto"/>
              <w:jc w:val="center"/>
              <w:rPr>
                <w:rFonts w:ascii="Arial" w:eastAsia="Arial" w:hAnsi="Arial" w:cs="Arial"/>
                <w:b/>
                <w:sz w:val="18"/>
                <w:szCs w:val="18"/>
              </w:rPr>
            </w:pPr>
            <w:r w:rsidRPr="00EE2B3D">
              <w:rPr>
                <w:rFonts w:ascii="Arial" w:eastAsia="Arial" w:hAnsi="Arial" w:cs="Arial"/>
                <w:sz w:val="18"/>
                <w:szCs w:val="18"/>
              </w:rPr>
              <w:t>1(ii)</w:t>
            </w:r>
          </w:p>
          <w:p w14:paraId="079324F6" w14:textId="77777777" w:rsidR="00E14324" w:rsidRPr="00EE2B3D" w:rsidRDefault="00E14324" w:rsidP="00E14324">
            <w:pPr>
              <w:widowControl w:val="0"/>
              <w:pBdr>
                <w:top w:val="nil"/>
                <w:left w:val="nil"/>
                <w:bottom w:val="nil"/>
                <w:right w:val="nil"/>
                <w:between w:val="nil"/>
              </w:pBdr>
              <w:spacing w:after="0" w:line="276" w:lineRule="auto"/>
              <w:rPr>
                <w:rFonts w:ascii="Arial" w:eastAsia="Arial" w:hAnsi="Arial" w:cs="Arial"/>
                <w:b/>
                <w:sz w:val="18"/>
                <w:szCs w:val="18"/>
              </w:rPr>
            </w:pPr>
          </w:p>
        </w:tc>
        <w:tc>
          <w:tcPr>
            <w:tcW w:w="787" w:type="pct"/>
          </w:tcPr>
          <w:p w14:paraId="32FDA1FF" w14:textId="77777777" w:rsidR="00E14324" w:rsidRPr="00EE2B3D" w:rsidRDefault="00E14324" w:rsidP="00E14324">
            <w:pPr>
              <w:spacing w:after="0" w:line="312" w:lineRule="auto"/>
              <w:rPr>
                <w:rFonts w:ascii="Arial" w:eastAsia="Arial" w:hAnsi="Arial" w:cs="Arial"/>
                <w:b/>
                <w:sz w:val="18"/>
                <w:szCs w:val="18"/>
              </w:rPr>
            </w:pPr>
            <w:r w:rsidRPr="00EE2B3D">
              <w:rPr>
                <w:rFonts w:ascii="Arial" w:eastAsia="Arial" w:hAnsi="Arial" w:cs="Arial"/>
                <w:sz w:val="18"/>
                <w:szCs w:val="18"/>
              </w:rPr>
              <w:t>27 - Inne podejścia – funkcjonalne obszary miejskie</w:t>
            </w:r>
          </w:p>
        </w:tc>
        <w:tc>
          <w:tcPr>
            <w:tcW w:w="1460" w:type="pct"/>
          </w:tcPr>
          <w:p w14:paraId="473C890E" w14:textId="77777777" w:rsidR="00E14324" w:rsidRPr="00EE2B3D" w:rsidRDefault="00E14324" w:rsidP="00E14324">
            <w:pPr>
              <w:spacing w:after="0" w:line="312" w:lineRule="auto"/>
              <w:jc w:val="center"/>
              <w:rPr>
                <w:rFonts w:ascii="Arial" w:eastAsia="Arial" w:hAnsi="Arial" w:cs="Arial"/>
                <w:b/>
                <w:sz w:val="18"/>
                <w:szCs w:val="18"/>
              </w:rPr>
            </w:pPr>
            <w:r w:rsidRPr="00EE2B3D">
              <w:rPr>
                <w:rFonts w:ascii="Arial" w:eastAsia="Arial" w:hAnsi="Arial" w:cs="Arial"/>
                <w:sz w:val="18"/>
                <w:szCs w:val="18"/>
              </w:rPr>
              <w:t>5 827 916</w:t>
            </w:r>
          </w:p>
        </w:tc>
      </w:tr>
      <w:tr w:rsidR="00E14324" w:rsidRPr="00EE2B3D" w14:paraId="1E79E90B" w14:textId="77777777" w:rsidTr="00A801DA">
        <w:tc>
          <w:tcPr>
            <w:tcW w:w="634" w:type="pct"/>
          </w:tcPr>
          <w:p w14:paraId="7E9E4C1C" w14:textId="7E399791" w:rsidR="00E14324" w:rsidRPr="00C00C9D" w:rsidRDefault="00E14324" w:rsidP="00E14324">
            <w:pPr>
              <w:widowControl w:val="0"/>
              <w:pBdr>
                <w:top w:val="nil"/>
                <w:left w:val="nil"/>
                <w:bottom w:val="nil"/>
                <w:right w:val="nil"/>
                <w:between w:val="nil"/>
              </w:pBdr>
              <w:spacing w:after="0" w:line="276" w:lineRule="auto"/>
              <w:jc w:val="center"/>
              <w:rPr>
                <w:rFonts w:ascii="Arial" w:hAnsi="Arial"/>
                <w:b/>
                <w:sz w:val="18"/>
              </w:rPr>
            </w:pPr>
            <w:r w:rsidRPr="00EE2B3D">
              <w:rPr>
                <w:rFonts w:ascii="Arial" w:eastAsia="Arial" w:hAnsi="Arial" w:cs="Arial"/>
                <w:sz w:val="18"/>
                <w:szCs w:val="18"/>
              </w:rPr>
              <w:t>1</w:t>
            </w:r>
          </w:p>
        </w:tc>
        <w:tc>
          <w:tcPr>
            <w:tcW w:w="549" w:type="pct"/>
          </w:tcPr>
          <w:p w14:paraId="19DAD32C" w14:textId="02788DDD" w:rsidR="00E14324" w:rsidRPr="00C00C9D" w:rsidRDefault="00E14324" w:rsidP="00E14324">
            <w:pPr>
              <w:widowControl w:val="0"/>
              <w:pBdr>
                <w:top w:val="nil"/>
                <w:left w:val="nil"/>
                <w:bottom w:val="nil"/>
                <w:right w:val="nil"/>
                <w:between w:val="nil"/>
              </w:pBdr>
              <w:spacing w:after="0" w:line="276" w:lineRule="auto"/>
              <w:jc w:val="center"/>
              <w:rPr>
                <w:rFonts w:ascii="Arial" w:hAnsi="Arial"/>
                <w:b/>
                <w:sz w:val="18"/>
              </w:rPr>
            </w:pPr>
            <w:r w:rsidRPr="00EE2B3D">
              <w:rPr>
                <w:rFonts w:ascii="Arial" w:eastAsia="Arial" w:hAnsi="Arial" w:cs="Arial"/>
                <w:sz w:val="18"/>
                <w:szCs w:val="18"/>
              </w:rPr>
              <w:t>EFRR</w:t>
            </w:r>
          </w:p>
        </w:tc>
        <w:tc>
          <w:tcPr>
            <w:tcW w:w="502" w:type="pct"/>
          </w:tcPr>
          <w:p w14:paraId="7AE40257" w14:textId="65E7183F" w:rsidR="00E14324" w:rsidRPr="00EE2B3D" w:rsidRDefault="00E14324" w:rsidP="00E14324">
            <w:pPr>
              <w:widowControl w:val="0"/>
              <w:pBdr>
                <w:top w:val="nil"/>
                <w:left w:val="nil"/>
                <w:bottom w:val="nil"/>
                <w:right w:val="nil"/>
                <w:between w:val="nil"/>
              </w:pBdr>
              <w:spacing w:after="0" w:line="276" w:lineRule="auto"/>
              <w:rPr>
                <w:rFonts w:ascii="Arial" w:eastAsia="Arial" w:hAnsi="Arial" w:cs="Arial"/>
                <w:b/>
                <w:sz w:val="18"/>
                <w:szCs w:val="18"/>
              </w:rPr>
            </w:pPr>
            <w:r w:rsidRPr="00EE2B3D">
              <w:rPr>
                <w:rFonts w:ascii="Arial" w:eastAsia="Arial" w:hAnsi="Arial" w:cs="Arial"/>
                <w:sz w:val="18"/>
                <w:szCs w:val="18"/>
              </w:rPr>
              <w:t>Słabiej rozwinięte</w:t>
            </w:r>
          </w:p>
        </w:tc>
        <w:tc>
          <w:tcPr>
            <w:tcW w:w="1068" w:type="pct"/>
          </w:tcPr>
          <w:p w14:paraId="6D9A153C" w14:textId="77777777" w:rsidR="00E14324" w:rsidRPr="00EE2B3D" w:rsidRDefault="00E14324" w:rsidP="00E14324">
            <w:pPr>
              <w:spacing w:after="0" w:line="312" w:lineRule="auto"/>
              <w:jc w:val="center"/>
              <w:rPr>
                <w:rFonts w:ascii="Arial" w:eastAsia="Arial" w:hAnsi="Arial" w:cs="Arial"/>
                <w:b/>
                <w:sz w:val="18"/>
                <w:szCs w:val="18"/>
              </w:rPr>
            </w:pPr>
            <w:r w:rsidRPr="00EE2B3D">
              <w:rPr>
                <w:rFonts w:ascii="Arial" w:eastAsia="Arial" w:hAnsi="Arial" w:cs="Arial"/>
                <w:sz w:val="18"/>
                <w:szCs w:val="18"/>
              </w:rPr>
              <w:t>1(ii)</w:t>
            </w:r>
          </w:p>
          <w:p w14:paraId="183ACF20" w14:textId="77777777" w:rsidR="00E14324" w:rsidRPr="00EE2B3D" w:rsidRDefault="00E14324" w:rsidP="00E14324">
            <w:pPr>
              <w:widowControl w:val="0"/>
              <w:pBdr>
                <w:top w:val="nil"/>
                <w:left w:val="nil"/>
                <w:bottom w:val="nil"/>
                <w:right w:val="nil"/>
                <w:between w:val="nil"/>
              </w:pBdr>
              <w:spacing w:after="0" w:line="276" w:lineRule="auto"/>
              <w:rPr>
                <w:rFonts w:ascii="Arial" w:eastAsia="Arial" w:hAnsi="Arial" w:cs="Arial"/>
                <w:b/>
                <w:sz w:val="18"/>
                <w:szCs w:val="18"/>
              </w:rPr>
            </w:pPr>
          </w:p>
        </w:tc>
        <w:tc>
          <w:tcPr>
            <w:tcW w:w="787" w:type="pct"/>
          </w:tcPr>
          <w:p w14:paraId="2328BA7F" w14:textId="77777777" w:rsidR="00E14324" w:rsidRPr="00EE2B3D" w:rsidRDefault="00E14324" w:rsidP="00E14324">
            <w:pPr>
              <w:spacing w:after="0" w:line="312" w:lineRule="auto"/>
              <w:rPr>
                <w:rFonts w:ascii="Arial" w:eastAsia="Arial" w:hAnsi="Arial" w:cs="Arial"/>
                <w:b/>
                <w:sz w:val="18"/>
                <w:szCs w:val="18"/>
              </w:rPr>
            </w:pPr>
            <w:r w:rsidRPr="00EE2B3D">
              <w:rPr>
                <w:rFonts w:ascii="Arial" w:eastAsia="Arial" w:hAnsi="Arial" w:cs="Arial"/>
                <w:sz w:val="18"/>
                <w:szCs w:val="18"/>
              </w:rPr>
              <w:t>28 - Inne podejścia – obszary wiejskie</w:t>
            </w:r>
          </w:p>
        </w:tc>
        <w:tc>
          <w:tcPr>
            <w:tcW w:w="1460" w:type="pct"/>
          </w:tcPr>
          <w:p w14:paraId="6C8752A1" w14:textId="72854EDD" w:rsidR="00E14324" w:rsidRPr="00EE2B3D" w:rsidRDefault="00E14324" w:rsidP="00E14324">
            <w:pPr>
              <w:spacing w:after="0" w:line="312" w:lineRule="auto"/>
              <w:jc w:val="center"/>
              <w:rPr>
                <w:rFonts w:ascii="Arial" w:eastAsia="Arial" w:hAnsi="Arial" w:cs="Arial"/>
                <w:b/>
                <w:sz w:val="18"/>
                <w:szCs w:val="18"/>
              </w:rPr>
            </w:pPr>
            <w:r w:rsidRPr="00EE2B3D">
              <w:rPr>
                <w:rFonts w:ascii="Arial" w:eastAsia="Arial" w:hAnsi="Arial" w:cs="Arial"/>
                <w:sz w:val="18"/>
                <w:szCs w:val="18"/>
              </w:rPr>
              <w:t>11</w:t>
            </w:r>
            <w:r>
              <w:rPr>
                <w:rFonts w:ascii="Arial" w:eastAsia="Arial" w:hAnsi="Arial" w:cs="Arial"/>
                <w:sz w:val="18"/>
                <w:szCs w:val="18"/>
              </w:rPr>
              <w:t xml:space="preserve"> </w:t>
            </w:r>
            <w:r w:rsidRPr="00EE2B3D">
              <w:rPr>
                <w:rFonts w:ascii="Arial" w:eastAsia="Arial" w:hAnsi="Arial" w:cs="Arial"/>
                <w:sz w:val="18"/>
                <w:szCs w:val="18"/>
              </w:rPr>
              <w:t>655 831</w:t>
            </w:r>
          </w:p>
        </w:tc>
      </w:tr>
      <w:tr w:rsidR="00E14324" w:rsidRPr="00EE2B3D" w14:paraId="3298F0C6" w14:textId="77777777" w:rsidTr="00A801DA">
        <w:tc>
          <w:tcPr>
            <w:tcW w:w="634" w:type="pct"/>
          </w:tcPr>
          <w:p w14:paraId="45EE1CE5" w14:textId="4B2D824D" w:rsidR="00E14324" w:rsidRPr="00C00C9D" w:rsidRDefault="00E14324" w:rsidP="00E14324">
            <w:pPr>
              <w:widowControl w:val="0"/>
              <w:pBdr>
                <w:top w:val="nil"/>
                <w:left w:val="nil"/>
                <w:bottom w:val="nil"/>
                <w:right w:val="nil"/>
                <w:between w:val="nil"/>
              </w:pBdr>
              <w:spacing w:after="0" w:line="276" w:lineRule="auto"/>
              <w:jc w:val="center"/>
              <w:rPr>
                <w:rFonts w:ascii="Arial" w:hAnsi="Arial"/>
                <w:b/>
                <w:sz w:val="18"/>
              </w:rPr>
            </w:pPr>
            <w:r w:rsidRPr="00EE2B3D">
              <w:rPr>
                <w:rFonts w:ascii="Arial" w:eastAsia="Arial" w:hAnsi="Arial" w:cs="Arial"/>
                <w:sz w:val="18"/>
                <w:szCs w:val="18"/>
              </w:rPr>
              <w:t>1</w:t>
            </w:r>
          </w:p>
        </w:tc>
        <w:tc>
          <w:tcPr>
            <w:tcW w:w="549" w:type="pct"/>
          </w:tcPr>
          <w:p w14:paraId="5AD7451F" w14:textId="2BECA635" w:rsidR="00E14324" w:rsidRPr="00C00C9D" w:rsidRDefault="00E14324" w:rsidP="00E14324">
            <w:pPr>
              <w:widowControl w:val="0"/>
              <w:pBdr>
                <w:top w:val="nil"/>
                <w:left w:val="nil"/>
                <w:bottom w:val="nil"/>
                <w:right w:val="nil"/>
                <w:between w:val="nil"/>
              </w:pBdr>
              <w:spacing w:after="0" w:line="276" w:lineRule="auto"/>
              <w:jc w:val="center"/>
              <w:rPr>
                <w:rFonts w:ascii="Arial" w:hAnsi="Arial"/>
                <w:b/>
                <w:sz w:val="18"/>
              </w:rPr>
            </w:pPr>
            <w:r w:rsidRPr="00EE2B3D">
              <w:rPr>
                <w:rFonts w:ascii="Arial" w:eastAsia="Arial" w:hAnsi="Arial" w:cs="Arial"/>
                <w:sz w:val="18"/>
                <w:szCs w:val="18"/>
              </w:rPr>
              <w:t>EFRR</w:t>
            </w:r>
          </w:p>
        </w:tc>
        <w:tc>
          <w:tcPr>
            <w:tcW w:w="502" w:type="pct"/>
          </w:tcPr>
          <w:p w14:paraId="0F839E7E" w14:textId="30B0F7C0" w:rsidR="00E14324" w:rsidRPr="00EE2B3D" w:rsidRDefault="00E14324" w:rsidP="00E14324">
            <w:pPr>
              <w:widowControl w:val="0"/>
              <w:pBdr>
                <w:top w:val="nil"/>
                <w:left w:val="nil"/>
                <w:bottom w:val="nil"/>
                <w:right w:val="nil"/>
                <w:between w:val="nil"/>
              </w:pBdr>
              <w:spacing w:after="0" w:line="276" w:lineRule="auto"/>
              <w:rPr>
                <w:rFonts w:ascii="Arial" w:eastAsia="Arial" w:hAnsi="Arial" w:cs="Arial"/>
                <w:b/>
                <w:sz w:val="18"/>
                <w:szCs w:val="18"/>
              </w:rPr>
            </w:pPr>
            <w:r w:rsidRPr="00EE2B3D">
              <w:rPr>
                <w:rFonts w:ascii="Arial" w:eastAsia="Arial" w:hAnsi="Arial" w:cs="Arial"/>
                <w:sz w:val="18"/>
                <w:szCs w:val="18"/>
              </w:rPr>
              <w:t>Słabiej rozwinięte</w:t>
            </w:r>
          </w:p>
        </w:tc>
        <w:tc>
          <w:tcPr>
            <w:tcW w:w="1068" w:type="pct"/>
          </w:tcPr>
          <w:p w14:paraId="101D58F2" w14:textId="77777777" w:rsidR="00E14324" w:rsidRPr="00EE2B3D" w:rsidRDefault="00E14324" w:rsidP="00E14324">
            <w:pPr>
              <w:spacing w:after="0" w:line="312" w:lineRule="auto"/>
              <w:jc w:val="center"/>
              <w:rPr>
                <w:rFonts w:ascii="Arial" w:eastAsia="Arial" w:hAnsi="Arial" w:cs="Arial"/>
                <w:b/>
                <w:sz w:val="18"/>
                <w:szCs w:val="18"/>
              </w:rPr>
            </w:pPr>
            <w:r w:rsidRPr="00EE2B3D">
              <w:rPr>
                <w:rFonts w:ascii="Arial" w:eastAsia="Arial" w:hAnsi="Arial" w:cs="Arial"/>
                <w:sz w:val="18"/>
                <w:szCs w:val="18"/>
              </w:rPr>
              <w:t>1(ii)</w:t>
            </w:r>
          </w:p>
          <w:p w14:paraId="4763EE49" w14:textId="77777777" w:rsidR="00E14324" w:rsidRPr="00C00C9D" w:rsidRDefault="00E14324" w:rsidP="00E14324">
            <w:pPr>
              <w:widowControl w:val="0"/>
              <w:pBdr>
                <w:top w:val="nil"/>
                <w:left w:val="nil"/>
                <w:bottom w:val="nil"/>
                <w:right w:val="nil"/>
                <w:between w:val="nil"/>
              </w:pBdr>
              <w:spacing w:after="0" w:line="276" w:lineRule="auto"/>
              <w:rPr>
                <w:rFonts w:ascii="Arial" w:hAnsi="Arial"/>
                <w:b/>
                <w:sz w:val="18"/>
              </w:rPr>
            </w:pPr>
          </w:p>
        </w:tc>
        <w:tc>
          <w:tcPr>
            <w:tcW w:w="787" w:type="pct"/>
          </w:tcPr>
          <w:p w14:paraId="5FB94E4B" w14:textId="77777777" w:rsidR="00E14324" w:rsidRPr="00EE2B3D" w:rsidRDefault="00E14324" w:rsidP="00E14324">
            <w:pPr>
              <w:spacing w:after="0" w:line="312" w:lineRule="auto"/>
              <w:rPr>
                <w:rFonts w:ascii="Arial" w:eastAsia="Arial" w:hAnsi="Arial" w:cs="Arial"/>
                <w:sz w:val="18"/>
                <w:szCs w:val="18"/>
              </w:rPr>
            </w:pPr>
            <w:r w:rsidRPr="00EE2B3D">
              <w:rPr>
                <w:rFonts w:ascii="Arial" w:eastAsia="Arial" w:hAnsi="Arial" w:cs="Arial"/>
                <w:sz w:val="18"/>
                <w:szCs w:val="18"/>
              </w:rPr>
              <w:t>33 - Inne podejścia – brak ukierunkowania terytorialnego</w:t>
            </w:r>
          </w:p>
        </w:tc>
        <w:tc>
          <w:tcPr>
            <w:tcW w:w="1460" w:type="pct"/>
          </w:tcPr>
          <w:p w14:paraId="62FD830A" w14:textId="5BB9E3F7" w:rsidR="00E14324" w:rsidRPr="00EE2B3D" w:rsidRDefault="00E14324" w:rsidP="00E14324">
            <w:pPr>
              <w:spacing w:after="0" w:line="312" w:lineRule="auto"/>
              <w:jc w:val="center"/>
              <w:rPr>
                <w:rFonts w:ascii="Arial" w:eastAsia="Arial" w:hAnsi="Arial" w:cs="Arial"/>
                <w:sz w:val="18"/>
                <w:szCs w:val="18"/>
              </w:rPr>
            </w:pPr>
            <w:r w:rsidRPr="00EE2B3D">
              <w:rPr>
                <w:rFonts w:ascii="Arial" w:eastAsia="Arial" w:hAnsi="Arial" w:cs="Arial"/>
                <w:sz w:val="18"/>
                <w:szCs w:val="18"/>
              </w:rPr>
              <w:t>23</w:t>
            </w:r>
            <w:r>
              <w:rPr>
                <w:rFonts w:ascii="Arial" w:eastAsia="Arial" w:hAnsi="Arial" w:cs="Arial"/>
                <w:sz w:val="18"/>
                <w:szCs w:val="18"/>
              </w:rPr>
              <w:t xml:space="preserve"> </w:t>
            </w:r>
            <w:r w:rsidRPr="00EE2B3D">
              <w:rPr>
                <w:rFonts w:ascii="Arial" w:eastAsia="Arial" w:hAnsi="Arial" w:cs="Arial"/>
                <w:sz w:val="18"/>
                <w:szCs w:val="18"/>
              </w:rPr>
              <w:t>311 662</w:t>
            </w:r>
          </w:p>
        </w:tc>
      </w:tr>
    </w:tbl>
    <w:p w14:paraId="3059A31D" w14:textId="3BE90A1E" w:rsidR="00D31697" w:rsidRPr="00EE2B3D" w:rsidRDefault="00A801DA">
      <w:pPr>
        <w:spacing w:after="0" w:line="312" w:lineRule="auto"/>
        <w:rPr>
          <w:rFonts w:ascii="Arial" w:eastAsia="Arial" w:hAnsi="Arial" w:cs="Arial"/>
          <w:b/>
          <w:sz w:val="18"/>
          <w:szCs w:val="18"/>
          <w:u w:val="single"/>
        </w:rPr>
      </w:pPr>
      <w:r w:rsidRPr="00EE2B3D">
        <w:rPr>
          <w:rFonts w:ascii="Arial" w:eastAsia="Arial" w:hAnsi="Arial" w:cs="Arial"/>
          <w:b/>
          <w:sz w:val="18"/>
          <w:szCs w:val="18"/>
        </w:rPr>
        <w:t>Tabela 8: Wymiar 7– wymiar „Równouprawnienie płci” w ramach EFS+, EFRR, Funduszu Spójności i FST</w:t>
      </w:r>
    </w:p>
    <w:tbl>
      <w:tblPr>
        <w:tblStyle w:val="Tabela-Siatka"/>
        <w:tblW w:w="5000" w:type="pct"/>
        <w:tblLook w:val="0420" w:firstRow="1" w:lastRow="0" w:firstColumn="0" w:lastColumn="0" w:noHBand="0" w:noVBand="1"/>
        <w:tblCaption w:val="Tabela 8: Wymiar 7– wymiar „Równouprawnienie płci” w ramach EFS+, EFRR, Funduszu Spójności i FST dla Priorytetu 1."/>
        <w:tblDescription w:val="Tabela zawiera dane dotyczące wymiaru równouprawnienia płci, jest obsługiwana przez czytnik i nie zawiera scalonych elementów."/>
      </w:tblPr>
      <w:tblGrid>
        <w:gridCol w:w="1771"/>
        <w:gridCol w:w="1536"/>
        <w:gridCol w:w="1590"/>
        <w:gridCol w:w="2802"/>
        <w:gridCol w:w="2203"/>
        <w:gridCol w:w="4092"/>
      </w:tblGrid>
      <w:tr w:rsidR="00EE2B3D" w:rsidRPr="00EE2B3D" w14:paraId="2D490B70" w14:textId="77777777" w:rsidTr="00A801DA">
        <w:tc>
          <w:tcPr>
            <w:tcW w:w="633" w:type="pct"/>
          </w:tcPr>
          <w:p w14:paraId="3614ADF6"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Nr priorytetu</w:t>
            </w:r>
          </w:p>
        </w:tc>
        <w:tc>
          <w:tcPr>
            <w:tcW w:w="549" w:type="pct"/>
          </w:tcPr>
          <w:p w14:paraId="52627CA6"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Fundusz</w:t>
            </w:r>
          </w:p>
        </w:tc>
        <w:tc>
          <w:tcPr>
            <w:tcW w:w="568" w:type="pct"/>
          </w:tcPr>
          <w:p w14:paraId="2754D4AE"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Kategoria regionu</w:t>
            </w:r>
          </w:p>
        </w:tc>
        <w:tc>
          <w:tcPr>
            <w:tcW w:w="1001" w:type="pct"/>
          </w:tcPr>
          <w:p w14:paraId="7C6FF205"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Cel szczegółowy</w:t>
            </w:r>
          </w:p>
        </w:tc>
        <w:tc>
          <w:tcPr>
            <w:tcW w:w="787" w:type="pct"/>
          </w:tcPr>
          <w:p w14:paraId="6DA4AFB6"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 xml:space="preserve">Kod </w:t>
            </w:r>
          </w:p>
        </w:tc>
        <w:tc>
          <w:tcPr>
            <w:tcW w:w="1462" w:type="pct"/>
          </w:tcPr>
          <w:p w14:paraId="61F5C9BC"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Kwota (w EUR)</w:t>
            </w:r>
          </w:p>
        </w:tc>
      </w:tr>
      <w:tr w:rsidR="00527258" w:rsidRPr="00EE2B3D" w14:paraId="741C97F7" w14:textId="77777777" w:rsidTr="00A801DA">
        <w:tc>
          <w:tcPr>
            <w:tcW w:w="633" w:type="pct"/>
          </w:tcPr>
          <w:p w14:paraId="66488EDE" w14:textId="77777777" w:rsidR="00D31697" w:rsidRPr="00EE2B3D" w:rsidRDefault="000E425C" w:rsidP="003C5259">
            <w:pPr>
              <w:spacing w:after="0" w:line="312" w:lineRule="auto"/>
              <w:jc w:val="center"/>
              <w:rPr>
                <w:rFonts w:ascii="Arial" w:eastAsia="Arial" w:hAnsi="Arial" w:cs="Arial"/>
                <w:sz w:val="18"/>
                <w:szCs w:val="18"/>
              </w:rPr>
            </w:pPr>
            <w:r w:rsidRPr="00EE2B3D">
              <w:rPr>
                <w:rFonts w:ascii="Arial" w:eastAsia="Arial" w:hAnsi="Arial" w:cs="Arial"/>
                <w:sz w:val="18"/>
                <w:szCs w:val="18"/>
              </w:rPr>
              <w:t>1</w:t>
            </w:r>
          </w:p>
        </w:tc>
        <w:tc>
          <w:tcPr>
            <w:tcW w:w="549" w:type="pct"/>
          </w:tcPr>
          <w:p w14:paraId="089DC9EC" w14:textId="77777777" w:rsidR="00D31697" w:rsidRPr="00EE2B3D" w:rsidRDefault="000E425C" w:rsidP="003C5259">
            <w:pPr>
              <w:spacing w:after="0" w:line="312" w:lineRule="auto"/>
              <w:jc w:val="center"/>
              <w:rPr>
                <w:rFonts w:ascii="Arial" w:eastAsia="Arial" w:hAnsi="Arial" w:cs="Arial"/>
                <w:b/>
                <w:sz w:val="18"/>
                <w:szCs w:val="18"/>
              </w:rPr>
            </w:pPr>
            <w:r w:rsidRPr="00EE2B3D">
              <w:rPr>
                <w:rFonts w:ascii="Arial" w:eastAsia="Arial" w:hAnsi="Arial" w:cs="Arial"/>
                <w:sz w:val="18"/>
                <w:szCs w:val="18"/>
              </w:rPr>
              <w:t>EFRR</w:t>
            </w:r>
          </w:p>
        </w:tc>
        <w:tc>
          <w:tcPr>
            <w:tcW w:w="568" w:type="pct"/>
          </w:tcPr>
          <w:p w14:paraId="28580C19"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sz w:val="18"/>
                <w:szCs w:val="18"/>
              </w:rPr>
              <w:t>Słabiej rozwinięte</w:t>
            </w:r>
          </w:p>
        </w:tc>
        <w:tc>
          <w:tcPr>
            <w:tcW w:w="1001" w:type="pct"/>
          </w:tcPr>
          <w:p w14:paraId="54D4D8BF" w14:textId="77777777" w:rsidR="00D31697" w:rsidRPr="00EE2B3D" w:rsidRDefault="000E425C" w:rsidP="003C5259">
            <w:pPr>
              <w:spacing w:after="0" w:line="312" w:lineRule="auto"/>
              <w:jc w:val="center"/>
              <w:rPr>
                <w:rFonts w:ascii="Arial" w:eastAsia="Arial" w:hAnsi="Arial" w:cs="Arial"/>
                <w:b/>
                <w:sz w:val="18"/>
                <w:szCs w:val="18"/>
              </w:rPr>
            </w:pPr>
            <w:r w:rsidRPr="00EE2B3D">
              <w:rPr>
                <w:rFonts w:ascii="Arial" w:eastAsia="Arial" w:hAnsi="Arial" w:cs="Arial"/>
                <w:sz w:val="18"/>
                <w:szCs w:val="18"/>
              </w:rPr>
              <w:t>1(ii)</w:t>
            </w:r>
          </w:p>
        </w:tc>
        <w:tc>
          <w:tcPr>
            <w:tcW w:w="787" w:type="pct"/>
          </w:tcPr>
          <w:p w14:paraId="048C0409"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sz w:val="18"/>
                <w:szCs w:val="18"/>
              </w:rPr>
              <w:t>03 - Neutralność płciowa</w:t>
            </w:r>
          </w:p>
        </w:tc>
        <w:tc>
          <w:tcPr>
            <w:tcW w:w="1462" w:type="pct"/>
          </w:tcPr>
          <w:p w14:paraId="0A838F49" w14:textId="267C9C40" w:rsidR="00D31697" w:rsidRPr="008706F2" w:rsidRDefault="000E425C" w:rsidP="00471A8A">
            <w:pPr>
              <w:pStyle w:val="Akapitzlist"/>
              <w:numPr>
                <w:ilvl w:val="0"/>
                <w:numId w:val="129"/>
              </w:numPr>
              <w:spacing w:after="0" w:line="312" w:lineRule="auto"/>
              <w:jc w:val="center"/>
              <w:rPr>
                <w:rFonts w:ascii="Arial" w:eastAsia="Arial" w:hAnsi="Arial" w:cs="Arial"/>
                <w:b/>
                <w:sz w:val="18"/>
                <w:szCs w:val="18"/>
              </w:rPr>
            </w:pPr>
            <w:r w:rsidRPr="008706F2">
              <w:rPr>
                <w:rFonts w:ascii="Arial" w:eastAsia="Arial" w:hAnsi="Arial" w:cs="Arial"/>
                <w:sz w:val="18"/>
                <w:szCs w:val="18"/>
              </w:rPr>
              <w:t>623 324</w:t>
            </w:r>
          </w:p>
        </w:tc>
      </w:tr>
    </w:tbl>
    <w:p w14:paraId="07FEE4A2" w14:textId="77777777" w:rsidR="00676A7C" w:rsidRPr="00C00C9D" w:rsidRDefault="00676A7C" w:rsidP="00C00C9D">
      <w:pPr>
        <w:spacing w:after="0" w:line="312" w:lineRule="auto"/>
        <w:rPr>
          <w:rFonts w:ascii="Arial" w:hAnsi="Arial"/>
          <w:b/>
        </w:rPr>
        <w:sectPr w:rsidR="00676A7C" w:rsidRPr="00C00C9D" w:rsidSect="00C00C9D">
          <w:pgSz w:w="16838" w:h="11906" w:orient="landscape"/>
          <w:pgMar w:top="1417" w:right="1417" w:bottom="1417" w:left="1417" w:header="708" w:footer="708" w:gutter="0"/>
          <w:cols w:space="708"/>
        </w:sectPr>
      </w:pPr>
    </w:p>
    <w:p w14:paraId="5895BEBE" w14:textId="530575E3" w:rsidR="00D31697" w:rsidRPr="008706F2" w:rsidRDefault="000E425C" w:rsidP="00BA5B07">
      <w:pPr>
        <w:pStyle w:val="Nagwek5"/>
      </w:pPr>
      <w:bookmarkStart w:id="46" w:name="_Toc98142775"/>
      <w:bookmarkStart w:id="47" w:name="_Toc140671860"/>
      <w:r w:rsidRPr="008706F2">
        <w:lastRenderedPageBreak/>
        <w:t>Cel szczegółowy 1(iii) Wzmacnianie trwałego wzrostu i konkurencyjności MŚP oraz tworzenie miejsc pracy w MŚP, w tym poprzez inwestycje produkcyjne</w:t>
      </w:r>
      <w:bookmarkEnd w:id="46"/>
      <w:bookmarkEnd w:id="47"/>
    </w:p>
    <w:p w14:paraId="03C35917" w14:textId="77777777" w:rsidR="00D31697" w:rsidRPr="00EE2B3D" w:rsidRDefault="00D31697">
      <w:pPr>
        <w:spacing w:after="0" w:line="312" w:lineRule="auto"/>
        <w:rPr>
          <w:rFonts w:ascii="Arial" w:eastAsia="Arial" w:hAnsi="Arial" w:cs="Arial"/>
        </w:rPr>
      </w:pPr>
    </w:p>
    <w:p w14:paraId="783D8791" w14:textId="77777777" w:rsidR="00D31697" w:rsidRPr="00EE2B3D" w:rsidRDefault="000E425C">
      <w:pPr>
        <w:spacing w:after="0" w:line="312" w:lineRule="auto"/>
        <w:rPr>
          <w:rFonts w:ascii="Arial" w:eastAsia="Arial" w:hAnsi="Arial" w:cs="Arial"/>
          <w:b/>
        </w:rPr>
      </w:pPr>
      <w:r w:rsidRPr="00EE2B3D">
        <w:rPr>
          <w:rFonts w:ascii="Arial" w:eastAsia="Arial" w:hAnsi="Arial" w:cs="Arial"/>
          <w:b/>
        </w:rPr>
        <w:t>2.1.1.3.1 Interwencje w ramach funduszy</w:t>
      </w:r>
    </w:p>
    <w:p w14:paraId="6B86B910" w14:textId="77777777" w:rsidR="00D31697" w:rsidRPr="00EE2B3D" w:rsidRDefault="000E425C">
      <w:pPr>
        <w:spacing w:after="0" w:line="312" w:lineRule="auto"/>
        <w:rPr>
          <w:rFonts w:ascii="Arial" w:eastAsia="Arial" w:hAnsi="Arial" w:cs="Arial"/>
        </w:rPr>
      </w:pPr>
      <w:r w:rsidRPr="00EE2B3D">
        <w:rPr>
          <w:rFonts w:ascii="Arial" w:eastAsia="Arial" w:hAnsi="Arial" w:cs="Arial"/>
        </w:rPr>
        <w:t>Podstawa prawna: art. 22 ust. 3 lit. d) ppkt (i), (iii), (iv), (v), (vi) i (vii) rozporządzenia w sprawie wspólnych przepisów.</w:t>
      </w:r>
    </w:p>
    <w:p w14:paraId="2A769087" w14:textId="77777777" w:rsidR="00D31697" w:rsidRPr="00EE2B3D" w:rsidRDefault="000E425C">
      <w:pPr>
        <w:spacing w:after="0" w:line="312" w:lineRule="auto"/>
        <w:rPr>
          <w:rFonts w:ascii="Arial" w:eastAsia="Arial" w:hAnsi="Arial" w:cs="Arial"/>
        </w:rPr>
      </w:pPr>
      <w:r w:rsidRPr="00EE2B3D">
        <w:rPr>
          <w:rFonts w:ascii="Arial" w:eastAsia="Arial" w:hAnsi="Arial" w:cs="Arial"/>
        </w:rPr>
        <w:t xml:space="preserve">Powiązane rodzaje działań – art. 22 ust. 3 lit. d) ppkt (i) rozporządzenia w sprawie wspólnych przepisów </w:t>
      </w:r>
    </w:p>
    <w:p w14:paraId="21934C4F" w14:textId="77777777" w:rsidR="00D31697" w:rsidRPr="00EE2B3D" w:rsidRDefault="00D31697">
      <w:pPr>
        <w:spacing w:after="0" w:line="312" w:lineRule="auto"/>
        <w:rPr>
          <w:rFonts w:ascii="Arial" w:eastAsia="Arial" w:hAnsi="Arial" w:cs="Arial"/>
          <w:b/>
          <w:i/>
        </w:rPr>
      </w:pPr>
    </w:p>
    <w:p w14:paraId="2AE32E32" w14:textId="77777777" w:rsidR="00D31697" w:rsidRPr="00EE2B3D" w:rsidRDefault="000E425C">
      <w:pPr>
        <w:spacing w:after="0" w:line="312" w:lineRule="auto"/>
        <w:rPr>
          <w:rFonts w:ascii="Arial" w:eastAsia="Arial" w:hAnsi="Arial" w:cs="Arial"/>
        </w:rPr>
      </w:pPr>
      <w:r w:rsidRPr="00EE2B3D">
        <w:rPr>
          <w:rFonts w:ascii="Arial" w:eastAsia="Arial" w:hAnsi="Arial" w:cs="Arial"/>
          <w:b/>
        </w:rPr>
        <w:t>Cel:</w:t>
      </w:r>
    </w:p>
    <w:p w14:paraId="686FF02E" w14:textId="0C04CC78" w:rsidR="00D31697" w:rsidRPr="00EE2B3D" w:rsidRDefault="000E425C">
      <w:pPr>
        <w:spacing w:after="0" w:line="312" w:lineRule="auto"/>
        <w:rPr>
          <w:rFonts w:ascii="Arial" w:eastAsia="Arial" w:hAnsi="Arial" w:cs="Arial"/>
        </w:rPr>
      </w:pPr>
      <w:r w:rsidRPr="00EE2B3D">
        <w:rPr>
          <w:rFonts w:ascii="Arial" w:eastAsia="Arial" w:hAnsi="Arial" w:cs="Arial"/>
        </w:rPr>
        <w:t>Wzrost konkurencyjności i innowacyjności MŚP</w:t>
      </w:r>
      <w:r w:rsidR="00C66415">
        <w:rPr>
          <w:rFonts w:ascii="Arial" w:eastAsia="Arial" w:hAnsi="Arial" w:cs="Arial"/>
        </w:rPr>
        <w:t>.</w:t>
      </w:r>
    </w:p>
    <w:p w14:paraId="295E0182" w14:textId="77777777" w:rsidR="00D31697" w:rsidRPr="00EE2B3D" w:rsidRDefault="00D31697">
      <w:pPr>
        <w:spacing w:after="0" w:line="312" w:lineRule="auto"/>
        <w:rPr>
          <w:rFonts w:ascii="Arial" w:eastAsia="Arial" w:hAnsi="Arial" w:cs="Arial"/>
        </w:rPr>
      </w:pPr>
    </w:p>
    <w:p w14:paraId="166CA82E" w14:textId="77777777" w:rsidR="00D31697" w:rsidRPr="00EE2B3D" w:rsidRDefault="000E425C">
      <w:pPr>
        <w:spacing w:after="0" w:line="312" w:lineRule="auto"/>
        <w:rPr>
          <w:rFonts w:ascii="Arial" w:eastAsia="Arial" w:hAnsi="Arial" w:cs="Arial"/>
          <w:b/>
        </w:rPr>
      </w:pPr>
      <w:r w:rsidRPr="00EE2B3D">
        <w:rPr>
          <w:rFonts w:ascii="Arial" w:eastAsia="Arial" w:hAnsi="Arial" w:cs="Arial"/>
          <w:b/>
        </w:rPr>
        <w:t>Opis działania:</w:t>
      </w:r>
    </w:p>
    <w:p w14:paraId="617C98EB" w14:textId="77777777" w:rsidR="00D31697" w:rsidRPr="00EE2B3D" w:rsidRDefault="000E425C">
      <w:pPr>
        <w:spacing w:after="0" w:line="312" w:lineRule="auto"/>
        <w:rPr>
          <w:rFonts w:ascii="Arial" w:eastAsia="Arial" w:hAnsi="Arial" w:cs="Arial"/>
        </w:rPr>
      </w:pPr>
      <w:r w:rsidRPr="00EE2B3D">
        <w:rPr>
          <w:rFonts w:ascii="Arial" w:eastAsia="Arial" w:hAnsi="Arial" w:cs="Arial"/>
        </w:rPr>
        <w:t>Mając na uwadze fakt, iż podstawą polskiej gospodarki są mikro, małe i średnie przedsiębiorstwa konieczne jest stworzenie im w województwie podkarpackim odpowiednich warunków rozwoju.</w:t>
      </w:r>
    </w:p>
    <w:p w14:paraId="04034FA8" w14:textId="77777777" w:rsidR="00061329" w:rsidRPr="00EE2B3D" w:rsidRDefault="00061329">
      <w:pPr>
        <w:spacing w:after="0" w:line="312" w:lineRule="auto"/>
        <w:rPr>
          <w:rFonts w:ascii="Arial" w:eastAsia="Arial" w:hAnsi="Arial" w:cs="Arial"/>
        </w:rPr>
      </w:pPr>
      <w:r w:rsidRPr="00EE2B3D">
        <w:rPr>
          <w:rFonts w:ascii="Arial" w:eastAsia="Arial" w:hAnsi="Arial" w:cs="Arial"/>
        </w:rPr>
        <w:t>Wydajność MŚP wzrasta powoli. Ponadto, mniejsze przedsiębiorstwa napotykają również trudności z utrzymaniem przewag konkurencyjnych, prowadzeniem działalności na rynkach krajowych i zagranicznych, jak również tworzeniem lub włączaniem się w łańcuchy wartości, zwłaszcza na arenie międzynarodowej.</w:t>
      </w:r>
    </w:p>
    <w:p w14:paraId="0E13A32C" w14:textId="114C649E" w:rsidR="00D31697" w:rsidRPr="00EE2B3D" w:rsidRDefault="000E425C">
      <w:pPr>
        <w:spacing w:after="0" w:line="312" w:lineRule="auto"/>
        <w:rPr>
          <w:rFonts w:ascii="Arial" w:hAnsi="Arial" w:cs="Arial"/>
        </w:rPr>
      </w:pPr>
      <w:r w:rsidRPr="00EE2B3D">
        <w:rPr>
          <w:rFonts w:ascii="Arial" w:eastAsia="Arial" w:hAnsi="Arial" w:cs="Arial"/>
        </w:rPr>
        <w:t>Przewiduje się wsparcie w zakresie podniesienia ich konkurencyjności</w:t>
      </w:r>
      <w:r w:rsidRPr="00EE2B3D">
        <w:rPr>
          <w:rFonts w:ascii="Arial" w:hAnsi="Arial" w:cs="Arial"/>
        </w:rPr>
        <w:t xml:space="preserve"> z uwzględnieniem zmieniających się warunków rynkowych.</w:t>
      </w:r>
      <w:r w:rsidR="00061329" w:rsidRPr="00EE2B3D">
        <w:rPr>
          <w:rFonts w:ascii="Arial" w:hAnsi="Arial" w:cs="Arial"/>
        </w:rPr>
        <w:t xml:space="preserve"> </w:t>
      </w:r>
      <w:r w:rsidRPr="00EE2B3D">
        <w:rPr>
          <w:rFonts w:ascii="Arial" w:eastAsia="Arial" w:hAnsi="Arial" w:cs="Arial"/>
        </w:rPr>
        <w:t>Istotne też będzie dla tych podmiotów</w:t>
      </w:r>
      <w:r w:rsidR="00061329" w:rsidRPr="00EE2B3D">
        <w:rPr>
          <w:rFonts w:ascii="Arial" w:eastAsia="Arial" w:hAnsi="Arial" w:cs="Arial"/>
        </w:rPr>
        <w:t xml:space="preserve"> </w:t>
      </w:r>
      <w:bookmarkStart w:id="48" w:name="_Hlk118282538"/>
      <w:r w:rsidR="00061329" w:rsidRPr="00EE2B3D">
        <w:rPr>
          <w:rFonts w:ascii="Arial" w:eastAsia="Arial" w:hAnsi="Arial" w:cs="Arial"/>
        </w:rPr>
        <w:t>wsparcie</w:t>
      </w:r>
      <w:r w:rsidRPr="00EE2B3D">
        <w:rPr>
          <w:rFonts w:ascii="Arial" w:eastAsia="Arial" w:hAnsi="Arial" w:cs="Arial"/>
        </w:rPr>
        <w:t xml:space="preserve"> w zakresie wdrożenia </w:t>
      </w:r>
      <w:r w:rsidR="00061329" w:rsidRPr="00EE2B3D">
        <w:rPr>
          <w:rFonts w:ascii="Arial" w:eastAsia="Arial" w:hAnsi="Arial" w:cs="Arial"/>
        </w:rPr>
        <w:t xml:space="preserve">badań </w:t>
      </w:r>
      <w:r w:rsidRPr="00EE2B3D">
        <w:rPr>
          <w:rFonts w:ascii="Arial" w:eastAsia="Arial" w:hAnsi="Arial" w:cs="Arial"/>
        </w:rPr>
        <w:t>mających na celu wytworzenie innowacyjnych produktów/ usług oraz nowych rozwiązań z zakresu GOZ (innowacyjne podejście i rozwój nowoczesnych technologii szczególnie w zakresie wykorzystania surowców wtórnych, od etapu projektowania produktów i usług dla minimalizacji zużycia surowców i energii oraz wydłużenia ich życia, po zagospodarowanie odpadów tam, gdzie nie jest możliwe uniknięcie ich powstawania) czy Przemysłu 4.0</w:t>
      </w:r>
      <w:r w:rsidR="00061329" w:rsidRPr="00EE2B3D">
        <w:rPr>
          <w:rFonts w:ascii="Arial" w:eastAsia="Arial" w:hAnsi="Arial" w:cs="Arial"/>
        </w:rPr>
        <w:t xml:space="preserve"> szczególnie w sektorach Regionalnych Inteligentnych Specjalizacji</w:t>
      </w:r>
      <w:bookmarkEnd w:id="48"/>
      <w:r w:rsidR="00061329" w:rsidRPr="00EE2B3D">
        <w:rPr>
          <w:rFonts w:ascii="Arial" w:eastAsia="Arial" w:hAnsi="Arial" w:cs="Arial"/>
        </w:rPr>
        <w:t xml:space="preserve">. </w:t>
      </w:r>
      <w:r w:rsidRPr="00EE2B3D">
        <w:rPr>
          <w:rFonts w:ascii="Arial" w:eastAsia="Arial" w:hAnsi="Arial" w:cs="Arial"/>
        </w:rPr>
        <w:t xml:space="preserve">Powyższe działania przyczynią się również do zwiększenia liczby przedsiębiorstw wdrażających innowacje. </w:t>
      </w:r>
    </w:p>
    <w:p w14:paraId="226778DF" w14:textId="3D36329E" w:rsidR="00D31697" w:rsidRPr="00EE2B3D" w:rsidRDefault="000E425C">
      <w:pPr>
        <w:spacing w:after="0" w:line="312" w:lineRule="auto"/>
        <w:rPr>
          <w:rFonts w:ascii="Arial" w:eastAsia="Arial" w:hAnsi="Arial" w:cs="Arial"/>
        </w:rPr>
      </w:pPr>
      <w:r w:rsidRPr="00EE2B3D">
        <w:rPr>
          <w:rFonts w:ascii="Arial" w:eastAsia="Arial" w:hAnsi="Arial" w:cs="Arial"/>
        </w:rPr>
        <w:t xml:space="preserve">Ważną rolę dla podniesienia innowacyjności podkarpackich przedsiębiorstw pełnią inkubatory przedsiębiorczości. </w:t>
      </w:r>
      <w:bookmarkStart w:id="49" w:name="_Hlk118283686"/>
      <w:r w:rsidRPr="00EE2B3D">
        <w:rPr>
          <w:rFonts w:ascii="Arial" w:eastAsia="Arial" w:hAnsi="Arial" w:cs="Arial"/>
        </w:rPr>
        <w:t xml:space="preserve">W celu dalszego ich rozwoju, a także podniesienia poziomu innowacyjności przedsiębiorstw, niezbędne jest wsparcie inwestycyjne istniejących inkubatorów przedsiębiorczości (m.in. rozbudowa/ przebudowa), jak również wsparcie w zakresie  świadczenia specjalistycznych usług doradczych i szkoleniowych dla przedsiębiorstw. Inkubatory przedsiębiorczości będą oferować usługi niezbędne dla nowopowstających firm, rozpoczynających swoją działalność gospodarczą jak również usługi dostosowane do specyfiki danej firmy, czyli usługi „szyte na miarę”. </w:t>
      </w:r>
    </w:p>
    <w:p w14:paraId="7694CB17" w14:textId="4790361B" w:rsidR="00D31697" w:rsidRDefault="000E425C">
      <w:pPr>
        <w:spacing w:after="0" w:line="312" w:lineRule="auto"/>
        <w:rPr>
          <w:rFonts w:ascii="Arial" w:eastAsia="Arial" w:hAnsi="Arial" w:cs="Arial"/>
        </w:rPr>
      </w:pPr>
      <w:r w:rsidRPr="00EE2B3D">
        <w:rPr>
          <w:rFonts w:ascii="Arial" w:eastAsia="Arial" w:hAnsi="Arial" w:cs="Arial"/>
        </w:rPr>
        <w:t xml:space="preserve"> Konieczność dalszych inwestycji mających na celu wzmocnienie i rozwój potencjału podmiotów świadczących usługi biznesowe zostanie poprzedzona szczegółową analizą </w:t>
      </w:r>
      <w:r w:rsidRPr="00EE2B3D">
        <w:rPr>
          <w:rFonts w:ascii="Arial" w:eastAsia="Arial" w:hAnsi="Arial" w:cs="Arial"/>
        </w:rPr>
        <w:lastRenderedPageBreak/>
        <w:t>popytu i weryfikacją istniejącej oferty tak, aby instytucje te stanowiły stabilny i ważny element ekosystemu innowacji, dostarczając na rynek wysokiej jakości, ustandaryzowaną ofertę ułatwiającą transformację przedsiębiorstw. Niezbędne jest również zapewnienie spójnej komunikacji dotyczącej oferty usług otoczenia biznesu. Uwarunkowania interwencji w obszarze wsparcia IOB oraz usług IOB będą uwzględniały m.in. dostępność odpowiedniej oferty usług IOB dla przedsiębiorców zlokalizowanych poza dużymi ośrodkami miejskimi.</w:t>
      </w:r>
    </w:p>
    <w:bookmarkEnd w:id="49"/>
    <w:p w14:paraId="307FF884" w14:textId="2A068347" w:rsidR="00545CBF" w:rsidRPr="00EE2B3D" w:rsidRDefault="00545CBF">
      <w:pPr>
        <w:spacing w:after="0" w:line="312" w:lineRule="auto"/>
        <w:rPr>
          <w:rFonts w:ascii="Arial" w:eastAsia="Arial" w:hAnsi="Arial" w:cs="Arial"/>
        </w:rPr>
      </w:pPr>
      <w:r>
        <w:rPr>
          <w:rFonts w:ascii="Arial" w:eastAsia="Arial" w:hAnsi="Arial" w:cs="Arial"/>
        </w:rPr>
        <w:t>Ponadto, s</w:t>
      </w:r>
      <w:r w:rsidRPr="001A31D5">
        <w:rPr>
          <w:rFonts w:ascii="Arial" w:eastAsia="Arial" w:hAnsi="Arial" w:cs="Arial"/>
        </w:rPr>
        <w:t>zczególną uwagę należy zwrócić na rolę klastrów gospodarczych w stymulowaniu innowacyjności i wzrostu gospodarczego regionu. Budowanie „kultury innowacyjności” przyczyni się do poprawy efektywności funkcjonowania gospodarki regionalnej i podniesienia poziomu życia społeczeństwa. W zakładanych działaniach został ujęty zarówno aspekt dobrej koniunktury, jak i możliwy spadek dynamiki rozwoju, wynikający z uwarunkowań kryzysowych.</w:t>
      </w:r>
    </w:p>
    <w:p w14:paraId="58D6725F" w14:textId="77777777" w:rsidR="00C03773" w:rsidRPr="00C03773" w:rsidRDefault="00C03773" w:rsidP="00A43392">
      <w:pPr>
        <w:spacing w:line="312" w:lineRule="auto"/>
        <w:rPr>
          <w:rFonts w:ascii="Arial" w:hAnsi="Arial" w:cs="Arial"/>
          <w:lang w:eastAsia="en-US"/>
        </w:rPr>
      </w:pPr>
      <w:r w:rsidRPr="00C03773">
        <w:rPr>
          <w:rFonts w:ascii="Arial" w:hAnsi="Arial" w:cs="Arial"/>
          <w:lang w:eastAsia="en-US"/>
        </w:rPr>
        <w:t xml:space="preserve">W ramach typu projektu dot. </w:t>
      </w:r>
      <w:r w:rsidRPr="00C00C9D">
        <w:rPr>
          <w:rFonts w:ascii="Arial" w:hAnsi="Arial" w:cs="Arial"/>
          <w:lang w:eastAsia="en-US"/>
        </w:rPr>
        <w:t>wsparcie MŚP w wejściu na rynki zagraniczne</w:t>
      </w:r>
      <w:r w:rsidRPr="00C03773">
        <w:rPr>
          <w:rFonts w:ascii="Arial" w:hAnsi="Arial" w:cs="Arial"/>
          <w:lang w:eastAsia="en-US"/>
        </w:rPr>
        <w:t xml:space="preserve"> realizowane będą następujące działania:</w:t>
      </w:r>
    </w:p>
    <w:p w14:paraId="35EE9050" w14:textId="77777777" w:rsidR="00C03773" w:rsidRPr="00C03773" w:rsidRDefault="00C03773" w:rsidP="00471A8A">
      <w:pPr>
        <w:numPr>
          <w:ilvl w:val="0"/>
          <w:numId w:val="122"/>
        </w:numPr>
        <w:spacing w:after="0" w:line="312" w:lineRule="auto"/>
        <w:contextualSpacing/>
        <w:rPr>
          <w:rFonts w:ascii="Arial" w:eastAsia="Times New Roman" w:hAnsi="Arial" w:cs="Arial"/>
          <w:lang w:eastAsia="en-US"/>
        </w:rPr>
      </w:pPr>
      <w:bookmarkStart w:id="50" w:name="_Hlk118283031"/>
      <w:r w:rsidRPr="00C03773">
        <w:rPr>
          <w:rFonts w:ascii="Arial" w:eastAsia="Times New Roman" w:hAnsi="Arial" w:cs="Arial"/>
          <w:lang w:eastAsia="en-US"/>
        </w:rPr>
        <w:t>na pierwszym etapie wspierane będą działania dot. organizacja misji dla przedsiębiorców, udział/ organizacja/ współorganizacja targów z udziałem przedsiębiorców, kampanie promocyjne oraz organizacja dużych wydarzeń związanych z promocją przedsiębiorców z obszarów inteligentnych specjalizacji,</w:t>
      </w:r>
    </w:p>
    <w:p w14:paraId="1C2312D3" w14:textId="77777777" w:rsidR="00C03773" w:rsidRPr="00C03773" w:rsidRDefault="00C03773" w:rsidP="00471A8A">
      <w:pPr>
        <w:numPr>
          <w:ilvl w:val="0"/>
          <w:numId w:val="122"/>
        </w:numPr>
        <w:spacing w:after="0" w:line="312" w:lineRule="auto"/>
        <w:contextualSpacing/>
        <w:rPr>
          <w:rFonts w:ascii="Arial" w:eastAsia="Times New Roman" w:hAnsi="Arial" w:cs="Arial"/>
          <w:lang w:eastAsia="en-US"/>
        </w:rPr>
      </w:pPr>
      <w:r w:rsidRPr="00C03773">
        <w:rPr>
          <w:rFonts w:ascii="Arial" w:eastAsia="Times New Roman" w:hAnsi="Arial" w:cs="Arial"/>
          <w:lang w:eastAsia="en-US"/>
        </w:rPr>
        <w:t>na drugim etapie wspierana będzie  internacjonalizacja MŚP, w ramach której dofinansowaniu podlegać będą projekty obejmujące kompleksowe działania mające na celu wsparcie przedsiębiorcy w diagnozie jego potencjału w zakresie internacjonalizacji, przygotowaniu przedsiębiorstwa i jego oferty pod kątem eksportu oraz aktywnego poszukiwania partnerów biznesowych w celu wprowadzenia produktów na wybrane rynki zagraniczne. Projekty związane będą z dostosowaniem m.in. procesów/produktów/usług/systemu dystrybucji do wymagań nowych klientów, przepisów i norm obowiązujących w krajach, do których kierowana będzie oferta oraz nakłady inwestycyjne niezbędne do wprowadzenia zmian organizacyjnych wewnątrz firmy, w celu przygotowania jej do internacjonalizacji działalności. Udział w różnego rodzaju wydarzeniach (targach, imprezach wystawienniczych) jako dodatkowy element projektu ściśle związany z realizacją strategii internacjonalizacji.</w:t>
      </w:r>
    </w:p>
    <w:p w14:paraId="4FA2E395" w14:textId="562D773F" w:rsidR="00BB4BFF" w:rsidRDefault="008152DD" w:rsidP="00A43392">
      <w:pPr>
        <w:spacing w:line="312" w:lineRule="auto"/>
        <w:rPr>
          <w:rFonts w:ascii="Arial" w:eastAsia="Arial" w:hAnsi="Arial" w:cs="Arial"/>
        </w:rPr>
      </w:pPr>
      <w:bookmarkStart w:id="51" w:name="_Hlk115865170"/>
      <w:bookmarkEnd w:id="50"/>
      <w:r w:rsidRPr="00EE2B3D">
        <w:rPr>
          <w:rFonts w:ascii="Arial" w:hAnsi="Arial" w:cs="Arial"/>
        </w:rPr>
        <w:t xml:space="preserve">W ramach CS </w:t>
      </w:r>
      <w:r w:rsidR="00267328">
        <w:rPr>
          <w:rFonts w:ascii="Arial" w:hAnsi="Arial" w:cs="Arial"/>
        </w:rPr>
        <w:t>1</w:t>
      </w:r>
      <w:r w:rsidRPr="00EE2B3D">
        <w:rPr>
          <w:rFonts w:ascii="Arial" w:hAnsi="Arial" w:cs="Arial"/>
        </w:rPr>
        <w:t>(iii) planowane jest również wsparcie MŚP w zakresie projektów inwestycyjnych w tym m</w:t>
      </w:r>
      <w:r w:rsidR="00EE7588">
        <w:rPr>
          <w:rFonts w:ascii="Arial" w:hAnsi="Arial" w:cs="Arial"/>
        </w:rPr>
        <w:t xml:space="preserve">. </w:t>
      </w:r>
      <w:r w:rsidRPr="00EE2B3D">
        <w:rPr>
          <w:rFonts w:ascii="Arial" w:hAnsi="Arial" w:cs="Arial"/>
        </w:rPr>
        <w:t>in. inwestycje produkcyjne, polegające na zwiększeniu mocy produkcyjnych, rozbudowie zakładów, dywersyfikacji produktów/usług, zmianie sposobu produkcji/świadczenia usług, które nie koniecznie są wynikiem wdrażania badań, ale które prowadzą do wzrostu rozwoju oraz konkurencyjności MŚP tak na rynku regionalnym jak i krajowym czy międzynarodowym.</w:t>
      </w:r>
      <w:bookmarkEnd w:id="51"/>
    </w:p>
    <w:p w14:paraId="2630BD6C" w14:textId="608E56C0" w:rsidR="00D31697" w:rsidRPr="00BB4BFF" w:rsidRDefault="000E425C" w:rsidP="00BB4BFF">
      <w:pPr>
        <w:spacing w:line="276" w:lineRule="auto"/>
        <w:rPr>
          <w:rFonts w:ascii="Arial" w:eastAsia="Arial" w:hAnsi="Arial" w:cs="Arial"/>
        </w:rPr>
      </w:pPr>
      <w:r w:rsidRPr="00EE2B3D">
        <w:rPr>
          <w:rFonts w:ascii="Arial" w:eastAsia="Arial" w:hAnsi="Arial" w:cs="Arial"/>
          <w:b/>
        </w:rPr>
        <w:t>Rodzaje działań:</w:t>
      </w:r>
    </w:p>
    <w:p w14:paraId="36DF9B99" w14:textId="44E981FE" w:rsidR="00D31697" w:rsidRDefault="000E425C">
      <w:pPr>
        <w:numPr>
          <w:ilvl w:val="0"/>
          <w:numId w:val="1"/>
        </w:numPr>
        <w:spacing w:after="0" w:line="312" w:lineRule="auto"/>
        <w:jc w:val="both"/>
        <w:rPr>
          <w:rFonts w:ascii="Arial" w:eastAsia="Arial" w:hAnsi="Arial" w:cs="Arial"/>
        </w:rPr>
      </w:pPr>
      <w:r w:rsidRPr="00EE2B3D">
        <w:rPr>
          <w:rFonts w:ascii="Arial" w:eastAsia="Arial" w:hAnsi="Arial" w:cs="Arial"/>
        </w:rPr>
        <w:t xml:space="preserve">Wsparcie </w:t>
      </w:r>
      <w:r w:rsidR="001D74FA" w:rsidRPr="00EE2B3D">
        <w:rPr>
          <w:rFonts w:ascii="Arial" w:eastAsia="Arial" w:hAnsi="Arial" w:cs="Arial"/>
        </w:rPr>
        <w:t xml:space="preserve">IOB, w tym </w:t>
      </w:r>
      <w:r w:rsidRPr="00EE2B3D">
        <w:rPr>
          <w:rFonts w:ascii="Arial" w:eastAsia="Arial" w:hAnsi="Arial" w:cs="Arial"/>
        </w:rPr>
        <w:t>inkubatorów przedsiębiorczości.</w:t>
      </w:r>
    </w:p>
    <w:p w14:paraId="3B60FB5F" w14:textId="4793405C" w:rsidR="00D31697" w:rsidRPr="00EE2B3D" w:rsidRDefault="00C03773" w:rsidP="00A12CE4">
      <w:pPr>
        <w:numPr>
          <w:ilvl w:val="0"/>
          <w:numId w:val="1"/>
        </w:numPr>
        <w:spacing w:after="0" w:line="312" w:lineRule="auto"/>
        <w:jc w:val="both"/>
        <w:rPr>
          <w:rFonts w:ascii="Arial" w:eastAsia="Arial" w:hAnsi="Arial" w:cs="Arial"/>
        </w:rPr>
      </w:pPr>
      <w:bookmarkStart w:id="52" w:name="_heading=h.2jxsxqh" w:colFirst="0" w:colLast="0"/>
      <w:bookmarkEnd w:id="52"/>
      <w:r>
        <w:rPr>
          <w:rFonts w:ascii="Arial" w:hAnsi="Arial" w:cs="Arial"/>
          <w:lang w:eastAsia="en-US"/>
        </w:rPr>
        <w:t>W</w:t>
      </w:r>
      <w:r w:rsidRPr="00F96566">
        <w:rPr>
          <w:rFonts w:ascii="Arial" w:hAnsi="Arial" w:cs="Arial"/>
          <w:lang w:eastAsia="en-US"/>
        </w:rPr>
        <w:t>sparcie MŚP w wejściu na rynki zagraniczne</w:t>
      </w:r>
      <w:r w:rsidR="000E425C" w:rsidRPr="00EE2B3D">
        <w:rPr>
          <w:rFonts w:ascii="Arial" w:eastAsia="Arial" w:hAnsi="Arial" w:cs="Arial"/>
        </w:rPr>
        <w:t>.</w:t>
      </w:r>
    </w:p>
    <w:p w14:paraId="12984D99" w14:textId="77777777" w:rsidR="00D31697" w:rsidRPr="00EE2B3D" w:rsidRDefault="000E425C" w:rsidP="00A12CE4">
      <w:pPr>
        <w:numPr>
          <w:ilvl w:val="0"/>
          <w:numId w:val="1"/>
        </w:numPr>
        <w:spacing w:after="0" w:line="312" w:lineRule="auto"/>
        <w:jc w:val="both"/>
        <w:rPr>
          <w:rFonts w:ascii="Arial" w:eastAsia="Arial" w:hAnsi="Arial" w:cs="Arial"/>
        </w:rPr>
      </w:pPr>
      <w:r w:rsidRPr="00EE2B3D">
        <w:rPr>
          <w:rFonts w:ascii="Arial" w:eastAsia="Arial" w:hAnsi="Arial" w:cs="Arial"/>
        </w:rPr>
        <w:lastRenderedPageBreak/>
        <w:t>Internacjonalizacja MŚP (doradztwo jako element projektu).</w:t>
      </w:r>
    </w:p>
    <w:p w14:paraId="3CFDF283" w14:textId="5EC66B36" w:rsidR="00D31697" w:rsidRPr="00D86B4A" w:rsidRDefault="000E425C" w:rsidP="002F214C">
      <w:pPr>
        <w:numPr>
          <w:ilvl w:val="0"/>
          <w:numId w:val="1"/>
        </w:numPr>
        <w:spacing w:after="0" w:line="312" w:lineRule="auto"/>
        <w:rPr>
          <w:rFonts w:ascii="Arial" w:eastAsia="Arial" w:hAnsi="Arial" w:cs="Arial"/>
        </w:rPr>
      </w:pPr>
      <w:r w:rsidRPr="00EE2B3D">
        <w:rPr>
          <w:rFonts w:ascii="Arial" w:eastAsia="Arial" w:hAnsi="Arial" w:cs="Arial"/>
        </w:rPr>
        <w:t xml:space="preserve">Wdrożenia prac B+R, innowacji przez MŚP (w tym jako możliwy element kompleksowego projektu: doradztwo, wdrożenie technologii TIK w przedsiębiorstwach, rozwiązania z zakresu GOZ oraz Przemysłu 4.0). </w:t>
      </w:r>
    </w:p>
    <w:p w14:paraId="754D5CBC" w14:textId="46672151" w:rsidR="00D31697" w:rsidRDefault="000E425C" w:rsidP="00A12CE4">
      <w:pPr>
        <w:numPr>
          <w:ilvl w:val="0"/>
          <w:numId w:val="1"/>
        </w:numPr>
        <w:spacing w:after="0" w:line="312" w:lineRule="auto"/>
        <w:jc w:val="both"/>
        <w:rPr>
          <w:rFonts w:ascii="Arial" w:eastAsia="Arial" w:hAnsi="Arial" w:cs="Arial"/>
        </w:rPr>
      </w:pPr>
      <w:r w:rsidRPr="00EE2B3D">
        <w:rPr>
          <w:rFonts w:ascii="Arial" w:eastAsia="Arial" w:hAnsi="Arial" w:cs="Arial"/>
        </w:rPr>
        <w:t>Wsparcie rozwoju i konkurencyjności MŚP.</w:t>
      </w:r>
    </w:p>
    <w:p w14:paraId="7D75F6BD" w14:textId="135E3482" w:rsidR="002F214C" w:rsidRPr="002F214C" w:rsidRDefault="002F214C" w:rsidP="002F214C">
      <w:pPr>
        <w:numPr>
          <w:ilvl w:val="0"/>
          <w:numId w:val="1"/>
        </w:numPr>
        <w:spacing w:after="0" w:line="312" w:lineRule="auto"/>
        <w:rPr>
          <w:rFonts w:ascii="Arial" w:eastAsia="Arial" w:hAnsi="Arial" w:cs="Arial"/>
        </w:rPr>
      </w:pPr>
      <w:r w:rsidRPr="001A31D5">
        <w:rPr>
          <w:rFonts w:ascii="Arial" w:eastAsia="Arial" w:hAnsi="Arial" w:cs="Arial"/>
        </w:rPr>
        <w:t>Wsparcie potencjału regionalnych klastrów zalążkowych (z wyjątkiem umiędzynarodowienia i potencjału infrastrukturalnego) i wzrostowych w związku z nową usługą.</w:t>
      </w:r>
    </w:p>
    <w:p w14:paraId="33EB8DA3" w14:textId="77777777" w:rsidR="00A11303" w:rsidRPr="00EE2B3D" w:rsidRDefault="00A11303">
      <w:pPr>
        <w:spacing w:after="0" w:line="312" w:lineRule="auto"/>
        <w:jc w:val="both"/>
        <w:rPr>
          <w:rFonts w:ascii="Arial" w:eastAsia="Arial" w:hAnsi="Arial" w:cs="Arial"/>
        </w:rPr>
      </w:pPr>
    </w:p>
    <w:p w14:paraId="6EA56B12" w14:textId="77777777" w:rsidR="00A11303" w:rsidRPr="00EE2B3D" w:rsidRDefault="00A11303" w:rsidP="00A11303">
      <w:pPr>
        <w:spacing w:after="0" w:line="312" w:lineRule="auto"/>
        <w:rPr>
          <w:rFonts w:ascii="Arial" w:eastAsia="Arial" w:hAnsi="Arial" w:cs="Arial"/>
        </w:rPr>
      </w:pPr>
      <w:r w:rsidRPr="00EE2B3D">
        <w:rPr>
          <w:rFonts w:ascii="Arial" w:eastAsia="Arial" w:hAnsi="Arial" w:cs="Arial"/>
        </w:rPr>
        <w:t>Wspierane działania zostały ocenione jako zgodne z zasadą „nie czyń znaczących szkód” (DNSH). Program został poddany strategicznej ocenie oddziaływania na środowisko (SEA).</w:t>
      </w:r>
    </w:p>
    <w:p w14:paraId="5B098EF8" w14:textId="77777777" w:rsidR="00D31697" w:rsidRPr="00EE2B3D" w:rsidRDefault="00D31697">
      <w:pPr>
        <w:spacing w:after="0" w:line="312" w:lineRule="auto"/>
        <w:jc w:val="both"/>
        <w:rPr>
          <w:rFonts w:ascii="Arial" w:eastAsia="Arial" w:hAnsi="Arial" w:cs="Arial"/>
        </w:rPr>
      </w:pPr>
    </w:p>
    <w:p w14:paraId="58C7529E" w14:textId="7D0BD09A" w:rsidR="00A12CE4" w:rsidRPr="005A0821" w:rsidRDefault="000E425C" w:rsidP="00A12CE4">
      <w:pPr>
        <w:spacing w:after="0" w:line="276" w:lineRule="auto"/>
        <w:textAlignment w:val="baseline"/>
        <w:rPr>
          <w:rFonts w:ascii="Arial" w:hAnsi="Arial" w:cs="Arial"/>
          <w:sz w:val="18"/>
          <w:szCs w:val="18"/>
        </w:rPr>
      </w:pPr>
      <w:r w:rsidRPr="00EE2B3D">
        <w:rPr>
          <w:rFonts w:ascii="Arial" w:eastAsia="Arial" w:hAnsi="Arial" w:cs="Arial"/>
        </w:rPr>
        <w:t xml:space="preserve">W przypadku </w:t>
      </w:r>
      <w:r w:rsidR="00202782" w:rsidRPr="00EE2B3D">
        <w:rPr>
          <w:rFonts w:ascii="Arial" w:eastAsia="Arial" w:hAnsi="Arial" w:cs="Arial"/>
        </w:rPr>
        <w:t xml:space="preserve">IOB, w tym </w:t>
      </w:r>
      <w:r w:rsidRPr="00EE2B3D">
        <w:rPr>
          <w:rFonts w:ascii="Arial" w:eastAsia="Arial" w:hAnsi="Arial" w:cs="Arial"/>
        </w:rPr>
        <w:t xml:space="preserve">inkubatorów przedsiębiorczości </w:t>
      </w:r>
      <w:r w:rsidR="00A12CE4">
        <w:rPr>
          <w:rFonts w:ascii="Arial" w:eastAsia="Arial" w:hAnsi="Arial" w:cs="Arial"/>
        </w:rPr>
        <w:t xml:space="preserve">oraz klastrów </w:t>
      </w:r>
      <w:r w:rsidRPr="00EE2B3D">
        <w:rPr>
          <w:rFonts w:ascii="Arial" w:eastAsia="Arial" w:hAnsi="Arial" w:cs="Arial"/>
        </w:rPr>
        <w:t>planuje się wsparcie w formie dotacji. Efekt zachęty musi być w dalszym ciągu podtrzymywany przy pomocy bezzwrotnych form wsparcia. Ich zmiana – nawet na częściowo zwrotne - znacząco go osłabi.</w:t>
      </w:r>
      <w:r w:rsidR="00A12CE4" w:rsidRPr="00A12CE4">
        <w:rPr>
          <w:rFonts w:ascii="Arial" w:eastAsia="Arial" w:hAnsi="Arial" w:cs="Arial"/>
        </w:rPr>
        <w:t xml:space="preserve"> </w:t>
      </w:r>
      <w:r w:rsidR="00A12CE4" w:rsidRPr="004A6A7F">
        <w:rPr>
          <w:rFonts w:ascii="Arial" w:eastAsia="Arial" w:hAnsi="Arial" w:cs="Arial"/>
        </w:rPr>
        <w:t>Struktury klastrowe są na relatywnie niskim poziomie rozwoju i nie wykształciły trwałych mechanizmów finansowania swojej działalności. Dość powszechnym zjawiskiem jest ograniczona skłonność przedsiębiorstw (lub nawet jej brak) do inwestowania własnych środków finansowych w działania klastrowe. Uruchomienie IF dla klastrów uznać należy za niemożliwe z uwagi na różne względy, m.in. w zakresie oceny finansowej podmiotu zaciągającego zobowiązanie, rozkładu odpowiedzialności, ustanawiania zabezpieczeń, spłaty zobowiązań, itp. Ponadto istnieją potencjalne trudności związane ze znalezieniem pośredników finansowych, w tym zaangażowaniem przez nich wkładu własnego do IF.</w:t>
      </w:r>
    </w:p>
    <w:p w14:paraId="72082556" w14:textId="7EAB1C52" w:rsidR="00CD0C6A" w:rsidRPr="00A26D96" w:rsidRDefault="00A12CE4" w:rsidP="00267328">
      <w:pPr>
        <w:spacing w:after="0" w:line="276" w:lineRule="auto"/>
        <w:rPr>
          <w:rFonts w:ascii="Arial" w:eastAsia="Arial" w:hAnsi="Arial" w:cs="Arial"/>
        </w:rPr>
      </w:pPr>
      <w:r w:rsidRPr="002731B5">
        <w:rPr>
          <w:rFonts w:ascii="Arial" w:eastAsia="Arial" w:hAnsi="Arial" w:cs="Arial"/>
        </w:rPr>
        <w:t xml:space="preserve">Działanie dotyczące </w:t>
      </w:r>
      <w:r w:rsidR="00A90888">
        <w:rPr>
          <w:rFonts w:ascii="Arial" w:eastAsia="Arial" w:hAnsi="Arial" w:cs="Arial"/>
        </w:rPr>
        <w:t>wsparcia MŚP w wejściu na rynki zagraniczne</w:t>
      </w:r>
      <w:r w:rsidRPr="002731B5">
        <w:rPr>
          <w:rFonts w:ascii="Arial" w:eastAsia="Arial" w:hAnsi="Arial" w:cs="Arial"/>
        </w:rPr>
        <w:t xml:space="preserve"> oraz internacjonalizacji z uwagi na ich specyfikę oraz brak możliwości generowania dochodu wspierane będą w formie dotacji. Internacjonalizacja jest działaniem o wysokim stopniu ryzyka i rozłożonym w czasie, wsparcie internacjonalizacji może przynosić efekty finansowe dla firm po kilku latach lub też nie przynieść zakładanych korzyści</w:t>
      </w:r>
      <w:r w:rsidRPr="00A26D96">
        <w:rPr>
          <w:rFonts w:ascii="Arial" w:eastAsia="Arial" w:hAnsi="Arial" w:cs="Arial"/>
        </w:rPr>
        <w:t>.</w:t>
      </w:r>
      <w:r w:rsidR="00243C21" w:rsidRPr="00A26D96">
        <w:rPr>
          <w:rFonts w:ascii="Arial" w:eastAsia="Arial" w:hAnsi="Arial" w:cs="Arial"/>
        </w:rPr>
        <w:t xml:space="preserve"> </w:t>
      </w:r>
      <w:r w:rsidR="00243C21" w:rsidRPr="00B8689C">
        <w:rPr>
          <w:rFonts w:ascii="Arial" w:eastAsia="Arial" w:hAnsi="Arial" w:cs="Arial"/>
        </w:rPr>
        <w:t xml:space="preserve">W zakresie </w:t>
      </w:r>
      <w:r w:rsidR="004B15BF" w:rsidRPr="00FF746F">
        <w:rPr>
          <w:rFonts w:ascii="Arial" w:eastAsia="Arial" w:hAnsi="Arial" w:cs="Arial"/>
        </w:rPr>
        <w:t xml:space="preserve">typu projektu dot. </w:t>
      </w:r>
      <w:r w:rsidR="004035EA" w:rsidRPr="00A26D96">
        <w:rPr>
          <w:rFonts w:ascii="Arial" w:eastAsia="Arial" w:hAnsi="Arial" w:cs="Arial"/>
        </w:rPr>
        <w:t>rozwoju i konkurencyjności MŚP</w:t>
      </w:r>
      <w:r w:rsidR="00CD0C6A" w:rsidRPr="00A26D96">
        <w:rPr>
          <w:rFonts w:ascii="Arial" w:eastAsia="Arial" w:hAnsi="Arial" w:cs="Arial"/>
        </w:rPr>
        <w:t xml:space="preserve"> wsparcie dotacyjne przewidziane zostało dla projektów realizowanych na przygranicznym obszarze funkcjonalnym na zewnętrznej granicy UE (granica z Ukrainą), który obejmuje </w:t>
      </w:r>
      <w:r w:rsidR="00B453F3" w:rsidRPr="00A26D96">
        <w:rPr>
          <w:rFonts w:ascii="Arial" w:eastAsia="Arial" w:hAnsi="Arial" w:cs="Arial"/>
        </w:rPr>
        <w:t xml:space="preserve">43 </w:t>
      </w:r>
      <w:r w:rsidR="00CD0C6A" w:rsidRPr="00A26D96">
        <w:rPr>
          <w:rFonts w:ascii="Arial" w:eastAsia="Arial" w:hAnsi="Arial" w:cs="Arial"/>
        </w:rPr>
        <w:t>gminy</w:t>
      </w:r>
      <w:r w:rsidR="00B453F3" w:rsidRPr="00A26D96">
        <w:rPr>
          <w:rFonts w:ascii="Arial" w:hAnsi="Arial"/>
        </w:rPr>
        <w:t xml:space="preserve"> wskazane w Rozdziale IV Załącznika nr 1 do FEP 2021-2027.</w:t>
      </w:r>
    </w:p>
    <w:p w14:paraId="52B4F34A" w14:textId="77777777" w:rsidR="00421E16" w:rsidRPr="00C00C9D" w:rsidRDefault="00421E16" w:rsidP="00267328">
      <w:pPr>
        <w:pStyle w:val="Default"/>
        <w:spacing w:after="0"/>
        <w:rPr>
          <w:rFonts w:ascii="Arial" w:eastAsia="Arial" w:hAnsi="Arial" w:cs="Arial"/>
          <w:color w:val="auto"/>
          <w:sz w:val="22"/>
          <w:szCs w:val="22"/>
          <w:lang w:bidi="ar-SA"/>
        </w:rPr>
      </w:pPr>
      <w:r w:rsidRPr="00C00C9D">
        <w:rPr>
          <w:rFonts w:ascii="Arial" w:eastAsia="Arial" w:hAnsi="Arial" w:cs="Arial"/>
          <w:color w:val="auto"/>
          <w:sz w:val="22"/>
          <w:szCs w:val="22"/>
          <w:lang w:bidi="ar-SA"/>
        </w:rPr>
        <w:t xml:space="preserve">Powierzchnia powyższego obszaru wynosi około 34% powierzchni województwa, natomiast liczba mieszkańców wynosi około 20% populacji województwa). </w:t>
      </w:r>
    </w:p>
    <w:p w14:paraId="02E63973" w14:textId="63E3AF0C" w:rsidR="00421E16" w:rsidRPr="00C00C9D" w:rsidRDefault="00421E16" w:rsidP="00C00C9D">
      <w:pPr>
        <w:spacing w:line="276" w:lineRule="auto"/>
        <w:rPr>
          <w:rFonts w:ascii="Arial" w:eastAsia="Arial" w:hAnsi="Arial" w:cs="Arial"/>
        </w:rPr>
      </w:pPr>
      <w:r w:rsidRPr="00C00C9D">
        <w:rPr>
          <w:rFonts w:ascii="Arial" w:eastAsia="Arial" w:hAnsi="Arial" w:cs="Arial"/>
        </w:rPr>
        <w:t>Ze względu konflikt zbrojny na Ukrainie znacząco wzrosło ryzyko inwestycyjne na terenie województwa. Ta wyjątkowa okoliczność w połączeniu z tradycyjnie wysoką kumulacją negatywnych czynników społeczno-gospodarczych, potwierdzoną wskaźnikiem dochodów podatkowych niższym od uśrednionej wartości dla województwa (wskaźnik Gg), niższym od średniej dla województwa poziomem przedsiębiorczości, ujemnym saldem migracji oraz ponadprzeciętnym poziomem bezrobocia, wymaga zbudowania szczególnie silnych instrumentów zachęty o charakterze dotacyjnym. Bez wsparcia bezzwrotnego obszarom nadgranicznym województwa grozi pogłębienie negatywnych zjawisk społeczno-ekonomicznych, co uniemożliwi prowadzenie skutecznej polityki rozwojowej województwa.</w:t>
      </w:r>
    </w:p>
    <w:p w14:paraId="6F9929DF" w14:textId="1AE4B936" w:rsidR="00A12CE4" w:rsidRDefault="00A12CE4" w:rsidP="004035EA">
      <w:pPr>
        <w:spacing w:after="0" w:line="312" w:lineRule="auto"/>
        <w:rPr>
          <w:rFonts w:ascii="Arial" w:eastAsia="Arial" w:hAnsi="Arial" w:cs="Arial"/>
        </w:rPr>
      </w:pPr>
      <w:r w:rsidRPr="00A26D96">
        <w:rPr>
          <w:rFonts w:ascii="Arial" w:eastAsia="Arial" w:hAnsi="Arial" w:cs="Arial"/>
        </w:rPr>
        <w:t>Wdrożenie wyników prac B+R będzie wspierane w formie dotacji warunkowej.</w:t>
      </w:r>
      <w:r w:rsidR="00CD0C6A" w:rsidRPr="00A26D96">
        <w:rPr>
          <w:rFonts w:ascii="Arial" w:eastAsia="Arial" w:hAnsi="Arial" w:cs="Arial"/>
        </w:rPr>
        <w:t xml:space="preserve"> </w:t>
      </w:r>
      <w:r w:rsidR="00CD0C6A" w:rsidRPr="00A26D96">
        <w:rPr>
          <w:rFonts w:ascii="Arial" w:hAnsi="Arial" w:cs="Arial"/>
        </w:rPr>
        <w:t xml:space="preserve">Wdrożenie wyników prac B+R będzie wspierane w formie dotacji warunkowej. Projekty wdrożeniowe </w:t>
      </w:r>
      <w:r w:rsidR="00CD0C6A" w:rsidRPr="00A26D96">
        <w:rPr>
          <w:rFonts w:ascii="Arial" w:hAnsi="Arial" w:cs="Arial"/>
        </w:rPr>
        <w:lastRenderedPageBreak/>
        <w:t>nadal obarczone są ryzykiem z punktu widzenia zarówno przedsiębiorstw, jak i podmiotów je finansujących. Jednak jest to ryzyko o charakterze biznesowym, a w mniejszym stopniu związane z procesem badawczym, jak w przypadku projektów B+R. Niższy poziom ryzyka uzasadnia korzystanie ze wsparcia w formie dotacji warunkowej.</w:t>
      </w:r>
    </w:p>
    <w:p w14:paraId="3CAF6F5D" w14:textId="4D351BF7" w:rsidR="00D31697" w:rsidRPr="00C66415" w:rsidRDefault="00D31697" w:rsidP="00C66415">
      <w:pPr>
        <w:spacing w:after="0" w:line="312" w:lineRule="auto"/>
        <w:contextualSpacing/>
        <w:rPr>
          <w:rFonts w:ascii="Arial" w:hAnsi="Arial" w:cs="Arial"/>
          <w:b/>
        </w:rPr>
      </w:pPr>
    </w:p>
    <w:p w14:paraId="3150125C" w14:textId="77777777" w:rsidR="00D31697" w:rsidRPr="00EE2B3D" w:rsidRDefault="000E425C">
      <w:pPr>
        <w:spacing w:after="0" w:line="312" w:lineRule="auto"/>
        <w:rPr>
          <w:rFonts w:ascii="Arial" w:eastAsia="Arial" w:hAnsi="Arial" w:cs="Arial"/>
          <w:b/>
        </w:rPr>
      </w:pPr>
      <w:r w:rsidRPr="00EE2B3D">
        <w:rPr>
          <w:rFonts w:ascii="Arial" w:eastAsia="Arial" w:hAnsi="Arial" w:cs="Arial"/>
          <w:b/>
        </w:rPr>
        <w:t>Główne typy beneficjentów:</w:t>
      </w:r>
    </w:p>
    <w:p w14:paraId="67DD2983" w14:textId="01A1D085" w:rsidR="00D31697" w:rsidRDefault="000E425C" w:rsidP="005C7A00">
      <w:pPr>
        <w:numPr>
          <w:ilvl w:val="0"/>
          <w:numId w:val="1"/>
        </w:numPr>
        <w:spacing w:after="0" w:line="312" w:lineRule="auto"/>
        <w:ind w:left="357" w:hanging="357"/>
        <w:jc w:val="both"/>
        <w:rPr>
          <w:rFonts w:ascii="Arial" w:eastAsia="Arial" w:hAnsi="Arial" w:cs="Arial"/>
        </w:rPr>
      </w:pPr>
      <w:r w:rsidRPr="00EE2B3D">
        <w:rPr>
          <w:rFonts w:ascii="Arial" w:eastAsia="Arial" w:hAnsi="Arial" w:cs="Arial"/>
        </w:rPr>
        <w:t>mikro, małe i średnie przedsiębiorstwa,</w:t>
      </w:r>
    </w:p>
    <w:p w14:paraId="37C939BC" w14:textId="46DEF8DE" w:rsidR="004035EA" w:rsidRPr="00EE2B3D" w:rsidRDefault="004035EA" w:rsidP="005C7A00">
      <w:pPr>
        <w:numPr>
          <w:ilvl w:val="0"/>
          <w:numId w:val="1"/>
        </w:numPr>
        <w:spacing w:after="0" w:line="312" w:lineRule="auto"/>
        <w:ind w:left="357" w:hanging="357"/>
        <w:jc w:val="both"/>
        <w:rPr>
          <w:rFonts w:ascii="Arial" w:eastAsia="Arial" w:hAnsi="Arial" w:cs="Arial"/>
        </w:rPr>
      </w:pPr>
      <w:r>
        <w:rPr>
          <w:rFonts w:ascii="Arial" w:eastAsia="Arial" w:hAnsi="Arial" w:cs="Arial"/>
        </w:rPr>
        <w:t>podmioty reprezentujące klastry,</w:t>
      </w:r>
    </w:p>
    <w:p w14:paraId="2A8E7B7B" w14:textId="77777777" w:rsidR="00D31697" w:rsidRPr="00EE2B3D" w:rsidRDefault="000E425C" w:rsidP="005C7A00">
      <w:pPr>
        <w:numPr>
          <w:ilvl w:val="0"/>
          <w:numId w:val="1"/>
        </w:numPr>
        <w:spacing w:after="0" w:line="312" w:lineRule="auto"/>
        <w:ind w:left="357" w:hanging="357"/>
        <w:jc w:val="both"/>
        <w:rPr>
          <w:rFonts w:ascii="Arial" w:eastAsia="Arial" w:hAnsi="Arial" w:cs="Arial"/>
        </w:rPr>
      </w:pPr>
      <w:r w:rsidRPr="00EE2B3D">
        <w:rPr>
          <w:rFonts w:ascii="Arial" w:eastAsia="Arial" w:hAnsi="Arial" w:cs="Arial"/>
        </w:rPr>
        <w:t>instytucje otoczenia biznesu,</w:t>
      </w:r>
    </w:p>
    <w:p w14:paraId="3723DEF2" w14:textId="77777777" w:rsidR="00D31697" w:rsidRPr="00EE2B3D" w:rsidRDefault="000E425C" w:rsidP="005C7A00">
      <w:pPr>
        <w:numPr>
          <w:ilvl w:val="0"/>
          <w:numId w:val="1"/>
        </w:numPr>
        <w:spacing w:after="0" w:line="312" w:lineRule="auto"/>
        <w:ind w:left="357" w:hanging="357"/>
        <w:jc w:val="both"/>
        <w:rPr>
          <w:rFonts w:ascii="Arial" w:eastAsia="Arial" w:hAnsi="Arial" w:cs="Arial"/>
        </w:rPr>
      </w:pPr>
      <w:r w:rsidRPr="00EE2B3D">
        <w:rPr>
          <w:rFonts w:ascii="Arial" w:eastAsia="Arial" w:hAnsi="Arial" w:cs="Arial"/>
        </w:rPr>
        <w:t>podmioty, w których większość udziałów lub akcji posiadają jednostki samorządu terytorialnego lub ich związki i stowarzyszenia,</w:t>
      </w:r>
    </w:p>
    <w:p w14:paraId="762CCBC4" w14:textId="77777777" w:rsidR="00D31697" w:rsidRPr="00EE2B3D" w:rsidRDefault="000E425C" w:rsidP="005C7A00">
      <w:pPr>
        <w:numPr>
          <w:ilvl w:val="0"/>
          <w:numId w:val="1"/>
        </w:numPr>
        <w:spacing w:after="0" w:line="312" w:lineRule="auto"/>
        <w:ind w:left="357" w:hanging="357"/>
        <w:jc w:val="both"/>
        <w:rPr>
          <w:rFonts w:ascii="Arial" w:eastAsia="Arial" w:hAnsi="Arial" w:cs="Arial"/>
        </w:rPr>
      </w:pPr>
      <w:r w:rsidRPr="00EE2B3D">
        <w:rPr>
          <w:rFonts w:ascii="Arial" w:eastAsia="Arial" w:hAnsi="Arial" w:cs="Arial"/>
        </w:rPr>
        <w:t>uczelnie,</w:t>
      </w:r>
    </w:p>
    <w:p w14:paraId="12CFAA1E" w14:textId="77777777" w:rsidR="004B15BF" w:rsidRDefault="000E425C" w:rsidP="004B15BF">
      <w:pPr>
        <w:numPr>
          <w:ilvl w:val="0"/>
          <w:numId w:val="1"/>
        </w:numPr>
        <w:spacing w:after="0" w:line="312" w:lineRule="auto"/>
        <w:ind w:left="357" w:hanging="357"/>
        <w:jc w:val="both"/>
        <w:rPr>
          <w:rFonts w:ascii="Arial" w:eastAsia="Arial" w:hAnsi="Arial" w:cs="Arial"/>
        </w:rPr>
      </w:pPr>
      <w:r w:rsidRPr="00EE2B3D">
        <w:rPr>
          <w:rFonts w:ascii="Arial" w:eastAsia="Arial" w:hAnsi="Arial" w:cs="Arial"/>
        </w:rPr>
        <w:t>jednostki samorządu terytorialnego, ich związki, porozumienia i stowarzyszenia,</w:t>
      </w:r>
    </w:p>
    <w:p w14:paraId="14ECFECA" w14:textId="4177FD19" w:rsidR="00A5343E" w:rsidRPr="004B15BF" w:rsidRDefault="00A5343E" w:rsidP="004B15BF">
      <w:pPr>
        <w:numPr>
          <w:ilvl w:val="0"/>
          <w:numId w:val="1"/>
        </w:numPr>
        <w:spacing w:after="0" w:line="312" w:lineRule="auto"/>
        <w:ind w:left="357" w:hanging="357"/>
        <w:jc w:val="both"/>
        <w:rPr>
          <w:rFonts w:ascii="Arial" w:eastAsia="Arial" w:hAnsi="Arial" w:cs="Arial"/>
        </w:rPr>
      </w:pPr>
      <w:r w:rsidRPr="004B15BF">
        <w:rPr>
          <w:rFonts w:ascii="Arial" w:eastAsia="Arial" w:hAnsi="Arial" w:cs="Arial"/>
        </w:rPr>
        <w:t>podmiot wybrany na podstawie art. 59 ust 3 CPR.</w:t>
      </w:r>
    </w:p>
    <w:p w14:paraId="62F73BEF" w14:textId="77777777" w:rsidR="00D31697" w:rsidRPr="00EE2B3D" w:rsidRDefault="00D31697">
      <w:pPr>
        <w:spacing w:after="0" w:line="312" w:lineRule="auto"/>
        <w:ind w:left="357"/>
        <w:jc w:val="both"/>
        <w:rPr>
          <w:rFonts w:ascii="Arial" w:eastAsia="Arial" w:hAnsi="Arial" w:cs="Arial"/>
        </w:rPr>
      </w:pPr>
    </w:p>
    <w:p w14:paraId="41C334A3" w14:textId="77777777" w:rsidR="00D31697" w:rsidRPr="00EE2B3D" w:rsidRDefault="000E425C">
      <w:pPr>
        <w:spacing w:after="0" w:line="312" w:lineRule="auto"/>
        <w:rPr>
          <w:rFonts w:ascii="Arial" w:eastAsia="Arial" w:hAnsi="Arial" w:cs="Arial"/>
          <w:b/>
        </w:rPr>
      </w:pPr>
      <w:r w:rsidRPr="00EE2B3D">
        <w:rPr>
          <w:rFonts w:ascii="Arial" w:eastAsia="Arial" w:hAnsi="Arial" w:cs="Arial"/>
          <w:b/>
        </w:rPr>
        <w:t>Oczekiwane rezultaty:</w:t>
      </w:r>
    </w:p>
    <w:p w14:paraId="78C731DF" w14:textId="333574F6" w:rsidR="00D31697" w:rsidRPr="00EE2B3D" w:rsidRDefault="000E425C">
      <w:pPr>
        <w:spacing w:after="0" w:line="312" w:lineRule="auto"/>
        <w:jc w:val="both"/>
        <w:rPr>
          <w:rFonts w:ascii="Arial" w:eastAsia="Arial" w:hAnsi="Arial" w:cs="Arial"/>
        </w:rPr>
      </w:pPr>
      <w:r w:rsidRPr="00EE2B3D">
        <w:rPr>
          <w:rFonts w:ascii="Arial" w:eastAsia="Arial" w:hAnsi="Arial" w:cs="Arial"/>
        </w:rPr>
        <w:t>Efektem zaplanowanych działań będzie wsparcie produktywności i konkurencyjności MŚP, wdrożenie innowacji jak również rozwój nowych firm</w:t>
      </w:r>
      <w:r w:rsidR="005C7A00">
        <w:rPr>
          <w:rFonts w:ascii="Arial" w:eastAsia="Arial" w:hAnsi="Arial" w:cs="Arial"/>
        </w:rPr>
        <w:t>.</w:t>
      </w:r>
    </w:p>
    <w:p w14:paraId="0CD11DFE" w14:textId="77777777" w:rsidR="00D31697" w:rsidRPr="005C7A00" w:rsidRDefault="00D31697">
      <w:pPr>
        <w:spacing w:after="0" w:line="312" w:lineRule="auto"/>
        <w:jc w:val="both"/>
        <w:rPr>
          <w:rFonts w:ascii="Arial" w:hAnsi="Arial"/>
          <w:b/>
        </w:rPr>
      </w:pPr>
    </w:p>
    <w:p w14:paraId="4D7854FE" w14:textId="77777777" w:rsidR="00D31697" w:rsidRPr="00EE2B3D" w:rsidRDefault="000E425C">
      <w:pPr>
        <w:spacing w:after="0" w:line="312" w:lineRule="auto"/>
        <w:rPr>
          <w:rFonts w:ascii="Arial" w:eastAsia="Arial" w:hAnsi="Arial" w:cs="Arial"/>
          <w:b/>
        </w:rPr>
      </w:pPr>
      <w:r w:rsidRPr="00EE2B3D">
        <w:rPr>
          <w:rFonts w:ascii="Arial" w:eastAsia="Arial" w:hAnsi="Arial" w:cs="Arial"/>
          <w:b/>
        </w:rPr>
        <w:t>Główne grupy docelowe – art. 22 ust. 3 lit. d) ppkt (iii) rozporządzenia w sprawie wspólnych przepisów:</w:t>
      </w:r>
    </w:p>
    <w:p w14:paraId="1C616533" w14:textId="77777777" w:rsidR="00D31697" w:rsidRPr="00EE2B3D" w:rsidRDefault="000E425C">
      <w:pPr>
        <w:spacing w:after="0" w:line="312" w:lineRule="auto"/>
        <w:rPr>
          <w:rFonts w:ascii="Arial" w:eastAsia="Arial" w:hAnsi="Arial" w:cs="Arial"/>
        </w:rPr>
      </w:pPr>
      <w:r w:rsidRPr="00EE2B3D">
        <w:rPr>
          <w:rFonts w:ascii="Arial" w:eastAsia="Arial" w:hAnsi="Arial" w:cs="Arial"/>
        </w:rPr>
        <w:t>Mieszkańcy województwa, podmioty/instytucje korzystający z efektów projektu.</w:t>
      </w:r>
    </w:p>
    <w:p w14:paraId="5F740F98" w14:textId="77777777" w:rsidR="00D31697" w:rsidRPr="005C7A00" w:rsidRDefault="00D31697">
      <w:pPr>
        <w:spacing w:after="0" w:line="312" w:lineRule="auto"/>
        <w:rPr>
          <w:rFonts w:ascii="Arial" w:hAnsi="Arial"/>
          <w:b/>
        </w:rPr>
      </w:pPr>
    </w:p>
    <w:p w14:paraId="028731A9" w14:textId="77777777" w:rsidR="00D31697" w:rsidRPr="00EE2B3D" w:rsidRDefault="000E425C">
      <w:pPr>
        <w:spacing w:after="0" w:line="312" w:lineRule="auto"/>
        <w:rPr>
          <w:rFonts w:ascii="Arial" w:eastAsia="Arial" w:hAnsi="Arial" w:cs="Arial"/>
          <w:b/>
        </w:rPr>
      </w:pPr>
      <w:r w:rsidRPr="00EE2B3D">
        <w:rPr>
          <w:rFonts w:ascii="Arial" w:eastAsia="Arial" w:hAnsi="Arial" w:cs="Arial"/>
          <w:b/>
        </w:rPr>
        <w:t xml:space="preserve">Działania mające na celu zapewnienie równości, włączenia społecznego </w:t>
      </w:r>
      <w:r w:rsidRPr="00EE2B3D">
        <w:rPr>
          <w:rFonts w:ascii="Arial" w:eastAsia="Arial" w:hAnsi="Arial" w:cs="Arial"/>
          <w:b/>
        </w:rPr>
        <w:br/>
        <w:t>i niedyskryminacji – art. 22 ust. 3 lit. d) ppkt (i) rozporządzenia w sprawie wspólnych przepisów:</w:t>
      </w:r>
    </w:p>
    <w:p w14:paraId="1788C20A" w14:textId="11413C17" w:rsidR="00D31697" w:rsidRPr="00EE2B3D" w:rsidRDefault="00D31697">
      <w:pPr>
        <w:spacing w:after="0" w:line="312" w:lineRule="auto"/>
        <w:rPr>
          <w:rFonts w:ascii="Arial" w:eastAsia="Arial" w:hAnsi="Arial" w:cs="Arial"/>
        </w:rPr>
      </w:pPr>
    </w:p>
    <w:p w14:paraId="2F3B9B64" w14:textId="77777777" w:rsidR="00A43392" w:rsidRDefault="000E425C" w:rsidP="00A12CE4">
      <w:pPr>
        <w:spacing w:after="0" w:line="312" w:lineRule="auto"/>
        <w:jc w:val="both"/>
        <w:rPr>
          <w:rFonts w:ascii="Arial" w:eastAsia="Arial" w:hAnsi="Arial" w:cs="Arial"/>
        </w:rPr>
      </w:pPr>
      <w:r w:rsidRPr="00EE2B3D">
        <w:rPr>
          <w:rFonts w:ascii="Arial" w:eastAsia="Arial" w:hAnsi="Arial" w:cs="Arial"/>
        </w:rPr>
        <w:t>W związku z wynikami badań obrazujących ograniczenia aktywności kobiet w obszarze przedsiębiorczości, w ramach CS1(iii) planuje się wdrożenie działań promujących równość szans.</w:t>
      </w:r>
    </w:p>
    <w:p w14:paraId="7488C276" w14:textId="221F8B9C" w:rsidR="001E33AF" w:rsidRPr="00EE2B3D" w:rsidRDefault="000E425C" w:rsidP="00A12CE4">
      <w:pPr>
        <w:spacing w:after="0" w:line="312" w:lineRule="auto"/>
        <w:jc w:val="both"/>
        <w:rPr>
          <w:rFonts w:ascii="Arial" w:hAnsi="Arial" w:cs="Arial"/>
        </w:rPr>
      </w:pPr>
      <w:r w:rsidRPr="00EE2B3D">
        <w:rPr>
          <w:rFonts w:ascii="Arial" w:eastAsia="Arial" w:hAnsi="Arial" w:cs="Arial"/>
        </w:rPr>
        <w:t xml:space="preserve">W przypadku </w:t>
      </w:r>
      <w:r w:rsidR="00BA3270">
        <w:rPr>
          <w:rFonts w:ascii="Arial" w:eastAsia="Arial" w:hAnsi="Arial" w:cs="Arial"/>
        </w:rPr>
        <w:t>wsparcia</w:t>
      </w:r>
      <w:r w:rsidR="00C66415">
        <w:rPr>
          <w:rFonts w:ascii="Arial" w:eastAsia="Arial" w:hAnsi="Arial" w:cs="Arial"/>
        </w:rPr>
        <w:t xml:space="preserve"> </w:t>
      </w:r>
      <w:r w:rsidRPr="00EE2B3D">
        <w:rPr>
          <w:rFonts w:ascii="Arial" w:eastAsia="Arial" w:hAnsi="Arial" w:cs="Arial"/>
        </w:rPr>
        <w:t>neutraln</w:t>
      </w:r>
      <w:r w:rsidR="00BA3270">
        <w:rPr>
          <w:rFonts w:ascii="Arial" w:eastAsia="Arial" w:hAnsi="Arial" w:cs="Arial"/>
        </w:rPr>
        <w:t>ego</w:t>
      </w:r>
      <w:r w:rsidRPr="00EE2B3D">
        <w:rPr>
          <w:rFonts w:ascii="Arial" w:eastAsia="Arial" w:hAnsi="Arial" w:cs="Arial"/>
        </w:rPr>
        <w:t>, kryterium premiujące odnosić się będzie do działań zapobiegających dyskryminacji i wyrównywaniu szans w odniesieniu do zarządzania projektem jak realizowanie przez beneficjenta zasad równego traktowania, zapobiegania dyskryminacji oraz wdrażanie polityk zarządzania różnorodnością</w:t>
      </w:r>
      <w:r w:rsidRPr="00EE2B3D">
        <w:rPr>
          <w:rFonts w:ascii="Arial" w:hAnsi="Arial" w:cs="Arial"/>
        </w:rPr>
        <w:t>.</w:t>
      </w:r>
      <w:r w:rsidR="00A12CE4">
        <w:rPr>
          <w:rFonts w:ascii="Arial" w:hAnsi="Arial" w:cs="Arial"/>
        </w:rPr>
        <w:t xml:space="preserve"> </w:t>
      </w:r>
      <w:r w:rsidR="001E33AF" w:rsidRPr="00EE2B3D">
        <w:rPr>
          <w:rFonts w:ascii="Arial" w:eastAsia="Times New Roman" w:hAnsi="Arial" w:cs="Arial"/>
        </w:rPr>
        <w:t>W związku z widocznymi w Polsce ograniczeniami dla wchodzących na rynek młodych przedsiębiorców, w szczególności innowacyjnych firm, możliwe będzie wsparcie dla osób rozpoczynających działalność, co wpłynie na zwiększenie dostępu do funduszy osób młodych.</w:t>
      </w:r>
    </w:p>
    <w:p w14:paraId="4530ACC0" w14:textId="1CC51C41" w:rsidR="00D31697" w:rsidRDefault="000E425C" w:rsidP="00A12CE4">
      <w:pPr>
        <w:spacing w:after="0" w:line="312" w:lineRule="auto"/>
        <w:jc w:val="both"/>
        <w:rPr>
          <w:rFonts w:ascii="Arial" w:hAnsi="Arial" w:cs="Arial"/>
        </w:rPr>
      </w:pPr>
      <w:r w:rsidRPr="00EE2B3D">
        <w:rPr>
          <w:rFonts w:ascii="Arial" w:hAnsi="Arial" w:cs="Arial"/>
        </w:rPr>
        <w:t xml:space="preserve">Podstawowym trybem wyboru projektów do dofinansowania jest tryb konkurencyjny. Tryb niekonkurencyjny będzie mógł być zastosowany jedynie w sytuacjach przewidziany w ustawie wdrożeniowej art. 44 ustawy z dnia 28 kwietnia 2022 r. o zasadach realizacji zadań </w:t>
      </w:r>
      <w:r w:rsidRPr="00EE2B3D">
        <w:rPr>
          <w:rFonts w:ascii="Arial" w:hAnsi="Arial" w:cs="Arial"/>
        </w:rPr>
        <w:lastRenderedPageBreak/>
        <w:t>finansowanych ze środków europejskich w perspektywie finansowej 2021-2027, Dz. U. poz. 1079.</w:t>
      </w:r>
    </w:p>
    <w:p w14:paraId="50D9A3AF" w14:textId="77777777" w:rsidR="00A43392" w:rsidRPr="00EE2B3D" w:rsidRDefault="00A43392" w:rsidP="00A12CE4">
      <w:pPr>
        <w:spacing w:after="0" w:line="312" w:lineRule="auto"/>
        <w:jc w:val="both"/>
        <w:rPr>
          <w:rFonts w:ascii="Arial" w:hAnsi="Arial" w:cs="Arial"/>
        </w:rPr>
      </w:pPr>
    </w:p>
    <w:p w14:paraId="77602AF2" w14:textId="2FA1F2BB" w:rsidR="00D31697" w:rsidRPr="00EE2B3D" w:rsidRDefault="000E425C">
      <w:pPr>
        <w:spacing w:after="0" w:line="312" w:lineRule="auto"/>
        <w:rPr>
          <w:rFonts w:ascii="Arial" w:eastAsia="Arial" w:hAnsi="Arial" w:cs="Arial"/>
          <w:b/>
        </w:rPr>
      </w:pPr>
      <w:r w:rsidRPr="00EE2B3D">
        <w:rPr>
          <w:rFonts w:ascii="Arial" w:eastAsia="Arial" w:hAnsi="Arial" w:cs="Arial"/>
          <w:b/>
        </w:rPr>
        <w:t>Wskazanie konkretnych terytoriów docelowych, z uwzględnieniem planowanego wykorzystania narzędzi terytorialnych – art. 22 ust. 3 lit. d) rozporządzenia w sprawie wspólnych przepisów:</w:t>
      </w:r>
    </w:p>
    <w:p w14:paraId="3F5C8704" w14:textId="77777777" w:rsidR="00D31697" w:rsidRPr="00C00C9D" w:rsidRDefault="000E425C">
      <w:pPr>
        <w:spacing w:after="0" w:line="312" w:lineRule="auto"/>
        <w:rPr>
          <w:rFonts w:ascii="Arial" w:eastAsiaTheme="minorHAnsi" w:hAnsi="Arial" w:cstheme="minorBidi"/>
          <w:lang w:eastAsia="en-US"/>
        </w:rPr>
      </w:pPr>
      <w:r w:rsidRPr="00C00C9D">
        <w:rPr>
          <w:rFonts w:ascii="Arial" w:hAnsi="Arial"/>
        </w:rPr>
        <w:t>Interwencja zostanie zróżnicowana terytorialnie i będzie uwzględniała obszary o szczególnych potencjałach, w tym OSI, zarówno pod względem formy, jak i zakresu wsparcia.</w:t>
      </w:r>
    </w:p>
    <w:p w14:paraId="5BB47D18" w14:textId="77777777" w:rsidR="00D31697" w:rsidRPr="00C00C9D" w:rsidRDefault="000E425C">
      <w:pPr>
        <w:spacing w:after="0" w:line="312" w:lineRule="auto"/>
        <w:rPr>
          <w:rFonts w:ascii="Arial" w:eastAsiaTheme="minorHAnsi" w:hAnsi="Arial" w:cstheme="minorBidi"/>
          <w:lang w:eastAsia="en-US"/>
        </w:rPr>
      </w:pPr>
      <w:r w:rsidRPr="00C00C9D">
        <w:rPr>
          <w:rFonts w:ascii="Arial" w:hAnsi="Arial"/>
        </w:rPr>
        <w:t>OSI będą traktowane priorytetowo w zakresie wspierania inwestycji zwiększających zdolność MŚP do wdrażania innowacji, internacjonalizacji przedsiębiorstw, rozwoju systemów doskonałości procesowej i produktowej przedsiębiorstw.</w:t>
      </w:r>
    </w:p>
    <w:p w14:paraId="362FD6FD" w14:textId="77777777" w:rsidR="00D31697" w:rsidRPr="00C00C9D" w:rsidRDefault="00D31697">
      <w:pPr>
        <w:spacing w:after="0" w:line="312" w:lineRule="auto"/>
        <w:rPr>
          <w:rFonts w:ascii="Arial" w:hAnsi="Arial"/>
        </w:rPr>
      </w:pPr>
    </w:p>
    <w:p w14:paraId="64577682" w14:textId="77777777" w:rsidR="00D31697" w:rsidRPr="00EE2B3D" w:rsidRDefault="000E425C">
      <w:pPr>
        <w:spacing w:after="0" w:line="312" w:lineRule="auto"/>
        <w:rPr>
          <w:rFonts w:ascii="Arial" w:eastAsia="Arial" w:hAnsi="Arial" w:cs="Arial"/>
          <w:b/>
        </w:rPr>
      </w:pPr>
      <w:r w:rsidRPr="00EE2B3D">
        <w:rPr>
          <w:rFonts w:ascii="Arial" w:eastAsia="Arial" w:hAnsi="Arial" w:cs="Arial"/>
          <w:b/>
        </w:rPr>
        <w:t xml:space="preserve">Działania międzyregionalne, transgraniczne i transnarodowe – art. 22 ust. 3 lit. d) ppkt (vi) rozporządzenia w sprawie wspólnych przepisów: </w:t>
      </w:r>
    </w:p>
    <w:p w14:paraId="6917963C" w14:textId="768A1BC3" w:rsidR="00FC7939" w:rsidRPr="00EE2B3D" w:rsidRDefault="000E425C" w:rsidP="00FC7939">
      <w:pPr>
        <w:spacing w:after="0" w:line="312" w:lineRule="auto"/>
        <w:rPr>
          <w:rFonts w:ascii="Arial" w:hAnsi="Arial" w:cs="Arial"/>
          <w:noProof/>
          <w:lang w:bidi="pl-PL"/>
        </w:rPr>
      </w:pPr>
      <w:r w:rsidRPr="00EE2B3D">
        <w:rPr>
          <w:rFonts w:ascii="Arial" w:eastAsia="Arial" w:hAnsi="Arial" w:cs="Arial"/>
        </w:rPr>
        <w:t xml:space="preserve">W ramach </w:t>
      </w:r>
      <w:r w:rsidR="00FC7939" w:rsidRPr="00EE2B3D">
        <w:rPr>
          <w:rFonts w:ascii="Arial" w:hAnsi="Arial" w:cs="Arial"/>
          <w:noProof/>
          <w:lang w:bidi="pl-PL"/>
        </w:rPr>
        <w:t>CS1(iii) przewiduje się możliwość realizacji działań międzyregionalnych, transnarodowych i transgranicznych, w tym, realizację projektów z udziałem partnerów zagranicznych.</w:t>
      </w:r>
    </w:p>
    <w:p w14:paraId="7E3B7821" w14:textId="768DA7C9" w:rsidR="00F767F3" w:rsidRPr="00EE2B3D" w:rsidRDefault="00F767F3">
      <w:pPr>
        <w:spacing w:after="0" w:line="312" w:lineRule="auto"/>
        <w:rPr>
          <w:rFonts w:ascii="Arial" w:eastAsia="Arial" w:hAnsi="Arial" w:cs="Arial"/>
        </w:rPr>
      </w:pPr>
      <w:r>
        <w:rPr>
          <w:rFonts w:ascii="Arial" w:eastAsia="Arial" w:hAnsi="Arial" w:cs="Arial"/>
        </w:rPr>
        <w:t>Realizowane będą m.in. następujące działania:</w:t>
      </w:r>
    </w:p>
    <w:p w14:paraId="76BB4B18" w14:textId="77777777" w:rsidR="00D31697" w:rsidRPr="00EE2B3D" w:rsidRDefault="000E425C">
      <w:pPr>
        <w:spacing w:after="0" w:line="312" w:lineRule="auto"/>
        <w:rPr>
          <w:rFonts w:ascii="Arial" w:eastAsia="Arial" w:hAnsi="Arial" w:cs="Arial"/>
        </w:rPr>
      </w:pPr>
      <w:r w:rsidRPr="00EE2B3D">
        <w:rPr>
          <w:rFonts w:ascii="Arial" w:eastAsia="Arial" w:hAnsi="Arial" w:cs="Arial"/>
        </w:rPr>
        <w:t>- wsparcie MŚP poprzez organizację misji gospodarczych i spotkań biznesowych w kraju i zagranicą, celem nawiązania kontaktów gospodarczych, poszerzenia rynków zbytu produktów i usług, pozyskania dostawców i innych kontrahentów, wymiany dobrych praktyk,</w:t>
      </w:r>
    </w:p>
    <w:p w14:paraId="0A3CDFCB" w14:textId="77777777" w:rsidR="00D31697" w:rsidRPr="00EE2B3D" w:rsidRDefault="000E425C">
      <w:pPr>
        <w:spacing w:after="0" w:line="312" w:lineRule="auto"/>
        <w:rPr>
          <w:rFonts w:ascii="Arial" w:eastAsia="Arial" w:hAnsi="Arial" w:cs="Arial"/>
        </w:rPr>
      </w:pPr>
      <w:r w:rsidRPr="00EE2B3D">
        <w:rPr>
          <w:rFonts w:ascii="Arial" w:eastAsia="Arial" w:hAnsi="Arial" w:cs="Arial"/>
        </w:rPr>
        <w:t>- organizację i współorganizację wydarzeń gospodarczych, promujących potencjał MŚP z różnych branż, ze szczególnym uwzględnieniem inteligentnych specjalizacji regionu,</w:t>
      </w:r>
    </w:p>
    <w:p w14:paraId="5C621CD3" w14:textId="77777777" w:rsidR="00D31697" w:rsidRPr="00EE2B3D" w:rsidRDefault="000E425C">
      <w:pPr>
        <w:spacing w:after="0" w:line="312" w:lineRule="auto"/>
        <w:rPr>
          <w:rFonts w:ascii="Arial" w:eastAsia="Arial" w:hAnsi="Arial" w:cs="Arial"/>
        </w:rPr>
      </w:pPr>
      <w:r w:rsidRPr="00EE2B3D">
        <w:rPr>
          <w:rFonts w:ascii="Arial" w:eastAsia="Arial" w:hAnsi="Arial" w:cs="Arial"/>
        </w:rPr>
        <w:t>- udział w konferencjach, forach, seminariach, targach w kraju i zagranicą celem wymiany dobrych praktyk, poznawania kierunków rozwoju gospodarki światowej, dostosowania własnej oferty do potrzeb rynkowych, rozwoju eksportu.</w:t>
      </w:r>
    </w:p>
    <w:p w14:paraId="3AF8BFB1" w14:textId="77777777" w:rsidR="00D31697" w:rsidRPr="00EE2B3D" w:rsidRDefault="00D31697">
      <w:pPr>
        <w:spacing w:after="0" w:line="312" w:lineRule="auto"/>
        <w:rPr>
          <w:rFonts w:ascii="Arial" w:eastAsia="Arial" w:hAnsi="Arial" w:cs="Arial"/>
        </w:rPr>
      </w:pPr>
    </w:p>
    <w:p w14:paraId="73DEB87F" w14:textId="77777777" w:rsidR="00D31697" w:rsidRPr="00EE2B3D" w:rsidRDefault="000E425C">
      <w:pPr>
        <w:spacing w:after="0" w:line="312" w:lineRule="auto"/>
        <w:rPr>
          <w:rFonts w:ascii="Arial" w:eastAsia="Arial" w:hAnsi="Arial" w:cs="Arial"/>
          <w:b/>
        </w:rPr>
      </w:pPr>
      <w:r w:rsidRPr="00EE2B3D">
        <w:rPr>
          <w:rFonts w:ascii="Arial" w:eastAsia="Arial" w:hAnsi="Arial" w:cs="Arial"/>
          <w:b/>
        </w:rPr>
        <w:t xml:space="preserve">Planowane wykorzystanie instrumentów finansowych – art. 22 ust. 3 lit. d) ppkt (vii) rozporządzenia w sprawie wspólnych przepisów: </w:t>
      </w:r>
    </w:p>
    <w:p w14:paraId="669A9BAA" w14:textId="089ECBDB" w:rsidR="00D31697" w:rsidRPr="00EE2B3D" w:rsidRDefault="009A2A24">
      <w:pPr>
        <w:spacing w:line="312" w:lineRule="auto"/>
        <w:rPr>
          <w:rFonts w:ascii="Arial" w:eastAsia="Arial" w:hAnsi="Arial" w:cs="Arial"/>
        </w:rPr>
        <w:sectPr w:rsidR="00D31697" w:rsidRPr="00EE2B3D" w:rsidSect="00545CBF">
          <w:pgSz w:w="11906" w:h="16838"/>
          <w:pgMar w:top="1417" w:right="1417" w:bottom="1417" w:left="1417" w:header="708" w:footer="708" w:gutter="0"/>
          <w:cols w:space="708"/>
        </w:sectPr>
      </w:pPr>
      <w:r w:rsidRPr="009A2A24">
        <w:rPr>
          <w:rFonts w:ascii="Arial" w:eastAsia="Arial" w:hAnsi="Arial" w:cs="Arial"/>
        </w:rPr>
        <w:t>W ramach CS1(iii) wsparcie w formie IF planowane jest w ramach wsparcia rozwoju i konkurencyjności MŚP na terenie całego regionu. Ponadto, w odniesieniu do MŚP realizujących projekty na przygranicznym obszarze funkcjonalnym na zewnętrznej granicy UE wskazanym w Rozdziale IV Załącznika nr 1 do FEP 2021-2027 skierowane zostanie również wsparcie w formie dotacji</w:t>
      </w:r>
      <w:r>
        <w:rPr>
          <w:rFonts w:ascii="Arial" w:eastAsia="Arial" w:hAnsi="Arial" w:cs="Arial"/>
        </w:rPr>
        <w:t>.</w:t>
      </w:r>
    </w:p>
    <w:p w14:paraId="5452AE82" w14:textId="77777777" w:rsidR="00D31697" w:rsidRPr="00EE2B3D" w:rsidRDefault="000E425C">
      <w:pPr>
        <w:spacing w:after="0" w:line="312" w:lineRule="auto"/>
        <w:rPr>
          <w:rFonts w:ascii="Arial" w:eastAsia="Arial" w:hAnsi="Arial" w:cs="Arial"/>
          <w:highlight w:val="yellow"/>
        </w:rPr>
      </w:pPr>
      <w:r w:rsidRPr="00EE2B3D">
        <w:rPr>
          <w:rFonts w:ascii="Arial" w:eastAsia="Arial" w:hAnsi="Arial" w:cs="Arial"/>
          <w:b/>
        </w:rPr>
        <w:lastRenderedPageBreak/>
        <w:t xml:space="preserve">2.1.1.3.2 Wskaźniki </w:t>
      </w:r>
    </w:p>
    <w:p w14:paraId="02FDA4B2" w14:textId="77777777" w:rsidR="00D31697" w:rsidRPr="00EE2B3D" w:rsidRDefault="000E425C">
      <w:pPr>
        <w:spacing w:after="0" w:line="312" w:lineRule="auto"/>
        <w:rPr>
          <w:rFonts w:ascii="Arial" w:eastAsia="Arial" w:hAnsi="Arial" w:cs="Arial"/>
          <w:lang w:eastAsia="en-US"/>
        </w:rPr>
      </w:pPr>
      <w:r w:rsidRPr="00C00C9D">
        <w:rPr>
          <w:rFonts w:ascii="Arial" w:hAnsi="Arial"/>
        </w:rPr>
        <w:t>Podstawa prawna: art. 22 ust. 3 lit. d) ppkt (ii) rozporządzenia w sprawie wspólnych przepisów</w:t>
      </w:r>
      <w:r w:rsidRPr="00EE2B3D">
        <w:rPr>
          <w:rFonts w:ascii="Arial" w:eastAsia="Arial" w:hAnsi="Arial" w:cs="Arial"/>
        </w:rPr>
        <w:t xml:space="preserve"> oraz</w:t>
      </w:r>
      <w:r w:rsidRPr="00C00C9D">
        <w:rPr>
          <w:rFonts w:ascii="Arial" w:hAnsi="Arial"/>
        </w:rPr>
        <w:t xml:space="preserve"> art. 8 rozporządzenia w sprawie EFRR</w:t>
      </w:r>
      <w:r w:rsidRPr="00EE2B3D">
        <w:rPr>
          <w:rFonts w:ascii="Arial" w:eastAsia="Arial" w:hAnsi="Arial" w:cs="Arial"/>
        </w:rPr>
        <w:t xml:space="preserve"> i Funduszu Spójności</w:t>
      </w:r>
    </w:p>
    <w:p w14:paraId="57A3F09E" w14:textId="255859C2" w:rsidR="00D31697" w:rsidRPr="00C00C9D" w:rsidRDefault="006755D1">
      <w:pPr>
        <w:spacing w:after="0" w:line="312" w:lineRule="auto"/>
        <w:rPr>
          <w:rFonts w:ascii="Arial" w:hAnsi="Arial"/>
        </w:rPr>
      </w:pPr>
      <w:r w:rsidRPr="00C00C9D">
        <w:rPr>
          <w:rFonts w:ascii="Arial" w:hAnsi="Arial"/>
          <w:b/>
          <w:sz w:val="18"/>
        </w:rPr>
        <w:t>Tabela 2: Wskaźniki produktu</w:t>
      </w:r>
    </w:p>
    <w:tbl>
      <w:tblPr>
        <w:tblStyle w:val="Tabela-Siatka"/>
        <w:tblW w:w="5000" w:type="pct"/>
        <w:tblLook w:val="0020" w:firstRow="1" w:lastRow="0" w:firstColumn="0" w:lastColumn="0" w:noHBand="0" w:noVBand="0"/>
        <w:tblCaption w:val="Tabela 2: Wskaźniki produktu dla Priorytetu 1."/>
        <w:tblDescription w:val="Tabela zawiera wskaźniki produktu z podziałem na cel pośredni i cel końcowy dotyczące Priorytetu 1, jest obsługiwana przez czytnik i nie zawiera scalonych elementów."/>
      </w:tblPr>
      <w:tblGrid>
        <w:gridCol w:w="1501"/>
        <w:gridCol w:w="2163"/>
        <w:gridCol w:w="957"/>
        <w:gridCol w:w="1514"/>
        <w:gridCol w:w="1517"/>
        <w:gridCol w:w="2782"/>
        <w:gridCol w:w="1108"/>
        <w:gridCol w:w="1226"/>
        <w:gridCol w:w="1226"/>
      </w:tblGrid>
      <w:tr w:rsidR="00EE2B3D" w:rsidRPr="00EE2B3D" w14:paraId="319DD2E4" w14:textId="77777777" w:rsidTr="00171A23">
        <w:trPr>
          <w:trHeight w:val="868"/>
        </w:trPr>
        <w:tc>
          <w:tcPr>
            <w:tcW w:w="536" w:type="pct"/>
          </w:tcPr>
          <w:p w14:paraId="7538DF11" w14:textId="77777777" w:rsidR="00D31697" w:rsidRPr="00C00C9D" w:rsidRDefault="000E425C" w:rsidP="00C00C9D">
            <w:pPr>
              <w:pBdr>
                <w:top w:val="nil"/>
                <w:left w:val="nil"/>
                <w:bottom w:val="nil"/>
                <w:right w:val="nil"/>
                <w:between w:val="nil"/>
              </w:pBdr>
              <w:spacing w:after="0" w:line="312" w:lineRule="auto"/>
              <w:jc w:val="center"/>
              <w:rPr>
                <w:rFonts w:ascii="Arial" w:hAnsi="Arial"/>
                <w:b/>
                <w:sz w:val="18"/>
              </w:rPr>
            </w:pPr>
            <w:r w:rsidRPr="00C00C9D">
              <w:rPr>
                <w:rFonts w:ascii="Arial" w:hAnsi="Arial"/>
                <w:b/>
                <w:sz w:val="18"/>
              </w:rPr>
              <w:t>Priorytet</w:t>
            </w:r>
          </w:p>
        </w:tc>
        <w:tc>
          <w:tcPr>
            <w:tcW w:w="773" w:type="pct"/>
          </w:tcPr>
          <w:p w14:paraId="21D28E2E" w14:textId="77777777" w:rsidR="00D31697" w:rsidRPr="00EE2B3D" w:rsidRDefault="000E425C" w:rsidP="00C00C9D">
            <w:pPr>
              <w:pBdr>
                <w:top w:val="nil"/>
                <w:left w:val="nil"/>
                <w:bottom w:val="nil"/>
                <w:right w:val="nil"/>
                <w:between w:val="nil"/>
              </w:pBdr>
              <w:spacing w:after="0" w:line="312" w:lineRule="auto"/>
              <w:jc w:val="center"/>
              <w:rPr>
                <w:rFonts w:ascii="Arial" w:eastAsia="Arial" w:hAnsi="Arial" w:cs="Arial"/>
                <w:b/>
                <w:sz w:val="18"/>
                <w:szCs w:val="18"/>
              </w:rPr>
            </w:pPr>
            <w:r w:rsidRPr="00EE2B3D">
              <w:rPr>
                <w:rFonts w:ascii="Arial" w:eastAsia="Arial" w:hAnsi="Arial" w:cs="Arial"/>
                <w:b/>
                <w:sz w:val="18"/>
                <w:szCs w:val="18"/>
              </w:rPr>
              <w:t>Cel szczegółowy</w:t>
            </w:r>
          </w:p>
        </w:tc>
        <w:tc>
          <w:tcPr>
            <w:tcW w:w="342" w:type="pct"/>
          </w:tcPr>
          <w:p w14:paraId="25A5500E" w14:textId="77777777" w:rsidR="00D31697" w:rsidRPr="00EE2B3D" w:rsidRDefault="000E425C" w:rsidP="00C00C9D">
            <w:pPr>
              <w:pBdr>
                <w:top w:val="nil"/>
                <w:left w:val="nil"/>
                <w:bottom w:val="nil"/>
                <w:right w:val="nil"/>
                <w:between w:val="nil"/>
              </w:pBdr>
              <w:spacing w:after="0" w:line="312" w:lineRule="auto"/>
              <w:jc w:val="center"/>
              <w:rPr>
                <w:rFonts w:ascii="Arial" w:eastAsia="Arial" w:hAnsi="Arial" w:cs="Arial"/>
                <w:b/>
                <w:sz w:val="18"/>
                <w:szCs w:val="18"/>
              </w:rPr>
            </w:pPr>
            <w:r w:rsidRPr="00EE2B3D">
              <w:rPr>
                <w:rFonts w:ascii="Arial" w:eastAsia="Arial" w:hAnsi="Arial" w:cs="Arial"/>
                <w:b/>
                <w:sz w:val="18"/>
                <w:szCs w:val="18"/>
              </w:rPr>
              <w:t>Fundusz</w:t>
            </w:r>
          </w:p>
        </w:tc>
        <w:tc>
          <w:tcPr>
            <w:tcW w:w="541" w:type="pct"/>
          </w:tcPr>
          <w:p w14:paraId="51FCFEA7" w14:textId="77777777" w:rsidR="00D31697" w:rsidRPr="00EE2B3D" w:rsidRDefault="000E425C" w:rsidP="00C00C9D">
            <w:pPr>
              <w:pBdr>
                <w:top w:val="nil"/>
                <w:left w:val="nil"/>
                <w:bottom w:val="nil"/>
                <w:right w:val="nil"/>
                <w:between w:val="nil"/>
              </w:pBdr>
              <w:spacing w:after="0" w:line="312" w:lineRule="auto"/>
              <w:jc w:val="center"/>
              <w:rPr>
                <w:rFonts w:ascii="Arial" w:eastAsia="Arial" w:hAnsi="Arial" w:cs="Arial"/>
                <w:b/>
                <w:sz w:val="18"/>
                <w:szCs w:val="18"/>
              </w:rPr>
            </w:pPr>
            <w:r w:rsidRPr="00EE2B3D">
              <w:rPr>
                <w:rFonts w:ascii="Arial" w:eastAsia="Arial" w:hAnsi="Arial" w:cs="Arial"/>
                <w:b/>
                <w:sz w:val="18"/>
                <w:szCs w:val="18"/>
              </w:rPr>
              <w:t>Kategoria regionu</w:t>
            </w:r>
          </w:p>
        </w:tc>
        <w:tc>
          <w:tcPr>
            <w:tcW w:w="542" w:type="pct"/>
          </w:tcPr>
          <w:p w14:paraId="71C23723" w14:textId="77777777" w:rsidR="00D31697" w:rsidRPr="00EE2B3D" w:rsidRDefault="000E425C" w:rsidP="00C00C9D">
            <w:pPr>
              <w:pBdr>
                <w:top w:val="nil"/>
                <w:left w:val="nil"/>
                <w:bottom w:val="nil"/>
                <w:right w:val="nil"/>
                <w:between w:val="nil"/>
              </w:pBdr>
              <w:spacing w:after="0" w:line="312" w:lineRule="auto"/>
              <w:jc w:val="center"/>
              <w:rPr>
                <w:rFonts w:ascii="Arial" w:eastAsia="Arial" w:hAnsi="Arial" w:cs="Arial"/>
                <w:b/>
                <w:sz w:val="18"/>
                <w:szCs w:val="18"/>
              </w:rPr>
            </w:pPr>
            <w:r w:rsidRPr="00EE2B3D">
              <w:rPr>
                <w:rFonts w:ascii="Arial" w:eastAsia="Arial" w:hAnsi="Arial" w:cs="Arial"/>
                <w:b/>
                <w:sz w:val="18"/>
                <w:szCs w:val="18"/>
              </w:rPr>
              <w:t>Nr identyfikacyjny [5]</w:t>
            </w:r>
          </w:p>
        </w:tc>
        <w:tc>
          <w:tcPr>
            <w:tcW w:w="994" w:type="pct"/>
          </w:tcPr>
          <w:p w14:paraId="42CA3E30" w14:textId="77777777" w:rsidR="00D31697" w:rsidRPr="00EE2B3D" w:rsidRDefault="000E425C" w:rsidP="00C00C9D">
            <w:pPr>
              <w:pBdr>
                <w:top w:val="nil"/>
                <w:left w:val="nil"/>
                <w:bottom w:val="nil"/>
                <w:right w:val="nil"/>
                <w:between w:val="nil"/>
              </w:pBdr>
              <w:spacing w:after="0" w:line="312" w:lineRule="auto"/>
              <w:jc w:val="center"/>
              <w:rPr>
                <w:rFonts w:ascii="Arial" w:eastAsia="Arial" w:hAnsi="Arial" w:cs="Arial"/>
                <w:b/>
                <w:sz w:val="18"/>
                <w:szCs w:val="18"/>
              </w:rPr>
            </w:pPr>
            <w:r w:rsidRPr="00EE2B3D">
              <w:rPr>
                <w:rFonts w:ascii="Arial" w:eastAsia="Arial" w:hAnsi="Arial" w:cs="Arial"/>
                <w:b/>
                <w:sz w:val="18"/>
                <w:szCs w:val="18"/>
              </w:rPr>
              <w:t>Wskaźnik [255]</w:t>
            </w:r>
          </w:p>
        </w:tc>
        <w:tc>
          <w:tcPr>
            <w:tcW w:w="396" w:type="pct"/>
          </w:tcPr>
          <w:p w14:paraId="63C096AB" w14:textId="77777777" w:rsidR="00D31697" w:rsidRPr="00EE2B3D" w:rsidRDefault="000E425C" w:rsidP="00C00C9D">
            <w:pPr>
              <w:pBdr>
                <w:top w:val="nil"/>
                <w:left w:val="nil"/>
                <w:bottom w:val="nil"/>
                <w:right w:val="nil"/>
                <w:between w:val="nil"/>
              </w:pBdr>
              <w:spacing w:after="0" w:line="312" w:lineRule="auto"/>
              <w:jc w:val="center"/>
              <w:rPr>
                <w:rFonts w:ascii="Arial" w:eastAsia="Arial" w:hAnsi="Arial" w:cs="Arial"/>
                <w:b/>
                <w:sz w:val="18"/>
                <w:szCs w:val="18"/>
              </w:rPr>
            </w:pPr>
            <w:r w:rsidRPr="00EE2B3D">
              <w:rPr>
                <w:rFonts w:ascii="Arial" w:eastAsia="Arial" w:hAnsi="Arial" w:cs="Arial"/>
                <w:b/>
                <w:sz w:val="18"/>
                <w:szCs w:val="18"/>
              </w:rPr>
              <w:t>Jednostka miary</w:t>
            </w:r>
          </w:p>
        </w:tc>
        <w:tc>
          <w:tcPr>
            <w:tcW w:w="438" w:type="pct"/>
          </w:tcPr>
          <w:p w14:paraId="1E0ED0C0" w14:textId="0D5711DB" w:rsidR="00D31697" w:rsidRPr="00EE2B3D" w:rsidRDefault="000E425C" w:rsidP="00F33955">
            <w:pPr>
              <w:pBdr>
                <w:top w:val="nil"/>
                <w:left w:val="nil"/>
                <w:bottom w:val="nil"/>
                <w:right w:val="nil"/>
                <w:between w:val="nil"/>
              </w:pBdr>
              <w:spacing w:after="0" w:line="312" w:lineRule="auto"/>
              <w:jc w:val="center"/>
              <w:rPr>
                <w:rFonts w:ascii="Arial" w:eastAsia="Arial" w:hAnsi="Arial" w:cs="Arial"/>
                <w:b/>
                <w:sz w:val="18"/>
                <w:szCs w:val="18"/>
              </w:rPr>
            </w:pPr>
            <w:r w:rsidRPr="00EE2B3D">
              <w:rPr>
                <w:rFonts w:ascii="Arial" w:eastAsia="Arial" w:hAnsi="Arial" w:cs="Arial"/>
                <w:b/>
                <w:sz w:val="18"/>
                <w:szCs w:val="18"/>
              </w:rPr>
              <w:t>Cel pośredni (2024)</w:t>
            </w:r>
          </w:p>
        </w:tc>
        <w:tc>
          <w:tcPr>
            <w:tcW w:w="438" w:type="pct"/>
          </w:tcPr>
          <w:p w14:paraId="5C9DED19" w14:textId="47B994DD" w:rsidR="00D31697" w:rsidRPr="00EE2B3D" w:rsidRDefault="000E425C" w:rsidP="00F33955">
            <w:pPr>
              <w:pBdr>
                <w:top w:val="nil"/>
                <w:left w:val="nil"/>
                <w:bottom w:val="nil"/>
                <w:right w:val="nil"/>
                <w:between w:val="nil"/>
              </w:pBdr>
              <w:spacing w:after="0" w:line="312" w:lineRule="auto"/>
              <w:jc w:val="center"/>
              <w:rPr>
                <w:rFonts w:ascii="Arial" w:eastAsia="Arial" w:hAnsi="Arial" w:cs="Arial"/>
                <w:b/>
                <w:sz w:val="18"/>
                <w:szCs w:val="18"/>
              </w:rPr>
            </w:pPr>
            <w:r w:rsidRPr="00EE2B3D">
              <w:rPr>
                <w:rFonts w:ascii="Arial" w:eastAsia="Arial" w:hAnsi="Arial" w:cs="Arial"/>
                <w:b/>
                <w:sz w:val="18"/>
                <w:szCs w:val="18"/>
              </w:rPr>
              <w:t>Cel końcowy (2029)</w:t>
            </w:r>
          </w:p>
        </w:tc>
      </w:tr>
      <w:tr w:rsidR="00EE2B3D" w:rsidRPr="00EE2B3D" w14:paraId="1E95437D" w14:textId="77777777" w:rsidTr="00E67D28">
        <w:trPr>
          <w:trHeight w:val="705"/>
        </w:trPr>
        <w:tc>
          <w:tcPr>
            <w:tcW w:w="536" w:type="pct"/>
          </w:tcPr>
          <w:p w14:paraId="0EB04382" w14:textId="77777777" w:rsidR="00D31697" w:rsidRPr="00EE2B3D" w:rsidRDefault="000E425C" w:rsidP="00C00C9D">
            <w:pPr>
              <w:pBdr>
                <w:top w:val="nil"/>
                <w:left w:val="nil"/>
                <w:bottom w:val="nil"/>
                <w:right w:val="nil"/>
                <w:between w:val="nil"/>
              </w:pBdr>
              <w:spacing w:after="0" w:line="312" w:lineRule="auto"/>
              <w:jc w:val="center"/>
              <w:rPr>
                <w:rFonts w:ascii="Arial" w:eastAsia="Arial" w:hAnsi="Arial" w:cs="Arial"/>
                <w:sz w:val="18"/>
                <w:szCs w:val="18"/>
              </w:rPr>
            </w:pPr>
            <w:bookmarkStart w:id="53" w:name="_Hlk118294779"/>
            <w:r w:rsidRPr="00EE2B3D">
              <w:rPr>
                <w:rFonts w:ascii="Arial" w:eastAsia="Arial" w:hAnsi="Arial" w:cs="Arial"/>
                <w:sz w:val="18"/>
                <w:szCs w:val="18"/>
              </w:rPr>
              <w:t>1</w:t>
            </w:r>
          </w:p>
        </w:tc>
        <w:tc>
          <w:tcPr>
            <w:tcW w:w="773" w:type="pct"/>
          </w:tcPr>
          <w:p w14:paraId="1B1A7B11" w14:textId="77777777" w:rsidR="00D31697" w:rsidRPr="00EE2B3D" w:rsidRDefault="000E425C" w:rsidP="00C00C9D">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1(iii)</w:t>
            </w:r>
          </w:p>
        </w:tc>
        <w:tc>
          <w:tcPr>
            <w:tcW w:w="342" w:type="pct"/>
          </w:tcPr>
          <w:p w14:paraId="61EFEE6D" w14:textId="77777777" w:rsidR="00D31697" w:rsidRPr="00EE2B3D" w:rsidRDefault="000E425C" w:rsidP="00C00C9D">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EFRR</w:t>
            </w:r>
          </w:p>
        </w:tc>
        <w:tc>
          <w:tcPr>
            <w:tcW w:w="541" w:type="pct"/>
          </w:tcPr>
          <w:p w14:paraId="4C9AAEBA" w14:textId="77777777" w:rsidR="00D31697" w:rsidRPr="00EE2B3D" w:rsidRDefault="000E425C" w:rsidP="00C00C9D">
            <w:pPr>
              <w:pBdr>
                <w:top w:val="nil"/>
                <w:left w:val="nil"/>
                <w:bottom w:val="nil"/>
                <w:right w:val="nil"/>
                <w:between w:val="nil"/>
              </w:pBdr>
              <w:spacing w:after="0" w:line="312" w:lineRule="auto"/>
              <w:rPr>
                <w:rFonts w:ascii="Arial" w:eastAsia="Arial" w:hAnsi="Arial" w:cs="Arial"/>
                <w:sz w:val="18"/>
                <w:szCs w:val="18"/>
              </w:rPr>
            </w:pPr>
            <w:r w:rsidRPr="00EE2B3D">
              <w:rPr>
                <w:rFonts w:ascii="Arial" w:eastAsia="Arial" w:hAnsi="Arial" w:cs="Arial"/>
                <w:sz w:val="18"/>
                <w:szCs w:val="18"/>
              </w:rPr>
              <w:t>Słabiej rozwinięte</w:t>
            </w:r>
          </w:p>
        </w:tc>
        <w:tc>
          <w:tcPr>
            <w:tcW w:w="542" w:type="pct"/>
          </w:tcPr>
          <w:p w14:paraId="652DFB52" w14:textId="77777777" w:rsidR="00D31697" w:rsidRPr="00EE2B3D" w:rsidRDefault="000E425C" w:rsidP="00C00C9D">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RCO001</w:t>
            </w:r>
          </w:p>
        </w:tc>
        <w:tc>
          <w:tcPr>
            <w:tcW w:w="994" w:type="pct"/>
          </w:tcPr>
          <w:p w14:paraId="300F6C41" w14:textId="77777777" w:rsidR="00D31697" w:rsidRPr="00EE2B3D" w:rsidRDefault="000E425C" w:rsidP="00C00C9D">
            <w:pPr>
              <w:pBdr>
                <w:top w:val="nil"/>
                <w:left w:val="nil"/>
                <w:bottom w:val="nil"/>
                <w:right w:val="nil"/>
                <w:between w:val="nil"/>
              </w:pBdr>
              <w:spacing w:after="0" w:line="312" w:lineRule="auto"/>
              <w:rPr>
                <w:rFonts w:ascii="Arial" w:eastAsia="Arial" w:hAnsi="Arial" w:cs="Arial"/>
                <w:sz w:val="18"/>
                <w:szCs w:val="18"/>
              </w:rPr>
            </w:pPr>
            <w:r w:rsidRPr="00EE2B3D">
              <w:rPr>
                <w:rFonts w:ascii="Arial" w:eastAsia="Arial" w:hAnsi="Arial" w:cs="Arial"/>
                <w:sz w:val="18"/>
                <w:szCs w:val="18"/>
              </w:rPr>
              <w:t>Przedsiębiorstwa objęte wsparciem (w tym: mikro, małe, średnie, duże)</w:t>
            </w:r>
          </w:p>
        </w:tc>
        <w:tc>
          <w:tcPr>
            <w:tcW w:w="396" w:type="pct"/>
          </w:tcPr>
          <w:p w14:paraId="5AB8CFEE" w14:textId="77777777" w:rsidR="00D31697" w:rsidRPr="00EE2B3D" w:rsidRDefault="000E425C" w:rsidP="00C00C9D">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szt.</w:t>
            </w:r>
          </w:p>
        </w:tc>
        <w:tc>
          <w:tcPr>
            <w:tcW w:w="438" w:type="pct"/>
          </w:tcPr>
          <w:p w14:paraId="7F0DC0E3" w14:textId="4EFF3C8A" w:rsidR="00D31697" w:rsidRPr="00EE2B3D" w:rsidRDefault="009F753F" w:rsidP="00C00C9D">
            <w:pPr>
              <w:pBdr>
                <w:top w:val="nil"/>
                <w:left w:val="nil"/>
                <w:bottom w:val="nil"/>
                <w:right w:val="nil"/>
                <w:between w:val="nil"/>
              </w:pBdr>
              <w:spacing w:after="0" w:line="312" w:lineRule="auto"/>
              <w:jc w:val="center"/>
              <w:rPr>
                <w:rFonts w:ascii="Arial" w:eastAsia="Arial" w:hAnsi="Arial" w:cs="Arial"/>
                <w:sz w:val="18"/>
                <w:szCs w:val="18"/>
              </w:rPr>
            </w:pPr>
            <w:r>
              <w:rPr>
                <w:rFonts w:ascii="Arial" w:eastAsia="Arial" w:hAnsi="Arial" w:cs="Arial"/>
                <w:sz w:val="18"/>
                <w:szCs w:val="18"/>
              </w:rPr>
              <w:t>18</w:t>
            </w:r>
          </w:p>
        </w:tc>
        <w:tc>
          <w:tcPr>
            <w:tcW w:w="438" w:type="pct"/>
          </w:tcPr>
          <w:p w14:paraId="4DADC617" w14:textId="30C26BE0" w:rsidR="00D31697" w:rsidRPr="00EE2B3D" w:rsidRDefault="000E425C" w:rsidP="00C00C9D">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404</w:t>
            </w:r>
          </w:p>
        </w:tc>
      </w:tr>
      <w:tr w:rsidR="00EE2B3D" w:rsidRPr="00EE2B3D" w14:paraId="1F0AFF04" w14:textId="77777777" w:rsidTr="00E67D28">
        <w:trPr>
          <w:trHeight w:val="705"/>
        </w:trPr>
        <w:tc>
          <w:tcPr>
            <w:tcW w:w="536" w:type="pct"/>
          </w:tcPr>
          <w:p w14:paraId="5F4AD1CC" w14:textId="77777777" w:rsidR="00D31697" w:rsidRPr="00EE2B3D" w:rsidRDefault="000E425C" w:rsidP="00C00C9D">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1</w:t>
            </w:r>
          </w:p>
        </w:tc>
        <w:tc>
          <w:tcPr>
            <w:tcW w:w="773" w:type="pct"/>
          </w:tcPr>
          <w:p w14:paraId="545F7293" w14:textId="77777777" w:rsidR="00D31697" w:rsidRPr="00EE2B3D" w:rsidRDefault="000E425C" w:rsidP="00C00C9D">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1(iii)</w:t>
            </w:r>
          </w:p>
        </w:tc>
        <w:tc>
          <w:tcPr>
            <w:tcW w:w="342" w:type="pct"/>
          </w:tcPr>
          <w:p w14:paraId="6CBB47B8" w14:textId="77777777" w:rsidR="00D31697" w:rsidRPr="00EE2B3D" w:rsidRDefault="000E425C" w:rsidP="00C00C9D">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EFRR</w:t>
            </w:r>
          </w:p>
        </w:tc>
        <w:tc>
          <w:tcPr>
            <w:tcW w:w="541" w:type="pct"/>
          </w:tcPr>
          <w:p w14:paraId="67BB4146" w14:textId="77777777" w:rsidR="00D31697" w:rsidRPr="00EE2B3D" w:rsidRDefault="000E425C" w:rsidP="00C00C9D">
            <w:pPr>
              <w:pBdr>
                <w:top w:val="nil"/>
                <w:left w:val="nil"/>
                <w:bottom w:val="nil"/>
                <w:right w:val="nil"/>
                <w:between w:val="nil"/>
              </w:pBdr>
              <w:spacing w:after="0" w:line="312" w:lineRule="auto"/>
              <w:rPr>
                <w:rFonts w:ascii="Arial" w:eastAsia="Arial" w:hAnsi="Arial" w:cs="Arial"/>
                <w:sz w:val="18"/>
                <w:szCs w:val="18"/>
              </w:rPr>
            </w:pPr>
            <w:r w:rsidRPr="00EE2B3D">
              <w:rPr>
                <w:rFonts w:ascii="Arial" w:eastAsia="Arial" w:hAnsi="Arial" w:cs="Arial"/>
                <w:sz w:val="18"/>
                <w:szCs w:val="18"/>
              </w:rPr>
              <w:t>Słabiej rozwinięte</w:t>
            </w:r>
          </w:p>
        </w:tc>
        <w:tc>
          <w:tcPr>
            <w:tcW w:w="542" w:type="pct"/>
          </w:tcPr>
          <w:p w14:paraId="15C3F5C5" w14:textId="77777777" w:rsidR="00D31697" w:rsidRPr="00EE2B3D" w:rsidRDefault="000E425C" w:rsidP="00C00C9D">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RCO002</w:t>
            </w:r>
          </w:p>
        </w:tc>
        <w:tc>
          <w:tcPr>
            <w:tcW w:w="994" w:type="pct"/>
          </w:tcPr>
          <w:p w14:paraId="19B84A28" w14:textId="77777777" w:rsidR="00D31697" w:rsidRPr="00EE2B3D" w:rsidRDefault="000E425C" w:rsidP="00C00C9D">
            <w:pPr>
              <w:pBdr>
                <w:top w:val="nil"/>
                <w:left w:val="nil"/>
                <w:bottom w:val="nil"/>
                <w:right w:val="nil"/>
                <w:between w:val="nil"/>
              </w:pBdr>
              <w:spacing w:after="0" w:line="312" w:lineRule="auto"/>
              <w:rPr>
                <w:rFonts w:ascii="Arial" w:eastAsia="Arial" w:hAnsi="Arial" w:cs="Arial"/>
                <w:sz w:val="18"/>
                <w:szCs w:val="18"/>
              </w:rPr>
            </w:pPr>
            <w:r w:rsidRPr="00EE2B3D">
              <w:rPr>
                <w:rFonts w:ascii="Arial" w:eastAsia="Arial" w:hAnsi="Arial" w:cs="Arial"/>
                <w:sz w:val="18"/>
                <w:szCs w:val="18"/>
              </w:rPr>
              <w:t>Przedsiębiorstwa objęte wsparciem w formie dotacji</w:t>
            </w:r>
          </w:p>
        </w:tc>
        <w:tc>
          <w:tcPr>
            <w:tcW w:w="396" w:type="pct"/>
          </w:tcPr>
          <w:p w14:paraId="4E018DDD" w14:textId="77777777" w:rsidR="00D31697" w:rsidRPr="00EE2B3D" w:rsidRDefault="000E425C" w:rsidP="00C00C9D">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szt.</w:t>
            </w:r>
          </w:p>
        </w:tc>
        <w:tc>
          <w:tcPr>
            <w:tcW w:w="438" w:type="pct"/>
          </w:tcPr>
          <w:p w14:paraId="2CAC2D01" w14:textId="2DB13FE0" w:rsidR="00D31697" w:rsidRPr="00EE2B3D" w:rsidRDefault="00E9670D" w:rsidP="00C00C9D">
            <w:pPr>
              <w:pBdr>
                <w:top w:val="nil"/>
                <w:left w:val="nil"/>
                <w:bottom w:val="nil"/>
                <w:right w:val="nil"/>
                <w:between w:val="nil"/>
              </w:pBdr>
              <w:spacing w:after="0" w:line="312" w:lineRule="auto"/>
              <w:jc w:val="center"/>
              <w:rPr>
                <w:rFonts w:ascii="Arial" w:eastAsia="Arial" w:hAnsi="Arial" w:cs="Arial"/>
                <w:sz w:val="18"/>
                <w:szCs w:val="18"/>
              </w:rPr>
            </w:pPr>
            <w:r>
              <w:rPr>
                <w:rFonts w:ascii="Arial" w:eastAsia="Arial" w:hAnsi="Arial" w:cs="Arial"/>
                <w:sz w:val="18"/>
                <w:szCs w:val="18"/>
              </w:rPr>
              <w:t>5</w:t>
            </w:r>
          </w:p>
        </w:tc>
        <w:tc>
          <w:tcPr>
            <w:tcW w:w="438" w:type="pct"/>
          </w:tcPr>
          <w:p w14:paraId="64475168" w14:textId="03EC4381" w:rsidR="00D31697" w:rsidRPr="00EE2B3D" w:rsidRDefault="000E425C" w:rsidP="00C00C9D">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92</w:t>
            </w:r>
          </w:p>
        </w:tc>
      </w:tr>
      <w:tr w:rsidR="00EE2B3D" w:rsidRPr="00EE2B3D" w14:paraId="57FB4ADF" w14:textId="77777777" w:rsidTr="00E67D28">
        <w:trPr>
          <w:trHeight w:val="705"/>
        </w:trPr>
        <w:tc>
          <w:tcPr>
            <w:tcW w:w="536" w:type="pct"/>
          </w:tcPr>
          <w:p w14:paraId="03E5F614" w14:textId="77777777" w:rsidR="00D31697" w:rsidRPr="00EE2B3D" w:rsidRDefault="000E425C" w:rsidP="00C00C9D">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1</w:t>
            </w:r>
          </w:p>
        </w:tc>
        <w:tc>
          <w:tcPr>
            <w:tcW w:w="773" w:type="pct"/>
          </w:tcPr>
          <w:p w14:paraId="281E0488" w14:textId="77777777" w:rsidR="00D31697" w:rsidRPr="00EE2B3D" w:rsidRDefault="000E425C" w:rsidP="00C00C9D">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1(iii)</w:t>
            </w:r>
          </w:p>
        </w:tc>
        <w:tc>
          <w:tcPr>
            <w:tcW w:w="342" w:type="pct"/>
          </w:tcPr>
          <w:p w14:paraId="22A08FC7" w14:textId="77777777" w:rsidR="00D31697" w:rsidRPr="00EE2B3D" w:rsidRDefault="000E425C" w:rsidP="00C00C9D">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EFRR</w:t>
            </w:r>
          </w:p>
        </w:tc>
        <w:tc>
          <w:tcPr>
            <w:tcW w:w="541" w:type="pct"/>
          </w:tcPr>
          <w:p w14:paraId="04B88BE1" w14:textId="77777777" w:rsidR="00D31697" w:rsidRPr="00EE2B3D" w:rsidRDefault="000E425C" w:rsidP="00C00C9D">
            <w:pPr>
              <w:pBdr>
                <w:top w:val="nil"/>
                <w:left w:val="nil"/>
                <w:bottom w:val="nil"/>
                <w:right w:val="nil"/>
                <w:between w:val="nil"/>
              </w:pBdr>
              <w:spacing w:after="0" w:line="312" w:lineRule="auto"/>
              <w:rPr>
                <w:rFonts w:ascii="Arial" w:eastAsia="Arial" w:hAnsi="Arial" w:cs="Arial"/>
                <w:sz w:val="18"/>
                <w:szCs w:val="18"/>
              </w:rPr>
            </w:pPr>
            <w:r w:rsidRPr="00EE2B3D">
              <w:rPr>
                <w:rFonts w:ascii="Arial" w:eastAsia="Arial" w:hAnsi="Arial" w:cs="Arial"/>
                <w:sz w:val="18"/>
                <w:szCs w:val="18"/>
              </w:rPr>
              <w:t>Słabiej rozwinięte</w:t>
            </w:r>
          </w:p>
        </w:tc>
        <w:tc>
          <w:tcPr>
            <w:tcW w:w="542" w:type="pct"/>
          </w:tcPr>
          <w:p w14:paraId="36DAEE43" w14:textId="77777777" w:rsidR="00D31697" w:rsidRPr="00EE2B3D" w:rsidRDefault="000E425C" w:rsidP="00C00C9D">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RCO003</w:t>
            </w:r>
          </w:p>
        </w:tc>
        <w:tc>
          <w:tcPr>
            <w:tcW w:w="994" w:type="pct"/>
          </w:tcPr>
          <w:p w14:paraId="07F34AAC" w14:textId="77777777" w:rsidR="00D31697" w:rsidRPr="00EE2B3D" w:rsidRDefault="000E425C" w:rsidP="00C00C9D">
            <w:pPr>
              <w:pBdr>
                <w:top w:val="nil"/>
                <w:left w:val="nil"/>
                <w:bottom w:val="nil"/>
                <w:right w:val="nil"/>
                <w:between w:val="nil"/>
              </w:pBdr>
              <w:spacing w:after="0" w:line="312" w:lineRule="auto"/>
              <w:rPr>
                <w:rFonts w:ascii="Arial" w:eastAsia="Arial" w:hAnsi="Arial" w:cs="Arial"/>
                <w:sz w:val="18"/>
                <w:szCs w:val="18"/>
              </w:rPr>
            </w:pPr>
            <w:r w:rsidRPr="00EE2B3D">
              <w:rPr>
                <w:rFonts w:ascii="Arial" w:eastAsia="Arial" w:hAnsi="Arial" w:cs="Arial"/>
                <w:sz w:val="18"/>
                <w:szCs w:val="18"/>
              </w:rPr>
              <w:t>Przedsiębiorstwa objęte wsparciem z instrumentów finansowych</w:t>
            </w:r>
          </w:p>
        </w:tc>
        <w:tc>
          <w:tcPr>
            <w:tcW w:w="396" w:type="pct"/>
          </w:tcPr>
          <w:p w14:paraId="1B846328" w14:textId="77777777" w:rsidR="00D31697" w:rsidRPr="00EE2B3D" w:rsidRDefault="000E425C" w:rsidP="00C00C9D">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szt.</w:t>
            </w:r>
          </w:p>
        </w:tc>
        <w:tc>
          <w:tcPr>
            <w:tcW w:w="438" w:type="pct"/>
          </w:tcPr>
          <w:p w14:paraId="40DCB1A0" w14:textId="19E65826" w:rsidR="00D31697" w:rsidRPr="00EE2B3D" w:rsidRDefault="009F753F" w:rsidP="00C00C9D">
            <w:pPr>
              <w:pBdr>
                <w:top w:val="nil"/>
                <w:left w:val="nil"/>
                <w:bottom w:val="nil"/>
                <w:right w:val="nil"/>
                <w:between w:val="nil"/>
              </w:pBdr>
              <w:spacing w:after="0" w:line="312" w:lineRule="auto"/>
              <w:jc w:val="center"/>
              <w:rPr>
                <w:rFonts w:ascii="Arial" w:eastAsia="Arial" w:hAnsi="Arial" w:cs="Arial"/>
                <w:sz w:val="18"/>
                <w:szCs w:val="18"/>
              </w:rPr>
            </w:pPr>
            <w:r>
              <w:rPr>
                <w:rFonts w:ascii="Arial" w:eastAsia="Arial" w:hAnsi="Arial" w:cs="Arial"/>
                <w:sz w:val="18"/>
                <w:szCs w:val="18"/>
              </w:rPr>
              <w:t>15</w:t>
            </w:r>
          </w:p>
        </w:tc>
        <w:tc>
          <w:tcPr>
            <w:tcW w:w="438" w:type="pct"/>
          </w:tcPr>
          <w:p w14:paraId="6D971486" w14:textId="77777777" w:rsidR="00D31697" w:rsidRPr="00EE2B3D" w:rsidRDefault="000E425C" w:rsidP="00C00C9D">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383</w:t>
            </w:r>
          </w:p>
        </w:tc>
      </w:tr>
    </w:tbl>
    <w:bookmarkEnd w:id="53"/>
    <w:p w14:paraId="7F92DE66" w14:textId="026DF987" w:rsidR="00D31697" w:rsidRDefault="000E425C">
      <w:pPr>
        <w:spacing w:after="0" w:line="312" w:lineRule="auto"/>
        <w:rPr>
          <w:rFonts w:ascii="Arial" w:hAnsi="Arial"/>
          <w:sz w:val="18"/>
        </w:rPr>
      </w:pPr>
      <w:r w:rsidRPr="00C00C9D">
        <w:rPr>
          <w:rFonts w:ascii="Arial" w:hAnsi="Arial"/>
          <w:sz w:val="18"/>
        </w:rPr>
        <w:t>Podstawa prawna: art. 22 ust. 3 lit. d) ppkt (ii) ) rozporządzenia w sprawie wspólnych przepisów</w:t>
      </w:r>
    </w:p>
    <w:p w14:paraId="500A5342" w14:textId="232A9C9C" w:rsidR="006755D1" w:rsidRPr="00C00C9D" w:rsidRDefault="006755D1">
      <w:pPr>
        <w:spacing w:after="0" w:line="312" w:lineRule="auto"/>
        <w:rPr>
          <w:rFonts w:ascii="Arial" w:eastAsiaTheme="minorHAnsi" w:hAnsi="Arial" w:cstheme="minorBidi"/>
          <w:sz w:val="18"/>
          <w:lang w:eastAsia="en-US"/>
        </w:rPr>
      </w:pPr>
      <w:r w:rsidRPr="00CB505A">
        <w:rPr>
          <w:rFonts w:ascii="Arial" w:hAnsi="Arial"/>
          <w:b/>
          <w:sz w:val="18"/>
        </w:rPr>
        <w:t>Tabela 3: Wskaźniki rezultatów</w:t>
      </w:r>
    </w:p>
    <w:tbl>
      <w:tblPr>
        <w:tblStyle w:val="Tabela-Siatka"/>
        <w:tblW w:w="5185" w:type="pct"/>
        <w:tblLook w:val="0020" w:firstRow="1" w:lastRow="0" w:firstColumn="0" w:lastColumn="0" w:noHBand="0" w:noVBand="0"/>
        <w:tblCaption w:val="Tabela 3: Wskaźniki rezultatu dla Priorytetu 1."/>
        <w:tblDescription w:val="Tabela zawiera wskaźniki rezultatu dla Priorytetu 1, jest obsługiwana przez czytnik i nie zawiera scalonych elementów."/>
      </w:tblPr>
      <w:tblGrid>
        <w:gridCol w:w="973"/>
        <w:gridCol w:w="1402"/>
        <w:gridCol w:w="969"/>
        <w:gridCol w:w="1358"/>
        <w:gridCol w:w="1530"/>
        <w:gridCol w:w="1582"/>
        <w:gridCol w:w="1120"/>
        <w:gridCol w:w="1222"/>
        <w:gridCol w:w="1300"/>
        <w:gridCol w:w="943"/>
        <w:gridCol w:w="1353"/>
        <w:gridCol w:w="760"/>
      </w:tblGrid>
      <w:tr w:rsidR="00F43FDC" w:rsidRPr="00EE2B3D" w14:paraId="5B95EF62" w14:textId="77777777" w:rsidTr="00171A23">
        <w:trPr>
          <w:trHeight w:val="1049"/>
          <w:tblHeader/>
        </w:trPr>
        <w:tc>
          <w:tcPr>
            <w:tcW w:w="335" w:type="pct"/>
          </w:tcPr>
          <w:p w14:paraId="0AD8A13D" w14:textId="287F74CE" w:rsidR="00D31697" w:rsidRPr="00CB505A" w:rsidRDefault="000E425C" w:rsidP="00F33955">
            <w:pPr>
              <w:pBdr>
                <w:top w:val="nil"/>
                <w:left w:val="nil"/>
                <w:bottom w:val="nil"/>
                <w:right w:val="nil"/>
                <w:between w:val="nil"/>
              </w:pBdr>
              <w:spacing w:after="0" w:line="240" w:lineRule="auto"/>
              <w:jc w:val="both"/>
              <w:rPr>
                <w:rFonts w:ascii="Arial" w:hAnsi="Arial"/>
                <w:sz w:val="18"/>
              </w:rPr>
            </w:pPr>
            <w:r w:rsidRPr="00EE2B3D">
              <w:rPr>
                <w:rFonts w:ascii="Arial" w:eastAsia="Arial" w:hAnsi="Arial" w:cs="Arial"/>
                <w:b/>
                <w:sz w:val="18"/>
                <w:szCs w:val="18"/>
              </w:rPr>
              <w:t>Priorytet</w:t>
            </w:r>
          </w:p>
        </w:tc>
        <w:tc>
          <w:tcPr>
            <w:tcW w:w="483" w:type="pct"/>
          </w:tcPr>
          <w:p w14:paraId="33AE5AB5" w14:textId="77777777" w:rsidR="00D31697" w:rsidRPr="00EE2B3D" w:rsidRDefault="000E425C" w:rsidP="00CB505A">
            <w:pPr>
              <w:pBdr>
                <w:top w:val="nil"/>
                <w:left w:val="nil"/>
                <w:bottom w:val="nil"/>
                <w:right w:val="nil"/>
                <w:between w:val="nil"/>
              </w:pBdr>
              <w:spacing w:after="0" w:line="312" w:lineRule="auto"/>
              <w:jc w:val="both"/>
              <w:rPr>
                <w:rFonts w:ascii="Arial" w:eastAsia="Arial" w:hAnsi="Arial" w:cs="Arial"/>
                <w:b/>
                <w:sz w:val="18"/>
                <w:szCs w:val="18"/>
              </w:rPr>
            </w:pPr>
            <w:r w:rsidRPr="00EE2B3D">
              <w:rPr>
                <w:rFonts w:ascii="Arial" w:eastAsia="Arial" w:hAnsi="Arial" w:cs="Arial"/>
                <w:b/>
                <w:sz w:val="18"/>
                <w:szCs w:val="18"/>
              </w:rPr>
              <w:t>Cel szczegółowy</w:t>
            </w:r>
          </w:p>
        </w:tc>
        <w:tc>
          <w:tcPr>
            <w:tcW w:w="334" w:type="pct"/>
          </w:tcPr>
          <w:p w14:paraId="42DAA3EA" w14:textId="77777777" w:rsidR="00D31697" w:rsidRPr="00EE2B3D" w:rsidRDefault="000E425C" w:rsidP="00CB505A">
            <w:pPr>
              <w:pBdr>
                <w:top w:val="nil"/>
                <w:left w:val="nil"/>
                <w:bottom w:val="nil"/>
                <w:right w:val="nil"/>
                <w:between w:val="nil"/>
              </w:pBdr>
              <w:spacing w:after="0" w:line="312" w:lineRule="auto"/>
              <w:jc w:val="both"/>
              <w:rPr>
                <w:rFonts w:ascii="Arial" w:eastAsia="Arial" w:hAnsi="Arial" w:cs="Arial"/>
                <w:b/>
                <w:sz w:val="18"/>
                <w:szCs w:val="18"/>
              </w:rPr>
            </w:pPr>
            <w:r w:rsidRPr="00EE2B3D">
              <w:rPr>
                <w:rFonts w:ascii="Arial" w:eastAsia="Arial" w:hAnsi="Arial" w:cs="Arial"/>
                <w:b/>
                <w:sz w:val="18"/>
                <w:szCs w:val="18"/>
              </w:rPr>
              <w:t>Fundusz</w:t>
            </w:r>
          </w:p>
        </w:tc>
        <w:tc>
          <w:tcPr>
            <w:tcW w:w="468" w:type="pct"/>
          </w:tcPr>
          <w:p w14:paraId="58CF1525" w14:textId="77777777" w:rsidR="00D31697" w:rsidRPr="00EE2B3D" w:rsidRDefault="000E425C" w:rsidP="00CB505A">
            <w:pPr>
              <w:pBdr>
                <w:top w:val="nil"/>
                <w:left w:val="nil"/>
                <w:bottom w:val="nil"/>
                <w:right w:val="nil"/>
                <w:between w:val="nil"/>
              </w:pBdr>
              <w:spacing w:after="0" w:line="312" w:lineRule="auto"/>
              <w:jc w:val="both"/>
              <w:rPr>
                <w:rFonts w:ascii="Arial" w:eastAsia="Arial" w:hAnsi="Arial" w:cs="Arial"/>
                <w:b/>
                <w:sz w:val="18"/>
                <w:szCs w:val="18"/>
              </w:rPr>
            </w:pPr>
            <w:r w:rsidRPr="00EE2B3D">
              <w:rPr>
                <w:rFonts w:ascii="Arial" w:eastAsia="Arial" w:hAnsi="Arial" w:cs="Arial"/>
                <w:b/>
                <w:sz w:val="18"/>
                <w:szCs w:val="18"/>
              </w:rPr>
              <w:t>Kategoria regionu</w:t>
            </w:r>
          </w:p>
        </w:tc>
        <w:tc>
          <w:tcPr>
            <w:tcW w:w="527" w:type="pct"/>
          </w:tcPr>
          <w:p w14:paraId="1B6B1964" w14:textId="77777777" w:rsidR="00D31697" w:rsidRPr="00EE2B3D" w:rsidRDefault="000E425C" w:rsidP="00CB505A">
            <w:pPr>
              <w:pBdr>
                <w:top w:val="nil"/>
                <w:left w:val="nil"/>
                <w:bottom w:val="nil"/>
                <w:right w:val="nil"/>
                <w:between w:val="nil"/>
              </w:pBdr>
              <w:spacing w:after="0" w:line="312" w:lineRule="auto"/>
              <w:jc w:val="both"/>
              <w:rPr>
                <w:rFonts w:ascii="Arial" w:eastAsia="Arial" w:hAnsi="Arial" w:cs="Arial"/>
                <w:b/>
                <w:sz w:val="18"/>
                <w:szCs w:val="18"/>
              </w:rPr>
            </w:pPr>
            <w:r w:rsidRPr="00EE2B3D">
              <w:rPr>
                <w:rFonts w:ascii="Arial" w:eastAsia="Arial" w:hAnsi="Arial" w:cs="Arial"/>
                <w:b/>
                <w:sz w:val="18"/>
                <w:szCs w:val="18"/>
              </w:rPr>
              <w:t>Nr identyfikacyjny [5]</w:t>
            </w:r>
          </w:p>
        </w:tc>
        <w:tc>
          <w:tcPr>
            <w:tcW w:w="545" w:type="pct"/>
          </w:tcPr>
          <w:p w14:paraId="76B9C8D9" w14:textId="77777777" w:rsidR="00D31697" w:rsidRPr="00EE2B3D" w:rsidRDefault="000E425C" w:rsidP="00CB505A">
            <w:pPr>
              <w:pBdr>
                <w:top w:val="nil"/>
                <w:left w:val="nil"/>
                <w:bottom w:val="nil"/>
                <w:right w:val="nil"/>
                <w:between w:val="nil"/>
              </w:pBdr>
              <w:spacing w:after="0" w:line="312" w:lineRule="auto"/>
              <w:jc w:val="both"/>
              <w:rPr>
                <w:rFonts w:ascii="Arial" w:eastAsia="Arial" w:hAnsi="Arial" w:cs="Arial"/>
                <w:b/>
                <w:sz w:val="18"/>
                <w:szCs w:val="18"/>
              </w:rPr>
            </w:pPr>
            <w:r w:rsidRPr="00EE2B3D">
              <w:rPr>
                <w:rFonts w:ascii="Arial" w:eastAsia="Arial" w:hAnsi="Arial" w:cs="Arial"/>
                <w:b/>
                <w:sz w:val="18"/>
                <w:szCs w:val="18"/>
              </w:rPr>
              <w:t>Wskaźnik [255]</w:t>
            </w:r>
          </w:p>
        </w:tc>
        <w:tc>
          <w:tcPr>
            <w:tcW w:w="386" w:type="pct"/>
          </w:tcPr>
          <w:p w14:paraId="505B1D86" w14:textId="77777777" w:rsidR="00D31697" w:rsidRPr="00EE2B3D" w:rsidRDefault="000E425C" w:rsidP="00CB505A">
            <w:pPr>
              <w:pBdr>
                <w:top w:val="nil"/>
                <w:left w:val="nil"/>
                <w:bottom w:val="nil"/>
                <w:right w:val="nil"/>
                <w:between w:val="nil"/>
              </w:pBdr>
              <w:spacing w:after="0" w:line="312" w:lineRule="auto"/>
              <w:jc w:val="both"/>
              <w:rPr>
                <w:rFonts w:ascii="Arial" w:eastAsia="Arial" w:hAnsi="Arial" w:cs="Arial"/>
                <w:b/>
                <w:sz w:val="18"/>
                <w:szCs w:val="18"/>
              </w:rPr>
            </w:pPr>
            <w:r w:rsidRPr="00EE2B3D">
              <w:rPr>
                <w:rFonts w:ascii="Arial" w:eastAsia="Arial" w:hAnsi="Arial" w:cs="Arial"/>
                <w:b/>
                <w:sz w:val="18"/>
                <w:szCs w:val="18"/>
              </w:rPr>
              <w:t>Jednostka miary</w:t>
            </w:r>
          </w:p>
        </w:tc>
        <w:tc>
          <w:tcPr>
            <w:tcW w:w="421" w:type="pct"/>
          </w:tcPr>
          <w:p w14:paraId="52887EB6" w14:textId="77777777" w:rsidR="00D31697" w:rsidRPr="00EE2B3D" w:rsidRDefault="000E425C" w:rsidP="00CB505A">
            <w:pPr>
              <w:pBdr>
                <w:top w:val="nil"/>
                <w:left w:val="nil"/>
                <w:bottom w:val="nil"/>
                <w:right w:val="nil"/>
                <w:between w:val="nil"/>
              </w:pBdr>
              <w:spacing w:after="0" w:line="312" w:lineRule="auto"/>
              <w:jc w:val="both"/>
              <w:rPr>
                <w:rFonts w:ascii="Arial" w:eastAsia="Arial" w:hAnsi="Arial" w:cs="Arial"/>
                <w:b/>
                <w:sz w:val="18"/>
                <w:szCs w:val="18"/>
              </w:rPr>
            </w:pPr>
            <w:r w:rsidRPr="00EE2B3D">
              <w:rPr>
                <w:rFonts w:ascii="Arial" w:eastAsia="Arial" w:hAnsi="Arial" w:cs="Arial"/>
                <w:b/>
                <w:sz w:val="18"/>
                <w:szCs w:val="18"/>
              </w:rPr>
              <w:t>Wartość bazowa lub wartość odniesienia</w:t>
            </w:r>
          </w:p>
        </w:tc>
        <w:tc>
          <w:tcPr>
            <w:tcW w:w="448" w:type="pct"/>
          </w:tcPr>
          <w:p w14:paraId="5971EE92" w14:textId="77777777" w:rsidR="00D31697" w:rsidRPr="00EE2B3D" w:rsidRDefault="000E425C" w:rsidP="00CB505A">
            <w:pPr>
              <w:pBdr>
                <w:top w:val="nil"/>
                <w:left w:val="nil"/>
                <w:bottom w:val="nil"/>
                <w:right w:val="nil"/>
                <w:between w:val="nil"/>
              </w:pBdr>
              <w:spacing w:after="0" w:line="312" w:lineRule="auto"/>
              <w:jc w:val="both"/>
              <w:rPr>
                <w:rFonts w:ascii="Arial" w:eastAsia="Arial" w:hAnsi="Arial" w:cs="Arial"/>
                <w:b/>
                <w:sz w:val="18"/>
                <w:szCs w:val="18"/>
              </w:rPr>
            </w:pPr>
            <w:r w:rsidRPr="00EE2B3D">
              <w:rPr>
                <w:rFonts w:ascii="Arial" w:eastAsia="Arial" w:hAnsi="Arial" w:cs="Arial"/>
                <w:b/>
                <w:sz w:val="18"/>
                <w:szCs w:val="18"/>
              </w:rPr>
              <w:t>Rok referencyjny</w:t>
            </w:r>
          </w:p>
        </w:tc>
        <w:tc>
          <w:tcPr>
            <w:tcW w:w="325" w:type="pct"/>
          </w:tcPr>
          <w:p w14:paraId="0B748CAB" w14:textId="7DD94BE7" w:rsidR="00D31697" w:rsidRPr="00EE2B3D" w:rsidRDefault="000E425C" w:rsidP="00F33955">
            <w:pPr>
              <w:pBdr>
                <w:top w:val="nil"/>
                <w:left w:val="nil"/>
                <w:bottom w:val="nil"/>
                <w:right w:val="nil"/>
                <w:between w:val="nil"/>
              </w:pBdr>
              <w:spacing w:after="0" w:line="312" w:lineRule="auto"/>
              <w:jc w:val="both"/>
              <w:rPr>
                <w:rFonts w:ascii="Arial" w:eastAsia="Arial" w:hAnsi="Arial" w:cs="Arial"/>
                <w:b/>
                <w:sz w:val="18"/>
                <w:szCs w:val="18"/>
              </w:rPr>
            </w:pPr>
            <w:r w:rsidRPr="00EE2B3D">
              <w:rPr>
                <w:rFonts w:ascii="Arial" w:eastAsia="Arial" w:hAnsi="Arial" w:cs="Arial"/>
                <w:b/>
                <w:sz w:val="18"/>
                <w:szCs w:val="18"/>
              </w:rPr>
              <w:t>Cel (2029)</w:t>
            </w:r>
          </w:p>
        </w:tc>
        <w:tc>
          <w:tcPr>
            <w:tcW w:w="466" w:type="pct"/>
          </w:tcPr>
          <w:p w14:paraId="114528B5" w14:textId="77777777" w:rsidR="00D31697" w:rsidRPr="00EE2B3D" w:rsidRDefault="000E425C" w:rsidP="00CB505A">
            <w:pPr>
              <w:pBdr>
                <w:top w:val="nil"/>
                <w:left w:val="nil"/>
                <w:bottom w:val="nil"/>
                <w:right w:val="nil"/>
                <w:between w:val="nil"/>
              </w:pBdr>
              <w:spacing w:after="0" w:line="312" w:lineRule="auto"/>
              <w:jc w:val="both"/>
              <w:rPr>
                <w:rFonts w:ascii="Arial" w:eastAsia="Arial" w:hAnsi="Arial" w:cs="Arial"/>
                <w:b/>
                <w:sz w:val="18"/>
                <w:szCs w:val="18"/>
              </w:rPr>
            </w:pPr>
            <w:r w:rsidRPr="00EE2B3D">
              <w:rPr>
                <w:rFonts w:ascii="Arial" w:eastAsia="Arial" w:hAnsi="Arial" w:cs="Arial"/>
                <w:b/>
                <w:sz w:val="18"/>
                <w:szCs w:val="18"/>
              </w:rPr>
              <w:t>Źródło danych [200]</w:t>
            </w:r>
          </w:p>
        </w:tc>
        <w:tc>
          <w:tcPr>
            <w:tcW w:w="262" w:type="pct"/>
          </w:tcPr>
          <w:p w14:paraId="25377526" w14:textId="77777777" w:rsidR="00D31697" w:rsidRPr="00EE2B3D" w:rsidRDefault="000E425C" w:rsidP="00CB505A">
            <w:pPr>
              <w:pBdr>
                <w:top w:val="nil"/>
                <w:left w:val="nil"/>
                <w:bottom w:val="nil"/>
                <w:right w:val="nil"/>
                <w:between w:val="nil"/>
              </w:pBdr>
              <w:spacing w:after="0" w:line="312" w:lineRule="auto"/>
              <w:jc w:val="both"/>
              <w:rPr>
                <w:rFonts w:ascii="Arial" w:eastAsia="Arial" w:hAnsi="Arial" w:cs="Arial"/>
                <w:b/>
                <w:sz w:val="18"/>
                <w:szCs w:val="18"/>
              </w:rPr>
            </w:pPr>
            <w:r w:rsidRPr="00EE2B3D">
              <w:rPr>
                <w:rFonts w:ascii="Arial" w:eastAsia="Arial" w:hAnsi="Arial" w:cs="Arial"/>
                <w:b/>
                <w:sz w:val="18"/>
                <w:szCs w:val="18"/>
              </w:rPr>
              <w:t>Uwagi [200]</w:t>
            </w:r>
          </w:p>
        </w:tc>
      </w:tr>
      <w:tr w:rsidR="00F43FDC" w:rsidRPr="00EE2B3D" w14:paraId="05312732" w14:textId="77777777" w:rsidTr="00E67D28">
        <w:trPr>
          <w:trHeight w:val="592"/>
        </w:trPr>
        <w:tc>
          <w:tcPr>
            <w:tcW w:w="335" w:type="pct"/>
          </w:tcPr>
          <w:p w14:paraId="220D6A1E" w14:textId="77777777" w:rsidR="00D31697" w:rsidRPr="00EE2B3D" w:rsidRDefault="000E425C" w:rsidP="003C5259">
            <w:pPr>
              <w:spacing w:after="0" w:line="312" w:lineRule="auto"/>
              <w:jc w:val="center"/>
              <w:rPr>
                <w:rFonts w:ascii="Arial" w:eastAsia="Arial" w:hAnsi="Arial" w:cs="Arial"/>
                <w:sz w:val="18"/>
                <w:szCs w:val="18"/>
              </w:rPr>
            </w:pPr>
            <w:bookmarkStart w:id="54" w:name="_Hlk118294846"/>
            <w:r w:rsidRPr="00EE2B3D">
              <w:rPr>
                <w:rFonts w:ascii="Arial" w:eastAsia="Arial" w:hAnsi="Arial" w:cs="Arial"/>
                <w:sz w:val="18"/>
                <w:szCs w:val="18"/>
              </w:rPr>
              <w:t>1</w:t>
            </w:r>
          </w:p>
        </w:tc>
        <w:tc>
          <w:tcPr>
            <w:tcW w:w="483" w:type="pct"/>
          </w:tcPr>
          <w:p w14:paraId="77ACC515" w14:textId="77777777" w:rsidR="00D31697" w:rsidRPr="00EE2B3D" w:rsidRDefault="000E425C" w:rsidP="00CB505A">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1(iii)</w:t>
            </w:r>
          </w:p>
        </w:tc>
        <w:tc>
          <w:tcPr>
            <w:tcW w:w="334" w:type="pct"/>
          </w:tcPr>
          <w:p w14:paraId="3A119BB5" w14:textId="77777777" w:rsidR="00D31697" w:rsidRPr="00EE2B3D" w:rsidRDefault="000E425C" w:rsidP="00CB505A">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EFRR</w:t>
            </w:r>
          </w:p>
        </w:tc>
        <w:tc>
          <w:tcPr>
            <w:tcW w:w="468" w:type="pct"/>
          </w:tcPr>
          <w:p w14:paraId="508F49F1" w14:textId="77777777" w:rsidR="00D31697" w:rsidRPr="00EE2B3D" w:rsidRDefault="000E425C" w:rsidP="00CB505A">
            <w:pPr>
              <w:pBdr>
                <w:top w:val="nil"/>
                <w:left w:val="nil"/>
                <w:bottom w:val="nil"/>
                <w:right w:val="nil"/>
                <w:between w:val="nil"/>
              </w:pBdr>
              <w:spacing w:after="0" w:line="312" w:lineRule="auto"/>
              <w:rPr>
                <w:rFonts w:ascii="Arial" w:eastAsia="Arial" w:hAnsi="Arial" w:cs="Arial"/>
                <w:sz w:val="18"/>
                <w:szCs w:val="18"/>
              </w:rPr>
            </w:pPr>
            <w:r w:rsidRPr="00EE2B3D">
              <w:rPr>
                <w:rFonts w:ascii="Arial" w:eastAsia="Arial" w:hAnsi="Arial" w:cs="Arial"/>
                <w:sz w:val="18"/>
                <w:szCs w:val="18"/>
              </w:rPr>
              <w:t>Słabiej rozwinięte</w:t>
            </w:r>
          </w:p>
        </w:tc>
        <w:tc>
          <w:tcPr>
            <w:tcW w:w="527" w:type="pct"/>
          </w:tcPr>
          <w:p w14:paraId="24147E91" w14:textId="77777777" w:rsidR="00D31697" w:rsidRPr="00EE2B3D" w:rsidRDefault="000E425C" w:rsidP="00CB505A">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RCR002</w:t>
            </w:r>
          </w:p>
        </w:tc>
        <w:tc>
          <w:tcPr>
            <w:tcW w:w="545" w:type="pct"/>
          </w:tcPr>
          <w:p w14:paraId="41483640" w14:textId="77777777" w:rsidR="00D31697" w:rsidRPr="00EE2B3D" w:rsidRDefault="000E425C" w:rsidP="00CB505A">
            <w:pPr>
              <w:pBdr>
                <w:top w:val="nil"/>
                <w:left w:val="nil"/>
                <w:bottom w:val="nil"/>
                <w:right w:val="nil"/>
                <w:between w:val="nil"/>
              </w:pBdr>
              <w:spacing w:after="0" w:line="312" w:lineRule="auto"/>
              <w:rPr>
                <w:rFonts w:ascii="Arial" w:eastAsia="Arial" w:hAnsi="Arial" w:cs="Arial"/>
                <w:sz w:val="18"/>
                <w:szCs w:val="18"/>
              </w:rPr>
            </w:pPr>
            <w:r w:rsidRPr="00EE2B3D">
              <w:rPr>
                <w:rFonts w:ascii="Arial" w:eastAsia="Arial" w:hAnsi="Arial" w:cs="Arial"/>
                <w:sz w:val="18"/>
                <w:szCs w:val="18"/>
              </w:rPr>
              <w:t>Inwestycje prywatne uzupełniające wsparcie publiczne (w tym: dotacje, instrumenty finansowe)</w:t>
            </w:r>
          </w:p>
        </w:tc>
        <w:tc>
          <w:tcPr>
            <w:tcW w:w="386" w:type="pct"/>
          </w:tcPr>
          <w:p w14:paraId="0A560A39" w14:textId="77777777" w:rsidR="00D31697" w:rsidRPr="00EE2B3D" w:rsidRDefault="000E425C" w:rsidP="00CB505A">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euro</w:t>
            </w:r>
          </w:p>
        </w:tc>
        <w:tc>
          <w:tcPr>
            <w:tcW w:w="421" w:type="pct"/>
          </w:tcPr>
          <w:p w14:paraId="21D2DF70" w14:textId="77777777" w:rsidR="00D31697" w:rsidRPr="00EE2B3D" w:rsidRDefault="000E425C" w:rsidP="00CB505A">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0</w:t>
            </w:r>
          </w:p>
        </w:tc>
        <w:tc>
          <w:tcPr>
            <w:tcW w:w="448" w:type="pct"/>
          </w:tcPr>
          <w:p w14:paraId="31D27E0A" w14:textId="77777777" w:rsidR="00D31697" w:rsidRPr="00EE2B3D" w:rsidRDefault="000E425C" w:rsidP="00CB505A">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2021</w:t>
            </w:r>
          </w:p>
        </w:tc>
        <w:tc>
          <w:tcPr>
            <w:tcW w:w="325" w:type="pct"/>
          </w:tcPr>
          <w:p w14:paraId="733A21DE" w14:textId="34D06AB2" w:rsidR="00D31697" w:rsidRPr="00EE2B3D" w:rsidRDefault="000E425C" w:rsidP="00CB505A">
            <w:pPr>
              <w:pBdr>
                <w:top w:val="nil"/>
                <w:left w:val="nil"/>
                <w:bottom w:val="nil"/>
                <w:right w:val="nil"/>
                <w:between w:val="nil"/>
              </w:pBdr>
              <w:spacing w:after="0" w:line="312" w:lineRule="auto"/>
              <w:jc w:val="center"/>
              <w:rPr>
                <w:rFonts w:ascii="Arial" w:hAnsi="Arial" w:cs="Arial"/>
                <w:sz w:val="18"/>
                <w:szCs w:val="18"/>
              </w:rPr>
            </w:pPr>
            <w:r w:rsidRPr="00EE2B3D">
              <w:rPr>
                <w:rFonts w:ascii="Arial" w:eastAsia="Arial" w:hAnsi="Arial" w:cs="Arial"/>
                <w:sz w:val="18"/>
                <w:szCs w:val="18"/>
              </w:rPr>
              <w:t>24 463 918</w:t>
            </w:r>
          </w:p>
        </w:tc>
        <w:tc>
          <w:tcPr>
            <w:tcW w:w="466" w:type="pct"/>
          </w:tcPr>
          <w:p w14:paraId="1832327E" w14:textId="3A99EDAE" w:rsidR="00D31697" w:rsidRPr="00EE2B3D" w:rsidRDefault="000E425C" w:rsidP="00CB505A">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CST2021</w:t>
            </w:r>
          </w:p>
        </w:tc>
        <w:tc>
          <w:tcPr>
            <w:tcW w:w="262" w:type="pct"/>
          </w:tcPr>
          <w:p w14:paraId="58C7D487" w14:textId="77777777" w:rsidR="00D31697" w:rsidRPr="00EE2B3D" w:rsidRDefault="00D31697" w:rsidP="00CB505A">
            <w:pPr>
              <w:pBdr>
                <w:top w:val="nil"/>
                <w:left w:val="nil"/>
                <w:bottom w:val="nil"/>
                <w:right w:val="nil"/>
                <w:between w:val="nil"/>
              </w:pBdr>
              <w:spacing w:after="0" w:line="312" w:lineRule="auto"/>
              <w:rPr>
                <w:rFonts w:ascii="Arial" w:eastAsia="Arial" w:hAnsi="Arial" w:cs="Arial"/>
                <w:sz w:val="18"/>
                <w:szCs w:val="18"/>
              </w:rPr>
            </w:pPr>
          </w:p>
        </w:tc>
      </w:tr>
      <w:tr w:rsidR="003230F5" w:rsidRPr="00EE2B3D" w14:paraId="5CE82908" w14:textId="77777777" w:rsidTr="00E67D28">
        <w:trPr>
          <w:trHeight w:val="592"/>
        </w:trPr>
        <w:tc>
          <w:tcPr>
            <w:tcW w:w="335" w:type="pct"/>
          </w:tcPr>
          <w:p w14:paraId="37D6FD9B" w14:textId="2812913C" w:rsidR="003230F5" w:rsidRPr="00EE2B3D" w:rsidRDefault="003230F5" w:rsidP="003230F5">
            <w:pPr>
              <w:spacing w:after="0" w:line="312" w:lineRule="auto"/>
              <w:jc w:val="center"/>
              <w:rPr>
                <w:rFonts w:ascii="Arial" w:eastAsia="Arial" w:hAnsi="Arial" w:cs="Arial"/>
                <w:sz w:val="18"/>
                <w:szCs w:val="18"/>
              </w:rPr>
            </w:pPr>
            <w:r w:rsidRPr="00EE2B3D">
              <w:rPr>
                <w:rFonts w:ascii="Arial" w:eastAsia="Arial" w:hAnsi="Arial" w:cs="Arial"/>
                <w:sz w:val="18"/>
                <w:szCs w:val="18"/>
              </w:rPr>
              <w:lastRenderedPageBreak/>
              <w:t>1</w:t>
            </w:r>
          </w:p>
        </w:tc>
        <w:tc>
          <w:tcPr>
            <w:tcW w:w="483" w:type="pct"/>
          </w:tcPr>
          <w:p w14:paraId="4DCBE326" w14:textId="6B5A7499" w:rsidR="003230F5" w:rsidRPr="00EE2B3D" w:rsidRDefault="003230F5" w:rsidP="003230F5">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1(iii)</w:t>
            </w:r>
          </w:p>
        </w:tc>
        <w:tc>
          <w:tcPr>
            <w:tcW w:w="334" w:type="pct"/>
          </w:tcPr>
          <w:p w14:paraId="21D5F95B" w14:textId="08380E91" w:rsidR="003230F5" w:rsidRPr="00EE2B3D" w:rsidRDefault="003230F5" w:rsidP="003230F5">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EFRR</w:t>
            </w:r>
          </w:p>
        </w:tc>
        <w:tc>
          <w:tcPr>
            <w:tcW w:w="468" w:type="pct"/>
          </w:tcPr>
          <w:p w14:paraId="28CBD5A7" w14:textId="69938340" w:rsidR="003230F5" w:rsidRPr="00EE2B3D" w:rsidRDefault="003230F5" w:rsidP="003230F5">
            <w:pPr>
              <w:pBdr>
                <w:top w:val="nil"/>
                <w:left w:val="nil"/>
                <w:bottom w:val="nil"/>
                <w:right w:val="nil"/>
                <w:between w:val="nil"/>
              </w:pBdr>
              <w:spacing w:after="0" w:line="312" w:lineRule="auto"/>
              <w:rPr>
                <w:rFonts w:ascii="Arial" w:eastAsia="Arial" w:hAnsi="Arial" w:cs="Arial"/>
                <w:sz w:val="18"/>
                <w:szCs w:val="18"/>
              </w:rPr>
            </w:pPr>
            <w:r w:rsidRPr="00EE2B3D">
              <w:rPr>
                <w:rFonts w:ascii="Arial" w:eastAsia="Arial" w:hAnsi="Arial" w:cs="Arial"/>
                <w:sz w:val="18"/>
                <w:szCs w:val="18"/>
              </w:rPr>
              <w:t>Słabiej rozwinięte</w:t>
            </w:r>
          </w:p>
        </w:tc>
        <w:tc>
          <w:tcPr>
            <w:tcW w:w="527" w:type="pct"/>
          </w:tcPr>
          <w:p w14:paraId="2ED026FC" w14:textId="5B1F1F64" w:rsidR="003230F5" w:rsidRPr="00EE2B3D" w:rsidRDefault="003230F5" w:rsidP="003230F5">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RCR003</w:t>
            </w:r>
          </w:p>
        </w:tc>
        <w:tc>
          <w:tcPr>
            <w:tcW w:w="545" w:type="pct"/>
          </w:tcPr>
          <w:p w14:paraId="027457AF" w14:textId="540423CE" w:rsidR="003230F5" w:rsidRPr="00EE2B3D" w:rsidRDefault="003230F5" w:rsidP="003230F5">
            <w:pPr>
              <w:pBdr>
                <w:top w:val="nil"/>
                <w:left w:val="nil"/>
                <w:bottom w:val="nil"/>
                <w:right w:val="nil"/>
                <w:between w:val="nil"/>
              </w:pBdr>
              <w:spacing w:after="0" w:line="312" w:lineRule="auto"/>
              <w:rPr>
                <w:rFonts w:ascii="Arial" w:eastAsia="Arial" w:hAnsi="Arial" w:cs="Arial"/>
                <w:sz w:val="18"/>
                <w:szCs w:val="18"/>
              </w:rPr>
            </w:pPr>
            <w:r w:rsidRPr="00EE2B3D">
              <w:rPr>
                <w:rFonts w:ascii="Arial" w:eastAsia="Arial" w:hAnsi="Arial" w:cs="Arial"/>
                <w:sz w:val="18"/>
                <w:szCs w:val="18"/>
              </w:rPr>
              <w:t>Małe i średnie przedsiębiorstwa (MŚP) wprowadzające  innowacje produktowe lub procesowe</w:t>
            </w:r>
          </w:p>
        </w:tc>
        <w:tc>
          <w:tcPr>
            <w:tcW w:w="386" w:type="pct"/>
          </w:tcPr>
          <w:p w14:paraId="445488A6" w14:textId="3DDE85EE" w:rsidR="003230F5" w:rsidRPr="00EE2B3D" w:rsidRDefault="003230F5" w:rsidP="003230F5">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szt.</w:t>
            </w:r>
          </w:p>
        </w:tc>
        <w:tc>
          <w:tcPr>
            <w:tcW w:w="421" w:type="pct"/>
          </w:tcPr>
          <w:p w14:paraId="7A0B2B5C" w14:textId="1CC4CB1D" w:rsidR="003230F5" w:rsidRPr="00EE2B3D" w:rsidRDefault="003230F5" w:rsidP="003230F5">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hAnsi="Arial" w:cs="Arial"/>
                <w:sz w:val="18"/>
                <w:szCs w:val="18"/>
              </w:rPr>
              <w:t>0</w:t>
            </w:r>
          </w:p>
        </w:tc>
        <w:tc>
          <w:tcPr>
            <w:tcW w:w="448" w:type="pct"/>
          </w:tcPr>
          <w:p w14:paraId="198B5E36" w14:textId="44B0CE3C" w:rsidR="003230F5" w:rsidRPr="00EE2B3D" w:rsidRDefault="003230F5" w:rsidP="003230F5">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2021</w:t>
            </w:r>
          </w:p>
        </w:tc>
        <w:tc>
          <w:tcPr>
            <w:tcW w:w="325" w:type="pct"/>
          </w:tcPr>
          <w:p w14:paraId="12AA05C7" w14:textId="4DE49E33" w:rsidR="003230F5" w:rsidRPr="00EE2B3D" w:rsidRDefault="003230F5" w:rsidP="003230F5">
            <w:pPr>
              <w:pBdr>
                <w:top w:val="nil"/>
                <w:left w:val="nil"/>
                <w:bottom w:val="nil"/>
                <w:right w:val="nil"/>
                <w:between w:val="nil"/>
              </w:pBdr>
              <w:spacing w:after="0" w:line="312" w:lineRule="auto"/>
              <w:jc w:val="center"/>
              <w:rPr>
                <w:rFonts w:ascii="Arial" w:hAnsi="Arial" w:cs="Arial"/>
                <w:noProof/>
                <w:sz w:val="18"/>
                <w:szCs w:val="18"/>
                <w:lang w:bidi="pl-PL"/>
              </w:rPr>
            </w:pPr>
            <w:r w:rsidRPr="00EE2B3D">
              <w:rPr>
                <w:rFonts w:ascii="Arial" w:eastAsia="Arial" w:hAnsi="Arial" w:cs="Arial"/>
                <w:sz w:val="18"/>
                <w:szCs w:val="18"/>
              </w:rPr>
              <w:t>25</w:t>
            </w:r>
          </w:p>
        </w:tc>
        <w:tc>
          <w:tcPr>
            <w:tcW w:w="466" w:type="pct"/>
          </w:tcPr>
          <w:p w14:paraId="1FAC53B3" w14:textId="51860360" w:rsidR="003230F5" w:rsidRPr="00EE2B3D" w:rsidRDefault="003230F5" w:rsidP="003230F5">
            <w:pPr>
              <w:pBdr>
                <w:top w:val="nil"/>
                <w:left w:val="nil"/>
                <w:bottom w:val="nil"/>
                <w:right w:val="nil"/>
                <w:between w:val="nil"/>
              </w:pBdr>
              <w:spacing w:after="0" w:line="312" w:lineRule="auto"/>
              <w:jc w:val="center"/>
              <w:rPr>
                <w:rFonts w:ascii="Arial" w:hAnsi="Arial" w:cs="Arial"/>
                <w:noProof/>
                <w:sz w:val="18"/>
                <w:szCs w:val="18"/>
              </w:rPr>
            </w:pPr>
            <w:r w:rsidRPr="00EE2B3D">
              <w:rPr>
                <w:rFonts w:ascii="Arial" w:eastAsia="Arial" w:hAnsi="Arial" w:cs="Arial"/>
                <w:sz w:val="18"/>
                <w:szCs w:val="18"/>
              </w:rPr>
              <w:t>CST2021</w:t>
            </w:r>
          </w:p>
        </w:tc>
        <w:tc>
          <w:tcPr>
            <w:tcW w:w="262" w:type="pct"/>
          </w:tcPr>
          <w:p w14:paraId="3113BA8B" w14:textId="77777777" w:rsidR="003230F5" w:rsidRPr="00EE2B3D" w:rsidRDefault="003230F5" w:rsidP="003230F5">
            <w:pPr>
              <w:pBdr>
                <w:top w:val="nil"/>
                <w:left w:val="nil"/>
                <w:bottom w:val="nil"/>
                <w:right w:val="nil"/>
                <w:between w:val="nil"/>
              </w:pBdr>
              <w:spacing w:after="0" w:line="312" w:lineRule="auto"/>
              <w:rPr>
                <w:rFonts w:ascii="Arial" w:eastAsia="Arial" w:hAnsi="Arial" w:cs="Arial"/>
                <w:sz w:val="18"/>
                <w:szCs w:val="18"/>
              </w:rPr>
            </w:pPr>
          </w:p>
        </w:tc>
      </w:tr>
    </w:tbl>
    <w:bookmarkEnd w:id="54"/>
    <w:p w14:paraId="20E48330" w14:textId="77777777" w:rsidR="00D31697" w:rsidRPr="00CB505A" w:rsidRDefault="000E425C">
      <w:pPr>
        <w:spacing w:after="0" w:line="312" w:lineRule="auto"/>
        <w:rPr>
          <w:rFonts w:ascii="Arial" w:eastAsiaTheme="minorHAnsi" w:hAnsi="Arial" w:cstheme="minorBidi"/>
          <w:b/>
          <w:sz w:val="18"/>
          <w:lang w:eastAsia="en-US"/>
        </w:rPr>
      </w:pPr>
      <w:r w:rsidRPr="00CB505A">
        <w:rPr>
          <w:rFonts w:ascii="Arial" w:hAnsi="Arial"/>
          <w:b/>
          <w:sz w:val="18"/>
        </w:rPr>
        <w:t xml:space="preserve">2.1.1.3.3 Indykatywny podział zaprogramowanych zasobów (UE) według rodzaju interwencji </w:t>
      </w:r>
      <w:r w:rsidRPr="00CB505A">
        <w:rPr>
          <w:rFonts w:ascii="Arial" w:hAnsi="Arial"/>
          <w:sz w:val="18"/>
        </w:rPr>
        <w:t>(nie dotyczy EFMRA)</w:t>
      </w:r>
    </w:p>
    <w:p w14:paraId="79899A08" w14:textId="1C986E51" w:rsidR="00D31697" w:rsidRDefault="000E425C">
      <w:pPr>
        <w:spacing w:after="0" w:line="312" w:lineRule="auto"/>
        <w:rPr>
          <w:rFonts w:ascii="Arial" w:hAnsi="Arial"/>
          <w:i/>
          <w:sz w:val="18"/>
        </w:rPr>
      </w:pPr>
      <w:r w:rsidRPr="00CB505A">
        <w:rPr>
          <w:rFonts w:ascii="Arial" w:hAnsi="Arial"/>
          <w:i/>
          <w:sz w:val="18"/>
        </w:rPr>
        <w:t>Podstawa prawna: art. 22 ust. 3 lit. d) ppkt (viii) rozporządzenia w sprawie wspólnych przepisów</w:t>
      </w:r>
    </w:p>
    <w:p w14:paraId="1ECCE09C" w14:textId="34D18994" w:rsidR="006755D1" w:rsidRPr="00CB505A" w:rsidRDefault="006755D1">
      <w:pPr>
        <w:spacing w:after="0" w:line="312" w:lineRule="auto"/>
        <w:rPr>
          <w:rFonts w:ascii="Arial" w:eastAsiaTheme="minorHAnsi" w:hAnsi="Arial" w:cstheme="minorBidi"/>
          <w:i/>
          <w:sz w:val="18"/>
          <w:lang w:eastAsia="en-US"/>
        </w:rPr>
      </w:pPr>
      <w:r w:rsidRPr="00EE2B3D">
        <w:rPr>
          <w:rFonts w:ascii="Arial" w:eastAsia="Arial" w:hAnsi="Arial" w:cs="Arial"/>
          <w:b/>
          <w:sz w:val="18"/>
          <w:szCs w:val="18"/>
        </w:rPr>
        <w:t>Tabela 4: Wymiar 1 – zakres interwencji</w:t>
      </w:r>
    </w:p>
    <w:tbl>
      <w:tblPr>
        <w:tblStyle w:val="Tabela-Siatka"/>
        <w:tblW w:w="5199" w:type="pct"/>
        <w:tblLook w:val="0420" w:firstRow="1" w:lastRow="0" w:firstColumn="0" w:lastColumn="0" w:noHBand="0" w:noVBand="1"/>
        <w:tblCaption w:val="Tabela 4: Wymiar 1 – zakres interwencji dla Priorytetu 1 "/>
        <w:tblDescription w:val="Tabela zawiera dane dotyczące zakresu interwencji, jest obsługiwana przez czytnik i nie zawiera scalonych elementów."/>
      </w:tblPr>
      <w:tblGrid>
        <w:gridCol w:w="1072"/>
        <w:gridCol w:w="969"/>
        <w:gridCol w:w="1062"/>
        <w:gridCol w:w="1330"/>
        <w:gridCol w:w="7895"/>
        <w:gridCol w:w="2223"/>
      </w:tblGrid>
      <w:tr w:rsidR="00EE2B3D" w:rsidRPr="00EE2B3D" w14:paraId="6AED0344" w14:textId="77777777" w:rsidTr="000C6611">
        <w:trPr>
          <w:tblHeader/>
        </w:trPr>
        <w:tc>
          <w:tcPr>
            <w:tcW w:w="368" w:type="pct"/>
          </w:tcPr>
          <w:p w14:paraId="665F68AE"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Nr priorytetu</w:t>
            </w:r>
          </w:p>
        </w:tc>
        <w:tc>
          <w:tcPr>
            <w:tcW w:w="333" w:type="pct"/>
          </w:tcPr>
          <w:p w14:paraId="753FD138"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Fundusz</w:t>
            </w:r>
          </w:p>
        </w:tc>
        <w:tc>
          <w:tcPr>
            <w:tcW w:w="365" w:type="pct"/>
          </w:tcPr>
          <w:p w14:paraId="2C4A54C5"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Kategoria regionu</w:t>
            </w:r>
          </w:p>
        </w:tc>
        <w:tc>
          <w:tcPr>
            <w:tcW w:w="457" w:type="pct"/>
          </w:tcPr>
          <w:p w14:paraId="3AA2D41F"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Cel szczegółowy</w:t>
            </w:r>
          </w:p>
        </w:tc>
        <w:tc>
          <w:tcPr>
            <w:tcW w:w="2713" w:type="pct"/>
          </w:tcPr>
          <w:p w14:paraId="13B078D7"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 xml:space="preserve">Kod </w:t>
            </w:r>
          </w:p>
        </w:tc>
        <w:tc>
          <w:tcPr>
            <w:tcW w:w="764" w:type="pct"/>
          </w:tcPr>
          <w:p w14:paraId="74187FD5"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Kwota (w EUR)</w:t>
            </w:r>
          </w:p>
        </w:tc>
      </w:tr>
      <w:tr w:rsidR="00415837" w:rsidRPr="00EE2B3D" w14:paraId="70899E38" w14:textId="77777777" w:rsidTr="00E67D28">
        <w:trPr>
          <w:trHeight w:val="188"/>
        </w:trPr>
        <w:tc>
          <w:tcPr>
            <w:tcW w:w="368" w:type="pct"/>
          </w:tcPr>
          <w:p w14:paraId="21A32F55" w14:textId="77777777" w:rsidR="00415837" w:rsidRPr="00EE2B3D" w:rsidRDefault="00415837" w:rsidP="00CB505A">
            <w:pPr>
              <w:spacing w:after="0" w:line="312" w:lineRule="auto"/>
              <w:jc w:val="center"/>
              <w:rPr>
                <w:rFonts w:ascii="Arial" w:eastAsia="Arial" w:hAnsi="Arial" w:cs="Arial"/>
                <w:sz w:val="18"/>
                <w:szCs w:val="18"/>
              </w:rPr>
            </w:pPr>
            <w:r w:rsidRPr="00EE2B3D">
              <w:rPr>
                <w:rFonts w:ascii="Arial" w:eastAsia="Arial" w:hAnsi="Arial" w:cs="Arial"/>
                <w:sz w:val="18"/>
                <w:szCs w:val="18"/>
              </w:rPr>
              <w:t>1</w:t>
            </w:r>
          </w:p>
        </w:tc>
        <w:tc>
          <w:tcPr>
            <w:tcW w:w="333" w:type="pct"/>
          </w:tcPr>
          <w:p w14:paraId="0C5B8B73" w14:textId="77777777" w:rsidR="00415837" w:rsidRPr="00EE2B3D" w:rsidRDefault="00415837" w:rsidP="003C5259">
            <w:pPr>
              <w:spacing w:after="0" w:line="312" w:lineRule="auto"/>
              <w:rPr>
                <w:rFonts w:ascii="Arial" w:eastAsia="Arial" w:hAnsi="Arial" w:cs="Arial"/>
                <w:b/>
                <w:sz w:val="18"/>
                <w:szCs w:val="18"/>
              </w:rPr>
            </w:pPr>
            <w:r w:rsidRPr="00EE2B3D">
              <w:rPr>
                <w:rFonts w:ascii="Arial" w:eastAsia="Arial" w:hAnsi="Arial" w:cs="Arial"/>
                <w:sz w:val="18"/>
                <w:szCs w:val="18"/>
              </w:rPr>
              <w:t>EFRR</w:t>
            </w:r>
          </w:p>
        </w:tc>
        <w:tc>
          <w:tcPr>
            <w:tcW w:w="365" w:type="pct"/>
          </w:tcPr>
          <w:p w14:paraId="2F017DC4" w14:textId="77777777" w:rsidR="00415837" w:rsidRPr="00EE2B3D" w:rsidRDefault="00415837" w:rsidP="003C5259">
            <w:pPr>
              <w:spacing w:after="0" w:line="312" w:lineRule="auto"/>
              <w:rPr>
                <w:rFonts w:ascii="Arial" w:eastAsia="Arial" w:hAnsi="Arial" w:cs="Arial"/>
                <w:b/>
                <w:sz w:val="18"/>
                <w:szCs w:val="18"/>
              </w:rPr>
            </w:pPr>
            <w:r w:rsidRPr="00EE2B3D">
              <w:rPr>
                <w:rFonts w:ascii="Arial" w:eastAsia="Arial" w:hAnsi="Arial" w:cs="Arial"/>
                <w:sz w:val="18"/>
                <w:szCs w:val="18"/>
              </w:rPr>
              <w:t>Słabiej rozwinięte</w:t>
            </w:r>
          </w:p>
        </w:tc>
        <w:tc>
          <w:tcPr>
            <w:tcW w:w="457" w:type="pct"/>
          </w:tcPr>
          <w:p w14:paraId="67428A83" w14:textId="77777777" w:rsidR="00415837" w:rsidRPr="00EE2B3D" w:rsidRDefault="00415837" w:rsidP="007B6C03">
            <w:pPr>
              <w:spacing w:after="0" w:line="312" w:lineRule="auto"/>
              <w:jc w:val="center"/>
              <w:rPr>
                <w:rFonts w:ascii="Arial" w:eastAsia="Arial" w:hAnsi="Arial" w:cs="Arial"/>
                <w:b/>
                <w:sz w:val="18"/>
                <w:szCs w:val="18"/>
              </w:rPr>
            </w:pPr>
            <w:r w:rsidRPr="00EE2B3D">
              <w:rPr>
                <w:rFonts w:ascii="Arial" w:eastAsia="Arial" w:hAnsi="Arial" w:cs="Arial"/>
                <w:sz w:val="18"/>
                <w:szCs w:val="18"/>
              </w:rPr>
              <w:t>1(iii)</w:t>
            </w:r>
          </w:p>
        </w:tc>
        <w:tc>
          <w:tcPr>
            <w:tcW w:w="2713" w:type="pct"/>
          </w:tcPr>
          <w:p w14:paraId="7EC8BA46" w14:textId="2201F8D0" w:rsidR="00415837" w:rsidRPr="00EE2B3D" w:rsidRDefault="00415837" w:rsidP="003C5259">
            <w:pPr>
              <w:spacing w:after="0" w:line="312" w:lineRule="auto"/>
              <w:rPr>
                <w:rFonts w:ascii="Arial" w:eastAsia="Arial" w:hAnsi="Arial" w:cs="Arial"/>
                <w:sz w:val="18"/>
                <w:szCs w:val="18"/>
              </w:rPr>
            </w:pPr>
            <w:r w:rsidRPr="00EE2B3D">
              <w:rPr>
                <w:rFonts w:ascii="Arial" w:eastAsia="Arial" w:hAnsi="Arial" w:cs="Arial"/>
                <w:sz w:val="18"/>
                <w:szCs w:val="18"/>
              </w:rPr>
              <w:t>021 - Rozwój działalności i umiędzynarodowienie MŚP, w tym inwestycje produkcyjne</w:t>
            </w:r>
          </w:p>
        </w:tc>
        <w:tc>
          <w:tcPr>
            <w:tcW w:w="764" w:type="pct"/>
          </w:tcPr>
          <w:p w14:paraId="759F04D7" w14:textId="7163DBB4" w:rsidR="00415837" w:rsidRPr="00EE2B3D" w:rsidRDefault="00415837" w:rsidP="003C5259">
            <w:pPr>
              <w:spacing w:after="0" w:line="312" w:lineRule="auto"/>
              <w:jc w:val="center"/>
              <w:rPr>
                <w:rFonts w:ascii="Arial" w:eastAsia="Arial" w:hAnsi="Arial" w:cs="Arial"/>
                <w:sz w:val="18"/>
                <w:szCs w:val="18"/>
              </w:rPr>
            </w:pPr>
            <w:r w:rsidRPr="00EE2B3D">
              <w:rPr>
                <w:rFonts w:ascii="Arial" w:eastAsia="Arial" w:hAnsi="Arial" w:cs="Arial"/>
                <w:sz w:val="18"/>
                <w:szCs w:val="18"/>
              </w:rPr>
              <w:t>4</w:t>
            </w:r>
            <w:r>
              <w:rPr>
                <w:rFonts w:ascii="Arial" w:eastAsia="Arial" w:hAnsi="Arial" w:cs="Arial"/>
                <w:sz w:val="18"/>
                <w:szCs w:val="18"/>
              </w:rPr>
              <w:t>7</w:t>
            </w:r>
            <w:r w:rsidR="007B6C03">
              <w:rPr>
                <w:rFonts w:ascii="Arial" w:eastAsia="Arial" w:hAnsi="Arial" w:cs="Arial"/>
                <w:sz w:val="18"/>
                <w:szCs w:val="18"/>
              </w:rPr>
              <w:t xml:space="preserve"> </w:t>
            </w:r>
            <w:r w:rsidRPr="00EE2B3D">
              <w:rPr>
                <w:rFonts w:ascii="Arial" w:eastAsia="Arial" w:hAnsi="Arial" w:cs="Arial"/>
                <w:sz w:val="18"/>
                <w:szCs w:val="18"/>
              </w:rPr>
              <w:t>085</w:t>
            </w:r>
            <w:r>
              <w:rPr>
                <w:rFonts w:ascii="Arial" w:eastAsia="Arial" w:hAnsi="Arial" w:cs="Arial"/>
                <w:sz w:val="18"/>
                <w:szCs w:val="18"/>
              </w:rPr>
              <w:t xml:space="preserve"> </w:t>
            </w:r>
            <w:r w:rsidRPr="00EE2B3D">
              <w:rPr>
                <w:rFonts w:ascii="Arial" w:eastAsia="Arial" w:hAnsi="Arial" w:cs="Arial"/>
                <w:sz w:val="18"/>
                <w:szCs w:val="18"/>
              </w:rPr>
              <w:t>771</w:t>
            </w:r>
          </w:p>
        </w:tc>
      </w:tr>
      <w:tr w:rsidR="00AD6BA0" w:rsidRPr="00EE2B3D" w14:paraId="0A7856D0" w14:textId="77777777" w:rsidTr="00E67D28">
        <w:trPr>
          <w:trHeight w:val="188"/>
        </w:trPr>
        <w:tc>
          <w:tcPr>
            <w:tcW w:w="368" w:type="pct"/>
          </w:tcPr>
          <w:p w14:paraId="6A87BCC2" w14:textId="4EB7EFCF" w:rsidR="00AD6BA0" w:rsidRPr="00EE2B3D" w:rsidRDefault="00AD6BA0" w:rsidP="00AD6BA0">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1</w:t>
            </w:r>
          </w:p>
        </w:tc>
        <w:tc>
          <w:tcPr>
            <w:tcW w:w="333" w:type="pct"/>
          </w:tcPr>
          <w:p w14:paraId="74614666" w14:textId="0177C72C" w:rsidR="00AD6BA0" w:rsidRPr="00EE2B3D" w:rsidRDefault="00AD6BA0" w:rsidP="00AD6BA0">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EFRR</w:t>
            </w:r>
          </w:p>
        </w:tc>
        <w:tc>
          <w:tcPr>
            <w:tcW w:w="365" w:type="pct"/>
          </w:tcPr>
          <w:p w14:paraId="52D6B4C9" w14:textId="6B2096D5" w:rsidR="00AD6BA0" w:rsidRPr="00EE2B3D" w:rsidRDefault="00AD6BA0" w:rsidP="00AD6BA0">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Słabiej rozwinięte</w:t>
            </w:r>
          </w:p>
        </w:tc>
        <w:tc>
          <w:tcPr>
            <w:tcW w:w="457" w:type="pct"/>
          </w:tcPr>
          <w:p w14:paraId="11E25512" w14:textId="5C475DE4" w:rsidR="00AD6BA0" w:rsidRPr="00EE2B3D" w:rsidRDefault="00AD6BA0" w:rsidP="00AD6BA0">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1(iii)</w:t>
            </w:r>
          </w:p>
        </w:tc>
        <w:tc>
          <w:tcPr>
            <w:tcW w:w="2713" w:type="pct"/>
          </w:tcPr>
          <w:p w14:paraId="32E6430B" w14:textId="58D15FE6" w:rsidR="00AD6BA0" w:rsidRPr="00EE2B3D" w:rsidRDefault="00AD6BA0" w:rsidP="00AD6BA0">
            <w:pPr>
              <w:spacing w:after="0" w:line="276" w:lineRule="auto"/>
              <w:rPr>
                <w:rFonts w:ascii="Arial" w:eastAsia="Arial" w:hAnsi="Arial" w:cs="Arial"/>
                <w:sz w:val="18"/>
                <w:szCs w:val="18"/>
              </w:rPr>
            </w:pPr>
            <w:r w:rsidRPr="00EE2B3D">
              <w:rPr>
                <w:rFonts w:ascii="Arial" w:eastAsia="Arial" w:hAnsi="Arial" w:cs="Arial"/>
                <w:sz w:val="18"/>
                <w:szCs w:val="18"/>
              </w:rPr>
              <w:t>024 - Zaawansowane usługi wsparcia dla MŚP i grup MŚP (w tym usługi w zakresie zarządzania, marketingu i projektowania)</w:t>
            </w:r>
          </w:p>
        </w:tc>
        <w:tc>
          <w:tcPr>
            <w:tcW w:w="764" w:type="pct"/>
          </w:tcPr>
          <w:p w14:paraId="46A6DCFB" w14:textId="321275C7" w:rsidR="00AD6BA0" w:rsidRPr="00EE2B3D" w:rsidRDefault="00AD6BA0" w:rsidP="00AD6BA0">
            <w:pPr>
              <w:spacing w:after="0" w:line="312" w:lineRule="auto"/>
              <w:jc w:val="center"/>
              <w:rPr>
                <w:rFonts w:ascii="Arial" w:eastAsia="Arial" w:hAnsi="Arial" w:cs="Arial"/>
                <w:sz w:val="18"/>
                <w:szCs w:val="18"/>
              </w:rPr>
            </w:pPr>
            <w:r w:rsidRPr="00EE2B3D">
              <w:rPr>
                <w:rFonts w:ascii="Arial" w:eastAsia="Arial" w:hAnsi="Arial" w:cs="Arial"/>
                <w:sz w:val="18"/>
                <w:szCs w:val="18"/>
              </w:rPr>
              <w:t>10 000 000</w:t>
            </w:r>
          </w:p>
        </w:tc>
      </w:tr>
      <w:tr w:rsidR="00AD6BA0" w:rsidRPr="00EE2B3D" w14:paraId="0A640C70" w14:textId="77777777" w:rsidTr="00E67D28">
        <w:trPr>
          <w:trHeight w:val="188"/>
        </w:trPr>
        <w:tc>
          <w:tcPr>
            <w:tcW w:w="368" w:type="pct"/>
          </w:tcPr>
          <w:p w14:paraId="45A723EE" w14:textId="38E9EA97" w:rsidR="00AD6BA0" w:rsidRPr="00EE2B3D" w:rsidRDefault="00AD6BA0" w:rsidP="00AD6BA0">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1</w:t>
            </w:r>
          </w:p>
        </w:tc>
        <w:tc>
          <w:tcPr>
            <w:tcW w:w="333" w:type="pct"/>
          </w:tcPr>
          <w:p w14:paraId="381A4E68" w14:textId="00D978E1" w:rsidR="00AD6BA0" w:rsidRPr="00EE2B3D" w:rsidRDefault="00AD6BA0" w:rsidP="00AD6BA0">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EFRR</w:t>
            </w:r>
          </w:p>
        </w:tc>
        <w:tc>
          <w:tcPr>
            <w:tcW w:w="365" w:type="pct"/>
          </w:tcPr>
          <w:p w14:paraId="643EC9AA" w14:textId="31FEF0EF" w:rsidR="00AD6BA0" w:rsidRPr="00EE2B3D" w:rsidRDefault="00AD6BA0" w:rsidP="00AD6BA0">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Słabiej rozwinięte</w:t>
            </w:r>
          </w:p>
        </w:tc>
        <w:tc>
          <w:tcPr>
            <w:tcW w:w="457" w:type="pct"/>
          </w:tcPr>
          <w:p w14:paraId="57CB6F73" w14:textId="1C6DC636" w:rsidR="00AD6BA0" w:rsidRPr="00EE2B3D" w:rsidRDefault="00AD6BA0" w:rsidP="00AD6BA0">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1(iii)</w:t>
            </w:r>
          </w:p>
        </w:tc>
        <w:tc>
          <w:tcPr>
            <w:tcW w:w="2713" w:type="pct"/>
          </w:tcPr>
          <w:p w14:paraId="327F6FD0" w14:textId="0A134D60" w:rsidR="00AD6BA0" w:rsidRPr="00EE2B3D" w:rsidRDefault="00AD6BA0" w:rsidP="00AD6BA0">
            <w:pPr>
              <w:spacing w:after="0" w:line="312" w:lineRule="auto"/>
              <w:rPr>
                <w:rFonts w:ascii="Arial" w:eastAsia="Arial" w:hAnsi="Arial" w:cs="Arial"/>
                <w:sz w:val="18"/>
                <w:szCs w:val="18"/>
              </w:rPr>
            </w:pPr>
            <w:r w:rsidRPr="00EE2B3D">
              <w:rPr>
                <w:rFonts w:ascii="Arial" w:eastAsia="Arial" w:hAnsi="Arial" w:cs="Arial"/>
                <w:sz w:val="18"/>
                <w:szCs w:val="18"/>
              </w:rPr>
              <w:t>025 - Inkubatory przedsiębiorczości, wsparcie dla przedsiębiorstw typu spin-off i spin-out i przedsiębiorstw typu start-up</w:t>
            </w:r>
          </w:p>
        </w:tc>
        <w:tc>
          <w:tcPr>
            <w:tcW w:w="764" w:type="pct"/>
          </w:tcPr>
          <w:p w14:paraId="5DF13AA7" w14:textId="12CE9D0C" w:rsidR="00AD6BA0" w:rsidRPr="00EE2B3D" w:rsidRDefault="00AD6BA0" w:rsidP="00AD6BA0">
            <w:pPr>
              <w:spacing w:after="0" w:line="312" w:lineRule="auto"/>
              <w:jc w:val="center"/>
              <w:rPr>
                <w:rFonts w:ascii="Arial" w:eastAsia="Arial" w:hAnsi="Arial" w:cs="Arial"/>
                <w:sz w:val="18"/>
                <w:szCs w:val="18"/>
              </w:rPr>
            </w:pPr>
            <w:r w:rsidRPr="00EE2B3D">
              <w:rPr>
                <w:rFonts w:ascii="Arial" w:eastAsia="Arial" w:hAnsi="Arial" w:cs="Arial"/>
                <w:sz w:val="18"/>
                <w:szCs w:val="18"/>
              </w:rPr>
              <w:t>8 000 000</w:t>
            </w:r>
          </w:p>
        </w:tc>
      </w:tr>
      <w:tr w:rsidR="00AD6BA0" w:rsidRPr="00EE2B3D" w14:paraId="1228E777" w14:textId="77777777" w:rsidTr="00E67D28">
        <w:trPr>
          <w:trHeight w:val="188"/>
        </w:trPr>
        <w:tc>
          <w:tcPr>
            <w:tcW w:w="368" w:type="pct"/>
          </w:tcPr>
          <w:p w14:paraId="3B3DCA27" w14:textId="3A59CC3D" w:rsidR="00AD6BA0" w:rsidRPr="00EE2B3D" w:rsidRDefault="00AD6BA0" w:rsidP="00AD6BA0">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1</w:t>
            </w:r>
          </w:p>
        </w:tc>
        <w:tc>
          <w:tcPr>
            <w:tcW w:w="333" w:type="pct"/>
          </w:tcPr>
          <w:p w14:paraId="4C810D1D" w14:textId="21FD0E5A" w:rsidR="00AD6BA0" w:rsidRPr="00EE2B3D" w:rsidRDefault="00AD6BA0" w:rsidP="00AD6BA0">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EFRR</w:t>
            </w:r>
          </w:p>
        </w:tc>
        <w:tc>
          <w:tcPr>
            <w:tcW w:w="365" w:type="pct"/>
          </w:tcPr>
          <w:p w14:paraId="0DE0EE4D" w14:textId="041C47C0" w:rsidR="00AD6BA0" w:rsidRPr="00EE2B3D" w:rsidRDefault="00AD6BA0" w:rsidP="00AD6BA0">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Słabiej rozwinięte</w:t>
            </w:r>
          </w:p>
        </w:tc>
        <w:tc>
          <w:tcPr>
            <w:tcW w:w="457" w:type="pct"/>
          </w:tcPr>
          <w:p w14:paraId="0922AE82" w14:textId="4BF934F1" w:rsidR="00AD6BA0" w:rsidRPr="00EE2B3D" w:rsidRDefault="00AD6BA0" w:rsidP="00AD6BA0">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1(iii)</w:t>
            </w:r>
          </w:p>
        </w:tc>
        <w:tc>
          <w:tcPr>
            <w:tcW w:w="2713" w:type="pct"/>
          </w:tcPr>
          <w:p w14:paraId="128D5CFD" w14:textId="074ACCF8" w:rsidR="00AD6BA0" w:rsidRPr="00EE2B3D" w:rsidRDefault="00AD6BA0" w:rsidP="00AD6BA0">
            <w:pPr>
              <w:spacing w:after="0" w:line="312" w:lineRule="auto"/>
              <w:rPr>
                <w:rFonts w:ascii="Arial" w:eastAsia="Arial" w:hAnsi="Arial" w:cs="Arial"/>
                <w:sz w:val="18"/>
                <w:szCs w:val="18"/>
              </w:rPr>
            </w:pPr>
            <w:r w:rsidRPr="00295180">
              <w:rPr>
                <w:rFonts w:ascii="Arial" w:eastAsia="Arial" w:hAnsi="Arial" w:cs="Arial"/>
                <w:sz w:val="18"/>
                <w:szCs w:val="18"/>
              </w:rPr>
              <w:t>026 - Wsparcie dla klastrów innowacyjnych, w tym między przedsiębiorstwami, organizacjami badawczymi i organami publicznymi oraz sieciami biznesowymi, z korzyścią głównie dla MŚP</w:t>
            </w:r>
          </w:p>
        </w:tc>
        <w:tc>
          <w:tcPr>
            <w:tcW w:w="764" w:type="pct"/>
          </w:tcPr>
          <w:p w14:paraId="54350C62" w14:textId="0AFC555A" w:rsidR="00AD6BA0" w:rsidRPr="00EE2B3D" w:rsidRDefault="00AD6BA0" w:rsidP="00AD6BA0">
            <w:pPr>
              <w:spacing w:after="0" w:line="312" w:lineRule="auto"/>
              <w:jc w:val="center"/>
              <w:rPr>
                <w:rFonts w:ascii="Arial" w:eastAsia="Arial" w:hAnsi="Arial" w:cs="Arial"/>
                <w:sz w:val="18"/>
                <w:szCs w:val="18"/>
              </w:rPr>
            </w:pPr>
            <w:r>
              <w:rPr>
                <w:rFonts w:ascii="Arial" w:eastAsia="Arial" w:hAnsi="Arial" w:cs="Arial"/>
                <w:sz w:val="18"/>
                <w:szCs w:val="18"/>
              </w:rPr>
              <w:t>4 000 000</w:t>
            </w:r>
          </w:p>
        </w:tc>
      </w:tr>
      <w:tr w:rsidR="00AD6BA0" w:rsidRPr="00EE2B3D" w14:paraId="51A56A7E" w14:textId="77777777" w:rsidTr="00E67D28">
        <w:trPr>
          <w:trHeight w:val="188"/>
        </w:trPr>
        <w:tc>
          <w:tcPr>
            <w:tcW w:w="368" w:type="pct"/>
          </w:tcPr>
          <w:p w14:paraId="3060A030" w14:textId="3270D120" w:rsidR="00AD6BA0" w:rsidRPr="00EE2B3D" w:rsidRDefault="00AD6BA0" w:rsidP="00AD6BA0">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1</w:t>
            </w:r>
          </w:p>
        </w:tc>
        <w:tc>
          <w:tcPr>
            <w:tcW w:w="333" w:type="pct"/>
          </w:tcPr>
          <w:p w14:paraId="05EE15DA" w14:textId="2D138EB8" w:rsidR="00AD6BA0" w:rsidRPr="00EE2B3D" w:rsidRDefault="00AD6BA0" w:rsidP="00AD6BA0">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EFRR</w:t>
            </w:r>
          </w:p>
        </w:tc>
        <w:tc>
          <w:tcPr>
            <w:tcW w:w="365" w:type="pct"/>
          </w:tcPr>
          <w:p w14:paraId="19C8F974" w14:textId="6256F75E" w:rsidR="00AD6BA0" w:rsidRPr="00EE2B3D" w:rsidRDefault="00AD6BA0" w:rsidP="00AD6BA0">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Słabiej rozwinięte</w:t>
            </w:r>
          </w:p>
        </w:tc>
        <w:tc>
          <w:tcPr>
            <w:tcW w:w="457" w:type="pct"/>
          </w:tcPr>
          <w:p w14:paraId="4E16A5E4" w14:textId="3D5CB8C6" w:rsidR="00AD6BA0" w:rsidRPr="00EE2B3D" w:rsidRDefault="00AD6BA0" w:rsidP="00AD6BA0">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1(iii)</w:t>
            </w:r>
          </w:p>
        </w:tc>
        <w:tc>
          <w:tcPr>
            <w:tcW w:w="2713" w:type="pct"/>
          </w:tcPr>
          <w:p w14:paraId="55E6F1FF" w14:textId="2B0FA83F" w:rsidR="00AD6BA0" w:rsidRPr="00EE2B3D" w:rsidRDefault="00AD6BA0" w:rsidP="00AD6BA0">
            <w:pPr>
              <w:spacing w:after="0" w:line="312" w:lineRule="auto"/>
              <w:rPr>
                <w:rFonts w:ascii="Arial" w:eastAsia="Arial" w:hAnsi="Arial" w:cs="Arial"/>
                <w:sz w:val="18"/>
                <w:szCs w:val="18"/>
              </w:rPr>
            </w:pPr>
            <w:r w:rsidRPr="00EE2B3D">
              <w:rPr>
                <w:rFonts w:ascii="Arial" w:eastAsia="Arial" w:hAnsi="Arial" w:cs="Arial"/>
                <w:sz w:val="18"/>
                <w:szCs w:val="18"/>
              </w:rPr>
              <w:t>027 - Procesy innowacji w MŚP (innowacje w zakresie procesów, organizacji, marketingu, i współtworzenia, innowacje zorientowane na użytkownika i motywowane popytem)</w:t>
            </w:r>
          </w:p>
        </w:tc>
        <w:tc>
          <w:tcPr>
            <w:tcW w:w="764" w:type="pct"/>
          </w:tcPr>
          <w:p w14:paraId="17DE9922" w14:textId="0CE56749" w:rsidR="00AD6BA0" w:rsidRPr="00EE2B3D" w:rsidRDefault="00AD6BA0" w:rsidP="00AD6BA0">
            <w:pPr>
              <w:spacing w:after="0" w:line="312" w:lineRule="auto"/>
              <w:jc w:val="center"/>
              <w:rPr>
                <w:rFonts w:ascii="Arial" w:eastAsia="Arial" w:hAnsi="Arial" w:cs="Arial"/>
                <w:sz w:val="18"/>
                <w:szCs w:val="18"/>
              </w:rPr>
            </w:pPr>
            <w:r w:rsidRPr="00EE2B3D">
              <w:rPr>
                <w:rFonts w:ascii="Arial" w:eastAsia="Arial" w:hAnsi="Arial" w:cs="Arial"/>
                <w:sz w:val="18"/>
                <w:szCs w:val="18"/>
              </w:rPr>
              <w:t>8 120 032</w:t>
            </w:r>
          </w:p>
        </w:tc>
      </w:tr>
      <w:tr w:rsidR="00AD6BA0" w:rsidRPr="00EE2B3D" w14:paraId="606FA508" w14:textId="77777777" w:rsidTr="00E67D28">
        <w:trPr>
          <w:trHeight w:val="572"/>
        </w:trPr>
        <w:tc>
          <w:tcPr>
            <w:tcW w:w="368" w:type="pct"/>
          </w:tcPr>
          <w:p w14:paraId="46448E3B" w14:textId="292965CA" w:rsidR="00AD6BA0" w:rsidRPr="00EE2B3D" w:rsidRDefault="00AD6BA0" w:rsidP="00AD6BA0">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1</w:t>
            </w:r>
          </w:p>
        </w:tc>
        <w:tc>
          <w:tcPr>
            <w:tcW w:w="333" w:type="pct"/>
          </w:tcPr>
          <w:p w14:paraId="4F114AA5" w14:textId="3432B267" w:rsidR="00AD6BA0" w:rsidRPr="00EE2B3D" w:rsidRDefault="00AD6BA0" w:rsidP="00AD6BA0">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EFRR</w:t>
            </w:r>
          </w:p>
        </w:tc>
        <w:tc>
          <w:tcPr>
            <w:tcW w:w="365" w:type="pct"/>
          </w:tcPr>
          <w:p w14:paraId="65697448" w14:textId="17F2DFDA" w:rsidR="00AD6BA0" w:rsidRPr="00EE2B3D" w:rsidRDefault="00AD6BA0" w:rsidP="00AD6BA0">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Słabiej rozwinięte</w:t>
            </w:r>
          </w:p>
        </w:tc>
        <w:tc>
          <w:tcPr>
            <w:tcW w:w="457" w:type="pct"/>
          </w:tcPr>
          <w:p w14:paraId="199ECDEB" w14:textId="5B827E24" w:rsidR="00AD6BA0" w:rsidRPr="00EE2B3D" w:rsidRDefault="00AD6BA0" w:rsidP="00AD6BA0">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1(iii)</w:t>
            </w:r>
          </w:p>
        </w:tc>
        <w:tc>
          <w:tcPr>
            <w:tcW w:w="2713" w:type="pct"/>
          </w:tcPr>
          <w:p w14:paraId="7C4E6917" w14:textId="64439F89" w:rsidR="00AD6BA0" w:rsidRPr="00EE2B3D" w:rsidRDefault="00AD6BA0" w:rsidP="00AD6BA0">
            <w:pPr>
              <w:spacing w:after="0" w:line="312" w:lineRule="auto"/>
              <w:rPr>
                <w:rFonts w:ascii="Arial" w:eastAsia="Arial" w:hAnsi="Arial" w:cs="Arial"/>
                <w:sz w:val="18"/>
                <w:szCs w:val="18"/>
              </w:rPr>
            </w:pPr>
            <w:r w:rsidRPr="00EE2B3D">
              <w:rPr>
                <w:rFonts w:ascii="Arial" w:eastAsia="Arial" w:hAnsi="Arial" w:cs="Arial"/>
                <w:sz w:val="18"/>
                <w:szCs w:val="18"/>
              </w:rPr>
              <w:t>029 - Procesy badawcze i innowacyjne, transfer technologii i współpraca między przedsiębiorstwami, organizacjami badawczymi i uczelniami wyższymi, koncentrujące się na gospodarce niskoemisyjnej, odporności i przystosowaniu się do zmian klimatu</w:t>
            </w:r>
          </w:p>
        </w:tc>
        <w:tc>
          <w:tcPr>
            <w:tcW w:w="764" w:type="pct"/>
          </w:tcPr>
          <w:p w14:paraId="32401B9A" w14:textId="4935B48D" w:rsidR="00AD6BA0" w:rsidRPr="00EE2B3D" w:rsidRDefault="00AD6BA0" w:rsidP="00AD6BA0">
            <w:pPr>
              <w:spacing w:after="0" w:line="312" w:lineRule="auto"/>
              <w:jc w:val="center"/>
              <w:rPr>
                <w:rFonts w:ascii="Arial" w:eastAsia="Arial" w:hAnsi="Arial" w:cs="Arial"/>
                <w:sz w:val="18"/>
                <w:szCs w:val="18"/>
              </w:rPr>
            </w:pPr>
            <w:r w:rsidRPr="00EE2B3D">
              <w:rPr>
                <w:rFonts w:ascii="Arial" w:eastAsia="Arial" w:hAnsi="Arial" w:cs="Arial"/>
                <w:sz w:val="18"/>
                <w:szCs w:val="18"/>
              </w:rPr>
              <w:t>20</w:t>
            </w:r>
            <w:r>
              <w:rPr>
                <w:rFonts w:ascii="Arial" w:eastAsia="Arial" w:hAnsi="Arial" w:cs="Arial"/>
                <w:sz w:val="18"/>
                <w:szCs w:val="18"/>
              </w:rPr>
              <w:t xml:space="preserve"> </w:t>
            </w:r>
            <w:r w:rsidRPr="00EE2B3D">
              <w:rPr>
                <w:rFonts w:ascii="Arial" w:eastAsia="Arial" w:hAnsi="Arial" w:cs="Arial"/>
                <w:sz w:val="18"/>
                <w:szCs w:val="18"/>
              </w:rPr>
              <w:t>346 791</w:t>
            </w:r>
          </w:p>
        </w:tc>
      </w:tr>
      <w:tr w:rsidR="00AD6BA0" w:rsidRPr="00EE2B3D" w14:paraId="3E0343EC" w14:textId="77777777" w:rsidTr="00E67D28">
        <w:trPr>
          <w:trHeight w:val="645"/>
        </w:trPr>
        <w:tc>
          <w:tcPr>
            <w:tcW w:w="368" w:type="pct"/>
          </w:tcPr>
          <w:p w14:paraId="361B05B0" w14:textId="382E2403" w:rsidR="00AD6BA0" w:rsidRPr="00EE2B3D" w:rsidRDefault="00AD6BA0" w:rsidP="00AD6BA0">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1</w:t>
            </w:r>
          </w:p>
        </w:tc>
        <w:tc>
          <w:tcPr>
            <w:tcW w:w="333" w:type="pct"/>
          </w:tcPr>
          <w:p w14:paraId="45B60C5A" w14:textId="5D28675F" w:rsidR="00AD6BA0" w:rsidRPr="00EE2B3D" w:rsidRDefault="00AD6BA0" w:rsidP="00AD6BA0">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EFRR</w:t>
            </w:r>
          </w:p>
        </w:tc>
        <w:tc>
          <w:tcPr>
            <w:tcW w:w="365" w:type="pct"/>
          </w:tcPr>
          <w:p w14:paraId="7404A33F" w14:textId="72129102" w:rsidR="00AD6BA0" w:rsidRPr="00EE2B3D" w:rsidRDefault="00AD6BA0" w:rsidP="00AD6BA0">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Słabiej rozwinięte</w:t>
            </w:r>
          </w:p>
        </w:tc>
        <w:tc>
          <w:tcPr>
            <w:tcW w:w="457" w:type="pct"/>
          </w:tcPr>
          <w:p w14:paraId="70F79DD2" w14:textId="4D51F056" w:rsidR="00AD6BA0" w:rsidRPr="00EE2B3D" w:rsidRDefault="00AD6BA0" w:rsidP="00AD6BA0">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1(iii)</w:t>
            </w:r>
          </w:p>
        </w:tc>
        <w:tc>
          <w:tcPr>
            <w:tcW w:w="2713" w:type="pct"/>
          </w:tcPr>
          <w:p w14:paraId="666E7DE5" w14:textId="4E13ECCB" w:rsidR="00AD6BA0" w:rsidRPr="00EE2B3D" w:rsidRDefault="00AD6BA0" w:rsidP="00AD6BA0">
            <w:pPr>
              <w:spacing w:after="0" w:line="312" w:lineRule="auto"/>
              <w:rPr>
                <w:rFonts w:ascii="Arial" w:eastAsia="Arial" w:hAnsi="Arial" w:cs="Arial"/>
                <w:sz w:val="18"/>
                <w:szCs w:val="18"/>
              </w:rPr>
            </w:pPr>
            <w:r w:rsidRPr="00EE2B3D">
              <w:rPr>
                <w:rFonts w:ascii="Arial" w:eastAsia="Arial" w:hAnsi="Arial" w:cs="Arial"/>
                <w:sz w:val="18"/>
                <w:szCs w:val="18"/>
              </w:rPr>
              <w:t xml:space="preserve">030 - Procesy badawcze i innowacyjne, transfer technologii i współpraca między przedsiębiorstwami koncentrujące się na gospodarce o obiegu zamkniętym </w:t>
            </w:r>
          </w:p>
        </w:tc>
        <w:tc>
          <w:tcPr>
            <w:tcW w:w="764" w:type="pct"/>
          </w:tcPr>
          <w:p w14:paraId="37E096BB" w14:textId="7ED113F3" w:rsidR="00AD6BA0" w:rsidRPr="00EE2B3D" w:rsidRDefault="00AD6BA0" w:rsidP="00AD6BA0">
            <w:pPr>
              <w:spacing w:after="0" w:line="312" w:lineRule="auto"/>
              <w:jc w:val="center"/>
              <w:rPr>
                <w:rFonts w:ascii="Arial" w:eastAsia="Arial" w:hAnsi="Arial" w:cs="Arial"/>
                <w:sz w:val="18"/>
                <w:szCs w:val="18"/>
              </w:rPr>
            </w:pPr>
            <w:r w:rsidRPr="00EE2B3D">
              <w:rPr>
                <w:rFonts w:ascii="Arial" w:eastAsia="Arial" w:hAnsi="Arial" w:cs="Arial"/>
                <w:sz w:val="18"/>
                <w:szCs w:val="18"/>
              </w:rPr>
              <w:t>8 120 032</w:t>
            </w:r>
          </w:p>
        </w:tc>
      </w:tr>
    </w:tbl>
    <w:p w14:paraId="4CEA1162" w14:textId="77777777" w:rsidR="00171A23" w:rsidRDefault="00171A23">
      <w:pPr>
        <w:spacing w:after="0" w:line="312" w:lineRule="auto"/>
        <w:rPr>
          <w:rFonts w:ascii="Arial" w:eastAsia="Arial" w:hAnsi="Arial" w:cs="Arial"/>
          <w:b/>
          <w:sz w:val="18"/>
          <w:szCs w:val="18"/>
        </w:rPr>
      </w:pPr>
    </w:p>
    <w:p w14:paraId="6E949E85" w14:textId="77777777" w:rsidR="00171A23" w:rsidRDefault="00171A23">
      <w:pPr>
        <w:spacing w:after="0" w:line="240" w:lineRule="auto"/>
        <w:rPr>
          <w:rFonts w:ascii="Arial" w:eastAsia="Arial" w:hAnsi="Arial" w:cs="Arial"/>
          <w:b/>
          <w:sz w:val="18"/>
          <w:szCs w:val="18"/>
        </w:rPr>
      </w:pPr>
      <w:r>
        <w:rPr>
          <w:rFonts w:ascii="Arial" w:eastAsia="Arial" w:hAnsi="Arial" w:cs="Arial"/>
          <w:b/>
          <w:sz w:val="18"/>
          <w:szCs w:val="18"/>
        </w:rPr>
        <w:br w:type="page"/>
      </w:r>
    </w:p>
    <w:p w14:paraId="03EC1DB3" w14:textId="4AA9C919" w:rsidR="00D31697" w:rsidRPr="00EE2B3D" w:rsidRDefault="006755D1">
      <w:pPr>
        <w:spacing w:after="0" w:line="312" w:lineRule="auto"/>
        <w:rPr>
          <w:rFonts w:ascii="Arial" w:eastAsia="Arial" w:hAnsi="Arial" w:cs="Arial"/>
          <w:b/>
          <w:sz w:val="18"/>
          <w:szCs w:val="18"/>
        </w:rPr>
      </w:pPr>
      <w:r w:rsidRPr="00EE2B3D">
        <w:rPr>
          <w:rFonts w:ascii="Arial" w:eastAsia="Arial" w:hAnsi="Arial" w:cs="Arial"/>
          <w:b/>
          <w:sz w:val="18"/>
          <w:szCs w:val="18"/>
        </w:rPr>
        <w:lastRenderedPageBreak/>
        <w:t>Tabela 5: Wymiar 2 – forma finansowania</w:t>
      </w:r>
    </w:p>
    <w:tbl>
      <w:tblPr>
        <w:tblStyle w:val="Tabela-Siatka"/>
        <w:tblW w:w="5215" w:type="pct"/>
        <w:tblLook w:val="0420" w:firstRow="1" w:lastRow="0" w:firstColumn="0" w:lastColumn="0" w:noHBand="0" w:noVBand="1"/>
        <w:tblCaption w:val="Tabela 5: Wymiar 2 – forma finansowania dla Priorytetu 1 "/>
        <w:tblDescription w:val="Tabela zawiera dane dotyczące form finansowania, jest obsługiwana przez czytnik i nie zawiera scalonych elementów."/>
      </w:tblPr>
      <w:tblGrid>
        <w:gridCol w:w="1776"/>
        <w:gridCol w:w="1538"/>
        <w:gridCol w:w="1404"/>
        <w:gridCol w:w="2989"/>
        <w:gridCol w:w="2204"/>
        <w:gridCol w:w="4685"/>
      </w:tblGrid>
      <w:tr w:rsidR="00EE2B3D" w:rsidRPr="00EE2B3D" w14:paraId="6051E41E" w14:textId="77777777" w:rsidTr="006755D1">
        <w:tc>
          <w:tcPr>
            <w:tcW w:w="608" w:type="pct"/>
          </w:tcPr>
          <w:p w14:paraId="4DB0B04B"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Nr priorytetu</w:t>
            </w:r>
          </w:p>
        </w:tc>
        <w:tc>
          <w:tcPr>
            <w:tcW w:w="527" w:type="pct"/>
          </w:tcPr>
          <w:p w14:paraId="0E67F9AD"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Fundusz</w:t>
            </w:r>
          </w:p>
        </w:tc>
        <w:tc>
          <w:tcPr>
            <w:tcW w:w="481" w:type="pct"/>
          </w:tcPr>
          <w:p w14:paraId="45E21FD0"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Kategoria regionu</w:t>
            </w:r>
          </w:p>
        </w:tc>
        <w:tc>
          <w:tcPr>
            <w:tcW w:w="1024" w:type="pct"/>
          </w:tcPr>
          <w:p w14:paraId="0EEB50B9"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Cel szczegółowy</w:t>
            </w:r>
          </w:p>
        </w:tc>
        <w:tc>
          <w:tcPr>
            <w:tcW w:w="755" w:type="pct"/>
          </w:tcPr>
          <w:p w14:paraId="74847ABB"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 xml:space="preserve">Kod </w:t>
            </w:r>
          </w:p>
        </w:tc>
        <w:tc>
          <w:tcPr>
            <w:tcW w:w="1605" w:type="pct"/>
          </w:tcPr>
          <w:p w14:paraId="19655A9C"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Kwota (w EUR)</w:t>
            </w:r>
          </w:p>
        </w:tc>
      </w:tr>
      <w:tr w:rsidR="00EE2B3D" w:rsidRPr="00EE2B3D" w14:paraId="6E4F1981" w14:textId="77777777" w:rsidTr="006755D1">
        <w:trPr>
          <w:trHeight w:val="238"/>
        </w:trPr>
        <w:tc>
          <w:tcPr>
            <w:tcW w:w="608" w:type="pct"/>
          </w:tcPr>
          <w:p w14:paraId="40A93DBF" w14:textId="77777777" w:rsidR="00D31697" w:rsidRPr="00EE2B3D" w:rsidRDefault="000E425C" w:rsidP="003C5259">
            <w:pPr>
              <w:spacing w:after="0" w:line="312" w:lineRule="auto"/>
              <w:jc w:val="center"/>
              <w:rPr>
                <w:rFonts w:ascii="Arial" w:eastAsia="Arial" w:hAnsi="Arial" w:cs="Arial"/>
                <w:sz w:val="18"/>
                <w:szCs w:val="18"/>
              </w:rPr>
            </w:pPr>
            <w:r w:rsidRPr="00EE2B3D">
              <w:rPr>
                <w:rFonts w:ascii="Arial" w:eastAsia="Arial" w:hAnsi="Arial" w:cs="Arial"/>
                <w:sz w:val="18"/>
                <w:szCs w:val="18"/>
              </w:rPr>
              <w:t>1</w:t>
            </w:r>
          </w:p>
        </w:tc>
        <w:tc>
          <w:tcPr>
            <w:tcW w:w="527" w:type="pct"/>
          </w:tcPr>
          <w:p w14:paraId="37B2A2FA" w14:textId="77777777" w:rsidR="00D31697" w:rsidRPr="00EE2B3D" w:rsidRDefault="000E425C" w:rsidP="003C5259">
            <w:pPr>
              <w:spacing w:after="0" w:line="312" w:lineRule="auto"/>
              <w:jc w:val="center"/>
              <w:rPr>
                <w:rFonts w:ascii="Arial" w:eastAsia="Arial" w:hAnsi="Arial" w:cs="Arial"/>
                <w:b/>
                <w:sz w:val="18"/>
                <w:szCs w:val="18"/>
              </w:rPr>
            </w:pPr>
            <w:r w:rsidRPr="00EE2B3D">
              <w:rPr>
                <w:rFonts w:ascii="Arial" w:eastAsia="Arial" w:hAnsi="Arial" w:cs="Arial"/>
                <w:sz w:val="18"/>
                <w:szCs w:val="18"/>
              </w:rPr>
              <w:t>EFRR</w:t>
            </w:r>
          </w:p>
        </w:tc>
        <w:tc>
          <w:tcPr>
            <w:tcW w:w="481" w:type="pct"/>
          </w:tcPr>
          <w:p w14:paraId="5B231B73"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sz w:val="18"/>
                <w:szCs w:val="18"/>
              </w:rPr>
              <w:t>Słabiej rozwinięte</w:t>
            </w:r>
          </w:p>
        </w:tc>
        <w:tc>
          <w:tcPr>
            <w:tcW w:w="1024" w:type="pct"/>
          </w:tcPr>
          <w:p w14:paraId="6CE0E151" w14:textId="77777777" w:rsidR="00D31697" w:rsidRPr="00EE2B3D" w:rsidRDefault="000E425C" w:rsidP="003C5259">
            <w:pPr>
              <w:spacing w:after="0" w:line="312" w:lineRule="auto"/>
              <w:jc w:val="center"/>
              <w:rPr>
                <w:rFonts w:ascii="Arial" w:eastAsia="Arial" w:hAnsi="Arial" w:cs="Arial"/>
                <w:b/>
                <w:sz w:val="18"/>
                <w:szCs w:val="18"/>
              </w:rPr>
            </w:pPr>
            <w:r w:rsidRPr="00EE2B3D">
              <w:rPr>
                <w:rFonts w:ascii="Arial" w:eastAsia="Arial" w:hAnsi="Arial" w:cs="Arial"/>
                <w:sz w:val="18"/>
                <w:szCs w:val="18"/>
              </w:rPr>
              <w:t>1(iii)</w:t>
            </w:r>
          </w:p>
        </w:tc>
        <w:tc>
          <w:tcPr>
            <w:tcW w:w="755" w:type="pct"/>
          </w:tcPr>
          <w:p w14:paraId="0A30D8C4" w14:textId="77777777" w:rsidR="00D31697" w:rsidRPr="00EE2B3D" w:rsidRDefault="000E425C" w:rsidP="003C5259">
            <w:pPr>
              <w:spacing w:after="0" w:line="312" w:lineRule="auto"/>
              <w:rPr>
                <w:rFonts w:ascii="Arial" w:eastAsia="Arial" w:hAnsi="Arial" w:cs="Arial"/>
                <w:sz w:val="18"/>
                <w:szCs w:val="18"/>
              </w:rPr>
            </w:pPr>
            <w:r w:rsidRPr="00EE2B3D">
              <w:rPr>
                <w:rFonts w:ascii="Arial" w:eastAsia="Arial" w:hAnsi="Arial" w:cs="Arial"/>
                <w:sz w:val="18"/>
                <w:szCs w:val="18"/>
              </w:rPr>
              <w:t>01 - Dotacja</w:t>
            </w:r>
          </w:p>
        </w:tc>
        <w:tc>
          <w:tcPr>
            <w:tcW w:w="1605" w:type="pct"/>
          </w:tcPr>
          <w:p w14:paraId="0EF87FE4" w14:textId="09084551" w:rsidR="00D31697" w:rsidRPr="00EE2B3D" w:rsidRDefault="00661E98" w:rsidP="003C5259">
            <w:pPr>
              <w:spacing w:after="0" w:line="312" w:lineRule="auto"/>
              <w:jc w:val="center"/>
              <w:rPr>
                <w:rFonts w:ascii="Arial" w:eastAsia="Arial" w:hAnsi="Arial" w:cs="Arial"/>
                <w:b/>
                <w:sz w:val="18"/>
                <w:szCs w:val="18"/>
              </w:rPr>
            </w:pPr>
            <w:r>
              <w:rPr>
                <w:rFonts w:ascii="Arial" w:eastAsia="Arial" w:hAnsi="Arial" w:cs="Arial"/>
                <w:sz w:val="18"/>
                <w:szCs w:val="18"/>
              </w:rPr>
              <w:t>58</w:t>
            </w:r>
            <w:r w:rsidR="00A43392">
              <w:rPr>
                <w:rFonts w:ascii="Arial" w:eastAsia="Arial" w:hAnsi="Arial" w:cs="Arial"/>
                <w:sz w:val="18"/>
                <w:szCs w:val="18"/>
              </w:rPr>
              <w:t xml:space="preserve"> </w:t>
            </w:r>
            <w:r>
              <w:rPr>
                <w:rFonts w:ascii="Arial" w:eastAsia="Arial" w:hAnsi="Arial" w:cs="Arial"/>
                <w:sz w:val="18"/>
                <w:szCs w:val="18"/>
              </w:rPr>
              <w:t>853 168</w:t>
            </w:r>
          </w:p>
        </w:tc>
      </w:tr>
      <w:tr w:rsidR="00AD6BA0" w:rsidRPr="00EE2B3D" w14:paraId="70A0A364" w14:textId="77777777" w:rsidTr="006755D1">
        <w:trPr>
          <w:trHeight w:val="237"/>
        </w:trPr>
        <w:tc>
          <w:tcPr>
            <w:tcW w:w="608" w:type="pct"/>
          </w:tcPr>
          <w:p w14:paraId="6B92553C" w14:textId="5B1B8E7A" w:rsidR="00AD6BA0" w:rsidRPr="00EE2B3D" w:rsidRDefault="00AD6BA0" w:rsidP="00AD6BA0">
            <w:pPr>
              <w:widowControl w:val="0"/>
              <w:pBdr>
                <w:top w:val="nil"/>
                <w:left w:val="nil"/>
                <w:bottom w:val="nil"/>
                <w:right w:val="nil"/>
                <w:between w:val="nil"/>
              </w:pBdr>
              <w:spacing w:after="0" w:line="276" w:lineRule="auto"/>
              <w:jc w:val="center"/>
              <w:rPr>
                <w:rFonts w:ascii="Arial" w:eastAsia="Arial" w:hAnsi="Arial" w:cs="Arial"/>
                <w:b/>
                <w:sz w:val="18"/>
                <w:szCs w:val="18"/>
              </w:rPr>
            </w:pPr>
            <w:r w:rsidRPr="00EE2B3D">
              <w:rPr>
                <w:rFonts w:ascii="Arial" w:eastAsia="Arial" w:hAnsi="Arial" w:cs="Arial"/>
                <w:sz w:val="18"/>
                <w:szCs w:val="18"/>
              </w:rPr>
              <w:t>1</w:t>
            </w:r>
          </w:p>
        </w:tc>
        <w:tc>
          <w:tcPr>
            <w:tcW w:w="527" w:type="pct"/>
          </w:tcPr>
          <w:p w14:paraId="67DCC3DF" w14:textId="4B35B889" w:rsidR="00AD6BA0" w:rsidRPr="00C00C9D" w:rsidRDefault="00AD6BA0" w:rsidP="00AD6BA0">
            <w:pPr>
              <w:widowControl w:val="0"/>
              <w:pBdr>
                <w:top w:val="nil"/>
                <w:left w:val="nil"/>
                <w:bottom w:val="nil"/>
                <w:right w:val="nil"/>
                <w:between w:val="nil"/>
              </w:pBdr>
              <w:spacing w:after="0" w:line="276" w:lineRule="auto"/>
              <w:jc w:val="center"/>
              <w:rPr>
                <w:rFonts w:ascii="Arial" w:hAnsi="Arial"/>
                <w:b/>
                <w:sz w:val="18"/>
              </w:rPr>
            </w:pPr>
            <w:r w:rsidRPr="00EE2B3D">
              <w:rPr>
                <w:rFonts w:ascii="Arial" w:eastAsia="Arial" w:hAnsi="Arial" w:cs="Arial"/>
                <w:sz w:val="18"/>
                <w:szCs w:val="18"/>
              </w:rPr>
              <w:t>EFRR</w:t>
            </w:r>
          </w:p>
        </w:tc>
        <w:tc>
          <w:tcPr>
            <w:tcW w:w="481" w:type="pct"/>
          </w:tcPr>
          <w:p w14:paraId="1B534391" w14:textId="66F52DEB" w:rsidR="00AD6BA0" w:rsidRPr="00EE2B3D" w:rsidRDefault="00AD6BA0" w:rsidP="00AD6BA0">
            <w:pPr>
              <w:widowControl w:val="0"/>
              <w:pBdr>
                <w:top w:val="nil"/>
                <w:left w:val="nil"/>
                <w:bottom w:val="nil"/>
                <w:right w:val="nil"/>
                <w:between w:val="nil"/>
              </w:pBdr>
              <w:spacing w:after="0" w:line="276" w:lineRule="auto"/>
              <w:rPr>
                <w:rFonts w:ascii="Arial" w:eastAsia="Arial" w:hAnsi="Arial" w:cs="Arial"/>
                <w:b/>
                <w:sz w:val="18"/>
                <w:szCs w:val="18"/>
              </w:rPr>
            </w:pPr>
            <w:r w:rsidRPr="00EE2B3D">
              <w:rPr>
                <w:rFonts w:ascii="Arial" w:eastAsia="Arial" w:hAnsi="Arial" w:cs="Arial"/>
                <w:sz w:val="18"/>
                <w:szCs w:val="18"/>
              </w:rPr>
              <w:t>Słabiej rozwinięte</w:t>
            </w:r>
          </w:p>
        </w:tc>
        <w:tc>
          <w:tcPr>
            <w:tcW w:w="1024" w:type="pct"/>
          </w:tcPr>
          <w:p w14:paraId="6453C753" w14:textId="66EF7B84" w:rsidR="00AD6BA0" w:rsidRPr="00EE2B3D" w:rsidRDefault="00AD6BA0" w:rsidP="00AD6BA0">
            <w:pPr>
              <w:widowControl w:val="0"/>
              <w:pBdr>
                <w:top w:val="nil"/>
                <w:left w:val="nil"/>
                <w:bottom w:val="nil"/>
                <w:right w:val="nil"/>
                <w:between w:val="nil"/>
              </w:pBdr>
              <w:spacing w:after="0" w:line="276" w:lineRule="auto"/>
              <w:jc w:val="center"/>
              <w:rPr>
                <w:rFonts w:ascii="Arial" w:eastAsia="Arial" w:hAnsi="Arial" w:cs="Arial"/>
                <w:b/>
                <w:sz w:val="18"/>
                <w:szCs w:val="18"/>
              </w:rPr>
            </w:pPr>
            <w:r w:rsidRPr="00EE2B3D">
              <w:rPr>
                <w:rFonts w:ascii="Arial" w:eastAsia="Arial" w:hAnsi="Arial" w:cs="Arial"/>
                <w:sz w:val="18"/>
                <w:szCs w:val="18"/>
              </w:rPr>
              <w:t>1(iii)</w:t>
            </w:r>
          </w:p>
        </w:tc>
        <w:tc>
          <w:tcPr>
            <w:tcW w:w="755" w:type="pct"/>
          </w:tcPr>
          <w:p w14:paraId="7D129716" w14:textId="77777777" w:rsidR="00AD6BA0" w:rsidRPr="00EE2B3D" w:rsidRDefault="00AD6BA0" w:rsidP="00AD6BA0">
            <w:pPr>
              <w:spacing w:after="0" w:line="312" w:lineRule="auto"/>
              <w:rPr>
                <w:rFonts w:ascii="Arial" w:eastAsia="Arial" w:hAnsi="Arial" w:cs="Arial"/>
                <w:sz w:val="18"/>
                <w:szCs w:val="18"/>
              </w:rPr>
            </w:pPr>
            <w:r w:rsidRPr="00EE2B3D">
              <w:rPr>
                <w:rFonts w:ascii="Arial" w:eastAsia="Arial" w:hAnsi="Arial" w:cs="Arial"/>
                <w:sz w:val="18"/>
                <w:szCs w:val="18"/>
              </w:rPr>
              <w:t>03 - Wsparcie za pośrednictwem instrumentów finansowych: pożyczka</w:t>
            </w:r>
          </w:p>
        </w:tc>
        <w:tc>
          <w:tcPr>
            <w:tcW w:w="1605" w:type="pct"/>
          </w:tcPr>
          <w:p w14:paraId="4D3B2253" w14:textId="4DDBD7F2" w:rsidR="00AD6BA0" w:rsidRPr="00EE2B3D" w:rsidRDefault="00AD6BA0" w:rsidP="00AD6BA0">
            <w:pPr>
              <w:spacing w:after="0" w:line="312" w:lineRule="auto"/>
              <w:jc w:val="center"/>
              <w:rPr>
                <w:rFonts w:ascii="Arial" w:eastAsia="Arial" w:hAnsi="Arial" w:cs="Arial"/>
                <w:b/>
                <w:sz w:val="18"/>
                <w:szCs w:val="18"/>
              </w:rPr>
            </w:pPr>
            <w:r w:rsidRPr="00EE2B3D">
              <w:rPr>
                <w:rFonts w:ascii="Arial" w:eastAsia="Arial" w:hAnsi="Arial" w:cs="Arial"/>
                <w:sz w:val="18"/>
                <w:szCs w:val="18"/>
              </w:rPr>
              <w:t>46</w:t>
            </w:r>
            <w:r>
              <w:rPr>
                <w:rFonts w:ascii="Arial" w:eastAsia="Arial" w:hAnsi="Arial" w:cs="Arial"/>
                <w:sz w:val="18"/>
                <w:szCs w:val="18"/>
              </w:rPr>
              <w:t xml:space="preserve"> </w:t>
            </w:r>
            <w:r w:rsidRPr="00EE2B3D">
              <w:rPr>
                <w:rFonts w:ascii="Arial" w:eastAsia="Arial" w:hAnsi="Arial" w:cs="Arial"/>
                <w:sz w:val="18"/>
                <w:szCs w:val="18"/>
              </w:rPr>
              <w:t>819 458</w:t>
            </w:r>
          </w:p>
        </w:tc>
      </w:tr>
    </w:tbl>
    <w:p w14:paraId="5DA919FA" w14:textId="056B5CD1" w:rsidR="00D31697" w:rsidRDefault="00D31697">
      <w:pPr>
        <w:spacing w:after="0" w:line="312" w:lineRule="auto"/>
        <w:rPr>
          <w:rFonts w:ascii="Arial" w:eastAsia="Arial" w:hAnsi="Arial" w:cs="Arial"/>
          <w:b/>
          <w:sz w:val="18"/>
          <w:szCs w:val="18"/>
        </w:rPr>
      </w:pPr>
    </w:p>
    <w:p w14:paraId="02D4687D" w14:textId="336BF864" w:rsidR="00BF7798" w:rsidRPr="00EE2B3D" w:rsidRDefault="006755D1">
      <w:pPr>
        <w:spacing w:after="0" w:line="312" w:lineRule="auto"/>
        <w:rPr>
          <w:rFonts w:ascii="Arial" w:eastAsia="Arial" w:hAnsi="Arial" w:cs="Arial"/>
          <w:b/>
          <w:sz w:val="18"/>
          <w:szCs w:val="18"/>
        </w:rPr>
      </w:pPr>
      <w:r w:rsidRPr="00EE2B3D">
        <w:rPr>
          <w:rFonts w:ascii="Arial" w:eastAsia="Arial" w:hAnsi="Arial" w:cs="Arial"/>
          <w:b/>
          <w:sz w:val="18"/>
          <w:szCs w:val="18"/>
        </w:rPr>
        <w:t>Tabela 6: Wymiar 3 – terytorialny mechanizm realizacji i ukierunkowanie terytorialne</w:t>
      </w:r>
    </w:p>
    <w:tbl>
      <w:tblPr>
        <w:tblStyle w:val="Tabela-Siatka"/>
        <w:tblW w:w="5215" w:type="pct"/>
        <w:tblLook w:val="0420" w:firstRow="1" w:lastRow="0" w:firstColumn="0" w:lastColumn="0" w:noHBand="0" w:noVBand="1"/>
        <w:tblCaption w:val="Tabela 6: Wymiar 3 – terytorialny mechanizm realizacji i ukierunkowanie terytorialne dla Priorytetu 1 "/>
        <w:tblDescription w:val="Tabela zawiera dane dotyczące terytorialnego mechanizmu realizacji i ukierunkowania terytorialnego, jest obsługiwana przez czytnik i nie zawiera scalonych elementów."/>
      </w:tblPr>
      <w:tblGrid>
        <w:gridCol w:w="1776"/>
        <w:gridCol w:w="1538"/>
        <w:gridCol w:w="1404"/>
        <w:gridCol w:w="2989"/>
        <w:gridCol w:w="2204"/>
        <w:gridCol w:w="4685"/>
      </w:tblGrid>
      <w:tr w:rsidR="00EE2B3D" w:rsidRPr="00EE2B3D" w14:paraId="2F5E2607" w14:textId="77777777" w:rsidTr="00E67D28">
        <w:tc>
          <w:tcPr>
            <w:tcW w:w="608" w:type="pct"/>
          </w:tcPr>
          <w:p w14:paraId="2BBB7BE5"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Nr priorytetu</w:t>
            </w:r>
          </w:p>
        </w:tc>
        <w:tc>
          <w:tcPr>
            <w:tcW w:w="527" w:type="pct"/>
          </w:tcPr>
          <w:p w14:paraId="528CD84F"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Fundusz</w:t>
            </w:r>
          </w:p>
        </w:tc>
        <w:tc>
          <w:tcPr>
            <w:tcW w:w="481" w:type="pct"/>
          </w:tcPr>
          <w:p w14:paraId="0053250F"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Kategoria regionu</w:t>
            </w:r>
          </w:p>
        </w:tc>
        <w:tc>
          <w:tcPr>
            <w:tcW w:w="1024" w:type="pct"/>
          </w:tcPr>
          <w:p w14:paraId="10C15DDC"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Cel szczegółowy</w:t>
            </w:r>
          </w:p>
        </w:tc>
        <w:tc>
          <w:tcPr>
            <w:tcW w:w="755" w:type="pct"/>
          </w:tcPr>
          <w:p w14:paraId="653A773F"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 xml:space="preserve">Kod </w:t>
            </w:r>
          </w:p>
        </w:tc>
        <w:tc>
          <w:tcPr>
            <w:tcW w:w="1605" w:type="pct"/>
          </w:tcPr>
          <w:p w14:paraId="0EFD882F"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Kwota (w EUR)</w:t>
            </w:r>
          </w:p>
        </w:tc>
      </w:tr>
      <w:tr w:rsidR="00EE2B3D" w:rsidRPr="00EE2B3D" w14:paraId="7842B283" w14:textId="77777777" w:rsidTr="00E67D28">
        <w:tc>
          <w:tcPr>
            <w:tcW w:w="608" w:type="pct"/>
          </w:tcPr>
          <w:p w14:paraId="097D055A" w14:textId="5B7E01C3" w:rsidR="00D31697" w:rsidRPr="00EE2B3D" w:rsidRDefault="000E425C" w:rsidP="00AD6BA0">
            <w:pPr>
              <w:spacing w:after="0" w:line="312" w:lineRule="auto"/>
              <w:jc w:val="center"/>
              <w:rPr>
                <w:rFonts w:ascii="Arial" w:eastAsia="Arial" w:hAnsi="Arial" w:cs="Arial"/>
                <w:sz w:val="18"/>
                <w:szCs w:val="18"/>
              </w:rPr>
            </w:pPr>
            <w:r w:rsidRPr="00EE2B3D">
              <w:rPr>
                <w:rFonts w:ascii="Arial" w:eastAsia="Arial" w:hAnsi="Arial" w:cs="Arial"/>
                <w:sz w:val="18"/>
                <w:szCs w:val="18"/>
              </w:rPr>
              <w:t>1</w:t>
            </w:r>
          </w:p>
        </w:tc>
        <w:tc>
          <w:tcPr>
            <w:tcW w:w="527" w:type="pct"/>
          </w:tcPr>
          <w:p w14:paraId="1C42F2F0" w14:textId="77777777" w:rsidR="00D31697" w:rsidRPr="00EE2B3D" w:rsidRDefault="000E425C" w:rsidP="003C5259">
            <w:pPr>
              <w:spacing w:after="0" w:line="312" w:lineRule="auto"/>
              <w:jc w:val="center"/>
              <w:rPr>
                <w:rFonts w:ascii="Arial" w:eastAsia="Arial" w:hAnsi="Arial" w:cs="Arial"/>
                <w:b/>
                <w:sz w:val="18"/>
                <w:szCs w:val="18"/>
              </w:rPr>
            </w:pPr>
            <w:r w:rsidRPr="00EE2B3D">
              <w:rPr>
                <w:rFonts w:ascii="Arial" w:eastAsia="Arial" w:hAnsi="Arial" w:cs="Arial"/>
                <w:sz w:val="18"/>
                <w:szCs w:val="18"/>
              </w:rPr>
              <w:t>EFRR</w:t>
            </w:r>
          </w:p>
        </w:tc>
        <w:tc>
          <w:tcPr>
            <w:tcW w:w="481" w:type="pct"/>
          </w:tcPr>
          <w:p w14:paraId="4F6E9F3A"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sz w:val="18"/>
                <w:szCs w:val="18"/>
              </w:rPr>
              <w:t>Słabiej rozwinięte</w:t>
            </w:r>
          </w:p>
        </w:tc>
        <w:tc>
          <w:tcPr>
            <w:tcW w:w="1024" w:type="pct"/>
          </w:tcPr>
          <w:p w14:paraId="61DF5D31" w14:textId="77777777" w:rsidR="00D31697" w:rsidRPr="00EE2B3D" w:rsidRDefault="000E425C" w:rsidP="003C5259">
            <w:pPr>
              <w:spacing w:after="0" w:line="312" w:lineRule="auto"/>
              <w:jc w:val="center"/>
              <w:rPr>
                <w:rFonts w:ascii="Arial" w:eastAsia="Arial" w:hAnsi="Arial" w:cs="Arial"/>
                <w:b/>
                <w:sz w:val="18"/>
                <w:szCs w:val="18"/>
              </w:rPr>
            </w:pPr>
            <w:r w:rsidRPr="00EE2B3D">
              <w:rPr>
                <w:rFonts w:ascii="Arial" w:eastAsia="Arial" w:hAnsi="Arial" w:cs="Arial"/>
                <w:sz w:val="18"/>
                <w:szCs w:val="18"/>
              </w:rPr>
              <w:t>1(iii)</w:t>
            </w:r>
          </w:p>
        </w:tc>
        <w:tc>
          <w:tcPr>
            <w:tcW w:w="755" w:type="pct"/>
          </w:tcPr>
          <w:p w14:paraId="51071AEF"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sz w:val="18"/>
                <w:szCs w:val="18"/>
              </w:rPr>
              <w:t>26 - Inne podejścia – miasta, małe miasta i przedmieścia</w:t>
            </w:r>
          </w:p>
        </w:tc>
        <w:tc>
          <w:tcPr>
            <w:tcW w:w="1605" w:type="pct"/>
          </w:tcPr>
          <w:p w14:paraId="18A11F83" w14:textId="20CB1D16" w:rsidR="00D31697" w:rsidRPr="00EE2B3D" w:rsidRDefault="00661E98" w:rsidP="00661E98">
            <w:pPr>
              <w:spacing w:after="0" w:line="312" w:lineRule="auto"/>
              <w:jc w:val="center"/>
              <w:rPr>
                <w:rFonts w:ascii="Arial" w:eastAsia="Arial" w:hAnsi="Arial" w:cs="Arial"/>
                <w:b/>
                <w:sz w:val="18"/>
                <w:szCs w:val="18"/>
              </w:rPr>
            </w:pPr>
            <w:r>
              <w:rPr>
                <w:rFonts w:ascii="Arial" w:eastAsia="Arial" w:hAnsi="Arial" w:cs="Arial"/>
                <w:sz w:val="18"/>
                <w:szCs w:val="18"/>
              </w:rPr>
              <w:t>13</w:t>
            </w:r>
            <w:r w:rsidR="00A43392">
              <w:rPr>
                <w:rFonts w:ascii="Arial" w:eastAsia="Arial" w:hAnsi="Arial" w:cs="Arial"/>
                <w:sz w:val="18"/>
                <w:szCs w:val="18"/>
              </w:rPr>
              <w:t xml:space="preserve"> </w:t>
            </w:r>
            <w:r>
              <w:rPr>
                <w:rFonts w:ascii="Arial" w:eastAsia="Arial" w:hAnsi="Arial" w:cs="Arial"/>
                <w:sz w:val="18"/>
                <w:szCs w:val="18"/>
              </w:rPr>
              <w:t>209 07</w:t>
            </w:r>
            <w:r w:rsidR="00BA3270">
              <w:rPr>
                <w:rFonts w:ascii="Arial" w:eastAsia="Arial" w:hAnsi="Arial" w:cs="Arial"/>
                <w:sz w:val="18"/>
                <w:szCs w:val="18"/>
              </w:rPr>
              <w:t>8</w:t>
            </w:r>
          </w:p>
        </w:tc>
      </w:tr>
      <w:tr w:rsidR="00AD6BA0" w:rsidRPr="00EE2B3D" w14:paraId="4ED79A90" w14:textId="77777777" w:rsidTr="00E67D28">
        <w:tc>
          <w:tcPr>
            <w:tcW w:w="608" w:type="pct"/>
          </w:tcPr>
          <w:p w14:paraId="31C74832" w14:textId="0307A20E" w:rsidR="00AD6BA0" w:rsidRPr="00C00C9D" w:rsidRDefault="00AD6BA0" w:rsidP="00AD6BA0">
            <w:pPr>
              <w:widowControl w:val="0"/>
              <w:pBdr>
                <w:top w:val="nil"/>
                <w:left w:val="nil"/>
                <w:bottom w:val="nil"/>
                <w:right w:val="nil"/>
                <w:between w:val="nil"/>
              </w:pBdr>
              <w:spacing w:after="0" w:line="276" w:lineRule="auto"/>
              <w:jc w:val="center"/>
              <w:rPr>
                <w:rFonts w:ascii="Arial" w:hAnsi="Arial"/>
                <w:b/>
                <w:sz w:val="18"/>
              </w:rPr>
            </w:pPr>
            <w:r w:rsidRPr="00EE2B3D">
              <w:rPr>
                <w:rFonts w:ascii="Arial" w:eastAsia="Arial" w:hAnsi="Arial" w:cs="Arial"/>
                <w:sz w:val="18"/>
                <w:szCs w:val="18"/>
              </w:rPr>
              <w:t>1</w:t>
            </w:r>
          </w:p>
        </w:tc>
        <w:tc>
          <w:tcPr>
            <w:tcW w:w="527" w:type="pct"/>
          </w:tcPr>
          <w:p w14:paraId="452982B3" w14:textId="56E0B22D" w:rsidR="00AD6BA0" w:rsidRPr="00C00C9D" w:rsidRDefault="00AD6BA0" w:rsidP="00AD6BA0">
            <w:pPr>
              <w:widowControl w:val="0"/>
              <w:pBdr>
                <w:top w:val="nil"/>
                <w:left w:val="nil"/>
                <w:bottom w:val="nil"/>
                <w:right w:val="nil"/>
                <w:between w:val="nil"/>
              </w:pBdr>
              <w:spacing w:after="0" w:line="276" w:lineRule="auto"/>
              <w:jc w:val="center"/>
              <w:rPr>
                <w:rFonts w:ascii="Arial" w:hAnsi="Arial"/>
                <w:b/>
                <w:sz w:val="18"/>
              </w:rPr>
            </w:pPr>
            <w:r w:rsidRPr="00EE2B3D">
              <w:rPr>
                <w:rFonts w:ascii="Arial" w:eastAsia="Arial" w:hAnsi="Arial" w:cs="Arial"/>
                <w:sz w:val="18"/>
                <w:szCs w:val="18"/>
              </w:rPr>
              <w:t>EFRR</w:t>
            </w:r>
          </w:p>
        </w:tc>
        <w:tc>
          <w:tcPr>
            <w:tcW w:w="481" w:type="pct"/>
          </w:tcPr>
          <w:p w14:paraId="6487F361" w14:textId="05203FF2" w:rsidR="00AD6BA0" w:rsidRPr="00EE2B3D" w:rsidRDefault="00AD6BA0" w:rsidP="00AD6BA0">
            <w:pPr>
              <w:widowControl w:val="0"/>
              <w:pBdr>
                <w:top w:val="nil"/>
                <w:left w:val="nil"/>
                <w:bottom w:val="nil"/>
                <w:right w:val="nil"/>
                <w:between w:val="nil"/>
              </w:pBdr>
              <w:spacing w:after="0" w:line="276" w:lineRule="auto"/>
              <w:rPr>
                <w:rFonts w:ascii="Arial" w:eastAsia="Arial" w:hAnsi="Arial" w:cs="Arial"/>
                <w:b/>
                <w:sz w:val="18"/>
                <w:szCs w:val="18"/>
              </w:rPr>
            </w:pPr>
            <w:r w:rsidRPr="00EE2B3D">
              <w:rPr>
                <w:rFonts w:ascii="Arial" w:eastAsia="Arial" w:hAnsi="Arial" w:cs="Arial"/>
                <w:sz w:val="18"/>
                <w:szCs w:val="18"/>
              </w:rPr>
              <w:t>Słabiej rozwinięte</w:t>
            </w:r>
          </w:p>
        </w:tc>
        <w:tc>
          <w:tcPr>
            <w:tcW w:w="1024" w:type="pct"/>
          </w:tcPr>
          <w:p w14:paraId="4E90AEB9" w14:textId="4141D7FE" w:rsidR="00AD6BA0" w:rsidRPr="00EE2B3D" w:rsidRDefault="00AD6BA0" w:rsidP="00AD6BA0">
            <w:pPr>
              <w:widowControl w:val="0"/>
              <w:pBdr>
                <w:top w:val="nil"/>
                <w:left w:val="nil"/>
                <w:bottom w:val="nil"/>
                <w:right w:val="nil"/>
                <w:between w:val="nil"/>
              </w:pBdr>
              <w:spacing w:after="0" w:line="276" w:lineRule="auto"/>
              <w:jc w:val="center"/>
              <w:rPr>
                <w:rFonts w:ascii="Arial" w:eastAsia="Arial" w:hAnsi="Arial" w:cs="Arial"/>
                <w:b/>
                <w:sz w:val="18"/>
                <w:szCs w:val="18"/>
              </w:rPr>
            </w:pPr>
            <w:r w:rsidRPr="00EE2B3D">
              <w:rPr>
                <w:rFonts w:ascii="Arial" w:eastAsia="Arial" w:hAnsi="Arial" w:cs="Arial"/>
                <w:sz w:val="18"/>
                <w:szCs w:val="18"/>
              </w:rPr>
              <w:t>1(iii)</w:t>
            </w:r>
          </w:p>
        </w:tc>
        <w:tc>
          <w:tcPr>
            <w:tcW w:w="755" w:type="pct"/>
          </w:tcPr>
          <w:p w14:paraId="1F8BCAEC" w14:textId="77777777" w:rsidR="00AD6BA0" w:rsidRPr="00EE2B3D" w:rsidRDefault="00AD6BA0" w:rsidP="00AD6BA0">
            <w:pPr>
              <w:spacing w:after="0" w:line="312" w:lineRule="auto"/>
              <w:rPr>
                <w:rFonts w:ascii="Arial" w:eastAsia="Arial" w:hAnsi="Arial" w:cs="Arial"/>
                <w:b/>
                <w:sz w:val="18"/>
                <w:szCs w:val="18"/>
              </w:rPr>
            </w:pPr>
            <w:r w:rsidRPr="00EE2B3D">
              <w:rPr>
                <w:rFonts w:ascii="Arial" w:eastAsia="Arial" w:hAnsi="Arial" w:cs="Arial"/>
                <w:sz w:val="18"/>
                <w:szCs w:val="18"/>
              </w:rPr>
              <w:t>27 - Inne podejścia – funkcjonalne obszary miejskie</w:t>
            </w:r>
          </w:p>
        </w:tc>
        <w:tc>
          <w:tcPr>
            <w:tcW w:w="1605" w:type="pct"/>
          </w:tcPr>
          <w:p w14:paraId="50F47FCC" w14:textId="295FF61A" w:rsidR="00AD6BA0" w:rsidRPr="00EE2B3D" w:rsidRDefault="00AD6BA0" w:rsidP="00AD6BA0">
            <w:pPr>
              <w:spacing w:after="0" w:line="312" w:lineRule="auto"/>
              <w:jc w:val="center"/>
              <w:rPr>
                <w:rFonts w:ascii="Arial" w:eastAsia="Arial" w:hAnsi="Arial" w:cs="Arial"/>
                <w:b/>
                <w:sz w:val="18"/>
                <w:szCs w:val="18"/>
              </w:rPr>
            </w:pPr>
            <w:r>
              <w:rPr>
                <w:rFonts w:ascii="Arial" w:eastAsia="Arial" w:hAnsi="Arial" w:cs="Arial"/>
                <w:sz w:val="18"/>
                <w:szCs w:val="18"/>
              </w:rPr>
              <w:t>13 209 078</w:t>
            </w:r>
          </w:p>
        </w:tc>
      </w:tr>
      <w:tr w:rsidR="00AD6BA0" w:rsidRPr="00EE2B3D" w14:paraId="0A466B35" w14:textId="77777777" w:rsidTr="00E67D28">
        <w:tc>
          <w:tcPr>
            <w:tcW w:w="608" w:type="pct"/>
          </w:tcPr>
          <w:p w14:paraId="40515DE7" w14:textId="16080424" w:rsidR="00AD6BA0" w:rsidRPr="00EE2B3D" w:rsidRDefault="00AD6BA0" w:rsidP="00AD6BA0">
            <w:pPr>
              <w:widowControl w:val="0"/>
              <w:pBdr>
                <w:top w:val="nil"/>
                <w:left w:val="nil"/>
                <w:bottom w:val="nil"/>
                <w:right w:val="nil"/>
                <w:between w:val="nil"/>
              </w:pBdr>
              <w:spacing w:after="0" w:line="276" w:lineRule="auto"/>
              <w:jc w:val="center"/>
              <w:rPr>
                <w:rFonts w:ascii="Arial" w:eastAsia="Arial" w:hAnsi="Arial" w:cs="Arial"/>
                <w:b/>
                <w:sz w:val="18"/>
                <w:szCs w:val="18"/>
              </w:rPr>
            </w:pPr>
            <w:r w:rsidRPr="00EE2B3D">
              <w:rPr>
                <w:rFonts w:ascii="Arial" w:eastAsia="Arial" w:hAnsi="Arial" w:cs="Arial"/>
                <w:sz w:val="18"/>
                <w:szCs w:val="18"/>
              </w:rPr>
              <w:t>1</w:t>
            </w:r>
          </w:p>
        </w:tc>
        <w:tc>
          <w:tcPr>
            <w:tcW w:w="527" w:type="pct"/>
          </w:tcPr>
          <w:p w14:paraId="0C8C4DB9" w14:textId="4C939CE3" w:rsidR="00AD6BA0" w:rsidRPr="00C00C9D" w:rsidRDefault="00AD6BA0" w:rsidP="00AD6BA0">
            <w:pPr>
              <w:widowControl w:val="0"/>
              <w:pBdr>
                <w:top w:val="nil"/>
                <w:left w:val="nil"/>
                <w:bottom w:val="nil"/>
                <w:right w:val="nil"/>
                <w:between w:val="nil"/>
              </w:pBdr>
              <w:spacing w:after="0" w:line="276" w:lineRule="auto"/>
              <w:jc w:val="center"/>
              <w:rPr>
                <w:rFonts w:ascii="Arial" w:hAnsi="Arial"/>
                <w:b/>
                <w:sz w:val="18"/>
              </w:rPr>
            </w:pPr>
            <w:r w:rsidRPr="00EE2B3D">
              <w:rPr>
                <w:rFonts w:ascii="Arial" w:eastAsia="Arial" w:hAnsi="Arial" w:cs="Arial"/>
                <w:sz w:val="18"/>
                <w:szCs w:val="18"/>
              </w:rPr>
              <w:t>EFRR</w:t>
            </w:r>
          </w:p>
        </w:tc>
        <w:tc>
          <w:tcPr>
            <w:tcW w:w="481" w:type="pct"/>
          </w:tcPr>
          <w:p w14:paraId="7D8E6DC6" w14:textId="55F69910" w:rsidR="00AD6BA0" w:rsidRPr="00EE2B3D" w:rsidRDefault="00AD6BA0" w:rsidP="00AD6BA0">
            <w:pPr>
              <w:widowControl w:val="0"/>
              <w:pBdr>
                <w:top w:val="nil"/>
                <w:left w:val="nil"/>
                <w:bottom w:val="nil"/>
                <w:right w:val="nil"/>
                <w:between w:val="nil"/>
              </w:pBdr>
              <w:spacing w:after="0" w:line="276" w:lineRule="auto"/>
              <w:rPr>
                <w:rFonts w:ascii="Arial" w:eastAsia="Arial" w:hAnsi="Arial" w:cs="Arial"/>
                <w:b/>
                <w:sz w:val="18"/>
                <w:szCs w:val="18"/>
              </w:rPr>
            </w:pPr>
            <w:r w:rsidRPr="00EE2B3D">
              <w:rPr>
                <w:rFonts w:ascii="Arial" w:eastAsia="Arial" w:hAnsi="Arial" w:cs="Arial"/>
                <w:sz w:val="18"/>
                <w:szCs w:val="18"/>
              </w:rPr>
              <w:t>Słabiej rozwinięte</w:t>
            </w:r>
          </w:p>
        </w:tc>
        <w:tc>
          <w:tcPr>
            <w:tcW w:w="1024" w:type="pct"/>
          </w:tcPr>
          <w:p w14:paraId="5C162E47" w14:textId="705AEA87" w:rsidR="00AD6BA0" w:rsidRPr="00EE2B3D" w:rsidRDefault="00AD6BA0" w:rsidP="00AD6BA0">
            <w:pPr>
              <w:widowControl w:val="0"/>
              <w:pBdr>
                <w:top w:val="nil"/>
                <w:left w:val="nil"/>
                <w:bottom w:val="nil"/>
                <w:right w:val="nil"/>
                <w:between w:val="nil"/>
              </w:pBdr>
              <w:spacing w:after="0" w:line="276" w:lineRule="auto"/>
              <w:jc w:val="center"/>
              <w:rPr>
                <w:rFonts w:ascii="Arial" w:eastAsia="Arial" w:hAnsi="Arial" w:cs="Arial"/>
                <w:b/>
                <w:sz w:val="18"/>
                <w:szCs w:val="18"/>
              </w:rPr>
            </w:pPr>
            <w:r w:rsidRPr="00EE2B3D">
              <w:rPr>
                <w:rFonts w:ascii="Arial" w:eastAsia="Arial" w:hAnsi="Arial" w:cs="Arial"/>
                <w:sz w:val="18"/>
                <w:szCs w:val="18"/>
              </w:rPr>
              <w:t>1(iii)</w:t>
            </w:r>
          </w:p>
        </w:tc>
        <w:tc>
          <w:tcPr>
            <w:tcW w:w="755" w:type="pct"/>
          </w:tcPr>
          <w:p w14:paraId="59FA429E" w14:textId="77777777" w:rsidR="00AD6BA0" w:rsidRPr="00EE2B3D" w:rsidRDefault="00AD6BA0" w:rsidP="00AD6BA0">
            <w:pPr>
              <w:spacing w:after="0" w:line="312" w:lineRule="auto"/>
              <w:rPr>
                <w:rFonts w:ascii="Arial" w:eastAsia="Arial" w:hAnsi="Arial" w:cs="Arial"/>
                <w:b/>
                <w:sz w:val="18"/>
                <w:szCs w:val="18"/>
              </w:rPr>
            </w:pPr>
            <w:r w:rsidRPr="00EE2B3D">
              <w:rPr>
                <w:rFonts w:ascii="Arial" w:eastAsia="Arial" w:hAnsi="Arial" w:cs="Arial"/>
                <w:sz w:val="18"/>
                <w:szCs w:val="18"/>
              </w:rPr>
              <w:t>28 - Inne podejścia – obszary wiejskie</w:t>
            </w:r>
          </w:p>
        </w:tc>
        <w:tc>
          <w:tcPr>
            <w:tcW w:w="1605" w:type="pct"/>
          </w:tcPr>
          <w:p w14:paraId="70DA85A8" w14:textId="6E8092BE" w:rsidR="00AD6BA0" w:rsidRPr="00EE2B3D" w:rsidRDefault="00AD6BA0" w:rsidP="00AD6BA0">
            <w:pPr>
              <w:spacing w:after="0" w:line="312" w:lineRule="auto"/>
              <w:jc w:val="center"/>
              <w:rPr>
                <w:rFonts w:ascii="Arial" w:eastAsia="Arial" w:hAnsi="Arial" w:cs="Arial"/>
                <w:b/>
                <w:sz w:val="18"/>
                <w:szCs w:val="18"/>
              </w:rPr>
            </w:pPr>
            <w:r>
              <w:rPr>
                <w:rFonts w:ascii="Arial" w:eastAsia="Arial" w:hAnsi="Arial" w:cs="Arial"/>
                <w:sz w:val="18"/>
                <w:szCs w:val="18"/>
              </w:rPr>
              <w:t>26 418 156</w:t>
            </w:r>
          </w:p>
        </w:tc>
      </w:tr>
      <w:tr w:rsidR="00AD6BA0" w:rsidRPr="00EE2B3D" w14:paraId="2E343A04" w14:textId="77777777" w:rsidTr="00E67D28">
        <w:tc>
          <w:tcPr>
            <w:tcW w:w="608" w:type="pct"/>
          </w:tcPr>
          <w:p w14:paraId="4A8B7664" w14:textId="6AE43693" w:rsidR="00AD6BA0" w:rsidRPr="00EE2B3D" w:rsidRDefault="00AD6BA0" w:rsidP="00AD6BA0">
            <w:pPr>
              <w:widowControl w:val="0"/>
              <w:pBdr>
                <w:top w:val="nil"/>
                <w:left w:val="nil"/>
                <w:bottom w:val="nil"/>
                <w:right w:val="nil"/>
                <w:between w:val="nil"/>
              </w:pBdr>
              <w:spacing w:after="0" w:line="276" w:lineRule="auto"/>
              <w:jc w:val="center"/>
              <w:rPr>
                <w:rFonts w:ascii="Arial" w:eastAsia="Arial" w:hAnsi="Arial" w:cs="Arial"/>
                <w:b/>
                <w:sz w:val="18"/>
                <w:szCs w:val="18"/>
              </w:rPr>
            </w:pPr>
            <w:r w:rsidRPr="00EE2B3D">
              <w:rPr>
                <w:rFonts w:ascii="Arial" w:eastAsia="Arial" w:hAnsi="Arial" w:cs="Arial"/>
                <w:sz w:val="18"/>
                <w:szCs w:val="18"/>
              </w:rPr>
              <w:t>1</w:t>
            </w:r>
          </w:p>
        </w:tc>
        <w:tc>
          <w:tcPr>
            <w:tcW w:w="527" w:type="pct"/>
          </w:tcPr>
          <w:p w14:paraId="6349C5A0" w14:textId="500E9738" w:rsidR="00AD6BA0" w:rsidRPr="00C00C9D" w:rsidRDefault="00AD6BA0" w:rsidP="00AD6BA0">
            <w:pPr>
              <w:widowControl w:val="0"/>
              <w:pBdr>
                <w:top w:val="nil"/>
                <w:left w:val="nil"/>
                <w:bottom w:val="nil"/>
                <w:right w:val="nil"/>
                <w:between w:val="nil"/>
              </w:pBdr>
              <w:spacing w:after="0" w:line="276" w:lineRule="auto"/>
              <w:jc w:val="center"/>
              <w:rPr>
                <w:rFonts w:ascii="Arial" w:hAnsi="Arial"/>
                <w:b/>
                <w:sz w:val="18"/>
              </w:rPr>
            </w:pPr>
            <w:r w:rsidRPr="00EE2B3D">
              <w:rPr>
                <w:rFonts w:ascii="Arial" w:eastAsia="Arial" w:hAnsi="Arial" w:cs="Arial"/>
                <w:sz w:val="18"/>
                <w:szCs w:val="18"/>
              </w:rPr>
              <w:t>EFRR</w:t>
            </w:r>
          </w:p>
        </w:tc>
        <w:tc>
          <w:tcPr>
            <w:tcW w:w="481" w:type="pct"/>
          </w:tcPr>
          <w:p w14:paraId="202F692A" w14:textId="5ACC15E2" w:rsidR="00AD6BA0" w:rsidRPr="00EE2B3D" w:rsidRDefault="00AD6BA0" w:rsidP="00AD6BA0">
            <w:pPr>
              <w:widowControl w:val="0"/>
              <w:pBdr>
                <w:top w:val="nil"/>
                <w:left w:val="nil"/>
                <w:bottom w:val="nil"/>
                <w:right w:val="nil"/>
                <w:between w:val="nil"/>
              </w:pBdr>
              <w:spacing w:after="0" w:line="276" w:lineRule="auto"/>
              <w:rPr>
                <w:rFonts w:ascii="Arial" w:eastAsia="Arial" w:hAnsi="Arial" w:cs="Arial"/>
                <w:b/>
                <w:sz w:val="18"/>
                <w:szCs w:val="18"/>
              </w:rPr>
            </w:pPr>
            <w:r w:rsidRPr="00EE2B3D">
              <w:rPr>
                <w:rFonts w:ascii="Arial" w:eastAsia="Arial" w:hAnsi="Arial" w:cs="Arial"/>
                <w:sz w:val="18"/>
                <w:szCs w:val="18"/>
              </w:rPr>
              <w:t>Słabiej rozwinięte</w:t>
            </w:r>
          </w:p>
        </w:tc>
        <w:tc>
          <w:tcPr>
            <w:tcW w:w="1024" w:type="pct"/>
          </w:tcPr>
          <w:p w14:paraId="55E22229" w14:textId="6270776F" w:rsidR="00AD6BA0" w:rsidRPr="00C00C9D" w:rsidRDefault="00AD6BA0" w:rsidP="00AD6BA0">
            <w:pPr>
              <w:widowControl w:val="0"/>
              <w:pBdr>
                <w:top w:val="nil"/>
                <w:left w:val="nil"/>
                <w:bottom w:val="nil"/>
                <w:right w:val="nil"/>
                <w:between w:val="nil"/>
              </w:pBdr>
              <w:spacing w:after="0" w:line="276" w:lineRule="auto"/>
              <w:jc w:val="center"/>
              <w:rPr>
                <w:rFonts w:ascii="Arial" w:hAnsi="Arial"/>
                <w:b/>
                <w:sz w:val="18"/>
              </w:rPr>
            </w:pPr>
            <w:r w:rsidRPr="00EE2B3D">
              <w:rPr>
                <w:rFonts w:ascii="Arial" w:eastAsia="Arial" w:hAnsi="Arial" w:cs="Arial"/>
                <w:sz w:val="18"/>
                <w:szCs w:val="18"/>
              </w:rPr>
              <w:t>1(iii)</w:t>
            </w:r>
          </w:p>
        </w:tc>
        <w:tc>
          <w:tcPr>
            <w:tcW w:w="755" w:type="pct"/>
          </w:tcPr>
          <w:p w14:paraId="5F4557AF" w14:textId="77777777" w:rsidR="00AD6BA0" w:rsidRPr="00EE2B3D" w:rsidRDefault="00AD6BA0" w:rsidP="00AD6BA0">
            <w:pPr>
              <w:spacing w:after="0" w:line="312" w:lineRule="auto"/>
              <w:rPr>
                <w:rFonts w:ascii="Arial" w:eastAsia="Arial" w:hAnsi="Arial" w:cs="Arial"/>
                <w:sz w:val="18"/>
                <w:szCs w:val="18"/>
              </w:rPr>
            </w:pPr>
            <w:r w:rsidRPr="00EE2B3D">
              <w:rPr>
                <w:rFonts w:ascii="Arial" w:eastAsia="Arial" w:hAnsi="Arial" w:cs="Arial"/>
                <w:sz w:val="18"/>
                <w:szCs w:val="18"/>
              </w:rPr>
              <w:t>33 - Inne podejścia – brak ukierunkowania terytorialnego</w:t>
            </w:r>
          </w:p>
        </w:tc>
        <w:tc>
          <w:tcPr>
            <w:tcW w:w="1605" w:type="pct"/>
          </w:tcPr>
          <w:p w14:paraId="0241B7C9" w14:textId="3B7D74FA" w:rsidR="00AD6BA0" w:rsidRPr="00EE2B3D" w:rsidRDefault="00AD6BA0" w:rsidP="00AD6BA0">
            <w:pPr>
              <w:spacing w:after="0" w:line="312" w:lineRule="auto"/>
              <w:jc w:val="center"/>
              <w:rPr>
                <w:rFonts w:ascii="Arial" w:eastAsia="Arial" w:hAnsi="Arial" w:cs="Arial"/>
                <w:sz w:val="18"/>
                <w:szCs w:val="18"/>
              </w:rPr>
            </w:pPr>
            <w:r>
              <w:rPr>
                <w:rFonts w:ascii="Arial" w:eastAsia="Arial" w:hAnsi="Arial" w:cs="Arial"/>
                <w:sz w:val="18"/>
                <w:szCs w:val="18"/>
              </w:rPr>
              <w:t>52 836 314</w:t>
            </w:r>
          </w:p>
        </w:tc>
      </w:tr>
    </w:tbl>
    <w:p w14:paraId="690A3E87" w14:textId="77777777" w:rsidR="00CC28A6" w:rsidRDefault="00CC28A6">
      <w:pPr>
        <w:spacing w:after="0" w:line="312" w:lineRule="auto"/>
        <w:rPr>
          <w:rFonts w:ascii="Arial" w:eastAsia="Arial" w:hAnsi="Arial" w:cs="Arial"/>
          <w:b/>
          <w:sz w:val="18"/>
          <w:szCs w:val="18"/>
        </w:rPr>
      </w:pPr>
    </w:p>
    <w:p w14:paraId="24A27470" w14:textId="42631672" w:rsidR="00D31697" w:rsidRPr="00EE2B3D" w:rsidRDefault="006755D1" w:rsidP="00171A23">
      <w:pPr>
        <w:spacing w:after="0" w:line="240" w:lineRule="auto"/>
        <w:rPr>
          <w:rFonts w:ascii="Arial" w:eastAsia="Arial" w:hAnsi="Arial" w:cs="Arial"/>
          <w:b/>
          <w:sz w:val="18"/>
          <w:szCs w:val="18"/>
          <w:u w:val="single"/>
        </w:rPr>
      </w:pPr>
      <w:r w:rsidRPr="00EE2B3D">
        <w:rPr>
          <w:rFonts w:ascii="Arial" w:eastAsia="Arial" w:hAnsi="Arial" w:cs="Arial"/>
          <w:b/>
          <w:sz w:val="18"/>
          <w:szCs w:val="18"/>
        </w:rPr>
        <w:t>Tabela 8: Wymiar 7– wymiar „Równouprawnienie płci” w ramach EFS+, EFRR, Funduszu Spójności i FST</w:t>
      </w:r>
    </w:p>
    <w:tbl>
      <w:tblPr>
        <w:tblStyle w:val="Tabela-Siatka"/>
        <w:tblW w:w="5215" w:type="pct"/>
        <w:tblLook w:val="0420" w:firstRow="1" w:lastRow="0" w:firstColumn="0" w:lastColumn="0" w:noHBand="0" w:noVBand="1"/>
        <w:tblCaption w:val="Tabela 8: Wymiar 7– wymiar „Równouprawnienie płci” w ramach EFS+, EFRR, Funduszu Spójności i FST dla Priorytetu 1."/>
        <w:tblDescription w:val="Tabela zawiera dane dotyczące wymiaru równouprawnienia płci, jest obsługiwana przez czytnik i nie zawiera scalonych elementów."/>
      </w:tblPr>
      <w:tblGrid>
        <w:gridCol w:w="1773"/>
        <w:gridCol w:w="1535"/>
        <w:gridCol w:w="1591"/>
        <w:gridCol w:w="2802"/>
        <w:gridCol w:w="2204"/>
        <w:gridCol w:w="4691"/>
      </w:tblGrid>
      <w:tr w:rsidR="00EE2B3D" w:rsidRPr="00EE2B3D" w14:paraId="29558F02" w14:textId="77777777" w:rsidTr="006755D1">
        <w:tc>
          <w:tcPr>
            <w:tcW w:w="607" w:type="pct"/>
          </w:tcPr>
          <w:p w14:paraId="3EABECE0"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Nr priorytetu</w:t>
            </w:r>
          </w:p>
        </w:tc>
        <w:tc>
          <w:tcPr>
            <w:tcW w:w="526" w:type="pct"/>
          </w:tcPr>
          <w:p w14:paraId="64AB3227"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Fundusz</w:t>
            </w:r>
          </w:p>
        </w:tc>
        <w:tc>
          <w:tcPr>
            <w:tcW w:w="545" w:type="pct"/>
          </w:tcPr>
          <w:p w14:paraId="16AFE7C6"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Kategoria regionu</w:t>
            </w:r>
          </w:p>
        </w:tc>
        <w:tc>
          <w:tcPr>
            <w:tcW w:w="960" w:type="pct"/>
          </w:tcPr>
          <w:p w14:paraId="755B5617"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Cel szczegółowy</w:t>
            </w:r>
          </w:p>
        </w:tc>
        <w:tc>
          <w:tcPr>
            <w:tcW w:w="755" w:type="pct"/>
          </w:tcPr>
          <w:p w14:paraId="4C02B547"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 xml:space="preserve">Kod </w:t>
            </w:r>
          </w:p>
        </w:tc>
        <w:tc>
          <w:tcPr>
            <w:tcW w:w="1607" w:type="pct"/>
          </w:tcPr>
          <w:p w14:paraId="1EF147A0"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Kwota (w EUR)</w:t>
            </w:r>
          </w:p>
        </w:tc>
      </w:tr>
      <w:tr w:rsidR="00EE2B3D" w:rsidRPr="00EE2B3D" w14:paraId="4079900C" w14:textId="77777777" w:rsidTr="006755D1">
        <w:tc>
          <w:tcPr>
            <w:tcW w:w="607" w:type="pct"/>
          </w:tcPr>
          <w:p w14:paraId="525BF6F3" w14:textId="77777777" w:rsidR="00D31697" w:rsidRPr="00EE2B3D" w:rsidRDefault="000E425C" w:rsidP="003C5259">
            <w:pPr>
              <w:spacing w:after="0" w:line="312" w:lineRule="auto"/>
              <w:jc w:val="center"/>
              <w:rPr>
                <w:rFonts w:ascii="Arial" w:eastAsia="Arial" w:hAnsi="Arial" w:cs="Arial"/>
                <w:sz w:val="18"/>
                <w:szCs w:val="18"/>
              </w:rPr>
            </w:pPr>
            <w:r w:rsidRPr="00EE2B3D">
              <w:rPr>
                <w:rFonts w:ascii="Arial" w:eastAsia="Arial" w:hAnsi="Arial" w:cs="Arial"/>
                <w:sz w:val="18"/>
                <w:szCs w:val="18"/>
              </w:rPr>
              <w:t>1</w:t>
            </w:r>
          </w:p>
        </w:tc>
        <w:tc>
          <w:tcPr>
            <w:tcW w:w="526" w:type="pct"/>
          </w:tcPr>
          <w:p w14:paraId="2D1D9D19" w14:textId="77777777" w:rsidR="00D31697" w:rsidRPr="00EE2B3D" w:rsidRDefault="000E425C" w:rsidP="003C5259">
            <w:pPr>
              <w:spacing w:after="0" w:line="312" w:lineRule="auto"/>
              <w:jc w:val="center"/>
              <w:rPr>
                <w:rFonts w:ascii="Arial" w:eastAsia="Arial" w:hAnsi="Arial" w:cs="Arial"/>
                <w:sz w:val="18"/>
                <w:szCs w:val="18"/>
              </w:rPr>
            </w:pPr>
            <w:r w:rsidRPr="00EE2B3D">
              <w:rPr>
                <w:rFonts w:ascii="Arial" w:eastAsia="Arial" w:hAnsi="Arial" w:cs="Arial"/>
                <w:sz w:val="18"/>
                <w:szCs w:val="18"/>
              </w:rPr>
              <w:t>EFRR</w:t>
            </w:r>
          </w:p>
        </w:tc>
        <w:tc>
          <w:tcPr>
            <w:tcW w:w="545" w:type="pct"/>
          </w:tcPr>
          <w:p w14:paraId="6420933C" w14:textId="77777777" w:rsidR="00D31697" w:rsidRPr="00EE2B3D" w:rsidRDefault="000E425C" w:rsidP="003C5259">
            <w:pPr>
              <w:spacing w:after="0" w:line="312" w:lineRule="auto"/>
              <w:rPr>
                <w:rFonts w:ascii="Arial" w:eastAsia="Arial" w:hAnsi="Arial" w:cs="Arial"/>
                <w:sz w:val="18"/>
                <w:szCs w:val="18"/>
              </w:rPr>
            </w:pPr>
            <w:r w:rsidRPr="00EE2B3D">
              <w:rPr>
                <w:rFonts w:ascii="Arial" w:eastAsia="Arial" w:hAnsi="Arial" w:cs="Arial"/>
                <w:sz w:val="18"/>
                <w:szCs w:val="18"/>
              </w:rPr>
              <w:t>Słabiej rozwinięte</w:t>
            </w:r>
          </w:p>
        </w:tc>
        <w:tc>
          <w:tcPr>
            <w:tcW w:w="960" w:type="pct"/>
          </w:tcPr>
          <w:p w14:paraId="50BD45C1" w14:textId="77777777" w:rsidR="00D31697" w:rsidRPr="00EE2B3D" w:rsidRDefault="000E425C" w:rsidP="003C5259">
            <w:pPr>
              <w:spacing w:after="0" w:line="312" w:lineRule="auto"/>
              <w:jc w:val="center"/>
              <w:rPr>
                <w:rFonts w:ascii="Arial" w:eastAsia="Arial" w:hAnsi="Arial" w:cs="Arial"/>
                <w:sz w:val="18"/>
                <w:szCs w:val="18"/>
              </w:rPr>
            </w:pPr>
            <w:r w:rsidRPr="00EE2B3D">
              <w:rPr>
                <w:rFonts w:ascii="Arial" w:eastAsia="Arial" w:hAnsi="Arial" w:cs="Arial"/>
                <w:sz w:val="18"/>
                <w:szCs w:val="18"/>
              </w:rPr>
              <w:t>1(iii)</w:t>
            </w:r>
          </w:p>
        </w:tc>
        <w:tc>
          <w:tcPr>
            <w:tcW w:w="755" w:type="pct"/>
          </w:tcPr>
          <w:p w14:paraId="0829D89B" w14:textId="77777777" w:rsidR="00D31697" w:rsidRPr="00EE2B3D" w:rsidRDefault="000E425C" w:rsidP="003C5259">
            <w:pPr>
              <w:spacing w:after="0" w:line="312" w:lineRule="auto"/>
              <w:rPr>
                <w:rFonts w:ascii="Arial" w:eastAsia="Arial" w:hAnsi="Arial" w:cs="Arial"/>
                <w:sz w:val="18"/>
                <w:szCs w:val="18"/>
              </w:rPr>
            </w:pPr>
            <w:r w:rsidRPr="00EE2B3D">
              <w:rPr>
                <w:rFonts w:ascii="Arial" w:eastAsia="Arial" w:hAnsi="Arial" w:cs="Arial"/>
                <w:sz w:val="18"/>
                <w:szCs w:val="18"/>
              </w:rPr>
              <w:t>03 - Projekty neutralne w kwestii równouprawnienia płci</w:t>
            </w:r>
          </w:p>
        </w:tc>
        <w:tc>
          <w:tcPr>
            <w:tcW w:w="1607" w:type="pct"/>
          </w:tcPr>
          <w:p w14:paraId="48675D78" w14:textId="196B2DED" w:rsidR="00D31697" w:rsidRPr="008706F2" w:rsidRDefault="002A08AD" w:rsidP="00471A8A">
            <w:pPr>
              <w:pStyle w:val="Akapitzlist"/>
              <w:numPr>
                <w:ilvl w:val="0"/>
                <w:numId w:val="130"/>
              </w:numPr>
              <w:spacing w:after="0" w:line="312" w:lineRule="auto"/>
              <w:jc w:val="center"/>
              <w:rPr>
                <w:rFonts w:ascii="Arial" w:eastAsia="Arial" w:hAnsi="Arial" w:cs="Arial"/>
                <w:sz w:val="18"/>
                <w:szCs w:val="18"/>
              </w:rPr>
            </w:pPr>
            <w:bookmarkStart w:id="55" w:name="_Hlk118284344"/>
            <w:r w:rsidRPr="008706F2">
              <w:rPr>
                <w:rFonts w:ascii="Arial" w:eastAsia="Arial" w:hAnsi="Arial" w:cs="Arial"/>
                <w:sz w:val="18"/>
                <w:szCs w:val="18"/>
              </w:rPr>
              <w:t>672 626</w:t>
            </w:r>
            <w:bookmarkEnd w:id="55"/>
          </w:p>
        </w:tc>
      </w:tr>
    </w:tbl>
    <w:p w14:paraId="1297F2D4" w14:textId="77777777" w:rsidR="00D31697" w:rsidRPr="00EE2B3D" w:rsidRDefault="00D31697">
      <w:pPr>
        <w:spacing w:line="312" w:lineRule="auto"/>
        <w:rPr>
          <w:rFonts w:ascii="Arial" w:eastAsia="Arial" w:hAnsi="Arial" w:cs="Arial"/>
          <w:b/>
        </w:rPr>
        <w:sectPr w:rsidR="00D31697" w:rsidRPr="00EE2B3D" w:rsidSect="0017126C">
          <w:pgSz w:w="16838" w:h="11906" w:orient="landscape"/>
          <w:pgMar w:top="1417" w:right="1417" w:bottom="1417" w:left="1417" w:header="708" w:footer="708" w:gutter="0"/>
          <w:cols w:space="708"/>
        </w:sectPr>
      </w:pPr>
    </w:p>
    <w:p w14:paraId="6A4B7A04" w14:textId="775EE181" w:rsidR="00D31697" w:rsidRPr="008706F2" w:rsidRDefault="000E425C" w:rsidP="00BA5B07">
      <w:pPr>
        <w:pStyle w:val="Nagwek5"/>
      </w:pPr>
      <w:bookmarkStart w:id="56" w:name="_Toc98142776"/>
      <w:bookmarkStart w:id="57" w:name="_Toc140671861"/>
      <w:r w:rsidRPr="008706F2">
        <w:lastRenderedPageBreak/>
        <w:t>Cel szczegółowy 1(iv) Rozwijanie umiejętności w zakresie inteligentnej specjalizacji, transformacji przemysłowej i przedsiębiorczości</w:t>
      </w:r>
      <w:bookmarkEnd w:id="56"/>
      <w:bookmarkEnd w:id="57"/>
    </w:p>
    <w:p w14:paraId="6C94E4D6" w14:textId="77777777" w:rsidR="00D31697" w:rsidRPr="00661E98" w:rsidRDefault="00D31697">
      <w:pPr>
        <w:spacing w:after="0" w:line="312" w:lineRule="auto"/>
        <w:rPr>
          <w:rFonts w:ascii="Arial" w:hAnsi="Arial"/>
          <w:b/>
        </w:rPr>
      </w:pPr>
    </w:p>
    <w:p w14:paraId="271BC979" w14:textId="77777777" w:rsidR="00D31697" w:rsidRPr="00EE2B3D" w:rsidRDefault="000E425C">
      <w:pPr>
        <w:spacing w:after="0" w:line="312" w:lineRule="auto"/>
        <w:rPr>
          <w:rFonts w:ascii="Arial" w:eastAsia="Arial" w:hAnsi="Arial" w:cs="Arial"/>
          <w:b/>
        </w:rPr>
      </w:pPr>
      <w:r w:rsidRPr="00EE2B3D">
        <w:rPr>
          <w:rFonts w:ascii="Arial" w:eastAsia="Arial" w:hAnsi="Arial" w:cs="Arial"/>
          <w:b/>
        </w:rPr>
        <w:t>2.1.1.4.1 Interwencje w ramach funduszy</w:t>
      </w:r>
    </w:p>
    <w:p w14:paraId="700CF7CD" w14:textId="77777777" w:rsidR="00D31697" w:rsidRPr="00EE2B3D" w:rsidRDefault="000E425C">
      <w:pPr>
        <w:spacing w:after="0" w:line="312" w:lineRule="auto"/>
        <w:rPr>
          <w:rFonts w:ascii="Arial" w:eastAsia="Arial" w:hAnsi="Arial" w:cs="Arial"/>
        </w:rPr>
      </w:pPr>
      <w:r w:rsidRPr="00EE2B3D">
        <w:rPr>
          <w:rFonts w:ascii="Arial" w:eastAsia="Arial" w:hAnsi="Arial" w:cs="Arial"/>
        </w:rPr>
        <w:t>Podstawa prawna: art. 22 ust. 3 lit. d) ppkt (i), (iii), (iv), (v), (vi) i (vii) rozporządzenia w sprawie wspólnych przepisów.</w:t>
      </w:r>
    </w:p>
    <w:p w14:paraId="3C8B734D" w14:textId="77777777" w:rsidR="00D31697" w:rsidRPr="00EE2B3D" w:rsidRDefault="000E425C">
      <w:pPr>
        <w:spacing w:after="0" w:line="312" w:lineRule="auto"/>
        <w:rPr>
          <w:rFonts w:ascii="Arial" w:eastAsia="Arial" w:hAnsi="Arial" w:cs="Arial"/>
        </w:rPr>
      </w:pPr>
      <w:r w:rsidRPr="00EE2B3D">
        <w:rPr>
          <w:rFonts w:ascii="Arial" w:eastAsia="Arial" w:hAnsi="Arial" w:cs="Arial"/>
        </w:rPr>
        <w:t xml:space="preserve">Powiązane rodzaje działań – art. 22 ust. 3 lit. d) ppkt (i) rozporządzenia w sprawie wspólnych przepisów </w:t>
      </w:r>
    </w:p>
    <w:p w14:paraId="4CD32651" w14:textId="77777777" w:rsidR="00D31697" w:rsidRPr="00EE2B3D" w:rsidRDefault="00D31697">
      <w:pPr>
        <w:spacing w:after="0" w:line="312" w:lineRule="auto"/>
        <w:rPr>
          <w:rFonts w:ascii="Arial" w:eastAsia="Arial" w:hAnsi="Arial" w:cs="Arial"/>
          <w:i/>
        </w:rPr>
      </w:pPr>
    </w:p>
    <w:p w14:paraId="5B71C6FE" w14:textId="77777777" w:rsidR="00D31697" w:rsidRPr="00EE2B3D" w:rsidRDefault="000E425C">
      <w:pPr>
        <w:spacing w:after="0" w:line="312" w:lineRule="auto"/>
        <w:rPr>
          <w:rFonts w:ascii="Arial" w:eastAsia="Arial" w:hAnsi="Arial" w:cs="Arial"/>
        </w:rPr>
      </w:pPr>
      <w:r w:rsidRPr="00EE2B3D">
        <w:rPr>
          <w:rFonts w:ascii="Arial" w:eastAsia="Arial" w:hAnsi="Arial" w:cs="Arial"/>
          <w:b/>
        </w:rPr>
        <w:t>Cel:</w:t>
      </w:r>
    </w:p>
    <w:p w14:paraId="36EBE8BF" w14:textId="77777777" w:rsidR="00D31697" w:rsidRPr="00EE2B3D" w:rsidRDefault="000E425C">
      <w:pPr>
        <w:spacing w:after="0" w:line="312" w:lineRule="auto"/>
        <w:rPr>
          <w:rFonts w:ascii="Arial" w:eastAsia="Arial" w:hAnsi="Arial" w:cs="Arial"/>
        </w:rPr>
      </w:pPr>
      <w:r w:rsidRPr="00EE2B3D">
        <w:rPr>
          <w:rFonts w:ascii="Arial" w:eastAsia="Arial" w:hAnsi="Arial" w:cs="Arial"/>
        </w:rPr>
        <w:t>Wzrost umiejętności na rzecz inteligentnej specjalizacji, transformacji przemysłowej i przedsiębiorczości.</w:t>
      </w:r>
    </w:p>
    <w:p w14:paraId="134CC580" w14:textId="77777777" w:rsidR="00D31697" w:rsidRPr="00EE2B3D" w:rsidRDefault="00D31697">
      <w:pPr>
        <w:spacing w:after="0" w:line="312" w:lineRule="auto"/>
        <w:rPr>
          <w:rFonts w:ascii="Arial" w:eastAsia="Arial" w:hAnsi="Arial" w:cs="Arial"/>
        </w:rPr>
      </w:pPr>
    </w:p>
    <w:p w14:paraId="03417860" w14:textId="77777777" w:rsidR="00D31697" w:rsidRPr="00EE2B3D" w:rsidRDefault="000E425C">
      <w:pPr>
        <w:spacing w:after="0" w:line="312" w:lineRule="auto"/>
        <w:rPr>
          <w:rFonts w:ascii="Arial" w:eastAsia="Arial" w:hAnsi="Arial" w:cs="Arial"/>
          <w:b/>
        </w:rPr>
      </w:pPr>
      <w:r w:rsidRPr="00EE2B3D">
        <w:rPr>
          <w:rFonts w:ascii="Arial" w:eastAsia="Arial" w:hAnsi="Arial" w:cs="Arial"/>
          <w:b/>
        </w:rPr>
        <w:t>Opis działania:</w:t>
      </w:r>
    </w:p>
    <w:p w14:paraId="01B3A92F" w14:textId="77777777" w:rsidR="00D31697" w:rsidRPr="00EE2B3D" w:rsidRDefault="000E425C" w:rsidP="00E3186F">
      <w:pPr>
        <w:spacing w:after="5" w:line="312" w:lineRule="auto"/>
        <w:ind w:left="-3" w:right="220" w:hanging="10"/>
        <w:rPr>
          <w:rFonts w:ascii="Arial" w:eastAsia="Arial" w:hAnsi="Arial" w:cs="Arial"/>
        </w:rPr>
      </w:pPr>
      <w:r w:rsidRPr="00EE2B3D">
        <w:rPr>
          <w:rFonts w:ascii="Arial" w:eastAsia="Arial" w:hAnsi="Arial" w:cs="Arial"/>
        </w:rPr>
        <w:t>Wsparcie działalności B+R i innowacyjności będzie skoncentrowane na inteligentnych specjalizacjach (określonych na poziomie regionalnym), istotnych z punktu widzenia przyszłości gospodarki oraz wyzwań społecznych i środowiskowych. Realizacja koncepcji inteligentnej specjalizacji przyczyniła się do zwiększenia zaangażowania przedsiębiorstw w określanie celów rozwojowych w obszarach specjalizacji, przy jednoczesnym zwiększeniu nakładów prywatnych na B+R, dostosowania instrumentów wsparcia publicznego do specyfiki inteligentnych specjalizacji oraz identyfikacji wyłaniających się specjalizacji. Wyzwaniem jest zwiększenie zarówno interdyscyplinarności badań, jak i znaczenia inteligentnych specjalizacji w procesie koncentracji wsparcia publicznego na wybranych obszarach oraz wprowadzenie kompleksowych narzędzi wsparcia branż strategicznych wynikających z dokumentów strategicznych.</w:t>
      </w:r>
    </w:p>
    <w:p w14:paraId="646E2D4B" w14:textId="1C1FF706" w:rsidR="00D31697" w:rsidRPr="00D86B4A" w:rsidRDefault="000E425C" w:rsidP="00E3186F">
      <w:pPr>
        <w:spacing w:after="5" w:line="312" w:lineRule="auto"/>
        <w:ind w:left="-3" w:right="220" w:hanging="10"/>
        <w:rPr>
          <w:rFonts w:ascii="Arial" w:eastAsia="Arial" w:hAnsi="Arial" w:cs="Arial"/>
        </w:rPr>
      </w:pPr>
      <w:bookmarkStart w:id="58" w:name="_Hlk118294192"/>
      <w:r w:rsidRPr="00EE2B3D">
        <w:rPr>
          <w:rFonts w:ascii="Arial" w:eastAsia="Arial" w:hAnsi="Arial" w:cs="Arial"/>
        </w:rPr>
        <w:t xml:space="preserve">Kontynuowany będzie proces przedsiębiorczego odkrywania na rzecz inteligentnych specjalizacji, pozwalający na koncentrację zasobów w obszarach i technologiach o </w:t>
      </w:r>
      <w:r w:rsidRPr="00AB1A2F">
        <w:rPr>
          <w:rFonts w:ascii="Arial" w:eastAsia="Arial" w:hAnsi="Arial" w:cs="Arial"/>
        </w:rPr>
        <w:t>potencjalnie najwyższym społecznym i ekonomicznym zwrocie z inwestycji.</w:t>
      </w:r>
    </w:p>
    <w:p w14:paraId="77B432F9" w14:textId="6DE42A34" w:rsidR="00E3186F" w:rsidRPr="00AB1A2F" w:rsidRDefault="00E3186F" w:rsidP="00E3186F">
      <w:pPr>
        <w:spacing w:after="0" w:line="312" w:lineRule="auto"/>
        <w:textAlignment w:val="baseline"/>
        <w:rPr>
          <w:rFonts w:ascii="Arial" w:hAnsi="Arial" w:cs="Arial"/>
          <w:sz w:val="18"/>
          <w:szCs w:val="18"/>
        </w:rPr>
      </w:pPr>
      <w:bookmarkStart w:id="59" w:name="_Hlk118294222"/>
      <w:bookmarkEnd w:id="58"/>
      <w:r w:rsidRPr="005A689E">
        <w:rPr>
          <w:rFonts w:ascii="Arial" w:hAnsi="Arial" w:cs="Arial"/>
        </w:rPr>
        <w:t>Wspierane będą również działania koncentrujące się na wzmocnieniu kompetencji MŚP w zakresie wyzwań związanych z realizacją polityki innowacyjnej</w:t>
      </w:r>
      <w:r w:rsidR="004035EA" w:rsidRPr="005A689E">
        <w:rPr>
          <w:rFonts w:ascii="Arial" w:hAnsi="Arial" w:cs="Arial"/>
        </w:rPr>
        <w:t>.</w:t>
      </w:r>
    </w:p>
    <w:p w14:paraId="11546D9C" w14:textId="759EEE43" w:rsidR="00E3186F" w:rsidRPr="00AB1A2F" w:rsidRDefault="00E3186F" w:rsidP="004035EA">
      <w:pPr>
        <w:spacing w:after="0" w:line="312" w:lineRule="auto"/>
        <w:textAlignment w:val="baseline"/>
        <w:rPr>
          <w:rFonts w:ascii="Arial" w:hAnsi="Arial" w:cs="Arial"/>
        </w:rPr>
      </w:pPr>
      <w:r w:rsidRPr="005A689E">
        <w:rPr>
          <w:rFonts w:ascii="Arial" w:hAnsi="Arial" w:cs="Arial"/>
        </w:rPr>
        <w:t>Wsparciem objęte będą działania w zakresie poprawy produktywności MŚP w postaci szkoleń oraz innych form budowania kompetencji, które wymagają pozyskania nowej wiedzy w zakresie szybko zmieniających się trendów technologicznych i rynkowych oraz wzmocnienie kompetencji MŚP w zakresie realizacji i wdrażania projektów innowacyjnych</w:t>
      </w:r>
      <w:r w:rsidR="004035EA" w:rsidRPr="005A689E">
        <w:rPr>
          <w:rFonts w:ascii="Arial" w:hAnsi="Arial" w:cs="Arial"/>
        </w:rPr>
        <w:t>.</w:t>
      </w:r>
    </w:p>
    <w:bookmarkEnd w:id="59"/>
    <w:p w14:paraId="4AF49FA8" w14:textId="7909CF39" w:rsidR="00DD4206" w:rsidRPr="00E3186F" w:rsidRDefault="000E425C" w:rsidP="00E3186F">
      <w:pPr>
        <w:spacing w:after="0" w:line="312" w:lineRule="auto"/>
        <w:rPr>
          <w:rFonts w:ascii="Arial" w:eastAsiaTheme="minorHAnsi" w:hAnsi="Arial" w:cstheme="minorBidi"/>
          <w:lang w:eastAsia="en-US"/>
        </w:rPr>
      </w:pPr>
      <w:r w:rsidRPr="00E3186F">
        <w:rPr>
          <w:rFonts w:ascii="Arial" w:hAnsi="Arial"/>
        </w:rPr>
        <w:t xml:space="preserve">W ramach </w:t>
      </w:r>
      <w:r w:rsidRPr="00EE2B3D">
        <w:rPr>
          <w:rFonts w:ascii="Arial" w:eastAsia="Arial" w:hAnsi="Arial" w:cs="Arial"/>
        </w:rPr>
        <w:t>CS1</w:t>
      </w:r>
      <w:r w:rsidRPr="00E3186F">
        <w:rPr>
          <w:rFonts w:ascii="Arial" w:hAnsi="Arial"/>
        </w:rPr>
        <w:t>(iv) wymagane jest zapewnienie zgodności projektów z RIS.</w:t>
      </w:r>
    </w:p>
    <w:p w14:paraId="259DDB8E" w14:textId="77777777" w:rsidR="00D31697" w:rsidRPr="00EE2B3D" w:rsidRDefault="00D31697" w:rsidP="00E3186F">
      <w:pPr>
        <w:spacing w:after="0" w:line="312" w:lineRule="auto"/>
        <w:rPr>
          <w:rFonts w:ascii="Arial" w:eastAsia="Arial" w:hAnsi="Arial" w:cs="Arial"/>
        </w:rPr>
      </w:pPr>
    </w:p>
    <w:p w14:paraId="33FCA32A" w14:textId="77777777" w:rsidR="00D31697" w:rsidRPr="00EE2B3D" w:rsidRDefault="000E425C">
      <w:pPr>
        <w:spacing w:after="0" w:line="312" w:lineRule="auto"/>
        <w:rPr>
          <w:rFonts w:ascii="Arial" w:eastAsia="Arial" w:hAnsi="Arial" w:cs="Arial"/>
          <w:b/>
        </w:rPr>
      </w:pPr>
      <w:r w:rsidRPr="00EE2B3D">
        <w:rPr>
          <w:rFonts w:ascii="Arial" w:eastAsia="Arial" w:hAnsi="Arial" w:cs="Arial"/>
          <w:b/>
        </w:rPr>
        <w:t>Rodzaje działań:</w:t>
      </w:r>
    </w:p>
    <w:p w14:paraId="29D7A651" w14:textId="58A74210" w:rsidR="004755FE" w:rsidRPr="00EE2B3D" w:rsidRDefault="00FF746F" w:rsidP="00E3186F">
      <w:pPr>
        <w:numPr>
          <w:ilvl w:val="0"/>
          <w:numId w:val="1"/>
        </w:numPr>
        <w:spacing w:after="0" w:line="312" w:lineRule="auto"/>
        <w:rPr>
          <w:rFonts w:ascii="Arial" w:eastAsia="Arial" w:hAnsi="Arial" w:cs="Arial"/>
        </w:rPr>
      </w:pPr>
      <w:bookmarkStart w:id="60" w:name="_heading=h.3j2qqm3" w:colFirst="0" w:colLast="0"/>
      <w:bookmarkStart w:id="61" w:name="_Hlk118284138"/>
      <w:bookmarkEnd w:id="60"/>
      <w:r>
        <w:rPr>
          <w:rFonts w:ascii="Arial" w:hAnsi="Arial" w:cs="Arial"/>
        </w:rPr>
        <w:t>I</w:t>
      </w:r>
      <w:r w:rsidR="004755FE" w:rsidRPr="00803000">
        <w:rPr>
          <w:rFonts w:ascii="Arial" w:hAnsi="Arial" w:cs="Arial"/>
        </w:rPr>
        <w:t>dentyfikacja</w:t>
      </w:r>
      <w:r w:rsidR="004755FE">
        <w:t xml:space="preserve"> </w:t>
      </w:r>
      <w:r w:rsidR="004755FE" w:rsidRPr="00803000">
        <w:rPr>
          <w:rFonts w:ascii="Arial" w:hAnsi="Arial" w:cs="Arial"/>
        </w:rPr>
        <w:t>potrzeb</w:t>
      </w:r>
      <w:r w:rsidR="004755FE">
        <w:t xml:space="preserve"> </w:t>
      </w:r>
      <w:r w:rsidR="004755FE" w:rsidRPr="004755FE">
        <w:rPr>
          <w:rFonts w:ascii="Arial" w:hAnsi="Arial" w:cs="Arial"/>
        </w:rPr>
        <w:t>przedsiębiorców w obszarze technologii i umiejętności w zakresie RIS i związanych z tym nowych kierunków badań naukowych i prac rozwojowych poprzez wzmacnianie regionalnego systemu innowacji w ramach PPO</w:t>
      </w:r>
      <w:r w:rsidR="004755FE">
        <w:rPr>
          <w:rFonts w:ascii="Arial" w:hAnsi="Arial" w:cs="Arial"/>
        </w:rPr>
        <w:t>.</w:t>
      </w:r>
    </w:p>
    <w:p w14:paraId="391F54CF" w14:textId="5F049238" w:rsidR="00D31697" w:rsidRPr="00FC4ECC" w:rsidRDefault="00D95C0F" w:rsidP="00ED3B01">
      <w:pPr>
        <w:numPr>
          <w:ilvl w:val="0"/>
          <w:numId w:val="1"/>
        </w:numPr>
        <w:spacing w:line="312" w:lineRule="auto"/>
        <w:rPr>
          <w:rFonts w:ascii="Arial" w:eastAsia="Arial" w:hAnsi="Arial" w:cs="Arial"/>
        </w:rPr>
      </w:pPr>
      <w:r>
        <w:rPr>
          <w:rFonts w:ascii="Arial" w:eastAsia="Arial" w:hAnsi="Arial" w:cs="Arial"/>
        </w:rPr>
        <w:t>Wsparcie kompetencji MŚP</w:t>
      </w:r>
      <w:r w:rsidR="004035EA">
        <w:rPr>
          <w:rFonts w:ascii="Arial" w:eastAsia="Arial" w:hAnsi="Arial" w:cs="Arial"/>
        </w:rPr>
        <w:t>.</w:t>
      </w:r>
    </w:p>
    <w:p w14:paraId="183D137B" w14:textId="68D40C1D" w:rsidR="00DD4206" w:rsidRPr="00EE2B3D" w:rsidRDefault="00E5390E" w:rsidP="00DD4206">
      <w:pPr>
        <w:spacing w:after="0" w:line="312" w:lineRule="auto"/>
        <w:rPr>
          <w:rFonts w:ascii="Arial" w:eastAsia="Arial" w:hAnsi="Arial" w:cs="Arial"/>
        </w:rPr>
      </w:pPr>
      <w:bookmarkStart w:id="62" w:name="_Hlk118293846"/>
      <w:bookmarkEnd w:id="61"/>
      <w:r w:rsidRPr="00EE2B3D">
        <w:rPr>
          <w:rFonts w:ascii="Arial" w:hAnsi="Arial" w:cs="Arial"/>
        </w:rPr>
        <w:lastRenderedPageBreak/>
        <w:t>W ramach powyższych działań nie jest możliwe wsparcie</w:t>
      </w:r>
      <w:r w:rsidR="00D0515F">
        <w:rPr>
          <w:rFonts w:ascii="Arial" w:hAnsi="Arial" w:cs="Arial"/>
        </w:rPr>
        <w:t xml:space="preserve"> </w:t>
      </w:r>
      <w:r w:rsidRPr="00EE2B3D">
        <w:rPr>
          <w:rFonts w:ascii="Arial" w:hAnsi="Arial" w:cs="Arial"/>
        </w:rPr>
        <w:t>infrastruktury, kosztów operacyjnych działalności instytucji</w:t>
      </w:r>
      <w:r w:rsidR="00D95C0F">
        <w:rPr>
          <w:rFonts w:ascii="Arial" w:hAnsi="Arial" w:cs="Arial"/>
        </w:rPr>
        <w:t>.</w:t>
      </w:r>
    </w:p>
    <w:bookmarkEnd w:id="62"/>
    <w:p w14:paraId="7A210E8D" w14:textId="77777777" w:rsidR="00D31697" w:rsidRPr="00EE2B3D" w:rsidRDefault="00DD4206" w:rsidP="00BE0A58">
      <w:pPr>
        <w:spacing w:after="0" w:line="312" w:lineRule="auto"/>
        <w:rPr>
          <w:rFonts w:ascii="Arial" w:eastAsia="Arial" w:hAnsi="Arial" w:cs="Arial"/>
        </w:rPr>
      </w:pPr>
      <w:r w:rsidRPr="00EE2B3D">
        <w:rPr>
          <w:rFonts w:ascii="Arial" w:eastAsia="Arial" w:hAnsi="Arial" w:cs="Arial"/>
        </w:rPr>
        <w:t>Wspierane działania zostały ocenione jako zgodne z zasadą „nie czyń znaczących szkód” (DNSH). Program został poddany strategicznej ocenie oddziaływania na środowisko (SEA)</w:t>
      </w:r>
      <w:r w:rsidR="00BE0A58" w:rsidRPr="00EE2B3D">
        <w:rPr>
          <w:rFonts w:ascii="Arial" w:eastAsia="Arial" w:hAnsi="Arial" w:cs="Arial"/>
        </w:rPr>
        <w:t>.</w:t>
      </w:r>
    </w:p>
    <w:p w14:paraId="3E1269D2" w14:textId="36CBDA84" w:rsidR="00FF746F" w:rsidRPr="00FF746F" w:rsidRDefault="000E425C" w:rsidP="00FF746F">
      <w:pPr>
        <w:spacing w:after="0" w:line="312" w:lineRule="auto"/>
        <w:rPr>
          <w:rFonts w:ascii="Arial" w:eastAsia="Arial" w:hAnsi="Arial" w:cs="Arial"/>
        </w:rPr>
      </w:pPr>
      <w:r w:rsidRPr="00EE2B3D">
        <w:rPr>
          <w:rFonts w:ascii="Arial" w:eastAsia="Arial" w:hAnsi="Arial" w:cs="Arial"/>
        </w:rPr>
        <w:t>Z uwagi na specyfikę projektów oraz typy beneficjentów w ramach CS1(iv) planuje się wsparcie w formie dotacji.</w:t>
      </w:r>
      <w:r w:rsidR="00FF746F">
        <w:rPr>
          <w:rFonts w:ascii="Arial" w:eastAsia="Arial" w:hAnsi="Arial" w:cs="Arial"/>
        </w:rPr>
        <w:t xml:space="preserve"> </w:t>
      </w:r>
      <w:r w:rsidR="008A219E">
        <w:rPr>
          <w:rFonts w:ascii="Arial" w:eastAsia="Arial" w:hAnsi="Arial" w:cs="Arial"/>
        </w:rPr>
        <w:t>Projekt „</w:t>
      </w:r>
      <w:r w:rsidR="00FF746F">
        <w:rPr>
          <w:rFonts w:ascii="Arial" w:hAnsi="Arial" w:cs="Arial"/>
        </w:rPr>
        <w:t>I</w:t>
      </w:r>
      <w:r w:rsidR="00FF746F" w:rsidRPr="00803000">
        <w:rPr>
          <w:rFonts w:ascii="Arial" w:hAnsi="Arial" w:cs="Arial"/>
        </w:rPr>
        <w:t>dentyfikacja</w:t>
      </w:r>
      <w:r w:rsidR="00FF746F">
        <w:t xml:space="preserve"> </w:t>
      </w:r>
      <w:r w:rsidR="00FF746F" w:rsidRPr="00803000">
        <w:rPr>
          <w:rFonts w:ascii="Arial" w:hAnsi="Arial" w:cs="Arial"/>
        </w:rPr>
        <w:t>potrzeb</w:t>
      </w:r>
      <w:r w:rsidR="00FF746F">
        <w:t xml:space="preserve"> </w:t>
      </w:r>
      <w:r w:rsidR="00FF746F" w:rsidRPr="004755FE">
        <w:rPr>
          <w:rFonts w:ascii="Arial" w:hAnsi="Arial" w:cs="Arial"/>
        </w:rPr>
        <w:t>przedsiębiorców w obszarze technologii i umiejętności w zakresie RIS i związanych z tym nowych kierunków badań naukowych i prac rozwojowych poprzez wzmacnianie regionalnego systemu innowacji w ramach PPO</w:t>
      </w:r>
      <w:r w:rsidR="008A219E">
        <w:rPr>
          <w:rFonts w:ascii="Arial" w:hAnsi="Arial" w:cs="Arial"/>
        </w:rPr>
        <w:t xml:space="preserve">” </w:t>
      </w:r>
      <w:r w:rsidR="00FF746F" w:rsidRPr="00FF746F">
        <w:rPr>
          <w:rFonts w:ascii="Arial" w:eastAsia="Arial" w:hAnsi="Arial" w:cs="Arial"/>
        </w:rPr>
        <w:t>nie generuje przychodów dla beneficjenta</w:t>
      </w:r>
      <w:r w:rsidR="008A219E">
        <w:rPr>
          <w:rFonts w:ascii="Arial" w:eastAsia="Arial" w:hAnsi="Arial" w:cs="Arial"/>
        </w:rPr>
        <w:t>, zaś jego realizacja</w:t>
      </w:r>
      <w:r w:rsidR="00FF746F" w:rsidRPr="00FF746F">
        <w:rPr>
          <w:rFonts w:ascii="Arial" w:eastAsia="Arial" w:hAnsi="Arial" w:cs="Arial"/>
        </w:rPr>
        <w:t xml:space="preserve"> stanowić będzie istotne źródło finansowania dla działań mających na celu potwierdzenie wypełnienia przez region warunku podstawowego dla CP1.</w:t>
      </w:r>
    </w:p>
    <w:p w14:paraId="6E41BFBD" w14:textId="31538E34" w:rsidR="00D31697" w:rsidRPr="00C66415" w:rsidRDefault="00D31697" w:rsidP="00C66415">
      <w:pPr>
        <w:spacing w:after="0" w:line="312" w:lineRule="auto"/>
        <w:contextualSpacing/>
        <w:rPr>
          <w:rFonts w:ascii="Arial" w:hAnsi="Arial" w:cs="Arial"/>
          <w:b/>
        </w:rPr>
      </w:pPr>
    </w:p>
    <w:p w14:paraId="6B65AE84" w14:textId="77777777" w:rsidR="00D31697" w:rsidRPr="00EE2B3D" w:rsidRDefault="000E425C">
      <w:pPr>
        <w:spacing w:after="0" w:line="312" w:lineRule="auto"/>
        <w:rPr>
          <w:rFonts w:ascii="Arial" w:eastAsia="Arial" w:hAnsi="Arial" w:cs="Arial"/>
          <w:b/>
        </w:rPr>
      </w:pPr>
      <w:r w:rsidRPr="00EE2B3D">
        <w:rPr>
          <w:rFonts w:ascii="Arial" w:eastAsia="Arial" w:hAnsi="Arial" w:cs="Arial"/>
          <w:b/>
        </w:rPr>
        <w:t>Główne typy beneficjentów:</w:t>
      </w:r>
    </w:p>
    <w:p w14:paraId="36E4FDB5" w14:textId="6D8323F3" w:rsidR="00D31697" w:rsidRPr="00EE2B3D" w:rsidRDefault="00C33CF9" w:rsidP="00D95C0F">
      <w:pPr>
        <w:numPr>
          <w:ilvl w:val="0"/>
          <w:numId w:val="1"/>
        </w:numPr>
        <w:spacing w:after="0" w:line="312" w:lineRule="auto"/>
        <w:rPr>
          <w:rFonts w:ascii="Arial" w:eastAsia="Arial" w:hAnsi="Arial" w:cs="Arial"/>
        </w:rPr>
      </w:pPr>
      <w:r>
        <w:rPr>
          <w:rFonts w:ascii="Arial" w:eastAsia="Arial" w:hAnsi="Arial" w:cs="Arial"/>
        </w:rPr>
        <w:t>MŚP,</w:t>
      </w:r>
    </w:p>
    <w:p w14:paraId="09E5D70F" w14:textId="7E97DF5D" w:rsidR="00D31697" w:rsidRPr="00C33CF9" w:rsidRDefault="000E425C" w:rsidP="00C33CF9">
      <w:pPr>
        <w:numPr>
          <w:ilvl w:val="0"/>
          <w:numId w:val="1"/>
        </w:numPr>
        <w:spacing w:after="0" w:line="312" w:lineRule="auto"/>
        <w:ind w:left="357" w:hanging="357"/>
        <w:jc w:val="both"/>
        <w:rPr>
          <w:rFonts w:ascii="Arial" w:eastAsia="Arial" w:hAnsi="Arial" w:cs="Arial"/>
        </w:rPr>
      </w:pPr>
      <w:r w:rsidRPr="00EE2B3D">
        <w:rPr>
          <w:rFonts w:ascii="Arial" w:eastAsia="Arial" w:hAnsi="Arial" w:cs="Arial"/>
        </w:rPr>
        <w:t>jednostki samorządu terytorialnego, ich związki, porozumienia i stowarzyszenia</w:t>
      </w:r>
      <w:r w:rsidR="00C33CF9">
        <w:rPr>
          <w:rFonts w:ascii="Arial" w:eastAsia="Arial" w:hAnsi="Arial" w:cs="Arial"/>
        </w:rPr>
        <w:t>.</w:t>
      </w:r>
    </w:p>
    <w:p w14:paraId="04A9FB0F" w14:textId="77777777" w:rsidR="00D31697" w:rsidRPr="00D95C0F" w:rsidRDefault="00D31697">
      <w:pPr>
        <w:spacing w:after="0" w:line="312" w:lineRule="auto"/>
        <w:rPr>
          <w:rFonts w:ascii="Arial" w:hAnsi="Arial"/>
        </w:rPr>
      </w:pPr>
    </w:p>
    <w:p w14:paraId="08112959" w14:textId="77777777" w:rsidR="00D31697" w:rsidRPr="00EE2B3D" w:rsidRDefault="000E425C">
      <w:pPr>
        <w:spacing w:after="0" w:line="312" w:lineRule="auto"/>
        <w:rPr>
          <w:rFonts w:ascii="Arial" w:eastAsia="Arial" w:hAnsi="Arial" w:cs="Arial"/>
          <w:b/>
        </w:rPr>
      </w:pPr>
      <w:r w:rsidRPr="00EE2B3D">
        <w:rPr>
          <w:rFonts w:ascii="Arial" w:eastAsia="Arial" w:hAnsi="Arial" w:cs="Arial"/>
          <w:b/>
        </w:rPr>
        <w:t>Oczekiwane rezultaty:</w:t>
      </w:r>
    </w:p>
    <w:p w14:paraId="156BE5F8" w14:textId="3920FA16" w:rsidR="00D31697" w:rsidRPr="00EE2B3D" w:rsidRDefault="000E425C">
      <w:pPr>
        <w:spacing w:after="0" w:line="312" w:lineRule="auto"/>
        <w:jc w:val="both"/>
        <w:rPr>
          <w:rFonts w:ascii="Arial" w:eastAsia="Arial" w:hAnsi="Arial" w:cs="Arial"/>
        </w:rPr>
      </w:pPr>
      <w:r w:rsidRPr="00EE2B3D">
        <w:rPr>
          <w:rFonts w:ascii="Arial" w:eastAsia="Arial" w:hAnsi="Arial" w:cs="Arial"/>
        </w:rPr>
        <w:t>Efektem zaplanowanych działań będzie m.in. identyfikacja nowych kierunków badań naukowych i prac prorozwojowych</w:t>
      </w:r>
      <w:r w:rsidR="00F96247">
        <w:rPr>
          <w:rFonts w:ascii="Arial" w:eastAsia="Arial" w:hAnsi="Arial" w:cs="Arial"/>
        </w:rPr>
        <w:t xml:space="preserve"> oraz rozwój kompetencji MŚP</w:t>
      </w:r>
      <w:r w:rsidR="00D95C0F">
        <w:rPr>
          <w:rFonts w:ascii="Arial" w:eastAsia="Arial" w:hAnsi="Arial" w:cs="Arial"/>
        </w:rPr>
        <w:t>.</w:t>
      </w:r>
    </w:p>
    <w:p w14:paraId="67621C21" w14:textId="77777777" w:rsidR="00D31697" w:rsidRPr="00D95C0F" w:rsidRDefault="00D31697">
      <w:pPr>
        <w:spacing w:after="0" w:line="312" w:lineRule="auto"/>
        <w:jc w:val="both"/>
        <w:rPr>
          <w:rFonts w:ascii="Arial" w:hAnsi="Arial"/>
          <w:b/>
        </w:rPr>
      </w:pPr>
    </w:p>
    <w:p w14:paraId="39DE114E" w14:textId="77777777" w:rsidR="00D31697" w:rsidRPr="00EE2B3D" w:rsidRDefault="000E425C">
      <w:pPr>
        <w:spacing w:after="0" w:line="312" w:lineRule="auto"/>
        <w:rPr>
          <w:rFonts w:ascii="Arial" w:eastAsia="Arial" w:hAnsi="Arial" w:cs="Arial"/>
          <w:b/>
        </w:rPr>
      </w:pPr>
      <w:r w:rsidRPr="00EE2B3D">
        <w:rPr>
          <w:rFonts w:ascii="Arial" w:eastAsia="Arial" w:hAnsi="Arial" w:cs="Arial"/>
          <w:b/>
        </w:rPr>
        <w:t>Główne grupy docelowe – art. 22 ust. 3 lit. d) ppkt (iii) rozporządzenia w sprawie wspólnych przepisów:</w:t>
      </w:r>
    </w:p>
    <w:p w14:paraId="174AA5B8" w14:textId="77777777" w:rsidR="00D31697" w:rsidRPr="00EE2B3D" w:rsidRDefault="000E425C">
      <w:pPr>
        <w:spacing w:after="0" w:line="312" w:lineRule="auto"/>
        <w:rPr>
          <w:rFonts w:ascii="Arial" w:eastAsia="Arial" w:hAnsi="Arial" w:cs="Arial"/>
        </w:rPr>
      </w:pPr>
      <w:r w:rsidRPr="00EE2B3D">
        <w:rPr>
          <w:rFonts w:ascii="Arial" w:eastAsia="Arial" w:hAnsi="Arial" w:cs="Arial"/>
        </w:rPr>
        <w:t>Mieszkańcy województwa, podmioty/instytucje korzystający z efektów projektu.</w:t>
      </w:r>
    </w:p>
    <w:p w14:paraId="25C44928" w14:textId="77777777" w:rsidR="00D31697" w:rsidRPr="00D95C0F" w:rsidRDefault="00D31697">
      <w:pPr>
        <w:spacing w:after="0" w:line="312" w:lineRule="auto"/>
        <w:rPr>
          <w:rFonts w:ascii="Arial" w:hAnsi="Arial"/>
          <w:b/>
        </w:rPr>
      </w:pPr>
    </w:p>
    <w:p w14:paraId="5FC2F089" w14:textId="7D54BD35" w:rsidR="00D31697" w:rsidRDefault="000E425C" w:rsidP="00C33CF9">
      <w:pPr>
        <w:spacing w:after="0" w:line="312" w:lineRule="auto"/>
        <w:rPr>
          <w:rFonts w:ascii="Arial" w:eastAsia="Arial" w:hAnsi="Arial" w:cs="Arial"/>
          <w:b/>
        </w:rPr>
      </w:pPr>
      <w:r w:rsidRPr="00EE2B3D">
        <w:rPr>
          <w:rFonts w:ascii="Arial" w:eastAsia="Arial" w:hAnsi="Arial" w:cs="Arial"/>
          <w:b/>
        </w:rPr>
        <w:t xml:space="preserve">Działania mające na celu zapewnienie równości, włączenia społecznego </w:t>
      </w:r>
      <w:r w:rsidRPr="00EE2B3D">
        <w:rPr>
          <w:rFonts w:ascii="Arial" w:eastAsia="Arial" w:hAnsi="Arial" w:cs="Arial"/>
          <w:b/>
        </w:rPr>
        <w:br/>
        <w:t>i niedyskryminacji – art. 22 ust. 3 lit. d) ppkt (i) rozporządzenia w sprawie wspólnych przepisów:</w:t>
      </w:r>
    </w:p>
    <w:p w14:paraId="36EBA7A5" w14:textId="77777777" w:rsidR="00C33CF9" w:rsidRPr="00C33CF9" w:rsidRDefault="00C33CF9" w:rsidP="00C33CF9">
      <w:pPr>
        <w:spacing w:after="0" w:line="312" w:lineRule="auto"/>
        <w:rPr>
          <w:rFonts w:ascii="Arial" w:eastAsia="Arial" w:hAnsi="Arial" w:cs="Arial"/>
          <w:b/>
        </w:rPr>
      </w:pPr>
    </w:p>
    <w:p w14:paraId="54929055" w14:textId="77777777" w:rsidR="00D31697" w:rsidRPr="00EE2B3D" w:rsidRDefault="000E425C" w:rsidP="00C33CF9">
      <w:pPr>
        <w:spacing w:after="0" w:line="312" w:lineRule="auto"/>
        <w:rPr>
          <w:rFonts w:ascii="Arial" w:hAnsi="Arial" w:cs="Arial"/>
        </w:rPr>
      </w:pPr>
      <w:r w:rsidRPr="00EE2B3D">
        <w:rPr>
          <w:rFonts w:ascii="Arial" w:hAnsi="Arial" w:cs="Arial"/>
        </w:rPr>
        <w:t xml:space="preserve">Badania wskazują ryzyka związane z możliwością wystąpienia dyskryminacji osób ze specjalnymi potrzebami. Wymagać się będzie niedyskryminujących warunków współpracy. </w:t>
      </w:r>
    </w:p>
    <w:p w14:paraId="15B8018C" w14:textId="77777777" w:rsidR="00D31697" w:rsidRPr="00EE2B3D" w:rsidRDefault="000E425C" w:rsidP="00C33CF9">
      <w:pPr>
        <w:spacing w:after="0" w:line="312" w:lineRule="auto"/>
        <w:rPr>
          <w:rFonts w:ascii="Arial" w:hAnsi="Arial" w:cs="Arial"/>
        </w:rPr>
      </w:pPr>
      <w:r w:rsidRPr="00EE2B3D">
        <w:rPr>
          <w:rFonts w:ascii="Arial" w:hAnsi="Arial" w:cs="Arial"/>
        </w:rPr>
        <w:t>Wymagana będzie dostępność cyfrowa WCAG w odniesieniu do stron internetowych, systemów teleinformatycznych i dokumentów będących wynikiem realizacji projektów.</w:t>
      </w:r>
    </w:p>
    <w:p w14:paraId="1138E105" w14:textId="77777777" w:rsidR="00D31697" w:rsidRPr="00EE2B3D" w:rsidRDefault="000E425C" w:rsidP="00C33CF9">
      <w:pPr>
        <w:spacing w:after="0" w:line="312" w:lineRule="auto"/>
        <w:rPr>
          <w:rFonts w:ascii="Arial" w:hAnsi="Arial" w:cs="Arial"/>
        </w:rPr>
      </w:pPr>
      <w:r w:rsidRPr="00EE2B3D">
        <w:rPr>
          <w:rFonts w:ascii="Arial" w:hAnsi="Arial" w:cs="Arial"/>
        </w:rPr>
        <w:t>Podstawowym trybem wyboru projektów do dofinansowania jest tryb konkurencyjny. Tryb niekonkurencyjny będzie mógł być zastosowany jedynie w sytuacjach przewidziany w ustawie wdrożeniowej art. 44 ustawy z dnia 28 kwietnia 2022 r. o zasadach realizacji zadań finansowanych ze środków europejskich w perspektywie finansowej 2021-2027, Dz. U. poz. 1079.</w:t>
      </w:r>
    </w:p>
    <w:p w14:paraId="4E1D3DDB" w14:textId="75F0EDBA" w:rsidR="00D31697" w:rsidRPr="00484242" w:rsidRDefault="00D31697" w:rsidP="00484242">
      <w:pPr>
        <w:rPr>
          <w:rFonts w:ascii="Arial" w:hAnsi="Arial"/>
        </w:rPr>
      </w:pPr>
    </w:p>
    <w:p w14:paraId="52DAC782" w14:textId="77777777" w:rsidR="00D31697" w:rsidRPr="00EE2B3D" w:rsidRDefault="000E425C">
      <w:pPr>
        <w:spacing w:after="0" w:line="312" w:lineRule="auto"/>
        <w:rPr>
          <w:rFonts w:ascii="Arial" w:eastAsia="Arial" w:hAnsi="Arial" w:cs="Arial"/>
          <w:b/>
        </w:rPr>
      </w:pPr>
      <w:r w:rsidRPr="00EE2B3D">
        <w:rPr>
          <w:rFonts w:ascii="Arial" w:eastAsia="Arial" w:hAnsi="Arial" w:cs="Arial"/>
          <w:b/>
        </w:rPr>
        <w:lastRenderedPageBreak/>
        <w:t>Wskazanie konkretnych terytoriów docelowych, z uwzględnieniem planowanego wykorzystania narzędzi terytorialnych – art. 22 ust. 3 lit. d) rozporządzenia w sprawie wspólnych przepisów:</w:t>
      </w:r>
    </w:p>
    <w:p w14:paraId="2E24B4F9" w14:textId="565F551A" w:rsidR="00D31697" w:rsidRPr="00484242" w:rsidRDefault="000E425C">
      <w:pPr>
        <w:spacing w:after="0" w:line="312" w:lineRule="auto"/>
        <w:rPr>
          <w:rFonts w:ascii="Arial" w:eastAsiaTheme="minorHAnsi" w:hAnsi="Arial" w:cstheme="minorBidi"/>
          <w:lang w:eastAsia="en-US"/>
        </w:rPr>
      </w:pPr>
      <w:r w:rsidRPr="00484242">
        <w:rPr>
          <w:rFonts w:ascii="Arial" w:hAnsi="Arial"/>
        </w:rPr>
        <w:t>Nie dotyczy</w:t>
      </w:r>
      <w:r w:rsidR="00C66415">
        <w:rPr>
          <w:rFonts w:ascii="Arial" w:hAnsi="Arial"/>
        </w:rPr>
        <w:t>.</w:t>
      </w:r>
    </w:p>
    <w:p w14:paraId="513F79C4" w14:textId="77777777" w:rsidR="00D31697" w:rsidRPr="00484242" w:rsidRDefault="00D31697">
      <w:pPr>
        <w:spacing w:after="0" w:line="312" w:lineRule="auto"/>
        <w:rPr>
          <w:rFonts w:ascii="Arial" w:hAnsi="Arial"/>
        </w:rPr>
      </w:pPr>
    </w:p>
    <w:p w14:paraId="0B2F2EB8" w14:textId="77777777" w:rsidR="00D31697" w:rsidRPr="00EE2B3D" w:rsidRDefault="000E425C">
      <w:pPr>
        <w:spacing w:after="0" w:line="312" w:lineRule="auto"/>
        <w:rPr>
          <w:rFonts w:ascii="Arial" w:eastAsia="Arial" w:hAnsi="Arial" w:cs="Arial"/>
          <w:b/>
        </w:rPr>
      </w:pPr>
      <w:r w:rsidRPr="00EE2B3D">
        <w:rPr>
          <w:rFonts w:ascii="Arial" w:eastAsia="Arial" w:hAnsi="Arial" w:cs="Arial"/>
          <w:b/>
        </w:rPr>
        <w:t xml:space="preserve">Działania międzyregionalne, transgraniczne i transnarodowe – art. 22 ust. 3 lit. d) ppkt (vi) rozporządzenia w sprawie wspólnych przepisów: </w:t>
      </w:r>
    </w:p>
    <w:p w14:paraId="2C200C81" w14:textId="0FC1D1CB" w:rsidR="00D31697" w:rsidRPr="00EE2B3D" w:rsidRDefault="000E425C">
      <w:pPr>
        <w:spacing w:after="0" w:line="312" w:lineRule="auto"/>
        <w:rPr>
          <w:rFonts w:ascii="Arial" w:eastAsia="Arial" w:hAnsi="Arial" w:cs="Arial"/>
        </w:rPr>
      </w:pPr>
      <w:r w:rsidRPr="00EE2B3D">
        <w:rPr>
          <w:rFonts w:ascii="Arial" w:eastAsia="Arial" w:hAnsi="Arial" w:cs="Arial"/>
        </w:rPr>
        <w:t>W ramach CS 1(iv) realizowane będą projekty mające wymiar europejski, stąd też przewiduje się możliwość realizacji projektów i inicjatyw międzyregionalnych, transgranicznych i transnarodowych. W ramach typu projektu pn. Identyfikacja nowych kierunków badań naukowych i prac rozwojowych oraz budowa potencjału regionalnych systemów innowacji w ramach PPO (RIS) planuje się współpracę z partnerami w regionie, kraju i zagranicą -  uczestnictwo w platformach inteligentnych specjalizacji  utworzonych przez Komisję Europejską, w warsztatach, konferencjach, targach itp. przy zaangażowaniu regionalnych interesariuszy, przedstawicieli środowiska naukowego, klastrów, przedsiębiorców itp. reprezentujących inteligentne specjalizacje.</w:t>
      </w:r>
    </w:p>
    <w:p w14:paraId="648C8B86" w14:textId="77777777" w:rsidR="00D31697" w:rsidRPr="00EE2B3D" w:rsidRDefault="000E425C">
      <w:pPr>
        <w:spacing w:after="0" w:line="312" w:lineRule="auto"/>
        <w:rPr>
          <w:rFonts w:ascii="Arial" w:hAnsi="Arial" w:cs="Arial"/>
        </w:rPr>
      </w:pPr>
      <w:r w:rsidRPr="00EE2B3D">
        <w:rPr>
          <w:rFonts w:ascii="Arial" w:hAnsi="Arial" w:cs="Arial"/>
        </w:rPr>
        <w:t>Działania realizowane w ramach celu szczegółowego będą komplementarne z działaniami realizowanymi m.in. w Interreg Europa 2021-2027, Interreg Europa Środkowa 2021-2027, Horyzont Europa.</w:t>
      </w:r>
    </w:p>
    <w:p w14:paraId="7ED18BA3" w14:textId="77777777" w:rsidR="00D31697" w:rsidRPr="00EE2B3D" w:rsidRDefault="000E425C">
      <w:pPr>
        <w:spacing w:after="0" w:line="312" w:lineRule="auto"/>
        <w:rPr>
          <w:rFonts w:ascii="Arial" w:hAnsi="Arial" w:cs="Arial"/>
        </w:rPr>
      </w:pPr>
      <w:r w:rsidRPr="00EE2B3D">
        <w:rPr>
          <w:rFonts w:ascii="Arial" w:hAnsi="Arial" w:cs="Arial"/>
        </w:rPr>
        <w:t>Przedsięwzięcia realizowane w ramach celu szczegółowego będą wpisywać się pośrednio w SUE RMB, Obszar Tematyczny: Innowacje.</w:t>
      </w:r>
    </w:p>
    <w:p w14:paraId="47E6E500" w14:textId="77777777" w:rsidR="00D31697" w:rsidRPr="00EE2B3D" w:rsidRDefault="00D31697">
      <w:pPr>
        <w:spacing w:after="0" w:line="312" w:lineRule="auto"/>
        <w:rPr>
          <w:rFonts w:ascii="Arial" w:hAnsi="Arial" w:cs="Arial"/>
        </w:rPr>
      </w:pPr>
    </w:p>
    <w:p w14:paraId="7FEC0358" w14:textId="77777777" w:rsidR="00D31697" w:rsidRPr="00EE2B3D" w:rsidRDefault="000E425C">
      <w:pPr>
        <w:spacing w:after="0" w:line="312" w:lineRule="auto"/>
        <w:rPr>
          <w:rFonts w:ascii="Arial" w:eastAsia="Arial" w:hAnsi="Arial" w:cs="Arial"/>
          <w:b/>
        </w:rPr>
      </w:pPr>
      <w:r w:rsidRPr="00EE2B3D">
        <w:rPr>
          <w:rFonts w:ascii="Arial" w:eastAsia="Arial" w:hAnsi="Arial" w:cs="Arial"/>
          <w:b/>
        </w:rPr>
        <w:t xml:space="preserve">Planowane wykorzystanie instrumentów finansowych – art. 22 ust. 3 lit. d) ppkt (vii) rozporządzenia w sprawie wspólnych przepisów: </w:t>
      </w:r>
    </w:p>
    <w:p w14:paraId="1C4938B6" w14:textId="77777777" w:rsidR="00D31697" w:rsidRPr="00EE2B3D" w:rsidRDefault="000E425C">
      <w:pPr>
        <w:spacing w:after="0" w:line="312" w:lineRule="auto"/>
        <w:rPr>
          <w:rFonts w:ascii="Arial" w:eastAsia="Arial" w:hAnsi="Arial" w:cs="Arial"/>
        </w:rPr>
      </w:pPr>
      <w:r w:rsidRPr="00EE2B3D">
        <w:rPr>
          <w:rFonts w:ascii="Arial" w:eastAsia="Arial" w:hAnsi="Arial" w:cs="Arial"/>
        </w:rPr>
        <w:t>W ramach CS1(iv) nie planuje się wsparcia w formie instrumentów finansowych.</w:t>
      </w:r>
    </w:p>
    <w:p w14:paraId="40116DC4" w14:textId="77777777" w:rsidR="00D31697" w:rsidRPr="00EE2B3D" w:rsidRDefault="00D31697" w:rsidP="006736A7">
      <w:pPr>
        <w:spacing w:after="0" w:line="312" w:lineRule="auto"/>
        <w:rPr>
          <w:rFonts w:ascii="Arial" w:eastAsia="Arial" w:hAnsi="Arial" w:cs="Arial"/>
        </w:rPr>
        <w:sectPr w:rsidR="00D31697" w:rsidRPr="00EE2B3D" w:rsidSect="00661E98">
          <w:pgSz w:w="11906" w:h="16838"/>
          <w:pgMar w:top="1417" w:right="1417" w:bottom="1417" w:left="1417" w:header="708" w:footer="708" w:gutter="0"/>
          <w:cols w:space="708"/>
        </w:sectPr>
      </w:pPr>
    </w:p>
    <w:p w14:paraId="77ACD543" w14:textId="77777777" w:rsidR="00D31697" w:rsidRPr="00EE2B3D" w:rsidRDefault="000E425C">
      <w:pPr>
        <w:spacing w:after="0" w:line="312" w:lineRule="auto"/>
        <w:rPr>
          <w:rFonts w:ascii="Arial" w:eastAsia="Arial" w:hAnsi="Arial" w:cs="Arial"/>
          <w:highlight w:val="yellow"/>
        </w:rPr>
      </w:pPr>
      <w:r w:rsidRPr="00EE2B3D">
        <w:rPr>
          <w:rFonts w:ascii="Arial" w:eastAsia="Arial" w:hAnsi="Arial" w:cs="Arial"/>
          <w:b/>
        </w:rPr>
        <w:lastRenderedPageBreak/>
        <w:t xml:space="preserve">2.1.1.4.2 Wskaźniki </w:t>
      </w:r>
    </w:p>
    <w:p w14:paraId="3C7E5C1C" w14:textId="77777777" w:rsidR="00D31697" w:rsidRPr="00EE2B3D" w:rsidRDefault="000E425C">
      <w:pPr>
        <w:spacing w:after="0" w:line="312" w:lineRule="auto"/>
        <w:rPr>
          <w:rFonts w:ascii="Arial" w:eastAsia="Arial" w:hAnsi="Arial" w:cs="Arial"/>
          <w:lang w:eastAsia="en-US"/>
        </w:rPr>
      </w:pPr>
      <w:r w:rsidRPr="004A662E">
        <w:rPr>
          <w:rFonts w:ascii="Arial" w:hAnsi="Arial"/>
        </w:rPr>
        <w:t>Podstawa prawna: art. 22 ust. 3 lit. d) ppkt (ii) rozporządzenia w sprawie wspólnych przepisów</w:t>
      </w:r>
      <w:r w:rsidRPr="00EE2B3D">
        <w:rPr>
          <w:rFonts w:ascii="Arial" w:eastAsia="Arial" w:hAnsi="Arial" w:cs="Arial"/>
        </w:rPr>
        <w:t xml:space="preserve"> oraz</w:t>
      </w:r>
      <w:r w:rsidRPr="004A662E">
        <w:rPr>
          <w:rFonts w:ascii="Arial" w:hAnsi="Arial"/>
        </w:rPr>
        <w:t xml:space="preserve"> art. 8 rozporządzenia w sprawie EFRR</w:t>
      </w:r>
      <w:r w:rsidRPr="00EE2B3D">
        <w:rPr>
          <w:rFonts w:ascii="Arial" w:eastAsia="Arial" w:hAnsi="Arial" w:cs="Arial"/>
        </w:rPr>
        <w:t xml:space="preserve"> i Funduszu Spójności</w:t>
      </w:r>
    </w:p>
    <w:p w14:paraId="56A05FE2" w14:textId="7C006E0D" w:rsidR="00D31697" w:rsidRPr="004A662E" w:rsidRDefault="006755D1">
      <w:pPr>
        <w:spacing w:after="0" w:line="312" w:lineRule="auto"/>
        <w:rPr>
          <w:rFonts w:ascii="Arial" w:hAnsi="Arial"/>
        </w:rPr>
      </w:pPr>
      <w:r w:rsidRPr="004A662E">
        <w:rPr>
          <w:rFonts w:ascii="Arial" w:hAnsi="Arial"/>
          <w:b/>
          <w:sz w:val="18"/>
        </w:rPr>
        <w:t>Tabela 2: Wskaźniki produktu</w:t>
      </w:r>
    </w:p>
    <w:tbl>
      <w:tblPr>
        <w:tblStyle w:val="Tabela-Siatka"/>
        <w:tblW w:w="5000" w:type="pct"/>
        <w:tblLook w:val="0020" w:firstRow="1" w:lastRow="0" w:firstColumn="0" w:lastColumn="0" w:noHBand="0" w:noVBand="0"/>
        <w:tblCaption w:val="Tabela 2: Wskaźniki produktu dla Priorytetu 1."/>
        <w:tblDescription w:val="Tabela zawiera wskaźniki produktu z podziałem na cel pośredni i cel końcowy dotyczące Priorytetu 1, jest obsługiwana przez czytnik i nie zawiera scalonych elementów."/>
      </w:tblPr>
      <w:tblGrid>
        <w:gridCol w:w="1433"/>
        <w:gridCol w:w="2096"/>
        <w:gridCol w:w="971"/>
        <w:gridCol w:w="1391"/>
        <w:gridCol w:w="1632"/>
        <w:gridCol w:w="3081"/>
        <w:gridCol w:w="1122"/>
        <w:gridCol w:w="1106"/>
        <w:gridCol w:w="1162"/>
      </w:tblGrid>
      <w:tr w:rsidR="00EE2B3D" w:rsidRPr="00EE2B3D" w14:paraId="347835B8" w14:textId="77777777" w:rsidTr="0059389F">
        <w:trPr>
          <w:trHeight w:val="726"/>
        </w:trPr>
        <w:tc>
          <w:tcPr>
            <w:tcW w:w="512" w:type="pct"/>
          </w:tcPr>
          <w:p w14:paraId="4D8E0A5E" w14:textId="77777777" w:rsidR="00D31697" w:rsidRPr="004A662E" w:rsidRDefault="000E425C" w:rsidP="004A662E">
            <w:pPr>
              <w:pBdr>
                <w:top w:val="nil"/>
                <w:left w:val="nil"/>
                <w:bottom w:val="nil"/>
                <w:right w:val="nil"/>
                <w:between w:val="nil"/>
              </w:pBdr>
              <w:spacing w:after="0" w:line="312" w:lineRule="auto"/>
              <w:jc w:val="center"/>
              <w:rPr>
                <w:rFonts w:ascii="Arial" w:hAnsi="Arial"/>
                <w:b/>
                <w:sz w:val="18"/>
              </w:rPr>
            </w:pPr>
            <w:r w:rsidRPr="004A662E">
              <w:rPr>
                <w:rFonts w:ascii="Arial" w:hAnsi="Arial"/>
                <w:b/>
                <w:sz w:val="18"/>
              </w:rPr>
              <w:t>Priorytet</w:t>
            </w:r>
          </w:p>
        </w:tc>
        <w:tc>
          <w:tcPr>
            <w:tcW w:w="749" w:type="pct"/>
          </w:tcPr>
          <w:p w14:paraId="5D309954" w14:textId="77777777" w:rsidR="00D31697" w:rsidRPr="00EE2B3D" w:rsidRDefault="000E425C" w:rsidP="004A662E">
            <w:pPr>
              <w:pBdr>
                <w:top w:val="nil"/>
                <w:left w:val="nil"/>
                <w:bottom w:val="nil"/>
                <w:right w:val="nil"/>
                <w:between w:val="nil"/>
              </w:pBdr>
              <w:spacing w:after="0" w:line="312" w:lineRule="auto"/>
              <w:jc w:val="center"/>
              <w:rPr>
                <w:rFonts w:ascii="Arial" w:eastAsia="Arial" w:hAnsi="Arial" w:cs="Arial"/>
                <w:b/>
                <w:sz w:val="18"/>
                <w:szCs w:val="18"/>
              </w:rPr>
            </w:pPr>
            <w:r w:rsidRPr="00EE2B3D">
              <w:rPr>
                <w:rFonts w:ascii="Arial" w:eastAsia="Arial" w:hAnsi="Arial" w:cs="Arial"/>
                <w:b/>
                <w:sz w:val="18"/>
                <w:szCs w:val="18"/>
              </w:rPr>
              <w:t>Cel szczegółowy</w:t>
            </w:r>
          </w:p>
        </w:tc>
        <w:tc>
          <w:tcPr>
            <w:tcW w:w="347" w:type="pct"/>
          </w:tcPr>
          <w:p w14:paraId="2C771BE9" w14:textId="77777777" w:rsidR="00D31697" w:rsidRPr="00EE2B3D" w:rsidRDefault="000E425C" w:rsidP="004A662E">
            <w:pPr>
              <w:pBdr>
                <w:top w:val="nil"/>
                <w:left w:val="nil"/>
                <w:bottom w:val="nil"/>
                <w:right w:val="nil"/>
                <w:between w:val="nil"/>
              </w:pBdr>
              <w:spacing w:after="0" w:line="312" w:lineRule="auto"/>
              <w:jc w:val="center"/>
              <w:rPr>
                <w:rFonts w:ascii="Arial" w:eastAsia="Arial" w:hAnsi="Arial" w:cs="Arial"/>
                <w:b/>
                <w:sz w:val="18"/>
                <w:szCs w:val="18"/>
              </w:rPr>
            </w:pPr>
            <w:r w:rsidRPr="00EE2B3D">
              <w:rPr>
                <w:rFonts w:ascii="Arial" w:eastAsia="Arial" w:hAnsi="Arial" w:cs="Arial"/>
                <w:b/>
                <w:sz w:val="18"/>
                <w:szCs w:val="18"/>
              </w:rPr>
              <w:t>Fundusz</w:t>
            </w:r>
          </w:p>
        </w:tc>
        <w:tc>
          <w:tcPr>
            <w:tcW w:w="497" w:type="pct"/>
          </w:tcPr>
          <w:p w14:paraId="70767ECD" w14:textId="77777777" w:rsidR="00D31697" w:rsidRPr="00EE2B3D" w:rsidRDefault="000E425C" w:rsidP="004A662E">
            <w:pPr>
              <w:pBdr>
                <w:top w:val="nil"/>
                <w:left w:val="nil"/>
                <w:bottom w:val="nil"/>
                <w:right w:val="nil"/>
                <w:between w:val="nil"/>
              </w:pBdr>
              <w:spacing w:after="0" w:line="312" w:lineRule="auto"/>
              <w:jc w:val="center"/>
              <w:rPr>
                <w:rFonts w:ascii="Arial" w:eastAsia="Arial" w:hAnsi="Arial" w:cs="Arial"/>
                <w:b/>
                <w:sz w:val="18"/>
                <w:szCs w:val="18"/>
              </w:rPr>
            </w:pPr>
            <w:r w:rsidRPr="00EE2B3D">
              <w:rPr>
                <w:rFonts w:ascii="Arial" w:eastAsia="Arial" w:hAnsi="Arial" w:cs="Arial"/>
                <w:b/>
                <w:sz w:val="18"/>
                <w:szCs w:val="18"/>
              </w:rPr>
              <w:t>Kategoria regionu</w:t>
            </w:r>
          </w:p>
        </w:tc>
        <w:tc>
          <w:tcPr>
            <w:tcW w:w="583" w:type="pct"/>
          </w:tcPr>
          <w:p w14:paraId="0CEB716B" w14:textId="77777777" w:rsidR="00D31697" w:rsidRPr="00EE2B3D" w:rsidRDefault="000E425C" w:rsidP="004A662E">
            <w:pPr>
              <w:pBdr>
                <w:top w:val="nil"/>
                <w:left w:val="nil"/>
                <w:bottom w:val="nil"/>
                <w:right w:val="nil"/>
                <w:between w:val="nil"/>
              </w:pBdr>
              <w:spacing w:after="0" w:line="312" w:lineRule="auto"/>
              <w:jc w:val="center"/>
              <w:rPr>
                <w:rFonts w:ascii="Arial" w:eastAsia="Arial" w:hAnsi="Arial" w:cs="Arial"/>
                <w:b/>
                <w:sz w:val="18"/>
                <w:szCs w:val="18"/>
              </w:rPr>
            </w:pPr>
            <w:r w:rsidRPr="00EE2B3D">
              <w:rPr>
                <w:rFonts w:ascii="Arial" w:eastAsia="Arial" w:hAnsi="Arial" w:cs="Arial"/>
                <w:b/>
                <w:sz w:val="18"/>
                <w:szCs w:val="18"/>
              </w:rPr>
              <w:t>Nr identyfikacyjny [5]</w:t>
            </w:r>
          </w:p>
        </w:tc>
        <w:tc>
          <w:tcPr>
            <w:tcW w:w="1101" w:type="pct"/>
          </w:tcPr>
          <w:p w14:paraId="3F6ABB8F" w14:textId="77777777" w:rsidR="00D31697" w:rsidRPr="00EE2B3D" w:rsidRDefault="000E425C" w:rsidP="004A662E">
            <w:pPr>
              <w:pBdr>
                <w:top w:val="nil"/>
                <w:left w:val="nil"/>
                <w:bottom w:val="nil"/>
                <w:right w:val="nil"/>
                <w:between w:val="nil"/>
              </w:pBdr>
              <w:spacing w:after="0" w:line="312" w:lineRule="auto"/>
              <w:jc w:val="center"/>
              <w:rPr>
                <w:rFonts w:ascii="Arial" w:eastAsia="Arial" w:hAnsi="Arial" w:cs="Arial"/>
                <w:b/>
                <w:sz w:val="18"/>
                <w:szCs w:val="18"/>
              </w:rPr>
            </w:pPr>
            <w:r w:rsidRPr="00EE2B3D">
              <w:rPr>
                <w:rFonts w:ascii="Arial" w:eastAsia="Arial" w:hAnsi="Arial" w:cs="Arial"/>
                <w:b/>
                <w:sz w:val="18"/>
                <w:szCs w:val="18"/>
              </w:rPr>
              <w:t>Wskaźnik [255]</w:t>
            </w:r>
          </w:p>
        </w:tc>
        <w:tc>
          <w:tcPr>
            <w:tcW w:w="401" w:type="pct"/>
          </w:tcPr>
          <w:p w14:paraId="7CAA44CC" w14:textId="77777777" w:rsidR="00D31697" w:rsidRPr="00EE2B3D" w:rsidRDefault="000E425C" w:rsidP="004A662E">
            <w:pPr>
              <w:pBdr>
                <w:top w:val="nil"/>
                <w:left w:val="nil"/>
                <w:bottom w:val="nil"/>
                <w:right w:val="nil"/>
                <w:between w:val="nil"/>
              </w:pBdr>
              <w:spacing w:after="0" w:line="312" w:lineRule="auto"/>
              <w:jc w:val="center"/>
              <w:rPr>
                <w:rFonts w:ascii="Arial" w:eastAsia="Arial" w:hAnsi="Arial" w:cs="Arial"/>
                <w:b/>
                <w:sz w:val="18"/>
                <w:szCs w:val="18"/>
              </w:rPr>
            </w:pPr>
            <w:r w:rsidRPr="00EE2B3D">
              <w:rPr>
                <w:rFonts w:ascii="Arial" w:eastAsia="Arial" w:hAnsi="Arial" w:cs="Arial"/>
                <w:b/>
                <w:sz w:val="18"/>
                <w:szCs w:val="18"/>
              </w:rPr>
              <w:t>Jednostka miary</w:t>
            </w:r>
          </w:p>
        </w:tc>
        <w:tc>
          <w:tcPr>
            <w:tcW w:w="395" w:type="pct"/>
          </w:tcPr>
          <w:p w14:paraId="42120D1B" w14:textId="1E3D7FD7" w:rsidR="00D31697" w:rsidRPr="00EE2B3D" w:rsidRDefault="000E425C" w:rsidP="00F33955">
            <w:pPr>
              <w:pBdr>
                <w:top w:val="nil"/>
                <w:left w:val="nil"/>
                <w:bottom w:val="nil"/>
                <w:right w:val="nil"/>
                <w:between w:val="nil"/>
              </w:pBdr>
              <w:spacing w:after="0" w:line="312" w:lineRule="auto"/>
              <w:jc w:val="center"/>
              <w:rPr>
                <w:rFonts w:ascii="Arial" w:eastAsia="Arial" w:hAnsi="Arial" w:cs="Arial"/>
                <w:b/>
                <w:sz w:val="18"/>
                <w:szCs w:val="18"/>
              </w:rPr>
            </w:pPr>
            <w:r w:rsidRPr="00EE2B3D">
              <w:rPr>
                <w:rFonts w:ascii="Arial" w:eastAsia="Arial" w:hAnsi="Arial" w:cs="Arial"/>
                <w:b/>
                <w:sz w:val="18"/>
                <w:szCs w:val="18"/>
              </w:rPr>
              <w:t>Cel pośredni (2024)</w:t>
            </w:r>
          </w:p>
        </w:tc>
        <w:tc>
          <w:tcPr>
            <w:tcW w:w="415" w:type="pct"/>
          </w:tcPr>
          <w:p w14:paraId="575A0B81" w14:textId="4BFCE1DD" w:rsidR="00D31697" w:rsidRPr="00EE2B3D" w:rsidRDefault="000E425C" w:rsidP="00F33955">
            <w:pPr>
              <w:pBdr>
                <w:top w:val="nil"/>
                <w:left w:val="nil"/>
                <w:bottom w:val="nil"/>
                <w:right w:val="nil"/>
                <w:between w:val="nil"/>
              </w:pBdr>
              <w:spacing w:after="0" w:line="312" w:lineRule="auto"/>
              <w:jc w:val="center"/>
              <w:rPr>
                <w:rFonts w:ascii="Arial" w:eastAsia="Arial" w:hAnsi="Arial" w:cs="Arial"/>
                <w:b/>
                <w:sz w:val="18"/>
                <w:szCs w:val="18"/>
              </w:rPr>
            </w:pPr>
            <w:r w:rsidRPr="00EE2B3D">
              <w:rPr>
                <w:rFonts w:ascii="Arial" w:eastAsia="Arial" w:hAnsi="Arial" w:cs="Arial"/>
                <w:b/>
                <w:sz w:val="18"/>
                <w:szCs w:val="18"/>
              </w:rPr>
              <w:t>Cel końcowy (2029)</w:t>
            </w:r>
          </w:p>
        </w:tc>
      </w:tr>
      <w:tr w:rsidR="00EE2B3D" w:rsidRPr="00EE2B3D" w14:paraId="408888BE" w14:textId="77777777" w:rsidTr="006755D1">
        <w:trPr>
          <w:trHeight w:val="705"/>
        </w:trPr>
        <w:tc>
          <w:tcPr>
            <w:tcW w:w="512" w:type="pct"/>
          </w:tcPr>
          <w:p w14:paraId="02B1B63B" w14:textId="77777777" w:rsidR="00D31697" w:rsidRPr="00EE2B3D" w:rsidRDefault="000E425C" w:rsidP="004A662E">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1</w:t>
            </w:r>
          </w:p>
        </w:tc>
        <w:tc>
          <w:tcPr>
            <w:tcW w:w="749" w:type="pct"/>
          </w:tcPr>
          <w:p w14:paraId="76A89580" w14:textId="77777777" w:rsidR="00D31697" w:rsidRPr="00EE2B3D" w:rsidRDefault="000E425C" w:rsidP="004A662E">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1(iv)</w:t>
            </w:r>
          </w:p>
        </w:tc>
        <w:tc>
          <w:tcPr>
            <w:tcW w:w="347" w:type="pct"/>
          </w:tcPr>
          <w:p w14:paraId="3C7C45D1" w14:textId="77777777" w:rsidR="00D31697" w:rsidRPr="00EE2B3D" w:rsidRDefault="000E425C" w:rsidP="004A662E">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EFRR</w:t>
            </w:r>
          </w:p>
        </w:tc>
        <w:tc>
          <w:tcPr>
            <w:tcW w:w="497" w:type="pct"/>
          </w:tcPr>
          <w:p w14:paraId="068F2624" w14:textId="77777777" w:rsidR="00D31697" w:rsidRPr="00EE2B3D" w:rsidRDefault="000E425C" w:rsidP="004A662E">
            <w:pPr>
              <w:pBdr>
                <w:top w:val="nil"/>
                <w:left w:val="nil"/>
                <w:bottom w:val="nil"/>
                <w:right w:val="nil"/>
                <w:between w:val="nil"/>
              </w:pBdr>
              <w:spacing w:after="0" w:line="312" w:lineRule="auto"/>
              <w:rPr>
                <w:rFonts w:ascii="Arial" w:eastAsia="Arial" w:hAnsi="Arial" w:cs="Arial"/>
                <w:sz w:val="18"/>
                <w:szCs w:val="18"/>
              </w:rPr>
            </w:pPr>
            <w:r w:rsidRPr="00EE2B3D">
              <w:rPr>
                <w:rFonts w:ascii="Arial" w:eastAsia="Arial" w:hAnsi="Arial" w:cs="Arial"/>
                <w:sz w:val="18"/>
                <w:szCs w:val="18"/>
              </w:rPr>
              <w:t>Słabiej rozwinięte</w:t>
            </w:r>
          </w:p>
        </w:tc>
        <w:tc>
          <w:tcPr>
            <w:tcW w:w="583" w:type="pct"/>
          </w:tcPr>
          <w:p w14:paraId="3CB6E3EF" w14:textId="199A23AD" w:rsidR="00D31697" w:rsidRPr="00EE2B3D" w:rsidRDefault="0025075E" w:rsidP="004A662E">
            <w:pPr>
              <w:pBdr>
                <w:top w:val="nil"/>
                <w:left w:val="nil"/>
                <w:bottom w:val="nil"/>
                <w:right w:val="nil"/>
                <w:between w:val="nil"/>
              </w:pBdr>
              <w:spacing w:after="0" w:line="312" w:lineRule="auto"/>
              <w:jc w:val="center"/>
              <w:rPr>
                <w:rFonts w:ascii="Arial" w:eastAsia="Arial" w:hAnsi="Arial" w:cs="Arial"/>
                <w:sz w:val="18"/>
                <w:szCs w:val="18"/>
              </w:rPr>
            </w:pPr>
            <w:bookmarkStart w:id="63" w:name="_Hlk118294607"/>
            <w:r w:rsidRPr="0025075E">
              <w:rPr>
                <w:rFonts w:ascii="Arial" w:eastAsia="Arial" w:hAnsi="Arial" w:cs="Arial"/>
                <w:sz w:val="18"/>
                <w:szCs w:val="18"/>
              </w:rPr>
              <w:t>RCO101</w:t>
            </w:r>
            <w:bookmarkEnd w:id="63"/>
          </w:p>
        </w:tc>
        <w:tc>
          <w:tcPr>
            <w:tcW w:w="1101" w:type="pct"/>
          </w:tcPr>
          <w:p w14:paraId="4F530BC9" w14:textId="3A6CB268" w:rsidR="00D31697" w:rsidRPr="00EE2B3D" w:rsidRDefault="0025075E" w:rsidP="004A662E">
            <w:pPr>
              <w:pBdr>
                <w:top w:val="nil"/>
                <w:left w:val="nil"/>
                <w:bottom w:val="nil"/>
                <w:right w:val="nil"/>
                <w:between w:val="nil"/>
              </w:pBdr>
              <w:spacing w:after="0" w:line="312" w:lineRule="auto"/>
              <w:rPr>
                <w:rFonts w:ascii="Arial" w:eastAsia="Arial" w:hAnsi="Arial" w:cs="Arial"/>
                <w:sz w:val="18"/>
                <w:szCs w:val="18"/>
              </w:rPr>
            </w:pPr>
            <w:bookmarkStart w:id="64" w:name="_Hlk118294586"/>
            <w:r w:rsidRPr="0025075E">
              <w:rPr>
                <w:rFonts w:ascii="Arial" w:eastAsia="Arial" w:hAnsi="Arial" w:cs="Arial"/>
                <w:sz w:val="18"/>
                <w:szCs w:val="18"/>
              </w:rPr>
              <w:t>MŚP inwestujące w umiejętności w zakresie inteligentnej specjalizacji, transformacji przemysłowej i przedsiębiorczości</w:t>
            </w:r>
            <w:bookmarkEnd w:id="64"/>
          </w:p>
        </w:tc>
        <w:tc>
          <w:tcPr>
            <w:tcW w:w="401" w:type="pct"/>
          </w:tcPr>
          <w:p w14:paraId="3FF7EE31" w14:textId="77777777" w:rsidR="00D31697" w:rsidRPr="00EE2B3D" w:rsidRDefault="000E425C" w:rsidP="004A662E">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szt.</w:t>
            </w:r>
          </w:p>
        </w:tc>
        <w:tc>
          <w:tcPr>
            <w:tcW w:w="395" w:type="pct"/>
          </w:tcPr>
          <w:p w14:paraId="2579B547" w14:textId="77777777" w:rsidR="00D31697" w:rsidRPr="00EE2B3D" w:rsidRDefault="000E425C" w:rsidP="004A662E">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0</w:t>
            </w:r>
          </w:p>
        </w:tc>
        <w:tc>
          <w:tcPr>
            <w:tcW w:w="415" w:type="pct"/>
          </w:tcPr>
          <w:p w14:paraId="492C38B6" w14:textId="7705102D" w:rsidR="00D31697" w:rsidRPr="00EE2B3D" w:rsidRDefault="0025075E" w:rsidP="004A662E">
            <w:pPr>
              <w:pBdr>
                <w:top w:val="nil"/>
                <w:left w:val="nil"/>
                <w:bottom w:val="nil"/>
                <w:right w:val="nil"/>
                <w:between w:val="nil"/>
              </w:pBdr>
              <w:spacing w:after="0" w:line="312" w:lineRule="auto"/>
              <w:jc w:val="center"/>
              <w:rPr>
                <w:rFonts w:ascii="Arial" w:eastAsia="Arial" w:hAnsi="Arial" w:cs="Arial"/>
                <w:sz w:val="18"/>
                <w:szCs w:val="18"/>
              </w:rPr>
            </w:pPr>
            <w:r>
              <w:rPr>
                <w:rFonts w:ascii="Arial" w:eastAsia="Arial" w:hAnsi="Arial" w:cs="Arial"/>
                <w:sz w:val="18"/>
                <w:szCs w:val="18"/>
              </w:rPr>
              <w:t>144</w:t>
            </w:r>
          </w:p>
        </w:tc>
      </w:tr>
    </w:tbl>
    <w:p w14:paraId="7EF10A41" w14:textId="77777777" w:rsidR="00D31697" w:rsidRPr="004A662E" w:rsidRDefault="00D31697">
      <w:pPr>
        <w:spacing w:after="0" w:line="312" w:lineRule="auto"/>
        <w:rPr>
          <w:rFonts w:ascii="Arial" w:hAnsi="Arial"/>
          <w:b/>
          <w:sz w:val="18"/>
        </w:rPr>
      </w:pPr>
    </w:p>
    <w:p w14:paraId="002369EF" w14:textId="3CA06A0E" w:rsidR="00D31697" w:rsidRDefault="000E425C">
      <w:pPr>
        <w:spacing w:after="0" w:line="312" w:lineRule="auto"/>
        <w:rPr>
          <w:rFonts w:ascii="Arial" w:hAnsi="Arial"/>
          <w:sz w:val="18"/>
        </w:rPr>
      </w:pPr>
      <w:r w:rsidRPr="004A662E">
        <w:rPr>
          <w:rFonts w:ascii="Arial" w:hAnsi="Arial"/>
          <w:sz w:val="18"/>
        </w:rPr>
        <w:t>Podstawa prawna: art. 22 ust. 3 lit. d) ppkt (ii) ) rozporządzenia w sprawie wspólnych przepisów</w:t>
      </w:r>
    </w:p>
    <w:p w14:paraId="71115D18" w14:textId="6D881FBB" w:rsidR="006755D1" w:rsidRPr="004A662E" w:rsidRDefault="006755D1">
      <w:pPr>
        <w:spacing w:after="0" w:line="312" w:lineRule="auto"/>
        <w:rPr>
          <w:rFonts w:ascii="Arial" w:eastAsiaTheme="minorHAnsi" w:hAnsi="Arial" w:cstheme="minorBidi"/>
          <w:sz w:val="18"/>
          <w:lang w:eastAsia="en-US"/>
        </w:rPr>
      </w:pPr>
      <w:r w:rsidRPr="004A662E">
        <w:rPr>
          <w:rFonts w:ascii="Arial" w:hAnsi="Arial"/>
          <w:b/>
          <w:sz w:val="18"/>
        </w:rPr>
        <w:t>Tabela 3: Wskaźniki rezultatów</w:t>
      </w:r>
    </w:p>
    <w:tbl>
      <w:tblPr>
        <w:tblStyle w:val="Tabela-Siatka"/>
        <w:tblW w:w="5000" w:type="pct"/>
        <w:tblLook w:val="0020" w:firstRow="1" w:lastRow="0" w:firstColumn="0" w:lastColumn="0" w:noHBand="0" w:noVBand="0"/>
        <w:tblCaption w:val="Tabela 3: Wskaźniki rezultatu dla Priorytetu 1."/>
        <w:tblDescription w:val="Tabela zawiera wskaźniki rezultatu dla Priorytetu 1, jest obsługiwana przez czytnik i nie zawiera scalonych elementów."/>
      </w:tblPr>
      <w:tblGrid>
        <w:gridCol w:w="972"/>
        <w:gridCol w:w="1332"/>
        <w:gridCol w:w="971"/>
        <w:gridCol w:w="1061"/>
        <w:gridCol w:w="1531"/>
        <w:gridCol w:w="1721"/>
        <w:gridCol w:w="1122"/>
        <w:gridCol w:w="1220"/>
        <w:gridCol w:w="1301"/>
        <w:gridCol w:w="963"/>
        <w:gridCol w:w="991"/>
        <w:gridCol w:w="809"/>
      </w:tblGrid>
      <w:tr w:rsidR="00EE2B3D" w:rsidRPr="00EE2B3D" w14:paraId="0FE8E2C3" w14:textId="77777777" w:rsidTr="000C6611">
        <w:trPr>
          <w:trHeight w:val="988"/>
          <w:tblHeader/>
        </w:trPr>
        <w:tc>
          <w:tcPr>
            <w:tcW w:w="347" w:type="pct"/>
          </w:tcPr>
          <w:p w14:paraId="7AF4B9B6" w14:textId="0EA6D62A" w:rsidR="00D31697" w:rsidRPr="004A662E" w:rsidRDefault="000E425C" w:rsidP="00F33955">
            <w:pPr>
              <w:pBdr>
                <w:top w:val="nil"/>
                <w:left w:val="nil"/>
                <w:bottom w:val="nil"/>
                <w:right w:val="nil"/>
                <w:between w:val="nil"/>
              </w:pBdr>
              <w:spacing w:after="0" w:line="240" w:lineRule="auto"/>
              <w:jc w:val="both"/>
              <w:rPr>
                <w:rFonts w:ascii="Arial" w:hAnsi="Arial"/>
                <w:sz w:val="18"/>
              </w:rPr>
            </w:pPr>
            <w:r w:rsidRPr="00EE2B3D">
              <w:rPr>
                <w:rFonts w:ascii="Arial" w:eastAsia="Arial" w:hAnsi="Arial" w:cs="Arial"/>
                <w:b/>
                <w:sz w:val="18"/>
                <w:szCs w:val="18"/>
              </w:rPr>
              <w:t xml:space="preserve">Priorytet </w:t>
            </w:r>
          </w:p>
        </w:tc>
        <w:tc>
          <w:tcPr>
            <w:tcW w:w="476" w:type="pct"/>
          </w:tcPr>
          <w:p w14:paraId="1985879C" w14:textId="77777777" w:rsidR="00D31697" w:rsidRPr="00EE2B3D" w:rsidRDefault="000E425C" w:rsidP="004A662E">
            <w:pPr>
              <w:pBdr>
                <w:top w:val="nil"/>
                <w:left w:val="nil"/>
                <w:bottom w:val="nil"/>
                <w:right w:val="nil"/>
                <w:between w:val="nil"/>
              </w:pBdr>
              <w:spacing w:after="0" w:line="312" w:lineRule="auto"/>
              <w:jc w:val="both"/>
              <w:rPr>
                <w:rFonts w:ascii="Arial" w:eastAsia="Arial" w:hAnsi="Arial" w:cs="Arial"/>
                <w:b/>
                <w:sz w:val="18"/>
                <w:szCs w:val="18"/>
              </w:rPr>
            </w:pPr>
            <w:r w:rsidRPr="00EE2B3D">
              <w:rPr>
                <w:rFonts w:ascii="Arial" w:eastAsia="Arial" w:hAnsi="Arial" w:cs="Arial"/>
                <w:b/>
                <w:sz w:val="18"/>
                <w:szCs w:val="18"/>
              </w:rPr>
              <w:t>Cel szczegółowy</w:t>
            </w:r>
          </w:p>
        </w:tc>
        <w:tc>
          <w:tcPr>
            <w:tcW w:w="347" w:type="pct"/>
          </w:tcPr>
          <w:p w14:paraId="32B03554" w14:textId="77777777" w:rsidR="00D31697" w:rsidRPr="00EE2B3D" w:rsidRDefault="000E425C" w:rsidP="004A662E">
            <w:pPr>
              <w:pBdr>
                <w:top w:val="nil"/>
                <w:left w:val="nil"/>
                <w:bottom w:val="nil"/>
                <w:right w:val="nil"/>
                <w:between w:val="nil"/>
              </w:pBdr>
              <w:spacing w:after="0" w:line="312" w:lineRule="auto"/>
              <w:jc w:val="both"/>
              <w:rPr>
                <w:rFonts w:ascii="Arial" w:eastAsia="Arial" w:hAnsi="Arial" w:cs="Arial"/>
                <w:b/>
                <w:sz w:val="18"/>
                <w:szCs w:val="18"/>
              </w:rPr>
            </w:pPr>
            <w:r w:rsidRPr="00EE2B3D">
              <w:rPr>
                <w:rFonts w:ascii="Arial" w:eastAsia="Arial" w:hAnsi="Arial" w:cs="Arial"/>
                <w:b/>
                <w:sz w:val="18"/>
                <w:szCs w:val="18"/>
              </w:rPr>
              <w:t>Fundusz</w:t>
            </w:r>
          </w:p>
        </w:tc>
        <w:tc>
          <w:tcPr>
            <w:tcW w:w="379" w:type="pct"/>
          </w:tcPr>
          <w:p w14:paraId="2CFAA033" w14:textId="77777777" w:rsidR="00D31697" w:rsidRPr="00EE2B3D" w:rsidRDefault="000E425C" w:rsidP="004A662E">
            <w:pPr>
              <w:pBdr>
                <w:top w:val="nil"/>
                <w:left w:val="nil"/>
                <w:bottom w:val="nil"/>
                <w:right w:val="nil"/>
                <w:between w:val="nil"/>
              </w:pBdr>
              <w:spacing w:after="0" w:line="312" w:lineRule="auto"/>
              <w:jc w:val="both"/>
              <w:rPr>
                <w:rFonts w:ascii="Arial" w:eastAsia="Arial" w:hAnsi="Arial" w:cs="Arial"/>
                <w:b/>
                <w:sz w:val="18"/>
                <w:szCs w:val="18"/>
              </w:rPr>
            </w:pPr>
            <w:r w:rsidRPr="00EE2B3D">
              <w:rPr>
                <w:rFonts w:ascii="Arial" w:eastAsia="Arial" w:hAnsi="Arial" w:cs="Arial"/>
                <w:b/>
                <w:sz w:val="18"/>
                <w:szCs w:val="18"/>
              </w:rPr>
              <w:t>Kategoria regionu</w:t>
            </w:r>
          </w:p>
        </w:tc>
        <w:tc>
          <w:tcPr>
            <w:tcW w:w="547" w:type="pct"/>
          </w:tcPr>
          <w:p w14:paraId="25E07F59" w14:textId="77777777" w:rsidR="00D31697" w:rsidRPr="00EE2B3D" w:rsidRDefault="000E425C" w:rsidP="004A662E">
            <w:pPr>
              <w:pBdr>
                <w:top w:val="nil"/>
                <w:left w:val="nil"/>
                <w:bottom w:val="nil"/>
                <w:right w:val="nil"/>
                <w:between w:val="nil"/>
              </w:pBdr>
              <w:spacing w:after="0" w:line="312" w:lineRule="auto"/>
              <w:jc w:val="both"/>
              <w:rPr>
                <w:rFonts w:ascii="Arial" w:eastAsia="Arial" w:hAnsi="Arial" w:cs="Arial"/>
                <w:b/>
                <w:sz w:val="18"/>
                <w:szCs w:val="18"/>
              </w:rPr>
            </w:pPr>
            <w:r w:rsidRPr="00EE2B3D">
              <w:rPr>
                <w:rFonts w:ascii="Arial" w:eastAsia="Arial" w:hAnsi="Arial" w:cs="Arial"/>
                <w:b/>
                <w:sz w:val="18"/>
                <w:szCs w:val="18"/>
              </w:rPr>
              <w:t>Nr identyfikacyjny [5]</w:t>
            </w:r>
          </w:p>
        </w:tc>
        <w:tc>
          <w:tcPr>
            <w:tcW w:w="615" w:type="pct"/>
          </w:tcPr>
          <w:p w14:paraId="3082435D" w14:textId="77777777" w:rsidR="00D31697" w:rsidRPr="00EE2B3D" w:rsidRDefault="000E425C" w:rsidP="004A662E">
            <w:pPr>
              <w:pBdr>
                <w:top w:val="nil"/>
                <w:left w:val="nil"/>
                <w:bottom w:val="nil"/>
                <w:right w:val="nil"/>
                <w:between w:val="nil"/>
              </w:pBdr>
              <w:spacing w:after="0" w:line="312" w:lineRule="auto"/>
              <w:jc w:val="both"/>
              <w:rPr>
                <w:rFonts w:ascii="Arial" w:eastAsia="Arial" w:hAnsi="Arial" w:cs="Arial"/>
                <w:b/>
                <w:sz w:val="18"/>
                <w:szCs w:val="18"/>
              </w:rPr>
            </w:pPr>
            <w:r w:rsidRPr="00EE2B3D">
              <w:rPr>
                <w:rFonts w:ascii="Arial" w:eastAsia="Arial" w:hAnsi="Arial" w:cs="Arial"/>
                <w:b/>
                <w:sz w:val="18"/>
                <w:szCs w:val="18"/>
              </w:rPr>
              <w:t>Wskaźnik [255]</w:t>
            </w:r>
          </w:p>
        </w:tc>
        <w:tc>
          <w:tcPr>
            <w:tcW w:w="401" w:type="pct"/>
          </w:tcPr>
          <w:p w14:paraId="105F0BF2" w14:textId="77777777" w:rsidR="00D31697" w:rsidRPr="00EE2B3D" w:rsidRDefault="000E425C" w:rsidP="004A662E">
            <w:pPr>
              <w:pBdr>
                <w:top w:val="nil"/>
                <w:left w:val="nil"/>
                <w:bottom w:val="nil"/>
                <w:right w:val="nil"/>
                <w:between w:val="nil"/>
              </w:pBdr>
              <w:spacing w:after="0" w:line="312" w:lineRule="auto"/>
              <w:jc w:val="both"/>
              <w:rPr>
                <w:rFonts w:ascii="Arial" w:eastAsia="Arial" w:hAnsi="Arial" w:cs="Arial"/>
                <w:b/>
                <w:sz w:val="18"/>
                <w:szCs w:val="18"/>
              </w:rPr>
            </w:pPr>
            <w:r w:rsidRPr="00EE2B3D">
              <w:rPr>
                <w:rFonts w:ascii="Arial" w:eastAsia="Arial" w:hAnsi="Arial" w:cs="Arial"/>
                <w:b/>
                <w:sz w:val="18"/>
                <w:szCs w:val="18"/>
              </w:rPr>
              <w:t>Jednostka miary</w:t>
            </w:r>
          </w:p>
        </w:tc>
        <w:tc>
          <w:tcPr>
            <w:tcW w:w="436" w:type="pct"/>
          </w:tcPr>
          <w:p w14:paraId="295A0F7E" w14:textId="77777777" w:rsidR="00D31697" w:rsidRPr="00EE2B3D" w:rsidRDefault="000E425C" w:rsidP="004A662E">
            <w:pPr>
              <w:pBdr>
                <w:top w:val="nil"/>
                <w:left w:val="nil"/>
                <w:bottom w:val="nil"/>
                <w:right w:val="nil"/>
                <w:between w:val="nil"/>
              </w:pBdr>
              <w:spacing w:after="0" w:line="312" w:lineRule="auto"/>
              <w:jc w:val="both"/>
              <w:rPr>
                <w:rFonts w:ascii="Arial" w:eastAsia="Arial" w:hAnsi="Arial" w:cs="Arial"/>
                <w:b/>
                <w:sz w:val="18"/>
                <w:szCs w:val="18"/>
              </w:rPr>
            </w:pPr>
            <w:r w:rsidRPr="00EE2B3D">
              <w:rPr>
                <w:rFonts w:ascii="Arial" w:eastAsia="Arial" w:hAnsi="Arial" w:cs="Arial"/>
                <w:b/>
                <w:sz w:val="18"/>
                <w:szCs w:val="18"/>
              </w:rPr>
              <w:t>Wartość bazowa lub wartość odniesienia</w:t>
            </w:r>
          </w:p>
        </w:tc>
        <w:tc>
          <w:tcPr>
            <w:tcW w:w="465" w:type="pct"/>
          </w:tcPr>
          <w:p w14:paraId="7F1120AC" w14:textId="77777777" w:rsidR="00D31697" w:rsidRPr="00EE2B3D" w:rsidRDefault="000E425C" w:rsidP="004A662E">
            <w:pPr>
              <w:pBdr>
                <w:top w:val="nil"/>
                <w:left w:val="nil"/>
                <w:bottom w:val="nil"/>
                <w:right w:val="nil"/>
                <w:between w:val="nil"/>
              </w:pBdr>
              <w:spacing w:after="0" w:line="312" w:lineRule="auto"/>
              <w:jc w:val="both"/>
              <w:rPr>
                <w:rFonts w:ascii="Arial" w:eastAsia="Arial" w:hAnsi="Arial" w:cs="Arial"/>
                <w:b/>
                <w:sz w:val="18"/>
                <w:szCs w:val="18"/>
              </w:rPr>
            </w:pPr>
            <w:r w:rsidRPr="00EE2B3D">
              <w:rPr>
                <w:rFonts w:ascii="Arial" w:eastAsia="Arial" w:hAnsi="Arial" w:cs="Arial"/>
                <w:b/>
                <w:sz w:val="18"/>
                <w:szCs w:val="18"/>
              </w:rPr>
              <w:t>Rok referencyjny</w:t>
            </w:r>
          </w:p>
        </w:tc>
        <w:tc>
          <w:tcPr>
            <w:tcW w:w="344" w:type="pct"/>
          </w:tcPr>
          <w:p w14:paraId="02B61F7C" w14:textId="5205C0F9" w:rsidR="00D31697" w:rsidRPr="00EE2B3D" w:rsidRDefault="000E425C" w:rsidP="00F33955">
            <w:pPr>
              <w:pBdr>
                <w:top w:val="nil"/>
                <w:left w:val="nil"/>
                <w:bottom w:val="nil"/>
                <w:right w:val="nil"/>
                <w:between w:val="nil"/>
              </w:pBdr>
              <w:spacing w:after="0" w:line="312" w:lineRule="auto"/>
              <w:jc w:val="both"/>
              <w:rPr>
                <w:rFonts w:ascii="Arial" w:eastAsia="Arial" w:hAnsi="Arial" w:cs="Arial"/>
                <w:b/>
                <w:sz w:val="18"/>
                <w:szCs w:val="18"/>
              </w:rPr>
            </w:pPr>
            <w:r w:rsidRPr="00EE2B3D">
              <w:rPr>
                <w:rFonts w:ascii="Arial" w:eastAsia="Arial" w:hAnsi="Arial" w:cs="Arial"/>
                <w:b/>
                <w:sz w:val="18"/>
                <w:szCs w:val="18"/>
              </w:rPr>
              <w:t>Cel (2029)</w:t>
            </w:r>
          </w:p>
        </w:tc>
        <w:tc>
          <w:tcPr>
            <w:tcW w:w="354" w:type="pct"/>
          </w:tcPr>
          <w:p w14:paraId="1FE286F4" w14:textId="77777777" w:rsidR="00D31697" w:rsidRPr="00EE2B3D" w:rsidRDefault="000E425C" w:rsidP="004A662E">
            <w:pPr>
              <w:pBdr>
                <w:top w:val="nil"/>
                <w:left w:val="nil"/>
                <w:bottom w:val="nil"/>
                <w:right w:val="nil"/>
                <w:between w:val="nil"/>
              </w:pBdr>
              <w:spacing w:after="0" w:line="312" w:lineRule="auto"/>
              <w:jc w:val="both"/>
              <w:rPr>
                <w:rFonts w:ascii="Arial" w:eastAsia="Arial" w:hAnsi="Arial" w:cs="Arial"/>
                <w:b/>
                <w:sz w:val="18"/>
                <w:szCs w:val="18"/>
              </w:rPr>
            </w:pPr>
            <w:r w:rsidRPr="00EE2B3D">
              <w:rPr>
                <w:rFonts w:ascii="Arial" w:eastAsia="Arial" w:hAnsi="Arial" w:cs="Arial"/>
                <w:b/>
                <w:sz w:val="18"/>
                <w:szCs w:val="18"/>
              </w:rPr>
              <w:t>Źródło danych [200]</w:t>
            </w:r>
          </w:p>
        </w:tc>
        <w:tc>
          <w:tcPr>
            <w:tcW w:w="290" w:type="pct"/>
          </w:tcPr>
          <w:p w14:paraId="50600D3E" w14:textId="77777777" w:rsidR="00D31697" w:rsidRPr="00EE2B3D" w:rsidRDefault="000E425C" w:rsidP="004A662E">
            <w:pPr>
              <w:pBdr>
                <w:top w:val="nil"/>
                <w:left w:val="nil"/>
                <w:bottom w:val="nil"/>
                <w:right w:val="nil"/>
                <w:between w:val="nil"/>
              </w:pBdr>
              <w:spacing w:after="0" w:line="312" w:lineRule="auto"/>
              <w:jc w:val="both"/>
              <w:rPr>
                <w:rFonts w:ascii="Arial" w:eastAsia="Arial" w:hAnsi="Arial" w:cs="Arial"/>
                <w:b/>
                <w:sz w:val="18"/>
                <w:szCs w:val="18"/>
              </w:rPr>
            </w:pPr>
            <w:r w:rsidRPr="00EE2B3D">
              <w:rPr>
                <w:rFonts w:ascii="Arial" w:eastAsia="Arial" w:hAnsi="Arial" w:cs="Arial"/>
                <w:b/>
                <w:sz w:val="18"/>
                <w:szCs w:val="18"/>
              </w:rPr>
              <w:t>Uwagi [200]</w:t>
            </w:r>
          </w:p>
        </w:tc>
      </w:tr>
      <w:tr w:rsidR="00EE2B3D" w:rsidRPr="00EE2B3D" w14:paraId="1C366452" w14:textId="77777777" w:rsidTr="006755D1">
        <w:trPr>
          <w:trHeight w:val="592"/>
        </w:trPr>
        <w:tc>
          <w:tcPr>
            <w:tcW w:w="347" w:type="pct"/>
          </w:tcPr>
          <w:p w14:paraId="74500125" w14:textId="77777777" w:rsidR="00D31697" w:rsidRPr="00EE2B3D" w:rsidRDefault="000E425C" w:rsidP="003C5259">
            <w:pPr>
              <w:spacing w:after="0" w:line="312" w:lineRule="auto"/>
              <w:jc w:val="center"/>
              <w:rPr>
                <w:rFonts w:ascii="Arial" w:eastAsia="Arial" w:hAnsi="Arial" w:cs="Arial"/>
                <w:sz w:val="18"/>
                <w:szCs w:val="18"/>
              </w:rPr>
            </w:pPr>
            <w:r w:rsidRPr="00EE2B3D">
              <w:rPr>
                <w:rFonts w:ascii="Arial" w:eastAsia="Arial" w:hAnsi="Arial" w:cs="Arial"/>
                <w:sz w:val="18"/>
                <w:szCs w:val="18"/>
              </w:rPr>
              <w:t>1</w:t>
            </w:r>
          </w:p>
        </w:tc>
        <w:tc>
          <w:tcPr>
            <w:tcW w:w="476" w:type="pct"/>
          </w:tcPr>
          <w:p w14:paraId="3C48CC06" w14:textId="77777777" w:rsidR="00D31697" w:rsidRPr="00EE2B3D" w:rsidRDefault="000E425C" w:rsidP="004A662E">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1(iv)</w:t>
            </w:r>
          </w:p>
        </w:tc>
        <w:tc>
          <w:tcPr>
            <w:tcW w:w="347" w:type="pct"/>
          </w:tcPr>
          <w:p w14:paraId="4FC7C517" w14:textId="77777777" w:rsidR="00D31697" w:rsidRPr="00EE2B3D" w:rsidRDefault="000E425C" w:rsidP="004A662E">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EFRR</w:t>
            </w:r>
          </w:p>
        </w:tc>
        <w:tc>
          <w:tcPr>
            <w:tcW w:w="379" w:type="pct"/>
          </w:tcPr>
          <w:p w14:paraId="3DE0E510" w14:textId="77777777" w:rsidR="00D31697" w:rsidRPr="00EE2B3D" w:rsidRDefault="000E425C" w:rsidP="004A662E">
            <w:pPr>
              <w:pBdr>
                <w:top w:val="nil"/>
                <w:left w:val="nil"/>
                <w:bottom w:val="nil"/>
                <w:right w:val="nil"/>
                <w:between w:val="nil"/>
              </w:pBdr>
              <w:spacing w:after="0" w:line="312" w:lineRule="auto"/>
              <w:rPr>
                <w:rFonts w:ascii="Arial" w:eastAsia="Arial" w:hAnsi="Arial" w:cs="Arial"/>
                <w:sz w:val="18"/>
                <w:szCs w:val="18"/>
              </w:rPr>
            </w:pPr>
            <w:r w:rsidRPr="00EE2B3D">
              <w:rPr>
                <w:rFonts w:ascii="Arial" w:eastAsia="Arial" w:hAnsi="Arial" w:cs="Arial"/>
                <w:sz w:val="18"/>
                <w:szCs w:val="18"/>
              </w:rPr>
              <w:t>Słabiej rozwinięte</w:t>
            </w:r>
          </w:p>
        </w:tc>
        <w:tc>
          <w:tcPr>
            <w:tcW w:w="547" w:type="pct"/>
          </w:tcPr>
          <w:p w14:paraId="77C06B41" w14:textId="184A8ABB" w:rsidR="00D31697" w:rsidRPr="00EE2B3D" w:rsidRDefault="0025075E" w:rsidP="004A662E">
            <w:pPr>
              <w:pBdr>
                <w:top w:val="nil"/>
                <w:left w:val="nil"/>
                <w:bottom w:val="nil"/>
                <w:right w:val="nil"/>
                <w:between w:val="nil"/>
              </w:pBdr>
              <w:spacing w:after="0" w:line="312" w:lineRule="auto"/>
              <w:jc w:val="center"/>
              <w:rPr>
                <w:rFonts w:ascii="Arial" w:eastAsia="Arial" w:hAnsi="Arial" w:cs="Arial"/>
                <w:sz w:val="18"/>
                <w:szCs w:val="18"/>
              </w:rPr>
            </w:pPr>
            <w:bookmarkStart w:id="65" w:name="_Hlk118294642"/>
            <w:r w:rsidRPr="0025075E">
              <w:rPr>
                <w:rFonts w:ascii="Arial" w:eastAsia="Arial" w:hAnsi="Arial" w:cs="Arial"/>
                <w:sz w:val="18"/>
                <w:szCs w:val="18"/>
              </w:rPr>
              <w:t>RCR098</w:t>
            </w:r>
            <w:bookmarkEnd w:id="65"/>
          </w:p>
        </w:tc>
        <w:tc>
          <w:tcPr>
            <w:tcW w:w="615" w:type="pct"/>
          </w:tcPr>
          <w:p w14:paraId="2BDF91A7" w14:textId="7EB8EF7D" w:rsidR="00D31697" w:rsidRPr="00EE2B3D" w:rsidRDefault="0025075E" w:rsidP="004A662E">
            <w:pPr>
              <w:pBdr>
                <w:top w:val="nil"/>
                <w:left w:val="nil"/>
                <w:bottom w:val="nil"/>
                <w:right w:val="nil"/>
                <w:between w:val="nil"/>
              </w:pBdr>
              <w:spacing w:after="0" w:line="312" w:lineRule="auto"/>
              <w:rPr>
                <w:rFonts w:ascii="Arial" w:eastAsia="Arial" w:hAnsi="Arial" w:cs="Arial"/>
                <w:sz w:val="18"/>
                <w:szCs w:val="18"/>
              </w:rPr>
            </w:pPr>
            <w:bookmarkStart w:id="66" w:name="_Hlk118294674"/>
            <w:r w:rsidRPr="0025075E">
              <w:rPr>
                <w:rFonts w:ascii="Arial" w:eastAsia="Arial" w:hAnsi="Arial" w:cs="Arial"/>
                <w:sz w:val="18"/>
                <w:szCs w:val="18"/>
              </w:rPr>
              <w:t xml:space="preserve">Pracownicy MŚP kończący szkolenia w zakresie rozwoju umiejętności w zakresie inteligentnej specjalizacji, transformacji przemysłowej i przedsiębiorczości (według rodzaju </w:t>
            </w:r>
            <w:r w:rsidRPr="0025075E">
              <w:rPr>
                <w:rFonts w:ascii="Arial" w:eastAsia="Arial" w:hAnsi="Arial" w:cs="Arial"/>
                <w:sz w:val="18"/>
                <w:szCs w:val="18"/>
              </w:rPr>
              <w:lastRenderedPageBreak/>
              <w:t>umiejętności: techniczne, zarządzanie, przedsiębiorczość, ekologiczne, inne)</w:t>
            </w:r>
            <w:bookmarkEnd w:id="66"/>
          </w:p>
        </w:tc>
        <w:tc>
          <w:tcPr>
            <w:tcW w:w="401" w:type="pct"/>
          </w:tcPr>
          <w:p w14:paraId="3AE38305" w14:textId="17C87A29" w:rsidR="00D31697" w:rsidRPr="00EE2B3D" w:rsidRDefault="0025075E" w:rsidP="004A662E">
            <w:pPr>
              <w:pBdr>
                <w:top w:val="nil"/>
                <w:left w:val="nil"/>
                <w:bottom w:val="nil"/>
                <w:right w:val="nil"/>
                <w:between w:val="nil"/>
              </w:pBdr>
              <w:spacing w:after="0" w:line="312" w:lineRule="auto"/>
              <w:rPr>
                <w:rFonts w:ascii="Arial" w:eastAsia="Arial" w:hAnsi="Arial" w:cs="Arial"/>
                <w:sz w:val="18"/>
                <w:szCs w:val="18"/>
              </w:rPr>
            </w:pPr>
            <w:r>
              <w:rPr>
                <w:rFonts w:ascii="Arial" w:eastAsia="Arial" w:hAnsi="Arial" w:cs="Arial"/>
                <w:sz w:val="18"/>
                <w:szCs w:val="18"/>
              </w:rPr>
              <w:lastRenderedPageBreak/>
              <w:t>osoby</w:t>
            </w:r>
          </w:p>
        </w:tc>
        <w:tc>
          <w:tcPr>
            <w:tcW w:w="436" w:type="pct"/>
          </w:tcPr>
          <w:p w14:paraId="45261801" w14:textId="0103322B" w:rsidR="00D31697" w:rsidRPr="00EE2B3D" w:rsidRDefault="0025075E" w:rsidP="004A662E">
            <w:pPr>
              <w:pBdr>
                <w:top w:val="nil"/>
                <w:left w:val="nil"/>
                <w:bottom w:val="nil"/>
                <w:right w:val="nil"/>
                <w:between w:val="nil"/>
              </w:pBdr>
              <w:spacing w:after="0" w:line="312" w:lineRule="auto"/>
              <w:jc w:val="center"/>
              <w:rPr>
                <w:rFonts w:ascii="Arial" w:eastAsia="Arial" w:hAnsi="Arial" w:cs="Arial"/>
                <w:sz w:val="18"/>
                <w:szCs w:val="18"/>
              </w:rPr>
            </w:pPr>
            <w:r>
              <w:rPr>
                <w:rFonts w:ascii="Arial" w:eastAsia="Arial" w:hAnsi="Arial" w:cs="Arial"/>
                <w:sz w:val="18"/>
                <w:szCs w:val="18"/>
              </w:rPr>
              <w:t>Nie dotyczy</w:t>
            </w:r>
          </w:p>
        </w:tc>
        <w:tc>
          <w:tcPr>
            <w:tcW w:w="465" w:type="pct"/>
          </w:tcPr>
          <w:p w14:paraId="6173B940" w14:textId="72A842BB" w:rsidR="00D31697" w:rsidRPr="00EE2B3D" w:rsidRDefault="0025075E" w:rsidP="004A662E">
            <w:pPr>
              <w:pBdr>
                <w:top w:val="nil"/>
                <w:left w:val="nil"/>
                <w:bottom w:val="nil"/>
                <w:right w:val="nil"/>
                <w:between w:val="nil"/>
              </w:pBdr>
              <w:spacing w:after="0" w:line="312" w:lineRule="auto"/>
              <w:jc w:val="center"/>
              <w:rPr>
                <w:rFonts w:ascii="Arial" w:eastAsia="Arial" w:hAnsi="Arial" w:cs="Arial"/>
                <w:sz w:val="18"/>
                <w:szCs w:val="18"/>
              </w:rPr>
            </w:pPr>
            <w:r>
              <w:rPr>
                <w:rFonts w:ascii="Arial" w:eastAsia="Arial" w:hAnsi="Arial" w:cs="Arial"/>
                <w:sz w:val="18"/>
                <w:szCs w:val="18"/>
              </w:rPr>
              <w:t>Nie dotyczy</w:t>
            </w:r>
          </w:p>
        </w:tc>
        <w:tc>
          <w:tcPr>
            <w:tcW w:w="344" w:type="pct"/>
          </w:tcPr>
          <w:p w14:paraId="2F96B2C1" w14:textId="3C14F918" w:rsidR="00D31697" w:rsidRPr="00EE2B3D" w:rsidRDefault="0025075E" w:rsidP="004A662E">
            <w:pPr>
              <w:pBdr>
                <w:top w:val="nil"/>
                <w:left w:val="nil"/>
                <w:bottom w:val="nil"/>
                <w:right w:val="nil"/>
                <w:between w:val="nil"/>
              </w:pBdr>
              <w:spacing w:after="0" w:line="312" w:lineRule="auto"/>
              <w:jc w:val="center"/>
              <w:rPr>
                <w:rFonts w:ascii="Arial" w:eastAsia="Arial" w:hAnsi="Arial" w:cs="Arial"/>
                <w:sz w:val="18"/>
                <w:szCs w:val="18"/>
              </w:rPr>
            </w:pPr>
            <w:r>
              <w:rPr>
                <w:rFonts w:ascii="Arial" w:eastAsia="Arial" w:hAnsi="Arial" w:cs="Arial"/>
                <w:sz w:val="18"/>
                <w:szCs w:val="18"/>
              </w:rPr>
              <w:t>456</w:t>
            </w:r>
          </w:p>
        </w:tc>
        <w:tc>
          <w:tcPr>
            <w:tcW w:w="354" w:type="pct"/>
          </w:tcPr>
          <w:p w14:paraId="43545C2C" w14:textId="0BA4E829" w:rsidR="00D31697" w:rsidRPr="00EE2B3D" w:rsidRDefault="000E425C" w:rsidP="004A662E">
            <w:pPr>
              <w:pBdr>
                <w:top w:val="nil"/>
                <w:left w:val="nil"/>
                <w:bottom w:val="nil"/>
                <w:right w:val="nil"/>
                <w:between w:val="nil"/>
              </w:pBdr>
              <w:spacing w:after="0" w:line="312" w:lineRule="auto"/>
              <w:jc w:val="center"/>
              <w:rPr>
                <w:rFonts w:ascii="Arial" w:eastAsia="Arial" w:hAnsi="Arial" w:cs="Arial"/>
                <w:sz w:val="18"/>
                <w:szCs w:val="18"/>
              </w:rPr>
            </w:pPr>
            <w:r w:rsidRPr="00EE2B3D">
              <w:rPr>
                <w:rFonts w:ascii="Arial" w:eastAsia="Arial" w:hAnsi="Arial" w:cs="Arial"/>
                <w:sz w:val="18"/>
                <w:szCs w:val="18"/>
              </w:rPr>
              <w:t>CST2021</w:t>
            </w:r>
          </w:p>
        </w:tc>
        <w:tc>
          <w:tcPr>
            <w:tcW w:w="290" w:type="pct"/>
          </w:tcPr>
          <w:p w14:paraId="1660D775" w14:textId="77777777" w:rsidR="00D31697" w:rsidRPr="00EE2B3D" w:rsidRDefault="00D31697" w:rsidP="004A662E">
            <w:pPr>
              <w:pBdr>
                <w:top w:val="nil"/>
                <w:left w:val="nil"/>
                <w:bottom w:val="nil"/>
                <w:right w:val="nil"/>
                <w:between w:val="nil"/>
              </w:pBdr>
              <w:spacing w:after="0" w:line="312" w:lineRule="auto"/>
              <w:rPr>
                <w:rFonts w:ascii="Arial" w:eastAsia="Arial" w:hAnsi="Arial" w:cs="Arial"/>
                <w:sz w:val="18"/>
                <w:szCs w:val="18"/>
              </w:rPr>
            </w:pPr>
          </w:p>
        </w:tc>
      </w:tr>
    </w:tbl>
    <w:p w14:paraId="6DB355D5" w14:textId="77777777" w:rsidR="00D31697" w:rsidRPr="00484242" w:rsidRDefault="00D31697">
      <w:pPr>
        <w:spacing w:after="0" w:line="312" w:lineRule="auto"/>
        <w:rPr>
          <w:rFonts w:ascii="Arial" w:hAnsi="Arial"/>
          <w:b/>
          <w:sz w:val="18"/>
        </w:rPr>
      </w:pPr>
    </w:p>
    <w:p w14:paraId="13F0C77D" w14:textId="77777777" w:rsidR="00D31697" w:rsidRPr="00484242" w:rsidRDefault="000E425C">
      <w:pPr>
        <w:spacing w:after="0" w:line="312" w:lineRule="auto"/>
        <w:rPr>
          <w:rFonts w:ascii="Arial" w:eastAsiaTheme="minorHAnsi" w:hAnsi="Arial" w:cstheme="minorBidi"/>
          <w:b/>
          <w:sz w:val="18"/>
          <w:lang w:eastAsia="en-US"/>
        </w:rPr>
      </w:pPr>
      <w:r w:rsidRPr="00484242">
        <w:rPr>
          <w:rFonts w:ascii="Arial" w:hAnsi="Arial"/>
          <w:b/>
          <w:sz w:val="18"/>
        </w:rPr>
        <w:t xml:space="preserve">2.1.1.4.3 Indykatywny podział zaprogramowanych zasobów (UE) według rodzaju interwencji </w:t>
      </w:r>
      <w:r w:rsidRPr="00484242">
        <w:rPr>
          <w:rFonts w:ascii="Arial" w:hAnsi="Arial"/>
          <w:sz w:val="18"/>
        </w:rPr>
        <w:t>(nie dotyczy EFMRA)</w:t>
      </w:r>
    </w:p>
    <w:p w14:paraId="1721CAAC" w14:textId="405A2146" w:rsidR="00D31697" w:rsidRDefault="000E425C">
      <w:pPr>
        <w:spacing w:after="0" w:line="312" w:lineRule="auto"/>
        <w:rPr>
          <w:rFonts w:ascii="Arial" w:hAnsi="Arial"/>
          <w:i/>
          <w:sz w:val="18"/>
        </w:rPr>
      </w:pPr>
      <w:r w:rsidRPr="00484242">
        <w:rPr>
          <w:rFonts w:ascii="Arial" w:hAnsi="Arial"/>
          <w:i/>
          <w:sz w:val="18"/>
        </w:rPr>
        <w:t>Podstawa prawna: art. 22 ust. 3 lit. d) ppkt (viii) rozporządzenia w sprawie wspólnych przepisów</w:t>
      </w:r>
    </w:p>
    <w:p w14:paraId="5CBB4A14" w14:textId="1815BE54" w:rsidR="006755D1" w:rsidRPr="00484242" w:rsidRDefault="006755D1">
      <w:pPr>
        <w:spacing w:after="0" w:line="312" w:lineRule="auto"/>
        <w:rPr>
          <w:rFonts w:ascii="Arial" w:eastAsiaTheme="minorHAnsi" w:hAnsi="Arial" w:cstheme="minorBidi"/>
          <w:i/>
          <w:sz w:val="18"/>
          <w:lang w:eastAsia="en-US"/>
        </w:rPr>
      </w:pPr>
      <w:r w:rsidRPr="00EE2B3D">
        <w:rPr>
          <w:rFonts w:ascii="Arial" w:eastAsia="Arial" w:hAnsi="Arial" w:cs="Arial"/>
          <w:b/>
          <w:sz w:val="18"/>
          <w:szCs w:val="18"/>
        </w:rPr>
        <w:t>Tabela 4: Wymiar 1 – zakres interwencji</w:t>
      </w:r>
    </w:p>
    <w:tbl>
      <w:tblPr>
        <w:tblStyle w:val="Tabela-Siatka"/>
        <w:tblW w:w="5000" w:type="pct"/>
        <w:tblLook w:val="0420" w:firstRow="1" w:lastRow="0" w:firstColumn="0" w:lastColumn="0" w:noHBand="0" w:noVBand="1"/>
        <w:tblCaption w:val="Tabela 4: Wymiar 1 – zakres interwencji dla Priorytetu 1."/>
        <w:tblDescription w:val="Tabela zawiera dane dotyczące zakresu interwencji, jest obsługiwana przez czytnik i nie zawiera scalonych elementów."/>
      </w:tblPr>
      <w:tblGrid>
        <w:gridCol w:w="1640"/>
        <w:gridCol w:w="1397"/>
        <w:gridCol w:w="1464"/>
        <w:gridCol w:w="1332"/>
        <w:gridCol w:w="4089"/>
        <w:gridCol w:w="4072"/>
      </w:tblGrid>
      <w:tr w:rsidR="00EE2B3D" w:rsidRPr="00EE2B3D" w14:paraId="452B284B" w14:textId="77777777" w:rsidTr="006755D1">
        <w:tc>
          <w:tcPr>
            <w:tcW w:w="586" w:type="pct"/>
          </w:tcPr>
          <w:p w14:paraId="5FEE6274"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Nr priorytetu</w:t>
            </w:r>
          </w:p>
        </w:tc>
        <w:tc>
          <w:tcPr>
            <w:tcW w:w="499" w:type="pct"/>
          </w:tcPr>
          <w:p w14:paraId="5743D8AE"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Fundusz</w:t>
            </w:r>
          </w:p>
        </w:tc>
        <w:tc>
          <w:tcPr>
            <w:tcW w:w="523" w:type="pct"/>
          </w:tcPr>
          <w:p w14:paraId="60DC6233"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Kategoria regionu</w:t>
            </w:r>
          </w:p>
        </w:tc>
        <w:tc>
          <w:tcPr>
            <w:tcW w:w="476" w:type="pct"/>
          </w:tcPr>
          <w:p w14:paraId="01B03A50"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Cel szczegółowy</w:t>
            </w:r>
          </w:p>
        </w:tc>
        <w:tc>
          <w:tcPr>
            <w:tcW w:w="1461" w:type="pct"/>
          </w:tcPr>
          <w:p w14:paraId="60B9C53C"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 xml:space="preserve">Kod </w:t>
            </w:r>
          </w:p>
        </w:tc>
        <w:tc>
          <w:tcPr>
            <w:tcW w:w="1455" w:type="pct"/>
          </w:tcPr>
          <w:p w14:paraId="51D07527"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Kwota (w EUR)</w:t>
            </w:r>
          </w:p>
        </w:tc>
      </w:tr>
      <w:tr w:rsidR="00EE2B3D" w:rsidRPr="00EE2B3D" w14:paraId="40776291" w14:textId="77777777" w:rsidTr="006755D1">
        <w:trPr>
          <w:trHeight w:val="188"/>
        </w:trPr>
        <w:tc>
          <w:tcPr>
            <w:tcW w:w="586" w:type="pct"/>
          </w:tcPr>
          <w:p w14:paraId="23B597E5" w14:textId="77777777" w:rsidR="00D31697" w:rsidRPr="00EE2B3D" w:rsidRDefault="000E425C" w:rsidP="003C5259">
            <w:pPr>
              <w:spacing w:after="0" w:line="312" w:lineRule="auto"/>
              <w:jc w:val="center"/>
              <w:rPr>
                <w:rFonts w:ascii="Arial" w:eastAsia="Arial" w:hAnsi="Arial" w:cs="Arial"/>
                <w:sz w:val="18"/>
                <w:szCs w:val="18"/>
              </w:rPr>
            </w:pPr>
            <w:r w:rsidRPr="00EE2B3D">
              <w:rPr>
                <w:rFonts w:ascii="Arial" w:eastAsia="Arial" w:hAnsi="Arial" w:cs="Arial"/>
                <w:sz w:val="18"/>
                <w:szCs w:val="18"/>
              </w:rPr>
              <w:t>1</w:t>
            </w:r>
          </w:p>
        </w:tc>
        <w:tc>
          <w:tcPr>
            <w:tcW w:w="499" w:type="pct"/>
          </w:tcPr>
          <w:p w14:paraId="0890ED15" w14:textId="77777777" w:rsidR="00D31697" w:rsidRPr="00EE2B3D" w:rsidRDefault="000E425C" w:rsidP="003C5259">
            <w:pPr>
              <w:spacing w:after="0" w:line="312" w:lineRule="auto"/>
              <w:jc w:val="center"/>
              <w:rPr>
                <w:rFonts w:ascii="Arial" w:eastAsia="Arial" w:hAnsi="Arial" w:cs="Arial"/>
                <w:b/>
                <w:sz w:val="18"/>
                <w:szCs w:val="18"/>
              </w:rPr>
            </w:pPr>
            <w:r w:rsidRPr="00EE2B3D">
              <w:rPr>
                <w:rFonts w:ascii="Arial" w:eastAsia="Arial" w:hAnsi="Arial" w:cs="Arial"/>
                <w:sz w:val="18"/>
                <w:szCs w:val="18"/>
              </w:rPr>
              <w:t>EFRR</w:t>
            </w:r>
          </w:p>
        </w:tc>
        <w:tc>
          <w:tcPr>
            <w:tcW w:w="523" w:type="pct"/>
          </w:tcPr>
          <w:p w14:paraId="3AE3FDA5"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sz w:val="18"/>
                <w:szCs w:val="18"/>
              </w:rPr>
              <w:t>Słabiej rozwinięte</w:t>
            </w:r>
          </w:p>
        </w:tc>
        <w:tc>
          <w:tcPr>
            <w:tcW w:w="476" w:type="pct"/>
          </w:tcPr>
          <w:p w14:paraId="57867390" w14:textId="77777777" w:rsidR="00D31697" w:rsidRPr="00EE2B3D" w:rsidRDefault="000E425C" w:rsidP="003C5259">
            <w:pPr>
              <w:spacing w:after="0" w:line="312" w:lineRule="auto"/>
              <w:jc w:val="center"/>
              <w:rPr>
                <w:rFonts w:ascii="Arial" w:eastAsia="Arial" w:hAnsi="Arial" w:cs="Arial"/>
                <w:b/>
                <w:sz w:val="18"/>
                <w:szCs w:val="18"/>
              </w:rPr>
            </w:pPr>
            <w:r w:rsidRPr="00EE2B3D">
              <w:rPr>
                <w:rFonts w:ascii="Arial" w:eastAsia="Arial" w:hAnsi="Arial" w:cs="Arial"/>
                <w:sz w:val="18"/>
                <w:szCs w:val="18"/>
              </w:rPr>
              <w:t>1(iv)</w:t>
            </w:r>
          </w:p>
        </w:tc>
        <w:tc>
          <w:tcPr>
            <w:tcW w:w="1461" w:type="pct"/>
          </w:tcPr>
          <w:p w14:paraId="5C0C463C" w14:textId="77777777" w:rsidR="00D31697" w:rsidRPr="00EE2B3D" w:rsidRDefault="000E425C" w:rsidP="003C5259">
            <w:pPr>
              <w:spacing w:after="0" w:line="312" w:lineRule="auto"/>
              <w:rPr>
                <w:rFonts w:ascii="Arial" w:eastAsia="Arial" w:hAnsi="Arial" w:cs="Arial"/>
                <w:sz w:val="18"/>
                <w:szCs w:val="18"/>
              </w:rPr>
            </w:pPr>
            <w:r w:rsidRPr="00EE2B3D">
              <w:rPr>
                <w:rFonts w:ascii="Arial" w:eastAsia="Arial" w:hAnsi="Arial" w:cs="Arial"/>
                <w:sz w:val="18"/>
                <w:szCs w:val="18"/>
              </w:rPr>
              <w:t>023 - Rozwój umiejętności na rzecz inteligentnej specjalizacji, transformacji przemysłowej, przedsiębiorczości i zdolności przedsiębiorstw dostosowania się do zmian</w:t>
            </w:r>
          </w:p>
        </w:tc>
        <w:tc>
          <w:tcPr>
            <w:tcW w:w="1455" w:type="pct"/>
          </w:tcPr>
          <w:p w14:paraId="5DEF4D5A" w14:textId="51983B69" w:rsidR="00D31697" w:rsidRPr="00EE2B3D" w:rsidRDefault="000E425C" w:rsidP="003C5259">
            <w:pPr>
              <w:spacing w:after="0" w:line="312" w:lineRule="auto"/>
              <w:jc w:val="center"/>
              <w:rPr>
                <w:rFonts w:ascii="Arial" w:eastAsia="Arial" w:hAnsi="Arial" w:cs="Arial"/>
                <w:sz w:val="18"/>
                <w:szCs w:val="18"/>
              </w:rPr>
            </w:pPr>
            <w:r w:rsidRPr="00EE2B3D">
              <w:rPr>
                <w:rFonts w:ascii="Arial" w:eastAsia="Arial" w:hAnsi="Arial" w:cs="Arial"/>
                <w:sz w:val="18"/>
                <w:szCs w:val="18"/>
              </w:rPr>
              <w:t>2 000 000</w:t>
            </w:r>
          </w:p>
        </w:tc>
      </w:tr>
      <w:tr w:rsidR="00AD6BA0" w:rsidRPr="00EE2B3D" w14:paraId="2AEB2D85" w14:textId="77777777" w:rsidTr="006755D1">
        <w:trPr>
          <w:trHeight w:val="807"/>
        </w:trPr>
        <w:tc>
          <w:tcPr>
            <w:tcW w:w="586" w:type="pct"/>
          </w:tcPr>
          <w:p w14:paraId="3F0D2B98" w14:textId="4DF76FC1" w:rsidR="00AD6BA0" w:rsidRPr="00EE2B3D" w:rsidRDefault="00AD6BA0" w:rsidP="00AD6BA0">
            <w:pPr>
              <w:widowControl w:val="0"/>
              <w:pBdr>
                <w:top w:val="nil"/>
                <w:left w:val="nil"/>
                <w:bottom w:val="nil"/>
                <w:right w:val="nil"/>
                <w:between w:val="nil"/>
              </w:pBdr>
              <w:spacing w:after="0" w:line="276" w:lineRule="auto"/>
              <w:jc w:val="center"/>
              <w:rPr>
                <w:rFonts w:ascii="Arial" w:eastAsia="Arial" w:hAnsi="Arial" w:cs="Arial"/>
                <w:sz w:val="18"/>
                <w:szCs w:val="18"/>
              </w:rPr>
            </w:pPr>
            <w:r w:rsidRPr="00EE2B3D">
              <w:rPr>
                <w:rFonts w:ascii="Arial" w:eastAsia="Arial" w:hAnsi="Arial" w:cs="Arial"/>
                <w:sz w:val="18"/>
                <w:szCs w:val="18"/>
              </w:rPr>
              <w:t>1</w:t>
            </w:r>
          </w:p>
        </w:tc>
        <w:tc>
          <w:tcPr>
            <w:tcW w:w="499" w:type="pct"/>
          </w:tcPr>
          <w:p w14:paraId="774E34AA" w14:textId="288712CF" w:rsidR="00AD6BA0" w:rsidRPr="00EE2B3D" w:rsidRDefault="00AD6BA0" w:rsidP="00AD6BA0">
            <w:pPr>
              <w:widowControl w:val="0"/>
              <w:pBdr>
                <w:top w:val="nil"/>
                <w:left w:val="nil"/>
                <w:bottom w:val="nil"/>
                <w:right w:val="nil"/>
                <w:between w:val="nil"/>
              </w:pBdr>
              <w:spacing w:after="0" w:line="276" w:lineRule="auto"/>
              <w:jc w:val="center"/>
              <w:rPr>
                <w:rFonts w:ascii="Arial" w:eastAsia="Arial" w:hAnsi="Arial" w:cs="Arial"/>
                <w:sz w:val="18"/>
                <w:szCs w:val="18"/>
              </w:rPr>
            </w:pPr>
            <w:r w:rsidRPr="00EE2B3D">
              <w:rPr>
                <w:rFonts w:ascii="Arial" w:eastAsia="Arial" w:hAnsi="Arial" w:cs="Arial"/>
                <w:sz w:val="18"/>
                <w:szCs w:val="18"/>
              </w:rPr>
              <w:t>EFRR</w:t>
            </w:r>
          </w:p>
        </w:tc>
        <w:tc>
          <w:tcPr>
            <w:tcW w:w="523" w:type="pct"/>
          </w:tcPr>
          <w:p w14:paraId="0E4764C8" w14:textId="60E964EA" w:rsidR="00AD6BA0" w:rsidRPr="00EE2B3D" w:rsidRDefault="00AD6BA0" w:rsidP="00AD6BA0">
            <w:pPr>
              <w:widowControl w:val="0"/>
              <w:pBdr>
                <w:top w:val="nil"/>
                <w:left w:val="nil"/>
                <w:bottom w:val="nil"/>
                <w:right w:val="nil"/>
                <w:between w:val="nil"/>
              </w:pBdr>
              <w:spacing w:after="0" w:line="276" w:lineRule="auto"/>
              <w:rPr>
                <w:rFonts w:ascii="Arial" w:eastAsia="Arial" w:hAnsi="Arial" w:cs="Arial"/>
                <w:sz w:val="18"/>
                <w:szCs w:val="18"/>
              </w:rPr>
            </w:pPr>
            <w:r w:rsidRPr="00EE2B3D">
              <w:rPr>
                <w:rFonts w:ascii="Arial" w:eastAsia="Arial" w:hAnsi="Arial" w:cs="Arial"/>
                <w:sz w:val="18"/>
                <w:szCs w:val="18"/>
              </w:rPr>
              <w:t>Słabiej rozwinięte</w:t>
            </w:r>
          </w:p>
        </w:tc>
        <w:tc>
          <w:tcPr>
            <w:tcW w:w="476" w:type="pct"/>
          </w:tcPr>
          <w:p w14:paraId="63F20C6B" w14:textId="74D15D6A" w:rsidR="00AD6BA0" w:rsidRPr="00EE2B3D" w:rsidRDefault="00AD6BA0" w:rsidP="00AD6BA0">
            <w:pPr>
              <w:widowControl w:val="0"/>
              <w:pBdr>
                <w:top w:val="nil"/>
                <w:left w:val="nil"/>
                <w:bottom w:val="nil"/>
                <w:right w:val="nil"/>
                <w:between w:val="nil"/>
              </w:pBdr>
              <w:spacing w:after="0" w:line="276" w:lineRule="auto"/>
              <w:jc w:val="center"/>
              <w:rPr>
                <w:rFonts w:ascii="Arial" w:eastAsia="Arial" w:hAnsi="Arial" w:cs="Arial"/>
                <w:sz w:val="18"/>
                <w:szCs w:val="18"/>
              </w:rPr>
            </w:pPr>
            <w:r w:rsidRPr="00EE2B3D">
              <w:rPr>
                <w:rFonts w:ascii="Arial" w:eastAsia="Arial" w:hAnsi="Arial" w:cs="Arial"/>
                <w:sz w:val="18"/>
                <w:szCs w:val="18"/>
              </w:rPr>
              <w:t>1(iv)</w:t>
            </w:r>
          </w:p>
        </w:tc>
        <w:tc>
          <w:tcPr>
            <w:tcW w:w="1461" w:type="pct"/>
          </w:tcPr>
          <w:p w14:paraId="57D354D0" w14:textId="77777777" w:rsidR="00AD6BA0" w:rsidRPr="00EE2B3D" w:rsidRDefault="00AD6BA0" w:rsidP="00AD6BA0">
            <w:pPr>
              <w:spacing w:after="0" w:line="312" w:lineRule="auto"/>
              <w:rPr>
                <w:rFonts w:ascii="Arial" w:eastAsia="Arial" w:hAnsi="Arial" w:cs="Arial"/>
                <w:sz w:val="18"/>
                <w:szCs w:val="18"/>
              </w:rPr>
            </w:pPr>
            <w:r w:rsidRPr="00EE2B3D">
              <w:rPr>
                <w:rFonts w:ascii="Arial" w:eastAsia="Arial" w:hAnsi="Arial" w:cs="Arial"/>
                <w:sz w:val="18"/>
                <w:szCs w:val="18"/>
              </w:rPr>
              <w:t>024 - Zaawansowane usługi wsparcia dla MŚP i grup MŚP (w tym usługi w zakresie zarządzania, marketingu i projektowania)</w:t>
            </w:r>
          </w:p>
        </w:tc>
        <w:tc>
          <w:tcPr>
            <w:tcW w:w="1455" w:type="pct"/>
          </w:tcPr>
          <w:p w14:paraId="616997A3" w14:textId="506B2996" w:rsidR="00AD6BA0" w:rsidRPr="00EE2B3D" w:rsidRDefault="00AD6BA0" w:rsidP="00AD6BA0">
            <w:pPr>
              <w:spacing w:after="0" w:line="312" w:lineRule="auto"/>
              <w:jc w:val="center"/>
              <w:rPr>
                <w:rFonts w:ascii="Arial" w:eastAsia="Arial" w:hAnsi="Arial" w:cs="Arial"/>
                <w:sz w:val="18"/>
                <w:szCs w:val="18"/>
              </w:rPr>
            </w:pPr>
            <w:r>
              <w:rPr>
                <w:rFonts w:ascii="Arial" w:eastAsia="Arial" w:hAnsi="Arial" w:cs="Arial"/>
                <w:sz w:val="18"/>
                <w:szCs w:val="18"/>
              </w:rPr>
              <w:t>3 000 000</w:t>
            </w:r>
          </w:p>
        </w:tc>
      </w:tr>
    </w:tbl>
    <w:p w14:paraId="690A564B" w14:textId="1B04848E" w:rsidR="00D31697" w:rsidRPr="00EE2B3D" w:rsidRDefault="006755D1">
      <w:pPr>
        <w:spacing w:after="0" w:line="312" w:lineRule="auto"/>
        <w:rPr>
          <w:rFonts w:ascii="Arial" w:eastAsia="Arial" w:hAnsi="Arial" w:cs="Arial"/>
          <w:b/>
          <w:sz w:val="18"/>
          <w:szCs w:val="18"/>
        </w:rPr>
      </w:pPr>
      <w:r w:rsidRPr="00EE2B3D">
        <w:rPr>
          <w:rFonts w:ascii="Arial" w:eastAsia="Arial" w:hAnsi="Arial" w:cs="Arial"/>
          <w:b/>
          <w:sz w:val="18"/>
          <w:szCs w:val="18"/>
        </w:rPr>
        <w:t>Tabela 5: Wymiar 2 – forma finansowania</w:t>
      </w:r>
    </w:p>
    <w:tbl>
      <w:tblPr>
        <w:tblStyle w:val="Tabela-Siatka"/>
        <w:tblW w:w="5000" w:type="pct"/>
        <w:tblLook w:val="0420" w:firstRow="1" w:lastRow="0" w:firstColumn="0" w:lastColumn="0" w:noHBand="0" w:noVBand="1"/>
        <w:tblCaption w:val="Tabela 5: Wymiar 2 – forma finansowania dla Priorytetu 1."/>
        <w:tblDescription w:val="Tabela zawiera dane dotyczące formy finansowania, jest obsługiwana przez czytnik i nie zawiera scalonych elementów."/>
      </w:tblPr>
      <w:tblGrid>
        <w:gridCol w:w="1774"/>
        <w:gridCol w:w="1537"/>
        <w:gridCol w:w="1405"/>
        <w:gridCol w:w="2989"/>
        <w:gridCol w:w="2203"/>
        <w:gridCol w:w="4086"/>
      </w:tblGrid>
      <w:tr w:rsidR="00EE2B3D" w:rsidRPr="00EE2B3D" w14:paraId="4F6B12FC" w14:textId="77777777" w:rsidTr="006755D1">
        <w:tc>
          <w:tcPr>
            <w:tcW w:w="634" w:type="pct"/>
          </w:tcPr>
          <w:p w14:paraId="3704C2EB"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Nr priorytetu</w:t>
            </w:r>
          </w:p>
        </w:tc>
        <w:tc>
          <w:tcPr>
            <w:tcW w:w="549" w:type="pct"/>
          </w:tcPr>
          <w:p w14:paraId="4CB6799A"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Fundusz</w:t>
            </w:r>
          </w:p>
        </w:tc>
        <w:tc>
          <w:tcPr>
            <w:tcW w:w="502" w:type="pct"/>
          </w:tcPr>
          <w:p w14:paraId="0F63E6AF"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Kategoria regionu</w:t>
            </w:r>
          </w:p>
        </w:tc>
        <w:tc>
          <w:tcPr>
            <w:tcW w:w="1068" w:type="pct"/>
          </w:tcPr>
          <w:p w14:paraId="069583F8"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Cel szczegółowy</w:t>
            </w:r>
          </w:p>
        </w:tc>
        <w:tc>
          <w:tcPr>
            <w:tcW w:w="787" w:type="pct"/>
          </w:tcPr>
          <w:p w14:paraId="30F48402"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 xml:space="preserve">Kod </w:t>
            </w:r>
          </w:p>
        </w:tc>
        <w:tc>
          <w:tcPr>
            <w:tcW w:w="1460" w:type="pct"/>
          </w:tcPr>
          <w:p w14:paraId="2F78FC12"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Kwota (w EUR)</w:t>
            </w:r>
          </w:p>
        </w:tc>
      </w:tr>
      <w:tr w:rsidR="00527258" w:rsidRPr="00EE2B3D" w14:paraId="075679E7" w14:textId="77777777" w:rsidTr="006755D1">
        <w:trPr>
          <w:trHeight w:val="548"/>
        </w:trPr>
        <w:tc>
          <w:tcPr>
            <w:tcW w:w="634" w:type="pct"/>
          </w:tcPr>
          <w:p w14:paraId="59C41C38" w14:textId="77777777" w:rsidR="00D31697" w:rsidRPr="00EE2B3D" w:rsidRDefault="000E425C" w:rsidP="003C5259">
            <w:pPr>
              <w:spacing w:after="0" w:line="312" w:lineRule="auto"/>
              <w:jc w:val="center"/>
              <w:rPr>
                <w:rFonts w:ascii="Arial" w:eastAsia="Arial" w:hAnsi="Arial" w:cs="Arial"/>
                <w:sz w:val="18"/>
                <w:szCs w:val="18"/>
              </w:rPr>
            </w:pPr>
            <w:r w:rsidRPr="00EE2B3D">
              <w:rPr>
                <w:rFonts w:ascii="Arial" w:eastAsia="Arial" w:hAnsi="Arial" w:cs="Arial"/>
                <w:sz w:val="18"/>
                <w:szCs w:val="18"/>
              </w:rPr>
              <w:t>1</w:t>
            </w:r>
          </w:p>
        </w:tc>
        <w:tc>
          <w:tcPr>
            <w:tcW w:w="549" w:type="pct"/>
          </w:tcPr>
          <w:p w14:paraId="537B85E8" w14:textId="77777777" w:rsidR="00D31697" w:rsidRPr="00EE2B3D" w:rsidRDefault="000E425C" w:rsidP="003C5259">
            <w:pPr>
              <w:spacing w:after="0" w:line="312" w:lineRule="auto"/>
              <w:jc w:val="center"/>
              <w:rPr>
                <w:rFonts w:ascii="Arial" w:eastAsia="Arial" w:hAnsi="Arial" w:cs="Arial"/>
                <w:b/>
                <w:sz w:val="18"/>
                <w:szCs w:val="18"/>
              </w:rPr>
            </w:pPr>
            <w:r w:rsidRPr="00EE2B3D">
              <w:rPr>
                <w:rFonts w:ascii="Arial" w:eastAsia="Arial" w:hAnsi="Arial" w:cs="Arial"/>
                <w:sz w:val="18"/>
                <w:szCs w:val="18"/>
              </w:rPr>
              <w:t>EFRR</w:t>
            </w:r>
          </w:p>
        </w:tc>
        <w:tc>
          <w:tcPr>
            <w:tcW w:w="502" w:type="pct"/>
          </w:tcPr>
          <w:p w14:paraId="44CCEEE5"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sz w:val="18"/>
                <w:szCs w:val="18"/>
              </w:rPr>
              <w:t>Słabiej rozwinięte</w:t>
            </w:r>
          </w:p>
        </w:tc>
        <w:tc>
          <w:tcPr>
            <w:tcW w:w="1068" w:type="pct"/>
          </w:tcPr>
          <w:p w14:paraId="04F5AA53" w14:textId="77777777" w:rsidR="00D31697" w:rsidRPr="00EE2B3D" w:rsidRDefault="000E425C" w:rsidP="003C5259">
            <w:pPr>
              <w:spacing w:after="0" w:line="312" w:lineRule="auto"/>
              <w:jc w:val="center"/>
              <w:rPr>
                <w:rFonts w:ascii="Arial" w:eastAsia="Arial" w:hAnsi="Arial" w:cs="Arial"/>
                <w:b/>
                <w:sz w:val="18"/>
                <w:szCs w:val="18"/>
              </w:rPr>
            </w:pPr>
            <w:r w:rsidRPr="00EE2B3D">
              <w:rPr>
                <w:rFonts w:ascii="Arial" w:eastAsia="Arial" w:hAnsi="Arial" w:cs="Arial"/>
                <w:sz w:val="18"/>
                <w:szCs w:val="18"/>
              </w:rPr>
              <w:t>1(iv)</w:t>
            </w:r>
          </w:p>
        </w:tc>
        <w:tc>
          <w:tcPr>
            <w:tcW w:w="787" w:type="pct"/>
          </w:tcPr>
          <w:p w14:paraId="5F93F18A" w14:textId="77777777" w:rsidR="00D31697" w:rsidRPr="00EE2B3D" w:rsidRDefault="000E425C" w:rsidP="003C5259">
            <w:pPr>
              <w:spacing w:after="0" w:line="312" w:lineRule="auto"/>
              <w:rPr>
                <w:rFonts w:ascii="Arial" w:eastAsia="Arial" w:hAnsi="Arial" w:cs="Arial"/>
                <w:sz w:val="18"/>
                <w:szCs w:val="18"/>
              </w:rPr>
            </w:pPr>
            <w:r w:rsidRPr="00EE2B3D">
              <w:rPr>
                <w:rFonts w:ascii="Arial" w:eastAsia="Arial" w:hAnsi="Arial" w:cs="Arial"/>
                <w:sz w:val="18"/>
                <w:szCs w:val="18"/>
              </w:rPr>
              <w:t>01 - Dotacja</w:t>
            </w:r>
          </w:p>
        </w:tc>
        <w:tc>
          <w:tcPr>
            <w:tcW w:w="1460" w:type="pct"/>
          </w:tcPr>
          <w:p w14:paraId="49A62E99" w14:textId="34776FA5" w:rsidR="00D31697" w:rsidRPr="00EE2B3D" w:rsidRDefault="00926D87" w:rsidP="003C5259">
            <w:pPr>
              <w:spacing w:after="0" w:line="312" w:lineRule="auto"/>
              <w:jc w:val="center"/>
              <w:rPr>
                <w:rFonts w:ascii="Arial" w:eastAsia="Arial" w:hAnsi="Arial" w:cs="Arial"/>
                <w:b/>
                <w:sz w:val="18"/>
                <w:szCs w:val="18"/>
              </w:rPr>
            </w:pPr>
            <w:r>
              <w:rPr>
                <w:rFonts w:ascii="Arial" w:eastAsia="Arial" w:hAnsi="Arial" w:cs="Arial"/>
                <w:sz w:val="18"/>
                <w:szCs w:val="18"/>
              </w:rPr>
              <w:t>5 000 000</w:t>
            </w:r>
          </w:p>
        </w:tc>
      </w:tr>
    </w:tbl>
    <w:p w14:paraId="3A96D00A" w14:textId="77777777" w:rsidR="000C6611" w:rsidRDefault="000C6611">
      <w:pPr>
        <w:spacing w:after="0" w:line="312" w:lineRule="auto"/>
        <w:rPr>
          <w:rFonts w:ascii="Arial" w:eastAsia="Arial" w:hAnsi="Arial" w:cs="Arial"/>
          <w:b/>
          <w:sz w:val="18"/>
          <w:szCs w:val="18"/>
        </w:rPr>
      </w:pPr>
    </w:p>
    <w:p w14:paraId="1576BBCF" w14:textId="77777777" w:rsidR="000C6611" w:rsidRDefault="000C6611">
      <w:pPr>
        <w:spacing w:after="0" w:line="240" w:lineRule="auto"/>
        <w:rPr>
          <w:rFonts w:ascii="Arial" w:eastAsia="Arial" w:hAnsi="Arial" w:cs="Arial"/>
          <w:b/>
          <w:sz w:val="18"/>
          <w:szCs w:val="18"/>
        </w:rPr>
      </w:pPr>
      <w:r>
        <w:rPr>
          <w:rFonts w:ascii="Arial" w:eastAsia="Arial" w:hAnsi="Arial" w:cs="Arial"/>
          <w:b/>
          <w:sz w:val="18"/>
          <w:szCs w:val="18"/>
        </w:rPr>
        <w:br w:type="page"/>
      </w:r>
    </w:p>
    <w:p w14:paraId="1B8F4FFD" w14:textId="46B7D517" w:rsidR="00D31697" w:rsidRPr="00EE2B3D" w:rsidRDefault="006755D1">
      <w:pPr>
        <w:spacing w:after="0" w:line="312" w:lineRule="auto"/>
        <w:rPr>
          <w:rFonts w:ascii="Arial" w:eastAsia="Arial" w:hAnsi="Arial" w:cs="Arial"/>
          <w:b/>
          <w:sz w:val="18"/>
          <w:szCs w:val="18"/>
        </w:rPr>
      </w:pPr>
      <w:r w:rsidRPr="00EE2B3D">
        <w:rPr>
          <w:rFonts w:ascii="Arial" w:eastAsia="Arial" w:hAnsi="Arial" w:cs="Arial"/>
          <w:b/>
          <w:sz w:val="18"/>
          <w:szCs w:val="18"/>
        </w:rPr>
        <w:lastRenderedPageBreak/>
        <w:t>Tabela 6: Wymiar 3 – terytorialny mechanizm realizacji i ukierunkowanie terytorialne</w:t>
      </w:r>
    </w:p>
    <w:tbl>
      <w:tblPr>
        <w:tblStyle w:val="Tabela-Siatka"/>
        <w:tblW w:w="5000" w:type="pct"/>
        <w:tblLook w:val="0420" w:firstRow="1" w:lastRow="0" w:firstColumn="0" w:lastColumn="0" w:noHBand="0" w:noVBand="1"/>
        <w:tblCaption w:val="Tabela 6: Wymiar 3 – terytorialny mechanizm realizacji i ukierunkowanie terytorialne dla Priorytetu 1."/>
        <w:tblDescription w:val="Tabela zawiera dane dotyczące terytorialnego mechanizmu realizacji i ukierunkowania terytorialnego, jest obsługiwana przez czytnik i nie zawiera scalonych elementów."/>
      </w:tblPr>
      <w:tblGrid>
        <w:gridCol w:w="1774"/>
        <w:gridCol w:w="1537"/>
        <w:gridCol w:w="1405"/>
        <w:gridCol w:w="2989"/>
        <w:gridCol w:w="2203"/>
        <w:gridCol w:w="4086"/>
      </w:tblGrid>
      <w:tr w:rsidR="00EE2B3D" w:rsidRPr="00EE2B3D" w14:paraId="71DCE8D8" w14:textId="77777777" w:rsidTr="006755D1">
        <w:tc>
          <w:tcPr>
            <w:tcW w:w="634" w:type="pct"/>
          </w:tcPr>
          <w:p w14:paraId="365F9D87"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Nr priorytetu</w:t>
            </w:r>
          </w:p>
        </w:tc>
        <w:tc>
          <w:tcPr>
            <w:tcW w:w="549" w:type="pct"/>
          </w:tcPr>
          <w:p w14:paraId="0D2B1964"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Fundusz</w:t>
            </w:r>
          </w:p>
        </w:tc>
        <w:tc>
          <w:tcPr>
            <w:tcW w:w="502" w:type="pct"/>
          </w:tcPr>
          <w:p w14:paraId="4979C088"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Kategoria regionu</w:t>
            </w:r>
          </w:p>
        </w:tc>
        <w:tc>
          <w:tcPr>
            <w:tcW w:w="1068" w:type="pct"/>
          </w:tcPr>
          <w:p w14:paraId="5EDC0BE1"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Cel szczegółowy</w:t>
            </w:r>
          </w:p>
        </w:tc>
        <w:tc>
          <w:tcPr>
            <w:tcW w:w="787" w:type="pct"/>
          </w:tcPr>
          <w:p w14:paraId="3AC094D9"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 xml:space="preserve">Kod </w:t>
            </w:r>
          </w:p>
        </w:tc>
        <w:tc>
          <w:tcPr>
            <w:tcW w:w="1460" w:type="pct"/>
          </w:tcPr>
          <w:p w14:paraId="091B2812"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Kwota (w EUR)</w:t>
            </w:r>
          </w:p>
        </w:tc>
      </w:tr>
      <w:tr w:rsidR="00EE2B3D" w:rsidRPr="00EE2B3D" w14:paraId="364E7CC0" w14:textId="77777777" w:rsidTr="006755D1">
        <w:tc>
          <w:tcPr>
            <w:tcW w:w="634" w:type="pct"/>
          </w:tcPr>
          <w:p w14:paraId="42DD8A0C" w14:textId="77777777" w:rsidR="00D31697" w:rsidRPr="00EE2B3D" w:rsidRDefault="000E425C" w:rsidP="003C5259">
            <w:pPr>
              <w:spacing w:after="0" w:line="312" w:lineRule="auto"/>
              <w:jc w:val="center"/>
              <w:rPr>
                <w:rFonts w:ascii="Arial" w:eastAsia="Arial" w:hAnsi="Arial" w:cs="Arial"/>
                <w:sz w:val="18"/>
                <w:szCs w:val="18"/>
              </w:rPr>
            </w:pPr>
            <w:r w:rsidRPr="00EE2B3D">
              <w:rPr>
                <w:rFonts w:ascii="Arial" w:eastAsia="Arial" w:hAnsi="Arial" w:cs="Arial"/>
                <w:sz w:val="18"/>
                <w:szCs w:val="18"/>
              </w:rPr>
              <w:t>1</w:t>
            </w:r>
          </w:p>
          <w:p w14:paraId="4805D7A2" w14:textId="77777777" w:rsidR="00D31697" w:rsidRPr="00EE2B3D" w:rsidRDefault="00D31697" w:rsidP="00ED3B01">
            <w:pPr>
              <w:spacing w:after="0" w:line="312" w:lineRule="auto"/>
              <w:rPr>
                <w:rFonts w:ascii="Arial" w:eastAsia="Arial" w:hAnsi="Arial" w:cs="Arial"/>
                <w:sz w:val="18"/>
                <w:szCs w:val="18"/>
              </w:rPr>
            </w:pPr>
          </w:p>
        </w:tc>
        <w:tc>
          <w:tcPr>
            <w:tcW w:w="549" w:type="pct"/>
          </w:tcPr>
          <w:p w14:paraId="232E438F" w14:textId="77777777" w:rsidR="00D31697" w:rsidRPr="00EE2B3D" w:rsidRDefault="000E425C" w:rsidP="003C5259">
            <w:pPr>
              <w:spacing w:after="0" w:line="312" w:lineRule="auto"/>
              <w:jc w:val="center"/>
              <w:rPr>
                <w:rFonts w:ascii="Arial" w:eastAsia="Arial" w:hAnsi="Arial" w:cs="Arial"/>
                <w:b/>
                <w:sz w:val="18"/>
                <w:szCs w:val="18"/>
              </w:rPr>
            </w:pPr>
            <w:r w:rsidRPr="00EE2B3D">
              <w:rPr>
                <w:rFonts w:ascii="Arial" w:eastAsia="Arial" w:hAnsi="Arial" w:cs="Arial"/>
                <w:sz w:val="18"/>
                <w:szCs w:val="18"/>
              </w:rPr>
              <w:t>EFRR</w:t>
            </w:r>
          </w:p>
          <w:p w14:paraId="40E29965" w14:textId="77777777" w:rsidR="00D31697" w:rsidRPr="00EE2B3D" w:rsidRDefault="00D31697" w:rsidP="00ED3B01">
            <w:pPr>
              <w:spacing w:after="0" w:line="312" w:lineRule="auto"/>
              <w:rPr>
                <w:rFonts w:ascii="Arial" w:eastAsia="Arial" w:hAnsi="Arial" w:cs="Arial"/>
                <w:b/>
                <w:sz w:val="18"/>
                <w:szCs w:val="18"/>
              </w:rPr>
            </w:pPr>
          </w:p>
        </w:tc>
        <w:tc>
          <w:tcPr>
            <w:tcW w:w="502" w:type="pct"/>
          </w:tcPr>
          <w:p w14:paraId="5023865E"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sz w:val="18"/>
                <w:szCs w:val="18"/>
              </w:rPr>
              <w:t>Słabiej rozwinięte</w:t>
            </w:r>
          </w:p>
        </w:tc>
        <w:tc>
          <w:tcPr>
            <w:tcW w:w="1068" w:type="pct"/>
          </w:tcPr>
          <w:p w14:paraId="7DE69358" w14:textId="77777777" w:rsidR="00D31697" w:rsidRPr="00EE2B3D" w:rsidRDefault="000E425C" w:rsidP="003C5259">
            <w:pPr>
              <w:spacing w:after="0" w:line="312" w:lineRule="auto"/>
              <w:jc w:val="center"/>
              <w:rPr>
                <w:rFonts w:ascii="Arial" w:eastAsia="Arial" w:hAnsi="Arial" w:cs="Arial"/>
                <w:b/>
                <w:sz w:val="18"/>
                <w:szCs w:val="18"/>
              </w:rPr>
            </w:pPr>
            <w:r w:rsidRPr="00EE2B3D">
              <w:rPr>
                <w:rFonts w:ascii="Arial" w:eastAsia="Arial" w:hAnsi="Arial" w:cs="Arial"/>
                <w:sz w:val="18"/>
                <w:szCs w:val="18"/>
              </w:rPr>
              <w:t>1(iv)</w:t>
            </w:r>
          </w:p>
        </w:tc>
        <w:tc>
          <w:tcPr>
            <w:tcW w:w="787" w:type="pct"/>
          </w:tcPr>
          <w:p w14:paraId="11AF96F3"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sz w:val="18"/>
                <w:szCs w:val="18"/>
              </w:rPr>
              <w:t>26 - Inne podejścia – miasta, małe miasta i przedmieścia</w:t>
            </w:r>
          </w:p>
        </w:tc>
        <w:tc>
          <w:tcPr>
            <w:tcW w:w="1460" w:type="pct"/>
          </w:tcPr>
          <w:p w14:paraId="183EA50C" w14:textId="6502D672" w:rsidR="00D31697" w:rsidRPr="00484242" w:rsidRDefault="00926D87" w:rsidP="003C5259">
            <w:pPr>
              <w:spacing w:after="0" w:line="312" w:lineRule="auto"/>
              <w:jc w:val="center"/>
              <w:rPr>
                <w:rFonts w:ascii="Arial" w:hAnsi="Arial"/>
                <w:sz w:val="18"/>
              </w:rPr>
            </w:pPr>
            <w:r>
              <w:rPr>
                <w:rFonts w:ascii="Arial" w:hAnsi="Arial" w:cs="Arial"/>
                <w:sz w:val="18"/>
                <w:szCs w:val="18"/>
              </w:rPr>
              <w:t>625 000</w:t>
            </w:r>
          </w:p>
        </w:tc>
      </w:tr>
      <w:tr w:rsidR="00AD6BA0" w:rsidRPr="00EE2B3D" w14:paraId="52EDDFBC" w14:textId="77777777" w:rsidTr="006755D1">
        <w:tc>
          <w:tcPr>
            <w:tcW w:w="634" w:type="pct"/>
          </w:tcPr>
          <w:p w14:paraId="278DE73F" w14:textId="77777777" w:rsidR="00AD6BA0" w:rsidRPr="00EE2B3D" w:rsidRDefault="00AD6BA0" w:rsidP="00AD6BA0">
            <w:pPr>
              <w:spacing w:after="0" w:line="312" w:lineRule="auto"/>
              <w:jc w:val="center"/>
              <w:rPr>
                <w:rFonts w:ascii="Arial" w:eastAsia="Arial" w:hAnsi="Arial" w:cs="Arial"/>
                <w:sz w:val="18"/>
                <w:szCs w:val="18"/>
              </w:rPr>
            </w:pPr>
            <w:r w:rsidRPr="00EE2B3D">
              <w:rPr>
                <w:rFonts w:ascii="Arial" w:eastAsia="Arial" w:hAnsi="Arial" w:cs="Arial"/>
                <w:sz w:val="18"/>
                <w:szCs w:val="18"/>
              </w:rPr>
              <w:t>1</w:t>
            </w:r>
          </w:p>
          <w:p w14:paraId="7C149ED9" w14:textId="77777777" w:rsidR="00AD6BA0" w:rsidRPr="00C00C9D" w:rsidRDefault="00AD6BA0" w:rsidP="00AD6BA0">
            <w:pPr>
              <w:widowControl w:val="0"/>
              <w:pBdr>
                <w:top w:val="nil"/>
                <w:left w:val="nil"/>
                <w:bottom w:val="nil"/>
                <w:right w:val="nil"/>
                <w:between w:val="nil"/>
              </w:pBdr>
              <w:spacing w:after="0" w:line="276" w:lineRule="auto"/>
              <w:rPr>
                <w:rFonts w:ascii="Arial" w:hAnsi="Arial"/>
                <w:b/>
                <w:sz w:val="18"/>
              </w:rPr>
            </w:pPr>
          </w:p>
        </w:tc>
        <w:tc>
          <w:tcPr>
            <w:tcW w:w="549" w:type="pct"/>
          </w:tcPr>
          <w:p w14:paraId="09ED131D" w14:textId="77777777" w:rsidR="00AD6BA0" w:rsidRPr="00EE2B3D" w:rsidRDefault="00AD6BA0" w:rsidP="00AD6BA0">
            <w:pPr>
              <w:spacing w:after="0" w:line="312" w:lineRule="auto"/>
              <w:jc w:val="center"/>
              <w:rPr>
                <w:rFonts w:ascii="Arial" w:eastAsia="Arial" w:hAnsi="Arial" w:cs="Arial"/>
                <w:b/>
                <w:sz w:val="18"/>
                <w:szCs w:val="18"/>
              </w:rPr>
            </w:pPr>
            <w:r w:rsidRPr="00EE2B3D">
              <w:rPr>
                <w:rFonts w:ascii="Arial" w:eastAsia="Arial" w:hAnsi="Arial" w:cs="Arial"/>
                <w:sz w:val="18"/>
                <w:szCs w:val="18"/>
              </w:rPr>
              <w:t>EFRR</w:t>
            </w:r>
          </w:p>
          <w:p w14:paraId="3E1EE783" w14:textId="77777777" w:rsidR="00AD6BA0" w:rsidRPr="00C00C9D" w:rsidRDefault="00AD6BA0" w:rsidP="00AD6BA0">
            <w:pPr>
              <w:widowControl w:val="0"/>
              <w:pBdr>
                <w:top w:val="nil"/>
                <w:left w:val="nil"/>
                <w:bottom w:val="nil"/>
                <w:right w:val="nil"/>
                <w:between w:val="nil"/>
              </w:pBdr>
              <w:spacing w:after="0" w:line="276" w:lineRule="auto"/>
              <w:rPr>
                <w:rFonts w:ascii="Arial" w:hAnsi="Arial"/>
                <w:b/>
                <w:sz w:val="18"/>
              </w:rPr>
            </w:pPr>
          </w:p>
        </w:tc>
        <w:tc>
          <w:tcPr>
            <w:tcW w:w="502" w:type="pct"/>
          </w:tcPr>
          <w:p w14:paraId="42A47005" w14:textId="6702EDFD" w:rsidR="00AD6BA0" w:rsidRPr="00EE2B3D" w:rsidRDefault="00AD6BA0" w:rsidP="00AD6BA0">
            <w:pPr>
              <w:widowControl w:val="0"/>
              <w:pBdr>
                <w:top w:val="nil"/>
                <w:left w:val="nil"/>
                <w:bottom w:val="nil"/>
                <w:right w:val="nil"/>
                <w:between w:val="nil"/>
              </w:pBdr>
              <w:spacing w:after="0" w:line="276" w:lineRule="auto"/>
              <w:rPr>
                <w:rFonts w:ascii="Arial" w:eastAsia="Arial" w:hAnsi="Arial" w:cs="Arial"/>
                <w:b/>
                <w:sz w:val="18"/>
                <w:szCs w:val="18"/>
              </w:rPr>
            </w:pPr>
            <w:r w:rsidRPr="00EE2B3D">
              <w:rPr>
                <w:rFonts w:ascii="Arial" w:eastAsia="Arial" w:hAnsi="Arial" w:cs="Arial"/>
                <w:sz w:val="18"/>
                <w:szCs w:val="18"/>
              </w:rPr>
              <w:t>Słabiej rozwinięte</w:t>
            </w:r>
          </w:p>
        </w:tc>
        <w:tc>
          <w:tcPr>
            <w:tcW w:w="1068" w:type="pct"/>
          </w:tcPr>
          <w:p w14:paraId="396A4B14" w14:textId="7670F46C" w:rsidR="00AD6BA0" w:rsidRPr="00EE2B3D" w:rsidRDefault="00AD6BA0" w:rsidP="00AD6BA0">
            <w:pPr>
              <w:widowControl w:val="0"/>
              <w:pBdr>
                <w:top w:val="nil"/>
                <w:left w:val="nil"/>
                <w:bottom w:val="nil"/>
                <w:right w:val="nil"/>
                <w:between w:val="nil"/>
              </w:pBdr>
              <w:spacing w:after="0" w:line="276" w:lineRule="auto"/>
              <w:jc w:val="center"/>
              <w:rPr>
                <w:rFonts w:ascii="Arial" w:eastAsia="Arial" w:hAnsi="Arial" w:cs="Arial"/>
                <w:b/>
                <w:sz w:val="18"/>
                <w:szCs w:val="18"/>
              </w:rPr>
            </w:pPr>
            <w:r w:rsidRPr="00EE2B3D">
              <w:rPr>
                <w:rFonts w:ascii="Arial" w:eastAsia="Arial" w:hAnsi="Arial" w:cs="Arial"/>
                <w:sz w:val="18"/>
                <w:szCs w:val="18"/>
              </w:rPr>
              <w:t>1(iv)</w:t>
            </w:r>
          </w:p>
        </w:tc>
        <w:tc>
          <w:tcPr>
            <w:tcW w:w="787" w:type="pct"/>
          </w:tcPr>
          <w:p w14:paraId="3DCF213F" w14:textId="77777777" w:rsidR="00AD6BA0" w:rsidRPr="00EE2B3D" w:rsidRDefault="00AD6BA0" w:rsidP="00AD6BA0">
            <w:pPr>
              <w:spacing w:after="0" w:line="312" w:lineRule="auto"/>
              <w:rPr>
                <w:rFonts w:ascii="Arial" w:eastAsia="Arial" w:hAnsi="Arial" w:cs="Arial"/>
                <w:b/>
                <w:sz w:val="18"/>
                <w:szCs w:val="18"/>
              </w:rPr>
            </w:pPr>
            <w:r w:rsidRPr="00EE2B3D">
              <w:rPr>
                <w:rFonts w:ascii="Arial" w:eastAsia="Arial" w:hAnsi="Arial" w:cs="Arial"/>
                <w:sz w:val="18"/>
                <w:szCs w:val="18"/>
              </w:rPr>
              <w:t>27 - Inne podejścia – funkcjonalne obszary miejskie</w:t>
            </w:r>
          </w:p>
        </w:tc>
        <w:tc>
          <w:tcPr>
            <w:tcW w:w="1460" w:type="pct"/>
          </w:tcPr>
          <w:p w14:paraId="4E3B45B4" w14:textId="78BF3BBD" w:rsidR="00AD6BA0" w:rsidRPr="00484242" w:rsidRDefault="00AD6BA0" w:rsidP="00AD6BA0">
            <w:pPr>
              <w:spacing w:after="0" w:line="312" w:lineRule="auto"/>
              <w:jc w:val="center"/>
              <w:rPr>
                <w:rFonts w:ascii="Arial" w:hAnsi="Arial"/>
                <w:sz w:val="18"/>
              </w:rPr>
            </w:pPr>
            <w:r>
              <w:rPr>
                <w:rFonts w:ascii="Arial" w:hAnsi="Arial" w:cs="Arial"/>
                <w:sz w:val="18"/>
                <w:szCs w:val="18"/>
              </w:rPr>
              <w:t>625 000</w:t>
            </w:r>
          </w:p>
        </w:tc>
      </w:tr>
      <w:tr w:rsidR="00AD6BA0" w:rsidRPr="00EE2B3D" w14:paraId="09B593F0" w14:textId="77777777" w:rsidTr="006755D1">
        <w:tc>
          <w:tcPr>
            <w:tcW w:w="634" w:type="pct"/>
          </w:tcPr>
          <w:p w14:paraId="665DDA8E" w14:textId="77777777" w:rsidR="00AD6BA0" w:rsidRPr="00EE2B3D" w:rsidRDefault="00AD6BA0" w:rsidP="00AD6BA0">
            <w:pPr>
              <w:spacing w:after="0" w:line="312" w:lineRule="auto"/>
              <w:jc w:val="center"/>
              <w:rPr>
                <w:rFonts w:ascii="Arial" w:eastAsia="Arial" w:hAnsi="Arial" w:cs="Arial"/>
                <w:sz w:val="18"/>
                <w:szCs w:val="18"/>
              </w:rPr>
            </w:pPr>
            <w:r w:rsidRPr="00EE2B3D">
              <w:rPr>
                <w:rFonts w:ascii="Arial" w:eastAsia="Arial" w:hAnsi="Arial" w:cs="Arial"/>
                <w:sz w:val="18"/>
                <w:szCs w:val="18"/>
              </w:rPr>
              <w:t>1</w:t>
            </w:r>
          </w:p>
          <w:p w14:paraId="0AAD04DE" w14:textId="77777777" w:rsidR="00AD6BA0" w:rsidRPr="00C00C9D" w:rsidRDefault="00AD6BA0" w:rsidP="00AD6BA0">
            <w:pPr>
              <w:widowControl w:val="0"/>
              <w:pBdr>
                <w:top w:val="nil"/>
                <w:left w:val="nil"/>
                <w:bottom w:val="nil"/>
                <w:right w:val="nil"/>
                <w:between w:val="nil"/>
              </w:pBdr>
              <w:spacing w:after="0" w:line="276" w:lineRule="auto"/>
              <w:rPr>
                <w:rFonts w:ascii="Arial" w:hAnsi="Arial"/>
                <w:b/>
                <w:sz w:val="18"/>
              </w:rPr>
            </w:pPr>
          </w:p>
        </w:tc>
        <w:tc>
          <w:tcPr>
            <w:tcW w:w="549" w:type="pct"/>
          </w:tcPr>
          <w:p w14:paraId="39965539" w14:textId="77777777" w:rsidR="00AD6BA0" w:rsidRPr="00EE2B3D" w:rsidRDefault="00AD6BA0" w:rsidP="00AD6BA0">
            <w:pPr>
              <w:spacing w:after="0" w:line="312" w:lineRule="auto"/>
              <w:jc w:val="center"/>
              <w:rPr>
                <w:rFonts w:ascii="Arial" w:eastAsia="Arial" w:hAnsi="Arial" w:cs="Arial"/>
                <w:b/>
                <w:sz w:val="18"/>
                <w:szCs w:val="18"/>
              </w:rPr>
            </w:pPr>
            <w:r w:rsidRPr="00EE2B3D">
              <w:rPr>
                <w:rFonts w:ascii="Arial" w:eastAsia="Arial" w:hAnsi="Arial" w:cs="Arial"/>
                <w:sz w:val="18"/>
                <w:szCs w:val="18"/>
              </w:rPr>
              <w:t>EFRR</w:t>
            </w:r>
          </w:p>
          <w:p w14:paraId="2AA07CC3" w14:textId="77777777" w:rsidR="00AD6BA0" w:rsidRPr="00C00C9D" w:rsidRDefault="00AD6BA0" w:rsidP="00AD6BA0">
            <w:pPr>
              <w:widowControl w:val="0"/>
              <w:pBdr>
                <w:top w:val="nil"/>
                <w:left w:val="nil"/>
                <w:bottom w:val="nil"/>
                <w:right w:val="nil"/>
                <w:between w:val="nil"/>
              </w:pBdr>
              <w:spacing w:after="0" w:line="276" w:lineRule="auto"/>
              <w:rPr>
                <w:rFonts w:ascii="Arial" w:hAnsi="Arial"/>
                <w:b/>
                <w:sz w:val="18"/>
              </w:rPr>
            </w:pPr>
          </w:p>
        </w:tc>
        <w:tc>
          <w:tcPr>
            <w:tcW w:w="502" w:type="pct"/>
          </w:tcPr>
          <w:p w14:paraId="69DEFC96" w14:textId="57504B2A" w:rsidR="00AD6BA0" w:rsidRPr="00EE2B3D" w:rsidRDefault="00AD6BA0" w:rsidP="00AD6BA0">
            <w:pPr>
              <w:widowControl w:val="0"/>
              <w:pBdr>
                <w:top w:val="nil"/>
                <w:left w:val="nil"/>
                <w:bottom w:val="nil"/>
                <w:right w:val="nil"/>
                <w:between w:val="nil"/>
              </w:pBdr>
              <w:spacing w:after="0" w:line="276" w:lineRule="auto"/>
              <w:rPr>
                <w:rFonts w:ascii="Arial" w:eastAsia="Arial" w:hAnsi="Arial" w:cs="Arial"/>
                <w:b/>
                <w:sz w:val="18"/>
                <w:szCs w:val="18"/>
              </w:rPr>
            </w:pPr>
            <w:r w:rsidRPr="00EE2B3D">
              <w:rPr>
                <w:rFonts w:ascii="Arial" w:eastAsia="Arial" w:hAnsi="Arial" w:cs="Arial"/>
                <w:sz w:val="18"/>
                <w:szCs w:val="18"/>
              </w:rPr>
              <w:t>Słabiej rozwinięte</w:t>
            </w:r>
          </w:p>
        </w:tc>
        <w:tc>
          <w:tcPr>
            <w:tcW w:w="1068" w:type="pct"/>
          </w:tcPr>
          <w:p w14:paraId="2A8CE5BA" w14:textId="3E6073D5" w:rsidR="00AD6BA0" w:rsidRPr="00EE2B3D" w:rsidRDefault="00AD6BA0" w:rsidP="00AD6BA0">
            <w:pPr>
              <w:widowControl w:val="0"/>
              <w:pBdr>
                <w:top w:val="nil"/>
                <w:left w:val="nil"/>
                <w:bottom w:val="nil"/>
                <w:right w:val="nil"/>
                <w:between w:val="nil"/>
              </w:pBdr>
              <w:spacing w:after="0" w:line="276" w:lineRule="auto"/>
              <w:jc w:val="center"/>
              <w:rPr>
                <w:rFonts w:ascii="Arial" w:eastAsia="Arial" w:hAnsi="Arial" w:cs="Arial"/>
                <w:b/>
                <w:sz w:val="18"/>
                <w:szCs w:val="18"/>
              </w:rPr>
            </w:pPr>
            <w:r w:rsidRPr="00EE2B3D">
              <w:rPr>
                <w:rFonts w:ascii="Arial" w:eastAsia="Arial" w:hAnsi="Arial" w:cs="Arial"/>
                <w:sz w:val="18"/>
                <w:szCs w:val="18"/>
              </w:rPr>
              <w:t>1(iv)</w:t>
            </w:r>
          </w:p>
        </w:tc>
        <w:tc>
          <w:tcPr>
            <w:tcW w:w="787" w:type="pct"/>
          </w:tcPr>
          <w:p w14:paraId="7A55E53C" w14:textId="77777777" w:rsidR="00AD6BA0" w:rsidRPr="00EE2B3D" w:rsidRDefault="00AD6BA0" w:rsidP="00AD6BA0">
            <w:pPr>
              <w:spacing w:after="0" w:line="312" w:lineRule="auto"/>
              <w:rPr>
                <w:rFonts w:ascii="Arial" w:eastAsia="Arial" w:hAnsi="Arial" w:cs="Arial"/>
                <w:b/>
                <w:sz w:val="18"/>
                <w:szCs w:val="18"/>
              </w:rPr>
            </w:pPr>
            <w:r w:rsidRPr="00EE2B3D">
              <w:rPr>
                <w:rFonts w:ascii="Arial" w:eastAsia="Arial" w:hAnsi="Arial" w:cs="Arial"/>
                <w:sz w:val="18"/>
                <w:szCs w:val="18"/>
              </w:rPr>
              <w:t>28 - Inne podejścia – obszary wiejskie</w:t>
            </w:r>
          </w:p>
        </w:tc>
        <w:tc>
          <w:tcPr>
            <w:tcW w:w="1460" w:type="pct"/>
          </w:tcPr>
          <w:p w14:paraId="4C4838BD" w14:textId="5B63B14D" w:rsidR="00AD6BA0" w:rsidRPr="00EE2B3D" w:rsidRDefault="00AD6BA0" w:rsidP="00AD6BA0">
            <w:pPr>
              <w:spacing w:after="0" w:line="312" w:lineRule="auto"/>
              <w:jc w:val="center"/>
              <w:rPr>
                <w:rFonts w:ascii="Arial" w:eastAsia="Arial" w:hAnsi="Arial" w:cs="Arial"/>
                <w:b/>
                <w:sz w:val="18"/>
                <w:szCs w:val="18"/>
              </w:rPr>
            </w:pPr>
            <w:r>
              <w:rPr>
                <w:rFonts w:ascii="Arial" w:eastAsia="Arial" w:hAnsi="Arial" w:cs="Arial"/>
                <w:sz w:val="18"/>
                <w:szCs w:val="18"/>
              </w:rPr>
              <w:t>1 250 000</w:t>
            </w:r>
          </w:p>
        </w:tc>
      </w:tr>
      <w:tr w:rsidR="00AD6BA0" w:rsidRPr="00EE2B3D" w14:paraId="5054B224" w14:textId="77777777" w:rsidTr="006755D1">
        <w:tc>
          <w:tcPr>
            <w:tcW w:w="634" w:type="pct"/>
          </w:tcPr>
          <w:p w14:paraId="15488999" w14:textId="77777777" w:rsidR="00AD6BA0" w:rsidRPr="00EE2B3D" w:rsidRDefault="00AD6BA0" w:rsidP="00AD6BA0">
            <w:pPr>
              <w:spacing w:after="0" w:line="312" w:lineRule="auto"/>
              <w:jc w:val="center"/>
              <w:rPr>
                <w:rFonts w:ascii="Arial" w:eastAsia="Arial" w:hAnsi="Arial" w:cs="Arial"/>
                <w:sz w:val="18"/>
                <w:szCs w:val="18"/>
              </w:rPr>
            </w:pPr>
            <w:r w:rsidRPr="00EE2B3D">
              <w:rPr>
                <w:rFonts w:ascii="Arial" w:eastAsia="Arial" w:hAnsi="Arial" w:cs="Arial"/>
                <w:sz w:val="18"/>
                <w:szCs w:val="18"/>
              </w:rPr>
              <w:t>1</w:t>
            </w:r>
          </w:p>
          <w:p w14:paraId="15F91989" w14:textId="77777777" w:rsidR="00AD6BA0" w:rsidRPr="00C00C9D" w:rsidRDefault="00AD6BA0" w:rsidP="00AD6BA0">
            <w:pPr>
              <w:widowControl w:val="0"/>
              <w:pBdr>
                <w:top w:val="nil"/>
                <w:left w:val="nil"/>
                <w:bottom w:val="nil"/>
                <w:right w:val="nil"/>
                <w:between w:val="nil"/>
              </w:pBdr>
              <w:spacing w:after="0" w:line="276" w:lineRule="auto"/>
              <w:rPr>
                <w:rFonts w:ascii="Arial" w:hAnsi="Arial"/>
                <w:b/>
                <w:sz w:val="18"/>
              </w:rPr>
            </w:pPr>
          </w:p>
        </w:tc>
        <w:tc>
          <w:tcPr>
            <w:tcW w:w="549" w:type="pct"/>
          </w:tcPr>
          <w:p w14:paraId="1AD3768B" w14:textId="77777777" w:rsidR="00AD6BA0" w:rsidRPr="00EE2B3D" w:rsidRDefault="00AD6BA0" w:rsidP="00AD6BA0">
            <w:pPr>
              <w:spacing w:after="0" w:line="312" w:lineRule="auto"/>
              <w:jc w:val="center"/>
              <w:rPr>
                <w:rFonts w:ascii="Arial" w:eastAsia="Arial" w:hAnsi="Arial" w:cs="Arial"/>
                <w:b/>
                <w:sz w:val="18"/>
                <w:szCs w:val="18"/>
              </w:rPr>
            </w:pPr>
            <w:r w:rsidRPr="00EE2B3D">
              <w:rPr>
                <w:rFonts w:ascii="Arial" w:eastAsia="Arial" w:hAnsi="Arial" w:cs="Arial"/>
                <w:sz w:val="18"/>
                <w:szCs w:val="18"/>
              </w:rPr>
              <w:t>EFRR</w:t>
            </w:r>
          </w:p>
          <w:p w14:paraId="10554ADB" w14:textId="77777777" w:rsidR="00AD6BA0" w:rsidRPr="00C00C9D" w:rsidRDefault="00AD6BA0" w:rsidP="00AD6BA0">
            <w:pPr>
              <w:widowControl w:val="0"/>
              <w:pBdr>
                <w:top w:val="nil"/>
                <w:left w:val="nil"/>
                <w:bottom w:val="nil"/>
                <w:right w:val="nil"/>
                <w:between w:val="nil"/>
              </w:pBdr>
              <w:spacing w:after="0" w:line="276" w:lineRule="auto"/>
              <w:rPr>
                <w:rFonts w:ascii="Arial" w:hAnsi="Arial"/>
                <w:b/>
                <w:sz w:val="18"/>
              </w:rPr>
            </w:pPr>
          </w:p>
        </w:tc>
        <w:tc>
          <w:tcPr>
            <w:tcW w:w="502" w:type="pct"/>
          </w:tcPr>
          <w:p w14:paraId="33255BDF" w14:textId="3D7782AB" w:rsidR="00AD6BA0" w:rsidRPr="00EE2B3D" w:rsidRDefault="00AD6BA0" w:rsidP="00AD6BA0">
            <w:pPr>
              <w:widowControl w:val="0"/>
              <w:pBdr>
                <w:top w:val="nil"/>
                <w:left w:val="nil"/>
                <w:bottom w:val="nil"/>
                <w:right w:val="nil"/>
                <w:between w:val="nil"/>
              </w:pBdr>
              <w:spacing w:after="0" w:line="276" w:lineRule="auto"/>
              <w:rPr>
                <w:rFonts w:ascii="Arial" w:eastAsia="Arial" w:hAnsi="Arial" w:cs="Arial"/>
                <w:b/>
                <w:sz w:val="18"/>
                <w:szCs w:val="18"/>
              </w:rPr>
            </w:pPr>
            <w:r w:rsidRPr="00EE2B3D">
              <w:rPr>
                <w:rFonts w:ascii="Arial" w:eastAsia="Arial" w:hAnsi="Arial" w:cs="Arial"/>
                <w:sz w:val="18"/>
                <w:szCs w:val="18"/>
              </w:rPr>
              <w:t>Słabiej rozwinięte</w:t>
            </w:r>
          </w:p>
        </w:tc>
        <w:tc>
          <w:tcPr>
            <w:tcW w:w="1068" w:type="pct"/>
          </w:tcPr>
          <w:p w14:paraId="3B424936" w14:textId="2CDCC199" w:rsidR="00AD6BA0" w:rsidRPr="00C00C9D" w:rsidRDefault="00AD6BA0" w:rsidP="00AD6BA0">
            <w:pPr>
              <w:widowControl w:val="0"/>
              <w:pBdr>
                <w:top w:val="nil"/>
                <w:left w:val="nil"/>
                <w:bottom w:val="nil"/>
                <w:right w:val="nil"/>
                <w:between w:val="nil"/>
              </w:pBdr>
              <w:spacing w:after="0" w:line="276" w:lineRule="auto"/>
              <w:jc w:val="center"/>
              <w:rPr>
                <w:rFonts w:ascii="Arial" w:hAnsi="Arial"/>
                <w:b/>
                <w:sz w:val="18"/>
              </w:rPr>
            </w:pPr>
            <w:r w:rsidRPr="00EE2B3D">
              <w:rPr>
                <w:rFonts w:ascii="Arial" w:eastAsia="Arial" w:hAnsi="Arial" w:cs="Arial"/>
                <w:sz w:val="18"/>
                <w:szCs w:val="18"/>
              </w:rPr>
              <w:t>1(iv)</w:t>
            </w:r>
          </w:p>
        </w:tc>
        <w:tc>
          <w:tcPr>
            <w:tcW w:w="787" w:type="pct"/>
          </w:tcPr>
          <w:p w14:paraId="78FF763A" w14:textId="77777777" w:rsidR="00AD6BA0" w:rsidRPr="00EE2B3D" w:rsidRDefault="00AD6BA0" w:rsidP="00AD6BA0">
            <w:pPr>
              <w:spacing w:after="0" w:line="312" w:lineRule="auto"/>
              <w:rPr>
                <w:rFonts w:ascii="Arial" w:eastAsia="Arial" w:hAnsi="Arial" w:cs="Arial"/>
                <w:sz w:val="18"/>
                <w:szCs w:val="18"/>
              </w:rPr>
            </w:pPr>
            <w:r w:rsidRPr="00EE2B3D">
              <w:rPr>
                <w:rFonts w:ascii="Arial" w:eastAsia="Arial" w:hAnsi="Arial" w:cs="Arial"/>
                <w:sz w:val="18"/>
                <w:szCs w:val="18"/>
              </w:rPr>
              <w:t>33 - Inne podejścia – brak ukierunkowania terytorialnego</w:t>
            </w:r>
          </w:p>
        </w:tc>
        <w:tc>
          <w:tcPr>
            <w:tcW w:w="1460" w:type="pct"/>
          </w:tcPr>
          <w:p w14:paraId="7B67988F" w14:textId="1A95C9B1" w:rsidR="00AD6BA0" w:rsidRPr="00EE2B3D" w:rsidRDefault="00AD6BA0" w:rsidP="00AD6BA0">
            <w:pPr>
              <w:spacing w:after="0" w:line="312" w:lineRule="auto"/>
              <w:jc w:val="center"/>
              <w:rPr>
                <w:rFonts w:ascii="Arial" w:eastAsia="Arial" w:hAnsi="Arial" w:cs="Arial"/>
                <w:sz w:val="18"/>
                <w:szCs w:val="18"/>
              </w:rPr>
            </w:pPr>
            <w:r>
              <w:rPr>
                <w:rFonts w:ascii="Arial" w:eastAsia="Arial" w:hAnsi="Arial" w:cs="Arial"/>
                <w:sz w:val="18"/>
                <w:szCs w:val="18"/>
              </w:rPr>
              <w:t>2 500 000</w:t>
            </w:r>
          </w:p>
        </w:tc>
      </w:tr>
    </w:tbl>
    <w:p w14:paraId="5C42E339" w14:textId="0236B70B" w:rsidR="00D31697" w:rsidRPr="00EE2B3D" w:rsidRDefault="006755D1">
      <w:pPr>
        <w:spacing w:after="0" w:line="312" w:lineRule="auto"/>
        <w:rPr>
          <w:rFonts w:ascii="Arial" w:eastAsia="Arial" w:hAnsi="Arial" w:cs="Arial"/>
          <w:b/>
          <w:sz w:val="18"/>
          <w:szCs w:val="18"/>
          <w:u w:val="single"/>
        </w:rPr>
      </w:pPr>
      <w:r w:rsidRPr="00EE2B3D">
        <w:rPr>
          <w:rFonts w:ascii="Arial" w:eastAsia="Arial" w:hAnsi="Arial" w:cs="Arial"/>
          <w:b/>
          <w:sz w:val="18"/>
          <w:szCs w:val="18"/>
        </w:rPr>
        <w:t>Tabela 8: Wymiar 7– wymiar „Równouprawnienie płci” w ramach EFS+, EFRR, Funduszu Spójności i FST</w:t>
      </w:r>
    </w:p>
    <w:tbl>
      <w:tblPr>
        <w:tblStyle w:val="Tabela-Siatka"/>
        <w:tblW w:w="5000" w:type="pct"/>
        <w:tblLook w:val="0420" w:firstRow="1" w:lastRow="0" w:firstColumn="0" w:lastColumn="0" w:noHBand="0" w:noVBand="1"/>
        <w:tblCaption w:val="Tabela 8: Wymiar 7– wymiar „Równouprawnienie płci” w ramach EFS+, EFRR, Funduszu Spójności i FST dla Priorytetu 1."/>
        <w:tblDescription w:val="Tabela zawiera dane dotyczące wymiaru równouprawnienia płci, jest obsługiwana przez czytnik i nie zawiera scalonych elementów."/>
      </w:tblPr>
      <w:tblGrid>
        <w:gridCol w:w="1771"/>
        <w:gridCol w:w="1536"/>
        <w:gridCol w:w="1590"/>
        <w:gridCol w:w="2802"/>
        <w:gridCol w:w="2203"/>
        <w:gridCol w:w="4092"/>
      </w:tblGrid>
      <w:tr w:rsidR="00EE2B3D" w:rsidRPr="00EE2B3D" w14:paraId="1A3FB719" w14:textId="77777777" w:rsidTr="006755D1">
        <w:tc>
          <w:tcPr>
            <w:tcW w:w="633" w:type="pct"/>
          </w:tcPr>
          <w:p w14:paraId="6C7C90C7"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Nr priorytetu</w:t>
            </w:r>
          </w:p>
        </w:tc>
        <w:tc>
          <w:tcPr>
            <w:tcW w:w="549" w:type="pct"/>
          </w:tcPr>
          <w:p w14:paraId="01CB1384"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Fundusz</w:t>
            </w:r>
          </w:p>
        </w:tc>
        <w:tc>
          <w:tcPr>
            <w:tcW w:w="568" w:type="pct"/>
          </w:tcPr>
          <w:p w14:paraId="66B84DBF"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Kategoria regionu</w:t>
            </w:r>
          </w:p>
        </w:tc>
        <w:tc>
          <w:tcPr>
            <w:tcW w:w="1001" w:type="pct"/>
          </w:tcPr>
          <w:p w14:paraId="478B8B54"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Cel szczegółowy</w:t>
            </w:r>
          </w:p>
        </w:tc>
        <w:tc>
          <w:tcPr>
            <w:tcW w:w="787" w:type="pct"/>
          </w:tcPr>
          <w:p w14:paraId="4F6CF86C"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 xml:space="preserve">Kod </w:t>
            </w:r>
          </w:p>
        </w:tc>
        <w:tc>
          <w:tcPr>
            <w:tcW w:w="1462" w:type="pct"/>
          </w:tcPr>
          <w:p w14:paraId="22831816"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b/>
                <w:sz w:val="18"/>
                <w:szCs w:val="18"/>
              </w:rPr>
              <w:t>Kwota (w EUR)</w:t>
            </w:r>
          </w:p>
        </w:tc>
      </w:tr>
      <w:tr w:rsidR="00EE2B3D" w:rsidRPr="00EE2B3D" w14:paraId="277CC182" w14:textId="77777777" w:rsidTr="006755D1">
        <w:tc>
          <w:tcPr>
            <w:tcW w:w="633" w:type="pct"/>
          </w:tcPr>
          <w:p w14:paraId="195FE8EA" w14:textId="77777777" w:rsidR="00D31697" w:rsidRPr="00EE2B3D" w:rsidRDefault="000E425C" w:rsidP="003C5259">
            <w:pPr>
              <w:spacing w:after="0" w:line="312" w:lineRule="auto"/>
              <w:jc w:val="center"/>
              <w:rPr>
                <w:rFonts w:ascii="Arial" w:eastAsia="Arial" w:hAnsi="Arial" w:cs="Arial"/>
                <w:sz w:val="18"/>
                <w:szCs w:val="18"/>
              </w:rPr>
            </w:pPr>
            <w:r w:rsidRPr="00EE2B3D">
              <w:rPr>
                <w:rFonts w:ascii="Arial" w:eastAsia="Arial" w:hAnsi="Arial" w:cs="Arial"/>
                <w:sz w:val="18"/>
                <w:szCs w:val="18"/>
              </w:rPr>
              <w:t>1</w:t>
            </w:r>
          </w:p>
        </w:tc>
        <w:tc>
          <w:tcPr>
            <w:tcW w:w="549" w:type="pct"/>
          </w:tcPr>
          <w:p w14:paraId="0F7720A4" w14:textId="77777777" w:rsidR="00D31697" w:rsidRPr="00EE2B3D" w:rsidRDefault="000E425C" w:rsidP="003C5259">
            <w:pPr>
              <w:spacing w:after="0" w:line="312" w:lineRule="auto"/>
              <w:jc w:val="center"/>
              <w:rPr>
                <w:rFonts w:ascii="Arial" w:eastAsia="Arial" w:hAnsi="Arial" w:cs="Arial"/>
                <w:b/>
                <w:sz w:val="18"/>
                <w:szCs w:val="18"/>
              </w:rPr>
            </w:pPr>
            <w:r w:rsidRPr="00EE2B3D">
              <w:rPr>
                <w:rFonts w:ascii="Arial" w:eastAsia="Arial" w:hAnsi="Arial" w:cs="Arial"/>
                <w:sz w:val="18"/>
                <w:szCs w:val="18"/>
              </w:rPr>
              <w:t>EFRR</w:t>
            </w:r>
          </w:p>
        </w:tc>
        <w:tc>
          <w:tcPr>
            <w:tcW w:w="568" w:type="pct"/>
          </w:tcPr>
          <w:p w14:paraId="682BFFEE" w14:textId="77777777" w:rsidR="00D31697" w:rsidRPr="00EE2B3D" w:rsidRDefault="000E425C" w:rsidP="003C5259">
            <w:pPr>
              <w:spacing w:after="0" w:line="312" w:lineRule="auto"/>
              <w:rPr>
                <w:rFonts w:ascii="Arial" w:eastAsia="Arial" w:hAnsi="Arial" w:cs="Arial"/>
                <w:b/>
                <w:sz w:val="18"/>
                <w:szCs w:val="18"/>
              </w:rPr>
            </w:pPr>
            <w:r w:rsidRPr="00EE2B3D">
              <w:rPr>
                <w:rFonts w:ascii="Arial" w:eastAsia="Arial" w:hAnsi="Arial" w:cs="Arial"/>
                <w:sz w:val="18"/>
                <w:szCs w:val="18"/>
              </w:rPr>
              <w:t>Słabiej rozwinięte</w:t>
            </w:r>
          </w:p>
        </w:tc>
        <w:tc>
          <w:tcPr>
            <w:tcW w:w="1001" w:type="pct"/>
          </w:tcPr>
          <w:p w14:paraId="7B062AD1" w14:textId="77777777" w:rsidR="00D31697" w:rsidRPr="00EE2B3D" w:rsidRDefault="000E425C" w:rsidP="003C5259">
            <w:pPr>
              <w:spacing w:after="0" w:line="312" w:lineRule="auto"/>
              <w:jc w:val="center"/>
              <w:rPr>
                <w:rFonts w:ascii="Arial" w:eastAsia="Arial" w:hAnsi="Arial" w:cs="Arial"/>
                <w:b/>
                <w:sz w:val="18"/>
                <w:szCs w:val="18"/>
              </w:rPr>
            </w:pPr>
            <w:r w:rsidRPr="00EE2B3D">
              <w:rPr>
                <w:rFonts w:ascii="Arial" w:eastAsia="Arial" w:hAnsi="Arial" w:cs="Arial"/>
                <w:sz w:val="18"/>
                <w:szCs w:val="18"/>
              </w:rPr>
              <w:t>1(iv)</w:t>
            </w:r>
          </w:p>
        </w:tc>
        <w:tc>
          <w:tcPr>
            <w:tcW w:w="787" w:type="pct"/>
          </w:tcPr>
          <w:p w14:paraId="36A5A091" w14:textId="77777777" w:rsidR="00D31697" w:rsidRPr="00EE2B3D" w:rsidRDefault="000E425C" w:rsidP="003C5259">
            <w:pPr>
              <w:spacing w:after="0" w:line="312" w:lineRule="auto"/>
              <w:rPr>
                <w:rFonts w:ascii="Arial" w:eastAsia="Arial" w:hAnsi="Arial" w:cs="Arial"/>
                <w:sz w:val="18"/>
                <w:szCs w:val="18"/>
              </w:rPr>
            </w:pPr>
            <w:r w:rsidRPr="00EE2B3D">
              <w:rPr>
                <w:rFonts w:ascii="Arial" w:eastAsia="Arial" w:hAnsi="Arial" w:cs="Arial"/>
                <w:sz w:val="18"/>
                <w:szCs w:val="18"/>
              </w:rPr>
              <w:t>03 - Projekty neutralne w kwestii równouprawnienia płci</w:t>
            </w:r>
          </w:p>
        </w:tc>
        <w:tc>
          <w:tcPr>
            <w:tcW w:w="1462" w:type="pct"/>
          </w:tcPr>
          <w:p w14:paraId="0B0DB245" w14:textId="317E0BDF" w:rsidR="00D31697" w:rsidRPr="00174396" w:rsidRDefault="006443B3" w:rsidP="00471A8A">
            <w:pPr>
              <w:pStyle w:val="Akapitzlist"/>
              <w:numPr>
                <w:ilvl w:val="0"/>
                <w:numId w:val="131"/>
              </w:numPr>
              <w:spacing w:after="0" w:line="312" w:lineRule="auto"/>
              <w:jc w:val="center"/>
              <w:rPr>
                <w:rFonts w:ascii="Arial" w:eastAsia="Arial" w:hAnsi="Arial" w:cs="Arial"/>
                <w:b/>
                <w:sz w:val="18"/>
                <w:szCs w:val="18"/>
              </w:rPr>
            </w:pPr>
            <w:r w:rsidRPr="00174396">
              <w:rPr>
                <w:rFonts w:ascii="Arial" w:eastAsia="Arial" w:hAnsi="Arial" w:cs="Arial"/>
                <w:sz w:val="18"/>
                <w:szCs w:val="18"/>
              </w:rPr>
              <w:t>000 000</w:t>
            </w:r>
          </w:p>
        </w:tc>
      </w:tr>
    </w:tbl>
    <w:p w14:paraId="781853CB" w14:textId="77777777" w:rsidR="00D31697" w:rsidRPr="00EE2B3D" w:rsidRDefault="00D31697">
      <w:pPr>
        <w:spacing w:line="312" w:lineRule="auto"/>
        <w:rPr>
          <w:rFonts w:ascii="Arial" w:eastAsia="Arial" w:hAnsi="Arial" w:cs="Arial"/>
          <w:b/>
        </w:rPr>
        <w:sectPr w:rsidR="00D31697" w:rsidRPr="00EE2B3D" w:rsidSect="004A662E">
          <w:pgSz w:w="16838" w:h="11906" w:orient="landscape"/>
          <w:pgMar w:top="1417" w:right="1417" w:bottom="1417" w:left="1417" w:header="708" w:footer="708" w:gutter="0"/>
          <w:cols w:space="708"/>
        </w:sectPr>
      </w:pPr>
    </w:p>
    <w:p w14:paraId="635EEBC1" w14:textId="01707857" w:rsidR="00D31697" w:rsidRPr="00174396" w:rsidRDefault="000E425C" w:rsidP="00471A8A">
      <w:pPr>
        <w:pStyle w:val="Nagwek4"/>
        <w:numPr>
          <w:ilvl w:val="2"/>
          <w:numId w:val="134"/>
        </w:numPr>
        <w:ind w:left="709" w:hanging="635"/>
        <w:rPr>
          <w:rFonts w:eastAsia="Arial"/>
        </w:rPr>
      </w:pPr>
      <w:bookmarkStart w:id="67" w:name="_Toc98142777"/>
      <w:bookmarkStart w:id="68" w:name="_Toc140671862"/>
      <w:r w:rsidRPr="0084757D">
        <w:rPr>
          <w:rFonts w:eastAsia="Arial"/>
        </w:rPr>
        <w:lastRenderedPageBreak/>
        <w:t>PRIORYTET 2 – ENERGIA I ŚRODOWISKO</w:t>
      </w:r>
      <w:bookmarkEnd w:id="67"/>
      <w:bookmarkEnd w:id="68"/>
      <w:r w:rsidRPr="0084757D">
        <w:rPr>
          <w:rFonts w:eastAsia="Arial"/>
        </w:rPr>
        <w:t xml:space="preserve"> </w:t>
      </w:r>
    </w:p>
    <w:p w14:paraId="4B873849" w14:textId="375D2DD2" w:rsidR="00D31697" w:rsidRPr="00EE2B3D" w:rsidRDefault="000E425C" w:rsidP="00BA5B07">
      <w:pPr>
        <w:pStyle w:val="Nagwek5"/>
      </w:pPr>
      <w:bookmarkStart w:id="69" w:name="_Toc98142778"/>
      <w:bookmarkStart w:id="70" w:name="_Toc140671863"/>
      <w:r w:rsidRPr="00EE2B3D">
        <w:t>Cel szczegółowy 2(i) Wspieranie efektywności energetycznej i redukcji emisji gazów cieplarnianych</w:t>
      </w:r>
      <w:bookmarkEnd w:id="69"/>
      <w:bookmarkEnd w:id="70"/>
    </w:p>
    <w:p w14:paraId="1D8714F3" w14:textId="77777777" w:rsidR="00D31697" w:rsidRPr="00C00C9D" w:rsidRDefault="00D31697">
      <w:pPr>
        <w:spacing w:after="0" w:line="312" w:lineRule="auto"/>
        <w:rPr>
          <w:rFonts w:ascii="Arial" w:hAnsi="Arial"/>
          <w:b/>
        </w:rPr>
      </w:pPr>
    </w:p>
    <w:p w14:paraId="623B6C3E" w14:textId="77777777" w:rsidR="00D31697" w:rsidRPr="00EE2B3D" w:rsidRDefault="000E425C">
      <w:pPr>
        <w:spacing w:after="0" w:line="312" w:lineRule="auto"/>
        <w:rPr>
          <w:rFonts w:ascii="Arial" w:eastAsia="Arial" w:hAnsi="Arial" w:cs="Arial"/>
          <w:b/>
        </w:rPr>
      </w:pPr>
      <w:r w:rsidRPr="00EE2B3D">
        <w:rPr>
          <w:rFonts w:ascii="Arial" w:eastAsia="Arial" w:hAnsi="Arial" w:cs="Arial"/>
          <w:b/>
        </w:rPr>
        <w:t>2.1.2.1.1 Interwencje w ramach funduszy</w:t>
      </w:r>
    </w:p>
    <w:p w14:paraId="1CB468AF" w14:textId="77777777" w:rsidR="00D31697" w:rsidRPr="00EE2B3D" w:rsidRDefault="000E425C">
      <w:pPr>
        <w:spacing w:after="0" w:line="312" w:lineRule="auto"/>
        <w:rPr>
          <w:rFonts w:ascii="Arial" w:eastAsia="Arial" w:hAnsi="Arial" w:cs="Arial"/>
        </w:rPr>
      </w:pPr>
      <w:r w:rsidRPr="00EE2B3D">
        <w:rPr>
          <w:rFonts w:ascii="Arial" w:eastAsia="Arial" w:hAnsi="Arial" w:cs="Arial"/>
        </w:rPr>
        <w:t>Podstawa prawna: art. 22 ust. 3 lit. d) ppkt (i), (iii), (iv), (v), (vi) i (vii) rozporządzenia w sprawie wspólnych przepisów.</w:t>
      </w:r>
    </w:p>
    <w:p w14:paraId="5020B31A" w14:textId="77777777" w:rsidR="00D31697" w:rsidRPr="00EE2B3D" w:rsidRDefault="000E425C">
      <w:pPr>
        <w:spacing w:after="0" w:line="312" w:lineRule="auto"/>
        <w:rPr>
          <w:rFonts w:ascii="Arial" w:eastAsia="Arial" w:hAnsi="Arial" w:cs="Arial"/>
        </w:rPr>
      </w:pPr>
      <w:r w:rsidRPr="00EE2B3D">
        <w:rPr>
          <w:rFonts w:ascii="Arial" w:eastAsia="Arial" w:hAnsi="Arial" w:cs="Arial"/>
        </w:rPr>
        <w:t xml:space="preserve">Powiązane rodzaje działań – art. 22 ust. 3 lit. d) ppkt (i) rozporządzenia w sprawie wspólnych przepisów </w:t>
      </w:r>
    </w:p>
    <w:p w14:paraId="1183C8C3" w14:textId="77777777" w:rsidR="00D31697" w:rsidRPr="00EE2B3D" w:rsidRDefault="00D31697">
      <w:pPr>
        <w:spacing w:after="0" w:line="312" w:lineRule="auto"/>
        <w:rPr>
          <w:rFonts w:ascii="Arial" w:eastAsia="Arial" w:hAnsi="Arial" w:cs="Arial"/>
          <w:b/>
        </w:rPr>
      </w:pPr>
    </w:p>
    <w:p w14:paraId="07B98BED" w14:textId="77777777" w:rsidR="00D31697" w:rsidRPr="00EE2B3D" w:rsidRDefault="000E425C">
      <w:pPr>
        <w:spacing w:after="0" w:line="312" w:lineRule="auto"/>
        <w:rPr>
          <w:rFonts w:ascii="Arial" w:eastAsia="Arial" w:hAnsi="Arial" w:cs="Arial"/>
        </w:rPr>
      </w:pPr>
      <w:r w:rsidRPr="00EE2B3D">
        <w:rPr>
          <w:rFonts w:ascii="Arial" w:eastAsia="Arial" w:hAnsi="Arial" w:cs="Arial"/>
          <w:b/>
        </w:rPr>
        <w:t>Cel:</w:t>
      </w:r>
    </w:p>
    <w:p w14:paraId="7439C794" w14:textId="77777777" w:rsidR="00D31697" w:rsidRPr="00EE2B3D" w:rsidRDefault="000E425C">
      <w:pPr>
        <w:spacing w:after="0" w:line="312" w:lineRule="auto"/>
        <w:rPr>
          <w:rFonts w:ascii="Arial" w:eastAsia="Arial" w:hAnsi="Arial" w:cs="Arial"/>
        </w:rPr>
      </w:pPr>
      <w:r w:rsidRPr="00EE2B3D">
        <w:rPr>
          <w:rFonts w:ascii="Arial" w:eastAsia="Arial" w:hAnsi="Arial" w:cs="Arial"/>
        </w:rPr>
        <w:t>Efektywne wykorzystanie energii.</w:t>
      </w:r>
    </w:p>
    <w:p w14:paraId="67AA79B7" w14:textId="77777777" w:rsidR="00D31697" w:rsidRPr="00EE2B3D" w:rsidRDefault="000E425C">
      <w:pPr>
        <w:spacing w:after="0" w:line="312" w:lineRule="auto"/>
        <w:rPr>
          <w:rFonts w:ascii="Arial" w:eastAsia="Arial" w:hAnsi="Arial" w:cs="Arial"/>
        </w:rPr>
      </w:pPr>
      <w:r w:rsidRPr="00EE2B3D">
        <w:rPr>
          <w:rFonts w:ascii="Arial" w:eastAsia="Arial" w:hAnsi="Arial" w:cs="Arial"/>
        </w:rPr>
        <w:t>Ograniczona energochłonność gospodarki.</w:t>
      </w:r>
    </w:p>
    <w:p w14:paraId="120C528D" w14:textId="77777777" w:rsidR="00D31697" w:rsidRPr="00EE2B3D" w:rsidRDefault="000E425C">
      <w:pPr>
        <w:spacing w:after="0" w:line="312" w:lineRule="auto"/>
        <w:rPr>
          <w:rFonts w:ascii="Arial" w:eastAsia="Arial" w:hAnsi="Arial" w:cs="Arial"/>
        </w:rPr>
      </w:pPr>
      <w:r w:rsidRPr="00EE2B3D">
        <w:rPr>
          <w:rFonts w:ascii="Arial" w:eastAsia="Arial" w:hAnsi="Arial" w:cs="Arial"/>
        </w:rPr>
        <w:t>Zwiększona efektywność energetyczna oraz energooszczędność.</w:t>
      </w:r>
    </w:p>
    <w:p w14:paraId="7DC7A25E" w14:textId="77777777" w:rsidR="00D31697" w:rsidRPr="00EE2B3D" w:rsidRDefault="00D31697">
      <w:pPr>
        <w:spacing w:after="0" w:line="312" w:lineRule="auto"/>
        <w:rPr>
          <w:rFonts w:ascii="Arial" w:eastAsia="Arial" w:hAnsi="Arial" w:cs="Arial"/>
          <w:b/>
        </w:rPr>
      </w:pPr>
    </w:p>
    <w:p w14:paraId="6EACE45C" w14:textId="77777777" w:rsidR="00D31697" w:rsidRPr="00EE2B3D" w:rsidRDefault="000E425C">
      <w:pPr>
        <w:spacing w:after="0" w:line="312" w:lineRule="auto"/>
        <w:rPr>
          <w:rFonts w:ascii="Arial" w:eastAsia="Arial" w:hAnsi="Arial" w:cs="Arial"/>
        </w:rPr>
      </w:pPr>
      <w:r w:rsidRPr="00EE2B3D">
        <w:rPr>
          <w:rFonts w:ascii="Arial" w:eastAsia="Arial" w:hAnsi="Arial" w:cs="Arial"/>
          <w:b/>
        </w:rPr>
        <w:t>Opis działania:</w:t>
      </w:r>
    </w:p>
    <w:p w14:paraId="79C19322" w14:textId="77777777" w:rsidR="00D31697" w:rsidRPr="00EE2B3D" w:rsidRDefault="000E425C" w:rsidP="00C00C9D">
      <w:pPr>
        <w:spacing w:after="0" w:line="312" w:lineRule="auto"/>
        <w:rPr>
          <w:rFonts w:ascii="Arial" w:eastAsia="Arial" w:hAnsi="Arial" w:cs="Arial"/>
        </w:rPr>
      </w:pPr>
      <w:r w:rsidRPr="00EE2B3D">
        <w:rPr>
          <w:rFonts w:ascii="Arial" w:eastAsia="Arial" w:hAnsi="Arial" w:cs="Arial"/>
        </w:rPr>
        <w:t>Wsparcie w ramach celu szczegółowego przeznaczone będzie na kompleksową modernizację budynków w kierunku budownictwa energooszczędnego z jednoczesnym ograniczeniem niskiej emisji. Oszczędność zużycia energii oraz zmniejszenie niskiej emisji można osiągnąć poprzez równoczesne działania termomodernizacyjne, połączone z eliminacją przestarzałych indywidualnych źródeł ogrzewania. Wspierane będzie również wytwarzanie energii elektrycznej i ciepła z OZE, jako element projektów w obszarze efektywności energetycznej budynków/przedsiębiorstw.</w:t>
      </w:r>
    </w:p>
    <w:p w14:paraId="123666FB" w14:textId="77777777" w:rsidR="00D31697" w:rsidRPr="00EE2B3D" w:rsidRDefault="00D31697" w:rsidP="00C00C9D">
      <w:pPr>
        <w:spacing w:after="0" w:line="312" w:lineRule="auto"/>
        <w:rPr>
          <w:rFonts w:ascii="Arial" w:eastAsia="Arial" w:hAnsi="Arial" w:cs="Arial"/>
        </w:rPr>
      </w:pPr>
    </w:p>
    <w:p w14:paraId="105EDD9B" w14:textId="77777777" w:rsidR="009B0860" w:rsidRPr="00FF746F" w:rsidRDefault="000E425C">
      <w:pPr>
        <w:spacing w:after="0" w:line="312" w:lineRule="auto"/>
        <w:rPr>
          <w:rFonts w:ascii="Arial" w:eastAsia="Arial" w:hAnsi="Arial" w:cs="Arial"/>
        </w:rPr>
      </w:pPr>
      <w:r w:rsidRPr="00EE2B3D">
        <w:rPr>
          <w:rFonts w:ascii="Arial" w:eastAsia="Arial" w:hAnsi="Arial" w:cs="Arial"/>
        </w:rPr>
        <w:t xml:space="preserve">Wsparciu powinny podlegać nie tylko inwestycje, które mają największy wpływ na poprawę </w:t>
      </w:r>
      <w:r w:rsidRPr="00B8689C">
        <w:rPr>
          <w:rFonts w:ascii="Arial" w:eastAsia="Arial" w:hAnsi="Arial" w:cs="Arial"/>
        </w:rPr>
        <w:t xml:space="preserve">efektywności energetycznej, ale również wpływające na poprawę stanu powietrza czy zmniejszenie zjawiska ubóstwa energetycznego. </w:t>
      </w:r>
    </w:p>
    <w:p w14:paraId="3D5EED6F" w14:textId="231F03CF" w:rsidR="00D31697" w:rsidRDefault="009B0860">
      <w:pPr>
        <w:spacing w:after="0" w:line="312" w:lineRule="auto"/>
        <w:rPr>
          <w:rFonts w:ascii="Arial" w:eastAsia="Arial" w:hAnsi="Arial" w:cs="Arial"/>
        </w:rPr>
      </w:pPr>
      <w:r w:rsidRPr="00B8689C">
        <w:rPr>
          <w:rFonts w:ascii="Arial" w:eastAsia="Arial" w:hAnsi="Arial" w:cs="Arial"/>
          <w:bCs/>
        </w:rPr>
        <w:t xml:space="preserve">Instrumenty finansowe zastosowane będą w przypadku wszystkich inwestycji poza budynkami komunalnymi i historycznymi oraz budynkami użyteczności publicznej spełniającymi kryteria warunkujące wsparcie dotacyjne. </w:t>
      </w:r>
      <w:r w:rsidR="00FF4723" w:rsidRPr="00C00C9D">
        <w:rPr>
          <w:rFonts w:ascii="Arial" w:eastAsia="Arial" w:hAnsi="Arial" w:cs="Arial"/>
        </w:rPr>
        <w:t>Wsparciem dotacyjnym objęte będą również projekty dotyczące nieefektywnych systemów ciepłowniczych i systemów chłodniczych wraz z magazynami ciepła oraz projekty realizowane w powiązaniu z Programem STOP SMOG</w:t>
      </w:r>
      <w:r w:rsidR="00FF4723" w:rsidRPr="00C00C9D">
        <w:rPr>
          <w:rFonts w:ascii="Arial" w:eastAsia="Arial" w:hAnsi="Arial" w:cs="Arial"/>
          <w:vertAlign w:val="superscript"/>
        </w:rPr>
        <w:footnoteReference w:id="57"/>
      </w:r>
      <w:r w:rsidR="00FF4723" w:rsidRPr="00C00C9D">
        <w:rPr>
          <w:rFonts w:ascii="Arial" w:eastAsia="Arial" w:hAnsi="Arial" w:cs="Arial"/>
        </w:rPr>
        <w:t xml:space="preserve"> skierowanym do osób najuboższych, zagrożonych ubóstwem energetycznym.</w:t>
      </w:r>
      <w:r w:rsidR="008D477B">
        <w:rPr>
          <w:rFonts w:ascii="Arial" w:eastAsia="Arial" w:hAnsi="Arial" w:cs="Arial"/>
        </w:rPr>
        <w:t xml:space="preserve"> </w:t>
      </w:r>
    </w:p>
    <w:p w14:paraId="7DC7874C" w14:textId="77777777" w:rsidR="00D31697" w:rsidRDefault="000E425C">
      <w:pPr>
        <w:spacing w:after="0" w:line="312" w:lineRule="auto"/>
        <w:rPr>
          <w:rFonts w:ascii="Arial" w:eastAsia="Arial" w:hAnsi="Arial" w:cs="Arial"/>
        </w:rPr>
      </w:pPr>
      <w:r>
        <w:rPr>
          <w:rFonts w:ascii="Arial" w:eastAsia="Arial" w:hAnsi="Arial" w:cs="Arial"/>
        </w:rPr>
        <w:t>Mając na względzie przeciwdziałanie niskiej emisji, która stanowi główny problem w województwie, w cs 2(i) wsparcie uzyskają również projekty realizowane w powiązaniu z Programem STOP SMOG</w:t>
      </w:r>
      <w:r w:rsidRPr="00C00C9D">
        <w:rPr>
          <w:sz w:val="18"/>
          <w:szCs w:val="18"/>
        </w:rPr>
        <w:footnoteReference w:id="58"/>
      </w:r>
      <w:r>
        <w:rPr>
          <w:rFonts w:ascii="Arial" w:eastAsia="Arial" w:hAnsi="Arial" w:cs="Arial"/>
        </w:rPr>
        <w:t xml:space="preserve">. Działania planowane w FEP 2021-2027 będą miały charakter </w:t>
      </w:r>
      <w:r>
        <w:rPr>
          <w:rFonts w:ascii="Arial" w:eastAsia="Arial" w:hAnsi="Arial" w:cs="Arial"/>
        </w:rPr>
        <w:lastRenderedPageBreak/>
        <w:t>komplementarny do interwencji prowadzonej na poziomie krajowym. Polegać będą one na pomocy jednostkom samorządu terytorialnego w zapewnieniu wkładu własnego do inwestycji realizowanych w programie STOP SMOG</w:t>
      </w:r>
      <w:r>
        <w:rPr>
          <w:rFonts w:ascii="Arial" w:eastAsia="Arial" w:hAnsi="Arial" w:cs="Arial"/>
          <w:vertAlign w:val="superscript"/>
        </w:rPr>
        <w:footnoteReference w:id="59"/>
      </w:r>
      <w:r>
        <w:rPr>
          <w:rFonts w:ascii="Arial" w:eastAsia="Arial" w:hAnsi="Arial" w:cs="Arial"/>
        </w:rPr>
        <w:t>, skierowanym do osób najuboższych, zagrożonych ubóstwem energetycznym.</w:t>
      </w:r>
    </w:p>
    <w:p w14:paraId="6A9E75DA" w14:textId="77777777" w:rsidR="00D31697" w:rsidRDefault="000E425C" w:rsidP="00C00C9D">
      <w:pPr>
        <w:spacing w:after="0" w:line="312" w:lineRule="auto"/>
        <w:rPr>
          <w:rFonts w:ascii="Arial" w:eastAsia="Arial" w:hAnsi="Arial" w:cs="Arial"/>
        </w:rPr>
      </w:pPr>
      <w:r>
        <w:rPr>
          <w:rFonts w:ascii="Arial" w:eastAsia="Arial" w:hAnsi="Arial" w:cs="Arial"/>
        </w:rPr>
        <w:t>W ramach celu szczegółowego realizowane będą również inwestycje przedsiębiorstw (małych i mikro) służące zmniejszeniu zużycia energii oraz dotyczące zmiany procesów wewnątrz firm na mniej energochłonne.</w:t>
      </w:r>
    </w:p>
    <w:p w14:paraId="5C1C2727" w14:textId="77777777" w:rsidR="00D31697" w:rsidRDefault="00D31697" w:rsidP="00C00C9D">
      <w:pPr>
        <w:spacing w:after="0" w:line="312" w:lineRule="auto"/>
        <w:rPr>
          <w:rFonts w:ascii="Arial" w:eastAsia="Arial" w:hAnsi="Arial" w:cs="Arial"/>
        </w:rPr>
      </w:pPr>
    </w:p>
    <w:p w14:paraId="3F16DFC8" w14:textId="1AECA7AE" w:rsidR="00D31697" w:rsidRDefault="000E425C" w:rsidP="00C00C9D">
      <w:pPr>
        <w:spacing w:after="0" w:line="312" w:lineRule="auto"/>
        <w:rPr>
          <w:rFonts w:ascii="Arial" w:eastAsia="Arial" w:hAnsi="Arial" w:cs="Arial"/>
        </w:rPr>
      </w:pPr>
      <w:r>
        <w:rPr>
          <w:rFonts w:ascii="Arial" w:eastAsia="Arial" w:hAnsi="Arial" w:cs="Arial"/>
        </w:rPr>
        <w:t>Przy wyborze projektów IZ będzie kierowała się m.in.: efektywnością kosztową w powiązaniu z osiąganymi efektami ekologicznymi (tj. redukcja emisji gazów cieplarnianych oraz oszczędność energii) w stosunku do planowanych nakładów, a także preferowane będą projekty ograniczające ubóstwo energetyczne. W przypadku projektów z zakresu poprawy efektywności energetycznej zakłada się minimalny próg oszczędności energii pierwotnej, zależny od formy wsparcia i typu beneficjenta, jednak na poziomie nie niższym niż 30% (z wyjątkiem zabytków).</w:t>
      </w:r>
    </w:p>
    <w:p w14:paraId="6B93C29C" w14:textId="03E98A31" w:rsidR="00D31697" w:rsidRDefault="000E425C">
      <w:pPr>
        <w:spacing w:after="0" w:line="312" w:lineRule="auto"/>
        <w:rPr>
          <w:rFonts w:ascii="Arial" w:eastAsia="Arial" w:hAnsi="Arial" w:cs="Arial"/>
        </w:rPr>
      </w:pPr>
      <w:r>
        <w:rPr>
          <w:rFonts w:ascii="Arial" w:eastAsia="Arial" w:hAnsi="Arial" w:cs="Arial"/>
        </w:rPr>
        <w:t>Projekty z zakresu efektywności energetycznej będą musiały być zgodne z Dyrektywą (UE) 2018/2001 w sprawie promowania stosowania energii ze źródeł odnawialnych, Dyrektywą (UE) 2018/844 w sprawie charakterystyki energetycznej budynków, Dyrektywą (UE) 2018/2002 w sprawie efektywności energetycznej, Dyrektywą 2008/50/WE w sprawie jakości powietrza i czystszego powietrza dla Europy (CAFE), Dyrektywą Rady 92/43/EWG w sprawie ochrony siedlisk przyrodniczych oraz dzikiej fauny i flory, Dyrektywą Parlamentu Europejskiego i Rady 2009/147/WE w sprawie ochrony dzikiego ptactwa.</w:t>
      </w:r>
    </w:p>
    <w:p w14:paraId="1E9DDB67" w14:textId="77777777" w:rsidR="0014722F" w:rsidRPr="00D204C3" w:rsidRDefault="0014722F" w:rsidP="00D204C3">
      <w:pPr>
        <w:spacing w:after="0" w:line="312" w:lineRule="auto"/>
        <w:rPr>
          <w:rFonts w:ascii="Arial" w:eastAsia="Arial" w:hAnsi="Arial" w:cs="Arial"/>
        </w:rPr>
      </w:pPr>
      <w:r w:rsidRPr="00D204C3">
        <w:rPr>
          <w:rFonts w:ascii="Arial" w:eastAsia="Arial" w:hAnsi="Arial" w:cs="Arial"/>
        </w:rPr>
        <w:t xml:space="preserve">Wspierane działania zostały ocenione jako zgodne z zasadą </w:t>
      </w:r>
      <w:r>
        <w:rPr>
          <w:rFonts w:ascii="Arial" w:eastAsia="Arial" w:hAnsi="Arial" w:cs="Arial"/>
        </w:rPr>
        <w:t>„</w:t>
      </w:r>
      <w:r w:rsidRPr="00D204C3">
        <w:rPr>
          <w:rFonts w:ascii="Arial" w:eastAsia="Arial" w:hAnsi="Arial" w:cs="Arial"/>
        </w:rPr>
        <w:t>nie czyń znaczących szkód</w:t>
      </w:r>
      <w:r>
        <w:rPr>
          <w:rFonts w:ascii="Arial" w:eastAsia="Arial" w:hAnsi="Arial" w:cs="Arial"/>
        </w:rPr>
        <w:t>”</w:t>
      </w:r>
      <w:r w:rsidRPr="00D204C3">
        <w:rPr>
          <w:rFonts w:ascii="Arial" w:eastAsia="Arial" w:hAnsi="Arial" w:cs="Arial"/>
        </w:rPr>
        <w:t xml:space="preserve"> (</w:t>
      </w:r>
      <w:r>
        <w:rPr>
          <w:rFonts w:ascii="Arial" w:eastAsia="Arial" w:hAnsi="Arial" w:cs="Arial"/>
        </w:rPr>
        <w:t>DNSH</w:t>
      </w:r>
      <w:r w:rsidRPr="00D204C3">
        <w:rPr>
          <w:rFonts w:ascii="Arial" w:eastAsia="Arial" w:hAnsi="Arial" w:cs="Arial"/>
        </w:rPr>
        <w:t>).</w:t>
      </w:r>
      <w:r w:rsidR="00454689">
        <w:rPr>
          <w:rFonts w:ascii="Arial" w:eastAsia="Arial" w:hAnsi="Arial" w:cs="Arial"/>
        </w:rPr>
        <w:t xml:space="preserve"> </w:t>
      </w:r>
      <w:r w:rsidR="00454689" w:rsidRPr="0053313C">
        <w:rPr>
          <w:rFonts w:ascii="Arial" w:eastAsia="Arial" w:hAnsi="Arial" w:cs="Arial"/>
          <w:color w:val="000000"/>
        </w:rPr>
        <w:t>Program został poddany strategicznej ocenie oddziaływania na środowisko (SEA).</w:t>
      </w:r>
    </w:p>
    <w:p w14:paraId="28F6B44B" w14:textId="77777777" w:rsidR="00D31697" w:rsidRDefault="000E425C" w:rsidP="0014722F">
      <w:pPr>
        <w:spacing w:after="0" w:line="312" w:lineRule="auto"/>
        <w:rPr>
          <w:rFonts w:ascii="Arial" w:eastAsia="Arial" w:hAnsi="Arial" w:cs="Arial"/>
        </w:rPr>
      </w:pPr>
      <w:r>
        <w:rPr>
          <w:rFonts w:ascii="Arial" w:eastAsia="Arial" w:hAnsi="Arial" w:cs="Arial"/>
        </w:rPr>
        <w:t xml:space="preserve">Zakres działań, w odniesieniu do budynków, urządzeń technicznych lub instalacji i procesów technologicznych, musi wynikać z audytów energetycznych. </w:t>
      </w:r>
    </w:p>
    <w:p w14:paraId="1B6F6BBA" w14:textId="77777777" w:rsidR="00D31697" w:rsidRDefault="00D31697">
      <w:pPr>
        <w:spacing w:after="0" w:line="312" w:lineRule="auto"/>
        <w:rPr>
          <w:rFonts w:ascii="Arial" w:eastAsia="Arial" w:hAnsi="Arial" w:cs="Arial"/>
        </w:rPr>
      </w:pPr>
    </w:p>
    <w:p w14:paraId="1C84872E" w14:textId="75186657" w:rsidR="00D31697" w:rsidRPr="00C00C9D" w:rsidRDefault="000E425C" w:rsidP="00C00C9D">
      <w:pPr>
        <w:spacing w:after="0" w:line="312" w:lineRule="auto"/>
      </w:pPr>
      <w:r>
        <w:rPr>
          <w:rFonts w:ascii="Arial" w:eastAsia="Arial" w:hAnsi="Arial" w:cs="Arial"/>
        </w:rPr>
        <w:t xml:space="preserve">W przypadku projektów kompleksowych wspierane mogą być także uzasadnione elementy niewynikające z audytów energetycznych, jeżeli realizują szersze cele Europejskiego Zielonego Ładu, </w:t>
      </w:r>
      <w:r w:rsidRPr="00D204C3">
        <w:rPr>
          <w:rFonts w:ascii="Arial" w:eastAsia="Arial" w:hAnsi="Arial" w:cs="Arial"/>
        </w:rPr>
        <w:t xml:space="preserve">w tym strategii </w:t>
      </w:r>
      <w:r w:rsidR="00165DFD">
        <w:rPr>
          <w:rFonts w:ascii="Arial" w:eastAsia="Arial" w:hAnsi="Arial" w:cs="Arial"/>
        </w:rPr>
        <w:t>„</w:t>
      </w:r>
      <w:r w:rsidR="00165DFD" w:rsidRPr="00C00C9D">
        <w:rPr>
          <w:rFonts w:ascii="Arial" w:eastAsia="Arial" w:hAnsi="Arial" w:cs="Arial"/>
        </w:rPr>
        <w:t>Fala renowacji na potrzeby Europy”</w:t>
      </w:r>
      <w:r>
        <w:rPr>
          <w:rFonts w:ascii="Arial" w:eastAsia="Arial" w:hAnsi="Arial" w:cs="Arial"/>
        </w:rPr>
        <w:t>,</w:t>
      </w:r>
      <w:r w:rsidRPr="00D204C3">
        <w:rPr>
          <w:rFonts w:ascii="Arial" w:eastAsia="Arial" w:hAnsi="Arial" w:cs="Arial"/>
        </w:rPr>
        <w:t xml:space="preserve"> jak rozwiązania przyczyniające się do zwiększenia powierzchni zielonych </w:t>
      </w:r>
      <w:r>
        <w:rPr>
          <w:rFonts w:ascii="Arial" w:eastAsia="Arial" w:hAnsi="Arial" w:cs="Arial"/>
        </w:rPr>
        <w:t>,</w:t>
      </w:r>
      <w:r w:rsidRPr="00D204C3">
        <w:rPr>
          <w:rFonts w:ascii="Arial" w:eastAsia="Arial" w:hAnsi="Arial" w:cs="Arial"/>
        </w:rPr>
        <w:t>  rozwiązania na rzecz gospodarki o obiegu zamkniętym, infrastruktura związana z dostępnością</w:t>
      </w:r>
      <w:r>
        <w:rPr>
          <w:rFonts w:ascii="Arial" w:eastAsia="Arial" w:hAnsi="Arial" w:cs="Arial"/>
        </w:rPr>
        <w:t>.</w:t>
      </w:r>
      <w:r w:rsidRPr="00D204C3">
        <w:rPr>
          <w:rFonts w:ascii="Arial" w:eastAsia="Arial" w:hAnsi="Arial" w:cs="Arial"/>
        </w:rPr>
        <w:t xml:space="preserve"> </w:t>
      </w:r>
      <w:r>
        <w:rPr>
          <w:rFonts w:ascii="Arial" w:eastAsia="Arial" w:hAnsi="Arial" w:cs="Arial"/>
        </w:rPr>
        <w:t>Dodatkowe elementy wykraczające poza koszty wynikające z rekomendacji audytu energetycznego mogą stanowić max. 15% wydatków kwalifikowalnych ogółem.</w:t>
      </w:r>
    </w:p>
    <w:p w14:paraId="2342A390" w14:textId="77777777" w:rsidR="00D31697" w:rsidRDefault="00D31697">
      <w:pPr>
        <w:spacing w:after="0" w:line="312" w:lineRule="auto"/>
        <w:rPr>
          <w:rFonts w:ascii="Arial" w:eastAsia="Arial" w:hAnsi="Arial" w:cs="Arial"/>
        </w:rPr>
      </w:pPr>
    </w:p>
    <w:p w14:paraId="4E899976" w14:textId="77777777" w:rsidR="00D31697" w:rsidRDefault="000E425C">
      <w:pPr>
        <w:spacing w:after="0" w:line="312" w:lineRule="auto"/>
        <w:rPr>
          <w:rFonts w:ascii="Arial" w:eastAsia="Arial" w:hAnsi="Arial" w:cs="Arial"/>
        </w:rPr>
      </w:pPr>
      <w:r>
        <w:rPr>
          <w:rFonts w:ascii="Arial" w:eastAsia="Arial" w:hAnsi="Arial" w:cs="Arial"/>
        </w:rPr>
        <w:t xml:space="preserve">Uzupełnieniem działań zmniejszających zanieczyszczenie powietrza są także inwestycje w wymianę systemów ogrzewania (sieci ciepłownicze) o niskiej sprawności. W projektach dotyczących sieci ciepłowniczych ciepło w systemie ciepłowniczym powinno być wytwarzane </w:t>
      </w:r>
      <w:r>
        <w:rPr>
          <w:rFonts w:ascii="Arial" w:eastAsia="Arial" w:hAnsi="Arial" w:cs="Arial"/>
        </w:rPr>
        <w:lastRenderedPageBreak/>
        <w:t xml:space="preserve">w oparciu o źródła niskoemisyjne, odnawialne, gazowe, kogeneracyjne, z wykorzystaniem ciepła odpadowego z procesów przemysłowych lub kombinacji wyżej wymienionych. </w:t>
      </w:r>
    </w:p>
    <w:p w14:paraId="0FD12F05" w14:textId="77777777" w:rsidR="00D31697" w:rsidRDefault="00D31697">
      <w:pPr>
        <w:spacing w:after="0" w:line="312" w:lineRule="auto"/>
        <w:rPr>
          <w:rFonts w:ascii="Arial" w:eastAsia="Arial" w:hAnsi="Arial" w:cs="Arial"/>
        </w:rPr>
      </w:pPr>
    </w:p>
    <w:p w14:paraId="67057C8D" w14:textId="7294265A" w:rsidR="00D31697" w:rsidRDefault="000E425C">
      <w:pPr>
        <w:spacing w:after="0" w:line="312" w:lineRule="auto"/>
        <w:rPr>
          <w:rFonts w:ascii="Arial" w:eastAsia="Arial" w:hAnsi="Arial" w:cs="Arial"/>
        </w:rPr>
      </w:pPr>
      <w:r>
        <w:rPr>
          <w:rFonts w:ascii="Arial" w:eastAsia="Arial" w:hAnsi="Arial" w:cs="Arial"/>
        </w:rPr>
        <w:t>Preferowane będą projekty ograniczające ubóstwo energetyczne oraz zlokalizowane na obszarach o największych stężeniach pyłowych</w:t>
      </w:r>
      <w:r w:rsidR="00F33955">
        <w:rPr>
          <w:rStyle w:val="Odwoanieprzypisudolnego"/>
          <w:rFonts w:ascii="Arial" w:eastAsia="Arial" w:hAnsi="Arial" w:cs="Arial"/>
        </w:rPr>
        <w:footnoteReference w:id="60"/>
      </w:r>
      <w:r>
        <w:rPr>
          <w:rFonts w:ascii="Arial" w:eastAsia="Arial" w:hAnsi="Arial" w:cs="Arial"/>
        </w:rPr>
        <w:t>. Preferowane powinny być również projekty promujące innowacyjne, kompleksowe rozwiązania oraz odnawialne źródła energii.</w:t>
      </w:r>
    </w:p>
    <w:p w14:paraId="58880DBB" w14:textId="77777777" w:rsidR="00D31697" w:rsidRDefault="000E425C">
      <w:pPr>
        <w:spacing w:after="0" w:line="312" w:lineRule="auto"/>
        <w:rPr>
          <w:rFonts w:ascii="Arial" w:eastAsia="Arial" w:hAnsi="Arial" w:cs="Arial"/>
        </w:rPr>
      </w:pPr>
      <w:r>
        <w:rPr>
          <w:rFonts w:ascii="Arial" w:eastAsia="Arial" w:hAnsi="Arial" w:cs="Arial"/>
        </w:rPr>
        <w:t xml:space="preserve">W przypadku braku uzasadnienia technicznego lub ekonomicznego dla projektów sieciowych racjonalna jest realizacja inwestycji rozproszonych. </w:t>
      </w:r>
    </w:p>
    <w:p w14:paraId="768396F9" w14:textId="77777777" w:rsidR="00D31697" w:rsidRDefault="00D31697">
      <w:pPr>
        <w:spacing w:after="0" w:line="312" w:lineRule="auto"/>
        <w:rPr>
          <w:rFonts w:ascii="Arial" w:eastAsia="Arial" w:hAnsi="Arial" w:cs="Arial"/>
        </w:rPr>
      </w:pPr>
    </w:p>
    <w:p w14:paraId="3143B8B5" w14:textId="77777777" w:rsidR="00D31697" w:rsidRDefault="000E425C">
      <w:pPr>
        <w:spacing w:after="0" w:line="312" w:lineRule="auto"/>
        <w:rPr>
          <w:rFonts w:ascii="Arial" w:eastAsia="Arial" w:hAnsi="Arial" w:cs="Arial"/>
        </w:rPr>
      </w:pPr>
      <w:r>
        <w:rPr>
          <w:rFonts w:ascii="Arial" w:eastAsia="Arial" w:hAnsi="Arial" w:cs="Arial"/>
        </w:rPr>
        <w:t>Wykorzystanie gazu w obszarze efektywności energetycznej musi odpowiadać celom Europejskiego Zielonego Ładu oraz warunkom określonym w rozporządzeniu w sprawie EFRR.</w:t>
      </w:r>
    </w:p>
    <w:p w14:paraId="0E11C11D" w14:textId="77777777" w:rsidR="00D31697" w:rsidRDefault="000E425C">
      <w:pPr>
        <w:spacing w:after="0" w:line="312" w:lineRule="auto"/>
        <w:rPr>
          <w:rFonts w:ascii="Arial" w:eastAsia="Arial" w:hAnsi="Arial" w:cs="Arial"/>
        </w:rPr>
      </w:pPr>
      <w:r>
        <w:rPr>
          <w:rFonts w:ascii="Arial" w:eastAsia="Arial" w:hAnsi="Arial" w:cs="Arial"/>
        </w:rPr>
        <w:t>Inwestycje w wymianę instalacji zasilanych węglem kamiennym, torfem, węglem brunatnym,</w:t>
      </w:r>
    </w:p>
    <w:p w14:paraId="5A2A2257" w14:textId="441B090C" w:rsidR="00D31697" w:rsidRDefault="000E425C">
      <w:pPr>
        <w:spacing w:after="0" w:line="312" w:lineRule="auto"/>
        <w:rPr>
          <w:rFonts w:ascii="Arial" w:eastAsia="Arial" w:hAnsi="Arial" w:cs="Arial"/>
        </w:rPr>
      </w:pPr>
      <w:r>
        <w:rPr>
          <w:rFonts w:ascii="Arial" w:eastAsia="Arial" w:hAnsi="Arial" w:cs="Arial"/>
        </w:rPr>
        <w:t>łupkami bitumicznymi, na kotły zasilane gazem ziemnym w mieszkalnictwie, budynkach publicznych, w przedsiębiorstwach, powinny być stosowane w przypadku braku możliwości technicznej lub opłacalności ekonomicznej przyłączenia do sieci ciepłowniczej lub braku możliwości instalacji zasilanej z odnawialnych źródeł energii oraz powinny być powiązane z równoczesną termomodernizacją budynku, w którym wymieniane jest źródło ciepła.</w:t>
      </w:r>
    </w:p>
    <w:p w14:paraId="1D745546" w14:textId="7BBE867A" w:rsidR="00D31697" w:rsidRDefault="000E425C">
      <w:pPr>
        <w:spacing w:after="0" w:line="312" w:lineRule="auto"/>
        <w:rPr>
          <w:rFonts w:ascii="Arial" w:eastAsia="Arial" w:hAnsi="Arial" w:cs="Arial"/>
          <w:b/>
        </w:rPr>
      </w:pPr>
      <w:r>
        <w:rPr>
          <w:rFonts w:ascii="Arial" w:eastAsia="Arial" w:hAnsi="Arial" w:cs="Arial"/>
        </w:rPr>
        <w:t xml:space="preserve">Preferowane powinny być odnawialne źródła energii lub ewentualnie instalacje przygotowane do spalania zdekarbonizowanych gazów. </w:t>
      </w:r>
    </w:p>
    <w:p w14:paraId="12F826F7" w14:textId="77777777" w:rsidR="00D31697" w:rsidRDefault="000E425C">
      <w:pPr>
        <w:spacing w:after="0" w:line="312" w:lineRule="auto"/>
        <w:rPr>
          <w:rFonts w:ascii="Arial" w:eastAsia="Arial" w:hAnsi="Arial" w:cs="Arial"/>
        </w:rPr>
      </w:pPr>
      <w:r>
        <w:rPr>
          <w:rFonts w:ascii="Arial" w:eastAsia="Arial" w:hAnsi="Arial" w:cs="Arial"/>
        </w:rPr>
        <w:t xml:space="preserve">Inwestycje w sieci ciepłownicze są zasadniczym elementem dekarbonizacji, ale też nadrabiania zapóźnienia technologicznego w przypadku sieci ciepłowniczych niespełniających definicji systemów efektywnych. Dlatego w pierwszej kolejności powinny być modernizowane systemy nieefektywne energetycznie, w celu doprowadzenia ich do wymaganego stanu efektywności, wraz z magazynami ciepła. </w:t>
      </w:r>
    </w:p>
    <w:p w14:paraId="54FB7E9D" w14:textId="77777777" w:rsidR="00D31697" w:rsidRDefault="00D31697" w:rsidP="00C00C9D">
      <w:pPr>
        <w:spacing w:after="0" w:line="312" w:lineRule="auto"/>
        <w:rPr>
          <w:rFonts w:ascii="Arial" w:eastAsia="Arial" w:hAnsi="Arial" w:cs="Arial"/>
        </w:rPr>
      </w:pPr>
    </w:p>
    <w:p w14:paraId="4F351F4E" w14:textId="77777777" w:rsidR="00D31697" w:rsidRDefault="000E425C" w:rsidP="00C00C9D">
      <w:pPr>
        <w:spacing w:after="0" w:line="312" w:lineRule="auto"/>
        <w:rPr>
          <w:rFonts w:ascii="Arial" w:eastAsia="Arial" w:hAnsi="Arial" w:cs="Arial"/>
        </w:rPr>
      </w:pPr>
      <w:r>
        <w:rPr>
          <w:rFonts w:ascii="Arial" w:eastAsia="Arial" w:hAnsi="Arial" w:cs="Arial"/>
        </w:rPr>
        <w:t>We wszystkich projektach, w których będzie to zasadne i możliwe, zastosowane zostaną rozwiązania w zakresie obiegu cyrkularnego, jak również elementy sprzyjające adaptacji do zmiany klimatu i łagodzeniu jej skutków.</w:t>
      </w:r>
    </w:p>
    <w:p w14:paraId="43FEDE1C" w14:textId="77777777" w:rsidR="00D31697" w:rsidRDefault="000E425C">
      <w:pPr>
        <w:spacing w:after="0" w:line="312" w:lineRule="auto"/>
        <w:rPr>
          <w:rFonts w:ascii="Arial" w:eastAsia="Arial" w:hAnsi="Arial" w:cs="Arial"/>
        </w:rPr>
      </w:pPr>
      <w:r>
        <w:rPr>
          <w:rFonts w:ascii="Arial" w:eastAsia="Arial" w:hAnsi="Arial" w:cs="Arial"/>
        </w:rPr>
        <w:t>Interwencja w cs 2(i) jest kontynuacją działań podjętych w perspektywie finansowej 2014-2020, w ramach których wspierano m.in. wymianę źródeł ciepła w celu realizacji programów ochrony powietrza, w tym uchwały antysmogowej.</w:t>
      </w:r>
    </w:p>
    <w:p w14:paraId="261A597F" w14:textId="77777777" w:rsidR="00D31697" w:rsidRDefault="000E425C">
      <w:pPr>
        <w:spacing w:after="0" w:line="312" w:lineRule="auto"/>
        <w:rPr>
          <w:rFonts w:ascii="Arial" w:eastAsia="Arial" w:hAnsi="Arial" w:cs="Arial"/>
          <w:b/>
        </w:rPr>
      </w:pPr>
      <w:r>
        <w:rPr>
          <w:rFonts w:ascii="Arial" w:eastAsia="Arial" w:hAnsi="Arial" w:cs="Arial"/>
          <w:b/>
        </w:rPr>
        <w:t>Rodzaje działań:</w:t>
      </w:r>
    </w:p>
    <w:p w14:paraId="5BE8334E" w14:textId="77777777" w:rsidR="00D31697" w:rsidRPr="00C00C9D" w:rsidRDefault="000E425C" w:rsidP="00C00C9D">
      <w:pPr>
        <w:numPr>
          <w:ilvl w:val="0"/>
          <w:numId w:val="1"/>
        </w:numPr>
        <w:pBdr>
          <w:top w:val="nil"/>
          <w:left w:val="nil"/>
          <w:bottom w:val="nil"/>
          <w:right w:val="nil"/>
          <w:between w:val="nil"/>
        </w:pBdr>
        <w:spacing w:after="0" w:line="312" w:lineRule="auto"/>
        <w:ind w:left="426" w:hanging="426"/>
        <w:rPr>
          <w:rFonts w:ascii="Arial" w:hAnsi="Arial"/>
          <w:color w:val="000000"/>
        </w:rPr>
      </w:pPr>
      <w:r w:rsidRPr="00C00C9D">
        <w:rPr>
          <w:rFonts w:ascii="Arial" w:hAnsi="Arial"/>
          <w:color w:val="000000"/>
        </w:rPr>
        <w:t xml:space="preserve">Poprawa efektywności energetycznej budynków użyteczności publicznej wraz z instalacją urządzeń OZE oraz wymianą/modernizacją źródeł ciepła albo podłączeniem do sieci ciepłowniczej / chłodniczej. </w:t>
      </w:r>
    </w:p>
    <w:p w14:paraId="76050CD3" w14:textId="77777777" w:rsidR="00D31697" w:rsidRPr="00C00C9D" w:rsidRDefault="000E425C" w:rsidP="00C00C9D">
      <w:pPr>
        <w:numPr>
          <w:ilvl w:val="0"/>
          <w:numId w:val="1"/>
        </w:numPr>
        <w:pBdr>
          <w:top w:val="nil"/>
          <w:left w:val="nil"/>
          <w:bottom w:val="nil"/>
          <w:right w:val="nil"/>
          <w:between w:val="nil"/>
        </w:pBdr>
        <w:spacing w:after="0" w:line="312" w:lineRule="auto"/>
        <w:ind w:left="426" w:hanging="426"/>
        <w:rPr>
          <w:rFonts w:ascii="Arial" w:hAnsi="Arial"/>
          <w:color w:val="000000"/>
        </w:rPr>
      </w:pPr>
      <w:r w:rsidRPr="00C00C9D">
        <w:rPr>
          <w:rFonts w:ascii="Arial" w:hAnsi="Arial"/>
          <w:color w:val="000000"/>
        </w:rPr>
        <w:lastRenderedPageBreak/>
        <w:t>Poprawa efektywności energetycznej wielorodzinnych budynków mieszkalnych wraz z instalacją urządzeń OZE oraz wymianą/modernizacją źródeł ciepła albo podłączeniem do sieci ciepłowniczej / chłodniczej.</w:t>
      </w:r>
    </w:p>
    <w:p w14:paraId="3ACA0485" w14:textId="77777777" w:rsidR="00D31697" w:rsidRPr="00C00C9D" w:rsidRDefault="000E425C" w:rsidP="00C00C9D">
      <w:pPr>
        <w:numPr>
          <w:ilvl w:val="0"/>
          <w:numId w:val="1"/>
        </w:numPr>
        <w:pBdr>
          <w:top w:val="nil"/>
          <w:left w:val="nil"/>
          <w:bottom w:val="nil"/>
          <w:right w:val="nil"/>
          <w:between w:val="nil"/>
        </w:pBdr>
        <w:spacing w:after="0" w:line="312" w:lineRule="auto"/>
        <w:ind w:left="426" w:hanging="426"/>
        <w:rPr>
          <w:rFonts w:ascii="Arial" w:hAnsi="Arial"/>
          <w:color w:val="000000"/>
        </w:rPr>
      </w:pPr>
      <w:r w:rsidRPr="00C00C9D">
        <w:rPr>
          <w:rFonts w:ascii="Arial" w:hAnsi="Arial"/>
          <w:color w:val="000000"/>
        </w:rPr>
        <w:t>Poprawa efektywności energetycznej w przedsiębiorstwach - poprzez odzyskiwanie energii w procesie produkcyjnym, modernizację energetyczną budynków, wraz z instalacją urządzeń OZE.</w:t>
      </w:r>
    </w:p>
    <w:p w14:paraId="731C448B" w14:textId="77777777" w:rsidR="00D31697" w:rsidRPr="00C00C9D" w:rsidRDefault="000E425C" w:rsidP="00C00C9D">
      <w:pPr>
        <w:numPr>
          <w:ilvl w:val="0"/>
          <w:numId w:val="1"/>
        </w:numPr>
        <w:pBdr>
          <w:top w:val="nil"/>
          <w:left w:val="nil"/>
          <w:bottom w:val="nil"/>
          <w:right w:val="nil"/>
          <w:between w:val="nil"/>
        </w:pBdr>
        <w:spacing w:after="0" w:line="312" w:lineRule="auto"/>
        <w:ind w:left="426" w:hanging="426"/>
        <w:rPr>
          <w:rFonts w:ascii="Arial" w:hAnsi="Arial"/>
          <w:color w:val="000000"/>
        </w:rPr>
      </w:pPr>
      <w:r w:rsidRPr="00C00C9D">
        <w:rPr>
          <w:rFonts w:ascii="Arial" w:hAnsi="Arial"/>
          <w:color w:val="000000"/>
        </w:rPr>
        <w:t>Budowa/modernizacja systemów ciepłowniczych i chłodniczych (sieci) wraz z magazynami ciepła.</w:t>
      </w:r>
    </w:p>
    <w:p w14:paraId="1E7E8DB9" w14:textId="554711B9" w:rsidR="00D31697" w:rsidRPr="00C00C9D" w:rsidRDefault="000E425C" w:rsidP="00C00C9D">
      <w:pPr>
        <w:numPr>
          <w:ilvl w:val="0"/>
          <w:numId w:val="1"/>
        </w:numPr>
        <w:pBdr>
          <w:top w:val="nil"/>
          <w:left w:val="nil"/>
          <w:bottom w:val="nil"/>
          <w:right w:val="nil"/>
          <w:between w:val="nil"/>
        </w:pBdr>
        <w:spacing w:after="0" w:line="312" w:lineRule="auto"/>
        <w:ind w:left="426" w:hanging="426"/>
        <w:rPr>
          <w:rFonts w:ascii="Arial" w:hAnsi="Arial"/>
          <w:color w:val="000000"/>
        </w:rPr>
      </w:pPr>
      <w:r w:rsidRPr="00C00C9D">
        <w:rPr>
          <w:rFonts w:ascii="Arial" w:hAnsi="Arial"/>
          <w:color w:val="000000"/>
        </w:rPr>
        <w:t>Wsparcie Gmin przy realizacji Programu STOP SMOG</w:t>
      </w:r>
      <w:r w:rsidR="00F33955">
        <w:rPr>
          <w:rStyle w:val="Odwoanieprzypisudolnego"/>
          <w:rFonts w:ascii="Arial" w:hAnsi="Arial"/>
          <w:color w:val="000000"/>
        </w:rPr>
        <w:footnoteReference w:id="61"/>
      </w:r>
      <w:r w:rsidRPr="00C00C9D">
        <w:rPr>
          <w:rFonts w:ascii="Arial" w:hAnsi="Arial"/>
          <w:color w:val="000000"/>
        </w:rPr>
        <w:t>.</w:t>
      </w:r>
    </w:p>
    <w:p w14:paraId="780FA42E" w14:textId="77777777" w:rsidR="00D31697" w:rsidRPr="00C00C9D" w:rsidRDefault="000E425C" w:rsidP="00C00C9D">
      <w:pPr>
        <w:numPr>
          <w:ilvl w:val="0"/>
          <w:numId w:val="1"/>
        </w:numPr>
        <w:pBdr>
          <w:top w:val="nil"/>
          <w:left w:val="nil"/>
          <w:bottom w:val="nil"/>
          <w:right w:val="nil"/>
          <w:between w:val="nil"/>
        </w:pBdr>
        <w:spacing w:after="0" w:line="312" w:lineRule="auto"/>
        <w:ind w:left="426" w:hanging="426"/>
        <w:rPr>
          <w:rFonts w:ascii="Arial" w:hAnsi="Arial"/>
          <w:color w:val="000000"/>
        </w:rPr>
      </w:pPr>
      <w:r w:rsidRPr="00C00C9D">
        <w:rPr>
          <w:rFonts w:ascii="Arial" w:hAnsi="Arial"/>
          <w:color w:val="000000"/>
        </w:rPr>
        <w:t>Modernizacja oświetlenia ulicznego na energooszczędne.</w:t>
      </w:r>
    </w:p>
    <w:p w14:paraId="0B1A7ED6" w14:textId="77777777" w:rsidR="00D31697" w:rsidRPr="00C00C9D" w:rsidRDefault="00D31697" w:rsidP="00C00C9D">
      <w:pPr>
        <w:pBdr>
          <w:top w:val="nil"/>
          <w:left w:val="nil"/>
          <w:bottom w:val="nil"/>
          <w:right w:val="nil"/>
          <w:between w:val="nil"/>
        </w:pBdr>
        <w:spacing w:after="0" w:line="312" w:lineRule="auto"/>
        <w:rPr>
          <w:rFonts w:ascii="Arial" w:hAnsi="Arial"/>
          <w:color w:val="000000"/>
        </w:rPr>
      </w:pPr>
    </w:p>
    <w:p w14:paraId="1280909E" w14:textId="77777777" w:rsidR="00D31697" w:rsidRDefault="000E425C">
      <w:pPr>
        <w:spacing w:after="0" w:line="312" w:lineRule="auto"/>
        <w:rPr>
          <w:rFonts w:ascii="Arial" w:eastAsia="Arial" w:hAnsi="Arial" w:cs="Arial"/>
          <w:b/>
        </w:rPr>
      </w:pPr>
      <w:r>
        <w:rPr>
          <w:rFonts w:ascii="Arial" w:eastAsia="Arial" w:hAnsi="Arial" w:cs="Arial"/>
          <w:b/>
        </w:rPr>
        <w:t>Główne typy beneficjentów:</w:t>
      </w:r>
    </w:p>
    <w:p w14:paraId="6938ABB4" w14:textId="77777777" w:rsidR="00D31697" w:rsidRDefault="000E425C" w:rsidP="00B7663D">
      <w:pPr>
        <w:numPr>
          <w:ilvl w:val="0"/>
          <w:numId w:val="101"/>
        </w:numPr>
        <w:spacing w:after="0" w:line="312" w:lineRule="auto"/>
        <w:ind w:left="426" w:hanging="426"/>
        <w:rPr>
          <w:rFonts w:ascii="Arial" w:eastAsia="Arial" w:hAnsi="Arial" w:cs="Arial"/>
        </w:rPr>
      </w:pPr>
      <w:r>
        <w:rPr>
          <w:rFonts w:ascii="Arial" w:eastAsia="Arial" w:hAnsi="Arial" w:cs="Arial"/>
        </w:rPr>
        <w:t>jednostki samorządu terytorialnego, ich związki, porozumienia i stowarzyszenia,</w:t>
      </w:r>
    </w:p>
    <w:p w14:paraId="3E1FFBF9" w14:textId="77777777" w:rsidR="00D31697" w:rsidRDefault="000E425C" w:rsidP="00B7663D">
      <w:pPr>
        <w:numPr>
          <w:ilvl w:val="0"/>
          <w:numId w:val="101"/>
        </w:numPr>
        <w:spacing w:after="0" w:line="312" w:lineRule="auto"/>
        <w:ind w:left="426" w:hanging="426"/>
        <w:rPr>
          <w:rFonts w:ascii="Arial" w:eastAsia="Arial" w:hAnsi="Arial" w:cs="Arial"/>
        </w:rPr>
      </w:pPr>
      <w:r>
        <w:rPr>
          <w:rFonts w:ascii="Arial" w:eastAsia="Arial" w:hAnsi="Arial" w:cs="Arial"/>
        </w:rPr>
        <w:t>podmioty w których większość udziałów lub akcji posiadają jednostki samorządu terytorialnego lub ich związki i stowarzyszenia,</w:t>
      </w:r>
    </w:p>
    <w:p w14:paraId="6C12424A" w14:textId="77777777" w:rsidR="00D31697" w:rsidRDefault="000E425C" w:rsidP="00B7663D">
      <w:pPr>
        <w:numPr>
          <w:ilvl w:val="0"/>
          <w:numId w:val="101"/>
        </w:numPr>
        <w:spacing w:after="0" w:line="312" w:lineRule="auto"/>
        <w:ind w:left="426" w:hanging="426"/>
        <w:rPr>
          <w:rFonts w:ascii="Arial" w:eastAsia="Arial" w:hAnsi="Arial" w:cs="Arial"/>
        </w:rPr>
      </w:pPr>
      <w:r>
        <w:rPr>
          <w:rFonts w:ascii="Arial" w:eastAsia="Arial" w:hAnsi="Arial" w:cs="Arial"/>
        </w:rPr>
        <w:t>jednostki sektora finansów publicznych posiadające osobowość prawną,</w:t>
      </w:r>
    </w:p>
    <w:p w14:paraId="138611FD" w14:textId="77777777" w:rsidR="00D31697" w:rsidRDefault="000E425C" w:rsidP="00B7663D">
      <w:pPr>
        <w:numPr>
          <w:ilvl w:val="0"/>
          <w:numId w:val="101"/>
        </w:numPr>
        <w:spacing w:after="0" w:line="312" w:lineRule="auto"/>
        <w:ind w:left="426" w:hanging="426"/>
        <w:rPr>
          <w:rFonts w:ascii="Arial" w:eastAsia="Arial" w:hAnsi="Arial" w:cs="Arial"/>
        </w:rPr>
      </w:pPr>
      <w:r>
        <w:rPr>
          <w:rFonts w:ascii="Arial" w:eastAsia="Arial" w:hAnsi="Arial" w:cs="Arial"/>
        </w:rPr>
        <w:t xml:space="preserve">wspólnoty mieszkaniowe, TBS, </w:t>
      </w:r>
    </w:p>
    <w:p w14:paraId="196CC931" w14:textId="77777777" w:rsidR="00D31697" w:rsidRDefault="000E425C" w:rsidP="00B7663D">
      <w:pPr>
        <w:numPr>
          <w:ilvl w:val="0"/>
          <w:numId w:val="101"/>
        </w:numPr>
        <w:spacing w:after="0" w:line="312" w:lineRule="auto"/>
        <w:ind w:left="426" w:hanging="426"/>
        <w:rPr>
          <w:rFonts w:ascii="Arial" w:eastAsia="Arial" w:hAnsi="Arial" w:cs="Arial"/>
        </w:rPr>
      </w:pPr>
      <w:r>
        <w:rPr>
          <w:rFonts w:ascii="Arial" w:eastAsia="Arial" w:hAnsi="Arial" w:cs="Arial"/>
        </w:rPr>
        <w:t>spółdzielnie mieszkaniowe (jedynie w zakresie systemów ciepłowniczych),</w:t>
      </w:r>
    </w:p>
    <w:p w14:paraId="7D6F0BB4" w14:textId="77777777" w:rsidR="00D31697" w:rsidRDefault="000E425C" w:rsidP="00B7663D">
      <w:pPr>
        <w:numPr>
          <w:ilvl w:val="0"/>
          <w:numId w:val="101"/>
        </w:numPr>
        <w:spacing w:after="0" w:line="312" w:lineRule="auto"/>
        <w:ind w:left="426" w:hanging="426"/>
        <w:rPr>
          <w:rFonts w:ascii="Arial" w:eastAsia="Arial" w:hAnsi="Arial" w:cs="Arial"/>
        </w:rPr>
      </w:pPr>
      <w:r>
        <w:rPr>
          <w:rFonts w:ascii="Arial" w:eastAsia="Arial" w:hAnsi="Arial" w:cs="Arial"/>
        </w:rPr>
        <w:t>organizacje pozarządowe,</w:t>
      </w:r>
    </w:p>
    <w:p w14:paraId="2820ED5B" w14:textId="77777777" w:rsidR="00D31697" w:rsidRDefault="000E425C" w:rsidP="00B7663D">
      <w:pPr>
        <w:numPr>
          <w:ilvl w:val="0"/>
          <w:numId w:val="101"/>
        </w:numPr>
        <w:spacing w:after="0" w:line="312" w:lineRule="auto"/>
        <w:ind w:left="426" w:hanging="426"/>
        <w:rPr>
          <w:rFonts w:ascii="Arial" w:eastAsia="Arial" w:hAnsi="Arial" w:cs="Arial"/>
        </w:rPr>
      </w:pPr>
      <w:r>
        <w:rPr>
          <w:rFonts w:ascii="Arial" w:eastAsia="Arial" w:hAnsi="Arial" w:cs="Arial"/>
        </w:rPr>
        <w:t>podmioty wykonujące działalność leczniczą, w rozumieniu ustawy o działalności leczniczej,</w:t>
      </w:r>
    </w:p>
    <w:p w14:paraId="123E845E" w14:textId="77777777" w:rsidR="00D31697" w:rsidRDefault="000E425C" w:rsidP="00B7663D">
      <w:pPr>
        <w:numPr>
          <w:ilvl w:val="0"/>
          <w:numId w:val="101"/>
        </w:numPr>
        <w:spacing w:after="0" w:line="312" w:lineRule="auto"/>
        <w:ind w:left="426" w:hanging="426"/>
        <w:rPr>
          <w:rFonts w:ascii="Arial" w:eastAsia="Arial" w:hAnsi="Arial" w:cs="Arial"/>
        </w:rPr>
      </w:pPr>
      <w:r>
        <w:rPr>
          <w:rFonts w:ascii="Arial" w:eastAsia="Arial" w:hAnsi="Arial" w:cs="Arial"/>
        </w:rPr>
        <w:t>przedsiębiorstwa,</w:t>
      </w:r>
    </w:p>
    <w:p w14:paraId="0368C87E" w14:textId="77777777" w:rsidR="00D31697" w:rsidRDefault="000E425C" w:rsidP="00B7663D">
      <w:pPr>
        <w:numPr>
          <w:ilvl w:val="0"/>
          <w:numId w:val="101"/>
        </w:numPr>
        <w:spacing w:after="0" w:line="312" w:lineRule="auto"/>
        <w:ind w:left="426" w:hanging="426"/>
        <w:rPr>
          <w:rFonts w:ascii="Arial" w:eastAsia="Arial" w:hAnsi="Arial" w:cs="Arial"/>
        </w:rPr>
      </w:pPr>
      <w:r>
        <w:rPr>
          <w:rFonts w:ascii="Arial" w:eastAsia="Arial" w:hAnsi="Arial" w:cs="Arial"/>
        </w:rPr>
        <w:t>osoby prawne kościołów i związków wyznaniowych – wyłącznie w zakresie budynków przedszkoli, szkół (o statusie szkoły publicznej), budynków pomocy społecznej i ochrony zdrowia,</w:t>
      </w:r>
    </w:p>
    <w:p w14:paraId="65E0420B" w14:textId="77777777" w:rsidR="00D31697" w:rsidRDefault="000E425C" w:rsidP="00B7663D">
      <w:pPr>
        <w:numPr>
          <w:ilvl w:val="0"/>
          <w:numId w:val="101"/>
        </w:numPr>
        <w:spacing w:after="0" w:line="312" w:lineRule="auto"/>
        <w:ind w:left="426" w:hanging="426"/>
        <w:rPr>
          <w:rFonts w:ascii="Arial" w:eastAsia="Arial" w:hAnsi="Arial" w:cs="Arial"/>
        </w:rPr>
      </w:pPr>
      <w:bookmarkStart w:id="71" w:name="_Hlk97800891"/>
      <w:r>
        <w:rPr>
          <w:rFonts w:ascii="Arial" w:eastAsia="Arial" w:hAnsi="Arial" w:cs="Arial"/>
        </w:rPr>
        <w:t>podmiot wybrany na podstawie art. 59 ust 3 CPR.</w:t>
      </w:r>
    </w:p>
    <w:bookmarkEnd w:id="71"/>
    <w:p w14:paraId="675289A5" w14:textId="77777777" w:rsidR="00D31697" w:rsidRDefault="00D31697">
      <w:pPr>
        <w:spacing w:after="0" w:line="312" w:lineRule="auto"/>
        <w:rPr>
          <w:rFonts w:ascii="Arial" w:eastAsia="Arial" w:hAnsi="Arial" w:cs="Arial"/>
        </w:rPr>
      </w:pPr>
    </w:p>
    <w:p w14:paraId="64775D20" w14:textId="77777777" w:rsidR="00D31697" w:rsidRDefault="000E425C">
      <w:pPr>
        <w:spacing w:after="0" w:line="312" w:lineRule="auto"/>
        <w:rPr>
          <w:rFonts w:ascii="Arial" w:eastAsia="Arial" w:hAnsi="Arial" w:cs="Arial"/>
          <w:b/>
        </w:rPr>
      </w:pPr>
      <w:r>
        <w:rPr>
          <w:rFonts w:ascii="Arial" w:eastAsia="Arial" w:hAnsi="Arial" w:cs="Arial"/>
          <w:b/>
        </w:rPr>
        <w:t>Oczekiwane rezultaty:</w:t>
      </w:r>
    </w:p>
    <w:p w14:paraId="523C7AD4" w14:textId="3EC81605" w:rsidR="00D31697" w:rsidRPr="00C00C9D" w:rsidRDefault="000E425C">
      <w:pPr>
        <w:spacing w:after="0" w:line="312" w:lineRule="auto"/>
        <w:rPr>
          <w:rFonts w:ascii="Arial" w:hAnsi="Arial"/>
          <w:b/>
          <w:color w:val="000000"/>
        </w:rPr>
      </w:pPr>
      <w:r>
        <w:rPr>
          <w:rFonts w:ascii="Arial" w:eastAsia="Arial" w:hAnsi="Arial" w:cs="Arial"/>
        </w:rPr>
        <w:t>Efektem zaplanowanych działań będzie poprawa jakości powietrza, spadek emisji gazów cieplarnianych (głównie CO</w:t>
      </w:r>
      <w:r>
        <w:rPr>
          <w:rFonts w:ascii="Arial" w:eastAsia="Arial" w:hAnsi="Arial" w:cs="Arial"/>
          <w:vertAlign w:val="subscript"/>
        </w:rPr>
        <w:t>2</w:t>
      </w:r>
      <w:r>
        <w:rPr>
          <w:rFonts w:ascii="Arial" w:eastAsia="Arial" w:hAnsi="Arial" w:cs="Arial"/>
        </w:rPr>
        <w:t>), zmniejszenie zużycia energii w budynkach, spadek liczby gospodarstw domowych wykorzystujących węgiel kamienny do ogrzewania. Szereg inwestycji w tym obszarze ma zbliżyć Polskę do standardu gospodarki zeroemisyjnej. Interwencja zaplanowana w ramach Polityki Spójności będzie komplementarna do krajowych inicjatywy, jak np. programy „Czyste Powietrze”, STOP SMOG, jak również do KPO oraz FEnIKS.</w:t>
      </w:r>
    </w:p>
    <w:p w14:paraId="7540E790" w14:textId="77777777" w:rsidR="00D31697" w:rsidRPr="00C00C9D" w:rsidRDefault="00D31697">
      <w:pPr>
        <w:spacing w:after="0" w:line="312" w:lineRule="auto"/>
        <w:rPr>
          <w:rFonts w:ascii="Arial" w:hAnsi="Arial"/>
          <w:b/>
          <w:color w:val="000000"/>
        </w:rPr>
      </w:pPr>
    </w:p>
    <w:p w14:paraId="56006344" w14:textId="77777777" w:rsidR="00D31697" w:rsidRDefault="000E425C">
      <w:pPr>
        <w:spacing w:after="0" w:line="312" w:lineRule="auto"/>
        <w:rPr>
          <w:rFonts w:ascii="Arial" w:eastAsia="Arial" w:hAnsi="Arial" w:cs="Arial"/>
          <w:b/>
        </w:rPr>
      </w:pPr>
      <w:r>
        <w:rPr>
          <w:rFonts w:ascii="Arial" w:eastAsia="Arial" w:hAnsi="Arial" w:cs="Arial"/>
          <w:b/>
        </w:rPr>
        <w:t>Główne grupy docelowe – art. 22 ust. 3 lit. d) ppkt (iii) rozporządzenia w sprawie wspólnych przepisów:</w:t>
      </w:r>
    </w:p>
    <w:p w14:paraId="67ED0D87" w14:textId="77777777" w:rsidR="00D31697" w:rsidRPr="00C00C9D" w:rsidRDefault="000E425C">
      <w:pPr>
        <w:spacing w:after="0" w:line="312" w:lineRule="auto"/>
        <w:rPr>
          <w:rFonts w:ascii="Arial" w:hAnsi="Arial"/>
          <w:b/>
          <w:color w:val="000000"/>
        </w:rPr>
      </w:pPr>
      <w:bookmarkStart w:id="72" w:name="_heading=h.3whwml4" w:colFirst="0" w:colLast="0"/>
      <w:bookmarkStart w:id="73" w:name="_Hlk86741754"/>
      <w:bookmarkEnd w:id="72"/>
      <w:r>
        <w:rPr>
          <w:rFonts w:ascii="Arial" w:eastAsia="Arial" w:hAnsi="Arial" w:cs="Arial"/>
        </w:rPr>
        <w:lastRenderedPageBreak/>
        <w:t>Mieszkańcy województwa, podmioty/instytucje korzystający z efektów projektu.</w:t>
      </w:r>
    </w:p>
    <w:bookmarkEnd w:id="73"/>
    <w:p w14:paraId="0C2CEE7B" w14:textId="77777777" w:rsidR="00D31697" w:rsidRPr="00C00C9D" w:rsidRDefault="00D31697">
      <w:pPr>
        <w:spacing w:after="0" w:line="312" w:lineRule="auto"/>
        <w:rPr>
          <w:rFonts w:ascii="Arial" w:hAnsi="Arial"/>
          <w:b/>
          <w:color w:val="000000"/>
        </w:rPr>
      </w:pPr>
    </w:p>
    <w:p w14:paraId="32C59085" w14:textId="77777777" w:rsidR="00D31697" w:rsidRDefault="000E425C">
      <w:pPr>
        <w:spacing w:after="0" w:line="312" w:lineRule="auto"/>
        <w:rPr>
          <w:rFonts w:ascii="Arial" w:eastAsia="Arial" w:hAnsi="Arial" w:cs="Arial"/>
          <w:b/>
        </w:rPr>
      </w:pPr>
      <w:r>
        <w:rPr>
          <w:rFonts w:ascii="Arial" w:eastAsia="Arial" w:hAnsi="Arial" w:cs="Arial"/>
          <w:b/>
        </w:rPr>
        <w:t xml:space="preserve">Działania mające na celu zapewnienie równości, włączenia społecznego </w:t>
      </w:r>
      <w:r>
        <w:rPr>
          <w:rFonts w:ascii="Arial" w:eastAsia="Arial" w:hAnsi="Arial" w:cs="Arial"/>
          <w:b/>
        </w:rPr>
        <w:br/>
        <w:t>i niedyskryminacji – art. 22 ust. 3 lit. d) ppkt (i) rozporządzenia w sprawie wspólnych przepisów:</w:t>
      </w:r>
    </w:p>
    <w:p w14:paraId="6045FBC2" w14:textId="77777777" w:rsidR="00D31697" w:rsidRPr="00B67562" w:rsidRDefault="000E425C" w:rsidP="00CF15A7">
      <w:pPr>
        <w:spacing w:after="0" w:line="312" w:lineRule="auto"/>
        <w:rPr>
          <w:rFonts w:ascii="Arial" w:hAnsi="Arial" w:cs="Arial"/>
        </w:rPr>
      </w:pPr>
      <w:r w:rsidRPr="00B67562">
        <w:rPr>
          <w:rFonts w:ascii="Arial" w:hAnsi="Arial" w:cs="Arial"/>
        </w:rPr>
        <w:t>Jak wskazują analizy, ubóstwo energetyczne dotyka szczególnie osoby mniej zamożne, w tym osoby starsze, rodziców samotnie wychowujących dzieci, osoby z niepełnosprawnościami oraz rodziny wielodzietne. Działanie uwzględni wsparcie osób dotkniętych lub narażonych na zjawisko ubóstwa energetycznego.</w:t>
      </w:r>
    </w:p>
    <w:p w14:paraId="708A95E1" w14:textId="77777777" w:rsidR="00691802" w:rsidRPr="00D204C3" w:rsidRDefault="00691802" w:rsidP="00691802">
      <w:pPr>
        <w:spacing w:after="0" w:line="312" w:lineRule="auto"/>
        <w:rPr>
          <w:rFonts w:ascii="Arial" w:hAnsi="Arial" w:cs="Arial"/>
        </w:rPr>
      </w:pPr>
      <w:r w:rsidRPr="002A332A">
        <w:rPr>
          <w:rFonts w:ascii="Arial" w:hAnsi="Arial" w:cs="Arial"/>
        </w:rPr>
        <w:t xml:space="preserve">Z badań wynika konieczność prowadzenia działań adaptacyjnych do zmian klimatu w celu poprawy warunków i jakości życia mieszkańców regionu. </w:t>
      </w:r>
    </w:p>
    <w:p w14:paraId="77D81937" w14:textId="77777777" w:rsidR="00D31697" w:rsidRDefault="000E425C" w:rsidP="00CF15A7">
      <w:pPr>
        <w:spacing w:after="0" w:line="312" w:lineRule="auto"/>
        <w:rPr>
          <w:rFonts w:ascii="Arial" w:hAnsi="Arial" w:cs="Arial"/>
        </w:rPr>
      </w:pPr>
      <w:r w:rsidRPr="00B67562">
        <w:rPr>
          <w:rFonts w:ascii="Arial" w:hAnsi="Arial" w:cs="Arial"/>
        </w:rPr>
        <w:t>Wspieranie inwestycji w zakresie efektywności energetycznej wpłynie pozytywnie na poprawę jakości powietrza, a tym samym na zdrowie i długość życia mieszkańców. W związku z tym będzie pośrednio ograniczać zjawisko wykluczenia społecznego i związanego z nim ubóstwa.</w:t>
      </w:r>
    </w:p>
    <w:p w14:paraId="384C47B8" w14:textId="26A056BE" w:rsidR="00EE3A7A" w:rsidRDefault="00EE3A7A" w:rsidP="00D204C3">
      <w:pPr>
        <w:spacing w:after="0" w:line="312" w:lineRule="auto"/>
        <w:rPr>
          <w:rFonts w:ascii="Arial" w:hAnsi="Arial" w:cs="Arial"/>
        </w:rPr>
      </w:pPr>
      <w:r w:rsidRPr="00D204C3">
        <w:rPr>
          <w:rFonts w:ascii="Arial" w:hAnsi="Arial" w:cs="Arial"/>
        </w:rPr>
        <w:t>W przypadku budynków mieszkalnych priorytetowo traktowane będą projekty ograniczające ubóstwo energetyczne oraz położone na obszarach o znacznym zanieczyszczeniu pyłowym określonych w Programie ochrony powietrza dla województwa</w:t>
      </w:r>
      <w:r>
        <w:rPr>
          <w:rFonts w:ascii="Arial" w:hAnsi="Arial" w:cs="Arial"/>
        </w:rPr>
        <w:t>.</w:t>
      </w:r>
    </w:p>
    <w:p w14:paraId="702C853F" w14:textId="77777777" w:rsidR="00691802" w:rsidRPr="00D204C3" w:rsidRDefault="00691802" w:rsidP="00D204C3">
      <w:pPr>
        <w:spacing w:after="0" w:line="312" w:lineRule="auto"/>
        <w:rPr>
          <w:rFonts w:ascii="Arial" w:hAnsi="Arial" w:cs="Arial"/>
        </w:rPr>
      </w:pPr>
    </w:p>
    <w:p w14:paraId="41F40A18" w14:textId="77777777" w:rsidR="00D31697" w:rsidRPr="00D204C3" w:rsidRDefault="000E425C" w:rsidP="00D204C3">
      <w:pPr>
        <w:spacing w:after="0" w:line="312" w:lineRule="auto"/>
        <w:rPr>
          <w:rFonts w:ascii="Arial" w:hAnsi="Arial" w:cs="Arial"/>
        </w:rPr>
      </w:pPr>
      <w:r w:rsidRPr="00B67562">
        <w:rPr>
          <w:rFonts w:ascii="Arial" w:hAnsi="Arial" w:cs="Arial"/>
        </w:rPr>
        <w:t xml:space="preserve">Podstawowym trybem wyboru projektów do dofinansowania jest tryb konkurencyjny. Tryb niekonkurencyjny będzie mógł być zastosowany jedynie w sytuacjach przewidzianych w ustawie wdrożeniowej art. 44 ustawy z dnia 28 kwietnia 2022 r. o zasadach realizacji zadań finansowanych ze środków europejskich w perspektywie finansowej 2021-2027. </w:t>
      </w:r>
    </w:p>
    <w:p w14:paraId="49F46FE8" w14:textId="77777777" w:rsidR="00D31697" w:rsidRPr="00C00C9D" w:rsidRDefault="00D31697" w:rsidP="00CF15A7">
      <w:pPr>
        <w:spacing w:after="0" w:line="312" w:lineRule="auto"/>
        <w:rPr>
          <w:rFonts w:ascii="Arial" w:hAnsi="Arial"/>
          <w:b/>
          <w:color w:val="000000"/>
        </w:rPr>
      </w:pPr>
    </w:p>
    <w:p w14:paraId="4175F88A" w14:textId="77777777" w:rsidR="00D31697" w:rsidRDefault="000E425C">
      <w:pPr>
        <w:spacing w:after="0" w:line="312" w:lineRule="auto"/>
        <w:rPr>
          <w:rFonts w:ascii="Arial" w:eastAsia="Arial" w:hAnsi="Arial" w:cs="Arial"/>
          <w:b/>
        </w:rPr>
      </w:pPr>
      <w:r>
        <w:rPr>
          <w:rFonts w:ascii="Arial" w:eastAsia="Arial" w:hAnsi="Arial" w:cs="Arial"/>
          <w:b/>
        </w:rPr>
        <w:t>Wskazanie konkretnych terytoriów docelowych, z uwzględnieniem planowanego wykorzystania narzędzi terytorialnych – art. 22 ust. 3 lit. d) rozporządzenia w sprawie wspólnych przepisów:</w:t>
      </w:r>
    </w:p>
    <w:p w14:paraId="65CC9721" w14:textId="77777777" w:rsidR="00D31697" w:rsidRPr="00C00C9D" w:rsidRDefault="000E425C">
      <w:pPr>
        <w:spacing w:after="0" w:line="312" w:lineRule="auto"/>
        <w:rPr>
          <w:rFonts w:ascii="Arial" w:hAnsi="Arial"/>
          <w:b/>
          <w:color w:val="000000"/>
        </w:rPr>
      </w:pPr>
      <w:r>
        <w:rPr>
          <w:rFonts w:ascii="Arial" w:eastAsia="Arial" w:hAnsi="Arial" w:cs="Arial"/>
        </w:rPr>
        <w:t xml:space="preserve">Działania z zakresu efektywności energetycznej będą realizowane na terenie całego województwa. </w:t>
      </w:r>
    </w:p>
    <w:p w14:paraId="74CEB463" w14:textId="77777777" w:rsidR="00D31697" w:rsidRPr="00C00C9D" w:rsidRDefault="00D31697">
      <w:pPr>
        <w:spacing w:after="0" w:line="312" w:lineRule="auto"/>
        <w:rPr>
          <w:rFonts w:ascii="Arial" w:hAnsi="Arial"/>
          <w:b/>
          <w:color w:val="000000"/>
        </w:rPr>
      </w:pPr>
    </w:p>
    <w:p w14:paraId="38EB2D48" w14:textId="77777777" w:rsidR="00D31697" w:rsidRDefault="000E425C">
      <w:pPr>
        <w:spacing w:after="0" w:line="312" w:lineRule="auto"/>
        <w:rPr>
          <w:rFonts w:ascii="Arial" w:eastAsia="Arial" w:hAnsi="Arial" w:cs="Arial"/>
          <w:b/>
        </w:rPr>
      </w:pPr>
      <w:r>
        <w:rPr>
          <w:rFonts w:ascii="Arial" w:eastAsia="Arial" w:hAnsi="Arial" w:cs="Arial"/>
          <w:b/>
        </w:rPr>
        <w:t xml:space="preserve">Działania międzyregionalne, transgraniczne i transnarodowe – art. 22 ust. 3 lit. d) ppkt (vi) rozporządzenia w sprawie wspólnych przepisów: </w:t>
      </w:r>
    </w:p>
    <w:p w14:paraId="3134EB9D" w14:textId="10461C34" w:rsidR="00D31697" w:rsidRPr="00C00C9D" w:rsidRDefault="000E425C" w:rsidP="009272A0">
      <w:pPr>
        <w:spacing w:after="0" w:line="312" w:lineRule="auto"/>
        <w:rPr>
          <w:rFonts w:ascii="Arial" w:hAnsi="Arial"/>
        </w:rPr>
      </w:pPr>
      <w:r w:rsidRPr="00B67562">
        <w:rPr>
          <w:rFonts w:ascii="Arial" w:hAnsi="Arial" w:cs="Arial"/>
        </w:rPr>
        <w:t>W ramach cs 2(i) realizowane będą projekty mające wymiar europejski, w tym projekty mające charakter międzyregionalny, transgraniczny i transnarodowy. Projekty z zakresu efektywności energetycznej przyczyniają się do realizacji celów unii energetycznej, promowania efektywności energetycznej i oszczędności energii, dekarbonizacji gospodarki i przejścia na gospodarkę niskoemisyjną oraz promowania rozwoju OZE. Powyższe przyczyni się do zwiększenia odporności na zmiany klimatu i przystosowania się do tych zmian. Ponadto zakres wsparcia cs 2(i) wpisuje się również pośrednio w SUE RMB cel 3 – Wzrost dobrobytu (Increase Prosperity), obszar „Energia”.</w:t>
      </w:r>
    </w:p>
    <w:p w14:paraId="563FB250" w14:textId="77777777" w:rsidR="00D31697" w:rsidRPr="00C00C9D" w:rsidRDefault="00D31697" w:rsidP="009272A0">
      <w:pPr>
        <w:spacing w:after="0" w:line="312" w:lineRule="auto"/>
        <w:rPr>
          <w:rFonts w:ascii="Arial" w:hAnsi="Arial"/>
        </w:rPr>
      </w:pPr>
    </w:p>
    <w:p w14:paraId="64A87D74" w14:textId="77777777" w:rsidR="00D31697" w:rsidRPr="00B67562" w:rsidRDefault="000E425C" w:rsidP="009272A0">
      <w:pPr>
        <w:spacing w:after="0" w:line="312" w:lineRule="auto"/>
        <w:rPr>
          <w:rFonts w:ascii="Arial" w:hAnsi="Arial" w:cs="Arial"/>
        </w:rPr>
      </w:pPr>
      <w:r w:rsidRPr="00B67562">
        <w:rPr>
          <w:rFonts w:ascii="Arial" w:hAnsi="Arial" w:cs="Arial"/>
        </w:rPr>
        <w:lastRenderedPageBreak/>
        <w:t>Województwo Podkarpackie planuje wystąpić z wnioskiem do Komisji Europejskiej o dofinansowanie w ramach nowej edycji programu LIFE na lata 2021-2027. Celem projektu będzie zintensyfikowanie działań w kierunku skutecznego ograniczenia „niskiej emisji” między innymi poprzez poprawę efektywności energetycznej budynków, wdrożenie systemu zarządzania energią na różnych poziomach, w tym optymalizacja systemów przesyłu energii oraz wytwarzania energii z wykorzystaniem obecnego potencjału zainstalowanych odnawialnych źródeł energii, finansowanych również ze środków UE. Szczególna rolę odgrywać będzie ograniczenie skutków ubóstwa energetycznego. Planuje się, że w realizację projektu będą zaangażowani partnerzy z terenu całego województwa, w tym gminy, uczelnie i instytuty, klastry energii, podmioty prywatne, organizacje pożytku publicznego, ministerstwo oraz podmioty zagraniczne. Możliwe, że w ramach projektu oprócz działań regionalnych lub międzyregionalnych zostaną wypracowane koncepcje działań transgranicznych.</w:t>
      </w:r>
    </w:p>
    <w:p w14:paraId="2EE1B58A" w14:textId="77777777" w:rsidR="00D31697" w:rsidRPr="00B67562" w:rsidRDefault="000E425C" w:rsidP="009272A0">
      <w:pPr>
        <w:spacing w:after="0" w:line="312" w:lineRule="auto"/>
        <w:rPr>
          <w:rFonts w:ascii="Arial" w:hAnsi="Arial" w:cs="Arial"/>
        </w:rPr>
      </w:pPr>
      <w:r w:rsidRPr="00B67562">
        <w:rPr>
          <w:rFonts w:ascii="Arial" w:hAnsi="Arial" w:cs="Arial"/>
        </w:rPr>
        <w:t xml:space="preserve">Ponadto, realizowane w ramach cs 2(i) wsparcie będzie tworzyć synergię i stanowić uzupełnienie inwestycji w obszarze efektywności energetycznej i OZE w innych instrumentach i programach, w tym programach Interreg (np. Program Interreg Europa Środkowa 2021-2027, w ramach którego w Priorytecie 2. </w:t>
      </w:r>
      <w:r w:rsidRPr="00B67562">
        <w:rPr>
          <w:rFonts w:ascii="Arial" w:hAnsi="Arial" w:cs="Arial"/>
          <w:i/>
        </w:rPr>
        <w:t>Współpraca na rzecz bardziej zielonej Europy Środkowej</w:t>
      </w:r>
      <w:r w:rsidRPr="00B67562">
        <w:rPr>
          <w:rFonts w:ascii="Arial" w:hAnsi="Arial" w:cs="Arial"/>
        </w:rPr>
        <w:t>, planowane jest wsparcie transformacji energetycznej dla neutralności klimatycznej. Ponadto w Programie Interreg Region Morza Bałtyckiego 2021-2027, w Priorytecie 3. S</w:t>
      </w:r>
      <w:r w:rsidRPr="00B67562">
        <w:rPr>
          <w:rFonts w:ascii="Arial" w:hAnsi="Arial" w:cs="Arial"/>
          <w:i/>
        </w:rPr>
        <w:t>połeczeństwa neutralne dla klimatu</w:t>
      </w:r>
      <w:r w:rsidRPr="00B67562">
        <w:rPr>
          <w:rFonts w:ascii="Arial" w:hAnsi="Arial" w:cs="Arial"/>
        </w:rPr>
        <w:t>, planowane są również działania z zakresu transformacji energetycznej).</w:t>
      </w:r>
    </w:p>
    <w:p w14:paraId="23FE4647" w14:textId="77777777" w:rsidR="00D31697" w:rsidRDefault="00D31697" w:rsidP="004073FB">
      <w:pPr>
        <w:spacing w:after="0" w:line="312" w:lineRule="auto"/>
        <w:rPr>
          <w:rFonts w:ascii="Arial" w:eastAsia="Arial" w:hAnsi="Arial" w:cs="Arial"/>
          <w:b/>
        </w:rPr>
      </w:pPr>
    </w:p>
    <w:p w14:paraId="6CDACEC8" w14:textId="77777777" w:rsidR="00D31697" w:rsidRDefault="000E425C">
      <w:pPr>
        <w:spacing w:after="0" w:line="312" w:lineRule="auto"/>
        <w:rPr>
          <w:rFonts w:ascii="Arial" w:eastAsia="Arial" w:hAnsi="Arial" w:cs="Arial"/>
          <w:b/>
        </w:rPr>
      </w:pPr>
      <w:r>
        <w:rPr>
          <w:rFonts w:ascii="Arial" w:eastAsia="Arial" w:hAnsi="Arial" w:cs="Arial"/>
          <w:b/>
        </w:rPr>
        <w:t xml:space="preserve">Planowane wykorzystanie instrumentów finansowych – art. 22 ust. 3 lit. d) ppkt (vii) rozporządzenia w sprawie wspólnych przepisów: </w:t>
      </w:r>
    </w:p>
    <w:p w14:paraId="468E6554" w14:textId="4A1BB891" w:rsidR="00280847" w:rsidRPr="00C00C9D" w:rsidRDefault="00A74957" w:rsidP="00D902B4">
      <w:pPr>
        <w:spacing w:before="240" w:line="360" w:lineRule="auto"/>
        <w:rPr>
          <w:rFonts w:ascii="Arial" w:hAnsi="Arial" w:cs="Arial"/>
        </w:rPr>
      </w:pPr>
      <w:r w:rsidRPr="00FF746F">
        <w:rPr>
          <w:rFonts w:ascii="Arial" w:hAnsi="Arial" w:cs="Arial"/>
        </w:rPr>
        <w:t>Instrumenty finansowe zastosowane będą w przypadku wszystkich inwestycji poza budynkami komunalnymi i historycznymi oraz budynkami użyteczności publicznej spełniającymi kryteria warunkujące wsparcie dotacyjne. Planuje się skorzystanie z opcji przewidzianej w art. 58 ust. 5 rozp. ogólnego 2021-2027 w celu skrócenia okresu zwrotu z inwestycji.  Poziom dotacji będzie uzależniony od osiągniętych efektów oszczędności energetycznej i redukcji emisji CO2 w stosunku do stanu</w:t>
      </w:r>
      <w:r>
        <w:rPr>
          <w:rFonts w:ascii="Arial" w:hAnsi="Arial" w:cs="Arial"/>
        </w:rPr>
        <w:t xml:space="preserve"> wyjściowego. Jednym z kryteriów warunkujących dotacje dla inwestycji w EE budynków publicznych jest przyjęcie przez region POP zgodnego z art. 23 dyrektywy 2008/50/WE i egzekwowanie zapisów uchwał </w:t>
      </w:r>
      <w:r w:rsidRPr="00A74957">
        <w:rPr>
          <w:rFonts w:ascii="Arial" w:hAnsi="Arial" w:cs="Arial"/>
        </w:rPr>
        <w:t xml:space="preserve">antysmogowych </w:t>
      </w:r>
      <w:r w:rsidRPr="00C00C9D">
        <w:rPr>
          <w:rFonts w:ascii="Arial" w:hAnsi="Arial" w:cs="Arial"/>
        </w:rPr>
        <w:t>na obszarach</w:t>
      </w:r>
      <w:r>
        <w:rPr>
          <w:rFonts w:ascii="Arial" w:hAnsi="Arial" w:cs="Arial"/>
        </w:rPr>
        <w:t xml:space="preserve"> w których one obowiązują bez wprowadzania zmian łagodzących ograniczenia i zakazy dot. eksploatacji instalacji lub odroczenia terminów ich wejścia w życie. Kolejnym kryterium jest wskaźnik dochodów podatkowych gminy (wskaźnik Gg), który powinien być niższy od uśrednionej wartości dla województwa. Oba warunki należy traktować łącznie. Wsparcie dotacyjne obejmie także działania/dokumentacje przygotowawcze i powykonawcze (ekspertyzy, audyty).</w:t>
      </w:r>
    </w:p>
    <w:p w14:paraId="1A196413" w14:textId="77777777" w:rsidR="003E39C5" w:rsidRPr="00D902B4" w:rsidRDefault="003E39C5" w:rsidP="00D902B4">
      <w:pPr>
        <w:spacing w:before="240" w:after="0" w:line="360" w:lineRule="auto"/>
        <w:rPr>
          <w:rFonts w:ascii="Arial" w:hAnsi="Arial" w:cs="Arial"/>
        </w:rPr>
      </w:pPr>
    </w:p>
    <w:p w14:paraId="0DA6E93E" w14:textId="77777777" w:rsidR="00D31697" w:rsidRPr="00D902B4" w:rsidRDefault="00D31697" w:rsidP="00D902B4">
      <w:pPr>
        <w:spacing w:before="240" w:after="0" w:line="360" w:lineRule="auto"/>
        <w:rPr>
          <w:rFonts w:ascii="Arial" w:hAnsi="Arial" w:cs="Arial"/>
        </w:rPr>
      </w:pPr>
    </w:p>
    <w:p w14:paraId="574EA792" w14:textId="77777777" w:rsidR="00D31697" w:rsidRDefault="00D31697">
      <w:pPr>
        <w:spacing w:after="0" w:line="312" w:lineRule="auto"/>
        <w:rPr>
          <w:rFonts w:ascii="Arial" w:eastAsia="Arial" w:hAnsi="Arial" w:cs="Arial"/>
        </w:rPr>
        <w:sectPr w:rsidR="00D31697" w:rsidSect="003F7916">
          <w:pgSz w:w="11906" w:h="16838"/>
          <w:pgMar w:top="1417" w:right="1417" w:bottom="1417" w:left="1417" w:header="708" w:footer="708" w:gutter="0"/>
          <w:cols w:space="708"/>
        </w:sectPr>
      </w:pPr>
    </w:p>
    <w:p w14:paraId="7F7F60C8" w14:textId="77777777" w:rsidR="00D31697" w:rsidRDefault="000E425C">
      <w:pPr>
        <w:spacing w:after="0" w:line="312" w:lineRule="auto"/>
        <w:rPr>
          <w:rFonts w:ascii="Arial" w:eastAsia="Arial" w:hAnsi="Arial" w:cs="Arial"/>
          <w:highlight w:val="yellow"/>
        </w:rPr>
      </w:pPr>
      <w:r>
        <w:rPr>
          <w:rFonts w:ascii="Arial" w:eastAsia="Arial" w:hAnsi="Arial" w:cs="Arial"/>
          <w:b/>
        </w:rPr>
        <w:lastRenderedPageBreak/>
        <w:t xml:space="preserve">2.1.2.1.2 Wskaźniki </w:t>
      </w:r>
    </w:p>
    <w:p w14:paraId="67AFE69F" w14:textId="77777777" w:rsidR="006755D1" w:rsidRDefault="000E425C">
      <w:pPr>
        <w:spacing w:after="0" w:line="312" w:lineRule="auto"/>
        <w:rPr>
          <w:rFonts w:ascii="Arial" w:hAnsi="Arial"/>
          <w:b/>
          <w:color w:val="000000"/>
          <w:sz w:val="18"/>
        </w:rPr>
      </w:pPr>
      <w:r w:rsidRPr="00C00C9D">
        <w:rPr>
          <w:rFonts w:ascii="Arial" w:hAnsi="Arial"/>
        </w:rPr>
        <w:t>Podstawa prawna: art. 22 ust. 3 lit. d) ppkt (ii) rozporządzenia w sprawie wspólnych przepisów</w:t>
      </w:r>
      <w:r>
        <w:rPr>
          <w:rFonts w:ascii="Arial" w:eastAsia="Arial" w:hAnsi="Arial" w:cs="Arial"/>
        </w:rPr>
        <w:t xml:space="preserve"> oraz</w:t>
      </w:r>
      <w:r w:rsidRPr="00C00C9D">
        <w:rPr>
          <w:rFonts w:ascii="Arial" w:hAnsi="Arial"/>
        </w:rPr>
        <w:t xml:space="preserve"> art. 8 rozporządzenia w sprawie EFRR</w:t>
      </w:r>
      <w:r>
        <w:rPr>
          <w:rFonts w:ascii="Arial" w:eastAsia="Arial" w:hAnsi="Arial" w:cs="Arial"/>
        </w:rPr>
        <w:t xml:space="preserve"> i Funduszu Spójności</w:t>
      </w:r>
      <w:r w:rsidR="006755D1" w:rsidRPr="006755D1">
        <w:rPr>
          <w:rFonts w:ascii="Arial" w:hAnsi="Arial"/>
          <w:b/>
          <w:color w:val="000000"/>
          <w:sz w:val="18"/>
        </w:rPr>
        <w:t xml:space="preserve"> </w:t>
      </w:r>
    </w:p>
    <w:p w14:paraId="54B0C334" w14:textId="3E4E94D1" w:rsidR="00D31697" w:rsidRPr="00C00C9D" w:rsidRDefault="006755D1">
      <w:pPr>
        <w:spacing w:after="0" w:line="312" w:lineRule="auto"/>
        <w:rPr>
          <w:rFonts w:ascii="Arial" w:eastAsiaTheme="minorHAnsi" w:hAnsi="Arial" w:cstheme="minorBidi"/>
          <w:lang w:eastAsia="en-US"/>
        </w:rPr>
      </w:pPr>
      <w:r w:rsidRPr="00C00C9D">
        <w:rPr>
          <w:rFonts w:ascii="Arial" w:hAnsi="Arial"/>
          <w:b/>
          <w:color w:val="000000"/>
          <w:sz w:val="18"/>
        </w:rPr>
        <w:t>Tabela 2: Wskaźniki produktu</w:t>
      </w:r>
    </w:p>
    <w:tbl>
      <w:tblPr>
        <w:tblStyle w:val="Tabela-Siatka"/>
        <w:tblW w:w="5000" w:type="pct"/>
        <w:tblLook w:val="0020" w:firstRow="1" w:lastRow="0" w:firstColumn="0" w:lastColumn="0" w:noHBand="0" w:noVBand="0"/>
        <w:tblCaption w:val="Tabela 2: Wskaźniki produktu dla Priorytetu 2."/>
        <w:tblDescription w:val="Tabela zawiera wskaźniki produktu z podziałem na cel pośredni i cel końcowy dotyczące Priorytetu 2, jest obsługiwana przez czytnik i nie zawiera scalonych elementów."/>
      </w:tblPr>
      <w:tblGrid>
        <w:gridCol w:w="1237"/>
        <w:gridCol w:w="2183"/>
        <w:gridCol w:w="1002"/>
        <w:gridCol w:w="1657"/>
        <w:gridCol w:w="1531"/>
        <w:gridCol w:w="3230"/>
        <w:gridCol w:w="1122"/>
        <w:gridCol w:w="1019"/>
        <w:gridCol w:w="1013"/>
      </w:tblGrid>
      <w:tr w:rsidR="00527258" w14:paraId="056AA596" w14:textId="77777777" w:rsidTr="008734BF">
        <w:trPr>
          <w:trHeight w:val="868"/>
        </w:trPr>
        <w:tc>
          <w:tcPr>
            <w:tcW w:w="442" w:type="pct"/>
          </w:tcPr>
          <w:p w14:paraId="57C7A114" w14:textId="77777777" w:rsidR="00D31697" w:rsidRPr="00C00C9D" w:rsidRDefault="000E425C" w:rsidP="00C00C9D">
            <w:pPr>
              <w:pBdr>
                <w:top w:val="nil"/>
                <w:left w:val="nil"/>
                <w:bottom w:val="nil"/>
                <w:right w:val="nil"/>
                <w:between w:val="nil"/>
              </w:pBdr>
              <w:spacing w:after="0" w:line="312" w:lineRule="auto"/>
              <w:jc w:val="center"/>
              <w:rPr>
                <w:rFonts w:ascii="Arial" w:hAnsi="Arial"/>
                <w:b/>
                <w:color w:val="000000"/>
                <w:sz w:val="18"/>
              </w:rPr>
            </w:pPr>
            <w:r w:rsidRPr="00C00C9D">
              <w:rPr>
                <w:rFonts w:ascii="Arial" w:hAnsi="Arial"/>
                <w:b/>
                <w:color w:val="000000"/>
                <w:sz w:val="18"/>
              </w:rPr>
              <w:t>Priorytet</w:t>
            </w:r>
          </w:p>
        </w:tc>
        <w:tc>
          <w:tcPr>
            <w:tcW w:w="780" w:type="pct"/>
          </w:tcPr>
          <w:p w14:paraId="207B5D26" w14:textId="77777777" w:rsidR="00D31697" w:rsidRPr="00C00C9D" w:rsidRDefault="000E425C" w:rsidP="00C00C9D">
            <w:pPr>
              <w:pBdr>
                <w:top w:val="nil"/>
                <w:left w:val="nil"/>
                <w:bottom w:val="nil"/>
                <w:right w:val="nil"/>
                <w:between w:val="nil"/>
              </w:pBdr>
              <w:spacing w:after="0" w:line="312" w:lineRule="auto"/>
              <w:jc w:val="center"/>
              <w:rPr>
                <w:rFonts w:ascii="Arial" w:hAnsi="Arial"/>
                <w:b/>
                <w:color w:val="000000"/>
                <w:sz w:val="18"/>
              </w:rPr>
            </w:pPr>
            <w:r w:rsidRPr="00C00C9D">
              <w:rPr>
                <w:rFonts w:ascii="Arial" w:hAnsi="Arial"/>
                <w:b/>
                <w:color w:val="000000"/>
                <w:sz w:val="18"/>
              </w:rPr>
              <w:t>Cel szczegółowy</w:t>
            </w:r>
          </w:p>
        </w:tc>
        <w:tc>
          <w:tcPr>
            <w:tcW w:w="358" w:type="pct"/>
          </w:tcPr>
          <w:p w14:paraId="37B14F53" w14:textId="77777777" w:rsidR="00D31697" w:rsidRPr="00C00C9D" w:rsidRDefault="000E425C" w:rsidP="00C00C9D">
            <w:pPr>
              <w:pBdr>
                <w:top w:val="nil"/>
                <w:left w:val="nil"/>
                <w:bottom w:val="nil"/>
                <w:right w:val="nil"/>
                <w:between w:val="nil"/>
              </w:pBdr>
              <w:spacing w:after="0" w:line="312" w:lineRule="auto"/>
              <w:jc w:val="center"/>
              <w:rPr>
                <w:rFonts w:ascii="Arial" w:hAnsi="Arial"/>
                <w:b/>
                <w:color w:val="000000"/>
                <w:sz w:val="18"/>
              </w:rPr>
            </w:pPr>
            <w:r w:rsidRPr="00C00C9D">
              <w:rPr>
                <w:rFonts w:ascii="Arial" w:hAnsi="Arial"/>
                <w:b/>
                <w:color w:val="000000"/>
                <w:sz w:val="18"/>
              </w:rPr>
              <w:t>Fundusz</w:t>
            </w:r>
          </w:p>
        </w:tc>
        <w:tc>
          <w:tcPr>
            <w:tcW w:w="592" w:type="pct"/>
          </w:tcPr>
          <w:p w14:paraId="283CF8CC" w14:textId="77777777" w:rsidR="00D31697" w:rsidRPr="00C00C9D" w:rsidRDefault="000E425C" w:rsidP="00C00C9D">
            <w:pPr>
              <w:pBdr>
                <w:top w:val="nil"/>
                <w:left w:val="nil"/>
                <w:bottom w:val="nil"/>
                <w:right w:val="nil"/>
                <w:between w:val="nil"/>
              </w:pBdr>
              <w:spacing w:after="0" w:line="312" w:lineRule="auto"/>
              <w:jc w:val="center"/>
              <w:rPr>
                <w:rFonts w:ascii="Arial" w:hAnsi="Arial"/>
                <w:b/>
                <w:color w:val="000000"/>
                <w:sz w:val="18"/>
              </w:rPr>
            </w:pPr>
            <w:r w:rsidRPr="00C00C9D">
              <w:rPr>
                <w:rFonts w:ascii="Arial" w:hAnsi="Arial"/>
                <w:b/>
                <w:color w:val="000000"/>
                <w:sz w:val="18"/>
              </w:rPr>
              <w:t>Kategoria regionu</w:t>
            </w:r>
          </w:p>
        </w:tc>
        <w:tc>
          <w:tcPr>
            <w:tcW w:w="547" w:type="pct"/>
          </w:tcPr>
          <w:p w14:paraId="46217530" w14:textId="77777777" w:rsidR="00D31697" w:rsidRPr="00C00C9D" w:rsidRDefault="000E425C" w:rsidP="00C00C9D">
            <w:pPr>
              <w:pBdr>
                <w:top w:val="nil"/>
                <w:left w:val="nil"/>
                <w:bottom w:val="nil"/>
                <w:right w:val="nil"/>
                <w:between w:val="nil"/>
              </w:pBdr>
              <w:spacing w:after="0" w:line="312" w:lineRule="auto"/>
              <w:jc w:val="center"/>
              <w:rPr>
                <w:rFonts w:ascii="Arial" w:hAnsi="Arial"/>
                <w:b/>
                <w:color w:val="000000"/>
                <w:sz w:val="18"/>
              </w:rPr>
            </w:pPr>
            <w:r w:rsidRPr="00C00C9D">
              <w:rPr>
                <w:rFonts w:ascii="Arial" w:hAnsi="Arial"/>
                <w:b/>
                <w:color w:val="000000"/>
                <w:sz w:val="18"/>
              </w:rPr>
              <w:t>Nr identyfikacyjny [5]</w:t>
            </w:r>
          </w:p>
        </w:tc>
        <w:tc>
          <w:tcPr>
            <w:tcW w:w="1154" w:type="pct"/>
          </w:tcPr>
          <w:p w14:paraId="0C998C6E" w14:textId="77777777" w:rsidR="00D31697" w:rsidRPr="00C00C9D" w:rsidRDefault="000E425C" w:rsidP="00C00C9D">
            <w:pPr>
              <w:pBdr>
                <w:top w:val="nil"/>
                <w:left w:val="nil"/>
                <w:bottom w:val="nil"/>
                <w:right w:val="nil"/>
                <w:between w:val="nil"/>
              </w:pBdr>
              <w:spacing w:after="0" w:line="312" w:lineRule="auto"/>
              <w:jc w:val="center"/>
              <w:rPr>
                <w:rFonts w:ascii="Arial" w:hAnsi="Arial"/>
                <w:b/>
                <w:color w:val="000000"/>
                <w:sz w:val="18"/>
              </w:rPr>
            </w:pPr>
            <w:r w:rsidRPr="00C00C9D">
              <w:rPr>
                <w:rFonts w:ascii="Arial" w:hAnsi="Arial"/>
                <w:b/>
                <w:color w:val="000000"/>
                <w:sz w:val="18"/>
              </w:rPr>
              <w:t>Wskaźnik [255]</w:t>
            </w:r>
          </w:p>
        </w:tc>
        <w:tc>
          <w:tcPr>
            <w:tcW w:w="401" w:type="pct"/>
          </w:tcPr>
          <w:p w14:paraId="79AD1134" w14:textId="77777777" w:rsidR="00D31697" w:rsidRPr="00C00C9D" w:rsidRDefault="000E425C" w:rsidP="00C00C9D">
            <w:pPr>
              <w:pBdr>
                <w:top w:val="nil"/>
                <w:left w:val="nil"/>
                <w:bottom w:val="nil"/>
                <w:right w:val="nil"/>
                <w:between w:val="nil"/>
              </w:pBdr>
              <w:spacing w:after="0" w:line="312" w:lineRule="auto"/>
              <w:jc w:val="center"/>
              <w:rPr>
                <w:rFonts w:ascii="Arial" w:hAnsi="Arial"/>
                <w:b/>
                <w:color w:val="000000"/>
                <w:sz w:val="18"/>
              </w:rPr>
            </w:pPr>
            <w:r w:rsidRPr="00C00C9D">
              <w:rPr>
                <w:rFonts w:ascii="Arial" w:hAnsi="Arial"/>
                <w:b/>
                <w:color w:val="000000"/>
                <w:sz w:val="18"/>
              </w:rPr>
              <w:t>Jednostka miary</w:t>
            </w:r>
          </w:p>
        </w:tc>
        <w:tc>
          <w:tcPr>
            <w:tcW w:w="364" w:type="pct"/>
          </w:tcPr>
          <w:p w14:paraId="03E21179" w14:textId="0E394E45" w:rsidR="00D31697" w:rsidRPr="00C00C9D" w:rsidRDefault="000E425C" w:rsidP="00F33955">
            <w:pPr>
              <w:pBdr>
                <w:top w:val="nil"/>
                <w:left w:val="nil"/>
                <w:bottom w:val="nil"/>
                <w:right w:val="nil"/>
                <w:between w:val="nil"/>
              </w:pBdr>
              <w:spacing w:after="0" w:line="312" w:lineRule="auto"/>
              <w:jc w:val="center"/>
              <w:rPr>
                <w:rFonts w:ascii="Arial" w:hAnsi="Arial"/>
                <w:b/>
                <w:color w:val="000000"/>
                <w:sz w:val="18"/>
              </w:rPr>
            </w:pPr>
            <w:r w:rsidRPr="00C00C9D">
              <w:rPr>
                <w:rFonts w:ascii="Arial" w:hAnsi="Arial"/>
                <w:b/>
                <w:color w:val="000000"/>
                <w:sz w:val="18"/>
              </w:rPr>
              <w:t>Cel pośredni (2024)</w:t>
            </w:r>
          </w:p>
        </w:tc>
        <w:tc>
          <w:tcPr>
            <w:tcW w:w="364" w:type="pct"/>
          </w:tcPr>
          <w:p w14:paraId="28DEC650" w14:textId="14AEE12B" w:rsidR="00D31697" w:rsidRPr="00C00C9D" w:rsidRDefault="000E425C" w:rsidP="00F33955">
            <w:pPr>
              <w:pBdr>
                <w:top w:val="nil"/>
                <w:left w:val="nil"/>
                <w:bottom w:val="nil"/>
                <w:right w:val="nil"/>
                <w:between w:val="nil"/>
              </w:pBdr>
              <w:spacing w:after="0" w:line="312" w:lineRule="auto"/>
              <w:jc w:val="center"/>
              <w:rPr>
                <w:rFonts w:ascii="Arial" w:hAnsi="Arial"/>
                <w:b/>
                <w:color w:val="000000"/>
                <w:sz w:val="18"/>
              </w:rPr>
            </w:pPr>
            <w:r w:rsidRPr="00C00C9D">
              <w:rPr>
                <w:rFonts w:ascii="Arial" w:hAnsi="Arial"/>
                <w:b/>
                <w:color w:val="000000"/>
                <w:sz w:val="18"/>
              </w:rPr>
              <w:t>Cel końcowy (2029)</w:t>
            </w:r>
          </w:p>
        </w:tc>
      </w:tr>
      <w:tr w:rsidR="00527258" w14:paraId="76A5FE03" w14:textId="77777777" w:rsidTr="006755D1">
        <w:trPr>
          <w:trHeight w:val="705"/>
        </w:trPr>
        <w:tc>
          <w:tcPr>
            <w:tcW w:w="442" w:type="pct"/>
          </w:tcPr>
          <w:p w14:paraId="675F19A5"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2</w:t>
            </w:r>
          </w:p>
        </w:tc>
        <w:tc>
          <w:tcPr>
            <w:tcW w:w="780" w:type="pct"/>
          </w:tcPr>
          <w:p w14:paraId="4667CAF3"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 xml:space="preserve">2(i) </w:t>
            </w:r>
          </w:p>
        </w:tc>
        <w:tc>
          <w:tcPr>
            <w:tcW w:w="358" w:type="pct"/>
          </w:tcPr>
          <w:p w14:paraId="16E1975C"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EFRR</w:t>
            </w:r>
          </w:p>
        </w:tc>
        <w:tc>
          <w:tcPr>
            <w:tcW w:w="592" w:type="pct"/>
          </w:tcPr>
          <w:p w14:paraId="6778580C"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Słabiej rozwinięte</w:t>
            </w:r>
          </w:p>
        </w:tc>
        <w:tc>
          <w:tcPr>
            <w:tcW w:w="547" w:type="pct"/>
          </w:tcPr>
          <w:p w14:paraId="0ED6A3F9"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RCO001</w:t>
            </w:r>
          </w:p>
        </w:tc>
        <w:tc>
          <w:tcPr>
            <w:tcW w:w="1154" w:type="pct"/>
          </w:tcPr>
          <w:p w14:paraId="5B5D323D"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Przedsiębiorstwa objęte wsparciem (w tym: mikro, małe, średnie, duże)</w:t>
            </w:r>
          </w:p>
        </w:tc>
        <w:tc>
          <w:tcPr>
            <w:tcW w:w="401" w:type="pct"/>
          </w:tcPr>
          <w:p w14:paraId="215D4380"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szt.</w:t>
            </w:r>
          </w:p>
        </w:tc>
        <w:tc>
          <w:tcPr>
            <w:tcW w:w="364" w:type="pct"/>
          </w:tcPr>
          <w:p w14:paraId="11F34A36"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0</w:t>
            </w:r>
          </w:p>
        </w:tc>
        <w:tc>
          <w:tcPr>
            <w:tcW w:w="364" w:type="pct"/>
          </w:tcPr>
          <w:p w14:paraId="3D72C2BF" w14:textId="79EAF7C1" w:rsidR="00D31697" w:rsidRPr="00C00C9D" w:rsidRDefault="00A54D82" w:rsidP="00C00C9D">
            <w:pPr>
              <w:pBdr>
                <w:top w:val="nil"/>
                <w:left w:val="nil"/>
                <w:bottom w:val="nil"/>
                <w:right w:val="nil"/>
                <w:between w:val="nil"/>
              </w:pBdr>
              <w:spacing w:after="0" w:line="312" w:lineRule="auto"/>
              <w:rPr>
                <w:rFonts w:ascii="Arial" w:hAnsi="Arial"/>
                <w:b/>
                <w:color w:val="000000"/>
                <w:sz w:val="18"/>
              </w:rPr>
            </w:pPr>
            <w:r>
              <w:rPr>
                <w:rFonts w:ascii="Arial" w:hAnsi="Arial"/>
                <w:color w:val="000000"/>
                <w:sz w:val="18"/>
              </w:rPr>
              <w:t>74</w:t>
            </w:r>
          </w:p>
        </w:tc>
      </w:tr>
      <w:tr w:rsidR="00A54D82" w14:paraId="04AE7489" w14:textId="77777777" w:rsidTr="006755D1">
        <w:trPr>
          <w:trHeight w:val="705"/>
        </w:trPr>
        <w:tc>
          <w:tcPr>
            <w:tcW w:w="442" w:type="pct"/>
          </w:tcPr>
          <w:p w14:paraId="3849C19C" w14:textId="28FBB83D" w:rsidR="00A54D82" w:rsidRPr="00A54D82" w:rsidRDefault="00A54D82">
            <w:pPr>
              <w:pBdr>
                <w:top w:val="nil"/>
                <w:left w:val="nil"/>
                <w:bottom w:val="nil"/>
                <w:right w:val="nil"/>
                <w:between w:val="nil"/>
              </w:pBdr>
              <w:spacing w:after="0" w:line="312" w:lineRule="auto"/>
              <w:rPr>
                <w:rFonts w:ascii="Arial" w:hAnsi="Arial"/>
                <w:color w:val="000000"/>
                <w:sz w:val="18"/>
              </w:rPr>
            </w:pPr>
            <w:r>
              <w:rPr>
                <w:rFonts w:ascii="Arial" w:hAnsi="Arial"/>
                <w:color w:val="000000"/>
                <w:sz w:val="18"/>
              </w:rPr>
              <w:t>2</w:t>
            </w:r>
          </w:p>
        </w:tc>
        <w:tc>
          <w:tcPr>
            <w:tcW w:w="780" w:type="pct"/>
          </w:tcPr>
          <w:p w14:paraId="0095454F" w14:textId="32F972A9" w:rsidR="00A54D82" w:rsidRPr="00A54D82" w:rsidRDefault="00A54D82">
            <w:pPr>
              <w:pBdr>
                <w:top w:val="nil"/>
                <w:left w:val="nil"/>
                <w:bottom w:val="nil"/>
                <w:right w:val="nil"/>
                <w:between w:val="nil"/>
              </w:pBdr>
              <w:spacing w:after="0" w:line="312" w:lineRule="auto"/>
              <w:rPr>
                <w:rFonts w:ascii="Arial" w:hAnsi="Arial"/>
                <w:color w:val="000000"/>
                <w:sz w:val="18"/>
              </w:rPr>
            </w:pPr>
            <w:r>
              <w:rPr>
                <w:rFonts w:ascii="Arial" w:hAnsi="Arial"/>
                <w:color w:val="000000"/>
                <w:sz w:val="18"/>
              </w:rPr>
              <w:t>2(i)</w:t>
            </w:r>
          </w:p>
        </w:tc>
        <w:tc>
          <w:tcPr>
            <w:tcW w:w="358" w:type="pct"/>
          </w:tcPr>
          <w:p w14:paraId="79908DAF" w14:textId="04EA7983" w:rsidR="00A54D82" w:rsidRPr="00A54D82" w:rsidRDefault="00A54D82">
            <w:pPr>
              <w:pBdr>
                <w:top w:val="nil"/>
                <w:left w:val="nil"/>
                <w:bottom w:val="nil"/>
                <w:right w:val="nil"/>
                <w:between w:val="nil"/>
              </w:pBdr>
              <w:spacing w:after="0" w:line="312" w:lineRule="auto"/>
              <w:rPr>
                <w:rFonts w:ascii="Arial" w:hAnsi="Arial"/>
                <w:color w:val="000000"/>
                <w:sz w:val="18"/>
              </w:rPr>
            </w:pPr>
            <w:r w:rsidRPr="00BE12B5">
              <w:rPr>
                <w:rFonts w:ascii="Arial" w:hAnsi="Arial"/>
                <w:color w:val="000000"/>
                <w:sz w:val="18"/>
              </w:rPr>
              <w:t>EFRR</w:t>
            </w:r>
          </w:p>
        </w:tc>
        <w:tc>
          <w:tcPr>
            <w:tcW w:w="592" w:type="pct"/>
          </w:tcPr>
          <w:p w14:paraId="3998764D" w14:textId="2E13BE3D" w:rsidR="00A54D82" w:rsidRPr="00A54D82" w:rsidRDefault="00A54D82">
            <w:pPr>
              <w:pBdr>
                <w:top w:val="nil"/>
                <w:left w:val="nil"/>
                <w:bottom w:val="nil"/>
                <w:right w:val="nil"/>
                <w:between w:val="nil"/>
              </w:pBdr>
              <w:spacing w:after="0" w:line="312" w:lineRule="auto"/>
              <w:rPr>
                <w:rFonts w:ascii="Arial" w:hAnsi="Arial"/>
                <w:color w:val="000000"/>
                <w:sz w:val="18"/>
              </w:rPr>
            </w:pPr>
            <w:r w:rsidRPr="00BE12B5">
              <w:rPr>
                <w:rFonts w:ascii="Arial" w:hAnsi="Arial"/>
                <w:color w:val="000000"/>
                <w:sz w:val="18"/>
              </w:rPr>
              <w:t>Słabiej rozwinięte</w:t>
            </w:r>
          </w:p>
        </w:tc>
        <w:tc>
          <w:tcPr>
            <w:tcW w:w="547" w:type="pct"/>
          </w:tcPr>
          <w:p w14:paraId="28FF336D" w14:textId="68BE1D4D" w:rsidR="00A54D82" w:rsidRPr="00A54D82" w:rsidRDefault="00A54D82">
            <w:pPr>
              <w:pBdr>
                <w:top w:val="nil"/>
                <w:left w:val="nil"/>
                <w:bottom w:val="nil"/>
                <w:right w:val="nil"/>
                <w:between w:val="nil"/>
              </w:pBdr>
              <w:spacing w:after="0" w:line="312" w:lineRule="auto"/>
              <w:rPr>
                <w:rFonts w:ascii="Arial" w:hAnsi="Arial"/>
                <w:color w:val="000000"/>
                <w:sz w:val="18"/>
              </w:rPr>
            </w:pPr>
            <w:r>
              <w:rPr>
                <w:rFonts w:ascii="Arial" w:hAnsi="Arial"/>
                <w:color w:val="000000"/>
                <w:sz w:val="18"/>
              </w:rPr>
              <w:t>RCO003</w:t>
            </w:r>
          </w:p>
        </w:tc>
        <w:tc>
          <w:tcPr>
            <w:tcW w:w="1154" w:type="pct"/>
          </w:tcPr>
          <w:p w14:paraId="6164B310" w14:textId="57CCA7E0" w:rsidR="00A54D82" w:rsidRPr="00A54D82" w:rsidRDefault="00A54D82">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Przedsiębiorstwa objęte wsparciem z instrumentów finansowych</w:t>
            </w:r>
          </w:p>
        </w:tc>
        <w:tc>
          <w:tcPr>
            <w:tcW w:w="401" w:type="pct"/>
          </w:tcPr>
          <w:p w14:paraId="6F365E2D" w14:textId="3C2D062C" w:rsidR="00A54D82" w:rsidRPr="00A54D82" w:rsidRDefault="00A54D82">
            <w:pPr>
              <w:pBdr>
                <w:top w:val="nil"/>
                <w:left w:val="nil"/>
                <w:bottom w:val="nil"/>
                <w:right w:val="nil"/>
                <w:between w:val="nil"/>
              </w:pBdr>
              <w:spacing w:after="0" w:line="312" w:lineRule="auto"/>
              <w:rPr>
                <w:rFonts w:ascii="Arial" w:hAnsi="Arial"/>
                <w:color w:val="000000"/>
                <w:sz w:val="18"/>
              </w:rPr>
            </w:pPr>
            <w:r w:rsidRPr="00BE12B5">
              <w:rPr>
                <w:rFonts w:ascii="Arial" w:hAnsi="Arial"/>
                <w:color w:val="000000"/>
                <w:sz w:val="18"/>
              </w:rPr>
              <w:t>szt.</w:t>
            </w:r>
          </w:p>
        </w:tc>
        <w:tc>
          <w:tcPr>
            <w:tcW w:w="364" w:type="pct"/>
          </w:tcPr>
          <w:p w14:paraId="13C7DDBC" w14:textId="07EA9301" w:rsidR="00A54D82" w:rsidRPr="00A54D82" w:rsidRDefault="00A54D82">
            <w:pPr>
              <w:pBdr>
                <w:top w:val="nil"/>
                <w:left w:val="nil"/>
                <w:bottom w:val="nil"/>
                <w:right w:val="nil"/>
                <w:between w:val="nil"/>
              </w:pBdr>
              <w:spacing w:after="0" w:line="312" w:lineRule="auto"/>
              <w:rPr>
                <w:rFonts w:ascii="Arial" w:hAnsi="Arial"/>
                <w:color w:val="000000"/>
                <w:sz w:val="18"/>
              </w:rPr>
            </w:pPr>
            <w:r>
              <w:rPr>
                <w:rFonts w:ascii="Arial" w:hAnsi="Arial"/>
                <w:color w:val="000000"/>
                <w:sz w:val="18"/>
              </w:rPr>
              <w:t>0</w:t>
            </w:r>
          </w:p>
        </w:tc>
        <w:tc>
          <w:tcPr>
            <w:tcW w:w="364" w:type="pct"/>
          </w:tcPr>
          <w:p w14:paraId="759232A9" w14:textId="047D5D38" w:rsidR="00A54D82" w:rsidRPr="00A54D82" w:rsidRDefault="00A54D82">
            <w:pPr>
              <w:pBdr>
                <w:top w:val="nil"/>
                <w:left w:val="nil"/>
                <w:bottom w:val="nil"/>
                <w:right w:val="nil"/>
                <w:between w:val="nil"/>
              </w:pBdr>
              <w:spacing w:after="0" w:line="312" w:lineRule="auto"/>
              <w:rPr>
                <w:rFonts w:ascii="Arial" w:hAnsi="Arial"/>
                <w:color w:val="000000"/>
                <w:sz w:val="18"/>
              </w:rPr>
            </w:pPr>
            <w:r>
              <w:rPr>
                <w:rFonts w:ascii="Arial" w:hAnsi="Arial"/>
                <w:color w:val="000000"/>
                <w:sz w:val="18"/>
              </w:rPr>
              <w:t>74</w:t>
            </w:r>
          </w:p>
        </w:tc>
      </w:tr>
      <w:tr w:rsidR="00527258" w14:paraId="072FABC3" w14:textId="77777777" w:rsidTr="006755D1">
        <w:trPr>
          <w:trHeight w:val="705"/>
        </w:trPr>
        <w:tc>
          <w:tcPr>
            <w:tcW w:w="442" w:type="pct"/>
          </w:tcPr>
          <w:p w14:paraId="590EB71E"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2</w:t>
            </w:r>
          </w:p>
        </w:tc>
        <w:tc>
          <w:tcPr>
            <w:tcW w:w="780" w:type="pct"/>
          </w:tcPr>
          <w:p w14:paraId="2493E7D2"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2(i)</w:t>
            </w:r>
          </w:p>
        </w:tc>
        <w:tc>
          <w:tcPr>
            <w:tcW w:w="358" w:type="pct"/>
          </w:tcPr>
          <w:p w14:paraId="593128AC"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EFRR</w:t>
            </w:r>
          </w:p>
        </w:tc>
        <w:tc>
          <w:tcPr>
            <w:tcW w:w="592" w:type="pct"/>
          </w:tcPr>
          <w:p w14:paraId="4DF22FF7"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Słabiej rozwinięte</w:t>
            </w:r>
          </w:p>
        </w:tc>
        <w:tc>
          <w:tcPr>
            <w:tcW w:w="547" w:type="pct"/>
          </w:tcPr>
          <w:p w14:paraId="5F26FCA2"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RCO018</w:t>
            </w:r>
          </w:p>
        </w:tc>
        <w:tc>
          <w:tcPr>
            <w:tcW w:w="1154" w:type="pct"/>
          </w:tcPr>
          <w:p w14:paraId="75B6ADE3"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Lokale mieszkalne o udoskonalonej charakterystyce energetycznej</w:t>
            </w:r>
          </w:p>
        </w:tc>
        <w:tc>
          <w:tcPr>
            <w:tcW w:w="401" w:type="pct"/>
          </w:tcPr>
          <w:p w14:paraId="7C39D1E6"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szt.</w:t>
            </w:r>
          </w:p>
        </w:tc>
        <w:tc>
          <w:tcPr>
            <w:tcW w:w="364" w:type="pct"/>
          </w:tcPr>
          <w:p w14:paraId="51366F3F"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0</w:t>
            </w:r>
          </w:p>
        </w:tc>
        <w:tc>
          <w:tcPr>
            <w:tcW w:w="364" w:type="pct"/>
          </w:tcPr>
          <w:p w14:paraId="3056A61E"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color w:val="000000"/>
                <w:sz w:val="18"/>
              </w:rPr>
              <w:t>2 642</w:t>
            </w:r>
          </w:p>
        </w:tc>
      </w:tr>
      <w:tr w:rsidR="00527258" w14:paraId="68222082" w14:textId="77777777" w:rsidTr="006755D1">
        <w:trPr>
          <w:trHeight w:val="705"/>
        </w:trPr>
        <w:tc>
          <w:tcPr>
            <w:tcW w:w="442" w:type="pct"/>
          </w:tcPr>
          <w:p w14:paraId="4ADD09AB"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2</w:t>
            </w:r>
          </w:p>
        </w:tc>
        <w:tc>
          <w:tcPr>
            <w:tcW w:w="780" w:type="pct"/>
          </w:tcPr>
          <w:p w14:paraId="1CC8B6F2"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2(i)</w:t>
            </w:r>
          </w:p>
        </w:tc>
        <w:tc>
          <w:tcPr>
            <w:tcW w:w="358" w:type="pct"/>
          </w:tcPr>
          <w:p w14:paraId="5B1F22E0"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EFRR</w:t>
            </w:r>
          </w:p>
        </w:tc>
        <w:tc>
          <w:tcPr>
            <w:tcW w:w="592" w:type="pct"/>
          </w:tcPr>
          <w:p w14:paraId="5489D7B8"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Słabiej rozwinięte</w:t>
            </w:r>
          </w:p>
        </w:tc>
        <w:tc>
          <w:tcPr>
            <w:tcW w:w="547" w:type="pct"/>
          </w:tcPr>
          <w:p w14:paraId="4725A0B5"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RCO019</w:t>
            </w:r>
          </w:p>
        </w:tc>
        <w:tc>
          <w:tcPr>
            <w:tcW w:w="1154" w:type="pct"/>
          </w:tcPr>
          <w:p w14:paraId="09932B0E"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Budynki publiczne o udoskonalonej charakterystyce energetycznej</w:t>
            </w:r>
          </w:p>
        </w:tc>
        <w:tc>
          <w:tcPr>
            <w:tcW w:w="401" w:type="pct"/>
          </w:tcPr>
          <w:p w14:paraId="6DE76FC1"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m2</w:t>
            </w:r>
          </w:p>
        </w:tc>
        <w:tc>
          <w:tcPr>
            <w:tcW w:w="364" w:type="pct"/>
          </w:tcPr>
          <w:p w14:paraId="62B73DBE"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 xml:space="preserve">0 </w:t>
            </w:r>
          </w:p>
        </w:tc>
        <w:tc>
          <w:tcPr>
            <w:tcW w:w="364" w:type="pct"/>
          </w:tcPr>
          <w:p w14:paraId="2AC87AF7"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69 074</w:t>
            </w:r>
          </w:p>
        </w:tc>
      </w:tr>
    </w:tbl>
    <w:p w14:paraId="0045FFB6" w14:textId="77777777" w:rsidR="00D31697" w:rsidRPr="00C00C9D" w:rsidRDefault="00D31697">
      <w:pPr>
        <w:spacing w:after="0" w:line="312" w:lineRule="auto"/>
        <w:rPr>
          <w:rFonts w:ascii="Arial" w:hAnsi="Arial"/>
          <w:b/>
          <w:color w:val="000000"/>
        </w:rPr>
      </w:pPr>
    </w:p>
    <w:p w14:paraId="324BE1C8" w14:textId="0E0AF631" w:rsidR="006755D1" w:rsidRDefault="000E425C" w:rsidP="008734BF">
      <w:pPr>
        <w:spacing w:after="0" w:line="240" w:lineRule="auto"/>
        <w:rPr>
          <w:rFonts w:ascii="Arial" w:hAnsi="Arial"/>
          <w:b/>
          <w:color w:val="000000"/>
          <w:sz w:val="18"/>
        </w:rPr>
      </w:pPr>
      <w:r w:rsidRPr="00C00C9D">
        <w:rPr>
          <w:rFonts w:ascii="Arial" w:hAnsi="Arial"/>
        </w:rPr>
        <w:t>Podstawa prawna: art. 22 ust. 3 lit. d) ppkt (ii) rozporządzenia w sprawie wspólnych przepisów</w:t>
      </w:r>
      <w:r w:rsidR="006755D1" w:rsidRPr="006755D1">
        <w:rPr>
          <w:rFonts w:ascii="Arial" w:hAnsi="Arial"/>
          <w:b/>
          <w:color w:val="000000"/>
          <w:sz w:val="18"/>
        </w:rPr>
        <w:t xml:space="preserve"> </w:t>
      </w:r>
    </w:p>
    <w:p w14:paraId="186F8C7C" w14:textId="04EA79B6" w:rsidR="00D31697" w:rsidRPr="00C00C9D" w:rsidRDefault="006755D1">
      <w:pPr>
        <w:spacing w:after="0" w:line="312" w:lineRule="auto"/>
        <w:rPr>
          <w:rFonts w:ascii="Arial" w:eastAsiaTheme="minorHAnsi" w:hAnsi="Arial" w:cstheme="minorBidi"/>
          <w:lang w:eastAsia="en-US"/>
        </w:rPr>
      </w:pPr>
      <w:r w:rsidRPr="00C00C9D">
        <w:rPr>
          <w:rFonts w:ascii="Arial" w:hAnsi="Arial"/>
          <w:b/>
          <w:color w:val="000000"/>
          <w:sz w:val="18"/>
        </w:rPr>
        <w:t>Tabela 3: Wskaźniki rezultatów</w:t>
      </w:r>
    </w:p>
    <w:tbl>
      <w:tblPr>
        <w:tblStyle w:val="Tabela-Siatka"/>
        <w:tblW w:w="5000" w:type="pct"/>
        <w:tblLook w:val="0020" w:firstRow="1" w:lastRow="0" w:firstColumn="0" w:lastColumn="0" w:noHBand="0" w:noVBand="0"/>
        <w:tblCaption w:val="Tabela 3: Wskaźniki rezultatu dla Priorytetu 2."/>
        <w:tblDescription w:val="Tabela zawiera wskaźniki rezultatu dla Priorytetu 2, jest obsługiwana przez czytnik i nie zawiera scalonych elementów."/>
      </w:tblPr>
      <w:tblGrid>
        <w:gridCol w:w="967"/>
        <w:gridCol w:w="1325"/>
        <w:gridCol w:w="963"/>
        <w:gridCol w:w="1055"/>
        <w:gridCol w:w="1520"/>
        <w:gridCol w:w="1808"/>
        <w:gridCol w:w="1363"/>
        <w:gridCol w:w="1212"/>
        <w:gridCol w:w="1293"/>
        <w:gridCol w:w="747"/>
        <w:gridCol w:w="985"/>
        <w:gridCol w:w="756"/>
      </w:tblGrid>
      <w:tr w:rsidR="00527258" w14:paraId="191BF4FE" w14:textId="77777777" w:rsidTr="008734BF">
        <w:trPr>
          <w:trHeight w:val="1100"/>
          <w:tblHeader/>
        </w:trPr>
        <w:tc>
          <w:tcPr>
            <w:tcW w:w="345" w:type="pct"/>
          </w:tcPr>
          <w:p w14:paraId="229D3F03" w14:textId="165A6A5A" w:rsidR="00D31697" w:rsidRPr="003C5259" w:rsidRDefault="000E425C" w:rsidP="00F33955">
            <w:pPr>
              <w:pBdr>
                <w:top w:val="nil"/>
                <w:left w:val="nil"/>
                <w:bottom w:val="nil"/>
                <w:right w:val="nil"/>
                <w:between w:val="nil"/>
              </w:pBdr>
              <w:spacing w:after="0" w:line="240" w:lineRule="auto"/>
              <w:jc w:val="both"/>
              <w:rPr>
                <w:rFonts w:ascii="Arial" w:eastAsia="Arial" w:hAnsi="Arial" w:cs="Arial"/>
                <w:sz w:val="16"/>
                <w:szCs w:val="16"/>
              </w:rPr>
            </w:pPr>
            <w:r w:rsidRPr="00C00C9D">
              <w:rPr>
                <w:rFonts w:ascii="Arial" w:hAnsi="Arial"/>
                <w:b/>
                <w:color w:val="000000"/>
                <w:sz w:val="18"/>
              </w:rPr>
              <w:t xml:space="preserve">Priorytet </w:t>
            </w:r>
          </w:p>
        </w:tc>
        <w:tc>
          <w:tcPr>
            <w:tcW w:w="473" w:type="pct"/>
          </w:tcPr>
          <w:p w14:paraId="058727D7" w14:textId="77777777" w:rsidR="00D31697" w:rsidRPr="00C00C9D" w:rsidRDefault="000E425C" w:rsidP="00C00C9D">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b/>
                <w:color w:val="000000"/>
                <w:sz w:val="18"/>
              </w:rPr>
              <w:t>Cel szczegółowy</w:t>
            </w:r>
          </w:p>
        </w:tc>
        <w:tc>
          <w:tcPr>
            <w:tcW w:w="344" w:type="pct"/>
          </w:tcPr>
          <w:p w14:paraId="2D101D1A" w14:textId="77777777" w:rsidR="00D31697" w:rsidRPr="00C00C9D" w:rsidRDefault="000E425C" w:rsidP="00C00C9D">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b/>
                <w:color w:val="000000"/>
                <w:sz w:val="18"/>
              </w:rPr>
              <w:t>Fundusz</w:t>
            </w:r>
          </w:p>
        </w:tc>
        <w:tc>
          <w:tcPr>
            <w:tcW w:w="377" w:type="pct"/>
          </w:tcPr>
          <w:p w14:paraId="5E39388C" w14:textId="77777777" w:rsidR="00D31697" w:rsidRPr="00C00C9D" w:rsidRDefault="000E425C" w:rsidP="00C00C9D">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b/>
                <w:color w:val="000000"/>
                <w:sz w:val="18"/>
              </w:rPr>
              <w:t>Kategoria regionu</w:t>
            </w:r>
          </w:p>
        </w:tc>
        <w:tc>
          <w:tcPr>
            <w:tcW w:w="543" w:type="pct"/>
          </w:tcPr>
          <w:p w14:paraId="543B4559" w14:textId="77777777" w:rsidR="00D31697" w:rsidRPr="00C00C9D" w:rsidRDefault="000E425C" w:rsidP="00C00C9D">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b/>
                <w:color w:val="000000"/>
                <w:sz w:val="18"/>
              </w:rPr>
              <w:t>Nr identyfikacyjny [5]</w:t>
            </w:r>
          </w:p>
        </w:tc>
        <w:tc>
          <w:tcPr>
            <w:tcW w:w="646" w:type="pct"/>
          </w:tcPr>
          <w:p w14:paraId="00E05628" w14:textId="77777777" w:rsidR="00D31697" w:rsidRPr="00C00C9D" w:rsidRDefault="000E425C" w:rsidP="00C00C9D">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b/>
                <w:color w:val="000000"/>
                <w:sz w:val="18"/>
              </w:rPr>
              <w:t>Wskaźnik [255]</w:t>
            </w:r>
          </w:p>
        </w:tc>
        <w:tc>
          <w:tcPr>
            <w:tcW w:w="487" w:type="pct"/>
          </w:tcPr>
          <w:p w14:paraId="3955E272" w14:textId="77777777" w:rsidR="00D31697" w:rsidRPr="00C00C9D" w:rsidRDefault="000E425C" w:rsidP="00C00C9D">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b/>
                <w:color w:val="000000"/>
                <w:sz w:val="18"/>
              </w:rPr>
              <w:t>Jednostka miary</w:t>
            </w:r>
          </w:p>
        </w:tc>
        <w:tc>
          <w:tcPr>
            <w:tcW w:w="433" w:type="pct"/>
          </w:tcPr>
          <w:p w14:paraId="2EDD05CF" w14:textId="77777777" w:rsidR="00D31697" w:rsidRPr="00C00C9D" w:rsidRDefault="000E425C" w:rsidP="00C00C9D">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b/>
                <w:color w:val="000000"/>
                <w:sz w:val="18"/>
              </w:rPr>
              <w:t>Wartość bazowa lub wartość odniesienia</w:t>
            </w:r>
          </w:p>
        </w:tc>
        <w:tc>
          <w:tcPr>
            <w:tcW w:w="462" w:type="pct"/>
          </w:tcPr>
          <w:p w14:paraId="7034A5B2" w14:textId="77777777" w:rsidR="00D31697" w:rsidRPr="00C00C9D" w:rsidRDefault="000E425C" w:rsidP="00C00C9D">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b/>
                <w:color w:val="000000"/>
                <w:sz w:val="18"/>
              </w:rPr>
              <w:t>Rok referencyjny</w:t>
            </w:r>
          </w:p>
        </w:tc>
        <w:tc>
          <w:tcPr>
            <w:tcW w:w="267" w:type="pct"/>
          </w:tcPr>
          <w:p w14:paraId="6CAB11D0" w14:textId="13EC4C2F" w:rsidR="00D31697" w:rsidRPr="00C00C9D" w:rsidRDefault="000E425C" w:rsidP="00F33955">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b/>
                <w:color w:val="000000"/>
                <w:sz w:val="18"/>
              </w:rPr>
              <w:t>Cel (2029)</w:t>
            </w:r>
          </w:p>
        </w:tc>
        <w:tc>
          <w:tcPr>
            <w:tcW w:w="352" w:type="pct"/>
          </w:tcPr>
          <w:p w14:paraId="79D73FCF" w14:textId="77777777" w:rsidR="00D31697" w:rsidRPr="00C00C9D" w:rsidRDefault="000E425C" w:rsidP="00C00C9D">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b/>
                <w:color w:val="000000"/>
                <w:sz w:val="18"/>
              </w:rPr>
              <w:t>Źródło danych [200]</w:t>
            </w:r>
          </w:p>
        </w:tc>
        <w:tc>
          <w:tcPr>
            <w:tcW w:w="270" w:type="pct"/>
          </w:tcPr>
          <w:p w14:paraId="51B7F417" w14:textId="77777777" w:rsidR="00D31697" w:rsidRPr="00C00C9D" w:rsidRDefault="000E425C" w:rsidP="00C00C9D">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b/>
                <w:color w:val="000000"/>
                <w:sz w:val="18"/>
              </w:rPr>
              <w:t>Uwagi [200]</w:t>
            </w:r>
          </w:p>
        </w:tc>
      </w:tr>
      <w:tr w:rsidR="00DF3529" w14:paraId="031E5892" w14:textId="77777777" w:rsidTr="006755D1">
        <w:trPr>
          <w:trHeight w:val="592"/>
        </w:trPr>
        <w:tc>
          <w:tcPr>
            <w:tcW w:w="345" w:type="pct"/>
          </w:tcPr>
          <w:p w14:paraId="7C196C89" w14:textId="321BD6FD" w:rsidR="00DF3529" w:rsidRPr="00DF3529" w:rsidRDefault="00DF3529" w:rsidP="00DF3529">
            <w:pPr>
              <w:pBdr>
                <w:top w:val="nil"/>
                <w:left w:val="nil"/>
                <w:bottom w:val="nil"/>
                <w:right w:val="nil"/>
                <w:between w:val="nil"/>
              </w:pBdr>
              <w:spacing w:after="0" w:line="240" w:lineRule="auto"/>
              <w:rPr>
                <w:rFonts w:ascii="Arial" w:hAnsi="Arial"/>
                <w:color w:val="000000"/>
                <w:sz w:val="18"/>
              </w:rPr>
            </w:pPr>
            <w:r>
              <w:rPr>
                <w:rFonts w:ascii="Arial" w:hAnsi="Arial"/>
                <w:color w:val="000000"/>
                <w:sz w:val="18"/>
              </w:rPr>
              <w:t>2</w:t>
            </w:r>
          </w:p>
        </w:tc>
        <w:tc>
          <w:tcPr>
            <w:tcW w:w="473" w:type="pct"/>
          </w:tcPr>
          <w:p w14:paraId="7665C6AB" w14:textId="711388DD" w:rsidR="00DF3529" w:rsidRPr="00DF3529" w:rsidRDefault="00DF3529" w:rsidP="00DF3529">
            <w:pPr>
              <w:pBdr>
                <w:top w:val="nil"/>
                <w:left w:val="nil"/>
                <w:bottom w:val="nil"/>
                <w:right w:val="nil"/>
                <w:between w:val="nil"/>
              </w:pBdr>
              <w:spacing w:after="0" w:line="312" w:lineRule="auto"/>
              <w:rPr>
                <w:rFonts w:ascii="Arial" w:hAnsi="Arial"/>
                <w:color w:val="000000"/>
                <w:sz w:val="18"/>
              </w:rPr>
            </w:pPr>
            <w:r>
              <w:rPr>
                <w:rFonts w:ascii="Arial" w:hAnsi="Arial"/>
                <w:color w:val="000000"/>
                <w:sz w:val="18"/>
              </w:rPr>
              <w:t>2(i)</w:t>
            </w:r>
          </w:p>
        </w:tc>
        <w:tc>
          <w:tcPr>
            <w:tcW w:w="344" w:type="pct"/>
          </w:tcPr>
          <w:p w14:paraId="3983748C" w14:textId="15768824" w:rsidR="00DF3529" w:rsidRPr="00DF3529" w:rsidRDefault="00DF3529" w:rsidP="00DF3529">
            <w:pPr>
              <w:pBdr>
                <w:top w:val="nil"/>
                <w:left w:val="nil"/>
                <w:bottom w:val="nil"/>
                <w:right w:val="nil"/>
                <w:between w:val="nil"/>
              </w:pBdr>
              <w:spacing w:after="0" w:line="312" w:lineRule="auto"/>
              <w:rPr>
                <w:rFonts w:ascii="Arial" w:hAnsi="Arial"/>
                <w:color w:val="000000"/>
                <w:sz w:val="18"/>
              </w:rPr>
            </w:pPr>
            <w:r>
              <w:rPr>
                <w:rFonts w:ascii="Arial" w:hAnsi="Arial"/>
                <w:color w:val="000000"/>
                <w:sz w:val="18"/>
              </w:rPr>
              <w:t>EFRR</w:t>
            </w:r>
          </w:p>
        </w:tc>
        <w:tc>
          <w:tcPr>
            <w:tcW w:w="377" w:type="pct"/>
          </w:tcPr>
          <w:p w14:paraId="031B0464" w14:textId="7F51784F" w:rsidR="00DF3529" w:rsidRPr="00DF3529" w:rsidRDefault="00DF3529" w:rsidP="00DF3529">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Słabiej rozwinięte</w:t>
            </w:r>
          </w:p>
        </w:tc>
        <w:tc>
          <w:tcPr>
            <w:tcW w:w="543" w:type="pct"/>
          </w:tcPr>
          <w:p w14:paraId="3E842886" w14:textId="77F396D1" w:rsidR="00DF3529" w:rsidRPr="00DF3529" w:rsidRDefault="00DF3529" w:rsidP="00DF3529">
            <w:pPr>
              <w:pBdr>
                <w:top w:val="nil"/>
                <w:left w:val="nil"/>
                <w:bottom w:val="nil"/>
                <w:right w:val="nil"/>
                <w:between w:val="nil"/>
              </w:pBdr>
              <w:spacing w:after="0" w:line="312" w:lineRule="auto"/>
              <w:rPr>
                <w:rFonts w:ascii="Arial" w:hAnsi="Arial"/>
                <w:color w:val="000000"/>
                <w:sz w:val="18"/>
              </w:rPr>
            </w:pPr>
            <w:r w:rsidRPr="00B67562">
              <w:rPr>
                <w:rFonts w:ascii="Arial" w:eastAsia="Arial" w:hAnsi="Arial" w:cs="Arial"/>
                <w:bCs/>
                <w:color w:val="000000"/>
                <w:sz w:val="18"/>
                <w:szCs w:val="18"/>
              </w:rPr>
              <w:t>RCR026</w:t>
            </w:r>
          </w:p>
        </w:tc>
        <w:tc>
          <w:tcPr>
            <w:tcW w:w="646" w:type="pct"/>
          </w:tcPr>
          <w:p w14:paraId="6F137F5C" w14:textId="68516AFE" w:rsidR="00DF3529" w:rsidRPr="00DF3529" w:rsidRDefault="00DF3529" w:rsidP="00DF3529">
            <w:pPr>
              <w:pBdr>
                <w:top w:val="nil"/>
                <w:left w:val="nil"/>
                <w:bottom w:val="nil"/>
                <w:right w:val="nil"/>
                <w:between w:val="nil"/>
              </w:pBdr>
              <w:spacing w:after="0" w:line="312" w:lineRule="auto"/>
              <w:rPr>
                <w:rFonts w:ascii="Arial" w:hAnsi="Arial"/>
                <w:color w:val="000000"/>
                <w:sz w:val="18"/>
              </w:rPr>
            </w:pPr>
            <w:r w:rsidRPr="00B67562">
              <w:rPr>
                <w:rFonts w:ascii="Arial" w:eastAsia="Arial" w:hAnsi="Arial" w:cs="Arial"/>
                <w:bCs/>
                <w:color w:val="000000"/>
                <w:sz w:val="18"/>
                <w:szCs w:val="18"/>
              </w:rPr>
              <w:t xml:space="preserve">Roczne zużycie energii pierwotnej (w tym: w lokalach mieszkalnych, budynkach </w:t>
            </w:r>
            <w:r w:rsidRPr="00B67562">
              <w:rPr>
                <w:rFonts w:ascii="Arial" w:eastAsia="Arial" w:hAnsi="Arial" w:cs="Arial"/>
                <w:bCs/>
                <w:color w:val="000000"/>
                <w:sz w:val="18"/>
                <w:szCs w:val="18"/>
              </w:rPr>
              <w:lastRenderedPageBreak/>
              <w:t>publicznych, przedsiębiorstwac</w:t>
            </w:r>
            <w:r w:rsidR="00AD6BA0">
              <w:rPr>
                <w:rFonts w:ascii="Arial" w:eastAsia="Arial" w:hAnsi="Arial" w:cs="Arial"/>
                <w:bCs/>
                <w:color w:val="000000"/>
                <w:sz w:val="18"/>
                <w:szCs w:val="18"/>
              </w:rPr>
              <w:t>h</w:t>
            </w:r>
            <w:r w:rsidRPr="00B67562">
              <w:rPr>
                <w:rFonts w:ascii="Arial" w:eastAsia="Arial" w:hAnsi="Arial" w:cs="Arial"/>
                <w:bCs/>
                <w:color w:val="000000"/>
                <w:sz w:val="18"/>
                <w:szCs w:val="18"/>
              </w:rPr>
              <w:t>, innych)</w:t>
            </w:r>
          </w:p>
        </w:tc>
        <w:tc>
          <w:tcPr>
            <w:tcW w:w="487" w:type="pct"/>
          </w:tcPr>
          <w:p w14:paraId="5A09E5BB" w14:textId="1F3C61AE" w:rsidR="00DF3529" w:rsidRPr="00DF3529" w:rsidRDefault="00DF3529" w:rsidP="00DF3529">
            <w:pPr>
              <w:pBdr>
                <w:top w:val="nil"/>
                <w:left w:val="nil"/>
                <w:bottom w:val="nil"/>
                <w:right w:val="nil"/>
                <w:between w:val="nil"/>
              </w:pBdr>
              <w:spacing w:after="0" w:line="312" w:lineRule="auto"/>
              <w:rPr>
                <w:rFonts w:ascii="Arial" w:hAnsi="Arial"/>
                <w:color w:val="000000"/>
                <w:sz w:val="18"/>
              </w:rPr>
            </w:pPr>
            <w:r w:rsidRPr="00B67562">
              <w:rPr>
                <w:rFonts w:ascii="Arial" w:eastAsia="Arial" w:hAnsi="Arial" w:cs="Arial"/>
                <w:bCs/>
                <w:color w:val="000000"/>
                <w:sz w:val="18"/>
                <w:szCs w:val="18"/>
              </w:rPr>
              <w:lastRenderedPageBreak/>
              <w:t>MWh/</w:t>
            </w:r>
            <w:r>
              <w:rPr>
                <w:rFonts w:ascii="Arial" w:eastAsia="Arial" w:hAnsi="Arial" w:cs="Arial"/>
                <w:bCs/>
                <w:color w:val="000000"/>
                <w:sz w:val="18"/>
                <w:szCs w:val="18"/>
              </w:rPr>
              <w:t xml:space="preserve"> </w:t>
            </w:r>
            <w:r w:rsidRPr="00B67562">
              <w:rPr>
                <w:rFonts w:ascii="Arial" w:eastAsia="Arial" w:hAnsi="Arial" w:cs="Arial"/>
                <w:bCs/>
                <w:color w:val="000000"/>
                <w:sz w:val="18"/>
                <w:szCs w:val="18"/>
              </w:rPr>
              <w:t>rok</w:t>
            </w:r>
          </w:p>
        </w:tc>
        <w:tc>
          <w:tcPr>
            <w:tcW w:w="433" w:type="pct"/>
          </w:tcPr>
          <w:p w14:paraId="48BF13C5" w14:textId="2202B054" w:rsidR="00DF3529" w:rsidRDefault="00174829" w:rsidP="00DF3529">
            <w:pPr>
              <w:pBdr>
                <w:top w:val="nil"/>
                <w:left w:val="nil"/>
                <w:bottom w:val="nil"/>
                <w:right w:val="nil"/>
                <w:between w:val="nil"/>
              </w:pBdr>
              <w:spacing w:after="0" w:line="312" w:lineRule="auto"/>
              <w:rPr>
                <w:rFonts w:ascii="Arial" w:hAnsi="Arial" w:cs="Arial"/>
                <w:noProof/>
                <w:sz w:val="18"/>
                <w:szCs w:val="18"/>
              </w:rPr>
            </w:pPr>
            <w:r>
              <w:rPr>
                <w:rFonts w:ascii="Arial" w:eastAsia="Arial" w:hAnsi="Arial" w:cs="Arial"/>
                <w:bCs/>
                <w:color w:val="000000"/>
                <w:sz w:val="18"/>
                <w:szCs w:val="18"/>
              </w:rPr>
              <w:t>285 463</w:t>
            </w:r>
          </w:p>
        </w:tc>
        <w:tc>
          <w:tcPr>
            <w:tcW w:w="462" w:type="pct"/>
          </w:tcPr>
          <w:p w14:paraId="6566486D" w14:textId="1E74F441" w:rsidR="00DF3529" w:rsidRPr="00DF3529" w:rsidRDefault="00DF3529" w:rsidP="00DF3529">
            <w:pPr>
              <w:pBdr>
                <w:top w:val="nil"/>
                <w:left w:val="nil"/>
                <w:bottom w:val="nil"/>
                <w:right w:val="nil"/>
                <w:between w:val="nil"/>
              </w:pBdr>
              <w:spacing w:after="0" w:line="312" w:lineRule="auto"/>
              <w:rPr>
                <w:rFonts w:ascii="Arial" w:hAnsi="Arial"/>
                <w:color w:val="000000"/>
                <w:sz w:val="18"/>
              </w:rPr>
            </w:pPr>
            <w:r w:rsidRPr="00B67562">
              <w:rPr>
                <w:rFonts w:ascii="Arial" w:eastAsia="Arial" w:hAnsi="Arial" w:cs="Arial"/>
                <w:bCs/>
                <w:color w:val="000000"/>
                <w:sz w:val="18"/>
                <w:szCs w:val="18"/>
              </w:rPr>
              <w:t>2021</w:t>
            </w:r>
          </w:p>
        </w:tc>
        <w:tc>
          <w:tcPr>
            <w:tcW w:w="267" w:type="pct"/>
          </w:tcPr>
          <w:p w14:paraId="1FF571F7" w14:textId="0FBF68C1" w:rsidR="00DF3529" w:rsidRDefault="00174829" w:rsidP="00DF3529">
            <w:pPr>
              <w:pBdr>
                <w:top w:val="nil"/>
                <w:left w:val="nil"/>
                <w:bottom w:val="nil"/>
                <w:right w:val="nil"/>
                <w:between w:val="nil"/>
              </w:pBdr>
              <w:spacing w:after="0" w:line="312" w:lineRule="auto"/>
              <w:rPr>
                <w:rFonts w:ascii="Arial" w:hAnsi="Arial" w:cs="Arial"/>
                <w:noProof/>
                <w:sz w:val="18"/>
                <w:szCs w:val="18"/>
              </w:rPr>
            </w:pPr>
            <w:r>
              <w:rPr>
                <w:rFonts w:ascii="Arial" w:eastAsia="Arial" w:hAnsi="Arial" w:cs="Arial"/>
                <w:bCs/>
                <w:color w:val="000000"/>
                <w:sz w:val="18"/>
                <w:szCs w:val="18"/>
              </w:rPr>
              <w:t>199 824</w:t>
            </w:r>
          </w:p>
        </w:tc>
        <w:tc>
          <w:tcPr>
            <w:tcW w:w="352" w:type="pct"/>
          </w:tcPr>
          <w:p w14:paraId="2621C794" w14:textId="771EA868" w:rsidR="00DF3529" w:rsidRDefault="00DF3529" w:rsidP="00DF3529">
            <w:pPr>
              <w:pBdr>
                <w:top w:val="nil"/>
                <w:left w:val="nil"/>
                <w:bottom w:val="nil"/>
                <w:right w:val="nil"/>
                <w:between w:val="nil"/>
              </w:pBdr>
              <w:spacing w:after="0" w:line="312" w:lineRule="auto"/>
              <w:rPr>
                <w:rFonts w:ascii="Arial" w:hAnsi="Arial" w:cs="Arial"/>
                <w:noProof/>
                <w:sz w:val="18"/>
                <w:szCs w:val="18"/>
              </w:rPr>
            </w:pPr>
            <w:r w:rsidRPr="00B67562">
              <w:rPr>
                <w:rFonts w:ascii="Arial" w:eastAsia="Arial" w:hAnsi="Arial" w:cs="Arial"/>
                <w:bCs/>
                <w:color w:val="000000"/>
                <w:sz w:val="18"/>
                <w:szCs w:val="18"/>
              </w:rPr>
              <w:t>CST2021</w:t>
            </w:r>
          </w:p>
        </w:tc>
        <w:tc>
          <w:tcPr>
            <w:tcW w:w="270" w:type="pct"/>
          </w:tcPr>
          <w:p w14:paraId="78F2511A" w14:textId="77777777" w:rsidR="00DF3529" w:rsidRPr="00DF3529" w:rsidRDefault="00DF3529" w:rsidP="00DF3529">
            <w:pPr>
              <w:pBdr>
                <w:top w:val="nil"/>
                <w:left w:val="nil"/>
                <w:bottom w:val="nil"/>
                <w:right w:val="nil"/>
                <w:between w:val="nil"/>
              </w:pBdr>
              <w:spacing w:after="0" w:line="312" w:lineRule="auto"/>
              <w:rPr>
                <w:rFonts w:ascii="Arial" w:hAnsi="Arial"/>
                <w:color w:val="000000"/>
                <w:sz w:val="18"/>
              </w:rPr>
            </w:pPr>
          </w:p>
        </w:tc>
      </w:tr>
      <w:tr w:rsidR="00527258" w14:paraId="3A3A5A3C" w14:textId="77777777" w:rsidTr="006755D1">
        <w:trPr>
          <w:trHeight w:val="592"/>
        </w:trPr>
        <w:tc>
          <w:tcPr>
            <w:tcW w:w="345" w:type="pct"/>
          </w:tcPr>
          <w:p w14:paraId="67265685" w14:textId="77777777" w:rsidR="00D80E63" w:rsidRPr="00C00C9D" w:rsidRDefault="00D80E63" w:rsidP="00C00C9D">
            <w:pPr>
              <w:pBdr>
                <w:top w:val="nil"/>
                <w:left w:val="nil"/>
                <w:bottom w:val="nil"/>
                <w:right w:val="nil"/>
                <w:between w:val="nil"/>
              </w:pBdr>
              <w:spacing w:after="0" w:line="240" w:lineRule="auto"/>
              <w:rPr>
                <w:rFonts w:ascii="Arial" w:hAnsi="Arial"/>
                <w:color w:val="000000"/>
                <w:sz w:val="18"/>
              </w:rPr>
            </w:pPr>
            <w:r w:rsidRPr="00C00C9D">
              <w:rPr>
                <w:rFonts w:ascii="Arial" w:hAnsi="Arial"/>
                <w:color w:val="000000"/>
                <w:sz w:val="18"/>
              </w:rPr>
              <w:t>2</w:t>
            </w:r>
          </w:p>
        </w:tc>
        <w:tc>
          <w:tcPr>
            <w:tcW w:w="473" w:type="pct"/>
          </w:tcPr>
          <w:p w14:paraId="44D20A94" w14:textId="77777777" w:rsidR="00D80E63" w:rsidRPr="00C00C9D" w:rsidRDefault="00D80E63"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 xml:space="preserve">2(i) </w:t>
            </w:r>
          </w:p>
        </w:tc>
        <w:tc>
          <w:tcPr>
            <w:tcW w:w="344" w:type="pct"/>
          </w:tcPr>
          <w:p w14:paraId="48EC9693" w14:textId="77777777" w:rsidR="00D80E63" w:rsidRPr="00C00C9D" w:rsidRDefault="00D80E63"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EFRR</w:t>
            </w:r>
          </w:p>
        </w:tc>
        <w:tc>
          <w:tcPr>
            <w:tcW w:w="377" w:type="pct"/>
          </w:tcPr>
          <w:p w14:paraId="375951D4" w14:textId="77777777" w:rsidR="00D80E63" w:rsidRPr="00C00C9D" w:rsidRDefault="00D80E63"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Słabiej rozwinięte</w:t>
            </w:r>
          </w:p>
        </w:tc>
        <w:tc>
          <w:tcPr>
            <w:tcW w:w="543" w:type="pct"/>
          </w:tcPr>
          <w:p w14:paraId="78A51657" w14:textId="77777777" w:rsidR="00D80E63" w:rsidRPr="00C00C9D" w:rsidRDefault="00D80E63"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RCR029</w:t>
            </w:r>
          </w:p>
        </w:tc>
        <w:tc>
          <w:tcPr>
            <w:tcW w:w="646" w:type="pct"/>
          </w:tcPr>
          <w:p w14:paraId="7057101F" w14:textId="77777777" w:rsidR="00D80E63" w:rsidRPr="00C00C9D" w:rsidRDefault="00D80E63"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Szacowana emisja gazów cieplarnianych</w:t>
            </w:r>
          </w:p>
        </w:tc>
        <w:tc>
          <w:tcPr>
            <w:tcW w:w="487" w:type="pct"/>
          </w:tcPr>
          <w:p w14:paraId="571273AA" w14:textId="462FAEE2" w:rsidR="00D80E63" w:rsidRPr="00C00C9D" w:rsidRDefault="00D80E63"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tony równoważnika CO2/ rok</w:t>
            </w:r>
          </w:p>
        </w:tc>
        <w:tc>
          <w:tcPr>
            <w:tcW w:w="433" w:type="pct"/>
          </w:tcPr>
          <w:p w14:paraId="79EC2B14" w14:textId="70B16CA9" w:rsidR="00D80E63" w:rsidRPr="00C00C9D" w:rsidRDefault="00174829" w:rsidP="00C00C9D">
            <w:pPr>
              <w:pBdr>
                <w:top w:val="nil"/>
                <w:left w:val="nil"/>
                <w:bottom w:val="nil"/>
                <w:right w:val="nil"/>
                <w:between w:val="nil"/>
              </w:pBdr>
              <w:spacing w:after="0" w:line="312" w:lineRule="auto"/>
              <w:rPr>
                <w:rFonts w:ascii="Arial" w:hAnsi="Arial"/>
                <w:color w:val="000000"/>
                <w:sz w:val="18"/>
              </w:rPr>
            </w:pPr>
            <w:r>
              <w:rPr>
                <w:rFonts w:ascii="Arial" w:hAnsi="Arial" w:cs="Arial"/>
                <w:noProof/>
                <w:sz w:val="18"/>
                <w:szCs w:val="18"/>
              </w:rPr>
              <w:t>83 610</w:t>
            </w:r>
          </w:p>
        </w:tc>
        <w:tc>
          <w:tcPr>
            <w:tcW w:w="462" w:type="pct"/>
          </w:tcPr>
          <w:p w14:paraId="743D94CD" w14:textId="77777777" w:rsidR="00D80E63" w:rsidRPr="00C00C9D" w:rsidRDefault="00D80E63"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2021</w:t>
            </w:r>
          </w:p>
        </w:tc>
        <w:tc>
          <w:tcPr>
            <w:tcW w:w="267" w:type="pct"/>
          </w:tcPr>
          <w:p w14:paraId="79826418" w14:textId="5DFEFFF2" w:rsidR="00D80E63" w:rsidRPr="00C00C9D" w:rsidRDefault="00174829" w:rsidP="00C00C9D">
            <w:pPr>
              <w:pBdr>
                <w:top w:val="nil"/>
                <w:left w:val="nil"/>
                <w:bottom w:val="nil"/>
                <w:right w:val="nil"/>
                <w:between w:val="nil"/>
              </w:pBdr>
              <w:spacing w:after="0" w:line="312" w:lineRule="auto"/>
              <w:rPr>
                <w:rFonts w:ascii="Arial" w:hAnsi="Arial"/>
                <w:color w:val="000000"/>
                <w:sz w:val="18"/>
              </w:rPr>
            </w:pPr>
            <w:r>
              <w:rPr>
                <w:rFonts w:ascii="Arial" w:eastAsia="Arial" w:hAnsi="Arial" w:cs="Arial"/>
                <w:color w:val="000000"/>
                <w:sz w:val="18"/>
                <w:szCs w:val="18"/>
              </w:rPr>
              <w:t>58 527</w:t>
            </w:r>
          </w:p>
        </w:tc>
        <w:tc>
          <w:tcPr>
            <w:tcW w:w="352" w:type="pct"/>
          </w:tcPr>
          <w:p w14:paraId="1A46F504" w14:textId="1AADCB3F" w:rsidR="00D80E63" w:rsidRPr="00C00C9D" w:rsidRDefault="00D80E63" w:rsidP="00C00C9D">
            <w:pPr>
              <w:pBdr>
                <w:top w:val="nil"/>
                <w:left w:val="nil"/>
                <w:bottom w:val="nil"/>
                <w:right w:val="nil"/>
                <w:between w:val="nil"/>
              </w:pBdr>
              <w:spacing w:after="0" w:line="312" w:lineRule="auto"/>
              <w:rPr>
                <w:rFonts w:ascii="Arial" w:hAnsi="Arial"/>
                <w:color w:val="000000"/>
                <w:sz w:val="18"/>
              </w:rPr>
            </w:pPr>
            <w:r w:rsidRPr="003C5259">
              <w:rPr>
                <w:rFonts w:ascii="Arial" w:eastAsia="Arial" w:hAnsi="Arial" w:cs="Arial"/>
                <w:color w:val="000000"/>
                <w:sz w:val="18"/>
                <w:szCs w:val="18"/>
              </w:rPr>
              <w:t>CST2021</w:t>
            </w:r>
          </w:p>
        </w:tc>
        <w:tc>
          <w:tcPr>
            <w:tcW w:w="270" w:type="pct"/>
          </w:tcPr>
          <w:p w14:paraId="2F325D84" w14:textId="77777777" w:rsidR="00D80E63" w:rsidRPr="00C00C9D" w:rsidRDefault="00D80E63" w:rsidP="00C00C9D">
            <w:pPr>
              <w:pBdr>
                <w:top w:val="nil"/>
                <w:left w:val="nil"/>
                <w:bottom w:val="nil"/>
                <w:right w:val="nil"/>
                <w:between w:val="nil"/>
              </w:pBdr>
              <w:spacing w:after="0" w:line="312" w:lineRule="auto"/>
              <w:rPr>
                <w:rFonts w:ascii="Arial" w:hAnsi="Arial"/>
                <w:color w:val="000000"/>
                <w:sz w:val="18"/>
              </w:rPr>
            </w:pPr>
          </w:p>
        </w:tc>
      </w:tr>
    </w:tbl>
    <w:p w14:paraId="6BA47BFF" w14:textId="77777777" w:rsidR="00D31697" w:rsidRPr="00C00C9D" w:rsidRDefault="00D31697">
      <w:pPr>
        <w:spacing w:after="0" w:line="312" w:lineRule="auto"/>
        <w:rPr>
          <w:rFonts w:ascii="Arial" w:hAnsi="Arial"/>
          <w:b/>
          <w:color w:val="000000"/>
        </w:rPr>
      </w:pPr>
    </w:p>
    <w:p w14:paraId="2035DB6D" w14:textId="77777777" w:rsidR="00D31697" w:rsidRDefault="000E425C">
      <w:pPr>
        <w:spacing w:after="0" w:line="312" w:lineRule="auto"/>
        <w:rPr>
          <w:rFonts w:ascii="Arial" w:eastAsia="Arial" w:hAnsi="Arial" w:cs="Arial"/>
          <w:b/>
        </w:rPr>
      </w:pPr>
      <w:r>
        <w:rPr>
          <w:rFonts w:ascii="Arial" w:eastAsia="Arial" w:hAnsi="Arial" w:cs="Arial"/>
          <w:b/>
        </w:rPr>
        <w:t xml:space="preserve">2.1.2.1.3 Indykatywny podział zaprogramowanych zasobów (UE) według rodzaju interwencji </w:t>
      </w:r>
      <w:r>
        <w:rPr>
          <w:rFonts w:ascii="Arial" w:eastAsia="Arial" w:hAnsi="Arial" w:cs="Arial"/>
        </w:rPr>
        <w:t>(nie dotyczy EFMRA)</w:t>
      </w:r>
    </w:p>
    <w:p w14:paraId="4D2FACC1" w14:textId="5717F44F" w:rsidR="00D31697" w:rsidRDefault="000E425C">
      <w:pPr>
        <w:spacing w:after="0" w:line="312" w:lineRule="auto"/>
        <w:rPr>
          <w:rFonts w:ascii="Arial" w:eastAsia="Arial" w:hAnsi="Arial" w:cs="Arial"/>
          <w:i/>
        </w:rPr>
      </w:pPr>
      <w:r>
        <w:rPr>
          <w:rFonts w:ascii="Arial" w:eastAsia="Arial" w:hAnsi="Arial" w:cs="Arial"/>
          <w:i/>
        </w:rPr>
        <w:t>Podstawa prawna: art. 22 ust. 3 lit. d) ppkt (viii) rozporządzenia w sprawie wspólnych przepisów</w:t>
      </w:r>
    </w:p>
    <w:p w14:paraId="4D0451D7" w14:textId="39C48876" w:rsidR="00AD6BA0" w:rsidRDefault="00AD6BA0">
      <w:pPr>
        <w:spacing w:after="0" w:line="312" w:lineRule="auto"/>
        <w:rPr>
          <w:rFonts w:ascii="Arial" w:eastAsia="Arial" w:hAnsi="Arial" w:cs="Arial"/>
          <w:i/>
        </w:rPr>
      </w:pPr>
      <w:r w:rsidRPr="003C5259">
        <w:rPr>
          <w:rFonts w:ascii="Arial" w:eastAsia="Arial" w:hAnsi="Arial" w:cs="Arial"/>
          <w:b/>
          <w:sz w:val="18"/>
          <w:szCs w:val="18"/>
        </w:rPr>
        <w:t>Tabela 4: Wymiar 1 – zakres interwencji</w:t>
      </w:r>
    </w:p>
    <w:tbl>
      <w:tblPr>
        <w:tblStyle w:val="Tabela-Siatka"/>
        <w:tblW w:w="5000" w:type="pct"/>
        <w:tblLook w:val="0420" w:firstRow="1" w:lastRow="0" w:firstColumn="0" w:lastColumn="0" w:noHBand="0" w:noVBand="1"/>
        <w:tblCaption w:val="Tabela 4: Wymiar 1 – zakres interwencji dla Priorytetu 2."/>
        <w:tblDescription w:val="Tabela zawiera dane dotyczące zakresu interwencji, jest obsługiwana przez czytnik i nie zawiera scalonych elementów."/>
      </w:tblPr>
      <w:tblGrid>
        <w:gridCol w:w="1296"/>
        <w:gridCol w:w="971"/>
        <w:gridCol w:w="1461"/>
        <w:gridCol w:w="1461"/>
        <w:gridCol w:w="5603"/>
        <w:gridCol w:w="3202"/>
      </w:tblGrid>
      <w:tr w:rsidR="00527258" w14:paraId="1BB0512B" w14:textId="77777777" w:rsidTr="00CC28A6">
        <w:trPr>
          <w:tblHeader/>
        </w:trPr>
        <w:tc>
          <w:tcPr>
            <w:tcW w:w="463" w:type="pct"/>
          </w:tcPr>
          <w:p w14:paraId="50D983EF"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347" w:type="pct"/>
          </w:tcPr>
          <w:p w14:paraId="43A74D0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522" w:type="pct"/>
          </w:tcPr>
          <w:p w14:paraId="0443D4C7"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522" w:type="pct"/>
          </w:tcPr>
          <w:p w14:paraId="39467CBB"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2002" w:type="pct"/>
          </w:tcPr>
          <w:p w14:paraId="602BF2B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144" w:type="pct"/>
          </w:tcPr>
          <w:p w14:paraId="110C309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0702B237" w14:textId="77777777" w:rsidTr="006755D1">
        <w:trPr>
          <w:trHeight w:val="165"/>
        </w:trPr>
        <w:tc>
          <w:tcPr>
            <w:tcW w:w="463" w:type="pct"/>
          </w:tcPr>
          <w:p w14:paraId="5626A953"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2</w:t>
            </w:r>
          </w:p>
        </w:tc>
        <w:tc>
          <w:tcPr>
            <w:tcW w:w="347" w:type="pct"/>
          </w:tcPr>
          <w:p w14:paraId="243AB2AA"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EFRR</w:t>
            </w:r>
          </w:p>
        </w:tc>
        <w:tc>
          <w:tcPr>
            <w:tcW w:w="522" w:type="pct"/>
          </w:tcPr>
          <w:p w14:paraId="7AE4F19B"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522" w:type="pct"/>
          </w:tcPr>
          <w:p w14:paraId="3C15BCF2"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 xml:space="preserve">2(i) </w:t>
            </w:r>
          </w:p>
        </w:tc>
        <w:tc>
          <w:tcPr>
            <w:tcW w:w="2002" w:type="pct"/>
          </w:tcPr>
          <w:p w14:paraId="28FE70A6" w14:textId="77777777" w:rsidR="00D31697" w:rsidRPr="003C5259" w:rsidRDefault="000E425C" w:rsidP="00C00C9D">
            <w:pPr>
              <w:spacing w:after="0" w:line="312" w:lineRule="auto"/>
              <w:rPr>
                <w:rFonts w:ascii="Arial" w:eastAsia="Arial" w:hAnsi="Arial" w:cs="Arial"/>
                <w:sz w:val="18"/>
                <w:szCs w:val="18"/>
              </w:rPr>
            </w:pPr>
            <w:r w:rsidRPr="003C5259">
              <w:rPr>
                <w:rFonts w:ascii="Arial" w:eastAsia="Arial" w:hAnsi="Arial" w:cs="Arial"/>
                <w:sz w:val="18"/>
                <w:szCs w:val="18"/>
              </w:rPr>
              <w:t xml:space="preserve">038 </w:t>
            </w:r>
          </w:p>
          <w:p w14:paraId="443456E3"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Projekty w zakresie efektywności energetycznej i projekty demonstracyjne w MŚP oraz działania wspierające</w:t>
            </w:r>
          </w:p>
        </w:tc>
        <w:tc>
          <w:tcPr>
            <w:tcW w:w="1144" w:type="pct"/>
          </w:tcPr>
          <w:p w14:paraId="26F6205A" w14:textId="77777777" w:rsidR="00D31697" w:rsidRPr="003C5259" w:rsidRDefault="000E425C" w:rsidP="003C5259">
            <w:pPr>
              <w:spacing w:after="0" w:line="312" w:lineRule="auto"/>
              <w:jc w:val="center"/>
              <w:rPr>
                <w:rFonts w:ascii="Arial" w:eastAsia="Arial" w:hAnsi="Arial" w:cs="Arial"/>
                <w:sz w:val="18"/>
                <w:szCs w:val="18"/>
              </w:rPr>
            </w:pPr>
            <w:r w:rsidRPr="003C5259">
              <w:rPr>
                <w:rFonts w:ascii="Arial" w:eastAsia="Arial" w:hAnsi="Arial" w:cs="Arial"/>
                <w:sz w:val="18"/>
                <w:szCs w:val="18"/>
              </w:rPr>
              <w:t>1 000 000</w:t>
            </w:r>
          </w:p>
          <w:p w14:paraId="4B43E706" w14:textId="77777777" w:rsidR="00D31697" w:rsidRPr="003C5259" w:rsidRDefault="00D31697" w:rsidP="003C5259">
            <w:pPr>
              <w:spacing w:after="0" w:line="312" w:lineRule="auto"/>
              <w:jc w:val="center"/>
              <w:rPr>
                <w:rFonts w:ascii="Arial" w:eastAsia="Arial" w:hAnsi="Arial" w:cs="Arial"/>
                <w:sz w:val="18"/>
                <w:szCs w:val="18"/>
              </w:rPr>
            </w:pPr>
          </w:p>
        </w:tc>
      </w:tr>
      <w:tr w:rsidR="006755D1" w14:paraId="3F8826E8" w14:textId="77777777" w:rsidTr="006755D1">
        <w:trPr>
          <w:trHeight w:val="165"/>
        </w:trPr>
        <w:tc>
          <w:tcPr>
            <w:tcW w:w="463" w:type="pct"/>
          </w:tcPr>
          <w:p w14:paraId="0D7BA414" w14:textId="7E1F7D80" w:rsidR="006755D1" w:rsidRPr="003C5259" w:rsidRDefault="006755D1" w:rsidP="006755D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2</w:t>
            </w:r>
          </w:p>
        </w:tc>
        <w:tc>
          <w:tcPr>
            <w:tcW w:w="347" w:type="pct"/>
          </w:tcPr>
          <w:p w14:paraId="5B523A4D" w14:textId="191E8EB7" w:rsidR="006755D1" w:rsidRPr="003C5259" w:rsidRDefault="006755D1" w:rsidP="006755D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EFRR</w:t>
            </w:r>
          </w:p>
        </w:tc>
        <w:tc>
          <w:tcPr>
            <w:tcW w:w="522" w:type="pct"/>
          </w:tcPr>
          <w:p w14:paraId="7C938E29" w14:textId="4455B5A8" w:rsidR="006755D1" w:rsidRPr="003C5259" w:rsidRDefault="006755D1" w:rsidP="006755D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Słabiej rozwinięte</w:t>
            </w:r>
          </w:p>
        </w:tc>
        <w:tc>
          <w:tcPr>
            <w:tcW w:w="522" w:type="pct"/>
          </w:tcPr>
          <w:p w14:paraId="43C1B434" w14:textId="2726CA32" w:rsidR="006755D1" w:rsidRPr="003C5259" w:rsidRDefault="006755D1" w:rsidP="006755D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 xml:space="preserve">2(i) </w:t>
            </w:r>
          </w:p>
        </w:tc>
        <w:tc>
          <w:tcPr>
            <w:tcW w:w="2002" w:type="pct"/>
          </w:tcPr>
          <w:p w14:paraId="792B0BB9" w14:textId="77777777" w:rsidR="006755D1" w:rsidRPr="003C5259" w:rsidRDefault="006755D1" w:rsidP="006755D1">
            <w:pPr>
              <w:spacing w:after="0" w:line="312" w:lineRule="auto"/>
              <w:rPr>
                <w:rFonts w:ascii="Arial" w:eastAsia="Arial" w:hAnsi="Arial" w:cs="Arial"/>
                <w:sz w:val="18"/>
                <w:szCs w:val="18"/>
              </w:rPr>
            </w:pPr>
            <w:r w:rsidRPr="003C5259">
              <w:rPr>
                <w:rFonts w:ascii="Arial" w:eastAsia="Arial" w:hAnsi="Arial" w:cs="Arial"/>
                <w:sz w:val="18"/>
                <w:szCs w:val="18"/>
              </w:rPr>
              <w:t xml:space="preserve">040 </w:t>
            </w:r>
          </w:p>
          <w:p w14:paraId="036DBA70" w14:textId="77777777" w:rsidR="006755D1" w:rsidRPr="003C5259" w:rsidRDefault="006755D1" w:rsidP="006755D1">
            <w:pPr>
              <w:spacing w:after="0" w:line="312" w:lineRule="auto"/>
              <w:rPr>
                <w:rFonts w:ascii="Arial" w:eastAsia="Arial" w:hAnsi="Arial" w:cs="Arial"/>
                <w:sz w:val="18"/>
                <w:szCs w:val="18"/>
              </w:rPr>
            </w:pPr>
            <w:r w:rsidRPr="003C5259">
              <w:rPr>
                <w:rFonts w:ascii="Arial" w:eastAsia="Arial" w:hAnsi="Arial" w:cs="Arial"/>
                <w:sz w:val="18"/>
                <w:szCs w:val="18"/>
              </w:rPr>
              <w:t>Projekty w zakresie efektywności energetycznej i projekty demonstracyjne w MŚP lub w dużych przedsiębiorstwach oraz działania wspierające zgodne z kryteriami efektywności energetycznej</w:t>
            </w:r>
          </w:p>
        </w:tc>
        <w:tc>
          <w:tcPr>
            <w:tcW w:w="1144" w:type="pct"/>
          </w:tcPr>
          <w:p w14:paraId="2396027A" w14:textId="77777777" w:rsidR="006755D1" w:rsidRPr="003C5259" w:rsidRDefault="006755D1" w:rsidP="006755D1">
            <w:pPr>
              <w:spacing w:after="0" w:line="312" w:lineRule="auto"/>
              <w:jc w:val="center"/>
              <w:rPr>
                <w:rFonts w:ascii="Arial" w:eastAsia="Arial" w:hAnsi="Arial" w:cs="Arial"/>
                <w:sz w:val="18"/>
                <w:szCs w:val="18"/>
              </w:rPr>
            </w:pPr>
            <w:r w:rsidRPr="003C5259">
              <w:rPr>
                <w:rFonts w:ascii="Arial" w:eastAsia="Arial" w:hAnsi="Arial" w:cs="Arial"/>
                <w:sz w:val="18"/>
                <w:szCs w:val="18"/>
              </w:rPr>
              <w:t>22 246 834</w:t>
            </w:r>
          </w:p>
          <w:p w14:paraId="4CE9C71B" w14:textId="77777777" w:rsidR="006755D1" w:rsidRPr="003C5259" w:rsidRDefault="006755D1" w:rsidP="006755D1">
            <w:pPr>
              <w:spacing w:after="0" w:line="312" w:lineRule="auto"/>
              <w:jc w:val="center"/>
              <w:rPr>
                <w:rFonts w:ascii="Arial" w:eastAsia="Arial" w:hAnsi="Arial" w:cs="Arial"/>
                <w:sz w:val="18"/>
                <w:szCs w:val="18"/>
              </w:rPr>
            </w:pPr>
          </w:p>
        </w:tc>
      </w:tr>
      <w:tr w:rsidR="006755D1" w14:paraId="6484CFED" w14:textId="77777777" w:rsidTr="006755D1">
        <w:trPr>
          <w:trHeight w:val="165"/>
        </w:trPr>
        <w:tc>
          <w:tcPr>
            <w:tcW w:w="463" w:type="pct"/>
          </w:tcPr>
          <w:p w14:paraId="654972C9" w14:textId="1627A3AD" w:rsidR="006755D1" w:rsidRPr="003C5259" w:rsidRDefault="006755D1" w:rsidP="006755D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2</w:t>
            </w:r>
          </w:p>
        </w:tc>
        <w:tc>
          <w:tcPr>
            <w:tcW w:w="347" w:type="pct"/>
          </w:tcPr>
          <w:p w14:paraId="4DC5876C" w14:textId="09BEF094" w:rsidR="006755D1" w:rsidRPr="003C5259" w:rsidRDefault="006755D1" w:rsidP="006755D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EFRR</w:t>
            </w:r>
          </w:p>
        </w:tc>
        <w:tc>
          <w:tcPr>
            <w:tcW w:w="522" w:type="pct"/>
          </w:tcPr>
          <w:p w14:paraId="2DE9247C" w14:textId="7D20113D" w:rsidR="006755D1" w:rsidRPr="003C5259" w:rsidRDefault="006755D1" w:rsidP="006755D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Słabiej rozwinięte</w:t>
            </w:r>
          </w:p>
        </w:tc>
        <w:tc>
          <w:tcPr>
            <w:tcW w:w="522" w:type="pct"/>
          </w:tcPr>
          <w:p w14:paraId="64297240" w14:textId="52424932" w:rsidR="006755D1" w:rsidRPr="003C5259" w:rsidRDefault="006755D1" w:rsidP="006755D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 xml:space="preserve">2(i) </w:t>
            </w:r>
          </w:p>
        </w:tc>
        <w:tc>
          <w:tcPr>
            <w:tcW w:w="2002" w:type="pct"/>
          </w:tcPr>
          <w:p w14:paraId="2510ECD9" w14:textId="77777777" w:rsidR="006755D1" w:rsidRPr="003C5259" w:rsidRDefault="006755D1" w:rsidP="006755D1">
            <w:pPr>
              <w:spacing w:after="0" w:line="312" w:lineRule="auto"/>
              <w:rPr>
                <w:rFonts w:ascii="Arial" w:eastAsia="Arial" w:hAnsi="Arial" w:cs="Arial"/>
                <w:sz w:val="18"/>
                <w:szCs w:val="18"/>
              </w:rPr>
            </w:pPr>
            <w:r w:rsidRPr="003C5259">
              <w:rPr>
                <w:rFonts w:ascii="Arial" w:eastAsia="Arial" w:hAnsi="Arial" w:cs="Arial"/>
                <w:sz w:val="18"/>
                <w:szCs w:val="18"/>
              </w:rPr>
              <w:t>041</w:t>
            </w:r>
          </w:p>
          <w:p w14:paraId="155B1461" w14:textId="77777777" w:rsidR="006755D1" w:rsidRPr="003C5259" w:rsidRDefault="006755D1" w:rsidP="006755D1">
            <w:pPr>
              <w:spacing w:after="0" w:line="312" w:lineRule="auto"/>
              <w:rPr>
                <w:rFonts w:ascii="Arial" w:eastAsia="Arial" w:hAnsi="Arial" w:cs="Arial"/>
                <w:sz w:val="18"/>
                <w:szCs w:val="18"/>
              </w:rPr>
            </w:pPr>
            <w:r w:rsidRPr="003C5259">
              <w:rPr>
                <w:rFonts w:ascii="Arial" w:eastAsia="Arial" w:hAnsi="Arial" w:cs="Arial"/>
                <w:sz w:val="18"/>
                <w:szCs w:val="18"/>
              </w:rPr>
              <w:t>Renowacja istniejących budynków mieszkalnych pod kątem efektywności energetycznej, projekty demonstracyjne i działania wspierające</w:t>
            </w:r>
          </w:p>
        </w:tc>
        <w:tc>
          <w:tcPr>
            <w:tcW w:w="1144" w:type="pct"/>
          </w:tcPr>
          <w:p w14:paraId="62299505" w14:textId="77777777" w:rsidR="006755D1" w:rsidRPr="003C5259" w:rsidRDefault="006755D1" w:rsidP="006755D1">
            <w:pPr>
              <w:spacing w:after="0" w:line="312" w:lineRule="auto"/>
              <w:jc w:val="center"/>
              <w:rPr>
                <w:rFonts w:ascii="Arial" w:eastAsia="Arial" w:hAnsi="Arial" w:cs="Arial"/>
                <w:sz w:val="18"/>
                <w:szCs w:val="18"/>
              </w:rPr>
            </w:pPr>
            <w:r w:rsidRPr="003C5259">
              <w:rPr>
                <w:rFonts w:ascii="Arial" w:eastAsia="Arial" w:hAnsi="Arial" w:cs="Arial"/>
                <w:sz w:val="18"/>
                <w:szCs w:val="18"/>
              </w:rPr>
              <w:t>988 383</w:t>
            </w:r>
          </w:p>
          <w:p w14:paraId="7046BB1A" w14:textId="77777777" w:rsidR="006755D1" w:rsidRPr="003C5259" w:rsidRDefault="006755D1" w:rsidP="006755D1">
            <w:pPr>
              <w:spacing w:after="0" w:line="312" w:lineRule="auto"/>
              <w:jc w:val="center"/>
              <w:rPr>
                <w:rFonts w:ascii="Arial" w:eastAsia="Arial" w:hAnsi="Arial" w:cs="Arial"/>
                <w:sz w:val="18"/>
                <w:szCs w:val="18"/>
              </w:rPr>
            </w:pPr>
          </w:p>
        </w:tc>
      </w:tr>
      <w:tr w:rsidR="006755D1" w14:paraId="6713B7FB" w14:textId="77777777" w:rsidTr="006755D1">
        <w:trPr>
          <w:trHeight w:val="165"/>
        </w:trPr>
        <w:tc>
          <w:tcPr>
            <w:tcW w:w="463" w:type="pct"/>
          </w:tcPr>
          <w:p w14:paraId="56299E1F" w14:textId="53FEDCB4" w:rsidR="006755D1" w:rsidRPr="003C5259" w:rsidRDefault="006755D1" w:rsidP="006755D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2</w:t>
            </w:r>
          </w:p>
        </w:tc>
        <w:tc>
          <w:tcPr>
            <w:tcW w:w="347" w:type="pct"/>
          </w:tcPr>
          <w:p w14:paraId="15A4021A" w14:textId="7365C18D" w:rsidR="006755D1" w:rsidRPr="003C5259" w:rsidRDefault="006755D1" w:rsidP="006755D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EFRR</w:t>
            </w:r>
          </w:p>
        </w:tc>
        <w:tc>
          <w:tcPr>
            <w:tcW w:w="522" w:type="pct"/>
          </w:tcPr>
          <w:p w14:paraId="4FF15611" w14:textId="21BF2819" w:rsidR="006755D1" w:rsidRPr="003C5259" w:rsidRDefault="006755D1" w:rsidP="006755D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Słabiej rozwinięte</w:t>
            </w:r>
          </w:p>
        </w:tc>
        <w:tc>
          <w:tcPr>
            <w:tcW w:w="522" w:type="pct"/>
          </w:tcPr>
          <w:p w14:paraId="787FB3F9" w14:textId="3D7213E2" w:rsidR="006755D1" w:rsidRPr="003C5259" w:rsidRDefault="006755D1" w:rsidP="006755D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 xml:space="preserve">2(i) </w:t>
            </w:r>
          </w:p>
        </w:tc>
        <w:tc>
          <w:tcPr>
            <w:tcW w:w="2002" w:type="pct"/>
          </w:tcPr>
          <w:p w14:paraId="56284394" w14:textId="77777777" w:rsidR="006755D1" w:rsidRPr="003C5259" w:rsidRDefault="006755D1" w:rsidP="006755D1">
            <w:pPr>
              <w:spacing w:after="0" w:line="312" w:lineRule="auto"/>
              <w:rPr>
                <w:rFonts w:ascii="Arial" w:eastAsia="Arial" w:hAnsi="Arial" w:cs="Arial"/>
                <w:sz w:val="18"/>
                <w:szCs w:val="18"/>
              </w:rPr>
            </w:pPr>
            <w:r w:rsidRPr="003C5259">
              <w:rPr>
                <w:rFonts w:ascii="Arial" w:eastAsia="Arial" w:hAnsi="Arial" w:cs="Arial"/>
                <w:sz w:val="18"/>
                <w:szCs w:val="18"/>
              </w:rPr>
              <w:t>042</w:t>
            </w:r>
          </w:p>
          <w:p w14:paraId="61B562CD" w14:textId="77777777" w:rsidR="006755D1" w:rsidRPr="003C5259" w:rsidRDefault="006755D1" w:rsidP="006755D1">
            <w:pPr>
              <w:spacing w:after="0" w:line="312" w:lineRule="auto"/>
              <w:rPr>
                <w:rFonts w:ascii="Arial" w:eastAsia="Arial" w:hAnsi="Arial" w:cs="Arial"/>
                <w:sz w:val="18"/>
                <w:szCs w:val="18"/>
              </w:rPr>
            </w:pPr>
            <w:r w:rsidRPr="003C5259">
              <w:rPr>
                <w:rFonts w:ascii="Arial" w:eastAsia="Arial" w:hAnsi="Arial" w:cs="Arial"/>
                <w:sz w:val="18"/>
                <w:szCs w:val="18"/>
              </w:rPr>
              <w:lastRenderedPageBreak/>
              <w:t>Renowacja istniejących budynków mieszkalnych pod kątem efektywności energetycznej, projekty demonstracyjne i działania wspierające zgodne z kryteriami efektywności energetycznej</w:t>
            </w:r>
          </w:p>
        </w:tc>
        <w:tc>
          <w:tcPr>
            <w:tcW w:w="1144" w:type="pct"/>
          </w:tcPr>
          <w:p w14:paraId="069C2ABE" w14:textId="77777777" w:rsidR="006755D1" w:rsidRPr="003C5259" w:rsidRDefault="006755D1" w:rsidP="006755D1">
            <w:pPr>
              <w:spacing w:after="0" w:line="312" w:lineRule="auto"/>
              <w:jc w:val="center"/>
              <w:rPr>
                <w:rFonts w:ascii="Arial" w:eastAsia="Arial" w:hAnsi="Arial" w:cs="Arial"/>
                <w:sz w:val="18"/>
                <w:szCs w:val="18"/>
              </w:rPr>
            </w:pPr>
            <w:r w:rsidRPr="003C5259">
              <w:rPr>
                <w:rFonts w:ascii="Arial" w:eastAsia="Arial" w:hAnsi="Arial" w:cs="Arial"/>
                <w:sz w:val="18"/>
                <w:szCs w:val="18"/>
              </w:rPr>
              <w:lastRenderedPageBreak/>
              <w:t>16 580 798</w:t>
            </w:r>
          </w:p>
          <w:p w14:paraId="30206D74" w14:textId="77777777" w:rsidR="006755D1" w:rsidRPr="003C5259" w:rsidRDefault="006755D1" w:rsidP="006755D1">
            <w:pPr>
              <w:spacing w:after="0" w:line="312" w:lineRule="auto"/>
              <w:jc w:val="center"/>
              <w:rPr>
                <w:rFonts w:ascii="Arial" w:eastAsia="Arial" w:hAnsi="Arial" w:cs="Arial"/>
                <w:sz w:val="18"/>
                <w:szCs w:val="18"/>
              </w:rPr>
            </w:pPr>
          </w:p>
        </w:tc>
      </w:tr>
      <w:tr w:rsidR="006755D1" w14:paraId="4316C5A8" w14:textId="77777777" w:rsidTr="006755D1">
        <w:trPr>
          <w:trHeight w:val="165"/>
        </w:trPr>
        <w:tc>
          <w:tcPr>
            <w:tcW w:w="463" w:type="pct"/>
          </w:tcPr>
          <w:p w14:paraId="7A8604E7" w14:textId="5C71A5E8" w:rsidR="006755D1" w:rsidRPr="003C5259" w:rsidRDefault="006755D1" w:rsidP="006755D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2</w:t>
            </w:r>
          </w:p>
        </w:tc>
        <w:tc>
          <w:tcPr>
            <w:tcW w:w="347" w:type="pct"/>
          </w:tcPr>
          <w:p w14:paraId="02770144" w14:textId="0EF6A933" w:rsidR="006755D1" w:rsidRPr="003C5259" w:rsidRDefault="006755D1" w:rsidP="006755D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EFRR</w:t>
            </w:r>
          </w:p>
        </w:tc>
        <w:tc>
          <w:tcPr>
            <w:tcW w:w="522" w:type="pct"/>
          </w:tcPr>
          <w:p w14:paraId="2A783E2F" w14:textId="27C5BCEE" w:rsidR="006755D1" w:rsidRPr="003C5259" w:rsidRDefault="006755D1" w:rsidP="006755D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Słabiej rozwinięte</w:t>
            </w:r>
          </w:p>
        </w:tc>
        <w:tc>
          <w:tcPr>
            <w:tcW w:w="522" w:type="pct"/>
          </w:tcPr>
          <w:p w14:paraId="61F6588E" w14:textId="67EDC12A" w:rsidR="006755D1" w:rsidRPr="003C5259" w:rsidRDefault="006755D1" w:rsidP="006755D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 xml:space="preserve">2(i) </w:t>
            </w:r>
          </w:p>
        </w:tc>
        <w:tc>
          <w:tcPr>
            <w:tcW w:w="2002" w:type="pct"/>
          </w:tcPr>
          <w:p w14:paraId="42B03B5E" w14:textId="77777777" w:rsidR="006755D1" w:rsidRPr="003C5259" w:rsidRDefault="006755D1" w:rsidP="006755D1">
            <w:pPr>
              <w:spacing w:after="0" w:line="312" w:lineRule="auto"/>
              <w:rPr>
                <w:rFonts w:ascii="Arial" w:eastAsia="Arial" w:hAnsi="Arial" w:cs="Arial"/>
                <w:sz w:val="18"/>
                <w:szCs w:val="18"/>
              </w:rPr>
            </w:pPr>
            <w:r w:rsidRPr="003C5259">
              <w:rPr>
                <w:rFonts w:ascii="Arial" w:eastAsia="Arial" w:hAnsi="Arial" w:cs="Arial"/>
                <w:sz w:val="18"/>
                <w:szCs w:val="18"/>
              </w:rPr>
              <w:t>044</w:t>
            </w:r>
          </w:p>
          <w:p w14:paraId="7DE261AE" w14:textId="77777777" w:rsidR="006755D1" w:rsidRPr="003C5259" w:rsidRDefault="006755D1" w:rsidP="006755D1">
            <w:pPr>
              <w:spacing w:after="0" w:line="312" w:lineRule="auto"/>
              <w:rPr>
                <w:rFonts w:ascii="Arial" w:eastAsia="Arial" w:hAnsi="Arial" w:cs="Arial"/>
                <w:sz w:val="18"/>
                <w:szCs w:val="18"/>
              </w:rPr>
            </w:pPr>
            <w:r w:rsidRPr="003C5259">
              <w:rPr>
                <w:rFonts w:ascii="Arial" w:eastAsia="Arial" w:hAnsi="Arial" w:cs="Arial"/>
                <w:sz w:val="18"/>
                <w:szCs w:val="18"/>
              </w:rPr>
              <w:t>Renowacja zwiększająca efektywność energetyczną lub działania w zakresie efektywności energetycznej w odniesieniu do infrastruktury publicznej, projekty demonstracyjne i działania wspierające</w:t>
            </w:r>
          </w:p>
        </w:tc>
        <w:tc>
          <w:tcPr>
            <w:tcW w:w="1144" w:type="pct"/>
          </w:tcPr>
          <w:p w14:paraId="70CA5CEC" w14:textId="77777777" w:rsidR="006755D1" w:rsidRPr="003C5259" w:rsidRDefault="006755D1" w:rsidP="006755D1">
            <w:pPr>
              <w:spacing w:after="0" w:line="312" w:lineRule="auto"/>
              <w:jc w:val="center"/>
              <w:rPr>
                <w:rFonts w:ascii="Arial" w:eastAsia="Arial" w:hAnsi="Arial" w:cs="Arial"/>
                <w:sz w:val="18"/>
                <w:szCs w:val="18"/>
              </w:rPr>
            </w:pPr>
            <w:r w:rsidRPr="003C5259">
              <w:rPr>
                <w:rFonts w:ascii="Arial" w:eastAsia="Arial" w:hAnsi="Arial" w:cs="Arial"/>
                <w:sz w:val="18"/>
                <w:szCs w:val="18"/>
              </w:rPr>
              <w:t>988 383</w:t>
            </w:r>
          </w:p>
          <w:p w14:paraId="1E5BCEBC" w14:textId="77777777" w:rsidR="006755D1" w:rsidRPr="003C5259" w:rsidRDefault="006755D1" w:rsidP="006755D1">
            <w:pPr>
              <w:spacing w:after="0" w:line="312" w:lineRule="auto"/>
              <w:jc w:val="center"/>
              <w:rPr>
                <w:rFonts w:ascii="Arial" w:eastAsia="Arial" w:hAnsi="Arial" w:cs="Arial"/>
                <w:sz w:val="18"/>
                <w:szCs w:val="18"/>
              </w:rPr>
            </w:pPr>
          </w:p>
        </w:tc>
      </w:tr>
      <w:tr w:rsidR="006755D1" w14:paraId="46706508" w14:textId="77777777" w:rsidTr="006755D1">
        <w:trPr>
          <w:trHeight w:val="165"/>
        </w:trPr>
        <w:tc>
          <w:tcPr>
            <w:tcW w:w="463" w:type="pct"/>
          </w:tcPr>
          <w:p w14:paraId="5BA9A32F" w14:textId="271845C5" w:rsidR="006755D1" w:rsidRPr="003C5259" w:rsidRDefault="006755D1" w:rsidP="006755D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2</w:t>
            </w:r>
          </w:p>
        </w:tc>
        <w:tc>
          <w:tcPr>
            <w:tcW w:w="347" w:type="pct"/>
          </w:tcPr>
          <w:p w14:paraId="15E62429" w14:textId="6939646A" w:rsidR="006755D1" w:rsidRPr="003C5259" w:rsidRDefault="006755D1" w:rsidP="006755D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EFRR</w:t>
            </w:r>
          </w:p>
        </w:tc>
        <w:tc>
          <w:tcPr>
            <w:tcW w:w="522" w:type="pct"/>
          </w:tcPr>
          <w:p w14:paraId="3905E374" w14:textId="59CE2C25" w:rsidR="006755D1" w:rsidRPr="003C5259" w:rsidRDefault="006755D1" w:rsidP="006755D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Słabiej rozwinięte</w:t>
            </w:r>
          </w:p>
        </w:tc>
        <w:tc>
          <w:tcPr>
            <w:tcW w:w="522" w:type="pct"/>
          </w:tcPr>
          <w:p w14:paraId="31F3B993" w14:textId="55806806" w:rsidR="006755D1" w:rsidRPr="003C5259" w:rsidRDefault="006755D1" w:rsidP="006755D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 xml:space="preserve">2(i) </w:t>
            </w:r>
          </w:p>
        </w:tc>
        <w:tc>
          <w:tcPr>
            <w:tcW w:w="2002" w:type="pct"/>
          </w:tcPr>
          <w:p w14:paraId="6E230D79" w14:textId="77777777" w:rsidR="006755D1" w:rsidRPr="003C5259" w:rsidRDefault="006755D1" w:rsidP="006755D1">
            <w:pPr>
              <w:tabs>
                <w:tab w:val="left" w:pos="765"/>
              </w:tabs>
              <w:spacing w:after="0" w:line="312" w:lineRule="auto"/>
              <w:rPr>
                <w:rFonts w:ascii="Arial" w:eastAsia="Arial" w:hAnsi="Arial" w:cs="Arial"/>
                <w:sz w:val="18"/>
                <w:szCs w:val="18"/>
              </w:rPr>
            </w:pPr>
            <w:r w:rsidRPr="003C5259">
              <w:rPr>
                <w:rFonts w:ascii="Arial" w:eastAsia="Arial" w:hAnsi="Arial" w:cs="Arial"/>
                <w:sz w:val="18"/>
                <w:szCs w:val="18"/>
              </w:rPr>
              <w:t>045</w:t>
            </w:r>
            <w:r w:rsidRPr="003C5259">
              <w:rPr>
                <w:rFonts w:ascii="Arial" w:eastAsia="Arial" w:hAnsi="Arial" w:cs="Arial"/>
                <w:sz w:val="18"/>
                <w:szCs w:val="18"/>
              </w:rPr>
              <w:tab/>
            </w:r>
          </w:p>
          <w:p w14:paraId="51C8C953" w14:textId="77777777" w:rsidR="006755D1" w:rsidRPr="003C5259" w:rsidRDefault="006755D1" w:rsidP="006755D1">
            <w:pPr>
              <w:tabs>
                <w:tab w:val="left" w:pos="765"/>
              </w:tabs>
              <w:spacing w:after="0" w:line="312" w:lineRule="auto"/>
              <w:rPr>
                <w:rFonts w:ascii="Arial" w:eastAsia="Arial" w:hAnsi="Arial" w:cs="Arial"/>
                <w:sz w:val="18"/>
                <w:szCs w:val="18"/>
              </w:rPr>
            </w:pPr>
            <w:r w:rsidRPr="003C5259">
              <w:rPr>
                <w:rFonts w:ascii="Arial" w:eastAsia="Arial" w:hAnsi="Arial" w:cs="Arial"/>
                <w:sz w:val="18"/>
                <w:szCs w:val="18"/>
              </w:rPr>
              <w:t>Renowacja zwiększająca efektywność energetyczną lub działania w zakresie efektywności energetycznej w odniesieniu do infrastruktury publicznej, projekty demonstracyjne i działania wspierające zgodne z kryteriami efektywności energetycznej</w:t>
            </w:r>
          </w:p>
        </w:tc>
        <w:tc>
          <w:tcPr>
            <w:tcW w:w="1144" w:type="pct"/>
          </w:tcPr>
          <w:p w14:paraId="1EE0646C" w14:textId="77777777" w:rsidR="006755D1" w:rsidRPr="003C5259" w:rsidRDefault="006755D1" w:rsidP="006755D1">
            <w:pPr>
              <w:spacing w:after="0" w:line="312" w:lineRule="auto"/>
              <w:jc w:val="center"/>
              <w:rPr>
                <w:rFonts w:ascii="Arial" w:eastAsia="Arial" w:hAnsi="Arial" w:cs="Arial"/>
                <w:sz w:val="18"/>
                <w:szCs w:val="18"/>
              </w:rPr>
            </w:pPr>
            <w:r w:rsidRPr="003C5259">
              <w:rPr>
                <w:rFonts w:ascii="Arial" w:eastAsia="Arial" w:hAnsi="Arial" w:cs="Arial"/>
                <w:sz w:val="18"/>
                <w:szCs w:val="18"/>
              </w:rPr>
              <w:t>27 915 768</w:t>
            </w:r>
          </w:p>
          <w:p w14:paraId="217952F6" w14:textId="77777777" w:rsidR="006755D1" w:rsidRPr="003C5259" w:rsidRDefault="006755D1" w:rsidP="006755D1">
            <w:pPr>
              <w:spacing w:after="0" w:line="312" w:lineRule="auto"/>
              <w:jc w:val="center"/>
              <w:rPr>
                <w:rFonts w:ascii="Arial" w:eastAsia="Arial" w:hAnsi="Arial" w:cs="Arial"/>
                <w:sz w:val="18"/>
                <w:szCs w:val="18"/>
              </w:rPr>
            </w:pPr>
          </w:p>
        </w:tc>
      </w:tr>
      <w:tr w:rsidR="006755D1" w14:paraId="76F790CC" w14:textId="77777777" w:rsidTr="006755D1">
        <w:trPr>
          <w:trHeight w:val="165"/>
        </w:trPr>
        <w:tc>
          <w:tcPr>
            <w:tcW w:w="463" w:type="pct"/>
          </w:tcPr>
          <w:p w14:paraId="60E0D08D" w14:textId="3A238D30" w:rsidR="006755D1" w:rsidRPr="003C5259" w:rsidRDefault="006755D1" w:rsidP="006755D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2</w:t>
            </w:r>
          </w:p>
        </w:tc>
        <w:tc>
          <w:tcPr>
            <w:tcW w:w="347" w:type="pct"/>
          </w:tcPr>
          <w:p w14:paraId="2BAD9999" w14:textId="00EC5092" w:rsidR="006755D1" w:rsidRPr="003C5259" w:rsidRDefault="006755D1" w:rsidP="006755D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EFRR</w:t>
            </w:r>
          </w:p>
        </w:tc>
        <w:tc>
          <w:tcPr>
            <w:tcW w:w="522" w:type="pct"/>
          </w:tcPr>
          <w:p w14:paraId="3DEA5D65" w14:textId="04DB9442" w:rsidR="006755D1" w:rsidRPr="003C5259" w:rsidRDefault="006755D1" w:rsidP="006755D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Słabiej rozwinięte</w:t>
            </w:r>
          </w:p>
        </w:tc>
        <w:tc>
          <w:tcPr>
            <w:tcW w:w="522" w:type="pct"/>
          </w:tcPr>
          <w:p w14:paraId="630DCB39" w14:textId="76D369B0" w:rsidR="006755D1" w:rsidRPr="003C5259" w:rsidRDefault="006755D1" w:rsidP="006755D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 xml:space="preserve">2(i) </w:t>
            </w:r>
          </w:p>
        </w:tc>
        <w:tc>
          <w:tcPr>
            <w:tcW w:w="2002" w:type="pct"/>
          </w:tcPr>
          <w:p w14:paraId="233A3A40" w14:textId="77777777" w:rsidR="006755D1" w:rsidRPr="003C5259" w:rsidRDefault="006755D1" w:rsidP="006755D1">
            <w:pPr>
              <w:tabs>
                <w:tab w:val="left" w:pos="765"/>
              </w:tabs>
              <w:spacing w:after="0" w:line="312" w:lineRule="auto"/>
              <w:rPr>
                <w:rFonts w:ascii="Arial" w:eastAsia="Arial" w:hAnsi="Arial" w:cs="Arial"/>
                <w:sz w:val="18"/>
                <w:szCs w:val="18"/>
              </w:rPr>
            </w:pPr>
            <w:r w:rsidRPr="003C5259">
              <w:rPr>
                <w:rFonts w:ascii="Arial" w:eastAsia="Arial" w:hAnsi="Arial" w:cs="Arial"/>
                <w:sz w:val="18"/>
                <w:szCs w:val="18"/>
              </w:rPr>
              <w:t xml:space="preserve">054 </w:t>
            </w:r>
          </w:p>
          <w:p w14:paraId="0BD97C59" w14:textId="77777777" w:rsidR="006755D1" w:rsidRPr="003C5259" w:rsidRDefault="006755D1" w:rsidP="006755D1">
            <w:pPr>
              <w:tabs>
                <w:tab w:val="left" w:pos="765"/>
              </w:tabs>
              <w:spacing w:after="0" w:line="312" w:lineRule="auto"/>
              <w:rPr>
                <w:rFonts w:ascii="Arial" w:eastAsia="Arial" w:hAnsi="Arial" w:cs="Arial"/>
                <w:sz w:val="18"/>
                <w:szCs w:val="18"/>
              </w:rPr>
            </w:pPr>
            <w:r w:rsidRPr="003C5259">
              <w:rPr>
                <w:rFonts w:ascii="Arial" w:eastAsia="Arial" w:hAnsi="Arial" w:cs="Arial"/>
                <w:sz w:val="18"/>
                <w:szCs w:val="18"/>
              </w:rPr>
              <w:t>Wysokosprawna kogeneracja, system ciepłowniczy i chłodniczy</w:t>
            </w:r>
          </w:p>
        </w:tc>
        <w:tc>
          <w:tcPr>
            <w:tcW w:w="1144" w:type="pct"/>
          </w:tcPr>
          <w:p w14:paraId="318426AB" w14:textId="77777777" w:rsidR="006755D1" w:rsidRPr="003C5259" w:rsidRDefault="006755D1" w:rsidP="006755D1">
            <w:pPr>
              <w:spacing w:after="0" w:line="312" w:lineRule="auto"/>
              <w:jc w:val="center"/>
              <w:rPr>
                <w:rFonts w:ascii="Arial" w:eastAsia="Arial" w:hAnsi="Arial" w:cs="Arial"/>
                <w:sz w:val="18"/>
                <w:szCs w:val="18"/>
              </w:rPr>
            </w:pPr>
            <w:r w:rsidRPr="003C5259">
              <w:rPr>
                <w:rFonts w:ascii="Arial" w:eastAsia="Arial" w:hAnsi="Arial" w:cs="Arial"/>
                <w:sz w:val="18"/>
                <w:szCs w:val="18"/>
              </w:rPr>
              <w:t>1 267 896</w:t>
            </w:r>
          </w:p>
          <w:p w14:paraId="35CC3AC6" w14:textId="77777777" w:rsidR="006755D1" w:rsidRPr="003C5259" w:rsidRDefault="006755D1" w:rsidP="006755D1">
            <w:pPr>
              <w:spacing w:after="0" w:line="312" w:lineRule="auto"/>
              <w:jc w:val="center"/>
              <w:rPr>
                <w:rFonts w:ascii="Arial" w:eastAsia="Arial" w:hAnsi="Arial" w:cs="Arial"/>
                <w:sz w:val="18"/>
                <w:szCs w:val="18"/>
              </w:rPr>
            </w:pPr>
          </w:p>
        </w:tc>
      </w:tr>
      <w:tr w:rsidR="006755D1" w14:paraId="418DCCA7" w14:textId="77777777" w:rsidTr="006755D1">
        <w:trPr>
          <w:trHeight w:val="165"/>
        </w:trPr>
        <w:tc>
          <w:tcPr>
            <w:tcW w:w="463" w:type="pct"/>
          </w:tcPr>
          <w:p w14:paraId="127ADE45" w14:textId="278A75BD" w:rsidR="006755D1" w:rsidRPr="003C5259" w:rsidRDefault="006755D1" w:rsidP="006755D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2</w:t>
            </w:r>
          </w:p>
        </w:tc>
        <w:tc>
          <w:tcPr>
            <w:tcW w:w="347" w:type="pct"/>
          </w:tcPr>
          <w:p w14:paraId="0EADAFCC" w14:textId="05D3A45D" w:rsidR="006755D1" w:rsidRPr="003C5259" w:rsidRDefault="006755D1" w:rsidP="006755D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EFRR</w:t>
            </w:r>
          </w:p>
        </w:tc>
        <w:tc>
          <w:tcPr>
            <w:tcW w:w="522" w:type="pct"/>
          </w:tcPr>
          <w:p w14:paraId="383DD776" w14:textId="235528F4" w:rsidR="006755D1" w:rsidRPr="003C5259" w:rsidRDefault="006755D1" w:rsidP="006755D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Słabiej rozwinięte</w:t>
            </w:r>
          </w:p>
        </w:tc>
        <w:tc>
          <w:tcPr>
            <w:tcW w:w="522" w:type="pct"/>
          </w:tcPr>
          <w:p w14:paraId="377FA61B" w14:textId="1510CFB7" w:rsidR="006755D1" w:rsidRPr="003C5259" w:rsidRDefault="006755D1" w:rsidP="006755D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 xml:space="preserve">2(i) </w:t>
            </w:r>
          </w:p>
        </w:tc>
        <w:tc>
          <w:tcPr>
            <w:tcW w:w="2002" w:type="pct"/>
          </w:tcPr>
          <w:p w14:paraId="3714244A" w14:textId="77777777" w:rsidR="006755D1" w:rsidRPr="003C5259" w:rsidRDefault="006755D1" w:rsidP="006755D1">
            <w:pPr>
              <w:tabs>
                <w:tab w:val="left" w:pos="765"/>
              </w:tabs>
              <w:spacing w:after="0" w:line="312" w:lineRule="auto"/>
              <w:rPr>
                <w:rFonts w:ascii="Arial" w:eastAsia="Arial" w:hAnsi="Arial" w:cs="Arial"/>
                <w:sz w:val="18"/>
                <w:szCs w:val="18"/>
              </w:rPr>
            </w:pPr>
            <w:r w:rsidRPr="003C5259">
              <w:rPr>
                <w:rFonts w:ascii="Arial" w:eastAsia="Arial" w:hAnsi="Arial" w:cs="Arial"/>
                <w:sz w:val="18"/>
                <w:szCs w:val="18"/>
              </w:rPr>
              <w:t xml:space="preserve">055 </w:t>
            </w:r>
          </w:p>
          <w:p w14:paraId="1AC0F37E" w14:textId="77777777" w:rsidR="006755D1" w:rsidRPr="003C5259" w:rsidRDefault="006755D1" w:rsidP="006755D1">
            <w:pPr>
              <w:tabs>
                <w:tab w:val="left" w:pos="765"/>
              </w:tabs>
              <w:spacing w:after="0" w:line="312" w:lineRule="auto"/>
              <w:rPr>
                <w:rFonts w:ascii="Arial" w:eastAsia="Arial" w:hAnsi="Arial" w:cs="Arial"/>
                <w:sz w:val="18"/>
                <w:szCs w:val="18"/>
              </w:rPr>
            </w:pPr>
            <w:r w:rsidRPr="003C5259">
              <w:rPr>
                <w:rFonts w:ascii="Arial" w:eastAsia="Arial" w:hAnsi="Arial" w:cs="Arial"/>
                <w:sz w:val="18"/>
                <w:szCs w:val="18"/>
              </w:rPr>
              <w:t>Wysokosprawna kogeneracja, efektywny system ciepłowniczy i chłodniczy z niskimi emisjami w cyklu życia</w:t>
            </w:r>
          </w:p>
        </w:tc>
        <w:tc>
          <w:tcPr>
            <w:tcW w:w="1144" w:type="pct"/>
          </w:tcPr>
          <w:p w14:paraId="7749DC9F" w14:textId="77777777" w:rsidR="006755D1" w:rsidRPr="003C5259" w:rsidRDefault="006755D1" w:rsidP="006755D1">
            <w:pPr>
              <w:spacing w:after="0" w:line="312" w:lineRule="auto"/>
              <w:jc w:val="center"/>
              <w:rPr>
                <w:rFonts w:ascii="Arial" w:eastAsia="Arial" w:hAnsi="Arial" w:cs="Arial"/>
                <w:sz w:val="18"/>
                <w:szCs w:val="18"/>
              </w:rPr>
            </w:pPr>
            <w:r w:rsidRPr="003C5259">
              <w:rPr>
                <w:rFonts w:ascii="Arial" w:eastAsia="Arial" w:hAnsi="Arial" w:cs="Arial"/>
                <w:sz w:val="18"/>
                <w:szCs w:val="18"/>
              </w:rPr>
              <w:t>15 941 913</w:t>
            </w:r>
          </w:p>
          <w:p w14:paraId="67A1B446" w14:textId="77777777" w:rsidR="006755D1" w:rsidRPr="003C5259" w:rsidRDefault="006755D1" w:rsidP="006755D1">
            <w:pPr>
              <w:spacing w:after="0" w:line="312" w:lineRule="auto"/>
              <w:jc w:val="center"/>
              <w:rPr>
                <w:rFonts w:ascii="Arial" w:eastAsia="Arial" w:hAnsi="Arial" w:cs="Arial"/>
                <w:sz w:val="18"/>
                <w:szCs w:val="18"/>
              </w:rPr>
            </w:pPr>
          </w:p>
        </w:tc>
      </w:tr>
      <w:tr w:rsidR="006755D1" w14:paraId="7D8AC5F6" w14:textId="77777777" w:rsidTr="006755D1">
        <w:trPr>
          <w:trHeight w:val="165"/>
        </w:trPr>
        <w:tc>
          <w:tcPr>
            <w:tcW w:w="463" w:type="pct"/>
          </w:tcPr>
          <w:p w14:paraId="77F0F9BB" w14:textId="40FD665D" w:rsidR="006755D1" w:rsidRPr="003C5259" w:rsidRDefault="006755D1" w:rsidP="006755D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2</w:t>
            </w:r>
          </w:p>
        </w:tc>
        <w:tc>
          <w:tcPr>
            <w:tcW w:w="347" w:type="pct"/>
          </w:tcPr>
          <w:p w14:paraId="72A97DAE" w14:textId="544CD12E" w:rsidR="006755D1" w:rsidRPr="003C5259" w:rsidRDefault="006755D1" w:rsidP="006755D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EFRR</w:t>
            </w:r>
          </w:p>
        </w:tc>
        <w:tc>
          <w:tcPr>
            <w:tcW w:w="522" w:type="pct"/>
          </w:tcPr>
          <w:p w14:paraId="6B477B10" w14:textId="2201B1EC" w:rsidR="006755D1" w:rsidRPr="003C5259" w:rsidRDefault="006755D1" w:rsidP="006755D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Słabiej rozwinięte</w:t>
            </w:r>
          </w:p>
        </w:tc>
        <w:tc>
          <w:tcPr>
            <w:tcW w:w="522" w:type="pct"/>
          </w:tcPr>
          <w:p w14:paraId="30490295" w14:textId="361366E7" w:rsidR="006755D1" w:rsidRPr="003C5259" w:rsidRDefault="006755D1" w:rsidP="006755D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 xml:space="preserve">2(i) </w:t>
            </w:r>
          </w:p>
        </w:tc>
        <w:tc>
          <w:tcPr>
            <w:tcW w:w="2002" w:type="pct"/>
          </w:tcPr>
          <w:p w14:paraId="7BF4EC03" w14:textId="77777777" w:rsidR="006755D1" w:rsidRPr="003C5259" w:rsidRDefault="006755D1" w:rsidP="006755D1">
            <w:pPr>
              <w:tabs>
                <w:tab w:val="left" w:pos="765"/>
              </w:tabs>
              <w:spacing w:after="0" w:line="312" w:lineRule="auto"/>
              <w:rPr>
                <w:rFonts w:ascii="Arial" w:eastAsia="Arial" w:hAnsi="Arial" w:cs="Arial"/>
                <w:sz w:val="18"/>
                <w:szCs w:val="18"/>
              </w:rPr>
            </w:pPr>
            <w:r w:rsidRPr="003C5259">
              <w:rPr>
                <w:rFonts w:ascii="Arial" w:eastAsia="Arial" w:hAnsi="Arial" w:cs="Arial"/>
                <w:sz w:val="18"/>
                <w:szCs w:val="18"/>
              </w:rPr>
              <w:t xml:space="preserve">077 </w:t>
            </w:r>
          </w:p>
          <w:p w14:paraId="7E0F1FC7" w14:textId="77777777" w:rsidR="006755D1" w:rsidRPr="003C5259" w:rsidRDefault="006755D1" w:rsidP="006755D1">
            <w:pPr>
              <w:tabs>
                <w:tab w:val="left" w:pos="765"/>
              </w:tabs>
              <w:spacing w:after="0" w:line="312" w:lineRule="auto"/>
              <w:rPr>
                <w:rFonts w:ascii="Arial" w:eastAsia="Arial" w:hAnsi="Arial" w:cs="Arial"/>
                <w:sz w:val="18"/>
                <w:szCs w:val="18"/>
              </w:rPr>
            </w:pPr>
            <w:r w:rsidRPr="003C5259">
              <w:rPr>
                <w:rFonts w:ascii="Arial" w:eastAsia="Arial" w:hAnsi="Arial" w:cs="Arial"/>
                <w:sz w:val="18"/>
                <w:szCs w:val="18"/>
              </w:rPr>
              <w:t>Działania mające na celu poprawę jakości powietrza i ograniczenie hałasu</w:t>
            </w:r>
          </w:p>
        </w:tc>
        <w:tc>
          <w:tcPr>
            <w:tcW w:w="1144" w:type="pct"/>
          </w:tcPr>
          <w:p w14:paraId="25431CB1" w14:textId="77777777" w:rsidR="006755D1" w:rsidRPr="003C5259" w:rsidRDefault="006755D1" w:rsidP="006755D1">
            <w:pPr>
              <w:spacing w:after="0" w:line="312" w:lineRule="auto"/>
              <w:jc w:val="center"/>
              <w:rPr>
                <w:rFonts w:ascii="Arial" w:eastAsia="Arial" w:hAnsi="Arial" w:cs="Arial"/>
                <w:sz w:val="18"/>
                <w:szCs w:val="18"/>
              </w:rPr>
            </w:pPr>
            <w:r w:rsidRPr="003C5259">
              <w:rPr>
                <w:rFonts w:ascii="Arial" w:eastAsia="Arial" w:hAnsi="Arial" w:cs="Arial"/>
                <w:sz w:val="18"/>
                <w:szCs w:val="18"/>
              </w:rPr>
              <w:t>13 618 561</w:t>
            </w:r>
          </w:p>
          <w:p w14:paraId="1AB06E79" w14:textId="77777777" w:rsidR="006755D1" w:rsidRPr="003C5259" w:rsidRDefault="006755D1" w:rsidP="006755D1">
            <w:pPr>
              <w:spacing w:after="0" w:line="312" w:lineRule="auto"/>
              <w:jc w:val="center"/>
              <w:rPr>
                <w:rFonts w:ascii="Arial" w:eastAsia="Arial" w:hAnsi="Arial" w:cs="Arial"/>
                <w:sz w:val="18"/>
                <w:szCs w:val="18"/>
              </w:rPr>
            </w:pPr>
          </w:p>
        </w:tc>
      </w:tr>
    </w:tbl>
    <w:p w14:paraId="4FD95C70" w14:textId="63CFEB64" w:rsidR="00D31697" w:rsidRDefault="00D31697">
      <w:pPr>
        <w:spacing w:after="0"/>
        <w:rPr>
          <w:rFonts w:ascii="Arial" w:eastAsia="Arial" w:hAnsi="Arial" w:cs="Arial"/>
          <w:b/>
          <w:sz w:val="20"/>
          <w:szCs w:val="20"/>
        </w:rPr>
      </w:pPr>
    </w:p>
    <w:p w14:paraId="3A8646ED" w14:textId="2E5D1161" w:rsidR="00160C62" w:rsidRDefault="00160C62">
      <w:pPr>
        <w:spacing w:after="0"/>
        <w:rPr>
          <w:rFonts w:ascii="Arial" w:eastAsia="Arial" w:hAnsi="Arial" w:cs="Arial"/>
          <w:b/>
          <w:sz w:val="20"/>
          <w:szCs w:val="20"/>
        </w:rPr>
      </w:pPr>
    </w:p>
    <w:p w14:paraId="437091F3" w14:textId="5A0A44C2" w:rsidR="00160C62" w:rsidRDefault="006755D1" w:rsidP="008734BF">
      <w:pPr>
        <w:spacing w:after="0" w:line="240" w:lineRule="auto"/>
        <w:rPr>
          <w:rFonts w:ascii="Arial" w:eastAsia="Arial" w:hAnsi="Arial" w:cs="Arial"/>
          <w:b/>
          <w:sz w:val="20"/>
          <w:szCs w:val="20"/>
        </w:rPr>
      </w:pPr>
      <w:r w:rsidRPr="003C5259">
        <w:rPr>
          <w:rFonts w:ascii="Arial" w:eastAsia="Arial" w:hAnsi="Arial" w:cs="Arial"/>
          <w:b/>
          <w:sz w:val="18"/>
          <w:szCs w:val="18"/>
        </w:rPr>
        <w:t>Tabela 5: Wymiar 2 – forma finansowania</w:t>
      </w:r>
    </w:p>
    <w:tbl>
      <w:tblPr>
        <w:tblStyle w:val="Tabela-Siatka"/>
        <w:tblW w:w="5000" w:type="pct"/>
        <w:tblLook w:val="0420" w:firstRow="1" w:lastRow="0" w:firstColumn="0" w:lastColumn="0" w:noHBand="0" w:noVBand="1"/>
        <w:tblCaption w:val="Tabela 5: Wymiar 2 – forma finansowania dla Priorytetu 2."/>
        <w:tblDescription w:val="Tabela zawiera dane dotyczące formy finansowania, jest obsługiwana przez czytnik i nie zawiera scalonych elementów."/>
      </w:tblPr>
      <w:tblGrid>
        <w:gridCol w:w="1293"/>
        <w:gridCol w:w="971"/>
        <w:gridCol w:w="1461"/>
        <w:gridCol w:w="1461"/>
        <w:gridCol w:w="5581"/>
        <w:gridCol w:w="3227"/>
      </w:tblGrid>
      <w:tr w:rsidR="00527258" w14:paraId="274B9CB7" w14:textId="77777777" w:rsidTr="006755D1">
        <w:tc>
          <w:tcPr>
            <w:tcW w:w="462" w:type="pct"/>
          </w:tcPr>
          <w:p w14:paraId="0E470D47" w14:textId="77777777" w:rsidR="00D31697" w:rsidRPr="003C5259" w:rsidRDefault="000E425C" w:rsidP="003C5259">
            <w:pPr>
              <w:spacing w:after="0" w:line="319" w:lineRule="auto"/>
              <w:rPr>
                <w:rFonts w:ascii="Arial" w:eastAsia="Arial" w:hAnsi="Arial" w:cs="Arial"/>
                <w:b/>
                <w:sz w:val="18"/>
                <w:szCs w:val="18"/>
              </w:rPr>
            </w:pPr>
            <w:r w:rsidRPr="003C5259">
              <w:rPr>
                <w:rFonts w:ascii="Arial" w:eastAsia="Arial" w:hAnsi="Arial" w:cs="Arial"/>
                <w:b/>
                <w:sz w:val="18"/>
                <w:szCs w:val="18"/>
              </w:rPr>
              <w:t>Nr priorytetu</w:t>
            </w:r>
          </w:p>
        </w:tc>
        <w:tc>
          <w:tcPr>
            <w:tcW w:w="347" w:type="pct"/>
          </w:tcPr>
          <w:p w14:paraId="56D50ACC" w14:textId="77777777" w:rsidR="00D31697" w:rsidRPr="003C5259" w:rsidRDefault="000E425C" w:rsidP="003C5259">
            <w:pPr>
              <w:spacing w:after="0" w:line="319" w:lineRule="auto"/>
              <w:rPr>
                <w:rFonts w:ascii="Arial" w:eastAsia="Arial" w:hAnsi="Arial" w:cs="Arial"/>
                <w:b/>
                <w:sz w:val="18"/>
                <w:szCs w:val="18"/>
              </w:rPr>
            </w:pPr>
            <w:r w:rsidRPr="003C5259">
              <w:rPr>
                <w:rFonts w:ascii="Arial" w:eastAsia="Arial" w:hAnsi="Arial" w:cs="Arial"/>
                <w:b/>
                <w:sz w:val="18"/>
                <w:szCs w:val="18"/>
              </w:rPr>
              <w:t>Fundusz</w:t>
            </w:r>
          </w:p>
        </w:tc>
        <w:tc>
          <w:tcPr>
            <w:tcW w:w="522" w:type="pct"/>
          </w:tcPr>
          <w:p w14:paraId="460C222E" w14:textId="77777777" w:rsidR="00D31697" w:rsidRPr="003C5259" w:rsidRDefault="000E425C" w:rsidP="003C5259">
            <w:pPr>
              <w:spacing w:after="0" w:line="319" w:lineRule="auto"/>
              <w:rPr>
                <w:rFonts w:ascii="Arial" w:eastAsia="Arial" w:hAnsi="Arial" w:cs="Arial"/>
                <w:b/>
                <w:sz w:val="18"/>
                <w:szCs w:val="18"/>
              </w:rPr>
            </w:pPr>
            <w:r w:rsidRPr="003C5259">
              <w:rPr>
                <w:rFonts w:ascii="Arial" w:eastAsia="Arial" w:hAnsi="Arial" w:cs="Arial"/>
                <w:b/>
                <w:sz w:val="18"/>
                <w:szCs w:val="18"/>
              </w:rPr>
              <w:t>Kategoria regionu</w:t>
            </w:r>
          </w:p>
        </w:tc>
        <w:tc>
          <w:tcPr>
            <w:tcW w:w="522" w:type="pct"/>
          </w:tcPr>
          <w:p w14:paraId="5A881208" w14:textId="77777777" w:rsidR="00D31697" w:rsidRPr="003C5259" w:rsidRDefault="000E425C" w:rsidP="003C5259">
            <w:pPr>
              <w:spacing w:after="0" w:line="319" w:lineRule="auto"/>
              <w:rPr>
                <w:rFonts w:ascii="Arial" w:eastAsia="Arial" w:hAnsi="Arial" w:cs="Arial"/>
                <w:b/>
                <w:sz w:val="18"/>
                <w:szCs w:val="18"/>
              </w:rPr>
            </w:pPr>
            <w:r w:rsidRPr="003C5259">
              <w:rPr>
                <w:rFonts w:ascii="Arial" w:eastAsia="Arial" w:hAnsi="Arial" w:cs="Arial"/>
                <w:b/>
                <w:sz w:val="18"/>
                <w:szCs w:val="18"/>
              </w:rPr>
              <w:t>Cel szczegółowy</w:t>
            </w:r>
          </w:p>
        </w:tc>
        <w:tc>
          <w:tcPr>
            <w:tcW w:w="1994" w:type="pct"/>
          </w:tcPr>
          <w:p w14:paraId="31289626" w14:textId="77777777" w:rsidR="00D31697" w:rsidRPr="003C5259" w:rsidRDefault="000E425C" w:rsidP="003C5259">
            <w:pPr>
              <w:spacing w:after="0" w:line="319"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153" w:type="pct"/>
          </w:tcPr>
          <w:p w14:paraId="7D14F017" w14:textId="77777777" w:rsidR="00D31697" w:rsidRPr="003C5259" w:rsidRDefault="000E425C" w:rsidP="003C5259">
            <w:pPr>
              <w:spacing w:after="0" w:line="319"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1D31FD90" w14:textId="77777777" w:rsidTr="006755D1">
        <w:trPr>
          <w:trHeight w:val="705"/>
        </w:trPr>
        <w:tc>
          <w:tcPr>
            <w:tcW w:w="462" w:type="pct"/>
          </w:tcPr>
          <w:p w14:paraId="1AC7E3C9" w14:textId="77777777" w:rsidR="00D31697" w:rsidRPr="003C5259" w:rsidRDefault="000E425C" w:rsidP="003C5259">
            <w:pPr>
              <w:spacing w:after="0" w:line="319" w:lineRule="auto"/>
              <w:rPr>
                <w:rFonts w:ascii="Arial" w:eastAsia="Arial" w:hAnsi="Arial" w:cs="Arial"/>
                <w:b/>
                <w:sz w:val="18"/>
                <w:szCs w:val="18"/>
              </w:rPr>
            </w:pPr>
            <w:r w:rsidRPr="003C5259">
              <w:rPr>
                <w:rFonts w:ascii="Arial" w:eastAsia="Arial" w:hAnsi="Arial" w:cs="Arial"/>
                <w:sz w:val="18"/>
                <w:szCs w:val="18"/>
              </w:rPr>
              <w:t>2</w:t>
            </w:r>
          </w:p>
        </w:tc>
        <w:tc>
          <w:tcPr>
            <w:tcW w:w="347" w:type="pct"/>
          </w:tcPr>
          <w:p w14:paraId="017A5E8E" w14:textId="77777777" w:rsidR="00D31697" w:rsidRPr="003C5259" w:rsidRDefault="000E425C" w:rsidP="003C5259">
            <w:pPr>
              <w:spacing w:after="0" w:line="319" w:lineRule="auto"/>
              <w:rPr>
                <w:rFonts w:ascii="Arial" w:eastAsia="Arial" w:hAnsi="Arial" w:cs="Arial"/>
                <w:b/>
                <w:sz w:val="18"/>
                <w:szCs w:val="18"/>
              </w:rPr>
            </w:pPr>
            <w:r w:rsidRPr="003C5259">
              <w:rPr>
                <w:rFonts w:ascii="Arial" w:eastAsia="Arial" w:hAnsi="Arial" w:cs="Arial"/>
                <w:sz w:val="18"/>
                <w:szCs w:val="18"/>
              </w:rPr>
              <w:t>EFRR</w:t>
            </w:r>
          </w:p>
        </w:tc>
        <w:tc>
          <w:tcPr>
            <w:tcW w:w="522" w:type="pct"/>
          </w:tcPr>
          <w:p w14:paraId="4E8A1A78" w14:textId="77777777" w:rsidR="00D31697" w:rsidRPr="003C5259" w:rsidRDefault="000E425C" w:rsidP="003C5259">
            <w:pPr>
              <w:spacing w:after="0" w:line="319" w:lineRule="auto"/>
              <w:rPr>
                <w:rFonts w:ascii="Arial" w:eastAsia="Arial" w:hAnsi="Arial" w:cs="Arial"/>
                <w:b/>
                <w:sz w:val="18"/>
                <w:szCs w:val="18"/>
              </w:rPr>
            </w:pPr>
            <w:r w:rsidRPr="003C5259">
              <w:rPr>
                <w:rFonts w:ascii="Arial" w:eastAsia="Arial" w:hAnsi="Arial" w:cs="Arial"/>
                <w:sz w:val="18"/>
                <w:szCs w:val="18"/>
              </w:rPr>
              <w:t>Słabiej rozwinięte</w:t>
            </w:r>
          </w:p>
        </w:tc>
        <w:tc>
          <w:tcPr>
            <w:tcW w:w="522" w:type="pct"/>
          </w:tcPr>
          <w:p w14:paraId="23263FDE" w14:textId="77777777" w:rsidR="00D31697" w:rsidRPr="003C5259" w:rsidRDefault="000E425C" w:rsidP="003C5259">
            <w:pPr>
              <w:spacing w:after="0" w:line="319" w:lineRule="auto"/>
              <w:rPr>
                <w:rFonts w:ascii="Arial" w:eastAsia="Arial" w:hAnsi="Arial" w:cs="Arial"/>
                <w:b/>
                <w:sz w:val="18"/>
                <w:szCs w:val="18"/>
              </w:rPr>
            </w:pPr>
            <w:r w:rsidRPr="003C5259">
              <w:rPr>
                <w:rFonts w:ascii="Arial" w:eastAsia="Arial" w:hAnsi="Arial" w:cs="Arial"/>
                <w:sz w:val="18"/>
                <w:szCs w:val="18"/>
              </w:rPr>
              <w:t xml:space="preserve">2(i) </w:t>
            </w:r>
          </w:p>
        </w:tc>
        <w:tc>
          <w:tcPr>
            <w:tcW w:w="1994" w:type="pct"/>
          </w:tcPr>
          <w:p w14:paraId="0D6CF787" w14:textId="77777777" w:rsidR="00D31697" w:rsidRPr="003C5259" w:rsidRDefault="000E425C" w:rsidP="003C5259">
            <w:pPr>
              <w:spacing w:after="0" w:line="319" w:lineRule="auto"/>
              <w:rPr>
                <w:rFonts w:ascii="Arial" w:eastAsia="Arial" w:hAnsi="Arial" w:cs="Arial"/>
                <w:sz w:val="18"/>
                <w:szCs w:val="18"/>
              </w:rPr>
            </w:pPr>
            <w:r w:rsidRPr="003C5259">
              <w:rPr>
                <w:rFonts w:ascii="Arial" w:eastAsia="Arial" w:hAnsi="Arial" w:cs="Arial"/>
                <w:sz w:val="18"/>
                <w:szCs w:val="18"/>
              </w:rPr>
              <w:t>01 Dotacja</w:t>
            </w:r>
          </w:p>
        </w:tc>
        <w:tc>
          <w:tcPr>
            <w:tcW w:w="1153" w:type="pct"/>
          </w:tcPr>
          <w:p w14:paraId="28609B49" w14:textId="185AEBAF" w:rsidR="00D31697" w:rsidRPr="003C5259" w:rsidRDefault="000E425C" w:rsidP="003C5259">
            <w:pPr>
              <w:spacing w:after="0" w:line="319" w:lineRule="auto"/>
              <w:jc w:val="center"/>
              <w:rPr>
                <w:rFonts w:ascii="Arial" w:eastAsia="Arial" w:hAnsi="Arial" w:cs="Arial"/>
                <w:b/>
                <w:sz w:val="18"/>
                <w:szCs w:val="18"/>
              </w:rPr>
            </w:pPr>
            <w:r w:rsidRPr="003C5259">
              <w:rPr>
                <w:rFonts w:ascii="Arial" w:eastAsia="Arial" w:hAnsi="Arial" w:cs="Arial"/>
                <w:sz w:val="18"/>
                <w:szCs w:val="18"/>
              </w:rPr>
              <w:t>67 301 702</w:t>
            </w:r>
          </w:p>
        </w:tc>
      </w:tr>
      <w:tr w:rsidR="00527258" w14:paraId="572AEB5A" w14:textId="77777777" w:rsidTr="006755D1">
        <w:trPr>
          <w:trHeight w:val="705"/>
        </w:trPr>
        <w:tc>
          <w:tcPr>
            <w:tcW w:w="462" w:type="pct"/>
          </w:tcPr>
          <w:p w14:paraId="21D94013" w14:textId="77777777" w:rsidR="00D31697" w:rsidRPr="003C5259" w:rsidRDefault="000E425C" w:rsidP="003C5259">
            <w:pPr>
              <w:spacing w:after="0" w:line="319" w:lineRule="auto"/>
              <w:rPr>
                <w:rFonts w:ascii="Arial" w:eastAsia="Arial" w:hAnsi="Arial" w:cs="Arial"/>
                <w:sz w:val="18"/>
                <w:szCs w:val="18"/>
              </w:rPr>
            </w:pPr>
            <w:r w:rsidRPr="003C5259">
              <w:rPr>
                <w:rFonts w:ascii="Arial" w:eastAsia="Arial" w:hAnsi="Arial" w:cs="Arial"/>
                <w:sz w:val="18"/>
                <w:szCs w:val="18"/>
              </w:rPr>
              <w:lastRenderedPageBreak/>
              <w:t>2</w:t>
            </w:r>
          </w:p>
        </w:tc>
        <w:tc>
          <w:tcPr>
            <w:tcW w:w="347" w:type="pct"/>
          </w:tcPr>
          <w:p w14:paraId="267BECAD" w14:textId="77777777" w:rsidR="00D31697" w:rsidRPr="003C5259" w:rsidRDefault="000E425C" w:rsidP="003C5259">
            <w:pPr>
              <w:spacing w:after="0" w:line="319" w:lineRule="auto"/>
              <w:rPr>
                <w:rFonts w:ascii="Arial" w:eastAsia="Arial" w:hAnsi="Arial" w:cs="Arial"/>
                <w:sz w:val="18"/>
                <w:szCs w:val="18"/>
              </w:rPr>
            </w:pPr>
            <w:r w:rsidRPr="003C5259">
              <w:rPr>
                <w:rFonts w:ascii="Arial" w:eastAsia="Arial" w:hAnsi="Arial" w:cs="Arial"/>
                <w:sz w:val="18"/>
                <w:szCs w:val="18"/>
              </w:rPr>
              <w:t>EFRR</w:t>
            </w:r>
          </w:p>
        </w:tc>
        <w:tc>
          <w:tcPr>
            <w:tcW w:w="522" w:type="pct"/>
          </w:tcPr>
          <w:p w14:paraId="7B335F2B" w14:textId="77777777" w:rsidR="00D31697" w:rsidRPr="003C5259" w:rsidRDefault="000E425C" w:rsidP="003C5259">
            <w:pPr>
              <w:spacing w:after="0" w:line="319" w:lineRule="auto"/>
              <w:rPr>
                <w:rFonts w:ascii="Arial" w:eastAsia="Arial" w:hAnsi="Arial" w:cs="Arial"/>
                <w:sz w:val="18"/>
                <w:szCs w:val="18"/>
              </w:rPr>
            </w:pPr>
            <w:r w:rsidRPr="003C5259">
              <w:rPr>
                <w:rFonts w:ascii="Arial" w:eastAsia="Arial" w:hAnsi="Arial" w:cs="Arial"/>
                <w:sz w:val="18"/>
                <w:szCs w:val="18"/>
              </w:rPr>
              <w:t>Słabiej rozwinięte</w:t>
            </w:r>
          </w:p>
        </w:tc>
        <w:tc>
          <w:tcPr>
            <w:tcW w:w="522" w:type="pct"/>
          </w:tcPr>
          <w:p w14:paraId="7CD6E8E8" w14:textId="77777777" w:rsidR="00D31697" w:rsidRPr="003C5259" w:rsidRDefault="000E425C" w:rsidP="003C5259">
            <w:pPr>
              <w:spacing w:after="0" w:line="319" w:lineRule="auto"/>
              <w:rPr>
                <w:rFonts w:ascii="Arial" w:eastAsia="Arial" w:hAnsi="Arial" w:cs="Arial"/>
                <w:sz w:val="18"/>
                <w:szCs w:val="18"/>
              </w:rPr>
            </w:pPr>
            <w:r w:rsidRPr="003C5259">
              <w:rPr>
                <w:rFonts w:ascii="Arial" w:eastAsia="Arial" w:hAnsi="Arial" w:cs="Arial"/>
                <w:sz w:val="18"/>
                <w:szCs w:val="18"/>
              </w:rPr>
              <w:t xml:space="preserve">2(i) </w:t>
            </w:r>
          </w:p>
        </w:tc>
        <w:tc>
          <w:tcPr>
            <w:tcW w:w="1994" w:type="pct"/>
          </w:tcPr>
          <w:p w14:paraId="5BB208E3" w14:textId="77777777" w:rsidR="00D31697" w:rsidRPr="003C5259" w:rsidRDefault="000E425C" w:rsidP="003C5259">
            <w:pPr>
              <w:spacing w:after="0" w:line="319" w:lineRule="auto"/>
              <w:rPr>
                <w:rFonts w:ascii="Arial" w:eastAsia="Arial" w:hAnsi="Arial" w:cs="Arial"/>
                <w:sz w:val="18"/>
                <w:szCs w:val="18"/>
              </w:rPr>
            </w:pPr>
            <w:r w:rsidRPr="003C5259">
              <w:rPr>
                <w:rFonts w:ascii="Arial" w:eastAsia="Arial" w:hAnsi="Arial" w:cs="Arial"/>
                <w:sz w:val="18"/>
                <w:szCs w:val="18"/>
              </w:rPr>
              <w:t>03 Wsparcie poprzez instrumenty finansowe: pożyczka</w:t>
            </w:r>
          </w:p>
        </w:tc>
        <w:tc>
          <w:tcPr>
            <w:tcW w:w="1153" w:type="pct"/>
          </w:tcPr>
          <w:p w14:paraId="580BC900" w14:textId="66883597" w:rsidR="00D31697" w:rsidRPr="003C5259" w:rsidRDefault="00BA0D1F" w:rsidP="003C5259">
            <w:pPr>
              <w:spacing w:after="0" w:line="319" w:lineRule="auto"/>
              <w:jc w:val="center"/>
              <w:rPr>
                <w:rFonts w:ascii="Arial" w:eastAsia="Arial" w:hAnsi="Arial" w:cs="Arial"/>
                <w:sz w:val="18"/>
                <w:szCs w:val="18"/>
              </w:rPr>
            </w:pPr>
            <w:r>
              <w:rPr>
                <w:rFonts w:ascii="Arial" w:eastAsia="Arial" w:hAnsi="Arial" w:cs="Arial"/>
                <w:sz w:val="18"/>
                <w:szCs w:val="18"/>
              </w:rPr>
              <w:t>30 000 000</w:t>
            </w:r>
          </w:p>
        </w:tc>
      </w:tr>
      <w:tr w:rsidR="00BA0D1F" w14:paraId="2A32E9C8" w14:textId="77777777" w:rsidTr="006755D1">
        <w:trPr>
          <w:trHeight w:val="705"/>
        </w:trPr>
        <w:tc>
          <w:tcPr>
            <w:tcW w:w="462" w:type="pct"/>
          </w:tcPr>
          <w:p w14:paraId="35F562D3" w14:textId="79F6F13D" w:rsidR="00BA0D1F" w:rsidRPr="003C5259" w:rsidRDefault="00BA0D1F" w:rsidP="003C5259">
            <w:pPr>
              <w:spacing w:after="0" w:line="319" w:lineRule="auto"/>
              <w:rPr>
                <w:rFonts w:ascii="Arial" w:eastAsia="Arial" w:hAnsi="Arial" w:cs="Arial"/>
                <w:sz w:val="18"/>
                <w:szCs w:val="18"/>
              </w:rPr>
            </w:pPr>
            <w:r w:rsidRPr="003C5259">
              <w:rPr>
                <w:rFonts w:ascii="Arial" w:eastAsia="Arial" w:hAnsi="Arial" w:cs="Arial"/>
                <w:sz w:val="18"/>
                <w:szCs w:val="18"/>
              </w:rPr>
              <w:t>2</w:t>
            </w:r>
          </w:p>
        </w:tc>
        <w:tc>
          <w:tcPr>
            <w:tcW w:w="347" w:type="pct"/>
          </w:tcPr>
          <w:p w14:paraId="21DD18DD" w14:textId="79D71647" w:rsidR="00BA0D1F" w:rsidRPr="003C5259" w:rsidRDefault="00BA0D1F" w:rsidP="003C5259">
            <w:pPr>
              <w:spacing w:after="0" w:line="319" w:lineRule="auto"/>
              <w:rPr>
                <w:rFonts w:ascii="Arial" w:eastAsia="Arial" w:hAnsi="Arial" w:cs="Arial"/>
                <w:sz w:val="18"/>
                <w:szCs w:val="18"/>
              </w:rPr>
            </w:pPr>
            <w:r w:rsidRPr="003C5259">
              <w:rPr>
                <w:rFonts w:ascii="Arial" w:eastAsia="Arial" w:hAnsi="Arial" w:cs="Arial"/>
                <w:sz w:val="18"/>
                <w:szCs w:val="18"/>
              </w:rPr>
              <w:t>EFRR</w:t>
            </w:r>
          </w:p>
        </w:tc>
        <w:tc>
          <w:tcPr>
            <w:tcW w:w="522" w:type="pct"/>
          </w:tcPr>
          <w:p w14:paraId="3A0F9274" w14:textId="43A245BE" w:rsidR="00BA0D1F" w:rsidRPr="003C5259" w:rsidRDefault="00BA0D1F" w:rsidP="003C5259">
            <w:pPr>
              <w:spacing w:after="0" w:line="319" w:lineRule="auto"/>
              <w:rPr>
                <w:rFonts w:ascii="Arial" w:eastAsia="Arial" w:hAnsi="Arial" w:cs="Arial"/>
                <w:sz w:val="18"/>
                <w:szCs w:val="18"/>
              </w:rPr>
            </w:pPr>
            <w:r w:rsidRPr="003C5259">
              <w:rPr>
                <w:rFonts w:ascii="Arial" w:eastAsia="Arial" w:hAnsi="Arial" w:cs="Arial"/>
                <w:sz w:val="18"/>
                <w:szCs w:val="18"/>
              </w:rPr>
              <w:t>Słabiej rozwinięte</w:t>
            </w:r>
          </w:p>
        </w:tc>
        <w:tc>
          <w:tcPr>
            <w:tcW w:w="522" w:type="pct"/>
          </w:tcPr>
          <w:p w14:paraId="02724084" w14:textId="6051DA50" w:rsidR="00BA0D1F" w:rsidRPr="003C5259" w:rsidRDefault="00BA0D1F" w:rsidP="003C5259">
            <w:pPr>
              <w:spacing w:after="0" w:line="319" w:lineRule="auto"/>
              <w:rPr>
                <w:rFonts w:ascii="Arial" w:eastAsia="Arial" w:hAnsi="Arial" w:cs="Arial"/>
                <w:sz w:val="18"/>
                <w:szCs w:val="18"/>
              </w:rPr>
            </w:pPr>
            <w:r w:rsidRPr="003C5259">
              <w:rPr>
                <w:rFonts w:ascii="Arial" w:eastAsia="Arial" w:hAnsi="Arial" w:cs="Arial"/>
                <w:sz w:val="18"/>
                <w:szCs w:val="18"/>
              </w:rPr>
              <w:t>2(i)</w:t>
            </w:r>
          </w:p>
        </w:tc>
        <w:tc>
          <w:tcPr>
            <w:tcW w:w="1994" w:type="pct"/>
          </w:tcPr>
          <w:p w14:paraId="7421A94B" w14:textId="424EAA99" w:rsidR="00BA0D1F" w:rsidRPr="003C5259" w:rsidRDefault="00BA0D1F" w:rsidP="003C5259">
            <w:pPr>
              <w:spacing w:after="0" w:line="319" w:lineRule="auto"/>
              <w:rPr>
                <w:rFonts w:ascii="Arial" w:eastAsia="Arial" w:hAnsi="Arial" w:cs="Arial"/>
                <w:sz w:val="18"/>
                <w:szCs w:val="18"/>
              </w:rPr>
            </w:pPr>
            <w:r>
              <w:rPr>
                <w:rFonts w:ascii="Arial" w:eastAsia="Arial" w:hAnsi="Arial" w:cs="Arial"/>
                <w:sz w:val="18"/>
                <w:szCs w:val="18"/>
              </w:rPr>
              <w:t xml:space="preserve">05 </w:t>
            </w:r>
            <w:r w:rsidRPr="001E663B">
              <w:rPr>
                <w:rFonts w:ascii="Arial" w:eastAsia="Arial" w:hAnsi="Arial" w:cs="Arial"/>
                <w:sz w:val="18"/>
                <w:szCs w:val="18"/>
              </w:rPr>
              <w:t>Wsparcie poprzez instrumenty finansowe: dotacje w ramach</w:t>
            </w:r>
            <w:r w:rsidRPr="001E663B">
              <w:rPr>
                <w:rFonts w:ascii="Arial" w:eastAsia="Arial" w:hAnsi="Arial" w:cs="Arial"/>
                <w:sz w:val="18"/>
                <w:szCs w:val="18"/>
              </w:rPr>
              <w:br/>
              <w:t>operacji instrumentu finansowego</w:t>
            </w:r>
          </w:p>
        </w:tc>
        <w:tc>
          <w:tcPr>
            <w:tcW w:w="1153" w:type="pct"/>
          </w:tcPr>
          <w:p w14:paraId="4A689BEF" w14:textId="1D90D15F" w:rsidR="00BA0D1F" w:rsidRPr="003C5259" w:rsidRDefault="00BA0D1F" w:rsidP="003C5259">
            <w:pPr>
              <w:spacing w:after="0" w:line="319" w:lineRule="auto"/>
              <w:jc w:val="center"/>
              <w:rPr>
                <w:rFonts w:ascii="Arial" w:eastAsia="Arial" w:hAnsi="Arial" w:cs="Arial"/>
                <w:sz w:val="18"/>
                <w:szCs w:val="18"/>
              </w:rPr>
            </w:pPr>
            <w:r>
              <w:rPr>
                <w:rFonts w:ascii="Arial" w:eastAsia="Arial" w:hAnsi="Arial" w:cs="Arial"/>
                <w:sz w:val="18"/>
                <w:szCs w:val="18"/>
              </w:rPr>
              <w:t>3 246 834</w:t>
            </w:r>
          </w:p>
        </w:tc>
      </w:tr>
    </w:tbl>
    <w:p w14:paraId="3711B8E8" w14:textId="77777777" w:rsidR="008734BF" w:rsidRDefault="008734BF">
      <w:pPr>
        <w:spacing w:after="0" w:line="319" w:lineRule="auto"/>
        <w:rPr>
          <w:rFonts w:ascii="Arial" w:eastAsia="Arial" w:hAnsi="Arial" w:cs="Arial"/>
          <w:b/>
          <w:sz w:val="18"/>
          <w:szCs w:val="18"/>
        </w:rPr>
      </w:pPr>
    </w:p>
    <w:p w14:paraId="2493BA2F" w14:textId="56FCB0A6" w:rsidR="00D31697" w:rsidRDefault="00503BD5">
      <w:pPr>
        <w:spacing w:after="0" w:line="319" w:lineRule="auto"/>
        <w:rPr>
          <w:rFonts w:ascii="Arial" w:eastAsia="Arial" w:hAnsi="Arial" w:cs="Arial"/>
          <w:b/>
          <w:sz w:val="18"/>
          <w:szCs w:val="18"/>
        </w:rPr>
      </w:pPr>
      <w:r w:rsidRPr="003C5259">
        <w:rPr>
          <w:rFonts w:ascii="Arial" w:eastAsia="Arial" w:hAnsi="Arial" w:cs="Arial"/>
          <w:b/>
          <w:sz w:val="18"/>
          <w:szCs w:val="18"/>
        </w:rPr>
        <w:t>Tabela 6: Wymiar 3 – terytorialny mechanizm realizacji i ukierunkowanie terytorialne</w:t>
      </w:r>
    </w:p>
    <w:tbl>
      <w:tblPr>
        <w:tblStyle w:val="Tabela-Siatka"/>
        <w:tblW w:w="5000" w:type="pct"/>
        <w:tblLook w:val="0420" w:firstRow="1" w:lastRow="0" w:firstColumn="0" w:lastColumn="0" w:noHBand="0" w:noVBand="1"/>
        <w:tblCaption w:val="Tabela 6: Wymiar 3 – terytorialny mechanizm realizacji i ukierunkowanie terytorialne dla Priorytetu 2."/>
        <w:tblDescription w:val="Tabela zawiera dane dotyczące terytorialnego mechanizmu realizacji i ukierunkowania terytorialnego, jest obsługiwana przez czytnik i nie zawiera scalonych elementów."/>
      </w:tblPr>
      <w:tblGrid>
        <w:gridCol w:w="1293"/>
        <w:gridCol w:w="971"/>
        <w:gridCol w:w="1461"/>
        <w:gridCol w:w="1461"/>
        <w:gridCol w:w="5581"/>
        <w:gridCol w:w="3227"/>
      </w:tblGrid>
      <w:tr w:rsidR="00527258" w14:paraId="72B25BDB" w14:textId="77777777" w:rsidTr="00503BD5">
        <w:tc>
          <w:tcPr>
            <w:tcW w:w="462" w:type="pct"/>
          </w:tcPr>
          <w:p w14:paraId="4B493BD9" w14:textId="77777777" w:rsidR="00D31697" w:rsidRPr="003C5259" w:rsidRDefault="000E425C" w:rsidP="003C5259">
            <w:pPr>
              <w:spacing w:after="0" w:line="319" w:lineRule="auto"/>
              <w:rPr>
                <w:rFonts w:ascii="Arial" w:eastAsia="Arial" w:hAnsi="Arial" w:cs="Arial"/>
                <w:b/>
                <w:sz w:val="18"/>
                <w:szCs w:val="18"/>
              </w:rPr>
            </w:pPr>
            <w:r w:rsidRPr="003C5259">
              <w:rPr>
                <w:rFonts w:ascii="Arial" w:eastAsia="Arial" w:hAnsi="Arial" w:cs="Arial"/>
                <w:b/>
                <w:sz w:val="18"/>
                <w:szCs w:val="18"/>
              </w:rPr>
              <w:t>Nr priorytetu</w:t>
            </w:r>
          </w:p>
        </w:tc>
        <w:tc>
          <w:tcPr>
            <w:tcW w:w="347" w:type="pct"/>
          </w:tcPr>
          <w:p w14:paraId="5389CB92" w14:textId="77777777" w:rsidR="00D31697" w:rsidRPr="003C5259" w:rsidRDefault="000E425C" w:rsidP="003C5259">
            <w:pPr>
              <w:spacing w:after="0" w:line="319" w:lineRule="auto"/>
              <w:rPr>
                <w:rFonts w:ascii="Arial" w:eastAsia="Arial" w:hAnsi="Arial" w:cs="Arial"/>
                <w:b/>
                <w:sz w:val="18"/>
                <w:szCs w:val="18"/>
              </w:rPr>
            </w:pPr>
            <w:r w:rsidRPr="003C5259">
              <w:rPr>
                <w:rFonts w:ascii="Arial" w:eastAsia="Arial" w:hAnsi="Arial" w:cs="Arial"/>
                <w:b/>
                <w:sz w:val="18"/>
                <w:szCs w:val="18"/>
              </w:rPr>
              <w:t>Fundusz</w:t>
            </w:r>
          </w:p>
        </w:tc>
        <w:tc>
          <w:tcPr>
            <w:tcW w:w="522" w:type="pct"/>
          </w:tcPr>
          <w:p w14:paraId="685394C6" w14:textId="77777777" w:rsidR="00D31697" w:rsidRPr="003C5259" w:rsidRDefault="000E425C" w:rsidP="003C5259">
            <w:pPr>
              <w:spacing w:after="0" w:line="319" w:lineRule="auto"/>
              <w:rPr>
                <w:rFonts w:ascii="Arial" w:eastAsia="Arial" w:hAnsi="Arial" w:cs="Arial"/>
                <w:b/>
                <w:sz w:val="18"/>
                <w:szCs w:val="18"/>
              </w:rPr>
            </w:pPr>
            <w:r w:rsidRPr="003C5259">
              <w:rPr>
                <w:rFonts w:ascii="Arial" w:eastAsia="Arial" w:hAnsi="Arial" w:cs="Arial"/>
                <w:b/>
                <w:sz w:val="18"/>
                <w:szCs w:val="18"/>
              </w:rPr>
              <w:t>Kategoria regionu</w:t>
            </w:r>
          </w:p>
        </w:tc>
        <w:tc>
          <w:tcPr>
            <w:tcW w:w="522" w:type="pct"/>
          </w:tcPr>
          <w:p w14:paraId="697F6FFB" w14:textId="77777777" w:rsidR="00D31697" w:rsidRPr="003C5259" w:rsidRDefault="000E425C" w:rsidP="003C5259">
            <w:pPr>
              <w:spacing w:after="0" w:line="319" w:lineRule="auto"/>
              <w:rPr>
                <w:rFonts w:ascii="Arial" w:eastAsia="Arial" w:hAnsi="Arial" w:cs="Arial"/>
                <w:b/>
                <w:sz w:val="18"/>
                <w:szCs w:val="18"/>
              </w:rPr>
            </w:pPr>
            <w:r w:rsidRPr="003C5259">
              <w:rPr>
                <w:rFonts w:ascii="Arial" w:eastAsia="Arial" w:hAnsi="Arial" w:cs="Arial"/>
                <w:b/>
                <w:sz w:val="18"/>
                <w:szCs w:val="18"/>
              </w:rPr>
              <w:t>Cel szczegółowy</w:t>
            </w:r>
          </w:p>
        </w:tc>
        <w:tc>
          <w:tcPr>
            <w:tcW w:w="1994" w:type="pct"/>
          </w:tcPr>
          <w:p w14:paraId="58F7DA48" w14:textId="77777777" w:rsidR="00D31697" w:rsidRPr="003C5259" w:rsidRDefault="000E425C" w:rsidP="003C5259">
            <w:pPr>
              <w:spacing w:after="0" w:line="319"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153" w:type="pct"/>
          </w:tcPr>
          <w:p w14:paraId="377DDDCA" w14:textId="77777777" w:rsidR="00D31697" w:rsidRPr="003C5259" w:rsidRDefault="000E425C" w:rsidP="003C5259">
            <w:pPr>
              <w:spacing w:after="0" w:line="319"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75881FAC" w14:textId="77777777" w:rsidTr="00503BD5">
        <w:tc>
          <w:tcPr>
            <w:tcW w:w="462" w:type="pct"/>
          </w:tcPr>
          <w:p w14:paraId="3F7AD9B8" w14:textId="77777777" w:rsidR="00D31697" w:rsidRPr="003C5259" w:rsidRDefault="000E425C" w:rsidP="003C5259">
            <w:pPr>
              <w:spacing w:after="0" w:line="319" w:lineRule="auto"/>
              <w:rPr>
                <w:rFonts w:ascii="Arial" w:eastAsia="Arial" w:hAnsi="Arial" w:cs="Arial"/>
                <w:sz w:val="18"/>
                <w:szCs w:val="18"/>
              </w:rPr>
            </w:pPr>
            <w:r w:rsidRPr="003C5259">
              <w:rPr>
                <w:rFonts w:ascii="Arial" w:eastAsia="Arial" w:hAnsi="Arial" w:cs="Arial"/>
                <w:sz w:val="18"/>
                <w:szCs w:val="18"/>
              </w:rPr>
              <w:t>2</w:t>
            </w:r>
          </w:p>
        </w:tc>
        <w:tc>
          <w:tcPr>
            <w:tcW w:w="347" w:type="pct"/>
          </w:tcPr>
          <w:p w14:paraId="66FF36BE" w14:textId="77777777" w:rsidR="00D31697" w:rsidRPr="003C5259" w:rsidRDefault="000E425C" w:rsidP="003C5259">
            <w:pPr>
              <w:spacing w:after="0" w:line="319" w:lineRule="auto"/>
              <w:rPr>
                <w:rFonts w:ascii="Arial" w:eastAsia="Arial" w:hAnsi="Arial" w:cs="Arial"/>
                <w:sz w:val="18"/>
                <w:szCs w:val="18"/>
              </w:rPr>
            </w:pPr>
            <w:r w:rsidRPr="003C5259">
              <w:rPr>
                <w:rFonts w:ascii="Arial" w:eastAsia="Arial" w:hAnsi="Arial" w:cs="Arial"/>
                <w:sz w:val="18"/>
                <w:szCs w:val="18"/>
              </w:rPr>
              <w:t>EFRR</w:t>
            </w:r>
          </w:p>
        </w:tc>
        <w:tc>
          <w:tcPr>
            <w:tcW w:w="522" w:type="pct"/>
          </w:tcPr>
          <w:p w14:paraId="67E3FB20" w14:textId="77777777" w:rsidR="00D31697" w:rsidRPr="003C5259" w:rsidRDefault="000E425C" w:rsidP="003C5259">
            <w:pPr>
              <w:spacing w:after="0" w:line="319" w:lineRule="auto"/>
              <w:rPr>
                <w:rFonts w:ascii="Arial" w:eastAsia="Arial" w:hAnsi="Arial" w:cs="Arial"/>
                <w:sz w:val="18"/>
                <w:szCs w:val="18"/>
              </w:rPr>
            </w:pPr>
            <w:r w:rsidRPr="003C5259">
              <w:rPr>
                <w:rFonts w:ascii="Arial" w:eastAsia="Arial" w:hAnsi="Arial" w:cs="Arial"/>
                <w:sz w:val="18"/>
                <w:szCs w:val="18"/>
              </w:rPr>
              <w:t>Słabiej rozwinięte</w:t>
            </w:r>
          </w:p>
        </w:tc>
        <w:tc>
          <w:tcPr>
            <w:tcW w:w="522" w:type="pct"/>
          </w:tcPr>
          <w:p w14:paraId="3025EE3E" w14:textId="77777777" w:rsidR="00D31697" w:rsidRPr="003C5259" w:rsidRDefault="000E425C" w:rsidP="003C5259">
            <w:pPr>
              <w:spacing w:after="0" w:line="319" w:lineRule="auto"/>
              <w:rPr>
                <w:rFonts w:ascii="Arial" w:eastAsia="Arial" w:hAnsi="Arial" w:cs="Arial"/>
                <w:sz w:val="18"/>
                <w:szCs w:val="18"/>
              </w:rPr>
            </w:pPr>
            <w:r w:rsidRPr="003C5259">
              <w:rPr>
                <w:rFonts w:ascii="Arial" w:eastAsia="Arial" w:hAnsi="Arial" w:cs="Arial"/>
                <w:sz w:val="18"/>
                <w:szCs w:val="18"/>
              </w:rPr>
              <w:t xml:space="preserve">2(i) </w:t>
            </w:r>
          </w:p>
        </w:tc>
        <w:tc>
          <w:tcPr>
            <w:tcW w:w="1994" w:type="pct"/>
          </w:tcPr>
          <w:p w14:paraId="3A317E6A" w14:textId="77777777" w:rsidR="00D31697" w:rsidRPr="003C5259" w:rsidRDefault="000E425C" w:rsidP="003C5259">
            <w:pPr>
              <w:spacing w:after="0" w:line="319" w:lineRule="auto"/>
              <w:rPr>
                <w:rFonts w:ascii="Arial" w:eastAsia="Arial" w:hAnsi="Arial" w:cs="Arial"/>
                <w:sz w:val="18"/>
                <w:szCs w:val="18"/>
              </w:rPr>
            </w:pPr>
            <w:r w:rsidRPr="003C5259">
              <w:rPr>
                <w:rFonts w:ascii="Arial" w:eastAsia="Arial" w:hAnsi="Arial" w:cs="Arial"/>
                <w:sz w:val="18"/>
                <w:szCs w:val="18"/>
              </w:rPr>
              <w:t>26 - Miasta, małe miasta i przedmieścia</w:t>
            </w:r>
          </w:p>
        </w:tc>
        <w:tc>
          <w:tcPr>
            <w:tcW w:w="1153" w:type="pct"/>
          </w:tcPr>
          <w:p w14:paraId="17CB83B3" w14:textId="77777777" w:rsidR="00D31697" w:rsidRPr="003C5259" w:rsidRDefault="000E425C" w:rsidP="003C5259">
            <w:pPr>
              <w:spacing w:after="0" w:line="319" w:lineRule="auto"/>
              <w:jc w:val="center"/>
              <w:rPr>
                <w:rFonts w:ascii="Arial" w:eastAsia="Arial" w:hAnsi="Arial" w:cs="Arial"/>
                <w:sz w:val="18"/>
                <w:szCs w:val="18"/>
              </w:rPr>
            </w:pPr>
            <w:r w:rsidRPr="003C5259">
              <w:rPr>
                <w:rFonts w:ascii="Arial" w:eastAsia="Arial" w:hAnsi="Arial" w:cs="Arial"/>
                <w:sz w:val="18"/>
                <w:szCs w:val="18"/>
              </w:rPr>
              <w:t xml:space="preserve">12 568 567 </w:t>
            </w:r>
          </w:p>
        </w:tc>
      </w:tr>
      <w:tr w:rsidR="006755D1" w14:paraId="26666FEA" w14:textId="77777777" w:rsidTr="00503BD5">
        <w:tc>
          <w:tcPr>
            <w:tcW w:w="462" w:type="pct"/>
          </w:tcPr>
          <w:p w14:paraId="02340BCA" w14:textId="4B06E10C" w:rsidR="006755D1" w:rsidRPr="003C5259" w:rsidRDefault="006755D1" w:rsidP="006755D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2</w:t>
            </w:r>
          </w:p>
        </w:tc>
        <w:tc>
          <w:tcPr>
            <w:tcW w:w="347" w:type="pct"/>
          </w:tcPr>
          <w:p w14:paraId="21B4F311" w14:textId="61F455DC" w:rsidR="006755D1" w:rsidRPr="003C5259" w:rsidRDefault="006755D1" w:rsidP="006755D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EFRR</w:t>
            </w:r>
          </w:p>
        </w:tc>
        <w:tc>
          <w:tcPr>
            <w:tcW w:w="522" w:type="pct"/>
          </w:tcPr>
          <w:p w14:paraId="35DD8CE0" w14:textId="758EC437" w:rsidR="006755D1" w:rsidRPr="003C5259" w:rsidRDefault="006755D1" w:rsidP="006755D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Słabiej rozwinięte</w:t>
            </w:r>
          </w:p>
        </w:tc>
        <w:tc>
          <w:tcPr>
            <w:tcW w:w="522" w:type="pct"/>
          </w:tcPr>
          <w:p w14:paraId="0F72329D" w14:textId="010A7662" w:rsidR="006755D1" w:rsidRPr="003C5259" w:rsidRDefault="006755D1" w:rsidP="006755D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 xml:space="preserve">2(i) </w:t>
            </w:r>
          </w:p>
        </w:tc>
        <w:tc>
          <w:tcPr>
            <w:tcW w:w="1994" w:type="pct"/>
          </w:tcPr>
          <w:p w14:paraId="2B0C5E38" w14:textId="77777777" w:rsidR="006755D1" w:rsidRPr="003C5259" w:rsidRDefault="006755D1" w:rsidP="006755D1">
            <w:pPr>
              <w:spacing w:after="0" w:line="319" w:lineRule="auto"/>
              <w:rPr>
                <w:rFonts w:ascii="Arial" w:eastAsia="Arial" w:hAnsi="Arial" w:cs="Arial"/>
                <w:sz w:val="18"/>
                <w:szCs w:val="18"/>
              </w:rPr>
            </w:pPr>
            <w:r w:rsidRPr="003C5259">
              <w:rPr>
                <w:rFonts w:ascii="Arial" w:eastAsia="Arial" w:hAnsi="Arial" w:cs="Arial"/>
                <w:sz w:val="18"/>
                <w:szCs w:val="18"/>
              </w:rPr>
              <w:t xml:space="preserve">27 - Miejskie obszary funkcjonalne </w:t>
            </w:r>
          </w:p>
        </w:tc>
        <w:tc>
          <w:tcPr>
            <w:tcW w:w="1153" w:type="pct"/>
          </w:tcPr>
          <w:p w14:paraId="14875221" w14:textId="77777777" w:rsidR="006755D1" w:rsidRPr="003C5259" w:rsidRDefault="006755D1" w:rsidP="006755D1">
            <w:pPr>
              <w:spacing w:after="0" w:line="319" w:lineRule="auto"/>
              <w:jc w:val="center"/>
              <w:rPr>
                <w:rFonts w:ascii="Arial" w:eastAsia="Arial" w:hAnsi="Arial" w:cs="Arial"/>
                <w:sz w:val="18"/>
                <w:szCs w:val="18"/>
              </w:rPr>
            </w:pPr>
            <w:r w:rsidRPr="003C5259">
              <w:rPr>
                <w:rFonts w:ascii="Arial" w:eastAsia="Arial" w:hAnsi="Arial" w:cs="Arial"/>
                <w:sz w:val="18"/>
                <w:szCs w:val="18"/>
              </w:rPr>
              <w:t>12 568 567</w:t>
            </w:r>
          </w:p>
        </w:tc>
      </w:tr>
      <w:tr w:rsidR="006755D1" w14:paraId="299B18B5" w14:textId="77777777" w:rsidTr="00503BD5">
        <w:tc>
          <w:tcPr>
            <w:tcW w:w="462" w:type="pct"/>
          </w:tcPr>
          <w:p w14:paraId="42E03920" w14:textId="096C3F95" w:rsidR="006755D1" w:rsidRPr="003C5259" w:rsidRDefault="006755D1" w:rsidP="006755D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2</w:t>
            </w:r>
          </w:p>
        </w:tc>
        <w:tc>
          <w:tcPr>
            <w:tcW w:w="347" w:type="pct"/>
          </w:tcPr>
          <w:p w14:paraId="2EFC67A7" w14:textId="18CFF087" w:rsidR="006755D1" w:rsidRPr="003C5259" w:rsidRDefault="006755D1" w:rsidP="006755D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EFRR</w:t>
            </w:r>
          </w:p>
        </w:tc>
        <w:tc>
          <w:tcPr>
            <w:tcW w:w="522" w:type="pct"/>
          </w:tcPr>
          <w:p w14:paraId="24214225" w14:textId="7C4B2F43" w:rsidR="006755D1" w:rsidRPr="003C5259" w:rsidRDefault="006755D1" w:rsidP="006755D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Słabiej rozwinięte</w:t>
            </w:r>
          </w:p>
        </w:tc>
        <w:tc>
          <w:tcPr>
            <w:tcW w:w="522" w:type="pct"/>
          </w:tcPr>
          <w:p w14:paraId="2AF33C11" w14:textId="6B611915" w:rsidR="006755D1" w:rsidRPr="003C5259" w:rsidRDefault="006755D1" w:rsidP="006755D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 xml:space="preserve">2(i) </w:t>
            </w:r>
          </w:p>
        </w:tc>
        <w:tc>
          <w:tcPr>
            <w:tcW w:w="1994" w:type="pct"/>
          </w:tcPr>
          <w:p w14:paraId="50541B9C" w14:textId="77777777" w:rsidR="006755D1" w:rsidRPr="003C5259" w:rsidRDefault="006755D1" w:rsidP="006755D1">
            <w:pPr>
              <w:spacing w:after="0" w:line="319" w:lineRule="auto"/>
              <w:rPr>
                <w:rFonts w:ascii="Arial" w:eastAsia="Arial" w:hAnsi="Arial" w:cs="Arial"/>
                <w:sz w:val="18"/>
                <w:szCs w:val="18"/>
              </w:rPr>
            </w:pPr>
            <w:r w:rsidRPr="003C5259">
              <w:rPr>
                <w:rFonts w:ascii="Arial" w:eastAsia="Arial" w:hAnsi="Arial" w:cs="Arial"/>
                <w:sz w:val="18"/>
                <w:szCs w:val="18"/>
              </w:rPr>
              <w:t>28 - Obszary wiejskie</w:t>
            </w:r>
          </w:p>
        </w:tc>
        <w:tc>
          <w:tcPr>
            <w:tcW w:w="1153" w:type="pct"/>
          </w:tcPr>
          <w:p w14:paraId="45B41BCB" w14:textId="77777777" w:rsidR="006755D1" w:rsidRPr="003C5259" w:rsidRDefault="006755D1" w:rsidP="006755D1">
            <w:pPr>
              <w:spacing w:after="0" w:line="319" w:lineRule="auto"/>
              <w:jc w:val="center"/>
              <w:rPr>
                <w:rFonts w:ascii="Arial" w:eastAsia="Arial" w:hAnsi="Arial" w:cs="Arial"/>
                <w:sz w:val="18"/>
                <w:szCs w:val="18"/>
              </w:rPr>
            </w:pPr>
            <w:r w:rsidRPr="003C5259">
              <w:rPr>
                <w:rFonts w:ascii="Arial" w:eastAsia="Arial" w:hAnsi="Arial" w:cs="Arial"/>
                <w:sz w:val="18"/>
                <w:szCs w:val="18"/>
              </w:rPr>
              <w:t xml:space="preserve">25 137 134 </w:t>
            </w:r>
          </w:p>
        </w:tc>
      </w:tr>
      <w:tr w:rsidR="006755D1" w14:paraId="172016FC" w14:textId="77777777" w:rsidTr="00503BD5">
        <w:tc>
          <w:tcPr>
            <w:tcW w:w="462" w:type="pct"/>
          </w:tcPr>
          <w:p w14:paraId="3E0FA90D" w14:textId="070C26E7" w:rsidR="006755D1" w:rsidRPr="003C5259" w:rsidRDefault="006755D1" w:rsidP="006755D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2</w:t>
            </w:r>
          </w:p>
        </w:tc>
        <w:tc>
          <w:tcPr>
            <w:tcW w:w="347" w:type="pct"/>
          </w:tcPr>
          <w:p w14:paraId="79D534A1" w14:textId="783D3186" w:rsidR="006755D1" w:rsidRPr="003C5259" w:rsidRDefault="006755D1" w:rsidP="006755D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EFRR</w:t>
            </w:r>
          </w:p>
        </w:tc>
        <w:tc>
          <w:tcPr>
            <w:tcW w:w="522" w:type="pct"/>
          </w:tcPr>
          <w:p w14:paraId="03510DB0" w14:textId="5EA1D811" w:rsidR="006755D1" w:rsidRPr="003C5259" w:rsidRDefault="006755D1" w:rsidP="006755D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Słabiej rozwinięte</w:t>
            </w:r>
          </w:p>
        </w:tc>
        <w:tc>
          <w:tcPr>
            <w:tcW w:w="522" w:type="pct"/>
          </w:tcPr>
          <w:p w14:paraId="5786BC87" w14:textId="01EADDB8" w:rsidR="006755D1" w:rsidRPr="003C5259" w:rsidRDefault="006755D1" w:rsidP="006755D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 xml:space="preserve">2(i) </w:t>
            </w:r>
          </w:p>
        </w:tc>
        <w:tc>
          <w:tcPr>
            <w:tcW w:w="1994" w:type="pct"/>
          </w:tcPr>
          <w:p w14:paraId="66FB6B99" w14:textId="77777777" w:rsidR="006755D1" w:rsidRPr="003C5259" w:rsidRDefault="006755D1" w:rsidP="006755D1">
            <w:pPr>
              <w:spacing w:after="0" w:line="319" w:lineRule="auto"/>
              <w:rPr>
                <w:rFonts w:ascii="Arial" w:eastAsia="Arial" w:hAnsi="Arial" w:cs="Arial"/>
                <w:sz w:val="18"/>
                <w:szCs w:val="18"/>
              </w:rPr>
            </w:pPr>
            <w:r w:rsidRPr="003C5259">
              <w:rPr>
                <w:rFonts w:ascii="Arial" w:eastAsia="Arial" w:hAnsi="Arial" w:cs="Arial"/>
                <w:sz w:val="18"/>
                <w:szCs w:val="18"/>
              </w:rPr>
              <w:t>33 – Brak ukierunkowania terytorialnego</w:t>
            </w:r>
          </w:p>
        </w:tc>
        <w:tc>
          <w:tcPr>
            <w:tcW w:w="1153" w:type="pct"/>
          </w:tcPr>
          <w:p w14:paraId="565BB448" w14:textId="77777777" w:rsidR="006755D1" w:rsidRPr="003C5259" w:rsidRDefault="006755D1" w:rsidP="006755D1">
            <w:pPr>
              <w:spacing w:after="0" w:line="319" w:lineRule="auto"/>
              <w:jc w:val="center"/>
              <w:rPr>
                <w:rFonts w:ascii="Arial" w:eastAsia="Arial" w:hAnsi="Arial" w:cs="Arial"/>
                <w:sz w:val="18"/>
                <w:szCs w:val="18"/>
              </w:rPr>
            </w:pPr>
            <w:r w:rsidRPr="003C5259">
              <w:rPr>
                <w:rFonts w:ascii="Arial" w:eastAsia="Arial" w:hAnsi="Arial" w:cs="Arial"/>
                <w:sz w:val="18"/>
                <w:szCs w:val="18"/>
              </w:rPr>
              <w:t>50 274 268</w:t>
            </w:r>
          </w:p>
        </w:tc>
      </w:tr>
    </w:tbl>
    <w:p w14:paraId="2F8DFD68" w14:textId="77777777" w:rsidR="008734BF" w:rsidRDefault="008734BF">
      <w:pPr>
        <w:spacing w:after="0" w:line="319" w:lineRule="auto"/>
        <w:rPr>
          <w:rFonts w:ascii="Arial" w:eastAsia="Arial" w:hAnsi="Arial" w:cs="Arial"/>
          <w:b/>
          <w:sz w:val="18"/>
          <w:szCs w:val="18"/>
        </w:rPr>
      </w:pPr>
    </w:p>
    <w:p w14:paraId="451E7972" w14:textId="49251B1D" w:rsidR="00D31697" w:rsidRDefault="00503BD5">
      <w:pPr>
        <w:spacing w:after="0" w:line="319" w:lineRule="auto"/>
        <w:rPr>
          <w:rFonts w:ascii="Arial" w:eastAsia="Arial" w:hAnsi="Arial" w:cs="Arial"/>
          <w:b/>
          <w:sz w:val="18"/>
          <w:szCs w:val="18"/>
          <w:u w:val="single"/>
        </w:rPr>
      </w:pPr>
      <w:r w:rsidRPr="00D204C3">
        <w:rPr>
          <w:rFonts w:ascii="Arial" w:eastAsia="Arial" w:hAnsi="Arial" w:cs="Arial"/>
          <w:b/>
          <w:sz w:val="18"/>
          <w:szCs w:val="18"/>
        </w:rPr>
        <w:t>Tabela 8: Wymiar 7– wymiar „Równouprawnienie płci” w ramach EFS+, EFRR, Funduszu Spójności i FST</w:t>
      </w:r>
    </w:p>
    <w:tbl>
      <w:tblPr>
        <w:tblStyle w:val="Tabela-Siatka"/>
        <w:tblW w:w="5000" w:type="pct"/>
        <w:tblLook w:val="0420" w:firstRow="1" w:lastRow="0" w:firstColumn="0" w:lastColumn="0" w:noHBand="0" w:noVBand="1"/>
        <w:tblCaption w:val="Tabela 8: Wymiar 7– wymiar „Równouprawnienie płci” w ramach EFS+, EFRR, Funduszu Spójności i FST"/>
        <w:tblDescription w:val="Tabela zawiera dane dotyczące wymiaru równouprawnienia płci, jest obsługiwana przez czytnik i nie zawiera scalonych elementów."/>
      </w:tblPr>
      <w:tblGrid>
        <w:gridCol w:w="1296"/>
        <w:gridCol w:w="971"/>
        <w:gridCol w:w="1461"/>
        <w:gridCol w:w="1461"/>
        <w:gridCol w:w="5603"/>
        <w:gridCol w:w="3202"/>
      </w:tblGrid>
      <w:tr w:rsidR="00527258" w14:paraId="147716B7" w14:textId="77777777" w:rsidTr="00503BD5">
        <w:tc>
          <w:tcPr>
            <w:tcW w:w="463" w:type="pct"/>
          </w:tcPr>
          <w:p w14:paraId="79BAB0AD" w14:textId="77777777" w:rsidR="00D31697" w:rsidRPr="00D204C3" w:rsidRDefault="000E425C" w:rsidP="003C5259">
            <w:pPr>
              <w:spacing w:after="0" w:line="319" w:lineRule="auto"/>
              <w:rPr>
                <w:rFonts w:ascii="Arial" w:eastAsia="Arial" w:hAnsi="Arial" w:cs="Arial"/>
                <w:b/>
                <w:sz w:val="18"/>
                <w:szCs w:val="18"/>
              </w:rPr>
            </w:pPr>
            <w:r w:rsidRPr="00D204C3">
              <w:rPr>
                <w:rFonts w:ascii="Arial" w:eastAsia="Arial" w:hAnsi="Arial" w:cs="Arial"/>
                <w:b/>
                <w:sz w:val="18"/>
                <w:szCs w:val="18"/>
              </w:rPr>
              <w:t>Nr priorytetu</w:t>
            </w:r>
          </w:p>
        </w:tc>
        <w:tc>
          <w:tcPr>
            <w:tcW w:w="347" w:type="pct"/>
          </w:tcPr>
          <w:p w14:paraId="0A18E572" w14:textId="77777777" w:rsidR="00D31697" w:rsidRPr="00D204C3" w:rsidRDefault="000E425C" w:rsidP="003C5259">
            <w:pPr>
              <w:spacing w:after="0" w:line="319" w:lineRule="auto"/>
              <w:rPr>
                <w:rFonts w:ascii="Arial" w:eastAsia="Arial" w:hAnsi="Arial" w:cs="Arial"/>
                <w:b/>
                <w:sz w:val="18"/>
                <w:szCs w:val="18"/>
              </w:rPr>
            </w:pPr>
            <w:r w:rsidRPr="00D204C3">
              <w:rPr>
                <w:rFonts w:ascii="Arial" w:eastAsia="Arial" w:hAnsi="Arial" w:cs="Arial"/>
                <w:b/>
                <w:sz w:val="18"/>
                <w:szCs w:val="18"/>
              </w:rPr>
              <w:t>Fundusz</w:t>
            </w:r>
          </w:p>
        </w:tc>
        <w:tc>
          <w:tcPr>
            <w:tcW w:w="522" w:type="pct"/>
          </w:tcPr>
          <w:p w14:paraId="7826FEFB" w14:textId="77777777" w:rsidR="00D31697" w:rsidRPr="00D204C3" w:rsidRDefault="000E425C" w:rsidP="003C5259">
            <w:pPr>
              <w:spacing w:after="0" w:line="319" w:lineRule="auto"/>
              <w:rPr>
                <w:rFonts w:ascii="Arial" w:eastAsia="Arial" w:hAnsi="Arial" w:cs="Arial"/>
                <w:b/>
                <w:sz w:val="18"/>
                <w:szCs w:val="18"/>
              </w:rPr>
            </w:pPr>
            <w:r w:rsidRPr="00D204C3">
              <w:rPr>
                <w:rFonts w:ascii="Arial" w:eastAsia="Arial" w:hAnsi="Arial" w:cs="Arial"/>
                <w:b/>
                <w:sz w:val="18"/>
                <w:szCs w:val="18"/>
              </w:rPr>
              <w:t>Kategoria regionu</w:t>
            </w:r>
          </w:p>
        </w:tc>
        <w:tc>
          <w:tcPr>
            <w:tcW w:w="522" w:type="pct"/>
          </w:tcPr>
          <w:p w14:paraId="0B10E8B6" w14:textId="77777777" w:rsidR="00D31697" w:rsidRPr="00D204C3" w:rsidRDefault="000E425C" w:rsidP="003C5259">
            <w:pPr>
              <w:spacing w:after="0" w:line="319" w:lineRule="auto"/>
              <w:rPr>
                <w:rFonts w:ascii="Arial" w:eastAsia="Arial" w:hAnsi="Arial" w:cs="Arial"/>
                <w:b/>
                <w:sz w:val="18"/>
                <w:szCs w:val="18"/>
              </w:rPr>
            </w:pPr>
            <w:r w:rsidRPr="00D204C3">
              <w:rPr>
                <w:rFonts w:ascii="Arial" w:eastAsia="Arial" w:hAnsi="Arial" w:cs="Arial"/>
                <w:b/>
                <w:sz w:val="18"/>
                <w:szCs w:val="18"/>
              </w:rPr>
              <w:t>Cel szczegółowy</w:t>
            </w:r>
          </w:p>
        </w:tc>
        <w:tc>
          <w:tcPr>
            <w:tcW w:w="2002" w:type="pct"/>
          </w:tcPr>
          <w:p w14:paraId="22BC359B" w14:textId="77777777" w:rsidR="00D31697" w:rsidRPr="00D204C3" w:rsidRDefault="000E425C" w:rsidP="003C5259">
            <w:pPr>
              <w:spacing w:after="0" w:line="319" w:lineRule="auto"/>
              <w:rPr>
                <w:rFonts w:ascii="Arial" w:eastAsia="Arial" w:hAnsi="Arial" w:cs="Arial"/>
                <w:b/>
                <w:sz w:val="18"/>
                <w:szCs w:val="18"/>
              </w:rPr>
            </w:pPr>
            <w:r w:rsidRPr="00D204C3">
              <w:rPr>
                <w:rFonts w:ascii="Arial" w:eastAsia="Arial" w:hAnsi="Arial" w:cs="Arial"/>
                <w:b/>
                <w:sz w:val="18"/>
                <w:szCs w:val="18"/>
              </w:rPr>
              <w:t xml:space="preserve">Kod </w:t>
            </w:r>
          </w:p>
        </w:tc>
        <w:tc>
          <w:tcPr>
            <w:tcW w:w="1144" w:type="pct"/>
          </w:tcPr>
          <w:p w14:paraId="29614A96" w14:textId="77777777" w:rsidR="00D31697" w:rsidRPr="00D204C3" w:rsidRDefault="000E425C" w:rsidP="003C5259">
            <w:pPr>
              <w:spacing w:after="0" w:line="319" w:lineRule="auto"/>
              <w:rPr>
                <w:rFonts w:ascii="Arial" w:eastAsia="Arial" w:hAnsi="Arial" w:cs="Arial"/>
                <w:b/>
                <w:sz w:val="18"/>
                <w:szCs w:val="18"/>
              </w:rPr>
            </w:pPr>
            <w:r w:rsidRPr="00D204C3">
              <w:rPr>
                <w:rFonts w:ascii="Arial" w:eastAsia="Arial" w:hAnsi="Arial" w:cs="Arial"/>
                <w:b/>
                <w:sz w:val="18"/>
                <w:szCs w:val="18"/>
              </w:rPr>
              <w:t>Kwota (w EUR)</w:t>
            </w:r>
          </w:p>
        </w:tc>
      </w:tr>
      <w:tr w:rsidR="00527258" w14:paraId="6845D932" w14:textId="77777777" w:rsidTr="00503BD5">
        <w:tc>
          <w:tcPr>
            <w:tcW w:w="463" w:type="pct"/>
          </w:tcPr>
          <w:p w14:paraId="37AF2321" w14:textId="77777777" w:rsidR="00D31697" w:rsidRPr="003C5259" w:rsidRDefault="000E425C" w:rsidP="003C5259">
            <w:pPr>
              <w:spacing w:after="0" w:line="319" w:lineRule="auto"/>
              <w:rPr>
                <w:rFonts w:ascii="Arial" w:eastAsia="Arial" w:hAnsi="Arial" w:cs="Arial"/>
                <w:b/>
                <w:sz w:val="18"/>
                <w:szCs w:val="18"/>
              </w:rPr>
            </w:pPr>
            <w:r w:rsidRPr="003C5259">
              <w:rPr>
                <w:rFonts w:ascii="Arial" w:eastAsia="Arial" w:hAnsi="Arial" w:cs="Arial"/>
                <w:sz w:val="18"/>
                <w:szCs w:val="18"/>
              </w:rPr>
              <w:t>2</w:t>
            </w:r>
          </w:p>
        </w:tc>
        <w:tc>
          <w:tcPr>
            <w:tcW w:w="347" w:type="pct"/>
          </w:tcPr>
          <w:p w14:paraId="54E368C0" w14:textId="77777777" w:rsidR="00D31697" w:rsidRPr="003C5259" w:rsidRDefault="000E425C" w:rsidP="003C5259">
            <w:pPr>
              <w:spacing w:after="0" w:line="319" w:lineRule="auto"/>
              <w:rPr>
                <w:rFonts w:ascii="Arial" w:eastAsia="Arial" w:hAnsi="Arial" w:cs="Arial"/>
                <w:b/>
                <w:sz w:val="18"/>
                <w:szCs w:val="18"/>
              </w:rPr>
            </w:pPr>
            <w:r w:rsidRPr="003C5259">
              <w:rPr>
                <w:rFonts w:ascii="Arial" w:eastAsia="Arial" w:hAnsi="Arial" w:cs="Arial"/>
                <w:sz w:val="18"/>
                <w:szCs w:val="18"/>
              </w:rPr>
              <w:t>EFRR</w:t>
            </w:r>
          </w:p>
        </w:tc>
        <w:tc>
          <w:tcPr>
            <w:tcW w:w="522" w:type="pct"/>
          </w:tcPr>
          <w:p w14:paraId="33367DB2" w14:textId="77777777" w:rsidR="00D31697" w:rsidRPr="003C5259" w:rsidRDefault="000E425C" w:rsidP="003C5259">
            <w:pPr>
              <w:spacing w:after="0" w:line="319" w:lineRule="auto"/>
              <w:rPr>
                <w:rFonts w:ascii="Arial" w:eastAsia="Arial" w:hAnsi="Arial" w:cs="Arial"/>
                <w:b/>
                <w:sz w:val="18"/>
                <w:szCs w:val="18"/>
              </w:rPr>
            </w:pPr>
            <w:r w:rsidRPr="003C5259">
              <w:rPr>
                <w:rFonts w:ascii="Arial" w:eastAsia="Arial" w:hAnsi="Arial" w:cs="Arial"/>
                <w:sz w:val="18"/>
                <w:szCs w:val="18"/>
              </w:rPr>
              <w:t>Słabiej rozwinięte</w:t>
            </w:r>
          </w:p>
        </w:tc>
        <w:tc>
          <w:tcPr>
            <w:tcW w:w="522" w:type="pct"/>
          </w:tcPr>
          <w:p w14:paraId="4C80D760" w14:textId="77777777" w:rsidR="00D31697" w:rsidRPr="003C5259" w:rsidRDefault="000E425C" w:rsidP="003C5259">
            <w:pPr>
              <w:spacing w:after="0" w:line="319" w:lineRule="auto"/>
              <w:rPr>
                <w:rFonts w:ascii="Arial" w:eastAsia="Arial" w:hAnsi="Arial" w:cs="Arial"/>
                <w:b/>
                <w:sz w:val="18"/>
                <w:szCs w:val="18"/>
              </w:rPr>
            </w:pPr>
            <w:r w:rsidRPr="003C5259">
              <w:rPr>
                <w:rFonts w:ascii="Arial" w:eastAsia="Arial" w:hAnsi="Arial" w:cs="Arial"/>
                <w:sz w:val="18"/>
                <w:szCs w:val="18"/>
              </w:rPr>
              <w:t xml:space="preserve">2(i) </w:t>
            </w:r>
          </w:p>
        </w:tc>
        <w:tc>
          <w:tcPr>
            <w:tcW w:w="2002" w:type="pct"/>
          </w:tcPr>
          <w:p w14:paraId="05D3632F" w14:textId="77777777" w:rsidR="00D31697" w:rsidRPr="003C5259" w:rsidRDefault="000E425C" w:rsidP="003C5259">
            <w:pPr>
              <w:spacing w:after="0" w:line="319" w:lineRule="auto"/>
              <w:rPr>
                <w:rFonts w:ascii="Arial" w:eastAsia="Arial" w:hAnsi="Arial" w:cs="Arial"/>
                <w:sz w:val="18"/>
                <w:szCs w:val="18"/>
              </w:rPr>
            </w:pPr>
            <w:r w:rsidRPr="003C5259">
              <w:rPr>
                <w:rFonts w:ascii="Arial" w:eastAsia="Arial" w:hAnsi="Arial" w:cs="Arial"/>
                <w:sz w:val="18"/>
                <w:szCs w:val="18"/>
              </w:rPr>
              <w:t>03 - Projekty neutralne w kwestii równouprawnienia płci</w:t>
            </w:r>
          </w:p>
        </w:tc>
        <w:tc>
          <w:tcPr>
            <w:tcW w:w="1144" w:type="pct"/>
          </w:tcPr>
          <w:p w14:paraId="1990A55E" w14:textId="7D2B6937" w:rsidR="00D31697" w:rsidRPr="00174396" w:rsidRDefault="000E425C" w:rsidP="00471A8A">
            <w:pPr>
              <w:pStyle w:val="Akapitzlist"/>
              <w:numPr>
                <w:ilvl w:val="0"/>
                <w:numId w:val="132"/>
              </w:numPr>
              <w:spacing w:after="0" w:line="312" w:lineRule="auto"/>
              <w:jc w:val="center"/>
              <w:rPr>
                <w:rFonts w:ascii="Arial" w:eastAsia="Arial" w:hAnsi="Arial" w:cs="Arial"/>
                <w:sz w:val="18"/>
                <w:szCs w:val="18"/>
              </w:rPr>
            </w:pPr>
            <w:r w:rsidRPr="00174396">
              <w:rPr>
                <w:rFonts w:ascii="Arial" w:eastAsia="Arial" w:hAnsi="Arial" w:cs="Arial"/>
                <w:sz w:val="18"/>
                <w:szCs w:val="18"/>
              </w:rPr>
              <w:t>8 536</w:t>
            </w:r>
          </w:p>
          <w:p w14:paraId="5D24CFD4" w14:textId="77777777" w:rsidR="00D31697" w:rsidRPr="003C5259" w:rsidRDefault="00D31697" w:rsidP="003C5259">
            <w:pPr>
              <w:spacing w:after="0" w:line="312" w:lineRule="auto"/>
              <w:rPr>
                <w:rFonts w:ascii="Arial" w:eastAsia="Arial" w:hAnsi="Arial" w:cs="Arial"/>
                <w:b/>
                <w:sz w:val="18"/>
                <w:szCs w:val="18"/>
              </w:rPr>
            </w:pPr>
          </w:p>
        </w:tc>
      </w:tr>
    </w:tbl>
    <w:p w14:paraId="5AAA438E" w14:textId="77777777" w:rsidR="00D31697" w:rsidRPr="00C00C9D" w:rsidRDefault="00D31697">
      <w:pPr>
        <w:spacing w:after="0" w:line="312" w:lineRule="auto"/>
        <w:rPr>
          <w:rFonts w:ascii="Arial" w:hAnsi="Arial"/>
          <w:b/>
          <w:color w:val="000000"/>
        </w:rPr>
        <w:sectPr w:rsidR="00D31697" w:rsidRPr="00C00C9D" w:rsidSect="00C00C9D">
          <w:pgSz w:w="16838" w:h="11906" w:orient="landscape"/>
          <w:pgMar w:top="1417" w:right="1417" w:bottom="1417" w:left="1417" w:header="708" w:footer="708" w:gutter="0"/>
          <w:cols w:space="708"/>
        </w:sectPr>
      </w:pPr>
    </w:p>
    <w:p w14:paraId="50EE8A1B" w14:textId="0015DB69" w:rsidR="00D31697" w:rsidRPr="00174396" w:rsidRDefault="000E425C" w:rsidP="00BA5B07">
      <w:pPr>
        <w:pStyle w:val="Nagwek5"/>
      </w:pPr>
      <w:bookmarkStart w:id="74" w:name="_Toc98142779"/>
      <w:bookmarkStart w:id="75" w:name="_Toc140671864"/>
      <w:r w:rsidRPr="00174396">
        <w:lastRenderedPageBreak/>
        <w:t>Cel szczegółowy 2(ii) Wspieranie energii odnawialnej zgodnie z dyrektywą (UE) 2018/2001, w tym określonymi w niej kryteriami zrównoważonego rozwoju</w:t>
      </w:r>
      <w:bookmarkEnd w:id="74"/>
      <w:bookmarkEnd w:id="75"/>
    </w:p>
    <w:p w14:paraId="6A3520BF" w14:textId="77777777" w:rsidR="00D31697" w:rsidRDefault="00D31697">
      <w:pPr>
        <w:spacing w:after="0" w:line="312" w:lineRule="auto"/>
        <w:rPr>
          <w:rFonts w:ascii="Arial" w:eastAsia="Arial" w:hAnsi="Arial" w:cs="Arial"/>
          <w:b/>
        </w:rPr>
      </w:pPr>
    </w:p>
    <w:p w14:paraId="133631A8" w14:textId="77777777" w:rsidR="00D31697" w:rsidRDefault="000E425C">
      <w:pPr>
        <w:spacing w:after="0" w:line="312" w:lineRule="auto"/>
        <w:rPr>
          <w:rFonts w:ascii="Arial" w:eastAsia="Arial" w:hAnsi="Arial" w:cs="Arial"/>
          <w:b/>
        </w:rPr>
      </w:pPr>
      <w:r>
        <w:rPr>
          <w:rFonts w:ascii="Arial" w:eastAsia="Arial" w:hAnsi="Arial" w:cs="Arial"/>
          <w:b/>
        </w:rPr>
        <w:t>2.1.2.2.1 Interwencje w ramach funduszy</w:t>
      </w:r>
    </w:p>
    <w:p w14:paraId="211BAD96" w14:textId="77777777" w:rsidR="00D31697" w:rsidRDefault="000E425C">
      <w:pPr>
        <w:spacing w:after="0" w:line="312" w:lineRule="auto"/>
        <w:rPr>
          <w:rFonts w:ascii="Arial" w:eastAsia="Arial" w:hAnsi="Arial" w:cs="Arial"/>
        </w:rPr>
      </w:pPr>
      <w:r>
        <w:rPr>
          <w:rFonts w:ascii="Arial" w:eastAsia="Arial" w:hAnsi="Arial" w:cs="Arial"/>
        </w:rPr>
        <w:t>Podstawa prawna: art. 22 ust. 3 lit. d) ppkt (i), (iii), (iv), (v), (vi) i (vii) rozporządzenia w sprawie wspólnych przepisów.</w:t>
      </w:r>
    </w:p>
    <w:p w14:paraId="3DDF05C5" w14:textId="77777777" w:rsidR="00D31697" w:rsidRDefault="000E425C">
      <w:pPr>
        <w:spacing w:after="0" w:line="312" w:lineRule="auto"/>
        <w:rPr>
          <w:rFonts w:ascii="Arial" w:eastAsia="Arial" w:hAnsi="Arial" w:cs="Arial"/>
        </w:rPr>
      </w:pPr>
      <w:r>
        <w:rPr>
          <w:rFonts w:ascii="Arial" w:eastAsia="Arial" w:hAnsi="Arial" w:cs="Arial"/>
        </w:rPr>
        <w:t xml:space="preserve">Powiązane rodzaje działań – art. 22 ust. 3 lit. d) ppkt (i) rozporządzenia w sprawie wspólnych przepisów </w:t>
      </w:r>
    </w:p>
    <w:p w14:paraId="2FED2BD6" w14:textId="77777777" w:rsidR="00D31697" w:rsidRDefault="00D31697">
      <w:pPr>
        <w:spacing w:after="0" w:line="312" w:lineRule="auto"/>
        <w:rPr>
          <w:rFonts w:ascii="Arial" w:eastAsia="Arial" w:hAnsi="Arial" w:cs="Arial"/>
          <w:b/>
          <w:i/>
        </w:rPr>
      </w:pPr>
    </w:p>
    <w:p w14:paraId="38B77F58" w14:textId="77777777" w:rsidR="00D31697" w:rsidRDefault="000E425C">
      <w:pPr>
        <w:spacing w:after="0" w:line="312" w:lineRule="auto"/>
        <w:rPr>
          <w:rFonts w:ascii="Arial" w:eastAsia="Arial" w:hAnsi="Arial" w:cs="Arial"/>
        </w:rPr>
      </w:pPr>
      <w:r>
        <w:rPr>
          <w:rFonts w:ascii="Arial" w:eastAsia="Arial" w:hAnsi="Arial" w:cs="Arial"/>
          <w:b/>
        </w:rPr>
        <w:t>Cel:</w:t>
      </w:r>
    </w:p>
    <w:p w14:paraId="729D1B32" w14:textId="77777777" w:rsidR="00D31697" w:rsidRDefault="000E425C">
      <w:pPr>
        <w:spacing w:after="0" w:line="312" w:lineRule="auto"/>
        <w:rPr>
          <w:rFonts w:ascii="Arial" w:eastAsia="Arial" w:hAnsi="Arial" w:cs="Arial"/>
        </w:rPr>
      </w:pPr>
      <w:r>
        <w:rPr>
          <w:rFonts w:ascii="Arial" w:eastAsia="Arial" w:hAnsi="Arial" w:cs="Arial"/>
        </w:rPr>
        <w:t xml:space="preserve">Zwiększony udział energetyki opartej na OZE w ogólnym bilansie energetycznym województwa. </w:t>
      </w:r>
    </w:p>
    <w:p w14:paraId="10295144" w14:textId="77777777" w:rsidR="00D31697" w:rsidRDefault="00D31697">
      <w:pPr>
        <w:spacing w:after="0" w:line="312" w:lineRule="auto"/>
        <w:rPr>
          <w:rFonts w:ascii="Arial" w:eastAsia="Arial" w:hAnsi="Arial" w:cs="Arial"/>
          <w:b/>
        </w:rPr>
      </w:pPr>
    </w:p>
    <w:p w14:paraId="1C1F5A2C" w14:textId="77777777" w:rsidR="00D31697" w:rsidRDefault="000E425C">
      <w:pPr>
        <w:spacing w:after="0" w:line="312" w:lineRule="auto"/>
        <w:rPr>
          <w:rFonts w:ascii="Arial" w:eastAsia="Arial" w:hAnsi="Arial" w:cs="Arial"/>
        </w:rPr>
      </w:pPr>
      <w:r>
        <w:rPr>
          <w:rFonts w:ascii="Arial" w:eastAsia="Arial" w:hAnsi="Arial" w:cs="Arial"/>
          <w:b/>
        </w:rPr>
        <w:t>Opis działania:</w:t>
      </w:r>
    </w:p>
    <w:p w14:paraId="79D313DC" w14:textId="77777777" w:rsidR="00D31697" w:rsidRDefault="000E425C">
      <w:pPr>
        <w:spacing w:after="0" w:line="312" w:lineRule="auto"/>
        <w:rPr>
          <w:rFonts w:ascii="Arial" w:eastAsia="Arial" w:hAnsi="Arial" w:cs="Arial"/>
        </w:rPr>
      </w:pPr>
      <w:r>
        <w:rPr>
          <w:rFonts w:ascii="Arial" w:eastAsia="Arial" w:hAnsi="Arial" w:cs="Arial"/>
        </w:rPr>
        <w:t xml:space="preserve">Wykorzystanie odnawialnych źródeł energii jest drugim, obok promowania efektywności energetycznej, filarem budowy gospodarki niskoemisyjnej. Wykorzystanie OZE będzie istotnym elementem obniżenia emisyjności gospodarki województwa oraz dywersyfikacji źródeł wytwarzania w miksie energetycznym. Ze względu na pozytywny wpływ na środowisko  będzie stanowić odpowiedź na zrównoważoną transformację energetyczną w kierunku gospodarki niskoemisyjnej, zgodną z polityką zrównoważonego rozwoju. </w:t>
      </w:r>
    </w:p>
    <w:p w14:paraId="31ADE2DF" w14:textId="77777777" w:rsidR="00D31697" w:rsidRDefault="000E425C">
      <w:pPr>
        <w:spacing w:after="0" w:line="312" w:lineRule="auto"/>
        <w:rPr>
          <w:rFonts w:ascii="Arial" w:eastAsia="Arial" w:hAnsi="Arial" w:cs="Arial"/>
        </w:rPr>
      </w:pPr>
      <w:r>
        <w:rPr>
          <w:rFonts w:ascii="Arial" w:eastAsia="Arial" w:hAnsi="Arial" w:cs="Arial"/>
        </w:rPr>
        <w:t>W związku z powyższym, wsparcie w ramach celu szczegółowego przeznaczone będzie na wytwarzanie energii elektrycznej oraz cieplnej pochodzącej z OZE oraz przyłączenie do sieci, inwestycje w magazyny energii działające na potrzeby OZE.</w:t>
      </w:r>
    </w:p>
    <w:p w14:paraId="76E559E7" w14:textId="77777777" w:rsidR="00D31697" w:rsidRDefault="00D31697">
      <w:pPr>
        <w:spacing w:after="0" w:line="312" w:lineRule="auto"/>
        <w:rPr>
          <w:rFonts w:ascii="Arial" w:eastAsia="Arial" w:hAnsi="Arial" w:cs="Arial"/>
        </w:rPr>
      </w:pPr>
    </w:p>
    <w:p w14:paraId="57B6EB67" w14:textId="47126E0D" w:rsidR="00D31697" w:rsidRDefault="000E425C">
      <w:pPr>
        <w:spacing w:after="0" w:line="312" w:lineRule="auto"/>
        <w:rPr>
          <w:rFonts w:ascii="Arial" w:eastAsia="Arial" w:hAnsi="Arial" w:cs="Arial"/>
        </w:rPr>
      </w:pPr>
      <w:r>
        <w:rPr>
          <w:rFonts w:ascii="Arial" w:eastAsia="Arial" w:hAnsi="Arial" w:cs="Arial"/>
        </w:rPr>
        <w:t>Wspierane będzie również wytwarzanie energetyki rozproszonej (prosumenckiej)</w:t>
      </w:r>
      <w:r>
        <w:rPr>
          <w:rFonts w:ascii="Arial" w:eastAsia="Arial" w:hAnsi="Arial" w:cs="Arial"/>
          <w:b/>
        </w:rPr>
        <w:t xml:space="preserve"> </w:t>
      </w:r>
      <w:r>
        <w:rPr>
          <w:rFonts w:ascii="Arial" w:eastAsia="Arial" w:hAnsi="Arial" w:cs="Arial"/>
        </w:rPr>
        <w:t>opartej o instalacje o stosunkowo niewielkich mocach, stanowiącej podstawę rozwoju lokalnego wymiaru energetyki i nadającej transformacji energetycznej partycypacyjny charakter</w:t>
      </w:r>
      <w:r w:rsidR="00F33955">
        <w:rPr>
          <w:rStyle w:val="Odwoanieprzypisudolnego"/>
          <w:rFonts w:ascii="Arial" w:eastAsia="Arial" w:hAnsi="Arial" w:cs="Arial"/>
        </w:rPr>
        <w:footnoteReference w:id="62"/>
      </w:r>
      <w:r>
        <w:rPr>
          <w:rFonts w:ascii="Arial" w:eastAsia="Arial" w:hAnsi="Arial" w:cs="Arial"/>
        </w:rPr>
        <w:t>. Przedsięwzięcia w obszarze OZE mogą być realizowane w formie projektów parasolowych lub grantowych.</w:t>
      </w:r>
    </w:p>
    <w:p w14:paraId="1F71AB42" w14:textId="77777777" w:rsidR="00D31697" w:rsidRDefault="000E425C">
      <w:pPr>
        <w:spacing w:after="0" w:line="312" w:lineRule="auto"/>
        <w:rPr>
          <w:rFonts w:ascii="Arial" w:eastAsia="Arial" w:hAnsi="Arial" w:cs="Arial"/>
        </w:rPr>
      </w:pPr>
      <w:r>
        <w:rPr>
          <w:rFonts w:ascii="Arial" w:eastAsia="Arial" w:hAnsi="Arial" w:cs="Arial"/>
        </w:rPr>
        <w:t>Dalszy rozwój mikroinstalacji OZE (w tym przede wszystkim instalacji prosumenckich) stanowi naturalny kierunek rozwoju sektora elektroenergetycznego wynikający ze zmieniających się uwarunkowań legislacyjnych (na poziomie UE) oraz spadających kosztów technologicznych. Zakłada się zwiększenie dynamiki rozwoju mikroinstalacji OZE w okresie 2021-2027.</w:t>
      </w:r>
    </w:p>
    <w:p w14:paraId="66C3B879" w14:textId="77777777" w:rsidR="00D31697" w:rsidRDefault="000E425C">
      <w:pPr>
        <w:spacing w:after="0" w:line="312" w:lineRule="auto"/>
        <w:rPr>
          <w:rFonts w:ascii="Arial" w:eastAsia="Arial" w:hAnsi="Arial" w:cs="Arial"/>
        </w:rPr>
      </w:pPr>
      <w:r>
        <w:rPr>
          <w:rFonts w:ascii="Arial" w:eastAsia="Arial" w:hAnsi="Arial" w:cs="Arial"/>
        </w:rPr>
        <w:t xml:space="preserve">Zgodnie z zaleceniami Rady UE dla Polski w roku 2019, rozwój OZE powinien opierać się na uwarunkowaniach lokalnych oraz potencjale dostępnych zasobów. </w:t>
      </w:r>
    </w:p>
    <w:p w14:paraId="7D88EE51" w14:textId="40272742" w:rsidR="00D31697" w:rsidRDefault="000E425C">
      <w:pPr>
        <w:spacing w:after="0" w:line="312" w:lineRule="auto"/>
        <w:rPr>
          <w:rFonts w:ascii="Arial" w:eastAsia="Arial" w:hAnsi="Arial" w:cs="Arial"/>
        </w:rPr>
      </w:pPr>
      <w:r>
        <w:rPr>
          <w:rFonts w:ascii="Arial" w:eastAsia="Arial" w:hAnsi="Arial" w:cs="Arial"/>
        </w:rPr>
        <w:lastRenderedPageBreak/>
        <w:t>Mając na uwadze współczesne trendy rozwoju energetyki i nieuchronny wzrost wykorzystania odnawialnych źródeł energii, istnieje potrzeba rozwoju technologii magazynowania energii, która ułatwi integrację i rozwój rozproszonych OZE</w:t>
      </w:r>
      <w:r w:rsidR="00F33955">
        <w:rPr>
          <w:rStyle w:val="Odwoanieprzypisudolnego"/>
          <w:rFonts w:ascii="Arial" w:eastAsia="Arial" w:hAnsi="Arial" w:cs="Arial"/>
        </w:rPr>
        <w:footnoteReference w:id="63"/>
      </w:r>
      <w:r>
        <w:rPr>
          <w:rFonts w:ascii="Arial" w:eastAsia="Arial" w:hAnsi="Arial" w:cs="Arial"/>
        </w:rPr>
        <w:t>.</w:t>
      </w:r>
    </w:p>
    <w:p w14:paraId="092B9D01" w14:textId="77777777" w:rsidR="00D31697" w:rsidRDefault="000E425C">
      <w:pPr>
        <w:pBdr>
          <w:top w:val="nil"/>
          <w:left w:val="nil"/>
          <w:bottom w:val="nil"/>
          <w:right w:val="nil"/>
          <w:between w:val="nil"/>
        </w:pBdr>
        <w:spacing w:after="0" w:line="312" w:lineRule="auto"/>
        <w:rPr>
          <w:rFonts w:ascii="Arial" w:eastAsia="Arial" w:hAnsi="Arial" w:cs="Arial"/>
          <w:color w:val="000000"/>
        </w:rPr>
      </w:pPr>
      <w:r>
        <w:rPr>
          <w:rFonts w:ascii="Arial" w:eastAsia="Arial" w:hAnsi="Arial" w:cs="Arial"/>
          <w:color w:val="000000"/>
        </w:rPr>
        <w:t>Biorąc pod uwagę lokalne uwarunkowania społeczno-środowiskowe występujące w województwie podkarpackim, jak również potrzeby związane z transformacją energetyczną, za najbardziej efektywne kierunki wsparcia należy uznać rozwój instalacji fotowoltaicznych, rozwój instalacji wykorzystujących biogaz oraz biomasę, małych i średnich instalacji geotermalnych oraz aerotermalnych (pompy ciepła), a w dalszej perspektywie małych siłowni wiatrowych. Większość wymienionych typów instalacji była finansowana w RPO WP 2014-2020. W perspektywie finansowej 2021-2027 należy położyć większy nacisk na finansowanie źródeł sterowalnych lub częściowo sterowalnych, tj. instalacji PV zintegrowanych z magazynami energii, biogazowni zintegrowanych z magazynami biogazu, małych elektrociepłowni biomasowych korzystających z lokalnych zasobów biomasy rolniczej i leśnej. Czynnikami decydującymi o największej efektywności wymienionych rozwiązań technologicznych jest duży potencjał w zakresie generowania efektów społeczno-ekonomicznych, znaczenie z punktu widzenia szybkiej i efektywnej transformacji energetycznej, a także niewielkie ryzyko negatywnego wpływu na walory przyrodniczo-krajobrazowe występujące w województwie podkarpackim</w:t>
      </w:r>
      <w:r>
        <w:rPr>
          <w:rFonts w:ascii="Arial" w:eastAsia="Arial" w:hAnsi="Arial" w:cs="Arial"/>
          <w:color w:val="000000"/>
          <w:vertAlign w:val="superscript"/>
        </w:rPr>
        <w:footnoteReference w:id="64"/>
      </w:r>
      <w:r>
        <w:rPr>
          <w:rFonts w:ascii="Arial" w:eastAsia="Arial" w:hAnsi="Arial" w:cs="Arial"/>
          <w:color w:val="000000"/>
        </w:rPr>
        <w:t xml:space="preserve">. </w:t>
      </w:r>
    </w:p>
    <w:p w14:paraId="6932E157" w14:textId="77777777" w:rsidR="00D31697" w:rsidRDefault="00D31697">
      <w:pPr>
        <w:spacing w:after="0" w:line="312" w:lineRule="auto"/>
        <w:rPr>
          <w:rFonts w:ascii="Arial" w:eastAsia="Arial" w:hAnsi="Arial" w:cs="Arial"/>
        </w:rPr>
      </w:pPr>
    </w:p>
    <w:p w14:paraId="5FFBA65D" w14:textId="77777777" w:rsidR="00D31697" w:rsidRDefault="000E425C">
      <w:pPr>
        <w:spacing w:after="0" w:line="312" w:lineRule="auto"/>
        <w:rPr>
          <w:rFonts w:ascii="Arial" w:eastAsia="Arial" w:hAnsi="Arial" w:cs="Arial"/>
        </w:rPr>
      </w:pPr>
      <w:r>
        <w:rPr>
          <w:rFonts w:ascii="Arial" w:eastAsia="Arial" w:hAnsi="Arial" w:cs="Arial"/>
        </w:rPr>
        <w:t xml:space="preserve">Istotny wpływ na skalę wykorzystania odnawialnych źródeł energii będzie mieć postęp technologiczny – zarówno w zakresie aktualnie znanych sposobów wytwarzania energii, jak i w zupełnie nowych technologiach, ale także w technologiach magazynowania energii. W kolejnych latach struktura paliw gazowych w polskim miksie energetycznym będzie podlegała zmianom, m.in. w związku z rozwojem źródeł wytwarzających gazy niskoemisyjne i odnawialne, takie jak wodór. </w:t>
      </w:r>
    </w:p>
    <w:p w14:paraId="542A1CDE" w14:textId="77777777" w:rsidR="00D31697" w:rsidRDefault="000E425C">
      <w:pPr>
        <w:spacing w:after="0" w:line="312" w:lineRule="auto"/>
        <w:rPr>
          <w:rFonts w:ascii="Arial" w:eastAsia="Arial" w:hAnsi="Arial" w:cs="Arial"/>
        </w:rPr>
      </w:pPr>
      <w:r>
        <w:rPr>
          <w:rFonts w:ascii="Arial" w:eastAsia="Arial" w:hAnsi="Arial" w:cs="Arial"/>
        </w:rPr>
        <w:t>W zakresie wodoru w cs 2(ii) dopuszcza się wsparcie:</w:t>
      </w:r>
    </w:p>
    <w:p w14:paraId="6EA25DBE" w14:textId="046D483D" w:rsidR="00D31697" w:rsidRPr="00C00C9D" w:rsidRDefault="000E425C" w:rsidP="00B7663D">
      <w:pPr>
        <w:numPr>
          <w:ilvl w:val="0"/>
          <w:numId w:val="31"/>
        </w:numPr>
        <w:pBdr>
          <w:top w:val="nil"/>
          <w:left w:val="nil"/>
          <w:bottom w:val="nil"/>
          <w:right w:val="nil"/>
          <w:between w:val="nil"/>
        </w:pBdr>
        <w:spacing w:after="0" w:line="312" w:lineRule="auto"/>
        <w:ind w:left="142" w:hanging="142"/>
        <w:rPr>
          <w:rFonts w:ascii="Arial" w:hAnsi="Arial"/>
          <w:color w:val="000000"/>
        </w:rPr>
      </w:pPr>
      <w:r w:rsidRPr="00C00C9D">
        <w:rPr>
          <w:rFonts w:ascii="Arial" w:hAnsi="Arial"/>
          <w:color w:val="000000"/>
        </w:rPr>
        <w:t xml:space="preserve">instalacji OZE łącznie z </w:t>
      </w:r>
      <w:r>
        <w:rPr>
          <w:rFonts w:ascii="Arial" w:eastAsia="Arial" w:hAnsi="Arial" w:cs="Arial"/>
          <w:color w:val="000000"/>
        </w:rPr>
        <w:t>instalacją</w:t>
      </w:r>
      <w:r w:rsidRPr="00C00C9D">
        <w:rPr>
          <w:rFonts w:ascii="Arial" w:hAnsi="Arial"/>
          <w:color w:val="000000"/>
        </w:rPr>
        <w:t xml:space="preserve"> do produkcji</w:t>
      </w:r>
      <w:r>
        <w:rPr>
          <w:rFonts w:ascii="Arial" w:eastAsia="Arial" w:hAnsi="Arial" w:cs="Arial"/>
          <w:color w:val="000000"/>
        </w:rPr>
        <w:t xml:space="preserve"> wodoru odnawialnego</w:t>
      </w:r>
      <w:r w:rsidRPr="00C00C9D">
        <w:rPr>
          <w:rFonts w:ascii="Arial" w:hAnsi="Arial"/>
          <w:color w:val="000000"/>
        </w:rPr>
        <w:t>, magazynowania, dystrybucji wodoru lub</w:t>
      </w:r>
    </w:p>
    <w:p w14:paraId="65F32DD8" w14:textId="77777777" w:rsidR="00D31697" w:rsidRPr="00C00C9D" w:rsidRDefault="000E425C" w:rsidP="00B7663D">
      <w:pPr>
        <w:numPr>
          <w:ilvl w:val="0"/>
          <w:numId w:val="31"/>
        </w:numPr>
        <w:pBdr>
          <w:top w:val="nil"/>
          <w:left w:val="nil"/>
          <w:bottom w:val="nil"/>
          <w:right w:val="nil"/>
          <w:between w:val="nil"/>
        </w:pBdr>
        <w:spacing w:after="0" w:line="312" w:lineRule="auto"/>
        <w:ind w:left="142" w:hanging="142"/>
        <w:rPr>
          <w:rFonts w:ascii="Arial" w:hAnsi="Arial"/>
          <w:color w:val="000000"/>
        </w:rPr>
      </w:pPr>
      <w:r w:rsidRPr="00C00C9D">
        <w:rPr>
          <w:rFonts w:ascii="Arial" w:hAnsi="Arial"/>
          <w:color w:val="000000"/>
        </w:rPr>
        <w:t>instalacji OZE, z której energia bezpośrednio lub pośrednio zasili elektrolizery lub</w:t>
      </w:r>
    </w:p>
    <w:p w14:paraId="3D329FFF" w14:textId="77777777" w:rsidR="00D31697" w:rsidRPr="00C00C9D" w:rsidRDefault="000E425C" w:rsidP="00B7663D">
      <w:pPr>
        <w:numPr>
          <w:ilvl w:val="0"/>
          <w:numId w:val="31"/>
        </w:numPr>
        <w:pBdr>
          <w:top w:val="nil"/>
          <w:left w:val="nil"/>
          <w:bottom w:val="nil"/>
          <w:right w:val="nil"/>
          <w:between w:val="nil"/>
        </w:pBdr>
        <w:spacing w:after="0" w:line="312" w:lineRule="auto"/>
        <w:ind w:left="142" w:hanging="142"/>
        <w:rPr>
          <w:rFonts w:ascii="Arial" w:hAnsi="Arial"/>
          <w:color w:val="000000"/>
        </w:rPr>
      </w:pPr>
      <w:r w:rsidRPr="00C00C9D">
        <w:rPr>
          <w:rFonts w:ascii="Arial" w:hAnsi="Arial"/>
          <w:color w:val="000000"/>
        </w:rPr>
        <w:t xml:space="preserve"> instalacji do produkcji wodoru </w:t>
      </w:r>
      <w:r>
        <w:rPr>
          <w:rFonts w:ascii="Arial" w:eastAsia="Arial" w:hAnsi="Arial" w:cs="Arial"/>
          <w:color w:val="000000"/>
        </w:rPr>
        <w:t xml:space="preserve">odnawialnego </w:t>
      </w:r>
      <w:r w:rsidRPr="00C00C9D">
        <w:rPr>
          <w:rFonts w:ascii="Arial" w:hAnsi="Arial"/>
          <w:color w:val="000000"/>
        </w:rPr>
        <w:t>(magazynowania, dystrybucji).</w:t>
      </w:r>
    </w:p>
    <w:p w14:paraId="5A30BC06" w14:textId="5CF6A5A6" w:rsidR="00D31697" w:rsidRDefault="00D31697">
      <w:pPr>
        <w:spacing w:after="0" w:line="312" w:lineRule="auto"/>
        <w:rPr>
          <w:rFonts w:ascii="Arial" w:eastAsia="Arial" w:hAnsi="Arial" w:cs="Arial"/>
        </w:rPr>
      </w:pPr>
    </w:p>
    <w:p w14:paraId="52962DD2" w14:textId="14C1E7C0" w:rsidR="0061004D" w:rsidRPr="00FF746F" w:rsidRDefault="007F1A31" w:rsidP="00C26412">
      <w:pPr>
        <w:spacing w:after="0" w:line="312" w:lineRule="auto"/>
        <w:rPr>
          <w:rFonts w:ascii="Arial" w:hAnsi="Arial" w:cs="Arial"/>
          <w:noProof/>
        </w:rPr>
      </w:pPr>
      <w:r w:rsidRPr="00FF746F">
        <w:rPr>
          <w:rFonts w:ascii="Arial" w:eastAsia="Arial" w:hAnsi="Arial" w:cs="Arial"/>
        </w:rPr>
        <w:t xml:space="preserve">Wsparciem w formie dotacji, z uwagi na wysokie koszty i potrzebę zachęcenia społeczeństwa do tego rodzaju inwestycji, objęte będą inwestycje dotyczące budowy magazynów energii, </w:t>
      </w:r>
      <w:r w:rsidRPr="00C00C9D">
        <w:rPr>
          <w:rFonts w:ascii="Arial" w:eastAsia="Arial" w:hAnsi="Arial" w:cs="Arial"/>
        </w:rPr>
        <w:t>jak również inwestycje w zakresie OZE, w których brakuje systemów wsparcia operacyjnego lub gdy technologia OZE jest niewystarczająco dojrzała lub charakteryzuje się wyższym ryzykiem albo niższą rentownością.</w:t>
      </w:r>
      <w:r w:rsidRPr="00FF746F">
        <w:rPr>
          <w:rFonts w:ascii="Arial" w:eastAsia="Arial" w:hAnsi="Arial" w:cs="Arial"/>
        </w:rPr>
        <w:t xml:space="preserve"> Pozostałe rodzaje OZE będą wspierane z wykorzystaniem instrumentów finansowych. </w:t>
      </w:r>
    </w:p>
    <w:p w14:paraId="083A31E4" w14:textId="77777777" w:rsidR="00D31697" w:rsidRDefault="000E425C">
      <w:pPr>
        <w:spacing w:after="0" w:line="312" w:lineRule="auto"/>
        <w:rPr>
          <w:rFonts w:ascii="Arial" w:eastAsia="Arial" w:hAnsi="Arial" w:cs="Arial"/>
        </w:rPr>
      </w:pPr>
      <w:r w:rsidRPr="00FF746F">
        <w:rPr>
          <w:rFonts w:ascii="Arial" w:eastAsia="Arial" w:hAnsi="Arial" w:cs="Arial"/>
        </w:rPr>
        <w:lastRenderedPageBreak/>
        <w:t>Dofinansowanie obszaru OZE przyczyni się do rozwoju inicjatyw</w:t>
      </w:r>
      <w:r>
        <w:rPr>
          <w:rFonts w:ascii="Arial" w:eastAsia="Arial" w:hAnsi="Arial" w:cs="Arial"/>
        </w:rPr>
        <w:t xml:space="preserve"> takich jak klastry energii, czy spółdzielnie energetyczne. Nowe unijne przepisy zakładają znaczny wzrost roli i znaczenia aktywnych konsumentów energii. Samobilansujące się lokalne systemy wytwórców i konsumentów energii mają ważne, wielopłaszczyznowe znaczenie dla prowadzenia dalszego rozwoju w kierunku neutralności klimatycznej i gospodarki o obiegu zamkniętym.</w:t>
      </w:r>
    </w:p>
    <w:p w14:paraId="3B989D85" w14:textId="77777777" w:rsidR="00D31697" w:rsidRDefault="000E425C">
      <w:pPr>
        <w:spacing w:after="0" w:line="312" w:lineRule="auto"/>
        <w:rPr>
          <w:rFonts w:ascii="Arial" w:eastAsia="Arial" w:hAnsi="Arial" w:cs="Arial"/>
        </w:rPr>
      </w:pPr>
      <w:r>
        <w:rPr>
          <w:rFonts w:ascii="Arial" w:eastAsia="Arial" w:hAnsi="Arial" w:cs="Arial"/>
        </w:rPr>
        <w:t xml:space="preserve">Stabilność produkcji energii z OZE pomogą zapewnić instalacje hybrydowe łączące w sobie </w:t>
      </w:r>
    </w:p>
    <w:p w14:paraId="68DFB8CD" w14:textId="77777777" w:rsidR="00D31697" w:rsidRPr="00C00C9D" w:rsidRDefault="000E425C" w:rsidP="00C00C9D">
      <w:pPr>
        <w:pBdr>
          <w:top w:val="nil"/>
          <w:left w:val="nil"/>
          <w:bottom w:val="nil"/>
          <w:right w:val="nil"/>
          <w:between w:val="nil"/>
        </w:pBdr>
        <w:spacing w:line="312" w:lineRule="auto"/>
        <w:rPr>
          <w:rFonts w:eastAsiaTheme="minorHAnsi" w:cstheme="minorBidi"/>
          <w:color w:val="000000"/>
          <w:lang w:eastAsia="en-US"/>
        </w:rPr>
      </w:pPr>
      <w:r w:rsidRPr="00C00C9D">
        <w:rPr>
          <w:rFonts w:ascii="Arial" w:hAnsi="Arial"/>
          <w:color w:val="000000"/>
        </w:rPr>
        <w:t>więcej niż jedno źródło OZE.</w:t>
      </w:r>
      <w:r>
        <w:rPr>
          <w:rFonts w:ascii="Arial" w:eastAsia="Arial" w:hAnsi="Arial" w:cs="Arial"/>
          <w:color w:val="000000"/>
        </w:rPr>
        <w:t xml:space="preserve"> </w:t>
      </w:r>
      <w:r w:rsidRPr="00D204C3">
        <w:rPr>
          <w:rFonts w:ascii="Arial" w:eastAsia="Arial" w:hAnsi="Arial" w:cs="Arial"/>
          <w:color w:val="000000"/>
        </w:rPr>
        <w:t>Preferencje uzyskają projekty OZE innowacyjne, hybrydowe.</w:t>
      </w:r>
    </w:p>
    <w:p w14:paraId="69C1873B" w14:textId="703BBBD7" w:rsidR="00D31697" w:rsidRDefault="000E425C" w:rsidP="00C00C9D">
      <w:pPr>
        <w:spacing w:line="312" w:lineRule="auto"/>
        <w:rPr>
          <w:rFonts w:ascii="Arial" w:eastAsia="Arial" w:hAnsi="Arial" w:cs="Arial"/>
        </w:rPr>
      </w:pPr>
      <w:r>
        <w:rPr>
          <w:rFonts w:ascii="Arial" w:eastAsia="Arial" w:hAnsi="Arial" w:cs="Arial"/>
        </w:rPr>
        <w:t xml:space="preserve">Przy wyborze projektów IZ będzie kierowała się m.in.: efektywnością kosztową w powiązaniu z osiąganymi efektami ekologicznymi </w:t>
      </w:r>
      <w:r w:rsidRPr="00D204C3">
        <w:rPr>
          <w:rFonts w:ascii="Arial" w:eastAsia="Arial" w:hAnsi="Arial" w:cs="Arial"/>
        </w:rPr>
        <w:t xml:space="preserve">(tj. redukcja emisji gazów cieplarnianych oraz produkcja energii z OZE) </w:t>
      </w:r>
      <w:r>
        <w:rPr>
          <w:rFonts w:ascii="Arial" w:eastAsia="Arial" w:hAnsi="Arial" w:cs="Arial"/>
        </w:rPr>
        <w:t xml:space="preserve">w stosunku do planowanych nakładów finansowych (z wyjątkiem produkcji odnawialnych gazów), </w:t>
      </w:r>
      <w:r w:rsidRPr="00D204C3">
        <w:rPr>
          <w:rFonts w:ascii="Arial" w:eastAsia="Arial" w:hAnsi="Arial" w:cs="Arial"/>
        </w:rPr>
        <w:t>a także preferowane będą projekty ograniczające ubóstwo energetyczne.</w:t>
      </w:r>
      <w:r>
        <w:rPr>
          <w:rFonts w:ascii="Arial" w:eastAsia="Arial" w:hAnsi="Arial" w:cs="Arial"/>
        </w:rPr>
        <w:t xml:space="preserve"> Projekty z zakresu OZE będą musiały być zgodne z Dyrektywą (UE) 2018/2001 w sprawie promowania stosowania energii ze źródeł odnawialnych.</w:t>
      </w:r>
    </w:p>
    <w:p w14:paraId="406DDED1" w14:textId="77777777" w:rsidR="005E662B" w:rsidRPr="007124CA" w:rsidRDefault="005E662B" w:rsidP="005E662B">
      <w:pPr>
        <w:spacing w:after="0" w:line="312" w:lineRule="auto"/>
        <w:rPr>
          <w:rFonts w:ascii="Arial" w:eastAsia="Arial" w:hAnsi="Arial" w:cs="Arial"/>
        </w:rPr>
      </w:pPr>
      <w:r w:rsidRPr="007124CA">
        <w:rPr>
          <w:rFonts w:ascii="Arial" w:eastAsia="Arial" w:hAnsi="Arial" w:cs="Arial"/>
        </w:rPr>
        <w:t xml:space="preserve">Wspierane działania zostały ocenione jako zgodne z zasadą </w:t>
      </w:r>
      <w:r>
        <w:rPr>
          <w:rFonts w:ascii="Arial" w:eastAsia="Arial" w:hAnsi="Arial" w:cs="Arial"/>
        </w:rPr>
        <w:t>„</w:t>
      </w:r>
      <w:r w:rsidRPr="007124CA">
        <w:rPr>
          <w:rFonts w:ascii="Arial" w:eastAsia="Arial" w:hAnsi="Arial" w:cs="Arial"/>
        </w:rPr>
        <w:t>nie czyń znaczących szkód</w:t>
      </w:r>
      <w:r>
        <w:rPr>
          <w:rFonts w:ascii="Arial" w:eastAsia="Arial" w:hAnsi="Arial" w:cs="Arial"/>
        </w:rPr>
        <w:t>”</w:t>
      </w:r>
      <w:r w:rsidRPr="007124CA">
        <w:rPr>
          <w:rFonts w:ascii="Arial" w:eastAsia="Arial" w:hAnsi="Arial" w:cs="Arial"/>
        </w:rPr>
        <w:t xml:space="preserve"> (</w:t>
      </w:r>
      <w:r>
        <w:rPr>
          <w:rFonts w:ascii="Arial" w:eastAsia="Arial" w:hAnsi="Arial" w:cs="Arial"/>
        </w:rPr>
        <w:t>DNSH</w:t>
      </w:r>
      <w:r w:rsidRPr="007124CA">
        <w:rPr>
          <w:rFonts w:ascii="Arial" w:eastAsia="Arial" w:hAnsi="Arial" w:cs="Arial"/>
        </w:rPr>
        <w:t>).</w:t>
      </w:r>
      <w:r w:rsidR="00454689">
        <w:rPr>
          <w:rFonts w:ascii="Arial" w:eastAsia="Arial" w:hAnsi="Arial" w:cs="Arial"/>
        </w:rPr>
        <w:t xml:space="preserve"> </w:t>
      </w:r>
      <w:r w:rsidR="00454689" w:rsidRPr="0053313C">
        <w:rPr>
          <w:rFonts w:ascii="Arial" w:eastAsia="Arial" w:hAnsi="Arial" w:cs="Arial"/>
          <w:color w:val="000000"/>
        </w:rPr>
        <w:t>Program został poddany strategicznej ocenie oddziaływania na środowisko (SEA).</w:t>
      </w:r>
    </w:p>
    <w:p w14:paraId="5209BF7B" w14:textId="77777777" w:rsidR="00D31697" w:rsidRDefault="000E425C" w:rsidP="00C00C9D">
      <w:pPr>
        <w:spacing w:after="0" w:line="312" w:lineRule="auto"/>
      </w:pPr>
      <w:r>
        <w:rPr>
          <w:rFonts w:ascii="Arial" w:eastAsia="Arial" w:hAnsi="Arial" w:cs="Arial"/>
        </w:rPr>
        <w:t>Inwestycje w elektrownie wodne ograniczone będą do działań dotyczących istniejących obiektów. Nie mogą one powodować nieosiągnięcia dobrego stanu lub potencjału jednolitych części wód, nie mogą pogarszać stanu lub potencjału jednolitych części wód oraz nie mogą mieć znaczącego wpływu na cele ochrony obszarów objętych siecią Natura 2000.</w:t>
      </w:r>
      <w:r>
        <w:t xml:space="preserve"> </w:t>
      </w:r>
    </w:p>
    <w:p w14:paraId="5B03BD6E" w14:textId="3EA219D2" w:rsidR="00D31697" w:rsidRDefault="000E425C" w:rsidP="00C00C9D">
      <w:pPr>
        <w:spacing w:after="0" w:line="312" w:lineRule="auto"/>
        <w:rPr>
          <w:rFonts w:ascii="Arial" w:eastAsia="Arial" w:hAnsi="Arial" w:cs="Arial"/>
        </w:rPr>
      </w:pPr>
      <w:r>
        <w:rPr>
          <w:rFonts w:ascii="Arial" w:eastAsia="Arial" w:hAnsi="Arial" w:cs="Arial"/>
        </w:rPr>
        <w:t xml:space="preserve">Wykorzystanie biomasy do celów energetycznych powinno odbywać się z poszanowaniem zasady DNSH „nie czyń </w:t>
      </w:r>
      <w:r w:rsidR="00154D21" w:rsidRPr="007124CA">
        <w:rPr>
          <w:rFonts w:ascii="Arial" w:eastAsia="Arial" w:hAnsi="Arial" w:cs="Arial"/>
        </w:rPr>
        <w:t>znaczących</w:t>
      </w:r>
      <w:r>
        <w:rPr>
          <w:rFonts w:ascii="Arial" w:eastAsia="Arial" w:hAnsi="Arial" w:cs="Arial"/>
        </w:rPr>
        <w:t xml:space="preserve"> szkód</w:t>
      </w:r>
      <w:r w:rsidR="002B66D6">
        <w:rPr>
          <w:rFonts w:ascii="Arial" w:eastAsia="Arial" w:hAnsi="Arial" w:cs="Arial"/>
        </w:rPr>
        <w:t>”</w:t>
      </w:r>
      <w:r>
        <w:rPr>
          <w:rFonts w:ascii="Arial" w:eastAsia="Arial" w:hAnsi="Arial" w:cs="Arial"/>
        </w:rPr>
        <w:t>, w szczególności w odniesieniu do zanieczyszczenia powietrza i różnorodności biologicznej.</w:t>
      </w:r>
    </w:p>
    <w:p w14:paraId="39870672" w14:textId="77777777" w:rsidR="00D31697" w:rsidRDefault="00D31697" w:rsidP="00C00C9D">
      <w:pPr>
        <w:spacing w:after="0" w:line="312" w:lineRule="auto"/>
        <w:rPr>
          <w:rFonts w:ascii="Arial" w:eastAsia="Arial" w:hAnsi="Arial" w:cs="Arial"/>
        </w:rPr>
      </w:pPr>
    </w:p>
    <w:p w14:paraId="0C0F02F5" w14:textId="77777777" w:rsidR="00D31697" w:rsidRDefault="000E425C" w:rsidP="00C00C9D">
      <w:pPr>
        <w:spacing w:after="0" w:line="312" w:lineRule="auto"/>
        <w:rPr>
          <w:rFonts w:ascii="Arial" w:eastAsia="Arial" w:hAnsi="Arial" w:cs="Arial"/>
        </w:rPr>
      </w:pPr>
      <w:r>
        <w:rPr>
          <w:rFonts w:ascii="Arial" w:eastAsia="Arial" w:hAnsi="Arial" w:cs="Arial"/>
        </w:rPr>
        <w:t>Planowane działania dotyczące rozwoju OZE skierowane będą do mieszkańców województwa, sektora publicznego i przedsiębiorstw.</w:t>
      </w:r>
    </w:p>
    <w:p w14:paraId="36F125AE" w14:textId="77777777" w:rsidR="00D31697" w:rsidRDefault="00D31697">
      <w:pPr>
        <w:spacing w:after="0" w:line="312" w:lineRule="auto"/>
        <w:rPr>
          <w:rFonts w:ascii="Arial" w:eastAsia="Arial" w:hAnsi="Arial" w:cs="Arial"/>
          <w:b/>
        </w:rPr>
      </w:pPr>
    </w:p>
    <w:p w14:paraId="5C3F5249" w14:textId="77777777" w:rsidR="00D31697" w:rsidRDefault="000E425C">
      <w:pPr>
        <w:spacing w:after="0" w:line="312" w:lineRule="auto"/>
        <w:rPr>
          <w:rFonts w:ascii="Arial" w:eastAsia="Arial" w:hAnsi="Arial" w:cs="Arial"/>
          <w:b/>
        </w:rPr>
      </w:pPr>
      <w:r>
        <w:rPr>
          <w:rFonts w:ascii="Arial" w:eastAsia="Arial" w:hAnsi="Arial" w:cs="Arial"/>
          <w:b/>
        </w:rPr>
        <w:t>Rodzaje działań:</w:t>
      </w:r>
    </w:p>
    <w:p w14:paraId="04449EB4" w14:textId="77777777" w:rsidR="00D31697" w:rsidRDefault="000E425C" w:rsidP="00B7663D">
      <w:pPr>
        <w:numPr>
          <w:ilvl w:val="0"/>
          <w:numId w:val="16"/>
        </w:numPr>
        <w:spacing w:after="0" w:line="312" w:lineRule="auto"/>
        <w:ind w:left="284" w:hanging="284"/>
        <w:jc w:val="both"/>
        <w:rPr>
          <w:rFonts w:ascii="Arial" w:eastAsia="Arial" w:hAnsi="Arial" w:cs="Arial"/>
        </w:rPr>
      </w:pPr>
      <w:r>
        <w:rPr>
          <w:rFonts w:ascii="Arial" w:eastAsia="Arial" w:hAnsi="Arial" w:cs="Arial"/>
        </w:rPr>
        <w:t>Budowa i rozbudowa instalacji do produkcji energii z OZE wraz z przyłączami do sieci lub inwestycje w magazyny energii działające na potrzeby OZE, w zakresie wytwarzania:</w:t>
      </w:r>
    </w:p>
    <w:p w14:paraId="57890D3F" w14:textId="77777777" w:rsidR="00D31697" w:rsidRDefault="000E425C" w:rsidP="00B7663D">
      <w:pPr>
        <w:numPr>
          <w:ilvl w:val="0"/>
          <w:numId w:val="18"/>
        </w:numPr>
        <w:spacing w:after="0" w:line="312" w:lineRule="auto"/>
        <w:ind w:left="0" w:firstLine="0"/>
        <w:jc w:val="both"/>
        <w:rPr>
          <w:rFonts w:ascii="Arial" w:eastAsia="Arial" w:hAnsi="Arial" w:cs="Arial"/>
        </w:rPr>
      </w:pPr>
      <w:r>
        <w:rPr>
          <w:rFonts w:ascii="Arial" w:eastAsia="Arial" w:hAnsi="Arial" w:cs="Arial"/>
        </w:rPr>
        <w:t>energii elektrycznej,</w:t>
      </w:r>
    </w:p>
    <w:p w14:paraId="3FCE0A05" w14:textId="77777777" w:rsidR="00D31697" w:rsidRDefault="000E425C" w:rsidP="00B7663D">
      <w:pPr>
        <w:numPr>
          <w:ilvl w:val="0"/>
          <w:numId w:val="18"/>
        </w:numPr>
        <w:spacing w:after="0" w:line="312" w:lineRule="auto"/>
        <w:ind w:left="0" w:firstLine="0"/>
        <w:jc w:val="both"/>
        <w:rPr>
          <w:rFonts w:ascii="Arial" w:eastAsia="Arial" w:hAnsi="Arial" w:cs="Arial"/>
        </w:rPr>
      </w:pPr>
      <w:r>
        <w:rPr>
          <w:rFonts w:ascii="Arial" w:eastAsia="Arial" w:hAnsi="Arial" w:cs="Arial"/>
        </w:rPr>
        <w:t>energii cieplnej,</w:t>
      </w:r>
    </w:p>
    <w:p w14:paraId="5E633D61" w14:textId="77777777" w:rsidR="00D31697" w:rsidRDefault="000E425C" w:rsidP="00B7663D">
      <w:pPr>
        <w:numPr>
          <w:ilvl w:val="0"/>
          <w:numId w:val="18"/>
        </w:numPr>
        <w:spacing w:after="0" w:line="312" w:lineRule="auto"/>
        <w:ind w:left="0" w:firstLine="0"/>
        <w:jc w:val="both"/>
        <w:rPr>
          <w:rFonts w:ascii="Arial" w:eastAsia="Arial" w:hAnsi="Arial" w:cs="Arial"/>
        </w:rPr>
      </w:pPr>
      <w:r>
        <w:rPr>
          <w:rFonts w:ascii="Arial" w:eastAsia="Arial" w:hAnsi="Arial" w:cs="Arial"/>
        </w:rPr>
        <w:t>wodoru niskoemisyjnego.</w:t>
      </w:r>
    </w:p>
    <w:p w14:paraId="20368ABB" w14:textId="77777777" w:rsidR="00D31697" w:rsidRPr="00C00C9D" w:rsidRDefault="00D31697" w:rsidP="00C00C9D">
      <w:pPr>
        <w:pBdr>
          <w:top w:val="nil"/>
          <w:left w:val="nil"/>
          <w:bottom w:val="nil"/>
          <w:right w:val="nil"/>
          <w:between w:val="nil"/>
        </w:pBdr>
        <w:spacing w:after="0" w:line="312" w:lineRule="auto"/>
        <w:rPr>
          <w:rFonts w:ascii="Arial" w:hAnsi="Arial"/>
          <w:color w:val="000000"/>
        </w:rPr>
      </w:pPr>
    </w:p>
    <w:p w14:paraId="6774EF43" w14:textId="77777777" w:rsidR="00D31697" w:rsidRDefault="000E425C">
      <w:pPr>
        <w:spacing w:after="0" w:line="312" w:lineRule="auto"/>
        <w:rPr>
          <w:rFonts w:ascii="Arial" w:eastAsia="Arial" w:hAnsi="Arial" w:cs="Arial"/>
          <w:b/>
        </w:rPr>
      </w:pPr>
      <w:r>
        <w:rPr>
          <w:rFonts w:ascii="Arial" w:eastAsia="Arial" w:hAnsi="Arial" w:cs="Arial"/>
          <w:b/>
        </w:rPr>
        <w:t>Główne typy beneficjentów:</w:t>
      </w:r>
    </w:p>
    <w:p w14:paraId="0C0BDA8C" w14:textId="77777777" w:rsidR="00D31697" w:rsidRPr="00C00C9D" w:rsidRDefault="000E425C" w:rsidP="00B7663D">
      <w:pPr>
        <w:numPr>
          <w:ilvl w:val="0"/>
          <w:numId w:val="19"/>
        </w:numPr>
        <w:pBdr>
          <w:top w:val="nil"/>
          <w:left w:val="nil"/>
          <w:bottom w:val="nil"/>
          <w:right w:val="nil"/>
          <w:between w:val="nil"/>
        </w:pBdr>
        <w:tabs>
          <w:tab w:val="left" w:pos="426"/>
        </w:tabs>
        <w:spacing w:after="0" w:line="312" w:lineRule="auto"/>
        <w:ind w:left="426" w:hanging="426"/>
        <w:jc w:val="both"/>
        <w:rPr>
          <w:rFonts w:ascii="Arial" w:hAnsi="Arial"/>
          <w:color w:val="000000"/>
        </w:rPr>
      </w:pPr>
      <w:r w:rsidRPr="00C00C9D">
        <w:rPr>
          <w:rFonts w:ascii="Arial" w:hAnsi="Arial"/>
          <w:color w:val="000000"/>
        </w:rPr>
        <w:t>jednostki samorządu terytorialnego, ich związki, porozumienia i stowarzyszenia,</w:t>
      </w:r>
    </w:p>
    <w:p w14:paraId="3DCBF457" w14:textId="77777777" w:rsidR="00D31697" w:rsidRPr="00C00C9D" w:rsidRDefault="000E425C" w:rsidP="00B7663D">
      <w:pPr>
        <w:numPr>
          <w:ilvl w:val="0"/>
          <w:numId w:val="19"/>
        </w:numPr>
        <w:pBdr>
          <w:top w:val="nil"/>
          <w:left w:val="nil"/>
          <w:bottom w:val="nil"/>
          <w:right w:val="nil"/>
          <w:between w:val="nil"/>
        </w:pBdr>
        <w:tabs>
          <w:tab w:val="left" w:pos="426"/>
        </w:tabs>
        <w:spacing w:after="0" w:line="312" w:lineRule="auto"/>
        <w:ind w:left="426" w:hanging="426"/>
        <w:jc w:val="both"/>
        <w:rPr>
          <w:rFonts w:ascii="Arial" w:hAnsi="Arial"/>
          <w:color w:val="000000"/>
        </w:rPr>
      </w:pPr>
      <w:r w:rsidRPr="00C00C9D">
        <w:rPr>
          <w:rFonts w:ascii="Arial" w:hAnsi="Arial"/>
          <w:color w:val="000000"/>
        </w:rPr>
        <w:t>podmioty w których większość udziałów lub akcji posiadają jednostki samorządu terytorialnego lub ich związki i stowarzyszenia,</w:t>
      </w:r>
    </w:p>
    <w:p w14:paraId="54699262" w14:textId="77777777" w:rsidR="00D31697" w:rsidRPr="00C00C9D" w:rsidRDefault="000E425C" w:rsidP="00B7663D">
      <w:pPr>
        <w:numPr>
          <w:ilvl w:val="0"/>
          <w:numId w:val="19"/>
        </w:numPr>
        <w:pBdr>
          <w:top w:val="nil"/>
          <w:left w:val="nil"/>
          <w:bottom w:val="nil"/>
          <w:right w:val="nil"/>
          <w:between w:val="nil"/>
        </w:pBdr>
        <w:tabs>
          <w:tab w:val="left" w:pos="426"/>
        </w:tabs>
        <w:spacing w:after="0" w:line="312" w:lineRule="auto"/>
        <w:ind w:left="426" w:hanging="426"/>
        <w:jc w:val="both"/>
        <w:rPr>
          <w:rFonts w:ascii="Arial" w:hAnsi="Arial"/>
          <w:color w:val="000000"/>
        </w:rPr>
      </w:pPr>
      <w:r w:rsidRPr="00C00C9D">
        <w:rPr>
          <w:rFonts w:ascii="Arial" w:hAnsi="Arial"/>
          <w:color w:val="000000"/>
        </w:rPr>
        <w:t>jednostki sektora finansów publicznych posiadające osobowość prawną,</w:t>
      </w:r>
    </w:p>
    <w:p w14:paraId="71219F34" w14:textId="77777777" w:rsidR="00D31697" w:rsidRPr="00C00C9D" w:rsidRDefault="000E425C" w:rsidP="00B7663D">
      <w:pPr>
        <w:numPr>
          <w:ilvl w:val="0"/>
          <w:numId w:val="19"/>
        </w:numPr>
        <w:pBdr>
          <w:top w:val="nil"/>
          <w:left w:val="nil"/>
          <w:bottom w:val="nil"/>
          <w:right w:val="nil"/>
          <w:between w:val="nil"/>
        </w:pBdr>
        <w:tabs>
          <w:tab w:val="left" w:pos="426"/>
        </w:tabs>
        <w:spacing w:after="0" w:line="312" w:lineRule="auto"/>
        <w:ind w:left="426" w:hanging="426"/>
        <w:jc w:val="both"/>
        <w:rPr>
          <w:rFonts w:ascii="Arial" w:hAnsi="Arial"/>
          <w:color w:val="000000"/>
        </w:rPr>
      </w:pPr>
      <w:r w:rsidRPr="00C00C9D">
        <w:rPr>
          <w:rFonts w:ascii="Arial" w:hAnsi="Arial"/>
          <w:color w:val="000000"/>
        </w:rPr>
        <w:lastRenderedPageBreak/>
        <w:t>przedsiębiorstwa,</w:t>
      </w:r>
    </w:p>
    <w:p w14:paraId="31E5736B" w14:textId="77777777" w:rsidR="00D31697" w:rsidRPr="00C00C9D" w:rsidRDefault="000E425C" w:rsidP="00B7663D">
      <w:pPr>
        <w:numPr>
          <w:ilvl w:val="0"/>
          <w:numId w:val="19"/>
        </w:numPr>
        <w:pBdr>
          <w:top w:val="nil"/>
          <w:left w:val="nil"/>
          <w:bottom w:val="nil"/>
          <w:right w:val="nil"/>
          <w:between w:val="nil"/>
        </w:pBdr>
        <w:tabs>
          <w:tab w:val="left" w:pos="426"/>
        </w:tabs>
        <w:spacing w:after="0" w:line="312" w:lineRule="auto"/>
        <w:ind w:left="426" w:hanging="426"/>
        <w:jc w:val="both"/>
        <w:rPr>
          <w:rFonts w:ascii="Arial" w:hAnsi="Arial"/>
          <w:color w:val="000000"/>
        </w:rPr>
      </w:pPr>
      <w:r w:rsidRPr="00C00C9D">
        <w:rPr>
          <w:rFonts w:ascii="Arial" w:hAnsi="Arial"/>
          <w:color w:val="000000"/>
        </w:rPr>
        <w:t>spółdzielnie energetyczne, klastry energii,</w:t>
      </w:r>
    </w:p>
    <w:p w14:paraId="4A89AE81" w14:textId="77777777" w:rsidR="00D31697" w:rsidRPr="00C00C9D" w:rsidRDefault="000E425C" w:rsidP="00B7663D">
      <w:pPr>
        <w:numPr>
          <w:ilvl w:val="0"/>
          <w:numId w:val="19"/>
        </w:numPr>
        <w:pBdr>
          <w:top w:val="nil"/>
          <w:left w:val="nil"/>
          <w:bottom w:val="nil"/>
          <w:right w:val="nil"/>
          <w:between w:val="nil"/>
        </w:pBdr>
        <w:tabs>
          <w:tab w:val="left" w:pos="426"/>
        </w:tabs>
        <w:spacing w:after="0" w:line="312" w:lineRule="auto"/>
        <w:ind w:left="426" w:hanging="426"/>
        <w:jc w:val="both"/>
        <w:rPr>
          <w:rFonts w:ascii="Arial" w:hAnsi="Arial"/>
          <w:color w:val="000000"/>
        </w:rPr>
      </w:pPr>
      <w:r w:rsidRPr="00C00C9D">
        <w:rPr>
          <w:rFonts w:ascii="Arial" w:hAnsi="Arial"/>
          <w:color w:val="000000"/>
        </w:rPr>
        <w:t>spółdzielnie i wspólnoty mieszkaniowe, TBS,</w:t>
      </w:r>
    </w:p>
    <w:p w14:paraId="1EF87484" w14:textId="77777777" w:rsidR="00D31697" w:rsidRPr="00C00C9D" w:rsidRDefault="000E425C" w:rsidP="00B7663D">
      <w:pPr>
        <w:numPr>
          <w:ilvl w:val="0"/>
          <w:numId w:val="19"/>
        </w:numPr>
        <w:pBdr>
          <w:top w:val="nil"/>
          <w:left w:val="nil"/>
          <w:bottom w:val="nil"/>
          <w:right w:val="nil"/>
          <w:between w:val="nil"/>
        </w:pBdr>
        <w:tabs>
          <w:tab w:val="left" w:pos="426"/>
        </w:tabs>
        <w:spacing w:after="0" w:line="312" w:lineRule="auto"/>
        <w:ind w:left="426" w:hanging="426"/>
        <w:jc w:val="both"/>
        <w:rPr>
          <w:rFonts w:ascii="Arial" w:hAnsi="Arial"/>
          <w:color w:val="000000"/>
        </w:rPr>
      </w:pPr>
      <w:r w:rsidRPr="00C00C9D">
        <w:rPr>
          <w:rFonts w:ascii="Arial" w:hAnsi="Arial"/>
          <w:color w:val="000000"/>
        </w:rPr>
        <w:t>szkoły wyższe,</w:t>
      </w:r>
    </w:p>
    <w:p w14:paraId="3C9AA3C6" w14:textId="77777777" w:rsidR="00D31697" w:rsidRPr="00C00C9D" w:rsidRDefault="000E425C" w:rsidP="00B7663D">
      <w:pPr>
        <w:numPr>
          <w:ilvl w:val="0"/>
          <w:numId w:val="19"/>
        </w:numPr>
        <w:pBdr>
          <w:top w:val="nil"/>
          <w:left w:val="nil"/>
          <w:bottom w:val="nil"/>
          <w:right w:val="nil"/>
          <w:between w:val="nil"/>
        </w:pBdr>
        <w:tabs>
          <w:tab w:val="left" w:pos="426"/>
        </w:tabs>
        <w:spacing w:after="0" w:line="312" w:lineRule="auto"/>
        <w:ind w:left="426" w:hanging="426"/>
        <w:jc w:val="both"/>
        <w:rPr>
          <w:rFonts w:ascii="Arial" w:hAnsi="Arial"/>
          <w:color w:val="000000"/>
        </w:rPr>
      </w:pPr>
      <w:r w:rsidRPr="00C00C9D">
        <w:rPr>
          <w:rFonts w:ascii="Arial" w:hAnsi="Arial"/>
          <w:color w:val="000000"/>
        </w:rPr>
        <w:t>organizacje pozarządowe,</w:t>
      </w:r>
    </w:p>
    <w:p w14:paraId="1389C923" w14:textId="0F9C2875" w:rsidR="00D31697" w:rsidRDefault="000E425C" w:rsidP="00B7663D">
      <w:pPr>
        <w:numPr>
          <w:ilvl w:val="0"/>
          <w:numId w:val="19"/>
        </w:numPr>
        <w:pBdr>
          <w:top w:val="nil"/>
          <w:left w:val="nil"/>
          <w:bottom w:val="nil"/>
          <w:right w:val="nil"/>
          <w:between w:val="nil"/>
        </w:pBdr>
        <w:tabs>
          <w:tab w:val="left" w:pos="426"/>
        </w:tabs>
        <w:spacing w:after="0" w:line="312" w:lineRule="auto"/>
        <w:ind w:left="426" w:hanging="426"/>
        <w:jc w:val="both"/>
        <w:rPr>
          <w:rFonts w:ascii="Arial" w:eastAsia="Arial" w:hAnsi="Arial" w:cs="Arial"/>
          <w:color w:val="000000"/>
          <w:lang w:eastAsia="en-US"/>
        </w:rPr>
      </w:pPr>
      <w:r w:rsidRPr="00C00C9D">
        <w:rPr>
          <w:rFonts w:ascii="Arial" w:hAnsi="Arial"/>
          <w:color w:val="000000"/>
        </w:rPr>
        <w:t>podmioty wykonujące działalność leczniczą, w rozumieniu ustawy o działalności leczniczej</w:t>
      </w:r>
      <w:r>
        <w:rPr>
          <w:rFonts w:ascii="Arial" w:eastAsia="Arial" w:hAnsi="Arial" w:cs="Arial"/>
          <w:color w:val="000000"/>
        </w:rPr>
        <w:t>,</w:t>
      </w:r>
    </w:p>
    <w:p w14:paraId="27F5EDE7" w14:textId="77777777" w:rsidR="00D31697" w:rsidRDefault="000E425C" w:rsidP="00B7663D">
      <w:pPr>
        <w:numPr>
          <w:ilvl w:val="0"/>
          <w:numId w:val="19"/>
        </w:numPr>
        <w:rPr>
          <w:rFonts w:ascii="Arial" w:eastAsia="Arial" w:hAnsi="Arial" w:cs="Arial"/>
        </w:rPr>
      </w:pPr>
      <w:bookmarkStart w:id="76" w:name="_heading=h.1ci93xb" w:colFirst="0" w:colLast="0"/>
      <w:bookmarkEnd w:id="76"/>
      <w:r>
        <w:rPr>
          <w:rFonts w:ascii="Arial" w:eastAsia="Arial" w:hAnsi="Arial" w:cs="Arial"/>
          <w:color w:val="000000"/>
        </w:rPr>
        <w:t>podmiot wybrany na podstawie art. 59 ust 3 CPR.</w:t>
      </w:r>
    </w:p>
    <w:p w14:paraId="45E684E7" w14:textId="77777777" w:rsidR="00D31697" w:rsidRDefault="00D31697">
      <w:pPr>
        <w:spacing w:after="0" w:line="312" w:lineRule="auto"/>
        <w:rPr>
          <w:rFonts w:ascii="Arial" w:eastAsia="Arial" w:hAnsi="Arial" w:cs="Arial"/>
        </w:rPr>
      </w:pPr>
    </w:p>
    <w:p w14:paraId="37857E6A" w14:textId="77777777" w:rsidR="00D31697" w:rsidRDefault="000E425C">
      <w:pPr>
        <w:spacing w:after="0" w:line="312" w:lineRule="auto"/>
        <w:rPr>
          <w:rFonts w:ascii="Arial" w:eastAsia="Arial" w:hAnsi="Arial" w:cs="Arial"/>
          <w:b/>
        </w:rPr>
      </w:pPr>
      <w:r>
        <w:rPr>
          <w:rFonts w:ascii="Arial" w:eastAsia="Arial" w:hAnsi="Arial" w:cs="Arial"/>
          <w:b/>
        </w:rPr>
        <w:t>Oczekiwane rezultaty:</w:t>
      </w:r>
    </w:p>
    <w:p w14:paraId="174F82F3" w14:textId="77777777" w:rsidR="00D31697" w:rsidRDefault="000E425C" w:rsidP="00C00C9D">
      <w:pPr>
        <w:spacing w:after="0" w:line="312" w:lineRule="auto"/>
        <w:rPr>
          <w:rFonts w:ascii="Arial" w:eastAsia="Arial" w:hAnsi="Arial" w:cs="Arial"/>
        </w:rPr>
      </w:pPr>
      <w:r>
        <w:rPr>
          <w:rFonts w:ascii="Arial" w:eastAsia="Arial" w:hAnsi="Arial" w:cs="Arial"/>
        </w:rPr>
        <w:t>Efektem zaplanowanych działań będzie wzrost udziału OZE w końcowym zużyciu energii,</w:t>
      </w:r>
    </w:p>
    <w:p w14:paraId="605F60F8" w14:textId="77777777" w:rsidR="00D31697" w:rsidRPr="00C00C9D" w:rsidRDefault="000E425C" w:rsidP="00DA6C32">
      <w:pPr>
        <w:spacing w:line="312" w:lineRule="auto"/>
        <w:rPr>
          <w:rFonts w:ascii="Arial" w:hAnsi="Arial"/>
        </w:rPr>
      </w:pPr>
      <w:r>
        <w:rPr>
          <w:rFonts w:ascii="Arial" w:eastAsia="Arial" w:hAnsi="Arial" w:cs="Arial"/>
        </w:rPr>
        <w:t>redukcja emisji CO</w:t>
      </w:r>
      <w:r>
        <w:rPr>
          <w:rFonts w:ascii="Arial" w:eastAsia="Arial" w:hAnsi="Arial" w:cs="Arial"/>
          <w:vertAlign w:val="subscript"/>
        </w:rPr>
        <w:t>2</w:t>
      </w:r>
      <w:r>
        <w:rPr>
          <w:rFonts w:ascii="Arial" w:eastAsia="Arial" w:hAnsi="Arial" w:cs="Arial"/>
        </w:rPr>
        <w:t xml:space="preserve">, wzrost liczby podmiotów produkujących energię, w tym prosumentów. </w:t>
      </w:r>
      <w:r w:rsidRPr="00D204C3">
        <w:rPr>
          <w:rFonts w:ascii="Arial" w:eastAsia="Arial" w:hAnsi="Arial" w:cs="Arial"/>
        </w:rPr>
        <w:t>Interwencja zaplanowana w ramach cs 2(ii) będzie komplementarna do KPO oraz FEnIKS.</w:t>
      </w:r>
    </w:p>
    <w:p w14:paraId="4617E8E1" w14:textId="77777777" w:rsidR="00D31697" w:rsidRDefault="00D31697">
      <w:pPr>
        <w:spacing w:after="0" w:line="312" w:lineRule="auto"/>
        <w:rPr>
          <w:rFonts w:ascii="Arial" w:eastAsia="Arial" w:hAnsi="Arial" w:cs="Arial"/>
          <w:b/>
        </w:rPr>
      </w:pPr>
    </w:p>
    <w:p w14:paraId="1E4DD0F7" w14:textId="77777777" w:rsidR="00D31697" w:rsidRDefault="000E425C">
      <w:pPr>
        <w:spacing w:after="0" w:line="312" w:lineRule="auto"/>
        <w:rPr>
          <w:rFonts w:ascii="Arial" w:eastAsia="Arial" w:hAnsi="Arial" w:cs="Arial"/>
          <w:b/>
        </w:rPr>
      </w:pPr>
      <w:r>
        <w:rPr>
          <w:rFonts w:ascii="Arial" w:eastAsia="Arial" w:hAnsi="Arial" w:cs="Arial"/>
          <w:b/>
        </w:rPr>
        <w:t>Główne grupy docelowe – art. 22 ust. 3 lit. d) ppkt (iii) rozporządzenia w sprawie wspólnych przepisów:</w:t>
      </w:r>
    </w:p>
    <w:p w14:paraId="2A564350" w14:textId="77777777" w:rsidR="00D31697" w:rsidRPr="00C00C9D" w:rsidRDefault="000E425C">
      <w:pPr>
        <w:spacing w:after="0" w:line="312" w:lineRule="auto"/>
        <w:rPr>
          <w:rFonts w:ascii="Arial" w:hAnsi="Arial"/>
          <w:b/>
          <w:color w:val="000000"/>
        </w:rPr>
      </w:pPr>
      <w:r>
        <w:rPr>
          <w:rFonts w:ascii="Arial" w:eastAsia="Arial" w:hAnsi="Arial" w:cs="Arial"/>
        </w:rPr>
        <w:t>Mieszkańcy województwa, podmioty/instytucje korzystający z efektów projektu.</w:t>
      </w:r>
    </w:p>
    <w:p w14:paraId="4A6114A6" w14:textId="77777777" w:rsidR="00D31697" w:rsidRPr="00C00C9D" w:rsidRDefault="00D31697">
      <w:pPr>
        <w:spacing w:after="0" w:line="312" w:lineRule="auto"/>
        <w:rPr>
          <w:rFonts w:ascii="Arial" w:hAnsi="Arial"/>
          <w:b/>
          <w:color w:val="000000"/>
        </w:rPr>
      </w:pPr>
    </w:p>
    <w:p w14:paraId="0962142D" w14:textId="77777777" w:rsidR="00D31697" w:rsidRDefault="000E425C">
      <w:pPr>
        <w:spacing w:after="0" w:line="312" w:lineRule="auto"/>
        <w:rPr>
          <w:rFonts w:ascii="Arial" w:eastAsia="Arial" w:hAnsi="Arial" w:cs="Arial"/>
          <w:b/>
        </w:rPr>
      </w:pPr>
      <w:r>
        <w:rPr>
          <w:rFonts w:ascii="Arial" w:eastAsia="Arial" w:hAnsi="Arial" w:cs="Arial"/>
          <w:b/>
        </w:rPr>
        <w:t xml:space="preserve">Działania mające na celu zapewnienie równości, włączenia społecznego </w:t>
      </w:r>
      <w:r>
        <w:rPr>
          <w:rFonts w:ascii="Arial" w:eastAsia="Arial" w:hAnsi="Arial" w:cs="Arial"/>
          <w:b/>
        </w:rPr>
        <w:br/>
        <w:t>i niedyskryminacji – art. 22 ust. 3 lit. d) ppkt (i) rozporządzenia w sprawie wspólnych przepisów:</w:t>
      </w:r>
    </w:p>
    <w:p w14:paraId="12ACBD18" w14:textId="73BC7466" w:rsidR="00D31697" w:rsidRPr="00B67562" w:rsidRDefault="000E425C" w:rsidP="0077659F">
      <w:pPr>
        <w:spacing w:after="0" w:line="312" w:lineRule="auto"/>
        <w:rPr>
          <w:rFonts w:ascii="Arial" w:hAnsi="Arial" w:cs="Arial"/>
        </w:rPr>
      </w:pPr>
      <w:r w:rsidRPr="00B67562">
        <w:rPr>
          <w:rFonts w:ascii="Arial" w:hAnsi="Arial" w:cs="Arial"/>
        </w:rPr>
        <w:t>Jak wskazują analizy, ubóstwo energetyczne dotyka szczególnie osoby mniej zamożne, w tym osoby starsze, rodziców samotnie wychowujących dzieci, osoby z niepełnosprawnościami oraz rodziny wielodzietne. Działanie uwzględni wsparcie osób dotkniętych lub narażonych na zjawisko ubóstwa energetycznego.</w:t>
      </w:r>
    </w:p>
    <w:p w14:paraId="07DF04C9" w14:textId="77777777" w:rsidR="00D31697" w:rsidRPr="00D204C3" w:rsidRDefault="000E425C" w:rsidP="0077659F">
      <w:pPr>
        <w:spacing w:after="0" w:line="312" w:lineRule="auto"/>
        <w:rPr>
          <w:rFonts w:ascii="Arial" w:hAnsi="Arial" w:cs="Arial"/>
          <w:highlight w:val="white"/>
        </w:rPr>
      </w:pPr>
      <w:r w:rsidRPr="00B67562">
        <w:rPr>
          <w:rFonts w:ascii="Arial" w:hAnsi="Arial" w:cs="Arial"/>
        </w:rPr>
        <w:t>Wspieranie inwestycji w zakresie rozwoju odnawialnych źródeł energii wpłynie pozytywnie na</w:t>
      </w:r>
      <w:r w:rsidR="00DA2695">
        <w:rPr>
          <w:rFonts w:ascii="Arial" w:hAnsi="Arial" w:cs="Arial"/>
        </w:rPr>
        <w:t xml:space="preserve"> </w:t>
      </w:r>
      <w:r w:rsidR="00287B55" w:rsidRPr="00287B55">
        <w:rPr>
          <w:rFonts w:ascii="Arial" w:hAnsi="Arial" w:cs="Arial"/>
        </w:rPr>
        <w:t>kształtowanie</w:t>
      </w:r>
      <w:r w:rsidR="00DA2695" w:rsidRPr="00D204C3">
        <w:rPr>
          <w:rFonts w:ascii="Arial" w:hAnsi="Arial" w:cs="Arial"/>
        </w:rPr>
        <w:t xml:space="preserve"> zrównowa</w:t>
      </w:r>
      <w:r w:rsidR="00DA2695">
        <w:rPr>
          <w:rFonts w:ascii="Arial" w:hAnsi="Arial" w:cs="Arial"/>
        </w:rPr>
        <w:t>ż</w:t>
      </w:r>
      <w:r w:rsidR="00DA2695" w:rsidRPr="00D204C3">
        <w:rPr>
          <w:rFonts w:ascii="Arial" w:hAnsi="Arial" w:cs="Arial"/>
        </w:rPr>
        <w:t>onej transformacji energetycznej a przez to</w:t>
      </w:r>
      <w:r w:rsidRPr="00B67562">
        <w:rPr>
          <w:rFonts w:ascii="Arial" w:hAnsi="Arial" w:cs="Arial"/>
        </w:rPr>
        <w:t xml:space="preserve"> poprawę jakości powietrza, a tym samym na zdrowie i długość życia mieszkańców. W związku z tym będzie pośrednio ograniczać zjawisko wykluczenia społecznego i związanego z nim ubóstwa.</w:t>
      </w:r>
    </w:p>
    <w:p w14:paraId="13F09746" w14:textId="77777777" w:rsidR="00D31697" w:rsidRPr="00B67562" w:rsidRDefault="000E425C" w:rsidP="00D204C3">
      <w:pPr>
        <w:spacing w:after="0" w:line="312" w:lineRule="auto"/>
        <w:rPr>
          <w:rFonts w:ascii="Arial" w:hAnsi="Arial" w:cs="Arial"/>
        </w:rPr>
      </w:pPr>
      <w:r w:rsidRPr="00B67562">
        <w:rPr>
          <w:rFonts w:ascii="Arial" w:hAnsi="Arial" w:cs="Arial"/>
        </w:rPr>
        <w:t>Podstawowym trybem wyboru projektów do dofinansowania jest tryb konkurencyjny. Tryb niekonkurencyjny będzie mógł być zastosowany jedynie w sytuacjach przewidzianych w ustawie wdrożeniowej art. 44 ustawy z dnia 28 kwietnia 2022 r. o zasadach realizacji zadań finansowanych ze środków europejskich w perspektywie finansowej 2021-2027.</w:t>
      </w:r>
    </w:p>
    <w:p w14:paraId="53A7BA41" w14:textId="77777777" w:rsidR="00D31697" w:rsidRPr="00C00C9D" w:rsidRDefault="00D31697">
      <w:pPr>
        <w:spacing w:after="0" w:line="312" w:lineRule="auto"/>
        <w:rPr>
          <w:rFonts w:ascii="Arial" w:hAnsi="Arial"/>
          <w:b/>
          <w:color w:val="000000"/>
        </w:rPr>
      </w:pPr>
    </w:p>
    <w:p w14:paraId="64A13883" w14:textId="77777777" w:rsidR="00D31697" w:rsidRDefault="000E425C">
      <w:pPr>
        <w:spacing w:after="0" w:line="312" w:lineRule="auto"/>
        <w:rPr>
          <w:rFonts w:ascii="Arial" w:eastAsia="Arial" w:hAnsi="Arial" w:cs="Arial"/>
          <w:b/>
        </w:rPr>
      </w:pPr>
      <w:r>
        <w:rPr>
          <w:rFonts w:ascii="Arial" w:eastAsia="Arial" w:hAnsi="Arial" w:cs="Arial"/>
          <w:b/>
        </w:rPr>
        <w:t>Wskazanie konkretnych terytoriów docelowych, z uwzględnieniem planowanego wykorzystania narzędzi terytorialnych – art. 22 ust. 3 lit. d) rozporządzenia w sprawie wspólnych przepisów:</w:t>
      </w:r>
    </w:p>
    <w:p w14:paraId="1801DED2" w14:textId="77777777" w:rsidR="00D31697" w:rsidRDefault="000E425C">
      <w:pPr>
        <w:spacing w:after="0" w:line="312" w:lineRule="auto"/>
        <w:rPr>
          <w:rFonts w:ascii="Arial" w:eastAsia="Arial" w:hAnsi="Arial" w:cs="Arial"/>
          <w:i/>
        </w:rPr>
      </w:pPr>
      <w:r>
        <w:rPr>
          <w:rFonts w:ascii="Arial" w:eastAsia="Arial" w:hAnsi="Arial" w:cs="Arial"/>
        </w:rPr>
        <w:t>Działania z zakresu OZE będą realizowane na terenie całego województwa.</w:t>
      </w:r>
    </w:p>
    <w:p w14:paraId="1ACDE0FA" w14:textId="77777777" w:rsidR="00D31697" w:rsidRPr="00C00C9D" w:rsidRDefault="00D31697">
      <w:pPr>
        <w:spacing w:after="0" w:line="312" w:lineRule="auto"/>
        <w:rPr>
          <w:rFonts w:ascii="Arial" w:hAnsi="Arial"/>
          <w:b/>
          <w:color w:val="000000"/>
        </w:rPr>
      </w:pPr>
    </w:p>
    <w:p w14:paraId="673CA39F" w14:textId="77777777" w:rsidR="00D31697" w:rsidRDefault="000E425C">
      <w:pPr>
        <w:spacing w:after="0" w:line="312" w:lineRule="auto"/>
        <w:rPr>
          <w:rFonts w:ascii="Arial" w:eastAsia="Arial" w:hAnsi="Arial" w:cs="Arial"/>
          <w:b/>
        </w:rPr>
      </w:pPr>
      <w:r>
        <w:rPr>
          <w:rFonts w:ascii="Arial" w:eastAsia="Arial" w:hAnsi="Arial" w:cs="Arial"/>
          <w:b/>
        </w:rPr>
        <w:lastRenderedPageBreak/>
        <w:t xml:space="preserve">Działania międzyregionalne, transgraniczne i transnarodowe – art. 22 ust. 3 lit. d) ppkt (vi) rozporządzenia w sprawie wspólnych przepisów: </w:t>
      </w:r>
    </w:p>
    <w:p w14:paraId="1C5DEB92" w14:textId="7F96B366" w:rsidR="00D31697" w:rsidRPr="00C00C9D" w:rsidRDefault="000E425C" w:rsidP="00D204C3">
      <w:pPr>
        <w:spacing w:after="0" w:line="312" w:lineRule="auto"/>
        <w:rPr>
          <w:rFonts w:ascii="Arial" w:hAnsi="Arial"/>
        </w:rPr>
      </w:pPr>
      <w:r w:rsidRPr="00B67562">
        <w:rPr>
          <w:rFonts w:ascii="Arial" w:hAnsi="Arial" w:cs="Arial"/>
        </w:rPr>
        <w:t>W ramach cs 2(ii) realizowane będą projekty mające wymiar europejski, w tym projekty mające charakter międzyregionalny, transgraniczny i transnarodowy. Projekty w ramach cs 2(ii) będą przyczyniać się do zwiększenia odporności na zmiany klimatu i przystosowania się do tych zmian. Ponadto zakres wsparcia cs 2(ii) wpisuje się również pośrednio w SUE RMB cel 3 – Wzrost dobrobytu (Increase Prosperity), obszar „Energia”.</w:t>
      </w:r>
    </w:p>
    <w:p w14:paraId="4B0A9680" w14:textId="77777777" w:rsidR="0003608C" w:rsidRDefault="0003608C" w:rsidP="00D204C3">
      <w:pPr>
        <w:spacing w:after="0" w:line="312" w:lineRule="auto"/>
        <w:rPr>
          <w:rFonts w:ascii="Arial" w:hAnsi="Arial" w:cs="Arial"/>
        </w:rPr>
      </w:pPr>
    </w:p>
    <w:p w14:paraId="5A230D97" w14:textId="387DBEB9" w:rsidR="00D31697" w:rsidRPr="00B67562" w:rsidRDefault="000E425C" w:rsidP="00D204C3">
      <w:pPr>
        <w:spacing w:after="0" w:line="312" w:lineRule="auto"/>
        <w:rPr>
          <w:rFonts w:ascii="Arial" w:hAnsi="Arial" w:cs="Arial"/>
        </w:rPr>
      </w:pPr>
      <w:r w:rsidRPr="00B67562">
        <w:rPr>
          <w:rFonts w:ascii="Arial" w:hAnsi="Arial" w:cs="Arial"/>
        </w:rPr>
        <w:t>Województwo Podkarpackie planuje wystąpić z wnioskiem do Komisji Europejskiej o dofinansowanie w ramach nowej edycji programu LIFE na lata 2021-2027. Celem projektu będzie zintensyfikowanie działań w kierunku skutecznego ograniczenia „niskiej emisji” między innymi poprzez poprawę efektywności energetycznej budynków, wdrożenie systemu zarządzania energią na różnych poziomach, w tym optymalizacja systemów przesyłu energii oraz wytwarzania energii z wykorzystaniem obecnego potencjału zainstalowanych odnawialnych źródeł energii, finansowanych również ze środków UE. Szczególna rolę odgrywać będzie ograniczenie skutków ubóstwa energetycznego. Planuje się, że w realizację projektu będą zaangażowani partnerzy z terenu całego województwa, w tym gminy, uczelnie i instytuty, klastry energii, podmioty prywatne, organizacje pożytku publicznego, ministerstwo oraz podmioty zagraniczne. Możliwe, że w ramach projektu oprócz działań regionalnych lub międzyregionalnych zostaną wypracowane koncepcje działań transgranicznych.</w:t>
      </w:r>
    </w:p>
    <w:p w14:paraId="0DCD339F" w14:textId="77777777" w:rsidR="00D31697" w:rsidRPr="00B67562" w:rsidRDefault="000E425C" w:rsidP="00D204C3">
      <w:pPr>
        <w:spacing w:after="0" w:line="312" w:lineRule="auto"/>
        <w:rPr>
          <w:rFonts w:ascii="Arial" w:hAnsi="Arial" w:cs="Arial"/>
        </w:rPr>
      </w:pPr>
      <w:r w:rsidRPr="00B67562">
        <w:rPr>
          <w:rFonts w:ascii="Arial" w:hAnsi="Arial" w:cs="Arial"/>
        </w:rPr>
        <w:t>Ponadto, realizowane w ramach cs 2(ii) wsparcie będzie tworzyć synergię i stanowić uzupełnienie inwestycji w obszarze efektywności energetycznej i OZE w innych instrumentach i programach, w tym programach INTERREG. Przedsięwzięcia INTERREG i FEP łącznie cechować będzie komplementarność, zaś synergia wdrażanych działań przejawiać się będzie w zapewnieniu realizacji celów unii energetycznej, promowania oszczędności energii, dekarbonizacji gospodarki i przejścia na gospodarkę niskoemisyjną oraz promowania rozwoju odnawialnych form energii.</w:t>
      </w:r>
    </w:p>
    <w:p w14:paraId="48A423BE" w14:textId="77777777" w:rsidR="00D31697" w:rsidRDefault="00D31697">
      <w:pPr>
        <w:spacing w:after="0" w:line="312" w:lineRule="auto"/>
        <w:rPr>
          <w:rFonts w:ascii="Arial" w:eastAsia="Arial" w:hAnsi="Arial" w:cs="Arial"/>
          <w:b/>
        </w:rPr>
      </w:pPr>
    </w:p>
    <w:p w14:paraId="5BFBFDDF" w14:textId="77777777" w:rsidR="00D31697" w:rsidRDefault="000E425C">
      <w:pPr>
        <w:spacing w:after="0" w:line="312" w:lineRule="auto"/>
        <w:rPr>
          <w:rFonts w:ascii="Arial" w:eastAsia="Arial" w:hAnsi="Arial" w:cs="Arial"/>
          <w:b/>
        </w:rPr>
      </w:pPr>
      <w:r>
        <w:rPr>
          <w:rFonts w:ascii="Arial" w:eastAsia="Arial" w:hAnsi="Arial" w:cs="Arial"/>
          <w:b/>
        </w:rPr>
        <w:t xml:space="preserve">Planowane wykorzystanie instrumentów finansowych – art. 22 ust. 3 lit. d) ppkt (vii) rozporządzenia w sprawie wspólnych przepisów: </w:t>
      </w:r>
    </w:p>
    <w:p w14:paraId="5B7699C8" w14:textId="77777777" w:rsidR="000059F0" w:rsidRPr="00C00C9D" w:rsidRDefault="000059F0" w:rsidP="00C00C9D">
      <w:pPr>
        <w:spacing w:after="0" w:line="312" w:lineRule="auto"/>
        <w:rPr>
          <w:rFonts w:ascii="Arial" w:eastAsia="Arial" w:hAnsi="Arial" w:cs="Arial"/>
          <w:bCs/>
        </w:rPr>
      </w:pPr>
      <w:r w:rsidRPr="00C00C9D">
        <w:rPr>
          <w:rFonts w:ascii="Arial" w:eastAsia="Arial" w:hAnsi="Arial" w:cs="Arial"/>
          <w:bCs/>
        </w:rPr>
        <w:t>Inwestycje z zakresu OZE będą z uwagi na generowanie oszczędności finansowane poprzez instrumenty finansowe.</w:t>
      </w:r>
    </w:p>
    <w:p w14:paraId="5F75250A" w14:textId="77777777" w:rsidR="000059F0" w:rsidRDefault="000059F0" w:rsidP="00EC7B3F">
      <w:pPr>
        <w:spacing w:after="0" w:line="312" w:lineRule="auto"/>
        <w:rPr>
          <w:rFonts w:ascii="Arial" w:eastAsia="Arial" w:hAnsi="Arial" w:cs="Arial"/>
          <w:bCs/>
        </w:rPr>
      </w:pPr>
      <w:r w:rsidRPr="00C00C9D">
        <w:rPr>
          <w:rFonts w:ascii="Arial" w:eastAsia="Arial" w:hAnsi="Arial" w:cs="Arial"/>
          <w:bCs/>
        </w:rPr>
        <w:t>Wsparciem w formie dotacji, z uwagi na wysokie koszty i potrzebę zachęcenia społeczeństwa do tego rodzaju inwestycji, objęte będą inwestycje dotyczące budowy magazynów energii, jak również inwestycje w zakresie OZE, w których brakuje systemów wsparcia operacyjnego lub gdy technologia OZE jest niewystarczająco dojrzała lub charakteryzuje się wyższym ryzykiem albo niższą rentownością. Warunki wsparcia dotacyjnego będą ustalane w formie kryteriów wyboru projektów przez Komitet Monitorujący</w:t>
      </w:r>
      <w:r w:rsidRPr="008F6956">
        <w:rPr>
          <w:rFonts w:ascii="Arial" w:eastAsia="Arial" w:hAnsi="Arial" w:cs="Arial"/>
          <w:bCs/>
        </w:rPr>
        <w:t>.</w:t>
      </w:r>
    </w:p>
    <w:p w14:paraId="7742F48C" w14:textId="77777777" w:rsidR="00D31697" w:rsidRPr="00C00C9D" w:rsidRDefault="00D31697" w:rsidP="004139FD">
      <w:pPr>
        <w:spacing w:after="0" w:line="312" w:lineRule="auto"/>
      </w:pPr>
    </w:p>
    <w:p w14:paraId="5EAC8BF4" w14:textId="77777777" w:rsidR="00D31697" w:rsidRPr="00C00C9D" w:rsidRDefault="00D31697">
      <w:pPr>
        <w:spacing w:after="0" w:line="312" w:lineRule="auto"/>
        <w:rPr>
          <w:rFonts w:ascii="Arial" w:hAnsi="Arial"/>
          <w:b/>
          <w:color w:val="000000"/>
        </w:rPr>
        <w:sectPr w:rsidR="00D31697" w:rsidRPr="00C00C9D" w:rsidSect="00C00C9D">
          <w:pgSz w:w="11906" w:h="16838"/>
          <w:pgMar w:top="1417" w:right="1417" w:bottom="1417" w:left="1417" w:header="708" w:footer="708" w:gutter="0"/>
          <w:cols w:space="708"/>
        </w:sectPr>
      </w:pPr>
    </w:p>
    <w:p w14:paraId="1C81FB77" w14:textId="77777777" w:rsidR="00D31697" w:rsidRDefault="000E425C">
      <w:pPr>
        <w:spacing w:after="0" w:line="312" w:lineRule="auto"/>
        <w:rPr>
          <w:rFonts w:ascii="Arial" w:eastAsia="Arial" w:hAnsi="Arial" w:cs="Arial"/>
          <w:highlight w:val="yellow"/>
        </w:rPr>
      </w:pPr>
      <w:r>
        <w:rPr>
          <w:rFonts w:ascii="Arial" w:eastAsia="Arial" w:hAnsi="Arial" w:cs="Arial"/>
          <w:b/>
        </w:rPr>
        <w:lastRenderedPageBreak/>
        <w:t xml:space="preserve">2.1.2.2.2 Wskaźniki </w:t>
      </w:r>
    </w:p>
    <w:p w14:paraId="15D31A3C" w14:textId="77777777" w:rsidR="00503BD5" w:rsidRDefault="000E425C">
      <w:pPr>
        <w:spacing w:after="0" w:line="312" w:lineRule="auto"/>
        <w:rPr>
          <w:rFonts w:ascii="Arial" w:hAnsi="Arial"/>
          <w:b/>
          <w:color w:val="000000"/>
          <w:sz w:val="18"/>
        </w:rPr>
      </w:pPr>
      <w:r w:rsidRPr="00C00C9D">
        <w:rPr>
          <w:rFonts w:ascii="Arial" w:hAnsi="Arial"/>
        </w:rPr>
        <w:t>Podstawa prawna: art. 22 ust. 3 lit. d) ppkt (ii) rozporządzenia w sprawie wspólnych przepisów</w:t>
      </w:r>
      <w:r>
        <w:rPr>
          <w:rFonts w:ascii="Arial" w:eastAsia="Arial" w:hAnsi="Arial" w:cs="Arial"/>
        </w:rPr>
        <w:t xml:space="preserve"> oraz</w:t>
      </w:r>
      <w:r w:rsidRPr="00C00C9D">
        <w:rPr>
          <w:rFonts w:ascii="Arial" w:hAnsi="Arial"/>
        </w:rPr>
        <w:t xml:space="preserve"> art. 8 rozporządzenia w sprawie EFRR</w:t>
      </w:r>
      <w:r>
        <w:rPr>
          <w:rFonts w:ascii="Arial" w:eastAsia="Arial" w:hAnsi="Arial" w:cs="Arial"/>
        </w:rPr>
        <w:t xml:space="preserve"> i Funduszu Spójności</w:t>
      </w:r>
      <w:r w:rsidR="00503BD5" w:rsidRPr="00503BD5">
        <w:rPr>
          <w:rFonts w:ascii="Arial" w:hAnsi="Arial"/>
          <w:b/>
          <w:color w:val="000000"/>
          <w:sz w:val="18"/>
        </w:rPr>
        <w:t xml:space="preserve"> </w:t>
      </w:r>
    </w:p>
    <w:p w14:paraId="4198C651" w14:textId="2BA5E1C5" w:rsidR="00D31697" w:rsidRPr="00C00C9D" w:rsidRDefault="00503BD5">
      <w:pPr>
        <w:spacing w:after="0" w:line="312" w:lineRule="auto"/>
        <w:rPr>
          <w:rFonts w:ascii="Arial" w:eastAsiaTheme="minorHAnsi" w:hAnsi="Arial" w:cstheme="minorBidi"/>
          <w:lang w:eastAsia="en-US"/>
        </w:rPr>
      </w:pPr>
      <w:r w:rsidRPr="00C00C9D">
        <w:rPr>
          <w:rFonts w:ascii="Arial" w:hAnsi="Arial"/>
          <w:b/>
          <w:color w:val="000000"/>
          <w:sz w:val="18"/>
        </w:rPr>
        <w:t>Tabela 2: Wskaźniki produktu</w:t>
      </w:r>
    </w:p>
    <w:tbl>
      <w:tblPr>
        <w:tblStyle w:val="Tabela-Siatka"/>
        <w:tblW w:w="5000" w:type="pct"/>
        <w:tblLook w:val="0020" w:firstRow="1" w:lastRow="0" w:firstColumn="0" w:lastColumn="0" w:noHBand="0" w:noVBand="0"/>
        <w:tblCaption w:val="Tabela 2: Wskaźniki produktu dla Priorytetu 2."/>
        <w:tblDescription w:val="Tabela zawiera wskaźniki produktu z podziałem na cel pośredni i cel końcowy dotyczące Priorytetu 2, jest obsługiwana przez czytnik i nie zawiera scalonych elementów."/>
      </w:tblPr>
      <w:tblGrid>
        <w:gridCol w:w="970"/>
        <w:gridCol w:w="1800"/>
        <w:gridCol w:w="1162"/>
        <w:gridCol w:w="1545"/>
        <w:gridCol w:w="1531"/>
        <w:gridCol w:w="3566"/>
        <w:gridCol w:w="1122"/>
        <w:gridCol w:w="991"/>
        <w:gridCol w:w="1307"/>
      </w:tblGrid>
      <w:tr w:rsidR="00527258" w14:paraId="143AD1FC" w14:textId="77777777" w:rsidTr="00912D01">
        <w:trPr>
          <w:trHeight w:val="868"/>
        </w:trPr>
        <w:tc>
          <w:tcPr>
            <w:tcW w:w="347" w:type="pct"/>
          </w:tcPr>
          <w:p w14:paraId="56FE51AC" w14:textId="77777777" w:rsidR="00D31697" w:rsidRPr="00C00C9D" w:rsidRDefault="000E425C" w:rsidP="00C00C9D">
            <w:pPr>
              <w:pBdr>
                <w:top w:val="nil"/>
                <w:left w:val="nil"/>
                <w:bottom w:val="nil"/>
                <w:right w:val="nil"/>
                <w:between w:val="nil"/>
              </w:pBdr>
              <w:spacing w:after="0" w:line="312" w:lineRule="auto"/>
              <w:jc w:val="center"/>
              <w:rPr>
                <w:rFonts w:ascii="Arial" w:hAnsi="Arial"/>
                <w:b/>
                <w:color w:val="000000"/>
                <w:sz w:val="18"/>
              </w:rPr>
            </w:pPr>
            <w:r w:rsidRPr="00C00C9D">
              <w:rPr>
                <w:rFonts w:ascii="Arial" w:hAnsi="Arial"/>
                <w:b/>
                <w:color w:val="000000"/>
                <w:sz w:val="18"/>
              </w:rPr>
              <w:t>Priorytet</w:t>
            </w:r>
          </w:p>
        </w:tc>
        <w:tc>
          <w:tcPr>
            <w:tcW w:w="643" w:type="pct"/>
          </w:tcPr>
          <w:p w14:paraId="7590296B" w14:textId="77777777" w:rsidR="00D31697" w:rsidRPr="00C00C9D" w:rsidRDefault="000E425C" w:rsidP="00C00C9D">
            <w:pPr>
              <w:pBdr>
                <w:top w:val="nil"/>
                <w:left w:val="nil"/>
                <w:bottom w:val="nil"/>
                <w:right w:val="nil"/>
                <w:between w:val="nil"/>
              </w:pBdr>
              <w:spacing w:after="0" w:line="312" w:lineRule="auto"/>
              <w:jc w:val="center"/>
              <w:rPr>
                <w:rFonts w:ascii="Arial" w:hAnsi="Arial"/>
                <w:b/>
                <w:color w:val="000000"/>
                <w:sz w:val="18"/>
              </w:rPr>
            </w:pPr>
            <w:r w:rsidRPr="00C00C9D">
              <w:rPr>
                <w:rFonts w:ascii="Arial" w:hAnsi="Arial"/>
                <w:b/>
                <w:color w:val="000000"/>
                <w:sz w:val="18"/>
              </w:rPr>
              <w:t>Cel szczegółowy</w:t>
            </w:r>
          </w:p>
        </w:tc>
        <w:tc>
          <w:tcPr>
            <w:tcW w:w="415" w:type="pct"/>
          </w:tcPr>
          <w:p w14:paraId="3691EA54" w14:textId="77777777" w:rsidR="00D31697" w:rsidRPr="00C00C9D" w:rsidRDefault="000E425C" w:rsidP="00C00C9D">
            <w:pPr>
              <w:pBdr>
                <w:top w:val="nil"/>
                <w:left w:val="nil"/>
                <w:bottom w:val="nil"/>
                <w:right w:val="nil"/>
                <w:between w:val="nil"/>
              </w:pBdr>
              <w:spacing w:after="0" w:line="312" w:lineRule="auto"/>
              <w:jc w:val="center"/>
              <w:rPr>
                <w:rFonts w:ascii="Arial" w:hAnsi="Arial"/>
                <w:b/>
                <w:color w:val="000000"/>
                <w:sz w:val="18"/>
              </w:rPr>
            </w:pPr>
            <w:r w:rsidRPr="00C00C9D">
              <w:rPr>
                <w:rFonts w:ascii="Arial" w:hAnsi="Arial"/>
                <w:b/>
                <w:color w:val="000000"/>
                <w:sz w:val="18"/>
              </w:rPr>
              <w:t>Fundusz</w:t>
            </w:r>
          </w:p>
        </w:tc>
        <w:tc>
          <w:tcPr>
            <w:tcW w:w="552" w:type="pct"/>
          </w:tcPr>
          <w:p w14:paraId="16D7671E" w14:textId="77777777" w:rsidR="00D31697" w:rsidRPr="00C00C9D" w:rsidRDefault="000E425C" w:rsidP="00C00C9D">
            <w:pPr>
              <w:pBdr>
                <w:top w:val="nil"/>
                <w:left w:val="nil"/>
                <w:bottom w:val="nil"/>
                <w:right w:val="nil"/>
                <w:between w:val="nil"/>
              </w:pBdr>
              <w:spacing w:after="0" w:line="312" w:lineRule="auto"/>
              <w:jc w:val="center"/>
              <w:rPr>
                <w:rFonts w:ascii="Arial" w:hAnsi="Arial"/>
                <w:b/>
                <w:color w:val="000000"/>
                <w:sz w:val="18"/>
              </w:rPr>
            </w:pPr>
            <w:r w:rsidRPr="00C00C9D">
              <w:rPr>
                <w:rFonts w:ascii="Arial" w:hAnsi="Arial"/>
                <w:b/>
                <w:color w:val="000000"/>
                <w:sz w:val="18"/>
              </w:rPr>
              <w:t>Kategoria regionu</w:t>
            </w:r>
          </w:p>
        </w:tc>
        <w:tc>
          <w:tcPr>
            <w:tcW w:w="547" w:type="pct"/>
          </w:tcPr>
          <w:p w14:paraId="609BB221" w14:textId="77777777" w:rsidR="00D31697" w:rsidRPr="00C00C9D" w:rsidRDefault="000E425C" w:rsidP="00C00C9D">
            <w:pPr>
              <w:pBdr>
                <w:top w:val="nil"/>
                <w:left w:val="nil"/>
                <w:bottom w:val="nil"/>
                <w:right w:val="nil"/>
                <w:between w:val="nil"/>
              </w:pBdr>
              <w:spacing w:after="0" w:line="312" w:lineRule="auto"/>
              <w:jc w:val="center"/>
              <w:rPr>
                <w:rFonts w:ascii="Arial" w:hAnsi="Arial"/>
                <w:b/>
                <w:color w:val="000000"/>
                <w:sz w:val="18"/>
              </w:rPr>
            </w:pPr>
            <w:r w:rsidRPr="00C00C9D">
              <w:rPr>
                <w:rFonts w:ascii="Arial" w:hAnsi="Arial"/>
                <w:b/>
                <w:color w:val="000000"/>
                <w:sz w:val="18"/>
              </w:rPr>
              <w:t>Nr identyfikacyjny [5]</w:t>
            </w:r>
          </w:p>
        </w:tc>
        <w:tc>
          <w:tcPr>
            <w:tcW w:w="1274" w:type="pct"/>
          </w:tcPr>
          <w:p w14:paraId="500D79B9" w14:textId="77777777" w:rsidR="00D31697" w:rsidRPr="00C00C9D" w:rsidRDefault="000E425C" w:rsidP="00C00C9D">
            <w:pPr>
              <w:pBdr>
                <w:top w:val="nil"/>
                <w:left w:val="nil"/>
                <w:bottom w:val="nil"/>
                <w:right w:val="nil"/>
                <w:between w:val="nil"/>
              </w:pBdr>
              <w:spacing w:after="0" w:line="312" w:lineRule="auto"/>
              <w:jc w:val="center"/>
              <w:rPr>
                <w:rFonts w:ascii="Arial" w:hAnsi="Arial"/>
                <w:b/>
                <w:color w:val="000000"/>
                <w:sz w:val="18"/>
              </w:rPr>
            </w:pPr>
            <w:r w:rsidRPr="00C00C9D">
              <w:rPr>
                <w:rFonts w:ascii="Arial" w:hAnsi="Arial"/>
                <w:b/>
                <w:color w:val="000000"/>
                <w:sz w:val="18"/>
              </w:rPr>
              <w:t>Wskaźnik [255]</w:t>
            </w:r>
          </w:p>
        </w:tc>
        <w:tc>
          <w:tcPr>
            <w:tcW w:w="401" w:type="pct"/>
          </w:tcPr>
          <w:p w14:paraId="300390F7" w14:textId="77777777" w:rsidR="00D31697" w:rsidRPr="00C00C9D" w:rsidRDefault="000E425C" w:rsidP="00C00C9D">
            <w:pPr>
              <w:pBdr>
                <w:top w:val="nil"/>
                <w:left w:val="nil"/>
                <w:bottom w:val="nil"/>
                <w:right w:val="nil"/>
                <w:between w:val="nil"/>
              </w:pBdr>
              <w:spacing w:after="0" w:line="312" w:lineRule="auto"/>
              <w:jc w:val="center"/>
              <w:rPr>
                <w:rFonts w:ascii="Arial" w:hAnsi="Arial"/>
                <w:b/>
                <w:color w:val="000000"/>
                <w:sz w:val="18"/>
              </w:rPr>
            </w:pPr>
            <w:r w:rsidRPr="00C00C9D">
              <w:rPr>
                <w:rFonts w:ascii="Arial" w:hAnsi="Arial"/>
                <w:b/>
                <w:color w:val="000000"/>
                <w:sz w:val="18"/>
              </w:rPr>
              <w:t>Jednostka miary</w:t>
            </w:r>
          </w:p>
        </w:tc>
        <w:tc>
          <w:tcPr>
            <w:tcW w:w="354" w:type="pct"/>
          </w:tcPr>
          <w:p w14:paraId="23BA7349" w14:textId="488CEB8F" w:rsidR="00D31697" w:rsidRPr="00C00C9D" w:rsidRDefault="000E425C" w:rsidP="00F33955">
            <w:pPr>
              <w:pBdr>
                <w:top w:val="nil"/>
                <w:left w:val="nil"/>
                <w:bottom w:val="nil"/>
                <w:right w:val="nil"/>
                <w:between w:val="nil"/>
              </w:pBdr>
              <w:spacing w:after="0" w:line="312" w:lineRule="auto"/>
              <w:jc w:val="center"/>
              <w:rPr>
                <w:rFonts w:ascii="Arial" w:hAnsi="Arial"/>
                <w:b/>
                <w:color w:val="000000"/>
                <w:sz w:val="18"/>
              </w:rPr>
            </w:pPr>
            <w:r w:rsidRPr="00C00C9D">
              <w:rPr>
                <w:rFonts w:ascii="Arial" w:hAnsi="Arial"/>
                <w:b/>
                <w:color w:val="000000"/>
                <w:sz w:val="18"/>
              </w:rPr>
              <w:t>Cel pośredni (2024)</w:t>
            </w:r>
          </w:p>
        </w:tc>
        <w:tc>
          <w:tcPr>
            <w:tcW w:w="467" w:type="pct"/>
          </w:tcPr>
          <w:p w14:paraId="7B375167" w14:textId="218A45D5" w:rsidR="00D31697" w:rsidRPr="00C00C9D" w:rsidRDefault="000E425C" w:rsidP="00F33955">
            <w:pPr>
              <w:pBdr>
                <w:top w:val="nil"/>
                <w:left w:val="nil"/>
                <w:bottom w:val="nil"/>
                <w:right w:val="nil"/>
                <w:between w:val="nil"/>
              </w:pBdr>
              <w:spacing w:after="0" w:line="312" w:lineRule="auto"/>
              <w:jc w:val="center"/>
              <w:rPr>
                <w:rFonts w:ascii="Arial" w:hAnsi="Arial"/>
                <w:b/>
                <w:color w:val="000000"/>
                <w:sz w:val="18"/>
              </w:rPr>
            </w:pPr>
            <w:r w:rsidRPr="00C00C9D">
              <w:rPr>
                <w:rFonts w:ascii="Arial" w:hAnsi="Arial"/>
                <w:b/>
                <w:color w:val="000000"/>
                <w:sz w:val="18"/>
              </w:rPr>
              <w:t>Cel końcowy (2029)</w:t>
            </w:r>
          </w:p>
        </w:tc>
      </w:tr>
      <w:tr w:rsidR="00527258" w14:paraId="5A0CF688" w14:textId="77777777" w:rsidTr="00503BD5">
        <w:trPr>
          <w:trHeight w:val="705"/>
        </w:trPr>
        <w:tc>
          <w:tcPr>
            <w:tcW w:w="347" w:type="pct"/>
          </w:tcPr>
          <w:p w14:paraId="2F9663E0"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2</w:t>
            </w:r>
          </w:p>
        </w:tc>
        <w:tc>
          <w:tcPr>
            <w:tcW w:w="643" w:type="pct"/>
          </w:tcPr>
          <w:p w14:paraId="37824C1C"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 xml:space="preserve">2(ii) </w:t>
            </w:r>
          </w:p>
        </w:tc>
        <w:tc>
          <w:tcPr>
            <w:tcW w:w="415" w:type="pct"/>
          </w:tcPr>
          <w:p w14:paraId="1CAEAFCE"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EFRR</w:t>
            </w:r>
          </w:p>
        </w:tc>
        <w:tc>
          <w:tcPr>
            <w:tcW w:w="552" w:type="pct"/>
          </w:tcPr>
          <w:p w14:paraId="749B3F4F"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Słabiej rozwinięte</w:t>
            </w:r>
          </w:p>
        </w:tc>
        <w:tc>
          <w:tcPr>
            <w:tcW w:w="547" w:type="pct"/>
          </w:tcPr>
          <w:p w14:paraId="02D8B2DD"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RCO022</w:t>
            </w:r>
          </w:p>
        </w:tc>
        <w:tc>
          <w:tcPr>
            <w:tcW w:w="1274" w:type="pct"/>
          </w:tcPr>
          <w:p w14:paraId="4E5270D2"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Dodatkowa zdolność wytwarzania energii odnawialnej (w tym: energii elektrycznej, energii cieplnej)</w:t>
            </w:r>
          </w:p>
        </w:tc>
        <w:tc>
          <w:tcPr>
            <w:tcW w:w="401" w:type="pct"/>
          </w:tcPr>
          <w:p w14:paraId="4BBF0C65"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MW</w:t>
            </w:r>
          </w:p>
        </w:tc>
        <w:tc>
          <w:tcPr>
            <w:tcW w:w="354" w:type="pct"/>
          </w:tcPr>
          <w:p w14:paraId="7B4B62F1"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0</w:t>
            </w:r>
          </w:p>
        </w:tc>
        <w:tc>
          <w:tcPr>
            <w:tcW w:w="467" w:type="pct"/>
          </w:tcPr>
          <w:p w14:paraId="161FB91B"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223</w:t>
            </w:r>
          </w:p>
        </w:tc>
      </w:tr>
    </w:tbl>
    <w:p w14:paraId="3E5AA250" w14:textId="77777777" w:rsidR="00D31697" w:rsidRPr="00C00C9D" w:rsidRDefault="00D31697">
      <w:pPr>
        <w:spacing w:after="0" w:line="312" w:lineRule="auto"/>
        <w:rPr>
          <w:rFonts w:ascii="Arial" w:hAnsi="Arial"/>
        </w:rPr>
      </w:pPr>
    </w:p>
    <w:p w14:paraId="3611A7E9" w14:textId="253F032B" w:rsidR="00D31697" w:rsidRDefault="000E425C">
      <w:pPr>
        <w:spacing w:after="0" w:line="312" w:lineRule="auto"/>
        <w:rPr>
          <w:rFonts w:ascii="Arial" w:hAnsi="Arial"/>
        </w:rPr>
      </w:pPr>
      <w:r w:rsidRPr="00C00C9D">
        <w:rPr>
          <w:rFonts w:ascii="Arial" w:hAnsi="Arial"/>
        </w:rPr>
        <w:t>Podstawa prawna: art. 22 ust. 3 lit. d) ppkt (ii) ) rozporządzenia w sprawie wspólnych przepisów</w:t>
      </w:r>
    </w:p>
    <w:p w14:paraId="7D6959B1" w14:textId="701B3E83" w:rsidR="00503BD5" w:rsidRPr="00C00C9D" w:rsidRDefault="00503BD5">
      <w:pPr>
        <w:spacing w:after="0" w:line="312" w:lineRule="auto"/>
        <w:rPr>
          <w:rFonts w:ascii="Arial" w:eastAsiaTheme="minorHAnsi" w:hAnsi="Arial" w:cstheme="minorBidi"/>
          <w:lang w:eastAsia="en-US"/>
        </w:rPr>
      </w:pPr>
      <w:r w:rsidRPr="00C00C9D">
        <w:rPr>
          <w:rFonts w:ascii="Arial" w:hAnsi="Arial"/>
          <w:b/>
          <w:color w:val="000000"/>
          <w:sz w:val="18"/>
        </w:rPr>
        <w:t>Tabela 3: Wskaźniki rezultatów</w:t>
      </w:r>
    </w:p>
    <w:tbl>
      <w:tblPr>
        <w:tblStyle w:val="Tabela-Siatka"/>
        <w:tblW w:w="5000" w:type="pct"/>
        <w:tblLook w:val="0020" w:firstRow="1" w:lastRow="0" w:firstColumn="0" w:lastColumn="0" w:noHBand="0" w:noVBand="0"/>
        <w:tblCaption w:val="Tabela 3: Wskaźniki rezultatów dla Priorytetu 2."/>
        <w:tblDescription w:val="Tabela zawiera wskaźniki rezultatu dla Priorytetu 2, jest obsługiwana przez czytnik i nie zawiera scalonych elementów."/>
      </w:tblPr>
      <w:tblGrid>
        <w:gridCol w:w="972"/>
        <w:gridCol w:w="1332"/>
        <w:gridCol w:w="971"/>
        <w:gridCol w:w="1061"/>
        <w:gridCol w:w="1531"/>
        <w:gridCol w:w="1237"/>
        <w:gridCol w:w="1122"/>
        <w:gridCol w:w="1402"/>
        <w:gridCol w:w="1301"/>
        <w:gridCol w:w="924"/>
        <w:gridCol w:w="991"/>
        <w:gridCol w:w="1150"/>
      </w:tblGrid>
      <w:tr w:rsidR="00527258" w14:paraId="707D68D4" w14:textId="77777777" w:rsidTr="00912D01">
        <w:trPr>
          <w:trHeight w:val="1075"/>
        </w:trPr>
        <w:tc>
          <w:tcPr>
            <w:tcW w:w="347" w:type="pct"/>
          </w:tcPr>
          <w:p w14:paraId="7FEDB801" w14:textId="52B8B9A4" w:rsidR="00D31697" w:rsidRPr="003C5259" w:rsidRDefault="000E425C" w:rsidP="00F33955">
            <w:pPr>
              <w:pBdr>
                <w:top w:val="nil"/>
                <w:left w:val="nil"/>
                <w:bottom w:val="nil"/>
                <w:right w:val="nil"/>
                <w:between w:val="nil"/>
              </w:pBdr>
              <w:spacing w:after="0" w:line="312" w:lineRule="auto"/>
              <w:jc w:val="both"/>
              <w:rPr>
                <w:rFonts w:ascii="Arial" w:eastAsia="Arial" w:hAnsi="Arial" w:cs="Arial"/>
                <w:sz w:val="18"/>
                <w:szCs w:val="18"/>
              </w:rPr>
            </w:pPr>
            <w:r w:rsidRPr="00C00C9D">
              <w:rPr>
                <w:rFonts w:ascii="Arial" w:hAnsi="Arial"/>
                <w:b/>
                <w:color w:val="000000"/>
                <w:sz w:val="18"/>
              </w:rPr>
              <w:t xml:space="preserve">Priorytet </w:t>
            </w:r>
          </w:p>
        </w:tc>
        <w:tc>
          <w:tcPr>
            <w:tcW w:w="476" w:type="pct"/>
          </w:tcPr>
          <w:p w14:paraId="5DB90216" w14:textId="77777777" w:rsidR="00D31697" w:rsidRPr="00C00C9D" w:rsidRDefault="000E425C" w:rsidP="00C00C9D">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b/>
                <w:color w:val="000000"/>
                <w:sz w:val="18"/>
              </w:rPr>
              <w:t>Cel szczegółowy</w:t>
            </w:r>
          </w:p>
        </w:tc>
        <w:tc>
          <w:tcPr>
            <w:tcW w:w="347" w:type="pct"/>
          </w:tcPr>
          <w:p w14:paraId="1D91EC6C" w14:textId="77777777" w:rsidR="00D31697" w:rsidRPr="00C00C9D" w:rsidRDefault="000E425C" w:rsidP="00C00C9D">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b/>
                <w:color w:val="000000"/>
                <w:sz w:val="18"/>
              </w:rPr>
              <w:t>Fundusz</w:t>
            </w:r>
          </w:p>
        </w:tc>
        <w:tc>
          <w:tcPr>
            <w:tcW w:w="379" w:type="pct"/>
          </w:tcPr>
          <w:p w14:paraId="0227AA54" w14:textId="77777777" w:rsidR="00D31697" w:rsidRPr="00C00C9D" w:rsidRDefault="000E425C" w:rsidP="00C00C9D">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b/>
                <w:color w:val="000000"/>
                <w:sz w:val="18"/>
              </w:rPr>
              <w:t>Kategoria regionu</w:t>
            </w:r>
          </w:p>
        </w:tc>
        <w:tc>
          <w:tcPr>
            <w:tcW w:w="547" w:type="pct"/>
          </w:tcPr>
          <w:p w14:paraId="46BE09BE" w14:textId="77777777" w:rsidR="00D31697" w:rsidRPr="00C00C9D" w:rsidRDefault="000E425C" w:rsidP="00C00C9D">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b/>
                <w:color w:val="000000"/>
                <w:sz w:val="18"/>
              </w:rPr>
              <w:t>Nr identyfikacyjny [5]</w:t>
            </w:r>
          </w:p>
        </w:tc>
        <w:tc>
          <w:tcPr>
            <w:tcW w:w="442" w:type="pct"/>
          </w:tcPr>
          <w:p w14:paraId="0388A4D5" w14:textId="77777777" w:rsidR="00D31697" w:rsidRPr="00C00C9D" w:rsidRDefault="000E425C" w:rsidP="00C00C9D">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b/>
                <w:color w:val="000000"/>
                <w:sz w:val="18"/>
              </w:rPr>
              <w:t>Wskaźnik [255]</w:t>
            </w:r>
          </w:p>
        </w:tc>
        <w:tc>
          <w:tcPr>
            <w:tcW w:w="401" w:type="pct"/>
          </w:tcPr>
          <w:p w14:paraId="2C282B97" w14:textId="77777777" w:rsidR="00D31697" w:rsidRPr="00C00C9D" w:rsidRDefault="000E425C" w:rsidP="00C00C9D">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b/>
                <w:color w:val="000000"/>
                <w:sz w:val="18"/>
              </w:rPr>
              <w:t>Jednostka miary</w:t>
            </w:r>
          </w:p>
        </w:tc>
        <w:tc>
          <w:tcPr>
            <w:tcW w:w="501" w:type="pct"/>
          </w:tcPr>
          <w:p w14:paraId="1C1CF9C7" w14:textId="77777777" w:rsidR="00D31697" w:rsidRPr="00C00C9D" w:rsidRDefault="000E425C" w:rsidP="00C00C9D">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b/>
                <w:color w:val="000000"/>
                <w:sz w:val="18"/>
              </w:rPr>
              <w:t>Wartość bazowa lub wartość odniesienia</w:t>
            </w:r>
          </w:p>
        </w:tc>
        <w:tc>
          <w:tcPr>
            <w:tcW w:w="465" w:type="pct"/>
          </w:tcPr>
          <w:p w14:paraId="1EA70A6E" w14:textId="77777777" w:rsidR="00D31697" w:rsidRPr="00C00C9D" w:rsidRDefault="000E425C" w:rsidP="00C00C9D">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b/>
                <w:color w:val="000000"/>
                <w:sz w:val="18"/>
              </w:rPr>
              <w:t>Rok referencyjny</w:t>
            </w:r>
          </w:p>
        </w:tc>
        <w:tc>
          <w:tcPr>
            <w:tcW w:w="330" w:type="pct"/>
          </w:tcPr>
          <w:p w14:paraId="278A55B3" w14:textId="7C883D45" w:rsidR="00D31697" w:rsidRPr="00C00C9D" w:rsidRDefault="000E425C" w:rsidP="00F33955">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b/>
                <w:color w:val="000000"/>
                <w:sz w:val="18"/>
              </w:rPr>
              <w:t>Cel (2029)</w:t>
            </w:r>
          </w:p>
        </w:tc>
        <w:tc>
          <w:tcPr>
            <w:tcW w:w="354" w:type="pct"/>
          </w:tcPr>
          <w:p w14:paraId="010683D5" w14:textId="77777777" w:rsidR="00D31697" w:rsidRPr="00C00C9D" w:rsidRDefault="000E425C" w:rsidP="00C00C9D">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b/>
                <w:color w:val="000000"/>
                <w:sz w:val="18"/>
              </w:rPr>
              <w:t>Źródło danych [200]</w:t>
            </w:r>
          </w:p>
        </w:tc>
        <w:tc>
          <w:tcPr>
            <w:tcW w:w="413" w:type="pct"/>
          </w:tcPr>
          <w:p w14:paraId="71FC20A6" w14:textId="77777777" w:rsidR="00D31697" w:rsidRPr="00C00C9D" w:rsidRDefault="000E425C" w:rsidP="00C00C9D">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b/>
                <w:color w:val="000000"/>
                <w:sz w:val="18"/>
              </w:rPr>
              <w:t>Uwagi [200]</w:t>
            </w:r>
          </w:p>
        </w:tc>
      </w:tr>
      <w:tr w:rsidR="00527258" w14:paraId="3B276ED6" w14:textId="77777777" w:rsidTr="00503BD5">
        <w:trPr>
          <w:trHeight w:val="592"/>
        </w:trPr>
        <w:tc>
          <w:tcPr>
            <w:tcW w:w="347" w:type="pct"/>
          </w:tcPr>
          <w:p w14:paraId="162B8162"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2</w:t>
            </w:r>
          </w:p>
        </w:tc>
        <w:tc>
          <w:tcPr>
            <w:tcW w:w="476" w:type="pct"/>
          </w:tcPr>
          <w:p w14:paraId="1E0F4387"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 xml:space="preserve">2(ii) </w:t>
            </w:r>
          </w:p>
        </w:tc>
        <w:tc>
          <w:tcPr>
            <w:tcW w:w="347" w:type="pct"/>
          </w:tcPr>
          <w:p w14:paraId="4A9E4AFD"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EFRR</w:t>
            </w:r>
          </w:p>
        </w:tc>
        <w:tc>
          <w:tcPr>
            <w:tcW w:w="379" w:type="pct"/>
          </w:tcPr>
          <w:p w14:paraId="35AFA78C"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 xml:space="preserve"> Słabiej rozwinięte</w:t>
            </w:r>
          </w:p>
        </w:tc>
        <w:tc>
          <w:tcPr>
            <w:tcW w:w="547" w:type="pct"/>
          </w:tcPr>
          <w:p w14:paraId="2EBB8552"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RCR031</w:t>
            </w:r>
          </w:p>
        </w:tc>
        <w:tc>
          <w:tcPr>
            <w:tcW w:w="442" w:type="pct"/>
          </w:tcPr>
          <w:p w14:paraId="6AF65DFF"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Wytworzona energia odnawialna ogółem (w tym: energia elektryczna, energia cieplna)</w:t>
            </w:r>
          </w:p>
        </w:tc>
        <w:tc>
          <w:tcPr>
            <w:tcW w:w="401" w:type="pct"/>
          </w:tcPr>
          <w:p w14:paraId="0880FD38"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MWh/</w:t>
            </w:r>
            <w:r w:rsidR="00A81D50">
              <w:rPr>
                <w:rFonts w:ascii="Arial" w:eastAsia="Arial" w:hAnsi="Arial" w:cs="Arial"/>
                <w:color w:val="000000"/>
                <w:sz w:val="18"/>
                <w:szCs w:val="18"/>
              </w:rPr>
              <w:t xml:space="preserve"> </w:t>
            </w:r>
            <w:r w:rsidRPr="00C00C9D">
              <w:rPr>
                <w:rFonts w:ascii="Arial" w:hAnsi="Arial"/>
                <w:color w:val="000000"/>
                <w:sz w:val="18"/>
              </w:rPr>
              <w:t>rok</w:t>
            </w:r>
          </w:p>
        </w:tc>
        <w:tc>
          <w:tcPr>
            <w:tcW w:w="501" w:type="pct"/>
          </w:tcPr>
          <w:p w14:paraId="577F114D"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0</w:t>
            </w:r>
          </w:p>
        </w:tc>
        <w:tc>
          <w:tcPr>
            <w:tcW w:w="465" w:type="pct"/>
          </w:tcPr>
          <w:p w14:paraId="40C7AD82"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2021</w:t>
            </w:r>
          </w:p>
        </w:tc>
        <w:tc>
          <w:tcPr>
            <w:tcW w:w="330" w:type="pct"/>
          </w:tcPr>
          <w:p w14:paraId="47583BB4"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434 784</w:t>
            </w:r>
          </w:p>
        </w:tc>
        <w:tc>
          <w:tcPr>
            <w:tcW w:w="354" w:type="pct"/>
          </w:tcPr>
          <w:p w14:paraId="1EF73C50" w14:textId="15A5FF00"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3C5259">
              <w:rPr>
                <w:rFonts w:ascii="Arial" w:eastAsia="Arial" w:hAnsi="Arial" w:cs="Arial"/>
                <w:color w:val="000000"/>
                <w:sz w:val="18"/>
                <w:szCs w:val="18"/>
              </w:rPr>
              <w:t>CST2021</w:t>
            </w:r>
          </w:p>
        </w:tc>
        <w:tc>
          <w:tcPr>
            <w:tcW w:w="413" w:type="pct"/>
          </w:tcPr>
          <w:p w14:paraId="0DD18D53" w14:textId="77777777" w:rsidR="00D31697" w:rsidRPr="00C00C9D" w:rsidRDefault="00D31697" w:rsidP="00C00C9D">
            <w:pPr>
              <w:pBdr>
                <w:top w:val="nil"/>
                <w:left w:val="nil"/>
                <w:bottom w:val="nil"/>
                <w:right w:val="nil"/>
                <w:between w:val="nil"/>
              </w:pBdr>
              <w:spacing w:after="0" w:line="312" w:lineRule="auto"/>
              <w:rPr>
                <w:rFonts w:ascii="Arial" w:hAnsi="Arial"/>
                <w:color w:val="000000"/>
                <w:sz w:val="18"/>
              </w:rPr>
            </w:pPr>
          </w:p>
        </w:tc>
      </w:tr>
    </w:tbl>
    <w:p w14:paraId="72D3DEBB" w14:textId="77777777" w:rsidR="00D31697" w:rsidRDefault="00D31697">
      <w:pPr>
        <w:spacing w:after="0" w:line="312" w:lineRule="auto"/>
        <w:rPr>
          <w:rFonts w:ascii="Arial" w:eastAsia="Arial" w:hAnsi="Arial" w:cs="Arial"/>
          <w:b/>
        </w:rPr>
      </w:pPr>
    </w:p>
    <w:p w14:paraId="690AB6BF" w14:textId="77777777" w:rsidR="00036901" w:rsidRDefault="00036901">
      <w:pPr>
        <w:spacing w:after="0" w:line="240" w:lineRule="auto"/>
        <w:rPr>
          <w:rFonts w:ascii="Arial" w:eastAsia="Arial" w:hAnsi="Arial" w:cs="Arial"/>
          <w:b/>
        </w:rPr>
      </w:pPr>
      <w:r>
        <w:rPr>
          <w:rFonts w:ascii="Arial" w:eastAsia="Arial" w:hAnsi="Arial" w:cs="Arial"/>
          <w:b/>
        </w:rPr>
        <w:br w:type="page"/>
      </w:r>
    </w:p>
    <w:p w14:paraId="4514A7B7" w14:textId="2E2F5633" w:rsidR="00D31697" w:rsidRDefault="000E425C">
      <w:pPr>
        <w:spacing w:after="0" w:line="312" w:lineRule="auto"/>
        <w:rPr>
          <w:rFonts w:ascii="Arial" w:eastAsia="Arial" w:hAnsi="Arial" w:cs="Arial"/>
          <w:b/>
        </w:rPr>
      </w:pPr>
      <w:r>
        <w:rPr>
          <w:rFonts w:ascii="Arial" w:eastAsia="Arial" w:hAnsi="Arial" w:cs="Arial"/>
          <w:b/>
        </w:rPr>
        <w:lastRenderedPageBreak/>
        <w:t xml:space="preserve">2.1.2.2.3 Indykatywny podział zaprogramowanych zasobów (UE) według rodzaju interwencji </w:t>
      </w:r>
      <w:r>
        <w:rPr>
          <w:rFonts w:ascii="Arial" w:eastAsia="Arial" w:hAnsi="Arial" w:cs="Arial"/>
        </w:rPr>
        <w:t>(nie dotyczy EFMRA)</w:t>
      </w:r>
    </w:p>
    <w:p w14:paraId="4472F404" w14:textId="026E8ED2" w:rsidR="00D31697" w:rsidRDefault="000E425C">
      <w:pPr>
        <w:spacing w:after="0" w:line="312" w:lineRule="auto"/>
        <w:rPr>
          <w:rFonts w:ascii="Arial" w:eastAsia="Arial" w:hAnsi="Arial" w:cs="Arial"/>
          <w:i/>
        </w:rPr>
      </w:pPr>
      <w:r>
        <w:rPr>
          <w:rFonts w:ascii="Arial" w:eastAsia="Arial" w:hAnsi="Arial" w:cs="Arial"/>
          <w:i/>
        </w:rPr>
        <w:t>Podstawa prawna: art. 22 ust. 3 lit. d) ppkt (viii) rozporządzenia w sprawie wspólnych przepisów</w:t>
      </w:r>
    </w:p>
    <w:p w14:paraId="6669ACEF" w14:textId="03202607" w:rsidR="00503BD5" w:rsidRDefault="00503BD5">
      <w:pPr>
        <w:spacing w:after="0" w:line="312" w:lineRule="auto"/>
        <w:rPr>
          <w:rFonts w:ascii="Arial" w:eastAsia="Arial" w:hAnsi="Arial" w:cs="Arial"/>
          <w:i/>
        </w:rPr>
      </w:pPr>
      <w:r w:rsidRPr="003C5259">
        <w:rPr>
          <w:rFonts w:ascii="Arial" w:eastAsia="Arial" w:hAnsi="Arial" w:cs="Arial"/>
          <w:b/>
          <w:sz w:val="18"/>
          <w:szCs w:val="18"/>
        </w:rPr>
        <w:t>Tabela 4: Wymiar 1 – zakres interwencji</w:t>
      </w:r>
    </w:p>
    <w:tbl>
      <w:tblPr>
        <w:tblStyle w:val="Tabela-Siatka"/>
        <w:tblW w:w="5000" w:type="pct"/>
        <w:tblLook w:val="0420" w:firstRow="1" w:lastRow="0" w:firstColumn="0" w:lastColumn="0" w:noHBand="0" w:noVBand="1"/>
        <w:tblCaption w:val="Tabela 4: Wymiar 1 – zakres interwencji dla Priorytetu 2."/>
        <w:tblDescription w:val="Tabela zawiera dane dotyczące zakresu interwencji, jest obsługiwana przez czytnik i nie zawiera scalonych elementów."/>
      </w:tblPr>
      <w:tblGrid>
        <w:gridCol w:w="1274"/>
        <w:gridCol w:w="1038"/>
        <w:gridCol w:w="1593"/>
        <w:gridCol w:w="1332"/>
        <w:gridCol w:w="5281"/>
        <w:gridCol w:w="3476"/>
      </w:tblGrid>
      <w:tr w:rsidR="00527258" w14:paraId="02759AD5" w14:textId="77777777" w:rsidTr="00503BD5">
        <w:tc>
          <w:tcPr>
            <w:tcW w:w="455" w:type="pct"/>
          </w:tcPr>
          <w:p w14:paraId="2E45498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371" w:type="pct"/>
          </w:tcPr>
          <w:p w14:paraId="332199E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569" w:type="pct"/>
          </w:tcPr>
          <w:p w14:paraId="2B1AFE8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476" w:type="pct"/>
          </w:tcPr>
          <w:p w14:paraId="45A43ED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887" w:type="pct"/>
          </w:tcPr>
          <w:p w14:paraId="490A985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242" w:type="pct"/>
          </w:tcPr>
          <w:p w14:paraId="368409B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532CE254" w14:textId="77777777" w:rsidTr="00503BD5">
        <w:trPr>
          <w:trHeight w:val="188"/>
        </w:trPr>
        <w:tc>
          <w:tcPr>
            <w:tcW w:w="455" w:type="pct"/>
          </w:tcPr>
          <w:p w14:paraId="74C19FB0"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2</w:t>
            </w:r>
          </w:p>
        </w:tc>
        <w:tc>
          <w:tcPr>
            <w:tcW w:w="371" w:type="pct"/>
          </w:tcPr>
          <w:p w14:paraId="431819A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EFRR</w:t>
            </w:r>
          </w:p>
        </w:tc>
        <w:tc>
          <w:tcPr>
            <w:tcW w:w="569" w:type="pct"/>
          </w:tcPr>
          <w:p w14:paraId="0E9BF54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476" w:type="pct"/>
          </w:tcPr>
          <w:p w14:paraId="101C883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 xml:space="preserve">2(ii) </w:t>
            </w:r>
          </w:p>
        </w:tc>
        <w:tc>
          <w:tcPr>
            <w:tcW w:w="1887" w:type="pct"/>
          </w:tcPr>
          <w:p w14:paraId="31A1A7E1"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047 Energia odnawialna: wiatrowa</w:t>
            </w:r>
          </w:p>
        </w:tc>
        <w:tc>
          <w:tcPr>
            <w:tcW w:w="1242" w:type="pct"/>
          </w:tcPr>
          <w:p w14:paraId="21B221AE" w14:textId="77777777" w:rsidR="00D31697" w:rsidRPr="003C5259" w:rsidRDefault="000E425C" w:rsidP="003C5259">
            <w:pPr>
              <w:spacing w:after="0" w:line="312" w:lineRule="auto"/>
              <w:jc w:val="center"/>
              <w:rPr>
                <w:rFonts w:ascii="Arial" w:eastAsia="Arial" w:hAnsi="Arial" w:cs="Arial"/>
                <w:sz w:val="18"/>
                <w:szCs w:val="18"/>
              </w:rPr>
            </w:pPr>
            <w:r w:rsidRPr="003C5259">
              <w:rPr>
                <w:rFonts w:ascii="Arial" w:eastAsia="Arial" w:hAnsi="Arial" w:cs="Arial"/>
                <w:sz w:val="18"/>
                <w:szCs w:val="18"/>
              </w:rPr>
              <w:t>20 000 000</w:t>
            </w:r>
          </w:p>
          <w:p w14:paraId="49C2D9DD" w14:textId="77777777" w:rsidR="00D31697" w:rsidRPr="003C5259" w:rsidRDefault="00D31697" w:rsidP="003C5259">
            <w:pPr>
              <w:spacing w:after="0" w:line="312" w:lineRule="auto"/>
              <w:jc w:val="center"/>
              <w:rPr>
                <w:rFonts w:ascii="Arial" w:eastAsia="Arial" w:hAnsi="Arial" w:cs="Arial"/>
                <w:sz w:val="18"/>
                <w:szCs w:val="18"/>
              </w:rPr>
            </w:pPr>
          </w:p>
        </w:tc>
      </w:tr>
      <w:tr w:rsidR="00503BD5" w14:paraId="291CCE56" w14:textId="77777777" w:rsidTr="00503BD5">
        <w:trPr>
          <w:trHeight w:val="187"/>
        </w:trPr>
        <w:tc>
          <w:tcPr>
            <w:tcW w:w="455" w:type="pct"/>
          </w:tcPr>
          <w:p w14:paraId="7BF391B2" w14:textId="2443632A" w:rsidR="00503BD5" w:rsidRPr="003C5259" w:rsidRDefault="00503BD5" w:rsidP="00503BD5">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2</w:t>
            </w:r>
          </w:p>
        </w:tc>
        <w:tc>
          <w:tcPr>
            <w:tcW w:w="371" w:type="pct"/>
          </w:tcPr>
          <w:p w14:paraId="4A294A0E" w14:textId="483FFF7A" w:rsidR="00503BD5" w:rsidRPr="003C5259" w:rsidRDefault="00503BD5" w:rsidP="00503BD5">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EFRR</w:t>
            </w:r>
          </w:p>
        </w:tc>
        <w:tc>
          <w:tcPr>
            <w:tcW w:w="569" w:type="pct"/>
          </w:tcPr>
          <w:p w14:paraId="2D0AE69C" w14:textId="5A38B9A8" w:rsidR="00503BD5" w:rsidRPr="003C5259" w:rsidRDefault="00503BD5" w:rsidP="00503BD5">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Słabiej rozwinięte</w:t>
            </w:r>
          </w:p>
        </w:tc>
        <w:tc>
          <w:tcPr>
            <w:tcW w:w="476" w:type="pct"/>
          </w:tcPr>
          <w:p w14:paraId="163DBB40" w14:textId="4D374B61" w:rsidR="00503BD5" w:rsidRPr="003C5259" w:rsidRDefault="00503BD5" w:rsidP="00503BD5">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 xml:space="preserve">2(ii) </w:t>
            </w:r>
          </w:p>
        </w:tc>
        <w:tc>
          <w:tcPr>
            <w:tcW w:w="1887" w:type="pct"/>
          </w:tcPr>
          <w:p w14:paraId="59455227" w14:textId="77777777" w:rsidR="00503BD5" w:rsidRPr="003C5259" w:rsidRDefault="00503BD5" w:rsidP="00503BD5">
            <w:pPr>
              <w:spacing w:after="0" w:line="312" w:lineRule="auto"/>
              <w:rPr>
                <w:rFonts w:ascii="Arial" w:eastAsia="Arial" w:hAnsi="Arial" w:cs="Arial"/>
                <w:sz w:val="18"/>
                <w:szCs w:val="18"/>
              </w:rPr>
            </w:pPr>
            <w:r w:rsidRPr="003C5259">
              <w:rPr>
                <w:rFonts w:ascii="Arial" w:eastAsia="Arial" w:hAnsi="Arial" w:cs="Arial"/>
                <w:sz w:val="18"/>
                <w:szCs w:val="18"/>
              </w:rPr>
              <w:t>048 Energia odnawialna: słoneczna</w:t>
            </w:r>
          </w:p>
        </w:tc>
        <w:tc>
          <w:tcPr>
            <w:tcW w:w="1242" w:type="pct"/>
          </w:tcPr>
          <w:p w14:paraId="536D7C15" w14:textId="77777777" w:rsidR="00503BD5" w:rsidRPr="003C5259" w:rsidRDefault="00503BD5" w:rsidP="00503BD5">
            <w:pPr>
              <w:spacing w:after="0" w:line="312" w:lineRule="auto"/>
              <w:jc w:val="center"/>
              <w:rPr>
                <w:rFonts w:ascii="Arial" w:eastAsia="Arial" w:hAnsi="Arial" w:cs="Arial"/>
                <w:sz w:val="18"/>
                <w:szCs w:val="18"/>
              </w:rPr>
            </w:pPr>
            <w:r w:rsidRPr="003C5259">
              <w:rPr>
                <w:rFonts w:ascii="Arial" w:eastAsia="Arial" w:hAnsi="Arial" w:cs="Arial"/>
                <w:sz w:val="18"/>
                <w:szCs w:val="18"/>
              </w:rPr>
              <w:t>60 718 707</w:t>
            </w:r>
          </w:p>
          <w:p w14:paraId="2A3E0A45" w14:textId="77777777" w:rsidR="00503BD5" w:rsidRPr="003C5259" w:rsidRDefault="00503BD5" w:rsidP="00503BD5">
            <w:pPr>
              <w:spacing w:after="0" w:line="312" w:lineRule="auto"/>
              <w:jc w:val="center"/>
              <w:rPr>
                <w:rFonts w:ascii="Arial" w:eastAsia="Arial" w:hAnsi="Arial" w:cs="Arial"/>
                <w:sz w:val="18"/>
                <w:szCs w:val="18"/>
              </w:rPr>
            </w:pPr>
          </w:p>
        </w:tc>
      </w:tr>
      <w:tr w:rsidR="00503BD5" w14:paraId="2909B2BC" w14:textId="77777777" w:rsidTr="00503BD5">
        <w:trPr>
          <w:trHeight w:val="310"/>
        </w:trPr>
        <w:tc>
          <w:tcPr>
            <w:tcW w:w="455" w:type="pct"/>
          </w:tcPr>
          <w:p w14:paraId="512487D7" w14:textId="5D53B0E9" w:rsidR="00503BD5" w:rsidRPr="003C5259" w:rsidRDefault="00503BD5" w:rsidP="00503BD5">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2</w:t>
            </w:r>
          </w:p>
        </w:tc>
        <w:tc>
          <w:tcPr>
            <w:tcW w:w="371" w:type="pct"/>
          </w:tcPr>
          <w:p w14:paraId="017C31B4" w14:textId="6EB6D154" w:rsidR="00503BD5" w:rsidRPr="003C5259" w:rsidRDefault="00503BD5" w:rsidP="00503BD5">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EFRR</w:t>
            </w:r>
          </w:p>
        </w:tc>
        <w:tc>
          <w:tcPr>
            <w:tcW w:w="569" w:type="pct"/>
          </w:tcPr>
          <w:p w14:paraId="148B7DC4" w14:textId="768978ED" w:rsidR="00503BD5" w:rsidRPr="003C5259" w:rsidRDefault="00503BD5" w:rsidP="00503BD5">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Słabiej rozwinięte</w:t>
            </w:r>
          </w:p>
        </w:tc>
        <w:tc>
          <w:tcPr>
            <w:tcW w:w="476" w:type="pct"/>
          </w:tcPr>
          <w:p w14:paraId="46648499" w14:textId="12F10E37" w:rsidR="00503BD5" w:rsidRPr="003C5259" w:rsidRDefault="00503BD5" w:rsidP="00503BD5">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 xml:space="preserve">2(ii) </w:t>
            </w:r>
          </w:p>
        </w:tc>
        <w:tc>
          <w:tcPr>
            <w:tcW w:w="1887" w:type="pct"/>
          </w:tcPr>
          <w:p w14:paraId="193FAFFF" w14:textId="77777777" w:rsidR="00503BD5" w:rsidRPr="003C5259" w:rsidRDefault="00503BD5" w:rsidP="00503BD5">
            <w:pPr>
              <w:spacing w:after="0" w:line="312" w:lineRule="auto"/>
              <w:rPr>
                <w:rFonts w:ascii="Arial" w:eastAsia="Arial" w:hAnsi="Arial" w:cs="Arial"/>
                <w:sz w:val="18"/>
                <w:szCs w:val="18"/>
              </w:rPr>
            </w:pPr>
            <w:r w:rsidRPr="003C5259">
              <w:rPr>
                <w:rFonts w:ascii="Arial" w:eastAsia="Arial" w:hAnsi="Arial" w:cs="Arial"/>
                <w:sz w:val="18"/>
                <w:szCs w:val="18"/>
              </w:rPr>
              <w:t>049 Energia odnawialna: biomasa</w:t>
            </w:r>
          </w:p>
        </w:tc>
        <w:tc>
          <w:tcPr>
            <w:tcW w:w="1242" w:type="pct"/>
          </w:tcPr>
          <w:p w14:paraId="3B4F93AB" w14:textId="77777777" w:rsidR="00503BD5" w:rsidRPr="003C5259" w:rsidRDefault="00503BD5" w:rsidP="00503BD5">
            <w:pPr>
              <w:spacing w:after="0" w:line="312" w:lineRule="auto"/>
              <w:jc w:val="center"/>
              <w:rPr>
                <w:rFonts w:ascii="Arial" w:eastAsia="Arial" w:hAnsi="Arial" w:cs="Arial"/>
                <w:sz w:val="18"/>
                <w:szCs w:val="18"/>
              </w:rPr>
            </w:pPr>
            <w:r w:rsidRPr="003C5259">
              <w:rPr>
                <w:rFonts w:ascii="Arial" w:eastAsia="Arial" w:hAnsi="Arial" w:cs="Arial"/>
                <w:sz w:val="18"/>
                <w:szCs w:val="18"/>
              </w:rPr>
              <w:t>1 341 913</w:t>
            </w:r>
          </w:p>
          <w:p w14:paraId="76E0CC47" w14:textId="77777777" w:rsidR="00503BD5" w:rsidRPr="003C5259" w:rsidRDefault="00503BD5" w:rsidP="00503BD5">
            <w:pPr>
              <w:spacing w:after="0" w:line="312" w:lineRule="auto"/>
              <w:jc w:val="center"/>
              <w:rPr>
                <w:rFonts w:ascii="Arial" w:eastAsia="Arial" w:hAnsi="Arial" w:cs="Arial"/>
                <w:sz w:val="18"/>
                <w:szCs w:val="18"/>
              </w:rPr>
            </w:pPr>
          </w:p>
        </w:tc>
      </w:tr>
      <w:tr w:rsidR="00503BD5" w14:paraId="6683A93D" w14:textId="77777777" w:rsidTr="00503BD5">
        <w:trPr>
          <w:trHeight w:val="310"/>
        </w:trPr>
        <w:tc>
          <w:tcPr>
            <w:tcW w:w="455" w:type="pct"/>
          </w:tcPr>
          <w:p w14:paraId="741AA259" w14:textId="44BB2008" w:rsidR="00503BD5" w:rsidRPr="003C5259" w:rsidRDefault="00503BD5" w:rsidP="00503BD5">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2</w:t>
            </w:r>
          </w:p>
        </w:tc>
        <w:tc>
          <w:tcPr>
            <w:tcW w:w="371" w:type="pct"/>
          </w:tcPr>
          <w:p w14:paraId="3CD3182F" w14:textId="59C8BAC1" w:rsidR="00503BD5" w:rsidRPr="003C5259" w:rsidRDefault="00503BD5" w:rsidP="00503BD5">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EFRR</w:t>
            </w:r>
          </w:p>
        </w:tc>
        <w:tc>
          <w:tcPr>
            <w:tcW w:w="569" w:type="pct"/>
          </w:tcPr>
          <w:p w14:paraId="095393A0" w14:textId="04B174E1" w:rsidR="00503BD5" w:rsidRPr="003C5259" w:rsidRDefault="00503BD5" w:rsidP="00503BD5">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Słabiej rozwinięte</w:t>
            </w:r>
          </w:p>
        </w:tc>
        <w:tc>
          <w:tcPr>
            <w:tcW w:w="476" w:type="pct"/>
          </w:tcPr>
          <w:p w14:paraId="66531EB7" w14:textId="26DD8B65" w:rsidR="00503BD5" w:rsidRPr="003C5259" w:rsidRDefault="00503BD5" w:rsidP="00503BD5">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 xml:space="preserve">2(ii) </w:t>
            </w:r>
          </w:p>
        </w:tc>
        <w:tc>
          <w:tcPr>
            <w:tcW w:w="1887" w:type="pct"/>
          </w:tcPr>
          <w:p w14:paraId="1DCE3829" w14:textId="77777777" w:rsidR="00503BD5" w:rsidRPr="003C5259" w:rsidRDefault="00503BD5" w:rsidP="00503BD5">
            <w:pPr>
              <w:spacing w:after="0" w:line="312" w:lineRule="auto"/>
              <w:rPr>
                <w:rFonts w:ascii="Arial" w:eastAsia="Arial" w:hAnsi="Arial" w:cs="Arial"/>
                <w:sz w:val="18"/>
                <w:szCs w:val="18"/>
              </w:rPr>
            </w:pPr>
            <w:r w:rsidRPr="003C5259">
              <w:rPr>
                <w:rFonts w:ascii="Arial" w:eastAsia="Arial" w:hAnsi="Arial" w:cs="Arial"/>
                <w:sz w:val="18"/>
                <w:szCs w:val="18"/>
              </w:rPr>
              <w:t>050 Energia odnawialna: biomasa o wysokim poziomie redukcji emisji gazów cieplarnianych</w:t>
            </w:r>
          </w:p>
        </w:tc>
        <w:tc>
          <w:tcPr>
            <w:tcW w:w="1242" w:type="pct"/>
          </w:tcPr>
          <w:p w14:paraId="0B4D4308" w14:textId="77777777" w:rsidR="00503BD5" w:rsidRPr="003C5259" w:rsidRDefault="00503BD5" w:rsidP="00503BD5">
            <w:pPr>
              <w:spacing w:after="0" w:line="312" w:lineRule="auto"/>
              <w:jc w:val="center"/>
              <w:rPr>
                <w:rFonts w:ascii="Arial" w:eastAsia="Arial" w:hAnsi="Arial" w:cs="Arial"/>
                <w:sz w:val="18"/>
                <w:szCs w:val="18"/>
              </w:rPr>
            </w:pPr>
            <w:r w:rsidRPr="003C5259">
              <w:rPr>
                <w:rFonts w:ascii="Arial" w:eastAsia="Arial" w:hAnsi="Arial" w:cs="Arial"/>
                <w:sz w:val="18"/>
                <w:szCs w:val="18"/>
              </w:rPr>
              <w:t>16 042 996</w:t>
            </w:r>
          </w:p>
          <w:p w14:paraId="2E113DFC" w14:textId="77777777" w:rsidR="00503BD5" w:rsidRPr="003C5259" w:rsidRDefault="00503BD5" w:rsidP="00503BD5">
            <w:pPr>
              <w:spacing w:after="0" w:line="312" w:lineRule="auto"/>
              <w:jc w:val="center"/>
              <w:rPr>
                <w:rFonts w:ascii="Arial" w:eastAsia="Arial" w:hAnsi="Arial" w:cs="Arial"/>
                <w:sz w:val="18"/>
                <w:szCs w:val="18"/>
              </w:rPr>
            </w:pPr>
          </w:p>
        </w:tc>
      </w:tr>
      <w:tr w:rsidR="00503BD5" w14:paraId="107D1FE9" w14:textId="77777777" w:rsidTr="00503BD5">
        <w:trPr>
          <w:trHeight w:val="248"/>
        </w:trPr>
        <w:tc>
          <w:tcPr>
            <w:tcW w:w="455" w:type="pct"/>
          </w:tcPr>
          <w:p w14:paraId="640067F1" w14:textId="1C396940" w:rsidR="00503BD5" w:rsidRPr="003C5259" w:rsidRDefault="00503BD5" w:rsidP="00503BD5">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2</w:t>
            </w:r>
          </w:p>
        </w:tc>
        <w:tc>
          <w:tcPr>
            <w:tcW w:w="371" w:type="pct"/>
          </w:tcPr>
          <w:p w14:paraId="7EA08022" w14:textId="618781A2" w:rsidR="00503BD5" w:rsidRPr="003C5259" w:rsidRDefault="00503BD5" w:rsidP="00503BD5">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EFRR</w:t>
            </w:r>
          </w:p>
        </w:tc>
        <w:tc>
          <w:tcPr>
            <w:tcW w:w="569" w:type="pct"/>
          </w:tcPr>
          <w:p w14:paraId="6E6094A8" w14:textId="26850556" w:rsidR="00503BD5" w:rsidRPr="003C5259" w:rsidRDefault="00503BD5" w:rsidP="00503BD5">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Słabiej rozwinięte</w:t>
            </w:r>
          </w:p>
        </w:tc>
        <w:tc>
          <w:tcPr>
            <w:tcW w:w="476" w:type="pct"/>
          </w:tcPr>
          <w:p w14:paraId="0A33D810" w14:textId="582A73C8" w:rsidR="00503BD5" w:rsidRPr="003C5259" w:rsidRDefault="00503BD5" w:rsidP="00503BD5">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 xml:space="preserve">2(ii) </w:t>
            </w:r>
          </w:p>
        </w:tc>
        <w:tc>
          <w:tcPr>
            <w:tcW w:w="1887" w:type="pct"/>
          </w:tcPr>
          <w:p w14:paraId="01F48800" w14:textId="77777777" w:rsidR="00503BD5" w:rsidRPr="003C5259" w:rsidRDefault="00503BD5" w:rsidP="00503BD5">
            <w:pPr>
              <w:spacing w:after="0" w:line="312" w:lineRule="auto"/>
              <w:rPr>
                <w:rFonts w:ascii="Arial" w:eastAsia="Arial" w:hAnsi="Arial" w:cs="Arial"/>
                <w:sz w:val="18"/>
                <w:szCs w:val="18"/>
              </w:rPr>
            </w:pPr>
            <w:r w:rsidRPr="003C5259">
              <w:rPr>
                <w:rFonts w:ascii="Arial" w:eastAsia="Arial" w:hAnsi="Arial" w:cs="Arial"/>
                <w:sz w:val="18"/>
                <w:szCs w:val="18"/>
              </w:rPr>
              <w:t>052 Inne rodzaje energii odnawialnej (w tym energia geotermalna)</w:t>
            </w:r>
          </w:p>
        </w:tc>
        <w:tc>
          <w:tcPr>
            <w:tcW w:w="1242" w:type="pct"/>
          </w:tcPr>
          <w:p w14:paraId="1D122598" w14:textId="77777777" w:rsidR="00503BD5" w:rsidRPr="003C5259" w:rsidRDefault="00503BD5" w:rsidP="00503BD5">
            <w:pPr>
              <w:spacing w:after="0" w:line="312" w:lineRule="auto"/>
              <w:jc w:val="center"/>
              <w:rPr>
                <w:rFonts w:ascii="Arial" w:eastAsia="Arial" w:hAnsi="Arial" w:cs="Arial"/>
                <w:sz w:val="18"/>
                <w:szCs w:val="18"/>
              </w:rPr>
            </w:pPr>
            <w:r w:rsidRPr="003C5259">
              <w:rPr>
                <w:rFonts w:ascii="Arial" w:eastAsia="Arial" w:hAnsi="Arial" w:cs="Arial"/>
                <w:sz w:val="18"/>
                <w:szCs w:val="18"/>
              </w:rPr>
              <w:t>47 316 288</w:t>
            </w:r>
          </w:p>
          <w:p w14:paraId="5C38F789" w14:textId="77777777" w:rsidR="00503BD5" w:rsidRPr="003C5259" w:rsidRDefault="00503BD5" w:rsidP="00503BD5">
            <w:pPr>
              <w:spacing w:after="0" w:line="312" w:lineRule="auto"/>
              <w:jc w:val="center"/>
              <w:rPr>
                <w:rFonts w:ascii="Arial" w:eastAsia="Arial" w:hAnsi="Arial" w:cs="Arial"/>
                <w:sz w:val="18"/>
                <w:szCs w:val="18"/>
              </w:rPr>
            </w:pPr>
          </w:p>
        </w:tc>
      </w:tr>
    </w:tbl>
    <w:p w14:paraId="2B3DD8A8" w14:textId="06842DBD" w:rsidR="00D31697" w:rsidRDefault="00503BD5">
      <w:pPr>
        <w:spacing w:after="0" w:line="312" w:lineRule="auto"/>
        <w:rPr>
          <w:rFonts w:ascii="Arial" w:eastAsia="Arial" w:hAnsi="Arial" w:cs="Arial"/>
          <w:b/>
          <w:sz w:val="18"/>
          <w:szCs w:val="18"/>
        </w:rPr>
      </w:pPr>
      <w:r w:rsidRPr="003C5259">
        <w:rPr>
          <w:rFonts w:ascii="Arial" w:eastAsia="Arial" w:hAnsi="Arial" w:cs="Arial"/>
          <w:b/>
          <w:sz w:val="18"/>
          <w:szCs w:val="18"/>
        </w:rPr>
        <w:t>Tabela 5: Wymiar 2 – forma finansowania</w:t>
      </w:r>
    </w:p>
    <w:tbl>
      <w:tblPr>
        <w:tblStyle w:val="Tabela-Siatka"/>
        <w:tblW w:w="5000" w:type="pct"/>
        <w:tblLook w:val="0420" w:firstRow="1" w:lastRow="0" w:firstColumn="0" w:lastColumn="0" w:noHBand="0" w:noVBand="1"/>
        <w:tblCaption w:val="Tabela 5: Wymiar 2 – forma finansowania dla Priorytetu 2."/>
        <w:tblDescription w:val="Tabela zawiera dane dotyczące formy finansowania, jest obsługiwana przez czytnik i nie zawiera scalonych elementów."/>
      </w:tblPr>
      <w:tblGrid>
        <w:gridCol w:w="1072"/>
        <w:gridCol w:w="971"/>
        <w:gridCol w:w="1805"/>
        <w:gridCol w:w="1383"/>
        <w:gridCol w:w="5231"/>
        <w:gridCol w:w="3532"/>
      </w:tblGrid>
      <w:tr w:rsidR="00527258" w14:paraId="5E006EFD" w14:textId="77777777" w:rsidTr="00503BD5">
        <w:tc>
          <w:tcPr>
            <w:tcW w:w="383" w:type="pct"/>
          </w:tcPr>
          <w:p w14:paraId="1220724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347" w:type="pct"/>
          </w:tcPr>
          <w:p w14:paraId="01CD815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645" w:type="pct"/>
          </w:tcPr>
          <w:p w14:paraId="43E69A47"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494" w:type="pct"/>
          </w:tcPr>
          <w:p w14:paraId="00B962D3"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869" w:type="pct"/>
          </w:tcPr>
          <w:p w14:paraId="6310F8A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262" w:type="pct"/>
          </w:tcPr>
          <w:p w14:paraId="1D1F8A1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7B53DE76" w14:textId="77777777" w:rsidTr="00503BD5">
        <w:trPr>
          <w:trHeight w:val="238"/>
        </w:trPr>
        <w:tc>
          <w:tcPr>
            <w:tcW w:w="383" w:type="pct"/>
          </w:tcPr>
          <w:p w14:paraId="51AEBE5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2</w:t>
            </w:r>
          </w:p>
        </w:tc>
        <w:tc>
          <w:tcPr>
            <w:tcW w:w="347" w:type="pct"/>
          </w:tcPr>
          <w:p w14:paraId="37C82489"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EFRR</w:t>
            </w:r>
          </w:p>
        </w:tc>
        <w:tc>
          <w:tcPr>
            <w:tcW w:w="645" w:type="pct"/>
          </w:tcPr>
          <w:p w14:paraId="142E5FF5" w14:textId="77777777" w:rsidR="00D31697" w:rsidRPr="00C00C9D" w:rsidRDefault="000E425C" w:rsidP="003C5259">
            <w:pPr>
              <w:spacing w:after="0" w:line="312" w:lineRule="auto"/>
              <w:rPr>
                <w:rFonts w:ascii="Arial" w:hAnsi="Arial"/>
                <w:sz w:val="18"/>
              </w:rPr>
            </w:pPr>
            <w:r w:rsidRPr="00A77D08">
              <w:rPr>
                <w:rFonts w:ascii="Arial" w:eastAsia="Arial" w:hAnsi="Arial" w:cs="Arial"/>
                <w:sz w:val="18"/>
                <w:szCs w:val="18"/>
              </w:rPr>
              <w:t>Słabiej rozwinięte</w:t>
            </w:r>
          </w:p>
        </w:tc>
        <w:tc>
          <w:tcPr>
            <w:tcW w:w="494" w:type="pct"/>
          </w:tcPr>
          <w:p w14:paraId="5223F8B8" w14:textId="77777777" w:rsidR="00D31697" w:rsidRPr="00C00C9D" w:rsidRDefault="000E425C" w:rsidP="003C5259">
            <w:pPr>
              <w:spacing w:after="0" w:line="312" w:lineRule="auto"/>
              <w:rPr>
                <w:rFonts w:ascii="Arial" w:hAnsi="Arial"/>
                <w:sz w:val="18"/>
              </w:rPr>
            </w:pPr>
            <w:r w:rsidRPr="00A77D08">
              <w:rPr>
                <w:rFonts w:ascii="Arial" w:eastAsia="Arial" w:hAnsi="Arial" w:cs="Arial"/>
                <w:sz w:val="18"/>
                <w:szCs w:val="18"/>
              </w:rPr>
              <w:t xml:space="preserve">2(ii) </w:t>
            </w:r>
          </w:p>
        </w:tc>
        <w:tc>
          <w:tcPr>
            <w:tcW w:w="1869" w:type="pct"/>
          </w:tcPr>
          <w:p w14:paraId="490985F5" w14:textId="77777777" w:rsidR="00D31697" w:rsidRPr="00A77D08" w:rsidRDefault="000E425C" w:rsidP="003C5259">
            <w:pPr>
              <w:spacing w:after="0" w:line="312" w:lineRule="auto"/>
              <w:rPr>
                <w:rFonts w:ascii="Arial" w:eastAsia="Arial" w:hAnsi="Arial" w:cs="Arial"/>
                <w:sz w:val="18"/>
                <w:szCs w:val="18"/>
              </w:rPr>
            </w:pPr>
            <w:r w:rsidRPr="00A77D08">
              <w:rPr>
                <w:rFonts w:ascii="Arial" w:eastAsia="Arial" w:hAnsi="Arial" w:cs="Arial"/>
                <w:sz w:val="18"/>
                <w:szCs w:val="18"/>
              </w:rPr>
              <w:t>01 Dotacja</w:t>
            </w:r>
          </w:p>
        </w:tc>
        <w:tc>
          <w:tcPr>
            <w:tcW w:w="1262" w:type="pct"/>
          </w:tcPr>
          <w:p w14:paraId="0D64DD0D" w14:textId="1C346012" w:rsidR="00D31697" w:rsidRPr="00A77D08" w:rsidRDefault="000E425C" w:rsidP="003C5259">
            <w:pPr>
              <w:spacing w:after="0" w:line="312" w:lineRule="auto"/>
              <w:jc w:val="center"/>
              <w:rPr>
                <w:rFonts w:ascii="Arial" w:eastAsia="Arial" w:hAnsi="Arial" w:cs="Arial"/>
                <w:sz w:val="18"/>
                <w:szCs w:val="18"/>
              </w:rPr>
            </w:pPr>
            <w:r w:rsidRPr="00A77D08">
              <w:rPr>
                <w:rFonts w:ascii="Arial" w:eastAsia="Arial" w:hAnsi="Arial" w:cs="Arial"/>
                <w:sz w:val="18"/>
                <w:szCs w:val="18"/>
              </w:rPr>
              <w:t>73 419 904</w:t>
            </w:r>
          </w:p>
          <w:p w14:paraId="7180F56A" w14:textId="77777777" w:rsidR="00D31697" w:rsidRPr="00C00C9D" w:rsidRDefault="00D31697" w:rsidP="003C5259">
            <w:pPr>
              <w:spacing w:after="0" w:line="312" w:lineRule="auto"/>
              <w:jc w:val="center"/>
              <w:rPr>
                <w:rFonts w:ascii="Arial" w:hAnsi="Arial"/>
                <w:sz w:val="18"/>
              </w:rPr>
            </w:pPr>
          </w:p>
        </w:tc>
      </w:tr>
      <w:tr w:rsidR="00AA2520" w14:paraId="46604534" w14:textId="77777777" w:rsidTr="00503BD5">
        <w:trPr>
          <w:trHeight w:val="238"/>
        </w:trPr>
        <w:tc>
          <w:tcPr>
            <w:tcW w:w="383" w:type="pct"/>
          </w:tcPr>
          <w:p w14:paraId="0945B368" w14:textId="67278D2B" w:rsidR="00AA2520" w:rsidRPr="003C5259" w:rsidRDefault="00AA2520" w:rsidP="003C5259">
            <w:pPr>
              <w:spacing w:after="0" w:line="312" w:lineRule="auto"/>
              <w:rPr>
                <w:rFonts w:ascii="Arial" w:eastAsia="Arial" w:hAnsi="Arial" w:cs="Arial"/>
                <w:sz w:val="18"/>
                <w:szCs w:val="18"/>
              </w:rPr>
            </w:pPr>
            <w:r>
              <w:rPr>
                <w:rFonts w:ascii="Arial" w:eastAsia="Arial" w:hAnsi="Arial" w:cs="Arial"/>
                <w:sz w:val="18"/>
                <w:szCs w:val="18"/>
              </w:rPr>
              <w:t>2</w:t>
            </w:r>
          </w:p>
        </w:tc>
        <w:tc>
          <w:tcPr>
            <w:tcW w:w="347" w:type="pct"/>
          </w:tcPr>
          <w:p w14:paraId="52005354" w14:textId="417D3A1B" w:rsidR="00AA2520" w:rsidRPr="003C5259" w:rsidRDefault="00AA2520" w:rsidP="003C5259">
            <w:pPr>
              <w:spacing w:after="0" w:line="312" w:lineRule="auto"/>
              <w:rPr>
                <w:rFonts w:ascii="Arial" w:eastAsia="Arial" w:hAnsi="Arial" w:cs="Arial"/>
                <w:sz w:val="18"/>
                <w:szCs w:val="18"/>
              </w:rPr>
            </w:pPr>
            <w:r>
              <w:rPr>
                <w:rFonts w:ascii="Arial" w:eastAsia="Arial" w:hAnsi="Arial" w:cs="Arial"/>
                <w:sz w:val="18"/>
                <w:szCs w:val="18"/>
              </w:rPr>
              <w:t>EFRR</w:t>
            </w:r>
          </w:p>
        </w:tc>
        <w:tc>
          <w:tcPr>
            <w:tcW w:w="645" w:type="pct"/>
          </w:tcPr>
          <w:p w14:paraId="7189A058" w14:textId="5459DFC6" w:rsidR="00AA2520" w:rsidRPr="00A77D08" w:rsidRDefault="00AA2520" w:rsidP="003C5259">
            <w:pPr>
              <w:spacing w:after="0" w:line="312" w:lineRule="auto"/>
              <w:rPr>
                <w:rFonts w:ascii="Arial" w:eastAsia="Arial" w:hAnsi="Arial" w:cs="Arial"/>
                <w:sz w:val="18"/>
                <w:szCs w:val="18"/>
              </w:rPr>
            </w:pPr>
            <w:r w:rsidRPr="00A77D08">
              <w:rPr>
                <w:rFonts w:ascii="Arial" w:eastAsia="Arial" w:hAnsi="Arial" w:cs="Arial"/>
                <w:sz w:val="18"/>
                <w:szCs w:val="18"/>
              </w:rPr>
              <w:t>Słabiej rozwinięte</w:t>
            </w:r>
          </w:p>
        </w:tc>
        <w:tc>
          <w:tcPr>
            <w:tcW w:w="494" w:type="pct"/>
          </w:tcPr>
          <w:p w14:paraId="47D94036" w14:textId="5FF7D81B" w:rsidR="00AA2520" w:rsidRPr="00A77D08" w:rsidRDefault="00AA2520" w:rsidP="003C5259">
            <w:pPr>
              <w:spacing w:after="0" w:line="312" w:lineRule="auto"/>
              <w:rPr>
                <w:rFonts w:ascii="Arial" w:eastAsia="Arial" w:hAnsi="Arial" w:cs="Arial"/>
                <w:sz w:val="18"/>
                <w:szCs w:val="18"/>
              </w:rPr>
            </w:pPr>
            <w:r w:rsidRPr="00A77D08">
              <w:rPr>
                <w:rFonts w:ascii="Arial" w:eastAsia="Arial" w:hAnsi="Arial" w:cs="Arial"/>
                <w:sz w:val="18"/>
                <w:szCs w:val="18"/>
              </w:rPr>
              <w:t>2(ii)</w:t>
            </w:r>
          </w:p>
        </w:tc>
        <w:tc>
          <w:tcPr>
            <w:tcW w:w="1869" w:type="pct"/>
          </w:tcPr>
          <w:p w14:paraId="74813559" w14:textId="65B203DF" w:rsidR="00AA2520" w:rsidRPr="00A77D08" w:rsidRDefault="00AA2520" w:rsidP="003C5259">
            <w:pPr>
              <w:spacing w:after="0" w:line="312" w:lineRule="auto"/>
              <w:rPr>
                <w:rFonts w:ascii="Arial" w:eastAsia="Arial" w:hAnsi="Arial" w:cs="Arial"/>
                <w:sz w:val="18"/>
                <w:szCs w:val="18"/>
              </w:rPr>
            </w:pPr>
            <w:r w:rsidRPr="00A77D08">
              <w:rPr>
                <w:rFonts w:ascii="Arial" w:eastAsia="Arial" w:hAnsi="Arial" w:cs="Arial"/>
                <w:sz w:val="18"/>
                <w:szCs w:val="18"/>
              </w:rPr>
              <w:t>03 Wsparcie poprzez instrumenty finansowe: pożyczka</w:t>
            </w:r>
          </w:p>
        </w:tc>
        <w:tc>
          <w:tcPr>
            <w:tcW w:w="1262" w:type="pct"/>
          </w:tcPr>
          <w:p w14:paraId="1BE8A074" w14:textId="33F7C2AC" w:rsidR="00AA2520" w:rsidRPr="00D44F14" w:rsidRDefault="00AA2520" w:rsidP="003C5259">
            <w:pPr>
              <w:spacing w:after="0" w:line="312" w:lineRule="auto"/>
              <w:jc w:val="center"/>
              <w:rPr>
                <w:rFonts w:ascii="Arial" w:eastAsia="Times New Roman" w:hAnsi="Arial" w:cs="Arial"/>
                <w:iCs/>
                <w:noProof/>
                <w:sz w:val="18"/>
                <w:szCs w:val="18"/>
              </w:rPr>
            </w:pPr>
            <w:r w:rsidRPr="00A77D08">
              <w:rPr>
                <w:rFonts w:ascii="Arial" w:eastAsia="Arial" w:hAnsi="Arial" w:cs="Arial"/>
                <w:sz w:val="18"/>
                <w:szCs w:val="18"/>
              </w:rPr>
              <w:t>72 000 000</w:t>
            </w:r>
          </w:p>
        </w:tc>
      </w:tr>
    </w:tbl>
    <w:p w14:paraId="16F2211E" w14:textId="0C6AC596" w:rsidR="00D31697" w:rsidRDefault="00503BD5">
      <w:pPr>
        <w:spacing w:after="0" w:line="312" w:lineRule="auto"/>
        <w:rPr>
          <w:rFonts w:ascii="Arial" w:eastAsia="Arial" w:hAnsi="Arial" w:cs="Arial"/>
          <w:b/>
          <w:sz w:val="18"/>
          <w:szCs w:val="18"/>
        </w:rPr>
      </w:pPr>
      <w:r w:rsidRPr="003C5259">
        <w:rPr>
          <w:rFonts w:ascii="Arial" w:eastAsia="Arial" w:hAnsi="Arial" w:cs="Arial"/>
          <w:b/>
          <w:sz w:val="18"/>
          <w:szCs w:val="18"/>
        </w:rPr>
        <w:t>Tabela 6: Wymiar 3 – terytorialny mechanizm realizacji i ukierunkowanie terytorialne</w:t>
      </w:r>
    </w:p>
    <w:tbl>
      <w:tblPr>
        <w:tblStyle w:val="Tabela-Siatka"/>
        <w:tblW w:w="5000" w:type="pct"/>
        <w:tblLook w:val="0420" w:firstRow="1" w:lastRow="0" w:firstColumn="0" w:lastColumn="0" w:noHBand="0" w:noVBand="1"/>
        <w:tblCaption w:val="Tabela 6: Wymiar 3 – terytorialny mechanizm realizacji i ukierunkowanie terytorialne dla Priorytetu 2."/>
        <w:tblDescription w:val="Tabela zawiera dane dotyczące terytorialnego mechanizmu realizacji i ukierunkowania terytorialnego, jest obsługiwana przez czytnik i nie zawiera scalonych elementów."/>
      </w:tblPr>
      <w:tblGrid>
        <w:gridCol w:w="1274"/>
        <w:gridCol w:w="1038"/>
        <w:gridCol w:w="1595"/>
        <w:gridCol w:w="1332"/>
        <w:gridCol w:w="5340"/>
        <w:gridCol w:w="3415"/>
      </w:tblGrid>
      <w:tr w:rsidR="00527258" w14:paraId="4B519A60" w14:textId="77777777" w:rsidTr="00503BD5">
        <w:tc>
          <w:tcPr>
            <w:tcW w:w="455" w:type="pct"/>
          </w:tcPr>
          <w:p w14:paraId="0D4B47E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371" w:type="pct"/>
          </w:tcPr>
          <w:p w14:paraId="1C13400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570" w:type="pct"/>
          </w:tcPr>
          <w:p w14:paraId="298BA907"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476" w:type="pct"/>
          </w:tcPr>
          <w:p w14:paraId="6DE047A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908" w:type="pct"/>
          </w:tcPr>
          <w:p w14:paraId="502906B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220" w:type="pct"/>
          </w:tcPr>
          <w:p w14:paraId="50F46849"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7D58D9B9" w14:textId="77777777" w:rsidTr="00503BD5">
        <w:tc>
          <w:tcPr>
            <w:tcW w:w="455" w:type="pct"/>
          </w:tcPr>
          <w:p w14:paraId="149C374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2</w:t>
            </w:r>
          </w:p>
        </w:tc>
        <w:tc>
          <w:tcPr>
            <w:tcW w:w="371" w:type="pct"/>
          </w:tcPr>
          <w:p w14:paraId="4800A569"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EFRR</w:t>
            </w:r>
          </w:p>
        </w:tc>
        <w:tc>
          <w:tcPr>
            <w:tcW w:w="570" w:type="pct"/>
          </w:tcPr>
          <w:p w14:paraId="5BD67D17"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476" w:type="pct"/>
          </w:tcPr>
          <w:p w14:paraId="4E89D44A"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 xml:space="preserve">2(ii) </w:t>
            </w:r>
          </w:p>
        </w:tc>
        <w:tc>
          <w:tcPr>
            <w:tcW w:w="1908" w:type="pct"/>
          </w:tcPr>
          <w:p w14:paraId="18A1FB2B"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26 - Miasta, małe miasta i przedmieścia</w:t>
            </w:r>
          </w:p>
        </w:tc>
        <w:tc>
          <w:tcPr>
            <w:tcW w:w="1220" w:type="pct"/>
          </w:tcPr>
          <w:p w14:paraId="192D63C2"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sz w:val="18"/>
                <w:szCs w:val="18"/>
              </w:rPr>
              <w:t>18 177 488</w:t>
            </w:r>
          </w:p>
        </w:tc>
      </w:tr>
      <w:tr w:rsidR="00503BD5" w14:paraId="417541DA" w14:textId="77777777" w:rsidTr="00503BD5">
        <w:tc>
          <w:tcPr>
            <w:tcW w:w="455" w:type="pct"/>
          </w:tcPr>
          <w:p w14:paraId="54A57CA7" w14:textId="25AD6920" w:rsidR="00503BD5" w:rsidRPr="003C5259" w:rsidRDefault="00503BD5" w:rsidP="00503BD5">
            <w:pPr>
              <w:widowControl w:val="0"/>
              <w:pBdr>
                <w:top w:val="nil"/>
                <w:left w:val="nil"/>
                <w:bottom w:val="nil"/>
                <w:right w:val="nil"/>
                <w:between w:val="nil"/>
              </w:pBdr>
              <w:spacing w:after="0" w:line="276" w:lineRule="auto"/>
              <w:rPr>
                <w:rFonts w:ascii="Arial" w:eastAsia="Arial" w:hAnsi="Arial" w:cs="Arial"/>
                <w:b/>
                <w:sz w:val="18"/>
                <w:szCs w:val="18"/>
              </w:rPr>
            </w:pPr>
            <w:r w:rsidRPr="003C5259">
              <w:rPr>
                <w:rFonts w:ascii="Arial" w:eastAsia="Arial" w:hAnsi="Arial" w:cs="Arial"/>
                <w:sz w:val="18"/>
                <w:szCs w:val="18"/>
              </w:rPr>
              <w:t>2</w:t>
            </w:r>
          </w:p>
        </w:tc>
        <w:tc>
          <w:tcPr>
            <w:tcW w:w="371" w:type="pct"/>
          </w:tcPr>
          <w:p w14:paraId="6BABE29D" w14:textId="08A6C0CD" w:rsidR="00503BD5" w:rsidRPr="00C00C9D" w:rsidRDefault="00503BD5" w:rsidP="00503BD5">
            <w:pPr>
              <w:widowControl w:val="0"/>
              <w:pBdr>
                <w:top w:val="nil"/>
                <w:left w:val="nil"/>
                <w:bottom w:val="nil"/>
                <w:right w:val="nil"/>
                <w:between w:val="nil"/>
              </w:pBdr>
              <w:spacing w:after="0" w:line="276" w:lineRule="auto"/>
              <w:rPr>
                <w:rFonts w:ascii="Arial" w:hAnsi="Arial"/>
                <w:b/>
                <w:sz w:val="18"/>
              </w:rPr>
            </w:pPr>
            <w:r w:rsidRPr="003C5259">
              <w:rPr>
                <w:rFonts w:ascii="Arial" w:eastAsia="Arial" w:hAnsi="Arial" w:cs="Arial"/>
                <w:sz w:val="18"/>
                <w:szCs w:val="18"/>
              </w:rPr>
              <w:t>EFRR</w:t>
            </w:r>
          </w:p>
        </w:tc>
        <w:tc>
          <w:tcPr>
            <w:tcW w:w="570" w:type="pct"/>
          </w:tcPr>
          <w:p w14:paraId="3C2199F8" w14:textId="003F3997" w:rsidR="00503BD5" w:rsidRPr="003C5259" w:rsidRDefault="00503BD5" w:rsidP="00503BD5">
            <w:pPr>
              <w:widowControl w:val="0"/>
              <w:pBdr>
                <w:top w:val="nil"/>
                <w:left w:val="nil"/>
                <w:bottom w:val="nil"/>
                <w:right w:val="nil"/>
                <w:between w:val="nil"/>
              </w:pBdr>
              <w:spacing w:after="0" w:line="276" w:lineRule="auto"/>
              <w:rPr>
                <w:rFonts w:ascii="Arial" w:eastAsia="Arial" w:hAnsi="Arial" w:cs="Arial"/>
                <w:b/>
                <w:sz w:val="18"/>
                <w:szCs w:val="18"/>
              </w:rPr>
            </w:pPr>
            <w:r w:rsidRPr="003C5259">
              <w:rPr>
                <w:rFonts w:ascii="Arial" w:eastAsia="Arial" w:hAnsi="Arial" w:cs="Arial"/>
                <w:sz w:val="18"/>
                <w:szCs w:val="18"/>
              </w:rPr>
              <w:t>Słabiej rozwinięte</w:t>
            </w:r>
          </w:p>
        </w:tc>
        <w:tc>
          <w:tcPr>
            <w:tcW w:w="476" w:type="pct"/>
          </w:tcPr>
          <w:p w14:paraId="701C9F86" w14:textId="1491036A" w:rsidR="00503BD5" w:rsidRPr="003C5259" w:rsidRDefault="00503BD5" w:rsidP="00503BD5">
            <w:pPr>
              <w:widowControl w:val="0"/>
              <w:pBdr>
                <w:top w:val="nil"/>
                <w:left w:val="nil"/>
                <w:bottom w:val="nil"/>
                <w:right w:val="nil"/>
                <w:between w:val="nil"/>
              </w:pBdr>
              <w:spacing w:after="0" w:line="276" w:lineRule="auto"/>
              <w:rPr>
                <w:rFonts w:ascii="Arial" w:eastAsia="Arial" w:hAnsi="Arial" w:cs="Arial"/>
                <w:b/>
                <w:sz w:val="18"/>
                <w:szCs w:val="18"/>
              </w:rPr>
            </w:pPr>
            <w:r w:rsidRPr="003C5259">
              <w:rPr>
                <w:rFonts w:ascii="Arial" w:eastAsia="Arial" w:hAnsi="Arial" w:cs="Arial"/>
                <w:sz w:val="18"/>
                <w:szCs w:val="18"/>
              </w:rPr>
              <w:t xml:space="preserve">2(ii) </w:t>
            </w:r>
          </w:p>
        </w:tc>
        <w:tc>
          <w:tcPr>
            <w:tcW w:w="1908" w:type="pct"/>
          </w:tcPr>
          <w:p w14:paraId="1520CF1E" w14:textId="77777777" w:rsidR="00503BD5" w:rsidRPr="003C5259" w:rsidRDefault="00503BD5" w:rsidP="00503BD5">
            <w:pPr>
              <w:spacing w:after="0" w:line="312" w:lineRule="auto"/>
              <w:rPr>
                <w:rFonts w:ascii="Arial" w:eastAsia="Arial" w:hAnsi="Arial" w:cs="Arial"/>
                <w:sz w:val="18"/>
                <w:szCs w:val="18"/>
              </w:rPr>
            </w:pPr>
            <w:r w:rsidRPr="003C5259">
              <w:rPr>
                <w:rFonts w:ascii="Arial" w:eastAsia="Arial" w:hAnsi="Arial" w:cs="Arial"/>
                <w:sz w:val="18"/>
                <w:szCs w:val="18"/>
              </w:rPr>
              <w:t xml:space="preserve">27 - Miejskie obszary funkcjonalne </w:t>
            </w:r>
          </w:p>
        </w:tc>
        <w:tc>
          <w:tcPr>
            <w:tcW w:w="1220" w:type="pct"/>
          </w:tcPr>
          <w:p w14:paraId="26B67A0E" w14:textId="77777777" w:rsidR="00503BD5" w:rsidRPr="003C5259" w:rsidRDefault="00503BD5" w:rsidP="00503BD5">
            <w:pPr>
              <w:spacing w:after="0" w:line="312" w:lineRule="auto"/>
              <w:jc w:val="center"/>
              <w:rPr>
                <w:rFonts w:ascii="Arial" w:eastAsia="Arial" w:hAnsi="Arial" w:cs="Arial"/>
                <w:b/>
                <w:sz w:val="18"/>
                <w:szCs w:val="18"/>
              </w:rPr>
            </w:pPr>
            <w:r w:rsidRPr="003C5259">
              <w:rPr>
                <w:rFonts w:ascii="Arial" w:eastAsia="Arial" w:hAnsi="Arial" w:cs="Arial"/>
                <w:sz w:val="18"/>
                <w:szCs w:val="18"/>
              </w:rPr>
              <w:t>18 177 488</w:t>
            </w:r>
          </w:p>
        </w:tc>
      </w:tr>
      <w:tr w:rsidR="00503BD5" w14:paraId="4ED425DF" w14:textId="77777777" w:rsidTr="00503BD5">
        <w:tc>
          <w:tcPr>
            <w:tcW w:w="455" w:type="pct"/>
          </w:tcPr>
          <w:p w14:paraId="4A6C2F12" w14:textId="1A3CBDC6" w:rsidR="00503BD5" w:rsidRPr="003C5259" w:rsidRDefault="00503BD5" w:rsidP="00503BD5">
            <w:pPr>
              <w:widowControl w:val="0"/>
              <w:pBdr>
                <w:top w:val="nil"/>
                <w:left w:val="nil"/>
                <w:bottom w:val="nil"/>
                <w:right w:val="nil"/>
                <w:between w:val="nil"/>
              </w:pBdr>
              <w:spacing w:after="0" w:line="276" w:lineRule="auto"/>
              <w:rPr>
                <w:rFonts w:ascii="Arial" w:eastAsia="Arial" w:hAnsi="Arial" w:cs="Arial"/>
                <w:b/>
                <w:sz w:val="18"/>
                <w:szCs w:val="18"/>
              </w:rPr>
            </w:pPr>
            <w:r w:rsidRPr="003C5259">
              <w:rPr>
                <w:rFonts w:ascii="Arial" w:eastAsia="Arial" w:hAnsi="Arial" w:cs="Arial"/>
                <w:sz w:val="18"/>
                <w:szCs w:val="18"/>
              </w:rPr>
              <w:t>2</w:t>
            </w:r>
          </w:p>
        </w:tc>
        <w:tc>
          <w:tcPr>
            <w:tcW w:w="371" w:type="pct"/>
          </w:tcPr>
          <w:p w14:paraId="3356AE71" w14:textId="2749029E" w:rsidR="00503BD5" w:rsidRPr="00C00C9D" w:rsidRDefault="00503BD5" w:rsidP="00503BD5">
            <w:pPr>
              <w:widowControl w:val="0"/>
              <w:pBdr>
                <w:top w:val="nil"/>
                <w:left w:val="nil"/>
                <w:bottom w:val="nil"/>
                <w:right w:val="nil"/>
                <w:between w:val="nil"/>
              </w:pBdr>
              <w:spacing w:after="0" w:line="276" w:lineRule="auto"/>
              <w:rPr>
                <w:rFonts w:ascii="Arial" w:hAnsi="Arial"/>
                <w:b/>
                <w:sz w:val="18"/>
              </w:rPr>
            </w:pPr>
            <w:r w:rsidRPr="003C5259">
              <w:rPr>
                <w:rFonts w:ascii="Arial" w:eastAsia="Arial" w:hAnsi="Arial" w:cs="Arial"/>
                <w:sz w:val="18"/>
                <w:szCs w:val="18"/>
              </w:rPr>
              <w:t>EFRR</w:t>
            </w:r>
          </w:p>
        </w:tc>
        <w:tc>
          <w:tcPr>
            <w:tcW w:w="570" w:type="pct"/>
          </w:tcPr>
          <w:p w14:paraId="1F6EE3EB" w14:textId="36F64172" w:rsidR="00503BD5" w:rsidRPr="003C5259" w:rsidRDefault="00503BD5" w:rsidP="00503BD5">
            <w:pPr>
              <w:widowControl w:val="0"/>
              <w:pBdr>
                <w:top w:val="nil"/>
                <w:left w:val="nil"/>
                <w:bottom w:val="nil"/>
                <w:right w:val="nil"/>
                <w:between w:val="nil"/>
              </w:pBdr>
              <w:spacing w:after="0" w:line="276" w:lineRule="auto"/>
              <w:rPr>
                <w:rFonts w:ascii="Arial" w:eastAsia="Arial" w:hAnsi="Arial" w:cs="Arial"/>
                <w:b/>
                <w:sz w:val="18"/>
                <w:szCs w:val="18"/>
              </w:rPr>
            </w:pPr>
            <w:r w:rsidRPr="003C5259">
              <w:rPr>
                <w:rFonts w:ascii="Arial" w:eastAsia="Arial" w:hAnsi="Arial" w:cs="Arial"/>
                <w:sz w:val="18"/>
                <w:szCs w:val="18"/>
              </w:rPr>
              <w:t>Słabiej rozwinięte</w:t>
            </w:r>
          </w:p>
        </w:tc>
        <w:tc>
          <w:tcPr>
            <w:tcW w:w="476" w:type="pct"/>
          </w:tcPr>
          <w:p w14:paraId="7C2A710E" w14:textId="20397A7F" w:rsidR="00503BD5" w:rsidRPr="003C5259" w:rsidRDefault="00503BD5" w:rsidP="00503BD5">
            <w:pPr>
              <w:widowControl w:val="0"/>
              <w:pBdr>
                <w:top w:val="nil"/>
                <w:left w:val="nil"/>
                <w:bottom w:val="nil"/>
                <w:right w:val="nil"/>
                <w:between w:val="nil"/>
              </w:pBdr>
              <w:spacing w:after="0" w:line="276" w:lineRule="auto"/>
              <w:rPr>
                <w:rFonts w:ascii="Arial" w:eastAsia="Arial" w:hAnsi="Arial" w:cs="Arial"/>
                <w:b/>
                <w:sz w:val="18"/>
                <w:szCs w:val="18"/>
              </w:rPr>
            </w:pPr>
            <w:r w:rsidRPr="003C5259">
              <w:rPr>
                <w:rFonts w:ascii="Arial" w:eastAsia="Arial" w:hAnsi="Arial" w:cs="Arial"/>
                <w:sz w:val="18"/>
                <w:szCs w:val="18"/>
              </w:rPr>
              <w:t xml:space="preserve">2(ii) </w:t>
            </w:r>
          </w:p>
        </w:tc>
        <w:tc>
          <w:tcPr>
            <w:tcW w:w="1908" w:type="pct"/>
          </w:tcPr>
          <w:p w14:paraId="03401941" w14:textId="77777777" w:rsidR="00503BD5" w:rsidRPr="003C5259" w:rsidRDefault="00503BD5" w:rsidP="00503BD5">
            <w:pPr>
              <w:spacing w:after="0" w:line="312" w:lineRule="auto"/>
              <w:rPr>
                <w:rFonts w:ascii="Arial" w:eastAsia="Arial" w:hAnsi="Arial" w:cs="Arial"/>
                <w:sz w:val="18"/>
                <w:szCs w:val="18"/>
              </w:rPr>
            </w:pPr>
            <w:r w:rsidRPr="003C5259">
              <w:rPr>
                <w:rFonts w:ascii="Arial" w:eastAsia="Arial" w:hAnsi="Arial" w:cs="Arial"/>
                <w:sz w:val="18"/>
                <w:szCs w:val="18"/>
              </w:rPr>
              <w:t>28 - Obszary wiejskie</w:t>
            </w:r>
          </w:p>
        </w:tc>
        <w:tc>
          <w:tcPr>
            <w:tcW w:w="1220" w:type="pct"/>
          </w:tcPr>
          <w:p w14:paraId="4D158D22" w14:textId="77777777" w:rsidR="00503BD5" w:rsidRPr="003C5259" w:rsidRDefault="00503BD5" w:rsidP="00503BD5">
            <w:pPr>
              <w:spacing w:after="0" w:line="312" w:lineRule="auto"/>
              <w:jc w:val="center"/>
              <w:rPr>
                <w:rFonts w:ascii="Arial" w:eastAsia="Arial" w:hAnsi="Arial" w:cs="Arial"/>
                <w:sz w:val="18"/>
                <w:szCs w:val="18"/>
              </w:rPr>
            </w:pPr>
            <w:r w:rsidRPr="003C5259">
              <w:rPr>
                <w:rFonts w:ascii="Arial" w:eastAsia="Arial" w:hAnsi="Arial" w:cs="Arial"/>
                <w:sz w:val="18"/>
                <w:szCs w:val="18"/>
              </w:rPr>
              <w:t>36 354 976</w:t>
            </w:r>
          </w:p>
        </w:tc>
      </w:tr>
      <w:tr w:rsidR="00503BD5" w14:paraId="04B5514F" w14:textId="77777777" w:rsidTr="00503BD5">
        <w:tc>
          <w:tcPr>
            <w:tcW w:w="455" w:type="pct"/>
          </w:tcPr>
          <w:p w14:paraId="3BBDC8A9" w14:textId="581D29EF" w:rsidR="00503BD5" w:rsidRPr="00C00C9D" w:rsidRDefault="00503BD5" w:rsidP="00503BD5">
            <w:pPr>
              <w:widowControl w:val="0"/>
              <w:pBdr>
                <w:top w:val="nil"/>
                <w:left w:val="nil"/>
                <w:bottom w:val="nil"/>
                <w:right w:val="nil"/>
                <w:between w:val="nil"/>
              </w:pBdr>
              <w:spacing w:after="0" w:line="276" w:lineRule="auto"/>
              <w:rPr>
                <w:rFonts w:ascii="Arial" w:hAnsi="Arial"/>
                <w:sz w:val="18"/>
              </w:rPr>
            </w:pPr>
            <w:r w:rsidRPr="003C5259">
              <w:rPr>
                <w:rFonts w:ascii="Arial" w:eastAsia="Arial" w:hAnsi="Arial" w:cs="Arial"/>
                <w:sz w:val="18"/>
                <w:szCs w:val="18"/>
              </w:rPr>
              <w:t>2</w:t>
            </w:r>
          </w:p>
        </w:tc>
        <w:tc>
          <w:tcPr>
            <w:tcW w:w="371" w:type="pct"/>
          </w:tcPr>
          <w:p w14:paraId="7AC7BD67" w14:textId="71DEA0D2" w:rsidR="00503BD5" w:rsidRPr="003C5259" w:rsidRDefault="00503BD5" w:rsidP="00503BD5">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EFRR</w:t>
            </w:r>
          </w:p>
        </w:tc>
        <w:tc>
          <w:tcPr>
            <w:tcW w:w="570" w:type="pct"/>
          </w:tcPr>
          <w:p w14:paraId="5BBA1998" w14:textId="04CC80D1" w:rsidR="00503BD5" w:rsidRPr="00C00C9D" w:rsidRDefault="00503BD5" w:rsidP="00503BD5">
            <w:pPr>
              <w:widowControl w:val="0"/>
              <w:pBdr>
                <w:top w:val="nil"/>
                <w:left w:val="nil"/>
                <w:bottom w:val="nil"/>
                <w:right w:val="nil"/>
                <w:between w:val="nil"/>
              </w:pBdr>
              <w:spacing w:after="0" w:line="276" w:lineRule="auto"/>
              <w:rPr>
                <w:rFonts w:ascii="Arial" w:hAnsi="Arial"/>
                <w:sz w:val="18"/>
              </w:rPr>
            </w:pPr>
            <w:r w:rsidRPr="003C5259">
              <w:rPr>
                <w:rFonts w:ascii="Arial" w:eastAsia="Arial" w:hAnsi="Arial" w:cs="Arial"/>
                <w:sz w:val="18"/>
                <w:szCs w:val="18"/>
              </w:rPr>
              <w:t xml:space="preserve">Słabiej </w:t>
            </w:r>
            <w:r w:rsidRPr="003C5259">
              <w:rPr>
                <w:rFonts w:ascii="Arial" w:eastAsia="Arial" w:hAnsi="Arial" w:cs="Arial"/>
                <w:sz w:val="18"/>
                <w:szCs w:val="18"/>
              </w:rPr>
              <w:lastRenderedPageBreak/>
              <w:t>rozwinięte</w:t>
            </w:r>
          </w:p>
        </w:tc>
        <w:tc>
          <w:tcPr>
            <w:tcW w:w="476" w:type="pct"/>
          </w:tcPr>
          <w:p w14:paraId="0D74BBC1" w14:textId="34769463" w:rsidR="00503BD5" w:rsidRPr="00C00C9D" w:rsidRDefault="00503BD5" w:rsidP="00503BD5">
            <w:pPr>
              <w:widowControl w:val="0"/>
              <w:pBdr>
                <w:top w:val="nil"/>
                <w:left w:val="nil"/>
                <w:bottom w:val="nil"/>
                <w:right w:val="nil"/>
                <w:between w:val="nil"/>
              </w:pBdr>
              <w:spacing w:after="0" w:line="276" w:lineRule="auto"/>
              <w:rPr>
                <w:rFonts w:ascii="Arial" w:hAnsi="Arial"/>
                <w:sz w:val="18"/>
              </w:rPr>
            </w:pPr>
            <w:r w:rsidRPr="003C5259">
              <w:rPr>
                <w:rFonts w:ascii="Arial" w:eastAsia="Arial" w:hAnsi="Arial" w:cs="Arial"/>
                <w:sz w:val="18"/>
                <w:szCs w:val="18"/>
              </w:rPr>
              <w:lastRenderedPageBreak/>
              <w:t xml:space="preserve">2(ii) </w:t>
            </w:r>
          </w:p>
        </w:tc>
        <w:tc>
          <w:tcPr>
            <w:tcW w:w="1908" w:type="pct"/>
          </w:tcPr>
          <w:p w14:paraId="5253A54B" w14:textId="77777777" w:rsidR="00503BD5" w:rsidRPr="003C5259" w:rsidRDefault="00503BD5" w:rsidP="00503BD5">
            <w:pPr>
              <w:spacing w:after="0" w:line="312" w:lineRule="auto"/>
              <w:rPr>
                <w:rFonts w:ascii="Arial" w:eastAsia="Arial" w:hAnsi="Arial" w:cs="Arial"/>
                <w:sz w:val="18"/>
                <w:szCs w:val="18"/>
              </w:rPr>
            </w:pPr>
            <w:r w:rsidRPr="003C5259">
              <w:rPr>
                <w:rFonts w:ascii="Arial" w:eastAsia="Arial" w:hAnsi="Arial" w:cs="Arial"/>
                <w:sz w:val="18"/>
                <w:szCs w:val="18"/>
              </w:rPr>
              <w:t>33 - Brak ukierunkowania terytorialnego</w:t>
            </w:r>
          </w:p>
        </w:tc>
        <w:tc>
          <w:tcPr>
            <w:tcW w:w="1220" w:type="pct"/>
          </w:tcPr>
          <w:p w14:paraId="6DF90157" w14:textId="77777777" w:rsidR="00503BD5" w:rsidRPr="003C5259" w:rsidRDefault="00503BD5" w:rsidP="00503BD5">
            <w:pPr>
              <w:spacing w:after="0" w:line="312" w:lineRule="auto"/>
              <w:jc w:val="center"/>
              <w:rPr>
                <w:rFonts w:ascii="Arial" w:eastAsia="Arial" w:hAnsi="Arial" w:cs="Arial"/>
                <w:sz w:val="18"/>
                <w:szCs w:val="18"/>
              </w:rPr>
            </w:pPr>
            <w:r w:rsidRPr="003C5259">
              <w:rPr>
                <w:rFonts w:ascii="Arial" w:eastAsia="Arial" w:hAnsi="Arial" w:cs="Arial"/>
                <w:sz w:val="18"/>
                <w:szCs w:val="18"/>
              </w:rPr>
              <w:t>72 709 952</w:t>
            </w:r>
          </w:p>
        </w:tc>
      </w:tr>
    </w:tbl>
    <w:p w14:paraId="0D23170B" w14:textId="77777777" w:rsidR="00CC28A6" w:rsidRDefault="00CC28A6">
      <w:pPr>
        <w:spacing w:after="0" w:line="312" w:lineRule="auto"/>
        <w:rPr>
          <w:rFonts w:ascii="Arial" w:eastAsia="Arial" w:hAnsi="Arial" w:cs="Arial"/>
          <w:b/>
          <w:sz w:val="18"/>
          <w:szCs w:val="18"/>
        </w:rPr>
      </w:pPr>
    </w:p>
    <w:p w14:paraId="3AFCE9FD" w14:textId="3A73F24C" w:rsidR="00D31697" w:rsidRDefault="00503BD5">
      <w:pPr>
        <w:spacing w:after="0" w:line="312" w:lineRule="auto"/>
        <w:rPr>
          <w:rFonts w:ascii="Arial" w:eastAsia="Arial" w:hAnsi="Arial" w:cs="Arial"/>
          <w:b/>
          <w:sz w:val="18"/>
          <w:szCs w:val="18"/>
          <w:u w:val="single"/>
        </w:rPr>
      </w:pPr>
      <w:r w:rsidRPr="003C5259">
        <w:rPr>
          <w:rFonts w:ascii="Arial" w:eastAsia="Arial" w:hAnsi="Arial" w:cs="Arial"/>
          <w:b/>
          <w:sz w:val="18"/>
          <w:szCs w:val="18"/>
        </w:rPr>
        <w:t>Tabela 8: Wymiar 7– wymiar „Równouprawnienie płci” w ramach EFS+, EFRR, Funduszu Spójności i FST</w:t>
      </w:r>
    </w:p>
    <w:tbl>
      <w:tblPr>
        <w:tblStyle w:val="Tabela-Siatka"/>
        <w:tblW w:w="5000" w:type="pct"/>
        <w:tblLook w:val="0420" w:firstRow="1" w:lastRow="0" w:firstColumn="0" w:lastColumn="0" w:noHBand="0" w:noVBand="1"/>
        <w:tblCaption w:val="Tabela 8: Wymiar 7– wymiar „Równouprawnienie płci” w ramach EFS+, EFRR, Funduszu Spójności i FST"/>
        <w:tblDescription w:val="Tabela zawiera dane dotyczące wymiaru równouprawnienia płci, jest obsługiwana przez czytnik i nie zawiera scalonych elementów."/>
      </w:tblPr>
      <w:tblGrid>
        <w:gridCol w:w="1268"/>
        <w:gridCol w:w="1038"/>
        <w:gridCol w:w="1565"/>
        <w:gridCol w:w="1332"/>
        <w:gridCol w:w="5287"/>
        <w:gridCol w:w="3504"/>
      </w:tblGrid>
      <w:tr w:rsidR="00527258" w14:paraId="0CF82A0E" w14:textId="77777777" w:rsidTr="00503BD5">
        <w:tc>
          <w:tcPr>
            <w:tcW w:w="453" w:type="pct"/>
          </w:tcPr>
          <w:p w14:paraId="2FD913CB"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371" w:type="pct"/>
          </w:tcPr>
          <w:p w14:paraId="35D9247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559" w:type="pct"/>
          </w:tcPr>
          <w:p w14:paraId="6659D62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476" w:type="pct"/>
          </w:tcPr>
          <w:p w14:paraId="1F78A075"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889" w:type="pct"/>
          </w:tcPr>
          <w:p w14:paraId="71B074A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252" w:type="pct"/>
          </w:tcPr>
          <w:p w14:paraId="1977334F"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78CE74DA" w14:textId="77777777" w:rsidTr="00503BD5">
        <w:trPr>
          <w:trHeight w:val="451"/>
        </w:trPr>
        <w:tc>
          <w:tcPr>
            <w:tcW w:w="453" w:type="pct"/>
          </w:tcPr>
          <w:p w14:paraId="27721216"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2</w:t>
            </w:r>
          </w:p>
        </w:tc>
        <w:tc>
          <w:tcPr>
            <w:tcW w:w="371" w:type="pct"/>
          </w:tcPr>
          <w:p w14:paraId="5E2C95E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EFRR</w:t>
            </w:r>
          </w:p>
          <w:p w14:paraId="6F7FBCCC" w14:textId="77777777" w:rsidR="00D31697" w:rsidRPr="003C5259" w:rsidRDefault="00D31697" w:rsidP="003C5259">
            <w:pPr>
              <w:spacing w:after="0" w:line="312" w:lineRule="auto"/>
              <w:rPr>
                <w:rFonts w:ascii="Arial" w:eastAsia="Arial" w:hAnsi="Arial" w:cs="Arial"/>
                <w:b/>
                <w:sz w:val="18"/>
                <w:szCs w:val="18"/>
              </w:rPr>
            </w:pPr>
          </w:p>
        </w:tc>
        <w:tc>
          <w:tcPr>
            <w:tcW w:w="559" w:type="pct"/>
          </w:tcPr>
          <w:p w14:paraId="127ABDF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476" w:type="pct"/>
          </w:tcPr>
          <w:p w14:paraId="09D5ACAF"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2(ii)</w:t>
            </w:r>
          </w:p>
        </w:tc>
        <w:tc>
          <w:tcPr>
            <w:tcW w:w="1889" w:type="pct"/>
          </w:tcPr>
          <w:p w14:paraId="654E58CA"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03 - Projekty neutralne w kwestii równouprawnienia płci</w:t>
            </w:r>
          </w:p>
        </w:tc>
        <w:tc>
          <w:tcPr>
            <w:tcW w:w="1252" w:type="pct"/>
          </w:tcPr>
          <w:p w14:paraId="09B12576" w14:textId="77777777" w:rsidR="00D31697" w:rsidRPr="003C5259" w:rsidRDefault="000E425C" w:rsidP="003C5259">
            <w:pPr>
              <w:spacing w:after="0" w:line="312" w:lineRule="auto"/>
              <w:jc w:val="center"/>
              <w:rPr>
                <w:rFonts w:ascii="Arial" w:eastAsia="Arial" w:hAnsi="Arial" w:cs="Arial"/>
                <w:sz w:val="18"/>
                <w:szCs w:val="18"/>
              </w:rPr>
            </w:pPr>
            <w:r w:rsidRPr="003C5259">
              <w:rPr>
                <w:rFonts w:ascii="Arial" w:eastAsia="Arial" w:hAnsi="Arial" w:cs="Arial"/>
                <w:sz w:val="18"/>
                <w:szCs w:val="18"/>
              </w:rPr>
              <w:t>145 419 904</w:t>
            </w:r>
          </w:p>
          <w:p w14:paraId="6BF6DECE" w14:textId="77777777" w:rsidR="00D31697" w:rsidRPr="003C5259" w:rsidRDefault="00D31697" w:rsidP="003C5259">
            <w:pPr>
              <w:spacing w:after="0" w:line="312" w:lineRule="auto"/>
              <w:rPr>
                <w:rFonts w:ascii="Arial" w:eastAsia="Arial" w:hAnsi="Arial" w:cs="Arial"/>
                <w:b/>
                <w:sz w:val="18"/>
                <w:szCs w:val="18"/>
              </w:rPr>
            </w:pPr>
          </w:p>
        </w:tc>
      </w:tr>
    </w:tbl>
    <w:p w14:paraId="2365BE51" w14:textId="77777777" w:rsidR="00D31697" w:rsidRPr="00C00C9D" w:rsidRDefault="00D31697">
      <w:pPr>
        <w:spacing w:after="0" w:line="312" w:lineRule="auto"/>
        <w:rPr>
          <w:rFonts w:ascii="Arial" w:hAnsi="Arial"/>
          <w:b/>
          <w:color w:val="000000"/>
        </w:rPr>
      </w:pPr>
    </w:p>
    <w:p w14:paraId="1142EB4A" w14:textId="77777777" w:rsidR="00D31697" w:rsidRPr="00C00C9D" w:rsidRDefault="00D31697">
      <w:pPr>
        <w:spacing w:after="0" w:line="312" w:lineRule="auto"/>
        <w:rPr>
          <w:rFonts w:ascii="Arial" w:hAnsi="Arial"/>
          <w:b/>
          <w:color w:val="000000"/>
        </w:rPr>
        <w:sectPr w:rsidR="00D31697" w:rsidRPr="00C00C9D" w:rsidSect="00C00C9D">
          <w:pgSz w:w="16838" w:h="11906" w:orient="landscape"/>
          <w:pgMar w:top="1417" w:right="1417" w:bottom="1417" w:left="1417" w:header="708" w:footer="708" w:gutter="0"/>
          <w:cols w:space="708"/>
        </w:sectPr>
      </w:pPr>
    </w:p>
    <w:p w14:paraId="4F4942C2" w14:textId="618F07C3" w:rsidR="00D31697" w:rsidRDefault="000E425C" w:rsidP="00BA5B07">
      <w:pPr>
        <w:pStyle w:val="Nagwek5"/>
      </w:pPr>
      <w:bookmarkStart w:id="77" w:name="_Toc98142780"/>
      <w:bookmarkStart w:id="78" w:name="_Toc140671865"/>
      <w:r>
        <w:lastRenderedPageBreak/>
        <w:t>Cel szczegółowy 2(iv) Wspieranie przystosowania się do zmian klimatu i zapobiegania ryzyku związanemu z klęskami żywiołowymi i katastrofami, a także odporności, z uwzględnieniem podejścia ekosystemowego</w:t>
      </w:r>
      <w:bookmarkEnd w:id="77"/>
      <w:bookmarkEnd w:id="78"/>
    </w:p>
    <w:p w14:paraId="4892F441" w14:textId="77777777" w:rsidR="00D31697" w:rsidRDefault="00D31697">
      <w:pPr>
        <w:spacing w:after="0" w:line="312" w:lineRule="auto"/>
        <w:rPr>
          <w:rFonts w:ascii="Arial" w:eastAsia="Arial" w:hAnsi="Arial" w:cs="Arial"/>
          <w:b/>
        </w:rPr>
      </w:pPr>
    </w:p>
    <w:p w14:paraId="48B12B0B" w14:textId="77777777" w:rsidR="00D31697" w:rsidRDefault="000E425C">
      <w:pPr>
        <w:spacing w:after="0" w:line="312" w:lineRule="auto"/>
        <w:rPr>
          <w:rFonts w:ascii="Arial" w:eastAsia="Arial" w:hAnsi="Arial" w:cs="Arial"/>
          <w:b/>
        </w:rPr>
      </w:pPr>
      <w:r>
        <w:rPr>
          <w:rFonts w:ascii="Arial" w:eastAsia="Arial" w:hAnsi="Arial" w:cs="Arial"/>
          <w:b/>
        </w:rPr>
        <w:t>2.1.2.3.1 Interwencje w ramach funduszy</w:t>
      </w:r>
    </w:p>
    <w:p w14:paraId="4FCD1F22" w14:textId="77777777" w:rsidR="00D31697" w:rsidRDefault="000E425C">
      <w:pPr>
        <w:spacing w:after="0" w:line="312" w:lineRule="auto"/>
        <w:rPr>
          <w:rFonts w:ascii="Arial" w:eastAsia="Arial" w:hAnsi="Arial" w:cs="Arial"/>
        </w:rPr>
      </w:pPr>
      <w:r>
        <w:rPr>
          <w:rFonts w:ascii="Arial" w:eastAsia="Arial" w:hAnsi="Arial" w:cs="Arial"/>
        </w:rPr>
        <w:t>Podstawa prawna: art. 22 ust. 3 lit. d) ppkt (i), (iii), (iv), (v), (vi) i (vii) rozporządzenia w sprawie wspólnych przepisów.</w:t>
      </w:r>
    </w:p>
    <w:p w14:paraId="0B3048E6" w14:textId="77777777" w:rsidR="00D31697" w:rsidRDefault="000E425C">
      <w:pPr>
        <w:spacing w:after="0" w:line="312" w:lineRule="auto"/>
        <w:rPr>
          <w:rFonts w:ascii="Arial" w:eastAsia="Arial" w:hAnsi="Arial" w:cs="Arial"/>
        </w:rPr>
      </w:pPr>
      <w:r>
        <w:rPr>
          <w:rFonts w:ascii="Arial" w:eastAsia="Arial" w:hAnsi="Arial" w:cs="Arial"/>
        </w:rPr>
        <w:t xml:space="preserve">Powiązane rodzaje działań – art. 22 ust. 3 lit. d) ppkt (i) rozporządzenia w sprawie wspólnych przepisów </w:t>
      </w:r>
    </w:p>
    <w:p w14:paraId="56696875" w14:textId="77777777" w:rsidR="00D31697" w:rsidRDefault="00D31697">
      <w:pPr>
        <w:spacing w:after="0" w:line="312" w:lineRule="auto"/>
        <w:rPr>
          <w:rFonts w:ascii="Arial" w:eastAsia="Arial" w:hAnsi="Arial" w:cs="Arial"/>
          <w:b/>
        </w:rPr>
      </w:pPr>
    </w:p>
    <w:p w14:paraId="24D94698" w14:textId="77777777" w:rsidR="00D31697" w:rsidRDefault="000E425C">
      <w:pPr>
        <w:spacing w:after="0" w:line="312" w:lineRule="auto"/>
        <w:rPr>
          <w:rFonts w:ascii="Arial" w:eastAsia="Arial" w:hAnsi="Arial" w:cs="Arial"/>
        </w:rPr>
      </w:pPr>
      <w:r>
        <w:rPr>
          <w:rFonts w:ascii="Arial" w:eastAsia="Arial" w:hAnsi="Arial" w:cs="Arial"/>
          <w:b/>
        </w:rPr>
        <w:t>Cel:</w:t>
      </w:r>
    </w:p>
    <w:p w14:paraId="3E75F2E3" w14:textId="77777777" w:rsidR="00D31697" w:rsidRDefault="000E425C" w:rsidP="00C00C9D">
      <w:pPr>
        <w:spacing w:after="0" w:line="312" w:lineRule="auto"/>
        <w:rPr>
          <w:rFonts w:ascii="Arial" w:eastAsia="Arial" w:hAnsi="Arial" w:cs="Arial"/>
        </w:rPr>
      </w:pPr>
      <w:r>
        <w:rPr>
          <w:rFonts w:ascii="Arial" w:eastAsia="Arial" w:hAnsi="Arial" w:cs="Arial"/>
        </w:rPr>
        <w:t>Przeciwdziałanie i minimalizowanie skutków zagrożeń wywołanych czynnikami naturalnymi.</w:t>
      </w:r>
    </w:p>
    <w:p w14:paraId="4DF3B4BF" w14:textId="77777777" w:rsidR="00D31697" w:rsidRDefault="00D31697">
      <w:pPr>
        <w:spacing w:after="0" w:line="312" w:lineRule="auto"/>
        <w:rPr>
          <w:rFonts w:ascii="Arial" w:eastAsia="Arial" w:hAnsi="Arial" w:cs="Arial"/>
          <w:b/>
        </w:rPr>
      </w:pPr>
    </w:p>
    <w:p w14:paraId="1969EBC4" w14:textId="77777777" w:rsidR="00D31697" w:rsidRDefault="000E425C">
      <w:pPr>
        <w:spacing w:after="0" w:line="312" w:lineRule="auto"/>
        <w:rPr>
          <w:rFonts w:ascii="Arial" w:eastAsia="Arial" w:hAnsi="Arial" w:cs="Arial"/>
        </w:rPr>
      </w:pPr>
      <w:r>
        <w:rPr>
          <w:rFonts w:ascii="Arial" w:eastAsia="Arial" w:hAnsi="Arial" w:cs="Arial"/>
          <w:b/>
        </w:rPr>
        <w:t>Opis działania:</w:t>
      </w:r>
    </w:p>
    <w:p w14:paraId="7F7A1AAA" w14:textId="77777777" w:rsidR="00B2017B" w:rsidRDefault="000E425C" w:rsidP="00D204C3">
      <w:pPr>
        <w:spacing w:after="0" w:line="312" w:lineRule="auto"/>
        <w:rPr>
          <w:rFonts w:ascii="Arial" w:eastAsia="Arial" w:hAnsi="Arial" w:cs="Arial"/>
        </w:rPr>
      </w:pPr>
      <w:r>
        <w:rPr>
          <w:rFonts w:ascii="Arial" w:eastAsia="Arial" w:hAnsi="Arial" w:cs="Arial"/>
        </w:rPr>
        <w:t>W ramach celu szczegółowego realizowane będą działania adaptacyjne służące ochronie przed powodzią oraz przeciwdziałaniu skutkom suszy, w tym polegające na rozwoju zielonej lub niebieskiej infrastruktury i likwidacji miejskich wysp ciepła. Działania ukierunkowane będą również na zarządzanie wodami opadowymi poprzez m.in. różne formy retencji i rozwój infrastruktury zieleni.</w:t>
      </w:r>
    </w:p>
    <w:p w14:paraId="0F8672A8" w14:textId="2A452AD5" w:rsidR="002D7D6C" w:rsidRPr="00D204C3" w:rsidRDefault="002D7D6C" w:rsidP="00D204C3">
      <w:pPr>
        <w:spacing w:after="0" w:line="312" w:lineRule="auto"/>
        <w:rPr>
          <w:rFonts w:ascii="Arial" w:eastAsia="Arial" w:hAnsi="Arial" w:cs="Arial"/>
        </w:rPr>
      </w:pPr>
      <w:r>
        <w:rPr>
          <w:rFonts w:ascii="Arial" w:eastAsia="Arial" w:hAnsi="Arial" w:cs="Arial"/>
        </w:rPr>
        <w:t xml:space="preserve">W obszarze </w:t>
      </w:r>
      <w:r w:rsidRPr="00D204C3">
        <w:rPr>
          <w:rFonts w:ascii="Arial" w:eastAsia="Arial" w:hAnsi="Arial" w:cs="Arial"/>
        </w:rPr>
        <w:t>gospodarowani</w:t>
      </w:r>
      <w:r>
        <w:rPr>
          <w:rFonts w:ascii="Arial" w:eastAsia="Arial" w:hAnsi="Arial" w:cs="Arial"/>
        </w:rPr>
        <w:t>a</w:t>
      </w:r>
      <w:r w:rsidRPr="00D204C3">
        <w:rPr>
          <w:rFonts w:ascii="Arial" w:eastAsia="Arial" w:hAnsi="Arial" w:cs="Arial"/>
        </w:rPr>
        <w:t xml:space="preserve"> wodami opadowymi wsparcie powinno być ukierunkowane na zrównoważone systemy gospodarowania wodami, które spełniają co najmniej trzy niezbędne warunki, tj.</w:t>
      </w:r>
    </w:p>
    <w:p w14:paraId="33E95034" w14:textId="77777777" w:rsidR="002D7D6C" w:rsidRPr="00D204C3" w:rsidRDefault="002D7D6C" w:rsidP="00471A8A">
      <w:pPr>
        <w:pStyle w:val="Tekstkomentarza"/>
        <w:numPr>
          <w:ilvl w:val="3"/>
          <w:numId w:val="114"/>
        </w:numPr>
        <w:spacing w:after="0" w:line="312" w:lineRule="auto"/>
        <w:ind w:left="425" w:hanging="425"/>
        <w:rPr>
          <w:rFonts w:ascii="Arial" w:eastAsia="Arial" w:hAnsi="Arial" w:cs="Arial"/>
          <w:sz w:val="22"/>
          <w:szCs w:val="22"/>
        </w:rPr>
      </w:pPr>
      <w:r w:rsidRPr="00D204C3">
        <w:rPr>
          <w:rFonts w:ascii="Arial" w:eastAsia="Arial" w:hAnsi="Arial" w:cs="Arial"/>
          <w:sz w:val="22"/>
          <w:szCs w:val="22"/>
        </w:rPr>
        <w:t xml:space="preserve">są potrzebne do przystosowania się do zmian klimatu ekstremalnych warunków pogodowych, </w:t>
      </w:r>
    </w:p>
    <w:p w14:paraId="18B6A513" w14:textId="77777777" w:rsidR="002D7D6C" w:rsidRPr="00D204C3" w:rsidRDefault="002D7D6C" w:rsidP="00471A8A">
      <w:pPr>
        <w:pStyle w:val="Tekstkomentarza"/>
        <w:numPr>
          <w:ilvl w:val="3"/>
          <w:numId w:val="114"/>
        </w:numPr>
        <w:spacing w:after="0" w:line="312" w:lineRule="auto"/>
        <w:ind w:left="425" w:hanging="425"/>
        <w:rPr>
          <w:rFonts w:ascii="Arial" w:eastAsia="Arial" w:hAnsi="Arial" w:cs="Arial"/>
          <w:sz w:val="22"/>
          <w:szCs w:val="22"/>
        </w:rPr>
      </w:pPr>
      <w:r w:rsidRPr="00D204C3">
        <w:rPr>
          <w:rFonts w:ascii="Arial" w:eastAsia="Arial" w:hAnsi="Arial" w:cs="Arial"/>
          <w:sz w:val="22"/>
          <w:szCs w:val="22"/>
        </w:rPr>
        <w:t xml:space="preserve">wykorzystują zieloną i niebieską infrastrukturę do zatrzymywania wody w miejscu </w:t>
      </w:r>
      <w:r w:rsidRPr="002D7D6C">
        <w:rPr>
          <w:rFonts w:ascii="Arial" w:eastAsia="Arial" w:hAnsi="Arial" w:cs="Arial"/>
          <w:sz w:val="22"/>
          <w:szCs w:val="22"/>
        </w:rPr>
        <w:t>opadów</w:t>
      </w:r>
      <w:r w:rsidRPr="00D204C3">
        <w:rPr>
          <w:rFonts w:ascii="Arial" w:eastAsia="Arial" w:hAnsi="Arial" w:cs="Arial"/>
          <w:sz w:val="22"/>
          <w:szCs w:val="22"/>
        </w:rPr>
        <w:t xml:space="preserve"> na terenach miejskich (nie na odpływie wody) oraz rozwiązania oparte na przyrodzie mikroretencji, oraz</w:t>
      </w:r>
    </w:p>
    <w:p w14:paraId="31E776A3" w14:textId="77777777" w:rsidR="002D7D6C" w:rsidRPr="00D204C3" w:rsidRDefault="002D7D6C" w:rsidP="00471A8A">
      <w:pPr>
        <w:pStyle w:val="Tekstkomentarza"/>
        <w:numPr>
          <w:ilvl w:val="3"/>
          <w:numId w:val="114"/>
        </w:numPr>
        <w:spacing w:after="0" w:line="312" w:lineRule="auto"/>
        <w:ind w:left="425" w:hanging="425"/>
        <w:rPr>
          <w:rFonts w:ascii="Arial" w:eastAsia="Arial" w:hAnsi="Arial" w:cs="Arial"/>
          <w:sz w:val="22"/>
          <w:szCs w:val="22"/>
        </w:rPr>
      </w:pPr>
      <w:r w:rsidRPr="00D204C3">
        <w:rPr>
          <w:rFonts w:ascii="Arial" w:eastAsia="Arial" w:hAnsi="Arial" w:cs="Arial"/>
          <w:sz w:val="22"/>
          <w:szCs w:val="22"/>
        </w:rPr>
        <w:t>nie są związane z gospodarką ściekami komunalnymi.</w:t>
      </w:r>
    </w:p>
    <w:p w14:paraId="17BF0F8D" w14:textId="77777777" w:rsidR="002D7D6C" w:rsidRPr="00D204C3" w:rsidRDefault="002D7D6C" w:rsidP="00D204C3">
      <w:pPr>
        <w:pStyle w:val="Tekstkomentarza"/>
        <w:spacing w:after="0" w:line="312" w:lineRule="auto"/>
        <w:rPr>
          <w:rFonts w:ascii="Arial" w:eastAsia="Arial" w:hAnsi="Arial" w:cs="Arial"/>
          <w:sz w:val="22"/>
          <w:szCs w:val="22"/>
        </w:rPr>
      </w:pPr>
      <w:r w:rsidRPr="00D204C3">
        <w:rPr>
          <w:rFonts w:ascii="Arial" w:eastAsia="Arial" w:hAnsi="Arial" w:cs="Arial"/>
          <w:sz w:val="22"/>
          <w:szCs w:val="22"/>
        </w:rPr>
        <w:t xml:space="preserve">Inwestycje w systemy zbierania </w:t>
      </w:r>
      <w:r w:rsidRPr="002D7D6C">
        <w:rPr>
          <w:rFonts w:ascii="Arial" w:eastAsia="Arial" w:hAnsi="Arial" w:cs="Arial"/>
          <w:sz w:val="22"/>
          <w:szCs w:val="22"/>
        </w:rPr>
        <w:t>wód</w:t>
      </w:r>
      <w:r w:rsidRPr="00D204C3">
        <w:rPr>
          <w:rFonts w:ascii="Arial" w:eastAsia="Arial" w:hAnsi="Arial" w:cs="Arial"/>
          <w:sz w:val="22"/>
          <w:szCs w:val="22"/>
        </w:rPr>
        <w:t xml:space="preserve"> opadowych, które nie spełniają powyższych warunków, powinny być wspierane w ramach </w:t>
      </w:r>
      <w:r>
        <w:rPr>
          <w:rFonts w:ascii="Arial" w:eastAsia="Arial" w:hAnsi="Arial" w:cs="Arial"/>
          <w:sz w:val="22"/>
          <w:szCs w:val="22"/>
        </w:rPr>
        <w:t>cs 2(v).</w:t>
      </w:r>
    </w:p>
    <w:p w14:paraId="240A9268" w14:textId="77777777" w:rsidR="006D3F67" w:rsidRDefault="006D3F67" w:rsidP="00331A5E">
      <w:pPr>
        <w:spacing w:after="0" w:line="312" w:lineRule="auto"/>
        <w:rPr>
          <w:rFonts w:ascii="Arial" w:eastAsia="Arial" w:hAnsi="Arial" w:cs="Arial"/>
        </w:rPr>
      </w:pPr>
    </w:p>
    <w:p w14:paraId="17C460E1" w14:textId="75D268C7" w:rsidR="00D31697" w:rsidRDefault="000E425C" w:rsidP="00331A5E">
      <w:pPr>
        <w:spacing w:after="0" w:line="312" w:lineRule="auto"/>
        <w:rPr>
          <w:rFonts w:ascii="Arial" w:eastAsia="Arial" w:hAnsi="Arial" w:cs="Arial"/>
        </w:rPr>
      </w:pPr>
      <w:r>
        <w:rPr>
          <w:rFonts w:ascii="Arial" w:eastAsia="Arial" w:hAnsi="Arial" w:cs="Arial"/>
        </w:rPr>
        <w:t>W całym kraju, a zwłaszcza na obszarach miejskich coraz bardziej odczuwalne są negatywne skutki zmiany klimatu, w tym powodzie, fale upałów i gwałtowne burze. W związku z powyższym, realizowane będą projekty mające na celu adaptację terenów zurbanizowanych do zmian klimatu (m.in.: zielona lub niebieska infrastruktura, gospodarowanie wodami opadowymi, ograniczanie powierzchni nieprzepuszczalnych).</w:t>
      </w:r>
    </w:p>
    <w:p w14:paraId="63C5443E" w14:textId="77777777" w:rsidR="00D31697" w:rsidRDefault="000E425C">
      <w:pPr>
        <w:spacing w:after="0" w:line="312" w:lineRule="auto"/>
        <w:rPr>
          <w:rFonts w:ascii="Arial" w:eastAsia="Arial" w:hAnsi="Arial" w:cs="Arial"/>
        </w:rPr>
      </w:pPr>
      <w:r>
        <w:rPr>
          <w:rFonts w:ascii="Arial" w:eastAsia="Arial" w:hAnsi="Arial" w:cs="Arial"/>
        </w:rPr>
        <w:t>W kontekście minimalizowania efektów zmian klimatycznych istotną rolę będzie pełnić zielona infrastruktura, zwłaszcza zielone pierścienie wokół miast.</w:t>
      </w:r>
    </w:p>
    <w:p w14:paraId="21D7FAAF" w14:textId="77777777" w:rsidR="00D31697" w:rsidRDefault="000E425C" w:rsidP="00C00C9D">
      <w:pPr>
        <w:spacing w:after="0" w:line="312" w:lineRule="auto"/>
        <w:rPr>
          <w:rFonts w:ascii="Arial" w:eastAsia="Arial" w:hAnsi="Arial" w:cs="Arial"/>
        </w:rPr>
      </w:pPr>
      <w:r>
        <w:rPr>
          <w:rFonts w:ascii="Arial" w:eastAsia="Arial" w:hAnsi="Arial" w:cs="Arial"/>
        </w:rPr>
        <w:t xml:space="preserve">Kluczowe dla powodzenia działań adaptacyjnych do zmian klimatu, w tym odporności na gwałtowne deszcze nawalne i głębokie susze, są rozwiązania zatrzymujące wodę w miejscu </w:t>
      </w:r>
      <w:r>
        <w:rPr>
          <w:rFonts w:ascii="Arial" w:eastAsia="Arial" w:hAnsi="Arial" w:cs="Arial"/>
        </w:rPr>
        <w:lastRenderedPageBreak/>
        <w:t>opadu,</w:t>
      </w:r>
      <w:r>
        <w:t xml:space="preserve"> </w:t>
      </w:r>
      <w:r>
        <w:rPr>
          <w:rFonts w:ascii="Arial" w:eastAsia="Arial" w:hAnsi="Arial" w:cs="Arial"/>
        </w:rPr>
        <w:t>połączone z ich infiltracją oraz ewapotranspiracją z wykorzystaniem niebieskiej lub zielonej infrastruktury i rozwiązań opartych na przyrodzie, możliwe do zrealizowania nawet na obszarach silnie zurbanizowanych.</w:t>
      </w:r>
    </w:p>
    <w:p w14:paraId="75B8BE39" w14:textId="77777777" w:rsidR="00D31697" w:rsidRDefault="00D31697">
      <w:pPr>
        <w:spacing w:after="0" w:line="312" w:lineRule="auto"/>
        <w:rPr>
          <w:rFonts w:ascii="Arial" w:eastAsia="Arial" w:hAnsi="Arial" w:cs="Arial"/>
        </w:rPr>
      </w:pPr>
    </w:p>
    <w:p w14:paraId="4B6688D1" w14:textId="77777777" w:rsidR="00D31697" w:rsidRDefault="000E425C">
      <w:pPr>
        <w:spacing w:after="0" w:line="312" w:lineRule="auto"/>
        <w:rPr>
          <w:rFonts w:ascii="Arial" w:eastAsia="Arial" w:hAnsi="Arial" w:cs="Arial"/>
        </w:rPr>
      </w:pPr>
      <w:r>
        <w:rPr>
          <w:rFonts w:ascii="Arial" w:eastAsia="Arial" w:hAnsi="Arial" w:cs="Arial"/>
        </w:rPr>
        <w:t xml:space="preserve">Z uwagi na malejące zasoby wód podziemnych w województwie podkarpackim, dalsze działania należy ukierunkować na zapewnienie ilościowego i jakościowego zapotrzebowania na wodę oraz utrzymania co najmniej dobrego stanu wód powierzchniowych i podziemnych. </w:t>
      </w:r>
    </w:p>
    <w:p w14:paraId="379B9A5C" w14:textId="77777777" w:rsidR="00D31697" w:rsidRDefault="000E425C">
      <w:pPr>
        <w:spacing w:after="0" w:line="312" w:lineRule="auto"/>
        <w:rPr>
          <w:rFonts w:ascii="Arial" w:eastAsia="Arial" w:hAnsi="Arial" w:cs="Arial"/>
        </w:rPr>
      </w:pPr>
      <w:r>
        <w:rPr>
          <w:rFonts w:ascii="Arial" w:eastAsia="Arial" w:hAnsi="Arial" w:cs="Arial"/>
        </w:rPr>
        <w:t xml:space="preserve">W celu ograniczenia ryzyka powodziowego realizowane będą projekty dotyczące retencjonowania wód w naturalnych lub seminaturalnych ekosystemach (tereny podmokłe, naturalne zbiorniki wodne zagrożone dużymi wahaniami poziomu zwierciadła wody, z powodu wadliwie działających systemów melioracyjnych oraz zjawiska suszy). Będą również wspierane projekty służące ochronie obszarów miast i cennej infrastruktury, polegające na budowie suchych zbiorników powodziowych, kanałów ulgi oraz obwałowań w uzasadnionych przypadkach. </w:t>
      </w:r>
    </w:p>
    <w:p w14:paraId="677D8C7E" w14:textId="77777777" w:rsidR="00D31697" w:rsidRDefault="000E425C">
      <w:pPr>
        <w:spacing w:after="0" w:line="312" w:lineRule="auto"/>
        <w:rPr>
          <w:rFonts w:ascii="Arial" w:eastAsia="Arial" w:hAnsi="Arial" w:cs="Arial"/>
        </w:rPr>
      </w:pPr>
      <w:r>
        <w:rPr>
          <w:rFonts w:ascii="Arial" w:eastAsia="Arial" w:hAnsi="Arial" w:cs="Arial"/>
        </w:rPr>
        <w:t xml:space="preserve">Szczególnym rodzajem terenów zagrożonych podtopieniami są również miasta. </w:t>
      </w:r>
    </w:p>
    <w:p w14:paraId="5683AC24" w14:textId="77777777" w:rsidR="00D31697" w:rsidRDefault="000E425C">
      <w:pPr>
        <w:spacing w:after="0" w:line="312" w:lineRule="auto"/>
        <w:rPr>
          <w:rFonts w:ascii="Arial" w:eastAsia="Arial" w:hAnsi="Arial" w:cs="Arial"/>
        </w:rPr>
      </w:pPr>
      <w:r>
        <w:rPr>
          <w:rFonts w:ascii="Arial" w:eastAsia="Arial" w:hAnsi="Arial" w:cs="Arial"/>
        </w:rPr>
        <w:t>W zakresie adaptacji do zmian klimatu, w cs 2(iv) nie będą wspierane ośrodki miejskie do których adresowana jest interwencja programu FEPW oraz FEnIKS.</w:t>
      </w:r>
    </w:p>
    <w:p w14:paraId="146FD046" w14:textId="77777777" w:rsidR="00D31697" w:rsidRDefault="00D31697">
      <w:pPr>
        <w:spacing w:after="0" w:line="312" w:lineRule="auto"/>
        <w:rPr>
          <w:rFonts w:ascii="Arial" w:eastAsia="Arial" w:hAnsi="Arial" w:cs="Arial"/>
        </w:rPr>
      </w:pPr>
    </w:p>
    <w:p w14:paraId="2095D630" w14:textId="77777777" w:rsidR="00D31697" w:rsidRDefault="000E425C">
      <w:pPr>
        <w:spacing w:after="0" w:line="312" w:lineRule="auto"/>
        <w:rPr>
          <w:rFonts w:ascii="Arial" w:eastAsia="Arial" w:hAnsi="Arial" w:cs="Arial"/>
        </w:rPr>
      </w:pPr>
      <w:r>
        <w:rPr>
          <w:rFonts w:ascii="Arial" w:eastAsia="Arial" w:hAnsi="Arial" w:cs="Arial"/>
        </w:rPr>
        <w:t>Zapobieganie i przeciwdziałanie powodziom oraz ograniczenie ich zasięgu i skutków, musi zostać również synchronizowane ze wzmacnianiem centrów operacyjnych. Ponadto istotne będzie zwiększanie świadomości społeczeństwa o zmianach klimatu i wpływu każdej osoby na powstrzymanie negatywnych skutków tych zmian, jak również w sprawie zagrożeń wynikających z wystąpienia powodzi i ich konsekwencji.</w:t>
      </w:r>
    </w:p>
    <w:p w14:paraId="2F46B13A" w14:textId="77777777" w:rsidR="00D31697" w:rsidRDefault="000E425C">
      <w:pPr>
        <w:spacing w:after="0" w:line="312" w:lineRule="auto"/>
        <w:rPr>
          <w:rFonts w:ascii="Arial" w:eastAsia="Arial" w:hAnsi="Arial" w:cs="Arial"/>
        </w:rPr>
      </w:pPr>
      <w:r>
        <w:rPr>
          <w:rFonts w:ascii="Arial" w:eastAsia="Arial" w:hAnsi="Arial" w:cs="Arial"/>
        </w:rPr>
        <w:t xml:space="preserve">Działania podejmowane będą również w kierunku adekwatnego wyposażenia jednostek systemu ratowniczego w wysokiej jakości sprzęt oraz pojazdy ratownicze i narzędzia służące do zabezpieczenia mienia i bezpieczeństwa mieszkańców. </w:t>
      </w:r>
    </w:p>
    <w:p w14:paraId="4609C3FA" w14:textId="77777777" w:rsidR="00D31697" w:rsidRDefault="00D31697" w:rsidP="00C00C9D">
      <w:pPr>
        <w:spacing w:after="0" w:line="312" w:lineRule="auto"/>
        <w:rPr>
          <w:rFonts w:ascii="Arial" w:eastAsia="Arial" w:hAnsi="Arial" w:cs="Arial"/>
        </w:rPr>
      </w:pPr>
    </w:p>
    <w:p w14:paraId="7FB039B7" w14:textId="77777777" w:rsidR="00D31697" w:rsidRDefault="000E425C" w:rsidP="00C00C9D">
      <w:pPr>
        <w:spacing w:after="0" w:line="312" w:lineRule="auto"/>
        <w:rPr>
          <w:rFonts w:ascii="Arial" w:eastAsia="Arial" w:hAnsi="Arial" w:cs="Arial"/>
        </w:rPr>
      </w:pPr>
      <w:r>
        <w:rPr>
          <w:rFonts w:ascii="Arial" w:eastAsia="Arial" w:hAnsi="Arial" w:cs="Arial"/>
        </w:rPr>
        <w:t>Realizacja zadań z zakresu gospodarki wodnej przyczyni się również do wypełnienia zobowiązań wynikających z Ramowej Dyrektywy Wodnej 2000/60/WE oraz Dyrektywy Powodziowej 2007/60/WE. Dotyczy to w szczególności infrastruktury hydrotechnicznej, w celu zachowania dobrego stanu wód.</w:t>
      </w:r>
    </w:p>
    <w:p w14:paraId="26A310E7" w14:textId="315A9565" w:rsidR="00D31697" w:rsidRDefault="000E425C">
      <w:pPr>
        <w:spacing w:after="0" w:line="312" w:lineRule="auto"/>
        <w:rPr>
          <w:rFonts w:ascii="Arial" w:eastAsia="Arial" w:hAnsi="Arial" w:cs="Arial"/>
        </w:rPr>
      </w:pPr>
      <w:r>
        <w:rPr>
          <w:rFonts w:ascii="Arial" w:eastAsia="Arial" w:hAnsi="Arial" w:cs="Arial"/>
        </w:rPr>
        <w:t>Projekty realizowane w ramach celu szczegółowego będą musiały być zgodne z Dyrektywą Rady 92/43/EWG w sprawie ochrony siedlisk przyrodniczych oraz dzikiej fauny i flory, Dyrektywą Parlamentu Europejskiego i Rady 2009/147/WE w sprawie ochrony dzikiego ptactwa.</w:t>
      </w:r>
    </w:p>
    <w:p w14:paraId="58CC254A" w14:textId="77777777" w:rsidR="00D31697" w:rsidRDefault="000E425C" w:rsidP="00C00C9D">
      <w:pPr>
        <w:spacing w:after="0" w:line="312" w:lineRule="auto"/>
        <w:rPr>
          <w:rFonts w:ascii="Arial" w:eastAsia="Arial" w:hAnsi="Arial" w:cs="Arial"/>
        </w:rPr>
      </w:pPr>
      <w:r>
        <w:rPr>
          <w:rFonts w:ascii="Arial" w:eastAsia="Arial" w:hAnsi="Arial" w:cs="Arial"/>
        </w:rPr>
        <w:t>Wspierane inwestycje, nie mogą co do zasady powodować nieosiągnięcia dobrego stanu lub potencjału jednolitych części wód, nie mogą też pogarszać stanu lub potencjału jednolitych części wód oraz nie mogą mieć znaczącego wpływu na cele ochrony obszarów objętych siecią Natura 2000,</w:t>
      </w:r>
      <w:r>
        <w:t xml:space="preserve"> </w:t>
      </w:r>
      <w:r>
        <w:rPr>
          <w:rFonts w:ascii="Arial" w:eastAsia="Arial" w:hAnsi="Arial" w:cs="Arial"/>
        </w:rPr>
        <w:t>chyba że zachodzą przesłanki do odstępstw przewidzianych w Dyrektywie Siedliskowej. Projekty, które powodują zastosowanie art. 4 ust. 7 Ramowej Dyrektywy Wodnej, nie będą wspierane.</w:t>
      </w:r>
    </w:p>
    <w:p w14:paraId="2ABF6AA4" w14:textId="77777777" w:rsidR="005E662B" w:rsidRPr="007124CA" w:rsidRDefault="005E662B" w:rsidP="005E662B">
      <w:pPr>
        <w:spacing w:after="0" w:line="312" w:lineRule="auto"/>
        <w:rPr>
          <w:rFonts w:ascii="Arial" w:eastAsia="Arial" w:hAnsi="Arial" w:cs="Arial"/>
        </w:rPr>
      </w:pPr>
      <w:r w:rsidRPr="007124CA">
        <w:rPr>
          <w:rFonts w:ascii="Arial" w:eastAsia="Arial" w:hAnsi="Arial" w:cs="Arial"/>
        </w:rPr>
        <w:lastRenderedPageBreak/>
        <w:t xml:space="preserve">Wspierane działania zostały ocenione jako zgodne z zasadą </w:t>
      </w:r>
      <w:r>
        <w:rPr>
          <w:rFonts w:ascii="Arial" w:eastAsia="Arial" w:hAnsi="Arial" w:cs="Arial"/>
        </w:rPr>
        <w:t>„</w:t>
      </w:r>
      <w:r w:rsidRPr="007124CA">
        <w:rPr>
          <w:rFonts w:ascii="Arial" w:eastAsia="Arial" w:hAnsi="Arial" w:cs="Arial"/>
        </w:rPr>
        <w:t>nie czyń znaczących szkód</w:t>
      </w:r>
      <w:r>
        <w:rPr>
          <w:rFonts w:ascii="Arial" w:eastAsia="Arial" w:hAnsi="Arial" w:cs="Arial"/>
        </w:rPr>
        <w:t>”</w:t>
      </w:r>
      <w:r w:rsidRPr="007124CA">
        <w:rPr>
          <w:rFonts w:ascii="Arial" w:eastAsia="Arial" w:hAnsi="Arial" w:cs="Arial"/>
        </w:rPr>
        <w:t xml:space="preserve"> (</w:t>
      </w:r>
      <w:r>
        <w:rPr>
          <w:rFonts w:ascii="Arial" w:eastAsia="Arial" w:hAnsi="Arial" w:cs="Arial"/>
        </w:rPr>
        <w:t>DNSH</w:t>
      </w:r>
      <w:r w:rsidRPr="007124CA">
        <w:rPr>
          <w:rFonts w:ascii="Arial" w:eastAsia="Arial" w:hAnsi="Arial" w:cs="Arial"/>
        </w:rPr>
        <w:t>).</w:t>
      </w:r>
      <w:r w:rsidR="00454689">
        <w:rPr>
          <w:rFonts w:ascii="Arial" w:eastAsia="Arial" w:hAnsi="Arial" w:cs="Arial"/>
        </w:rPr>
        <w:t xml:space="preserve"> </w:t>
      </w:r>
      <w:r w:rsidR="00454689" w:rsidRPr="0053313C">
        <w:rPr>
          <w:rFonts w:ascii="Arial" w:eastAsia="Arial" w:hAnsi="Arial" w:cs="Arial"/>
          <w:color w:val="000000"/>
        </w:rPr>
        <w:t>Program został poddany strategicznej ocenie oddziaływania na środowisko (SEA).</w:t>
      </w:r>
    </w:p>
    <w:p w14:paraId="0C6AD87E" w14:textId="77777777" w:rsidR="00D31697" w:rsidRDefault="000E425C" w:rsidP="00C00C9D">
      <w:pPr>
        <w:spacing w:after="0" w:line="312" w:lineRule="auto"/>
        <w:rPr>
          <w:rFonts w:ascii="Arial" w:eastAsia="Arial" w:hAnsi="Arial" w:cs="Arial"/>
        </w:rPr>
      </w:pPr>
      <w:r>
        <w:rPr>
          <w:rFonts w:ascii="Arial" w:eastAsia="Arial" w:hAnsi="Arial" w:cs="Arial"/>
        </w:rPr>
        <w:t>W ramach celu szczegółowego nie będą wspierane prace utrzymaniowe na rzekach ani regulacje rzek. Przedsięwzięcia powinny być nastawione na chronienie obszarów przed skutkami klęsk żywiołowych.</w:t>
      </w:r>
      <w:r>
        <w:t xml:space="preserve"> </w:t>
      </w:r>
      <w:r>
        <w:rPr>
          <w:rFonts w:ascii="Arial" w:eastAsia="Arial" w:hAnsi="Arial" w:cs="Arial"/>
        </w:rPr>
        <w:t>Nie będą finansowane inwestycje służące innym celom (rekreacja, turystyka, melioracja na obszarach wiejskich), jak również działania związane z renaturyzacją przekształconych cieków wodnych i obszarów od wód zależnych.</w:t>
      </w:r>
    </w:p>
    <w:p w14:paraId="7A00151D" w14:textId="77777777" w:rsidR="00D31697" w:rsidRDefault="00D31697" w:rsidP="00C00C9D">
      <w:pPr>
        <w:spacing w:after="0" w:line="312" w:lineRule="auto"/>
        <w:rPr>
          <w:rFonts w:ascii="Arial" w:eastAsia="Arial" w:hAnsi="Arial" w:cs="Arial"/>
        </w:rPr>
      </w:pPr>
    </w:p>
    <w:p w14:paraId="7036F457" w14:textId="77777777" w:rsidR="00D31697" w:rsidRDefault="000E425C">
      <w:pPr>
        <w:spacing w:after="0" w:line="312" w:lineRule="auto"/>
        <w:rPr>
          <w:rFonts w:ascii="Arial" w:eastAsia="Arial" w:hAnsi="Arial" w:cs="Arial"/>
          <w:b/>
        </w:rPr>
      </w:pPr>
      <w:r>
        <w:rPr>
          <w:rFonts w:ascii="Arial" w:eastAsia="Arial" w:hAnsi="Arial" w:cs="Arial"/>
          <w:b/>
        </w:rPr>
        <w:t>Rodzaje działań:</w:t>
      </w:r>
    </w:p>
    <w:p w14:paraId="0748A2B9" w14:textId="77777777" w:rsidR="00D31697" w:rsidRDefault="000E425C" w:rsidP="00B7663D">
      <w:pPr>
        <w:numPr>
          <w:ilvl w:val="0"/>
          <w:numId w:val="20"/>
        </w:numPr>
        <w:spacing w:after="0" w:line="312" w:lineRule="auto"/>
        <w:ind w:left="284" w:hanging="284"/>
        <w:rPr>
          <w:rFonts w:ascii="Arial" w:eastAsia="Arial" w:hAnsi="Arial" w:cs="Arial"/>
        </w:rPr>
      </w:pPr>
      <w:r>
        <w:t>K</w:t>
      </w:r>
      <w:r>
        <w:rPr>
          <w:rFonts w:ascii="Arial" w:eastAsia="Arial" w:hAnsi="Arial" w:cs="Arial"/>
        </w:rPr>
        <w:t>ompleksowe działania na rzecz adaptacji do zmian klimatu z uwzględnieniem podejścia ekosystemowego, poprzez wdrażanie systemowych rozwiązań z zakresu niebieskiej lub zielonej infrastruktury, takich jak np. zastosowanie elementów zieleni w kształtowaniu miejskich przestrzeni publicznych, m.in. parki kieszonkowe, ogrody deszczowe, zielone dachy i ściany, parklety, ogrody wertykalne, wykorzystanie i powiększanie istniejących systemów naturalnego odprowadzania wód deszczowych i roztopowych (np. rowy i niecki infiltracyjne, muldy trawiaste, studnie chłonne, zbiorniki infiltracyjne) oraz naturalnego retencjonowania wody opadowej poprzez np. muldy chłonne, zielone ściany, zielone przystanki, ogrody deszczowe.</w:t>
      </w:r>
    </w:p>
    <w:p w14:paraId="08974317" w14:textId="77777777" w:rsidR="00D31697" w:rsidRDefault="000E425C" w:rsidP="00B7663D">
      <w:pPr>
        <w:numPr>
          <w:ilvl w:val="0"/>
          <w:numId w:val="20"/>
        </w:numPr>
        <w:spacing w:after="0" w:line="312" w:lineRule="auto"/>
        <w:ind w:left="284" w:hanging="284"/>
        <w:rPr>
          <w:rFonts w:ascii="Arial" w:eastAsia="Arial" w:hAnsi="Arial" w:cs="Arial"/>
        </w:rPr>
      </w:pPr>
      <w:r>
        <w:rPr>
          <w:rFonts w:ascii="Arial" w:eastAsia="Arial" w:hAnsi="Arial" w:cs="Arial"/>
        </w:rPr>
        <w:t>Projekty dotyczące retencjonowania wód w naturalnych lub seminaturalnych ekosystemach (tereny podmokłe, naturalne zbiorniki wodne zagrożone dużymi wahaniami poziomu zwierciadła wody z powodu wadliwie działających systemów melioracyjnych oraz zjawiska suszy).</w:t>
      </w:r>
    </w:p>
    <w:p w14:paraId="2DF57F75" w14:textId="77777777" w:rsidR="00D31697" w:rsidRDefault="000E425C" w:rsidP="00B7663D">
      <w:pPr>
        <w:numPr>
          <w:ilvl w:val="0"/>
          <w:numId w:val="20"/>
        </w:numPr>
        <w:spacing w:after="0" w:line="312" w:lineRule="auto"/>
        <w:ind w:left="284" w:hanging="284"/>
        <w:rPr>
          <w:rFonts w:ascii="Arial" w:eastAsia="Arial" w:hAnsi="Arial" w:cs="Arial"/>
        </w:rPr>
      </w:pPr>
      <w:r>
        <w:rPr>
          <w:rFonts w:ascii="Arial" w:eastAsia="Arial" w:hAnsi="Arial" w:cs="Arial"/>
        </w:rPr>
        <w:t>Budowa, przebudowa lub remont urządzeń wodnych i infrastruktury towarzyszącej służących przeciwdziałaniu /zmniejszeniu skutków powodzi lub suszy, takich jak zbiorniki suche, poldery przeciwpowodziowe, wały przeciwpowodziowe, jeśli naturalne mechanizmy ekosystemowe są niewystarczające, a podjęcie tych działań nie zwiększy zagrożenia w sytuacjach nadzwyczajnych.</w:t>
      </w:r>
    </w:p>
    <w:p w14:paraId="3E276486" w14:textId="77777777" w:rsidR="00D31697" w:rsidRDefault="000E425C" w:rsidP="00B7663D">
      <w:pPr>
        <w:numPr>
          <w:ilvl w:val="0"/>
          <w:numId w:val="20"/>
        </w:numPr>
        <w:spacing w:after="0" w:line="312" w:lineRule="auto"/>
        <w:ind w:left="284" w:hanging="284"/>
        <w:rPr>
          <w:rFonts w:ascii="Arial" w:eastAsia="Arial" w:hAnsi="Arial" w:cs="Arial"/>
        </w:rPr>
      </w:pPr>
      <w:r>
        <w:rPr>
          <w:rFonts w:ascii="Arial" w:eastAsia="Arial" w:hAnsi="Arial" w:cs="Arial"/>
        </w:rPr>
        <w:t>Rozwój małej retencji przede wszystkim w ekosystemach oraz zlewniach elementarnych, w tym naturalnych ekosystemach na obszarach cennych przyrodniczo oraz ekosystemach przekształconych, wykorzystywanych na potrzeby produkcji rolnej.</w:t>
      </w:r>
    </w:p>
    <w:p w14:paraId="08484B4A" w14:textId="77777777" w:rsidR="00D31697" w:rsidRDefault="000E425C" w:rsidP="00B7663D">
      <w:pPr>
        <w:numPr>
          <w:ilvl w:val="0"/>
          <w:numId w:val="20"/>
        </w:numPr>
        <w:spacing w:after="0" w:line="312" w:lineRule="auto"/>
        <w:ind w:left="284" w:hanging="284"/>
        <w:rPr>
          <w:rFonts w:ascii="Arial" w:eastAsia="Arial" w:hAnsi="Arial" w:cs="Arial"/>
        </w:rPr>
      </w:pPr>
      <w:r>
        <w:rPr>
          <w:rFonts w:ascii="Arial" w:eastAsia="Arial" w:hAnsi="Arial" w:cs="Arial"/>
        </w:rPr>
        <w:t>Rozwijanie systemów prognozowania i ostrzegania środowiskowego.</w:t>
      </w:r>
    </w:p>
    <w:p w14:paraId="587D0ADB" w14:textId="77777777" w:rsidR="00D31697" w:rsidRDefault="000E425C" w:rsidP="00B7663D">
      <w:pPr>
        <w:numPr>
          <w:ilvl w:val="0"/>
          <w:numId w:val="20"/>
        </w:numPr>
        <w:spacing w:after="0" w:line="312" w:lineRule="auto"/>
        <w:ind w:left="284" w:hanging="284"/>
        <w:rPr>
          <w:rFonts w:ascii="Arial" w:eastAsia="Arial" w:hAnsi="Arial" w:cs="Arial"/>
        </w:rPr>
      </w:pPr>
      <w:r>
        <w:rPr>
          <w:rFonts w:ascii="Arial" w:eastAsia="Arial" w:hAnsi="Arial" w:cs="Arial"/>
        </w:rPr>
        <w:t>Rozwijanie systemów ratownictwa (m.in. zakup sprzętu oraz pojazdów do prowadzenia akcji ratowniczych i usuwania skutków zjawisk katastrofalnych lub poważnych awarii chemiczno-ekologicznych).</w:t>
      </w:r>
    </w:p>
    <w:p w14:paraId="50165D82" w14:textId="77777777" w:rsidR="00D31697" w:rsidRDefault="000E425C" w:rsidP="00B7663D">
      <w:pPr>
        <w:numPr>
          <w:ilvl w:val="0"/>
          <w:numId w:val="20"/>
        </w:numPr>
        <w:spacing w:after="0" w:line="312" w:lineRule="auto"/>
        <w:ind w:left="284" w:hanging="284"/>
        <w:rPr>
          <w:rFonts w:ascii="Arial" w:eastAsia="Arial" w:hAnsi="Arial" w:cs="Arial"/>
        </w:rPr>
      </w:pPr>
      <w:r>
        <w:rPr>
          <w:rFonts w:ascii="Arial" w:eastAsia="Arial" w:hAnsi="Arial" w:cs="Arial"/>
        </w:rPr>
        <w:t>Edukacja w zakresie kwestii klimatycznych oraz ochrony zasobów wodnych.</w:t>
      </w:r>
    </w:p>
    <w:p w14:paraId="050E17ED" w14:textId="77777777" w:rsidR="00D31697" w:rsidRDefault="00D31697">
      <w:pPr>
        <w:spacing w:after="0" w:line="312" w:lineRule="auto"/>
        <w:ind w:left="284"/>
        <w:rPr>
          <w:rFonts w:ascii="Arial" w:eastAsia="Arial" w:hAnsi="Arial" w:cs="Arial"/>
        </w:rPr>
      </w:pPr>
    </w:p>
    <w:p w14:paraId="2FBC90DE" w14:textId="68238414" w:rsidR="00DA12FA" w:rsidRDefault="00DA12FA">
      <w:pPr>
        <w:spacing w:after="0" w:line="312" w:lineRule="auto"/>
        <w:rPr>
          <w:rFonts w:ascii="Arial" w:eastAsia="Arial" w:hAnsi="Arial" w:cs="Arial"/>
        </w:rPr>
      </w:pPr>
      <w:r w:rsidRPr="00C00C9D">
        <w:rPr>
          <w:rFonts w:ascii="Arial" w:eastAsia="Arial" w:hAnsi="Arial" w:cs="Arial"/>
        </w:rPr>
        <w:t>Osiągnięcie założonych celów przystosowania do zmian klimatu i zapobiegania ryzyku i odporności na klęski żywiołowe wymaga zastosowania dotacji, aby sprawnie przeprowadzić działania, które dążą do osiągnięcia Europejskiego Zielonego Ładu.</w:t>
      </w:r>
    </w:p>
    <w:p w14:paraId="08B88E75" w14:textId="386CBFCB" w:rsidR="00D31697" w:rsidRDefault="000E425C">
      <w:pPr>
        <w:spacing w:after="0" w:line="312" w:lineRule="auto"/>
        <w:rPr>
          <w:rFonts w:ascii="Arial" w:eastAsia="Arial" w:hAnsi="Arial" w:cs="Arial"/>
        </w:rPr>
      </w:pPr>
      <w:r>
        <w:rPr>
          <w:rFonts w:ascii="Arial" w:eastAsia="Arial" w:hAnsi="Arial" w:cs="Arial"/>
        </w:rPr>
        <w:lastRenderedPageBreak/>
        <w:t xml:space="preserve">Ze względu na typy beneficjentów i rodzaje projektów, formą wsparcia w cs 2(iv) będą dotacje. Działania związane z zabezpieczeniem przed suszą oraz ochroną przed powodziami i skutkami zmian klimatu nie dotyczą projektów mogących generować przychody. </w:t>
      </w:r>
      <w:r w:rsidR="00DA12FA" w:rsidRPr="00981D64">
        <w:rPr>
          <w:rFonts w:ascii="Arial" w:eastAsia="Arial" w:hAnsi="Arial" w:cs="Arial"/>
        </w:rPr>
        <w:t>Pierwszorzędne znaczenie ma ich środowiskowy i społeczny charakter, a także ich związek z bezpieczeństwem</w:t>
      </w:r>
      <w:r w:rsidR="00DA12FA">
        <w:rPr>
          <w:rFonts w:ascii="Arial" w:eastAsia="Arial" w:hAnsi="Arial" w:cs="Arial"/>
        </w:rPr>
        <w:t>.</w:t>
      </w:r>
      <w:r w:rsidR="00315F97">
        <w:rPr>
          <w:rFonts w:ascii="Arial" w:eastAsia="Arial" w:hAnsi="Arial" w:cs="Arial"/>
        </w:rPr>
        <w:t xml:space="preserve"> </w:t>
      </w:r>
      <w:r>
        <w:rPr>
          <w:rFonts w:ascii="Arial" w:eastAsia="Arial" w:hAnsi="Arial" w:cs="Arial"/>
        </w:rPr>
        <w:t xml:space="preserve">Potrzeby inwestycyjne dotyczą odpowiedzialności organów państwa i samorządu, które realizują właściwe działania w tym zakresie. </w:t>
      </w:r>
    </w:p>
    <w:p w14:paraId="36F9E5BB" w14:textId="77777777" w:rsidR="00DA12FA" w:rsidRDefault="00DA12FA">
      <w:pPr>
        <w:spacing w:after="0" w:line="312" w:lineRule="auto"/>
        <w:rPr>
          <w:rFonts w:ascii="Arial" w:eastAsia="Arial" w:hAnsi="Arial" w:cs="Arial"/>
        </w:rPr>
      </w:pPr>
    </w:p>
    <w:p w14:paraId="7C82694D" w14:textId="77777777" w:rsidR="00D31697" w:rsidRDefault="000E425C">
      <w:pPr>
        <w:spacing w:after="0" w:line="312" w:lineRule="auto"/>
        <w:rPr>
          <w:rFonts w:ascii="Arial" w:eastAsia="Arial" w:hAnsi="Arial" w:cs="Arial"/>
          <w:b/>
        </w:rPr>
      </w:pPr>
      <w:r>
        <w:rPr>
          <w:rFonts w:ascii="Arial" w:eastAsia="Arial" w:hAnsi="Arial" w:cs="Arial"/>
          <w:b/>
        </w:rPr>
        <w:t>Główne typy beneficjentów:</w:t>
      </w:r>
    </w:p>
    <w:p w14:paraId="320EB552" w14:textId="77777777" w:rsidR="00D31697" w:rsidRDefault="000E425C" w:rsidP="00B7663D">
      <w:pPr>
        <w:numPr>
          <w:ilvl w:val="0"/>
          <w:numId w:val="21"/>
        </w:numPr>
        <w:spacing w:after="0" w:line="312" w:lineRule="auto"/>
        <w:ind w:left="284" w:hanging="284"/>
        <w:rPr>
          <w:rFonts w:ascii="Arial" w:eastAsia="Arial" w:hAnsi="Arial" w:cs="Arial"/>
        </w:rPr>
      </w:pPr>
      <w:r>
        <w:rPr>
          <w:rFonts w:ascii="Arial" w:eastAsia="Arial" w:hAnsi="Arial" w:cs="Arial"/>
        </w:rPr>
        <w:t xml:space="preserve">jednostki samorządu terytorialnego, ich związki, porozumienia i stowarzyszenia, </w:t>
      </w:r>
    </w:p>
    <w:p w14:paraId="794ED87D" w14:textId="77777777" w:rsidR="00D31697" w:rsidRDefault="000E425C" w:rsidP="00B7663D">
      <w:pPr>
        <w:numPr>
          <w:ilvl w:val="0"/>
          <w:numId w:val="21"/>
        </w:numPr>
        <w:spacing w:after="0" w:line="312" w:lineRule="auto"/>
        <w:ind w:left="284" w:hanging="284"/>
        <w:rPr>
          <w:rFonts w:ascii="Arial" w:eastAsia="Arial" w:hAnsi="Arial" w:cs="Arial"/>
        </w:rPr>
      </w:pPr>
      <w:r>
        <w:rPr>
          <w:rFonts w:ascii="Arial" w:eastAsia="Arial" w:hAnsi="Arial" w:cs="Arial"/>
        </w:rPr>
        <w:t xml:space="preserve">podmioty, w których większość udziałów lub akcji posiadają jednostki samorządu terytorialnego lub ich związki i stowarzyszenia, </w:t>
      </w:r>
    </w:p>
    <w:p w14:paraId="60D41B1C" w14:textId="77777777" w:rsidR="00D31697" w:rsidRPr="00C00C9D" w:rsidRDefault="000E425C" w:rsidP="00B7663D">
      <w:pPr>
        <w:numPr>
          <w:ilvl w:val="0"/>
          <w:numId w:val="21"/>
        </w:numPr>
        <w:pBdr>
          <w:top w:val="nil"/>
          <w:left w:val="nil"/>
          <w:bottom w:val="nil"/>
          <w:right w:val="nil"/>
          <w:between w:val="nil"/>
        </w:pBdr>
        <w:tabs>
          <w:tab w:val="left" w:pos="426"/>
        </w:tabs>
        <w:spacing w:after="0" w:line="312" w:lineRule="auto"/>
        <w:ind w:left="284" w:hanging="284"/>
        <w:jc w:val="both"/>
        <w:rPr>
          <w:rFonts w:ascii="Arial" w:hAnsi="Arial"/>
          <w:color w:val="000000"/>
        </w:rPr>
      </w:pPr>
      <w:r w:rsidRPr="00C00C9D">
        <w:rPr>
          <w:rFonts w:ascii="Arial" w:hAnsi="Arial"/>
          <w:color w:val="000000"/>
        </w:rPr>
        <w:t>jednostki sektora finansów publicznych posiadające osobowość prawną,</w:t>
      </w:r>
    </w:p>
    <w:p w14:paraId="4420E9FF" w14:textId="77777777" w:rsidR="00D31697" w:rsidRDefault="000E425C" w:rsidP="00B7663D">
      <w:pPr>
        <w:numPr>
          <w:ilvl w:val="0"/>
          <w:numId w:val="21"/>
        </w:numPr>
        <w:spacing w:after="0" w:line="312" w:lineRule="auto"/>
        <w:ind w:left="284" w:hanging="284"/>
        <w:rPr>
          <w:rFonts w:ascii="Arial" w:eastAsia="Arial" w:hAnsi="Arial" w:cs="Arial"/>
        </w:rPr>
      </w:pPr>
      <w:r>
        <w:rPr>
          <w:rFonts w:ascii="Arial" w:eastAsia="Arial" w:hAnsi="Arial" w:cs="Arial"/>
        </w:rPr>
        <w:t>Sanepid, Wojewódzki Inspektorat Ochrony Środowiska,</w:t>
      </w:r>
    </w:p>
    <w:p w14:paraId="3DBDB9E6" w14:textId="77777777" w:rsidR="00D31697" w:rsidRDefault="000E425C" w:rsidP="00B7663D">
      <w:pPr>
        <w:numPr>
          <w:ilvl w:val="0"/>
          <w:numId w:val="43"/>
        </w:numPr>
        <w:spacing w:after="0" w:line="312" w:lineRule="auto"/>
        <w:ind w:left="284" w:hanging="284"/>
        <w:rPr>
          <w:rFonts w:ascii="Arial" w:eastAsia="Arial" w:hAnsi="Arial" w:cs="Arial"/>
        </w:rPr>
      </w:pPr>
      <w:r>
        <w:rPr>
          <w:rFonts w:ascii="Arial" w:eastAsia="Arial" w:hAnsi="Arial" w:cs="Arial"/>
        </w:rPr>
        <w:t xml:space="preserve"> zarządzający parkami krajobrazowymi,</w:t>
      </w:r>
    </w:p>
    <w:p w14:paraId="3291735D" w14:textId="77777777" w:rsidR="00D31697" w:rsidRDefault="000E425C" w:rsidP="00B7663D">
      <w:pPr>
        <w:numPr>
          <w:ilvl w:val="0"/>
          <w:numId w:val="21"/>
        </w:numPr>
        <w:spacing w:after="0" w:line="312" w:lineRule="auto"/>
        <w:ind w:left="284" w:hanging="284"/>
        <w:rPr>
          <w:rFonts w:ascii="Arial" w:eastAsia="Arial" w:hAnsi="Arial" w:cs="Arial"/>
        </w:rPr>
      </w:pPr>
      <w:r>
        <w:rPr>
          <w:rFonts w:ascii="Arial" w:eastAsia="Arial" w:hAnsi="Arial" w:cs="Arial"/>
        </w:rPr>
        <w:t>Ochotnicza Straż Pożarna włączona do Krajowego Systemu Ratowniczo-Gaśniczego,</w:t>
      </w:r>
    </w:p>
    <w:p w14:paraId="11038337" w14:textId="77777777" w:rsidR="00D31697" w:rsidRDefault="000E425C" w:rsidP="00B7663D">
      <w:pPr>
        <w:numPr>
          <w:ilvl w:val="0"/>
          <w:numId w:val="21"/>
        </w:numPr>
        <w:spacing w:after="0" w:line="312" w:lineRule="auto"/>
        <w:ind w:left="284" w:hanging="284"/>
        <w:rPr>
          <w:rFonts w:ascii="Arial" w:eastAsia="Arial" w:hAnsi="Arial" w:cs="Arial"/>
        </w:rPr>
      </w:pPr>
      <w:r>
        <w:rPr>
          <w:rFonts w:ascii="Arial" w:eastAsia="Arial" w:hAnsi="Arial" w:cs="Arial"/>
        </w:rPr>
        <w:t>Państwowa Straż Pożarna włączona do Krajowego Systemu Ratowniczo-Gaśniczego (działania komplementarne do wsparcia przewidzianego na poziomie krajowym),</w:t>
      </w:r>
    </w:p>
    <w:p w14:paraId="4ECD92F2" w14:textId="77777777" w:rsidR="00D31697" w:rsidRDefault="000E425C" w:rsidP="00B7663D">
      <w:pPr>
        <w:numPr>
          <w:ilvl w:val="0"/>
          <w:numId w:val="21"/>
        </w:numPr>
        <w:spacing w:after="0" w:line="312" w:lineRule="auto"/>
        <w:ind w:left="284" w:hanging="284"/>
        <w:rPr>
          <w:rFonts w:ascii="Arial" w:eastAsia="Arial" w:hAnsi="Arial" w:cs="Arial"/>
        </w:rPr>
      </w:pPr>
      <w:r>
        <w:rPr>
          <w:rFonts w:ascii="Arial" w:eastAsia="Arial" w:hAnsi="Arial" w:cs="Arial"/>
        </w:rPr>
        <w:t>WOPR, GOPR,</w:t>
      </w:r>
    </w:p>
    <w:p w14:paraId="3F8B3012" w14:textId="77777777" w:rsidR="00D31697" w:rsidRDefault="000E425C" w:rsidP="00B7663D">
      <w:pPr>
        <w:numPr>
          <w:ilvl w:val="0"/>
          <w:numId w:val="21"/>
        </w:numPr>
        <w:spacing w:after="0" w:line="312" w:lineRule="auto"/>
        <w:ind w:left="284" w:hanging="284"/>
        <w:rPr>
          <w:rFonts w:ascii="Arial" w:eastAsia="Arial" w:hAnsi="Arial" w:cs="Arial"/>
        </w:rPr>
      </w:pPr>
      <w:r>
        <w:rPr>
          <w:rFonts w:ascii="Arial" w:eastAsia="Arial" w:hAnsi="Arial" w:cs="Arial"/>
        </w:rPr>
        <w:t>spółdzielnie mieszkaniowe,</w:t>
      </w:r>
    </w:p>
    <w:p w14:paraId="59BFFA6E" w14:textId="77777777" w:rsidR="00D31697" w:rsidRDefault="000E425C" w:rsidP="00B7663D">
      <w:pPr>
        <w:numPr>
          <w:ilvl w:val="0"/>
          <w:numId w:val="21"/>
        </w:numPr>
        <w:spacing w:after="0" w:line="312" w:lineRule="auto"/>
        <w:ind w:left="284" w:hanging="284"/>
        <w:rPr>
          <w:rFonts w:ascii="Arial" w:eastAsia="Arial" w:hAnsi="Arial" w:cs="Arial"/>
        </w:rPr>
      </w:pPr>
      <w:r>
        <w:rPr>
          <w:rFonts w:ascii="Arial" w:eastAsia="Arial" w:hAnsi="Arial" w:cs="Arial"/>
        </w:rPr>
        <w:t>organizacje pozarządowe,</w:t>
      </w:r>
    </w:p>
    <w:p w14:paraId="34F72A46" w14:textId="77777777" w:rsidR="00D31697" w:rsidRDefault="000E425C" w:rsidP="00B7663D">
      <w:pPr>
        <w:numPr>
          <w:ilvl w:val="0"/>
          <w:numId w:val="21"/>
        </w:numPr>
        <w:spacing w:after="0" w:line="312" w:lineRule="auto"/>
        <w:ind w:left="284" w:hanging="284"/>
        <w:rPr>
          <w:rFonts w:ascii="Arial" w:eastAsia="Arial" w:hAnsi="Arial" w:cs="Arial"/>
        </w:rPr>
      </w:pPr>
      <w:r>
        <w:rPr>
          <w:rFonts w:ascii="Arial" w:eastAsia="Arial" w:hAnsi="Arial" w:cs="Arial"/>
        </w:rPr>
        <w:t>Państwowe Gospodarstwo Wodne Wody Polskie.</w:t>
      </w:r>
    </w:p>
    <w:p w14:paraId="091D90E1" w14:textId="77777777" w:rsidR="00D31697" w:rsidRDefault="00D31697">
      <w:pPr>
        <w:spacing w:after="0" w:line="312" w:lineRule="auto"/>
        <w:rPr>
          <w:rFonts w:ascii="Arial" w:eastAsia="Arial" w:hAnsi="Arial" w:cs="Arial"/>
        </w:rPr>
      </w:pPr>
    </w:p>
    <w:p w14:paraId="4E4BCC39" w14:textId="77777777" w:rsidR="00D31697" w:rsidRDefault="000E425C">
      <w:pPr>
        <w:spacing w:after="0" w:line="312" w:lineRule="auto"/>
        <w:rPr>
          <w:rFonts w:ascii="Arial" w:eastAsia="Arial" w:hAnsi="Arial" w:cs="Arial"/>
          <w:b/>
        </w:rPr>
      </w:pPr>
      <w:r>
        <w:rPr>
          <w:rFonts w:ascii="Arial" w:eastAsia="Arial" w:hAnsi="Arial" w:cs="Arial"/>
          <w:b/>
        </w:rPr>
        <w:t>Oczekiwane rezultaty:</w:t>
      </w:r>
    </w:p>
    <w:p w14:paraId="4CE6814B" w14:textId="77777777" w:rsidR="00D31697" w:rsidRDefault="000E425C">
      <w:pPr>
        <w:spacing w:after="0" w:line="312" w:lineRule="auto"/>
        <w:rPr>
          <w:rFonts w:ascii="Arial" w:eastAsia="Arial" w:hAnsi="Arial" w:cs="Arial"/>
        </w:rPr>
      </w:pPr>
      <w:r>
        <w:rPr>
          <w:rFonts w:ascii="Arial" w:eastAsia="Arial" w:hAnsi="Arial" w:cs="Arial"/>
        </w:rPr>
        <w:t>Efektem zaplanowanych działań będzie: zwiększenie małej retencji, spadek obszarów z bardzo wysokim i wysokim poziomem ryzyka powodziowego, wzrost zdolności retencyjnej (w tym naturalnej) oraz rozwój mikroretencji, podniesienie potencjału adaptacyjnego obszarów miejskich do obserwowanych i prognozowanych zmian klimatu. Interwencja zaplanowana w ramach cs 2(iv) będzie komplementarna do wsparcia FEPW oraz FEnIKS w zakresie adaptacji do zmian klimatu.</w:t>
      </w:r>
    </w:p>
    <w:p w14:paraId="41FB0B3D" w14:textId="77777777" w:rsidR="00D31697" w:rsidRDefault="00D31697">
      <w:pPr>
        <w:spacing w:after="0" w:line="312" w:lineRule="auto"/>
        <w:rPr>
          <w:rFonts w:ascii="Arial" w:eastAsia="Arial" w:hAnsi="Arial" w:cs="Arial"/>
        </w:rPr>
      </w:pPr>
    </w:p>
    <w:p w14:paraId="56EAF9B4" w14:textId="77777777" w:rsidR="00D31697" w:rsidRDefault="000E425C">
      <w:pPr>
        <w:spacing w:after="0" w:line="312" w:lineRule="auto"/>
        <w:rPr>
          <w:rFonts w:ascii="Arial" w:eastAsia="Arial" w:hAnsi="Arial" w:cs="Arial"/>
          <w:b/>
        </w:rPr>
      </w:pPr>
      <w:r>
        <w:rPr>
          <w:rFonts w:ascii="Arial" w:eastAsia="Arial" w:hAnsi="Arial" w:cs="Arial"/>
          <w:b/>
        </w:rPr>
        <w:t>Główne grupy docelowe – art. 22 ust. 3 lit. d) ppkt (iii) rozporządzenia w sprawie wspólnych przepisów:</w:t>
      </w:r>
    </w:p>
    <w:p w14:paraId="0F7A405E" w14:textId="77777777" w:rsidR="00D31697" w:rsidRPr="00C00C9D" w:rsidRDefault="000E425C">
      <w:pPr>
        <w:spacing w:after="0" w:line="312" w:lineRule="auto"/>
        <w:rPr>
          <w:rFonts w:ascii="Arial" w:hAnsi="Arial"/>
          <w:b/>
          <w:color w:val="000000"/>
        </w:rPr>
      </w:pPr>
      <w:r>
        <w:rPr>
          <w:rFonts w:ascii="Arial" w:eastAsia="Arial" w:hAnsi="Arial" w:cs="Arial"/>
        </w:rPr>
        <w:t>Mieszkańcy województwa, podmioty/instytucje korzystający z efektów projektu.</w:t>
      </w:r>
    </w:p>
    <w:p w14:paraId="6003FEAF" w14:textId="77777777" w:rsidR="00D31697" w:rsidRPr="00C00C9D" w:rsidRDefault="00D31697">
      <w:pPr>
        <w:spacing w:after="0" w:line="312" w:lineRule="auto"/>
        <w:rPr>
          <w:rFonts w:ascii="Arial" w:hAnsi="Arial"/>
          <w:b/>
          <w:color w:val="000000"/>
        </w:rPr>
      </w:pPr>
    </w:p>
    <w:p w14:paraId="144E63AE" w14:textId="77777777" w:rsidR="00D31697" w:rsidRDefault="000E425C">
      <w:pPr>
        <w:spacing w:after="0" w:line="312" w:lineRule="auto"/>
        <w:rPr>
          <w:rFonts w:ascii="Arial" w:eastAsia="Arial" w:hAnsi="Arial" w:cs="Arial"/>
          <w:b/>
        </w:rPr>
      </w:pPr>
      <w:r>
        <w:rPr>
          <w:rFonts w:ascii="Arial" w:eastAsia="Arial" w:hAnsi="Arial" w:cs="Arial"/>
          <w:b/>
        </w:rPr>
        <w:t xml:space="preserve">Działania mające na celu zapewnienie równości, włączenia społecznego </w:t>
      </w:r>
      <w:r>
        <w:rPr>
          <w:rFonts w:ascii="Arial" w:eastAsia="Arial" w:hAnsi="Arial" w:cs="Arial"/>
          <w:b/>
        </w:rPr>
        <w:br/>
        <w:t>i niedyskryminacji – art. 22 ust. 3 lit. d) ppkt (i) rozporządzenia w sprawie wspólnych przepisów:</w:t>
      </w:r>
    </w:p>
    <w:p w14:paraId="1E52D777" w14:textId="6FD358D3" w:rsidR="00D31697" w:rsidRPr="00A77D08" w:rsidRDefault="000E425C" w:rsidP="00D204C3">
      <w:pPr>
        <w:spacing w:after="0" w:line="312" w:lineRule="auto"/>
        <w:rPr>
          <w:rFonts w:ascii="Arial" w:hAnsi="Arial" w:cs="Arial"/>
        </w:rPr>
      </w:pPr>
      <w:r w:rsidRPr="00A77D08">
        <w:rPr>
          <w:rFonts w:ascii="Arial" w:hAnsi="Arial" w:cs="Arial"/>
        </w:rPr>
        <w:t xml:space="preserve">Wspieranie inwestycji w tkankę przyrodniczą miast, powiększanie terenów zielonych, usuwanie i przeciwdziałanie zagrożeniom związanym ze zmianami klimatycznymi wpłynie pozytywnie na zdrowie i długość życia mieszkańców miast, a tym samym będzie pośrednio </w:t>
      </w:r>
      <w:r w:rsidRPr="00A77D08">
        <w:rPr>
          <w:rFonts w:ascii="Arial" w:hAnsi="Arial" w:cs="Arial"/>
        </w:rPr>
        <w:lastRenderedPageBreak/>
        <w:t>ograniczać zjawisko wykluczenia społecznego i związanego z nim ubóstwa. Dbałość o środowisko naturalne i lepsze, bardziej efektywne gospodarowanie zasobami przyrodniczymi na terenach najsilniej zurbanizowanych będzie zapobiegać długofalowo wykluczeniu i marginalizacji  tych obszarów; będzie sprzyjać tworzeniu miejsc bezpiecznych dla życia mieszkańców i odpornych na występowanie nowych zjawisk kryzysowych, związanych ze zmianami klimatu i sprzyjać tworzeniu przestrzeni publicznej zachowującej funkcje przyrodnicze. Poprzez zastosowanie standardu dostępności: architektonicznego i cyfrowego,  zielona i niebieska infrastruktura będzie dostępna dla ogółu społeczeństwa, w tym będzie odpowiadała także na specyficzne potrzeby osób w niekorzystnej sytuacji: osób z niepełnosprawnościami, osób starszych, osób o ograniczonych możliwościach poruszania się, opiekunów z dziećmi czy osobami zależnymi. Przy projektowaniu działań edukacyjnych uwzględnione zostaną potrzeby wszystkich grup odbiorców, w tym osób starszych i z niepełnosprawnościami. Kampanie informacyjne będą realizowane z zachowaniem standardów dostępności, z wykorzystaniem różnorodnych form i kanałów komunikacji, w celu dotarcia do możliwie największej liczby mieszkańców województwa.</w:t>
      </w:r>
    </w:p>
    <w:p w14:paraId="6B20AE1E" w14:textId="77777777" w:rsidR="00C64AA6" w:rsidRDefault="00C64AA6" w:rsidP="000F5301">
      <w:pPr>
        <w:spacing w:after="0" w:line="312" w:lineRule="auto"/>
        <w:rPr>
          <w:rFonts w:ascii="Arial" w:hAnsi="Arial" w:cs="Arial"/>
        </w:rPr>
      </w:pPr>
    </w:p>
    <w:p w14:paraId="089322A7" w14:textId="77777777" w:rsidR="00D31697" w:rsidRPr="00A77D08" w:rsidRDefault="000543DD" w:rsidP="00D204C3">
      <w:pPr>
        <w:spacing w:after="0" w:line="312" w:lineRule="auto"/>
        <w:rPr>
          <w:rFonts w:ascii="Arial" w:hAnsi="Arial" w:cs="Arial"/>
        </w:rPr>
      </w:pPr>
      <w:r>
        <w:rPr>
          <w:rFonts w:ascii="Arial" w:hAnsi="Arial" w:cs="Arial"/>
        </w:rPr>
        <w:t>T</w:t>
      </w:r>
      <w:r w:rsidR="000E425C" w:rsidRPr="00A77D08">
        <w:rPr>
          <w:rFonts w:ascii="Arial" w:hAnsi="Arial" w:cs="Arial"/>
        </w:rPr>
        <w:t xml:space="preserve">rybem wyboru projektów do dofinansowania jest tryb konkurencyjny. </w:t>
      </w:r>
    </w:p>
    <w:p w14:paraId="4AF441C2" w14:textId="77777777" w:rsidR="00D31697" w:rsidRPr="00C00C9D" w:rsidRDefault="00D31697" w:rsidP="000F5301">
      <w:pPr>
        <w:spacing w:after="0" w:line="312" w:lineRule="auto"/>
        <w:rPr>
          <w:rFonts w:ascii="Arial" w:hAnsi="Arial"/>
          <w:b/>
          <w:color w:val="000000"/>
        </w:rPr>
      </w:pPr>
    </w:p>
    <w:p w14:paraId="178B9D79" w14:textId="77777777" w:rsidR="00D31697" w:rsidRDefault="000E425C">
      <w:pPr>
        <w:spacing w:after="0" w:line="312" w:lineRule="auto"/>
        <w:rPr>
          <w:rFonts w:ascii="Arial" w:eastAsia="Arial" w:hAnsi="Arial" w:cs="Arial"/>
          <w:b/>
        </w:rPr>
      </w:pPr>
      <w:r>
        <w:rPr>
          <w:rFonts w:ascii="Arial" w:eastAsia="Arial" w:hAnsi="Arial" w:cs="Arial"/>
          <w:b/>
        </w:rPr>
        <w:t>Wskazanie konkretnych terytoriów docelowych, z uwzględnieniem planowanego wykorzystania narzędzi terytorialnych – art. 22 ust. 3 lit. d) rozporządzenia w sprawie wspólnych przepisów:</w:t>
      </w:r>
    </w:p>
    <w:p w14:paraId="6224F74F" w14:textId="77777777" w:rsidR="00D31697" w:rsidRDefault="000E425C">
      <w:pPr>
        <w:spacing w:after="0" w:line="312" w:lineRule="auto"/>
        <w:rPr>
          <w:rFonts w:ascii="Arial" w:eastAsia="Arial" w:hAnsi="Arial" w:cs="Arial"/>
        </w:rPr>
      </w:pPr>
      <w:r>
        <w:rPr>
          <w:rFonts w:ascii="Arial" w:eastAsia="Arial" w:hAnsi="Arial" w:cs="Arial"/>
        </w:rPr>
        <w:t>Działania obejmujące dostosowanie do zmian klimatu realizowane będą na obszarze całego województwa, w szczególności będą związane z obszarami zurbanizowanymi i innymi obszarami w szczególny sposób dotkniętymi klęskami, związanymi z anomaliami pogodowymi, w tym suszą i powodziami.</w:t>
      </w:r>
    </w:p>
    <w:p w14:paraId="3F306F0F" w14:textId="77777777" w:rsidR="00D31697" w:rsidRPr="00C00C9D" w:rsidRDefault="00D31697">
      <w:pPr>
        <w:spacing w:after="0" w:line="312" w:lineRule="auto"/>
        <w:rPr>
          <w:rFonts w:ascii="Arial" w:hAnsi="Arial"/>
          <w:b/>
          <w:color w:val="000000"/>
        </w:rPr>
      </w:pPr>
    </w:p>
    <w:p w14:paraId="402178BA" w14:textId="77777777" w:rsidR="00D31697" w:rsidRDefault="000E425C">
      <w:pPr>
        <w:spacing w:after="0" w:line="312" w:lineRule="auto"/>
        <w:rPr>
          <w:rFonts w:ascii="Arial" w:eastAsia="Arial" w:hAnsi="Arial" w:cs="Arial"/>
          <w:b/>
        </w:rPr>
      </w:pPr>
      <w:r>
        <w:rPr>
          <w:rFonts w:ascii="Arial" w:eastAsia="Arial" w:hAnsi="Arial" w:cs="Arial"/>
          <w:b/>
        </w:rPr>
        <w:t xml:space="preserve">Działania międzyregionalne, transgraniczne i transnarodowe – art. 22 ust. 3 lit. d) ppkt (vi) rozporządzenia w sprawie wspólnych przepisów: </w:t>
      </w:r>
    </w:p>
    <w:p w14:paraId="5F214F16" w14:textId="5F9C4506" w:rsidR="00D31697" w:rsidRPr="00A77D08" w:rsidRDefault="000E425C" w:rsidP="00D204C3">
      <w:pPr>
        <w:spacing w:after="0" w:line="312" w:lineRule="auto"/>
        <w:rPr>
          <w:rFonts w:ascii="Arial" w:hAnsi="Arial" w:cs="Arial"/>
        </w:rPr>
      </w:pPr>
      <w:r w:rsidRPr="00A77D08">
        <w:rPr>
          <w:rFonts w:ascii="Arial" w:hAnsi="Arial" w:cs="Arial"/>
        </w:rPr>
        <w:t>W ramach cs 2(iv) realizowane będą projekty mające wymiar europejski, stąd też przewiduje się możliwość realizacji projektów i inicjatyw międzyregionalnych, transgranicznych i transnarodowych. Pomimo punktowego charakteru, projekty w ramach cs 2(iv) będą przyczyniać się do zwiększenia odporności na zmiany klimatu i przystosowania się do tych zmian na obszarze UE. Ponadto zakres wsparcia cs 2(iv) wpisuje się również pośrednio w SUE RMB cel 3 – Wzrost dobrobytu (Increase Prosperity), 3.4. Adaptacja do zmian klimatycznych, zapobieganie i zarządzanie ryzykiem (Climate change adaptation, risk prevention and management). Dodatkowo, realizowane w ramach cs 2(iv) wsparcie będzie tworzyć synergię i stanowić uzupełnienie inwestycji w obszarze adaptacja do zmian klimatu w innych instrumentach i programach, w tym programach INTERREG. Przedsięwzięcia INTERREG i FEP łącznie cechować będzie komplementarność, zaś synergia wdrażanych działań przejawiać się będzie w zapewnieniu zwiększenia odporności na zmiany klimatu i przystosowania się do tych zmian na obszarze UE.</w:t>
      </w:r>
    </w:p>
    <w:p w14:paraId="1BE3DED4" w14:textId="77777777" w:rsidR="00D31697" w:rsidRPr="00A77D08" w:rsidRDefault="000E425C" w:rsidP="00D204C3">
      <w:pPr>
        <w:spacing w:after="0" w:line="312" w:lineRule="auto"/>
        <w:rPr>
          <w:rFonts w:ascii="Arial" w:hAnsi="Arial" w:cs="Arial"/>
        </w:rPr>
      </w:pPr>
      <w:r w:rsidRPr="00A77D08">
        <w:rPr>
          <w:rFonts w:ascii="Arial" w:hAnsi="Arial" w:cs="Arial"/>
        </w:rPr>
        <w:lastRenderedPageBreak/>
        <w:t>W ramach Programu Interreg Polska Słowacja 2021-2027, w Priorytecie 1. Przyjazne naturze i bezpieczne Pogranicze, planowane są działania z zakresu  wspierania przystosowania się do zmian klimatu i zapobiegania ryzyku związanemu z klęskami żywiołowymi i katastrofami, a także odporności, z uwzględnieniem podejścia ekosystemowego.</w:t>
      </w:r>
    </w:p>
    <w:p w14:paraId="58BB245D" w14:textId="77777777" w:rsidR="00D31697" w:rsidRPr="00A77D08" w:rsidRDefault="00D31697">
      <w:pPr>
        <w:spacing w:after="0" w:line="312" w:lineRule="auto"/>
        <w:rPr>
          <w:rFonts w:ascii="Arial" w:eastAsia="Arial" w:hAnsi="Arial" w:cs="Arial"/>
          <w:b/>
        </w:rPr>
      </w:pPr>
    </w:p>
    <w:p w14:paraId="1E6EEFFC" w14:textId="77777777" w:rsidR="00D31697" w:rsidRDefault="000E425C">
      <w:pPr>
        <w:spacing w:after="0" w:line="312" w:lineRule="auto"/>
        <w:rPr>
          <w:rFonts w:ascii="Arial" w:eastAsia="Arial" w:hAnsi="Arial" w:cs="Arial"/>
          <w:b/>
        </w:rPr>
      </w:pPr>
      <w:r>
        <w:rPr>
          <w:rFonts w:ascii="Arial" w:eastAsia="Arial" w:hAnsi="Arial" w:cs="Arial"/>
          <w:b/>
        </w:rPr>
        <w:t xml:space="preserve">Planowane wykorzystanie instrumentów finansowych – art. 22 ust. 3 lit. d) ppkt (vii) rozporządzenia w sprawie wspólnych przepisów: </w:t>
      </w:r>
    </w:p>
    <w:p w14:paraId="20F9551D" w14:textId="77777777" w:rsidR="00D31697" w:rsidRDefault="000E425C">
      <w:pPr>
        <w:spacing w:after="0" w:line="312" w:lineRule="auto"/>
        <w:rPr>
          <w:rFonts w:ascii="Arial" w:eastAsia="Arial" w:hAnsi="Arial" w:cs="Arial"/>
        </w:rPr>
      </w:pPr>
      <w:r>
        <w:rPr>
          <w:rFonts w:ascii="Arial" w:eastAsia="Arial" w:hAnsi="Arial" w:cs="Arial"/>
        </w:rPr>
        <w:t>W cs 2 (iv) nie przewiduje się zastosowania instrumentów finansowych.</w:t>
      </w:r>
    </w:p>
    <w:p w14:paraId="184306B7" w14:textId="77777777" w:rsidR="00D31697" w:rsidRPr="00C00C9D" w:rsidRDefault="00D31697">
      <w:pPr>
        <w:spacing w:after="0" w:line="312" w:lineRule="auto"/>
        <w:rPr>
          <w:rFonts w:ascii="Arial" w:hAnsi="Arial"/>
          <w:b/>
          <w:color w:val="000000"/>
        </w:rPr>
        <w:sectPr w:rsidR="00D31697" w:rsidRPr="00C00C9D" w:rsidSect="00C00C9D">
          <w:pgSz w:w="11906" w:h="16838"/>
          <w:pgMar w:top="1417" w:right="1417" w:bottom="1417" w:left="1417" w:header="708" w:footer="708" w:gutter="0"/>
          <w:cols w:space="708"/>
        </w:sectPr>
      </w:pPr>
    </w:p>
    <w:p w14:paraId="5E655167" w14:textId="77777777" w:rsidR="00D31697" w:rsidRDefault="000E425C">
      <w:pPr>
        <w:spacing w:after="0" w:line="312" w:lineRule="auto"/>
        <w:rPr>
          <w:rFonts w:ascii="Arial" w:eastAsia="Arial" w:hAnsi="Arial" w:cs="Arial"/>
          <w:highlight w:val="yellow"/>
        </w:rPr>
      </w:pPr>
      <w:r>
        <w:rPr>
          <w:rFonts w:ascii="Arial" w:eastAsia="Arial" w:hAnsi="Arial" w:cs="Arial"/>
          <w:b/>
        </w:rPr>
        <w:lastRenderedPageBreak/>
        <w:t xml:space="preserve">2.1.2.3.2 Wskaźniki </w:t>
      </w:r>
    </w:p>
    <w:p w14:paraId="79AF63D9" w14:textId="77777777" w:rsidR="00503BD5" w:rsidRDefault="000E425C">
      <w:pPr>
        <w:spacing w:after="0" w:line="312" w:lineRule="auto"/>
        <w:rPr>
          <w:rFonts w:ascii="Arial" w:hAnsi="Arial"/>
          <w:b/>
          <w:sz w:val="18"/>
        </w:rPr>
      </w:pPr>
      <w:r w:rsidRPr="00C00C9D">
        <w:rPr>
          <w:rFonts w:ascii="Arial" w:hAnsi="Arial"/>
        </w:rPr>
        <w:t>Podstawa prawna: art. 22 ust. 3 lit. d) ppkt (ii) rozporządzenia w sprawie wspólnych przepisów</w:t>
      </w:r>
      <w:r>
        <w:rPr>
          <w:rFonts w:ascii="Arial" w:eastAsia="Arial" w:hAnsi="Arial" w:cs="Arial"/>
        </w:rPr>
        <w:t xml:space="preserve"> oraz</w:t>
      </w:r>
      <w:r w:rsidRPr="00C00C9D">
        <w:rPr>
          <w:rFonts w:ascii="Arial" w:hAnsi="Arial"/>
        </w:rPr>
        <w:t xml:space="preserve"> art. 8 rozporządzenia w sprawie EFRR</w:t>
      </w:r>
      <w:r>
        <w:rPr>
          <w:rFonts w:ascii="Arial" w:eastAsia="Arial" w:hAnsi="Arial" w:cs="Arial"/>
        </w:rPr>
        <w:t xml:space="preserve"> i Funduszu Spójności</w:t>
      </w:r>
      <w:r w:rsidR="00503BD5" w:rsidRPr="00503BD5">
        <w:rPr>
          <w:rFonts w:ascii="Arial" w:hAnsi="Arial"/>
          <w:b/>
          <w:sz w:val="18"/>
        </w:rPr>
        <w:t xml:space="preserve"> </w:t>
      </w:r>
    </w:p>
    <w:p w14:paraId="6FF0BBB9" w14:textId="00D4AAF7" w:rsidR="00D31697" w:rsidRPr="00C00C9D" w:rsidRDefault="00503BD5">
      <w:pPr>
        <w:spacing w:after="0" w:line="312" w:lineRule="auto"/>
        <w:rPr>
          <w:rFonts w:ascii="Arial" w:eastAsiaTheme="minorHAnsi" w:hAnsi="Arial" w:cstheme="minorBidi"/>
          <w:lang w:eastAsia="en-US"/>
        </w:rPr>
      </w:pPr>
      <w:r w:rsidRPr="00C00C9D">
        <w:rPr>
          <w:rFonts w:ascii="Arial" w:hAnsi="Arial"/>
          <w:b/>
          <w:sz w:val="18"/>
        </w:rPr>
        <w:t>Tabela 2: Wskaźniki produktu</w:t>
      </w:r>
    </w:p>
    <w:tbl>
      <w:tblPr>
        <w:tblStyle w:val="Tabela-Siatka"/>
        <w:tblW w:w="5000" w:type="pct"/>
        <w:tblLook w:val="0020" w:firstRow="1" w:lastRow="0" w:firstColumn="0" w:lastColumn="0" w:noHBand="0" w:noVBand="0"/>
        <w:tblCaption w:val="Tabela 2: Wskaźniki produktu dla Priorytetu 2."/>
        <w:tblDescription w:val="Tabela zawiera wskaźniki produktu z podziałem na cel pośredni i cel końcowy dotyczące Priorytetu 2, jest obsługiwana przez czytnik i nie zawiera scalonych elementów."/>
      </w:tblPr>
      <w:tblGrid>
        <w:gridCol w:w="972"/>
        <w:gridCol w:w="1332"/>
        <w:gridCol w:w="971"/>
        <w:gridCol w:w="1061"/>
        <w:gridCol w:w="1531"/>
        <w:gridCol w:w="4590"/>
        <w:gridCol w:w="1122"/>
        <w:gridCol w:w="1209"/>
        <w:gridCol w:w="1206"/>
      </w:tblGrid>
      <w:tr w:rsidR="00527258" w14:paraId="0E6EE52B" w14:textId="77777777" w:rsidTr="00036901">
        <w:trPr>
          <w:trHeight w:val="868"/>
        </w:trPr>
        <w:tc>
          <w:tcPr>
            <w:tcW w:w="347" w:type="pct"/>
          </w:tcPr>
          <w:p w14:paraId="55701990" w14:textId="77777777" w:rsidR="00D31697" w:rsidRPr="00C00C9D" w:rsidRDefault="000E425C" w:rsidP="003C5259">
            <w:pPr>
              <w:spacing w:after="0" w:line="312" w:lineRule="auto"/>
              <w:jc w:val="center"/>
              <w:rPr>
                <w:rFonts w:ascii="Arial" w:hAnsi="Arial"/>
                <w:b/>
                <w:sz w:val="18"/>
              </w:rPr>
            </w:pPr>
            <w:r w:rsidRPr="00C00C9D">
              <w:rPr>
                <w:rFonts w:ascii="Arial" w:hAnsi="Arial"/>
                <w:b/>
                <w:sz w:val="18"/>
              </w:rPr>
              <w:t>Priorytet</w:t>
            </w:r>
          </w:p>
        </w:tc>
        <w:tc>
          <w:tcPr>
            <w:tcW w:w="476" w:type="pct"/>
          </w:tcPr>
          <w:p w14:paraId="489187E9"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Cel szczegółowy</w:t>
            </w:r>
          </w:p>
        </w:tc>
        <w:tc>
          <w:tcPr>
            <w:tcW w:w="347" w:type="pct"/>
          </w:tcPr>
          <w:p w14:paraId="1217C8AB"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Fundusz</w:t>
            </w:r>
          </w:p>
        </w:tc>
        <w:tc>
          <w:tcPr>
            <w:tcW w:w="379" w:type="pct"/>
          </w:tcPr>
          <w:p w14:paraId="357A057D"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Kategoria regionu</w:t>
            </w:r>
          </w:p>
        </w:tc>
        <w:tc>
          <w:tcPr>
            <w:tcW w:w="547" w:type="pct"/>
          </w:tcPr>
          <w:p w14:paraId="25315D2F"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Nr identyfikacyjny [5]</w:t>
            </w:r>
          </w:p>
        </w:tc>
        <w:tc>
          <w:tcPr>
            <w:tcW w:w="1640" w:type="pct"/>
          </w:tcPr>
          <w:p w14:paraId="71D0A691"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Wskaźnik [255]</w:t>
            </w:r>
          </w:p>
        </w:tc>
        <w:tc>
          <w:tcPr>
            <w:tcW w:w="401" w:type="pct"/>
          </w:tcPr>
          <w:p w14:paraId="6C93085A"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Jednostka miary</w:t>
            </w:r>
          </w:p>
        </w:tc>
        <w:tc>
          <w:tcPr>
            <w:tcW w:w="432" w:type="pct"/>
          </w:tcPr>
          <w:p w14:paraId="23C6BD60" w14:textId="537233F4" w:rsidR="00D31697" w:rsidRPr="003C5259" w:rsidRDefault="000E425C" w:rsidP="00F33955">
            <w:pPr>
              <w:spacing w:after="0" w:line="312" w:lineRule="auto"/>
              <w:jc w:val="center"/>
              <w:rPr>
                <w:rFonts w:ascii="Arial" w:eastAsia="Arial" w:hAnsi="Arial" w:cs="Arial"/>
                <w:b/>
                <w:sz w:val="18"/>
                <w:szCs w:val="18"/>
              </w:rPr>
            </w:pPr>
            <w:r w:rsidRPr="003C5259">
              <w:rPr>
                <w:rFonts w:ascii="Arial" w:eastAsia="Arial" w:hAnsi="Arial" w:cs="Arial"/>
                <w:b/>
                <w:sz w:val="18"/>
                <w:szCs w:val="18"/>
              </w:rPr>
              <w:t>Cel pośredni (2024)</w:t>
            </w:r>
          </w:p>
        </w:tc>
        <w:tc>
          <w:tcPr>
            <w:tcW w:w="432" w:type="pct"/>
          </w:tcPr>
          <w:p w14:paraId="51719BB2" w14:textId="36FAAF76" w:rsidR="00D31697" w:rsidRPr="003C5259" w:rsidRDefault="000E425C" w:rsidP="00F33955">
            <w:pPr>
              <w:spacing w:after="0" w:line="312" w:lineRule="auto"/>
              <w:jc w:val="center"/>
              <w:rPr>
                <w:rFonts w:ascii="Arial" w:eastAsia="Arial" w:hAnsi="Arial" w:cs="Arial"/>
                <w:b/>
                <w:sz w:val="18"/>
                <w:szCs w:val="18"/>
              </w:rPr>
            </w:pPr>
            <w:r w:rsidRPr="003C5259">
              <w:rPr>
                <w:rFonts w:ascii="Arial" w:eastAsia="Arial" w:hAnsi="Arial" w:cs="Arial"/>
                <w:b/>
                <w:sz w:val="18"/>
                <w:szCs w:val="18"/>
              </w:rPr>
              <w:t>Cel końcowy (2029)</w:t>
            </w:r>
          </w:p>
        </w:tc>
      </w:tr>
      <w:tr w:rsidR="00527258" w14:paraId="7FE9B144" w14:textId="77777777" w:rsidTr="00503BD5">
        <w:trPr>
          <w:trHeight w:val="705"/>
        </w:trPr>
        <w:tc>
          <w:tcPr>
            <w:tcW w:w="347" w:type="pct"/>
          </w:tcPr>
          <w:p w14:paraId="4F5A4C81"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2</w:t>
            </w:r>
          </w:p>
        </w:tc>
        <w:tc>
          <w:tcPr>
            <w:tcW w:w="476" w:type="pct"/>
          </w:tcPr>
          <w:p w14:paraId="5635DF4E"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 xml:space="preserve">2(iv) </w:t>
            </w:r>
          </w:p>
        </w:tc>
        <w:tc>
          <w:tcPr>
            <w:tcW w:w="347" w:type="pct"/>
          </w:tcPr>
          <w:p w14:paraId="6BC4A97F"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EFRR</w:t>
            </w:r>
          </w:p>
        </w:tc>
        <w:tc>
          <w:tcPr>
            <w:tcW w:w="379" w:type="pct"/>
          </w:tcPr>
          <w:p w14:paraId="72A75822"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Słabiej rozwinięte</w:t>
            </w:r>
          </w:p>
        </w:tc>
        <w:tc>
          <w:tcPr>
            <w:tcW w:w="547" w:type="pct"/>
          </w:tcPr>
          <w:p w14:paraId="18ECF8E1"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RCO026</w:t>
            </w:r>
          </w:p>
        </w:tc>
        <w:tc>
          <w:tcPr>
            <w:tcW w:w="1640" w:type="pct"/>
          </w:tcPr>
          <w:p w14:paraId="56149233"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Zielona infrastruktura  wybudowana lub zmodernizowana w celu przystosowania się do zmian klimatu</w:t>
            </w:r>
          </w:p>
        </w:tc>
        <w:tc>
          <w:tcPr>
            <w:tcW w:w="401" w:type="pct"/>
          </w:tcPr>
          <w:p w14:paraId="6E398CC9"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ha</w:t>
            </w:r>
          </w:p>
        </w:tc>
        <w:tc>
          <w:tcPr>
            <w:tcW w:w="432" w:type="pct"/>
          </w:tcPr>
          <w:p w14:paraId="30DAE831"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0</w:t>
            </w:r>
          </w:p>
        </w:tc>
        <w:tc>
          <w:tcPr>
            <w:tcW w:w="432" w:type="pct"/>
          </w:tcPr>
          <w:p w14:paraId="590A6C4D"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22</w:t>
            </w:r>
          </w:p>
        </w:tc>
      </w:tr>
      <w:tr w:rsidR="00527258" w14:paraId="6FC12F60" w14:textId="77777777" w:rsidTr="00503BD5">
        <w:trPr>
          <w:trHeight w:val="705"/>
        </w:trPr>
        <w:tc>
          <w:tcPr>
            <w:tcW w:w="347" w:type="pct"/>
          </w:tcPr>
          <w:p w14:paraId="4342821A"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2</w:t>
            </w:r>
          </w:p>
        </w:tc>
        <w:tc>
          <w:tcPr>
            <w:tcW w:w="476" w:type="pct"/>
          </w:tcPr>
          <w:p w14:paraId="6985F7C9"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2(iv)</w:t>
            </w:r>
          </w:p>
        </w:tc>
        <w:tc>
          <w:tcPr>
            <w:tcW w:w="347" w:type="pct"/>
          </w:tcPr>
          <w:p w14:paraId="537FB9C7"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EFRR</w:t>
            </w:r>
          </w:p>
        </w:tc>
        <w:tc>
          <w:tcPr>
            <w:tcW w:w="379" w:type="pct"/>
          </w:tcPr>
          <w:p w14:paraId="6606E660"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Słabiej rozwinięte</w:t>
            </w:r>
          </w:p>
        </w:tc>
        <w:tc>
          <w:tcPr>
            <w:tcW w:w="547" w:type="pct"/>
          </w:tcPr>
          <w:p w14:paraId="31C0DDF9"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PLRO041</w:t>
            </w:r>
          </w:p>
        </w:tc>
        <w:tc>
          <w:tcPr>
            <w:tcW w:w="1640" w:type="pct"/>
          </w:tcPr>
          <w:p w14:paraId="4F105EEA"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Liczba jednostek służb ratowniczych doposażonych w sprzęt do prowadzenia akcji ratowniczych i usuwania skutków katastrof</w:t>
            </w:r>
          </w:p>
        </w:tc>
        <w:tc>
          <w:tcPr>
            <w:tcW w:w="401" w:type="pct"/>
          </w:tcPr>
          <w:p w14:paraId="42161F75"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szt.</w:t>
            </w:r>
          </w:p>
        </w:tc>
        <w:tc>
          <w:tcPr>
            <w:tcW w:w="432" w:type="pct"/>
          </w:tcPr>
          <w:p w14:paraId="65C1AD49"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0</w:t>
            </w:r>
          </w:p>
        </w:tc>
        <w:tc>
          <w:tcPr>
            <w:tcW w:w="432" w:type="pct"/>
          </w:tcPr>
          <w:p w14:paraId="5221A4EE"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129</w:t>
            </w:r>
          </w:p>
        </w:tc>
      </w:tr>
      <w:tr w:rsidR="00527258" w14:paraId="7CF947E1" w14:textId="77777777" w:rsidTr="00503BD5">
        <w:trPr>
          <w:trHeight w:val="705"/>
        </w:trPr>
        <w:tc>
          <w:tcPr>
            <w:tcW w:w="347" w:type="pct"/>
          </w:tcPr>
          <w:p w14:paraId="61436BCF"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2</w:t>
            </w:r>
          </w:p>
        </w:tc>
        <w:tc>
          <w:tcPr>
            <w:tcW w:w="476" w:type="pct"/>
          </w:tcPr>
          <w:p w14:paraId="728BE0CD"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2(iv)</w:t>
            </w:r>
          </w:p>
        </w:tc>
        <w:tc>
          <w:tcPr>
            <w:tcW w:w="347" w:type="pct"/>
          </w:tcPr>
          <w:p w14:paraId="7B3C1B4B"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EFRR</w:t>
            </w:r>
          </w:p>
        </w:tc>
        <w:tc>
          <w:tcPr>
            <w:tcW w:w="379" w:type="pct"/>
          </w:tcPr>
          <w:p w14:paraId="4BF01224"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Słabiej rozwinięte</w:t>
            </w:r>
          </w:p>
        </w:tc>
        <w:tc>
          <w:tcPr>
            <w:tcW w:w="547" w:type="pct"/>
          </w:tcPr>
          <w:p w14:paraId="53F4DFB2"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PLRO167</w:t>
            </w:r>
          </w:p>
        </w:tc>
        <w:tc>
          <w:tcPr>
            <w:tcW w:w="1640" w:type="pct"/>
          </w:tcPr>
          <w:p w14:paraId="743689BA"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Liczba wybudowanych, przebudowanych i wyremontowanych urządzeń wodnych (w tym obiektów kompleksowych)</w:t>
            </w:r>
          </w:p>
        </w:tc>
        <w:tc>
          <w:tcPr>
            <w:tcW w:w="401" w:type="pct"/>
          </w:tcPr>
          <w:p w14:paraId="6B4E8B25"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szt.</w:t>
            </w:r>
          </w:p>
        </w:tc>
        <w:tc>
          <w:tcPr>
            <w:tcW w:w="432" w:type="pct"/>
          </w:tcPr>
          <w:p w14:paraId="3F3CFDE8"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0</w:t>
            </w:r>
          </w:p>
        </w:tc>
        <w:tc>
          <w:tcPr>
            <w:tcW w:w="432" w:type="pct"/>
          </w:tcPr>
          <w:p w14:paraId="21E583AD" w14:textId="0910E973" w:rsidR="00D31697" w:rsidRPr="003C5259" w:rsidRDefault="00732D18" w:rsidP="003C5259">
            <w:pPr>
              <w:spacing w:after="0" w:line="312" w:lineRule="auto"/>
              <w:rPr>
                <w:rFonts w:ascii="Arial" w:eastAsia="Arial" w:hAnsi="Arial" w:cs="Arial"/>
                <w:sz w:val="18"/>
                <w:szCs w:val="18"/>
              </w:rPr>
            </w:pPr>
            <w:r>
              <w:rPr>
                <w:rFonts w:ascii="Arial" w:eastAsia="Arial" w:hAnsi="Arial" w:cs="Arial"/>
                <w:sz w:val="18"/>
                <w:szCs w:val="18"/>
              </w:rPr>
              <w:t>6</w:t>
            </w:r>
          </w:p>
        </w:tc>
      </w:tr>
    </w:tbl>
    <w:p w14:paraId="0247803F" w14:textId="77777777" w:rsidR="00D31697" w:rsidRPr="00C00C9D" w:rsidRDefault="00D31697">
      <w:pPr>
        <w:spacing w:after="0" w:line="312" w:lineRule="auto"/>
        <w:rPr>
          <w:rFonts w:ascii="Arial" w:hAnsi="Arial"/>
          <w:b/>
          <w:color w:val="000000"/>
        </w:rPr>
      </w:pPr>
    </w:p>
    <w:p w14:paraId="23D578D8" w14:textId="77777777" w:rsidR="00503BD5" w:rsidRDefault="000E425C">
      <w:pPr>
        <w:spacing w:after="0" w:line="312" w:lineRule="auto"/>
        <w:rPr>
          <w:rFonts w:ascii="Arial" w:hAnsi="Arial"/>
          <w:b/>
          <w:sz w:val="18"/>
        </w:rPr>
      </w:pPr>
      <w:r w:rsidRPr="00C00C9D">
        <w:rPr>
          <w:rFonts w:ascii="Arial" w:hAnsi="Arial"/>
        </w:rPr>
        <w:t>Podstawa prawna: art. 22 ust. 3 lit. d) ppkt (ii) ) rozporządzenia w sprawie wspólnych przepisów</w:t>
      </w:r>
      <w:r w:rsidR="00503BD5" w:rsidRPr="00503BD5">
        <w:rPr>
          <w:rFonts w:ascii="Arial" w:hAnsi="Arial"/>
          <w:b/>
          <w:sz w:val="18"/>
        </w:rPr>
        <w:t xml:space="preserve"> </w:t>
      </w:r>
    </w:p>
    <w:p w14:paraId="0C0FADF5" w14:textId="1CDEA10F" w:rsidR="00D31697" w:rsidRPr="00C00C9D" w:rsidRDefault="00503BD5">
      <w:pPr>
        <w:spacing w:after="0" w:line="312" w:lineRule="auto"/>
        <w:rPr>
          <w:rFonts w:ascii="Arial" w:eastAsiaTheme="minorHAnsi" w:hAnsi="Arial" w:cstheme="minorBidi"/>
          <w:lang w:eastAsia="en-US"/>
        </w:rPr>
      </w:pPr>
      <w:r w:rsidRPr="00C00C9D">
        <w:rPr>
          <w:rFonts w:ascii="Arial" w:hAnsi="Arial"/>
          <w:b/>
          <w:sz w:val="18"/>
        </w:rPr>
        <w:t>Tabela 3: Wskaźniki rezultatów</w:t>
      </w:r>
    </w:p>
    <w:tbl>
      <w:tblPr>
        <w:tblStyle w:val="Tabela-Siatka"/>
        <w:tblW w:w="5000" w:type="pct"/>
        <w:tblLook w:val="0020" w:firstRow="1" w:lastRow="0" w:firstColumn="0" w:lastColumn="0" w:noHBand="0" w:noVBand="0"/>
        <w:tblCaption w:val="Tabela 3: Wskaźniki rezultatów dla Priorytetu 2."/>
        <w:tblDescription w:val="Tabela zawiera wskaźniki rezultatu dla Priorytetu 2, jest obsługiwana przez czytnik i nie zawiera scalonych elementów."/>
      </w:tblPr>
      <w:tblGrid>
        <w:gridCol w:w="923"/>
        <w:gridCol w:w="1266"/>
        <w:gridCol w:w="921"/>
        <w:gridCol w:w="1008"/>
        <w:gridCol w:w="1456"/>
        <w:gridCol w:w="1780"/>
        <w:gridCol w:w="1065"/>
        <w:gridCol w:w="1161"/>
        <w:gridCol w:w="1237"/>
        <w:gridCol w:w="713"/>
        <w:gridCol w:w="941"/>
        <w:gridCol w:w="1523"/>
      </w:tblGrid>
      <w:tr w:rsidR="00527258" w14:paraId="55F12C51" w14:textId="77777777" w:rsidTr="00036901">
        <w:trPr>
          <w:trHeight w:val="1552"/>
          <w:tblHeader/>
        </w:trPr>
        <w:tc>
          <w:tcPr>
            <w:tcW w:w="331" w:type="pct"/>
          </w:tcPr>
          <w:p w14:paraId="50AD458B" w14:textId="2E6CD7D0" w:rsidR="00D31697" w:rsidRPr="003C5259" w:rsidRDefault="000E425C" w:rsidP="00F33955">
            <w:pPr>
              <w:spacing w:after="0" w:line="312" w:lineRule="auto"/>
              <w:rPr>
                <w:rFonts w:ascii="Arial" w:eastAsia="Arial" w:hAnsi="Arial" w:cs="Arial"/>
                <w:sz w:val="18"/>
                <w:szCs w:val="18"/>
              </w:rPr>
            </w:pPr>
            <w:r w:rsidRPr="003C5259">
              <w:rPr>
                <w:rFonts w:ascii="Arial" w:eastAsia="Arial" w:hAnsi="Arial" w:cs="Arial"/>
                <w:b/>
                <w:sz w:val="18"/>
                <w:szCs w:val="18"/>
              </w:rPr>
              <w:t xml:space="preserve">Priorytet </w:t>
            </w:r>
          </w:p>
        </w:tc>
        <w:tc>
          <w:tcPr>
            <w:tcW w:w="452" w:type="pct"/>
          </w:tcPr>
          <w:p w14:paraId="2251D6B7"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330" w:type="pct"/>
          </w:tcPr>
          <w:p w14:paraId="38A6EF9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361" w:type="pct"/>
          </w:tcPr>
          <w:p w14:paraId="7741534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519" w:type="pct"/>
          </w:tcPr>
          <w:p w14:paraId="2024E78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identyfikacyjny [5]</w:t>
            </w:r>
          </w:p>
        </w:tc>
        <w:tc>
          <w:tcPr>
            <w:tcW w:w="633" w:type="pct"/>
          </w:tcPr>
          <w:p w14:paraId="42D39909"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Wskaźnik [255]</w:t>
            </w:r>
          </w:p>
        </w:tc>
        <w:tc>
          <w:tcPr>
            <w:tcW w:w="381" w:type="pct"/>
          </w:tcPr>
          <w:p w14:paraId="4AA2CA6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Jednostka miary</w:t>
            </w:r>
          </w:p>
        </w:tc>
        <w:tc>
          <w:tcPr>
            <w:tcW w:w="415" w:type="pct"/>
          </w:tcPr>
          <w:p w14:paraId="623CC7D5"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Wartość bazowa lub wartość odniesienia</w:t>
            </w:r>
          </w:p>
        </w:tc>
        <w:tc>
          <w:tcPr>
            <w:tcW w:w="442" w:type="pct"/>
          </w:tcPr>
          <w:p w14:paraId="50CB297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Rok referencyjny</w:t>
            </w:r>
          </w:p>
        </w:tc>
        <w:tc>
          <w:tcPr>
            <w:tcW w:w="257" w:type="pct"/>
          </w:tcPr>
          <w:p w14:paraId="0CB70600" w14:textId="6ACB096F" w:rsidR="00D31697" w:rsidRPr="003C5259" w:rsidRDefault="000E425C" w:rsidP="00F33955">
            <w:pPr>
              <w:spacing w:after="0" w:line="312" w:lineRule="auto"/>
              <w:rPr>
                <w:rFonts w:ascii="Arial" w:eastAsia="Arial" w:hAnsi="Arial" w:cs="Arial"/>
                <w:b/>
                <w:sz w:val="18"/>
                <w:szCs w:val="18"/>
              </w:rPr>
            </w:pPr>
            <w:r w:rsidRPr="003C5259">
              <w:rPr>
                <w:rFonts w:ascii="Arial" w:eastAsia="Arial" w:hAnsi="Arial" w:cs="Arial"/>
                <w:b/>
                <w:sz w:val="18"/>
                <w:szCs w:val="18"/>
              </w:rPr>
              <w:t>Cel (2029)</w:t>
            </w:r>
          </w:p>
        </w:tc>
        <w:tc>
          <w:tcPr>
            <w:tcW w:w="338" w:type="pct"/>
          </w:tcPr>
          <w:p w14:paraId="646DE106"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Źródło danych [200]</w:t>
            </w:r>
          </w:p>
        </w:tc>
        <w:tc>
          <w:tcPr>
            <w:tcW w:w="542" w:type="pct"/>
          </w:tcPr>
          <w:p w14:paraId="665E97C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Uwagi [200]</w:t>
            </w:r>
          </w:p>
        </w:tc>
      </w:tr>
      <w:tr w:rsidR="005A6B2A" w14:paraId="5B19340E" w14:textId="77777777" w:rsidTr="00503BD5">
        <w:trPr>
          <w:trHeight w:val="592"/>
        </w:trPr>
        <w:tc>
          <w:tcPr>
            <w:tcW w:w="331" w:type="pct"/>
          </w:tcPr>
          <w:p w14:paraId="252586C8" w14:textId="693DD569" w:rsidR="005A6B2A" w:rsidRPr="003C5259" w:rsidRDefault="005A6B2A" w:rsidP="003C5259">
            <w:pPr>
              <w:spacing w:after="0" w:line="312" w:lineRule="auto"/>
              <w:rPr>
                <w:rFonts w:ascii="Arial" w:eastAsia="Arial" w:hAnsi="Arial" w:cs="Arial"/>
                <w:sz w:val="18"/>
                <w:szCs w:val="18"/>
              </w:rPr>
            </w:pPr>
            <w:r w:rsidRPr="003C5259">
              <w:rPr>
                <w:rFonts w:ascii="Arial" w:eastAsia="Arial" w:hAnsi="Arial" w:cs="Arial"/>
                <w:sz w:val="18"/>
                <w:szCs w:val="18"/>
              </w:rPr>
              <w:t>2</w:t>
            </w:r>
          </w:p>
        </w:tc>
        <w:tc>
          <w:tcPr>
            <w:tcW w:w="452" w:type="pct"/>
          </w:tcPr>
          <w:p w14:paraId="2BB07A34" w14:textId="65B64161" w:rsidR="005A6B2A" w:rsidRPr="003C5259" w:rsidRDefault="005A6B2A" w:rsidP="003C5259">
            <w:pPr>
              <w:spacing w:after="0" w:line="312" w:lineRule="auto"/>
              <w:rPr>
                <w:rFonts w:ascii="Arial" w:eastAsia="Arial" w:hAnsi="Arial" w:cs="Arial"/>
                <w:sz w:val="18"/>
                <w:szCs w:val="18"/>
              </w:rPr>
            </w:pPr>
            <w:r w:rsidRPr="003C5259">
              <w:rPr>
                <w:rFonts w:ascii="Arial" w:eastAsia="Arial" w:hAnsi="Arial" w:cs="Arial"/>
                <w:sz w:val="18"/>
                <w:szCs w:val="18"/>
              </w:rPr>
              <w:t>2(iv)</w:t>
            </w:r>
          </w:p>
        </w:tc>
        <w:tc>
          <w:tcPr>
            <w:tcW w:w="330" w:type="pct"/>
          </w:tcPr>
          <w:p w14:paraId="2C4CE4AC" w14:textId="59777F86" w:rsidR="005A6B2A" w:rsidRPr="003C5259" w:rsidRDefault="005A6B2A" w:rsidP="003C5259">
            <w:pPr>
              <w:spacing w:after="0" w:line="312" w:lineRule="auto"/>
              <w:rPr>
                <w:rFonts w:ascii="Arial" w:eastAsia="Arial" w:hAnsi="Arial" w:cs="Arial"/>
                <w:sz w:val="18"/>
                <w:szCs w:val="18"/>
              </w:rPr>
            </w:pPr>
            <w:r w:rsidRPr="003C5259">
              <w:rPr>
                <w:rFonts w:ascii="Arial" w:eastAsia="Arial" w:hAnsi="Arial" w:cs="Arial"/>
                <w:sz w:val="18"/>
                <w:szCs w:val="18"/>
              </w:rPr>
              <w:t>EFRR</w:t>
            </w:r>
          </w:p>
        </w:tc>
        <w:tc>
          <w:tcPr>
            <w:tcW w:w="361" w:type="pct"/>
          </w:tcPr>
          <w:p w14:paraId="1CED74C7" w14:textId="216F1596" w:rsidR="005A6B2A" w:rsidRPr="003C5259" w:rsidRDefault="005A6B2A" w:rsidP="003C5259">
            <w:pPr>
              <w:spacing w:after="0" w:line="312" w:lineRule="auto"/>
              <w:rPr>
                <w:rFonts w:ascii="Arial" w:eastAsia="Arial" w:hAnsi="Arial" w:cs="Arial"/>
                <w:sz w:val="18"/>
                <w:szCs w:val="18"/>
              </w:rPr>
            </w:pPr>
            <w:r w:rsidRPr="003C5259">
              <w:rPr>
                <w:rFonts w:ascii="Arial" w:eastAsia="Arial" w:hAnsi="Arial" w:cs="Arial"/>
                <w:sz w:val="18"/>
                <w:szCs w:val="18"/>
              </w:rPr>
              <w:t>Słabiej rozwinięte</w:t>
            </w:r>
          </w:p>
        </w:tc>
        <w:tc>
          <w:tcPr>
            <w:tcW w:w="519" w:type="pct"/>
          </w:tcPr>
          <w:p w14:paraId="5CA5A50C" w14:textId="2DD930AC" w:rsidR="005A6B2A" w:rsidRPr="003C5259" w:rsidRDefault="005A6B2A" w:rsidP="003C5259">
            <w:pPr>
              <w:spacing w:after="0" w:line="312" w:lineRule="auto"/>
              <w:rPr>
                <w:rFonts w:ascii="Arial" w:eastAsia="Arial" w:hAnsi="Arial" w:cs="Arial"/>
                <w:sz w:val="18"/>
                <w:szCs w:val="18"/>
              </w:rPr>
            </w:pPr>
            <w:r w:rsidRPr="003C5259">
              <w:rPr>
                <w:rFonts w:ascii="Arial" w:eastAsia="Arial" w:hAnsi="Arial" w:cs="Arial"/>
                <w:sz w:val="18"/>
                <w:szCs w:val="18"/>
              </w:rPr>
              <w:t>RCR035</w:t>
            </w:r>
          </w:p>
        </w:tc>
        <w:tc>
          <w:tcPr>
            <w:tcW w:w="633" w:type="pct"/>
          </w:tcPr>
          <w:p w14:paraId="59B9A462" w14:textId="3730F1B4" w:rsidR="005A6B2A" w:rsidRPr="003C5259" w:rsidRDefault="005A6B2A" w:rsidP="003C5259">
            <w:pPr>
              <w:spacing w:after="0" w:line="240" w:lineRule="auto"/>
              <w:rPr>
                <w:rFonts w:ascii="Arial" w:eastAsia="Arial" w:hAnsi="Arial" w:cs="Arial"/>
                <w:sz w:val="18"/>
                <w:szCs w:val="18"/>
              </w:rPr>
            </w:pPr>
            <w:r w:rsidRPr="003C5259">
              <w:rPr>
                <w:rFonts w:ascii="Arial" w:eastAsia="Arial" w:hAnsi="Arial" w:cs="Arial"/>
                <w:sz w:val="18"/>
                <w:szCs w:val="18"/>
              </w:rPr>
              <w:t>Ludność odnosząca korzyści ze środków ochrony przeciwpowodziowej</w:t>
            </w:r>
          </w:p>
        </w:tc>
        <w:tc>
          <w:tcPr>
            <w:tcW w:w="381" w:type="pct"/>
          </w:tcPr>
          <w:p w14:paraId="41E43A70" w14:textId="051C70A8" w:rsidR="005A6B2A" w:rsidRPr="003C5259" w:rsidRDefault="005A6B2A" w:rsidP="003C5259">
            <w:pPr>
              <w:spacing w:after="0" w:line="312" w:lineRule="auto"/>
              <w:rPr>
                <w:rFonts w:ascii="Arial" w:eastAsia="Arial" w:hAnsi="Arial" w:cs="Arial"/>
                <w:sz w:val="18"/>
                <w:szCs w:val="18"/>
              </w:rPr>
            </w:pPr>
            <w:r w:rsidRPr="003C5259">
              <w:rPr>
                <w:rFonts w:ascii="Arial" w:eastAsia="Arial" w:hAnsi="Arial" w:cs="Arial"/>
                <w:sz w:val="18"/>
                <w:szCs w:val="18"/>
              </w:rPr>
              <w:t>osoby</w:t>
            </w:r>
          </w:p>
        </w:tc>
        <w:tc>
          <w:tcPr>
            <w:tcW w:w="415" w:type="pct"/>
          </w:tcPr>
          <w:p w14:paraId="6BA2B7AC" w14:textId="427F998A" w:rsidR="005A6B2A" w:rsidRPr="003C5259" w:rsidRDefault="005A6B2A" w:rsidP="003C5259">
            <w:pPr>
              <w:spacing w:after="0" w:line="312" w:lineRule="auto"/>
              <w:rPr>
                <w:rFonts w:ascii="Arial" w:eastAsia="Arial" w:hAnsi="Arial" w:cs="Arial"/>
                <w:sz w:val="18"/>
                <w:szCs w:val="18"/>
              </w:rPr>
            </w:pPr>
            <w:r>
              <w:rPr>
                <w:rFonts w:ascii="Arial" w:eastAsia="Arial" w:hAnsi="Arial" w:cs="Arial"/>
                <w:sz w:val="18"/>
                <w:szCs w:val="18"/>
              </w:rPr>
              <w:t>0</w:t>
            </w:r>
          </w:p>
        </w:tc>
        <w:tc>
          <w:tcPr>
            <w:tcW w:w="442" w:type="pct"/>
          </w:tcPr>
          <w:p w14:paraId="5C6D2B48" w14:textId="21E4C998" w:rsidR="005A6B2A" w:rsidRPr="003C5259" w:rsidRDefault="005A6B2A" w:rsidP="003C5259">
            <w:pPr>
              <w:spacing w:after="0" w:line="312" w:lineRule="auto"/>
              <w:rPr>
                <w:rFonts w:ascii="Arial" w:eastAsia="Arial" w:hAnsi="Arial" w:cs="Arial"/>
                <w:sz w:val="18"/>
                <w:szCs w:val="18"/>
              </w:rPr>
            </w:pPr>
            <w:r w:rsidRPr="003C5259">
              <w:rPr>
                <w:rFonts w:ascii="Arial" w:eastAsia="Arial" w:hAnsi="Arial" w:cs="Arial"/>
                <w:sz w:val="18"/>
                <w:szCs w:val="18"/>
              </w:rPr>
              <w:t>2021</w:t>
            </w:r>
          </w:p>
        </w:tc>
        <w:tc>
          <w:tcPr>
            <w:tcW w:w="257" w:type="pct"/>
          </w:tcPr>
          <w:p w14:paraId="63225547" w14:textId="6208E920" w:rsidR="005A6B2A" w:rsidRPr="003C5259" w:rsidRDefault="005A6B2A" w:rsidP="003C5259">
            <w:pPr>
              <w:spacing w:after="0" w:line="312" w:lineRule="auto"/>
              <w:rPr>
                <w:rFonts w:ascii="Arial" w:eastAsia="Arial" w:hAnsi="Arial" w:cs="Arial"/>
                <w:sz w:val="18"/>
                <w:szCs w:val="18"/>
              </w:rPr>
            </w:pPr>
            <w:r w:rsidRPr="003B7E75">
              <w:rPr>
                <w:rFonts w:ascii="Arial" w:eastAsia="Arial" w:hAnsi="Arial" w:cs="Arial"/>
                <w:sz w:val="18"/>
                <w:szCs w:val="18"/>
              </w:rPr>
              <w:t>26 700</w:t>
            </w:r>
          </w:p>
        </w:tc>
        <w:tc>
          <w:tcPr>
            <w:tcW w:w="338" w:type="pct"/>
          </w:tcPr>
          <w:p w14:paraId="372E62C1" w14:textId="2E7E64F1" w:rsidR="005A6B2A" w:rsidRDefault="005A6B2A" w:rsidP="003C5259">
            <w:pPr>
              <w:spacing w:after="0" w:line="312" w:lineRule="auto"/>
              <w:rPr>
                <w:rFonts w:ascii="Arial" w:hAnsi="Arial" w:cs="Arial"/>
                <w:noProof/>
                <w:sz w:val="18"/>
                <w:szCs w:val="18"/>
              </w:rPr>
            </w:pPr>
            <w:r w:rsidRPr="003C5259">
              <w:rPr>
                <w:rFonts w:ascii="Arial" w:eastAsia="Arial" w:hAnsi="Arial" w:cs="Arial"/>
                <w:sz w:val="18"/>
                <w:szCs w:val="18"/>
              </w:rPr>
              <w:t>CST2021</w:t>
            </w:r>
          </w:p>
        </w:tc>
        <w:tc>
          <w:tcPr>
            <w:tcW w:w="542" w:type="pct"/>
          </w:tcPr>
          <w:p w14:paraId="098F576A" w14:textId="37E8FE73" w:rsidR="005A6B2A" w:rsidRPr="00F33955" w:rsidRDefault="005A6B2A">
            <w:pPr>
              <w:spacing w:after="0" w:line="240" w:lineRule="auto"/>
              <w:rPr>
                <w:rFonts w:ascii="Arial" w:eastAsia="Arial" w:hAnsi="Arial" w:cs="Arial"/>
                <w:sz w:val="18"/>
                <w:szCs w:val="18"/>
              </w:rPr>
            </w:pPr>
            <w:r w:rsidRPr="00F33955">
              <w:rPr>
                <w:rFonts w:ascii="Arial" w:eastAsia="Arial" w:hAnsi="Arial" w:cs="Arial"/>
                <w:sz w:val="18"/>
                <w:szCs w:val="18"/>
              </w:rPr>
              <w:t xml:space="preserve">Metodologia wskaźnika zostanie zweryfikowana w wyniku przeglądu </w:t>
            </w:r>
            <w:r w:rsidRPr="00F33955">
              <w:rPr>
                <w:rFonts w:ascii="Arial" w:eastAsia="Arial" w:hAnsi="Arial" w:cs="Arial"/>
                <w:sz w:val="18"/>
                <w:szCs w:val="18"/>
              </w:rPr>
              <w:lastRenderedPageBreak/>
              <w:t>śródokresowego</w:t>
            </w:r>
            <w:r w:rsidRPr="00F33955">
              <w:rPr>
                <w:rFonts w:ascii="Arial" w:hAnsi="Arial" w:cs="Arial"/>
                <w:sz w:val="18"/>
                <w:szCs w:val="18"/>
              </w:rPr>
              <w:t>.</w:t>
            </w:r>
          </w:p>
        </w:tc>
      </w:tr>
      <w:tr w:rsidR="00527258" w14:paraId="2D6A0FAB" w14:textId="77777777" w:rsidTr="00503BD5">
        <w:trPr>
          <w:trHeight w:val="592"/>
        </w:trPr>
        <w:tc>
          <w:tcPr>
            <w:tcW w:w="331" w:type="pct"/>
          </w:tcPr>
          <w:p w14:paraId="1BFF960C"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lastRenderedPageBreak/>
              <w:t>2</w:t>
            </w:r>
          </w:p>
        </w:tc>
        <w:tc>
          <w:tcPr>
            <w:tcW w:w="452" w:type="pct"/>
          </w:tcPr>
          <w:p w14:paraId="372C01BB"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 xml:space="preserve">2(iv) </w:t>
            </w:r>
          </w:p>
        </w:tc>
        <w:tc>
          <w:tcPr>
            <w:tcW w:w="330" w:type="pct"/>
          </w:tcPr>
          <w:p w14:paraId="2E4B45B1"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EFRR</w:t>
            </w:r>
          </w:p>
        </w:tc>
        <w:tc>
          <w:tcPr>
            <w:tcW w:w="361" w:type="pct"/>
          </w:tcPr>
          <w:p w14:paraId="18BD5A37"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Słabiej rozwinięte</w:t>
            </w:r>
          </w:p>
        </w:tc>
        <w:tc>
          <w:tcPr>
            <w:tcW w:w="519" w:type="pct"/>
          </w:tcPr>
          <w:p w14:paraId="333AAB53"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RCR095</w:t>
            </w:r>
          </w:p>
        </w:tc>
        <w:tc>
          <w:tcPr>
            <w:tcW w:w="633" w:type="pct"/>
          </w:tcPr>
          <w:p w14:paraId="6CCB6398" w14:textId="5C5D77C7" w:rsidR="00D31697" w:rsidRPr="003C5259" w:rsidRDefault="00F81577" w:rsidP="003C5259">
            <w:pPr>
              <w:spacing w:after="0" w:line="240" w:lineRule="auto"/>
              <w:rPr>
                <w:rFonts w:ascii="Arial" w:eastAsia="Arial" w:hAnsi="Arial" w:cs="Arial"/>
                <w:sz w:val="18"/>
                <w:szCs w:val="18"/>
              </w:rPr>
            </w:pPr>
            <w:r w:rsidRPr="003C5259">
              <w:rPr>
                <w:rFonts w:ascii="Arial" w:eastAsia="Arial" w:hAnsi="Arial" w:cs="Arial"/>
                <w:sz w:val="18"/>
                <w:szCs w:val="18"/>
              </w:rPr>
              <w:t>Ludność</w:t>
            </w:r>
            <w:r w:rsidR="006A0EDD">
              <w:rPr>
                <w:rFonts w:ascii="Arial" w:eastAsia="Arial" w:hAnsi="Arial" w:cs="Arial"/>
                <w:sz w:val="18"/>
                <w:szCs w:val="18"/>
              </w:rPr>
              <w:t xml:space="preserve"> </w:t>
            </w:r>
            <w:r w:rsidRPr="003C5259">
              <w:rPr>
                <w:rFonts w:ascii="Arial" w:eastAsia="Arial" w:hAnsi="Arial" w:cs="Arial"/>
                <w:sz w:val="18"/>
                <w:szCs w:val="18"/>
              </w:rPr>
              <w:t>mająca</w:t>
            </w:r>
            <w:r w:rsidR="000E425C" w:rsidRPr="003C5259">
              <w:rPr>
                <w:rFonts w:ascii="Arial" w:eastAsia="Arial" w:hAnsi="Arial" w:cs="Arial"/>
                <w:sz w:val="18"/>
                <w:szCs w:val="18"/>
              </w:rPr>
              <w:t xml:space="preserve"> </w:t>
            </w:r>
            <w:r w:rsidRPr="003C5259">
              <w:rPr>
                <w:rFonts w:ascii="Arial" w:eastAsia="Arial" w:hAnsi="Arial" w:cs="Arial"/>
                <w:sz w:val="18"/>
                <w:szCs w:val="18"/>
              </w:rPr>
              <w:t>dostęp</w:t>
            </w:r>
            <w:r w:rsidR="000E425C" w:rsidRPr="003C5259">
              <w:rPr>
                <w:rFonts w:ascii="Arial" w:eastAsia="Arial" w:hAnsi="Arial" w:cs="Arial"/>
                <w:sz w:val="18"/>
                <w:szCs w:val="18"/>
              </w:rPr>
              <w:t xml:space="preserve"> do nowej lub udoskonalonej zielonej infrastruktury</w:t>
            </w:r>
          </w:p>
        </w:tc>
        <w:tc>
          <w:tcPr>
            <w:tcW w:w="381" w:type="pct"/>
          </w:tcPr>
          <w:p w14:paraId="51B8B342"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osoby</w:t>
            </w:r>
          </w:p>
        </w:tc>
        <w:tc>
          <w:tcPr>
            <w:tcW w:w="415" w:type="pct"/>
          </w:tcPr>
          <w:p w14:paraId="35C1BA54"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0</w:t>
            </w:r>
          </w:p>
        </w:tc>
        <w:tc>
          <w:tcPr>
            <w:tcW w:w="442" w:type="pct"/>
          </w:tcPr>
          <w:p w14:paraId="6415E9B4"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2021</w:t>
            </w:r>
          </w:p>
        </w:tc>
        <w:tc>
          <w:tcPr>
            <w:tcW w:w="257" w:type="pct"/>
          </w:tcPr>
          <w:p w14:paraId="37B37948"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13 140</w:t>
            </w:r>
          </w:p>
        </w:tc>
        <w:tc>
          <w:tcPr>
            <w:tcW w:w="338" w:type="pct"/>
          </w:tcPr>
          <w:p w14:paraId="7B407F4B" w14:textId="68D89453"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CST2021</w:t>
            </w:r>
          </w:p>
        </w:tc>
        <w:tc>
          <w:tcPr>
            <w:tcW w:w="542" w:type="pct"/>
          </w:tcPr>
          <w:p w14:paraId="74604CAA" w14:textId="77777777" w:rsidR="00D31697" w:rsidRPr="00F33955" w:rsidRDefault="005455BB" w:rsidP="00C00C9D">
            <w:pPr>
              <w:spacing w:after="0" w:line="240" w:lineRule="auto"/>
              <w:rPr>
                <w:rFonts w:ascii="Arial" w:eastAsia="Arial" w:hAnsi="Arial" w:cs="Arial"/>
                <w:sz w:val="18"/>
                <w:szCs w:val="18"/>
              </w:rPr>
            </w:pPr>
            <w:r w:rsidRPr="00F33955">
              <w:rPr>
                <w:rFonts w:ascii="Arial" w:eastAsia="Arial" w:hAnsi="Arial" w:cs="Arial"/>
                <w:sz w:val="18"/>
                <w:szCs w:val="18"/>
              </w:rPr>
              <w:t>Metodologia wskaźnika zostanie zweryfikowana w wyniku przeglądu śródokresowego.</w:t>
            </w:r>
          </w:p>
        </w:tc>
      </w:tr>
    </w:tbl>
    <w:p w14:paraId="58E7DAFA" w14:textId="77777777" w:rsidR="00D31697" w:rsidRPr="00C00C9D" w:rsidRDefault="00D31697">
      <w:pPr>
        <w:spacing w:after="0" w:line="312" w:lineRule="auto"/>
        <w:rPr>
          <w:rFonts w:ascii="Arial" w:hAnsi="Arial"/>
          <w:b/>
          <w:color w:val="000000"/>
        </w:rPr>
      </w:pPr>
    </w:p>
    <w:p w14:paraId="51C88A14" w14:textId="77777777" w:rsidR="00D31697" w:rsidRDefault="000E425C">
      <w:pPr>
        <w:spacing w:after="0" w:line="312" w:lineRule="auto"/>
        <w:rPr>
          <w:rFonts w:ascii="Arial" w:eastAsia="Arial" w:hAnsi="Arial" w:cs="Arial"/>
          <w:b/>
        </w:rPr>
      </w:pPr>
      <w:r>
        <w:rPr>
          <w:rFonts w:ascii="Arial" w:eastAsia="Arial" w:hAnsi="Arial" w:cs="Arial"/>
          <w:b/>
        </w:rPr>
        <w:t xml:space="preserve">2.1.2.3.3 Indykatywny podział zaprogramowanych zasobów (UE) według rodzaju interwencji </w:t>
      </w:r>
      <w:r>
        <w:rPr>
          <w:rFonts w:ascii="Arial" w:eastAsia="Arial" w:hAnsi="Arial" w:cs="Arial"/>
        </w:rPr>
        <w:t>(nie dotyczy EFMRA)</w:t>
      </w:r>
    </w:p>
    <w:p w14:paraId="1565F244" w14:textId="6D1B4F2B" w:rsidR="00D31697" w:rsidRDefault="000E425C">
      <w:pPr>
        <w:spacing w:after="0" w:line="312" w:lineRule="auto"/>
        <w:rPr>
          <w:rFonts w:ascii="Arial" w:eastAsia="Arial" w:hAnsi="Arial" w:cs="Arial"/>
          <w:i/>
        </w:rPr>
      </w:pPr>
      <w:r>
        <w:rPr>
          <w:rFonts w:ascii="Arial" w:eastAsia="Arial" w:hAnsi="Arial" w:cs="Arial"/>
          <w:i/>
        </w:rPr>
        <w:t>Podstawa prawna: art. 22 ust. 3 lit. d) ppkt (viii) rozporządzenia w sprawie wspólnych przepisów</w:t>
      </w:r>
    </w:p>
    <w:p w14:paraId="4BB90F8B" w14:textId="15962921" w:rsidR="00503BD5" w:rsidRDefault="00503BD5">
      <w:pPr>
        <w:spacing w:after="0" w:line="312" w:lineRule="auto"/>
        <w:rPr>
          <w:rFonts w:ascii="Arial" w:eastAsia="Arial" w:hAnsi="Arial" w:cs="Arial"/>
          <w:i/>
        </w:rPr>
      </w:pPr>
      <w:r w:rsidRPr="003C5259">
        <w:rPr>
          <w:rFonts w:ascii="Arial" w:eastAsia="Arial" w:hAnsi="Arial" w:cs="Arial"/>
          <w:b/>
          <w:sz w:val="18"/>
          <w:szCs w:val="18"/>
        </w:rPr>
        <w:t>Tabela 4: Wymiar 1 – zakres interwencji</w:t>
      </w:r>
    </w:p>
    <w:tbl>
      <w:tblPr>
        <w:tblStyle w:val="Tabela-Siatka"/>
        <w:tblW w:w="5000" w:type="pct"/>
        <w:tblLook w:val="0420" w:firstRow="1" w:lastRow="0" w:firstColumn="0" w:lastColumn="0" w:noHBand="0" w:noVBand="1"/>
        <w:tblCaption w:val="Tabela 4: Wymiar 1 – zakres interwencji dla Priorytetu 2."/>
        <w:tblDescription w:val="Tabela zawiera dane dotyczące zakresu interwencji, jest obsługiwana przez czytnik i nie zawiera scalonych elementów."/>
      </w:tblPr>
      <w:tblGrid>
        <w:gridCol w:w="1170"/>
        <w:gridCol w:w="1215"/>
        <w:gridCol w:w="1730"/>
        <w:gridCol w:w="1332"/>
        <w:gridCol w:w="5309"/>
        <w:gridCol w:w="3238"/>
      </w:tblGrid>
      <w:tr w:rsidR="00527258" w14:paraId="632337F1" w14:textId="77777777" w:rsidTr="00CC28A6">
        <w:trPr>
          <w:tblHeader/>
        </w:trPr>
        <w:tc>
          <w:tcPr>
            <w:tcW w:w="418" w:type="pct"/>
          </w:tcPr>
          <w:p w14:paraId="236C4335"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434" w:type="pct"/>
          </w:tcPr>
          <w:p w14:paraId="0B5AFE4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618" w:type="pct"/>
          </w:tcPr>
          <w:p w14:paraId="3CD9C235"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476" w:type="pct"/>
          </w:tcPr>
          <w:p w14:paraId="08FC51F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897" w:type="pct"/>
          </w:tcPr>
          <w:p w14:paraId="52E1E525"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157" w:type="pct"/>
          </w:tcPr>
          <w:p w14:paraId="3F20A9E9"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00F45DFB" w14:textId="77777777" w:rsidTr="00503BD5">
        <w:trPr>
          <w:trHeight w:val="384"/>
        </w:trPr>
        <w:tc>
          <w:tcPr>
            <w:tcW w:w="418" w:type="pct"/>
          </w:tcPr>
          <w:p w14:paraId="592612C2"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2</w:t>
            </w:r>
          </w:p>
        </w:tc>
        <w:tc>
          <w:tcPr>
            <w:tcW w:w="434" w:type="pct"/>
          </w:tcPr>
          <w:p w14:paraId="24AA802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EFRR</w:t>
            </w:r>
          </w:p>
        </w:tc>
        <w:tc>
          <w:tcPr>
            <w:tcW w:w="618" w:type="pct"/>
          </w:tcPr>
          <w:p w14:paraId="3C026228"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Słabiej rozwinięte</w:t>
            </w:r>
          </w:p>
        </w:tc>
        <w:tc>
          <w:tcPr>
            <w:tcW w:w="476" w:type="pct"/>
          </w:tcPr>
          <w:p w14:paraId="427C6F26"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 xml:space="preserve">2(iv) </w:t>
            </w:r>
          </w:p>
        </w:tc>
        <w:tc>
          <w:tcPr>
            <w:tcW w:w="1897" w:type="pct"/>
          </w:tcPr>
          <w:p w14:paraId="3AC0DDBF"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 xml:space="preserve">058 </w:t>
            </w:r>
          </w:p>
          <w:p w14:paraId="1407B32B"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Działania w zakresie przystosowania się do zmian klimatu oraz zapobieganie ryzykom związanym z klimatem i zarządzanie nimi: powodzie i osunięcia ziemi (w tym zwiększanie świadomości, ochrona ludności i systemy zarządzania klęskami żywiołowymi i katastrofami, infrastruktura i podejście ekosystemowe)</w:t>
            </w:r>
          </w:p>
        </w:tc>
        <w:tc>
          <w:tcPr>
            <w:tcW w:w="1157" w:type="pct"/>
          </w:tcPr>
          <w:p w14:paraId="067136BE" w14:textId="77777777" w:rsidR="00D31697" w:rsidRPr="003C5259" w:rsidRDefault="000E425C" w:rsidP="003C5259">
            <w:pPr>
              <w:spacing w:after="0" w:line="312" w:lineRule="auto"/>
              <w:jc w:val="center"/>
              <w:rPr>
                <w:rFonts w:ascii="Arial" w:eastAsia="Arial" w:hAnsi="Arial" w:cs="Arial"/>
                <w:sz w:val="18"/>
                <w:szCs w:val="18"/>
              </w:rPr>
            </w:pPr>
            <w:r w:rsidRPr="003C5259">
              <w:rPr>
                <w:rFonts w:ascii="Arial" w:eastAsia="Arial" w:hAnsi="Arial" w:cs="Arial"/>
                <w:sz w:val="18"/>
                <w:szCs w:val="18"/>
              </w:rPr>
              <w:t>22 065 403</w:t>
            </w:r>
          </w:p>
          <w:p w14:paraId="404DBA64" w14:textId="77777777" w:rsidR="00D31697" w:rsidRPr="003C5259" w:rsidRDefault="00D31697" w:rsidP="003C5259">
            <w:pPr>
              <w:spacing w:after="0" w:line="312" w:lineRule="auto"/>
              <w:jc w:val="center"/>
              <w:rPr>
                <w:rFonts w:ascii="Arial" w:eastAsia="Arial" w:hAnsi="Arial" w:cs="Arial"/>
                <w:sz w:val="18"/>
                <w:szCs w:val="18"/>
              </w:rPr>
            </w:pPr>
          </w:p>
        </w:tc>
      </w:tr>
      <w:tr w:rsidR="00503BD5" w14:paraId="2C1413FC" w14:textId="77777777" w:rsidTr="00503BD5">
        <w:trPr>
          <w:trHeight w:val="382"/>
        </w:trPr>
        <w:tc>
          <w:tcPr>
            <w:tcW w:w="418" w:type="pct"/>
          </w:tcPr>
          <w:p w14:paraId="39C61CE2" w14:textId="4F3E8F30" w:rsidR="00503BD5" w:rsidRPr="003C5259" w:rsidRDefault="00503BD5" w:rsidP="00503BD5">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2</w:t>
            </w:r>
          </w:p>
        </w:tc>
        <w:tc>
          <w:tcPr>
            <w:tcW w:w="434" w:type="pct"/>
          </w:tcPr>
          <w:p w14:paraId="004ED483" w14:textId="2E07F19D" w:rsidR="00503BD5" w:rsidRPr="003C5259" w:rsidRDefault="00503BD5" w:rsidP="00503BD5">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EFRR</w:t>
            </w:r>
          </w:p>
        </w:tc>
        <w:tc>
          <w:tcPr>
            <w:tcW w:w="618" w:type="pct"/>
          </w:tcPr>
          <w:p w14:paraId="6B3B4C53" w14:textId="01CCF153" w:rsidR="00503BD5" w:rsidRPr="003C5259" w:rsidRDefault="00503BD5" w:rsidP="00503BD5">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Słabiej rozwinięte</w:t>
            </w:r>
          </w:p>
        </w:tc>
        <w:tc>
          <w:tcPr>
            <w:tcW w:w="476" w:type="pct"/>
          </w:tcPr>
          <w:p w14:paraId="5CEC08D5" w14:textId="2E52B619" w:rsidR="00503BD5" w:rsidRPr="003C5259" w:rsidRDefault="00503BD5" w:rsidP="00503BD5">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 xml:space="preserve">2(iv) </w:t>
            </w:r>
          </w:p>
        </w:tc>
        <w:tc>
          <w:tcPr>
            <w:tcW w:w="1897" w:type="pct"/>
          </w:tcPr>
          <w:p w14:paraId="661BC531" w14:textId="77777777" w:rsidR="00503BD5" w:rsidRPr="003C5259" w:rsidRDefault="00503BD5" w:rsidP="00503BD5">
            <w:pPr>
              <w:spacing w:after="0" w:line="312" w:lineRule="auto"/>
              <w:rPr>
                <w:rFonts w:ascii="Arial" w:eastAsia="Arial" w:hAnsi="Arial" w:cs="Arial"/>
                <w:sz w:val="18"/>
                <w:szCs w:val="18"/>
              </w:rPr>
            </w:pPr>
            <w:r w:rsidRPr="003C5259">
              <w:rPr>
                <w:rFonts w:ascii="Arial" w:eastAsia="Arial" w:hAnsi="Arial" w:cs="Arial"/>
                <w:sz w:val="18"/>
                <w:szCs w:val="18"/>
              </w:rPr>
              <w:t xml:space="preserve">059 </w:t>
            </w:r>
          </w:p>
          <w:p w14:paraId="1D3E42DB" w14:textId="2482DE53" w:rsidR="00503BD5" w:rsidRPr="003C5259" w:rsidRDefault="00503BD5" w:rsidP="00503BD5">
            <w:pPr>
              <w:spacing w:after="0" w:line="312" w:lineRule="auto"/>
              <w:rPr>
                <w:rFonts w:ascii="Arial" w:eastAsia="Arial" w:hAnsi="Arial" w:cs="Arial"/>
                <w:sz w:val="18"/>
                <w:szCs w:val="18"/>
              </w:rPr>
            </w:pPr>
            <w:r w:rsidRPr="003C5259">
              <w:rPr>
                <w:rFonts w:ascii="Arial" w:eastAsia="Arial" w:hAnsi="Arial" w:cs="Arial"/>
                <w:sz w:val="18"/>
                <w:szCs w:val="18"/>
              </w:rPr>
              <w:t xml:space="preserve">Działania w zakresie przystosowania się do zmian klimatu oraz zapobieganie ryzykom związanym z klimatem i zarządzanie </w:t>
            </w:r>
            <w:r w:rsidRPr="003C5259">
              <w:rPr>
                <w:rFonts w:ascii="Arial" w:eastAsia="Arial" w:hAnsi="Arial" w:cs="Arial"/>
                <w:sz w:val="18"/>
                <w:szCs w:val="18"/>
              </w:rPr>
              <w:lastRenderedPageBreak/>
              <w:t>nimi: pożary (w tym zwiększanie świadomości, ochrona ludności i systemy zarządzania klęskami żywiołowymi i katastrofami, infrastruktura i podejście ekosystemowe)</w:t>
            </w:r>
          </w:p>
        </w:tc>
        <w:tc>
          <w:tcPr>
            <w:tcW w:w="1157" w:type="pct"/>
          </w:tcPr>
          <w:p w14:paraId="78979E93" w14:textId="77777777" w:rsidR="00503BD5" w:rsidRPr="003C5259" w:rsidRDefault="00503BD5" w:rsidP="00503BD5">
            <w:pPr>
              <w:spacing w:after="0" w:line="312" w:lineRule="auto"/>
              <w:jc w:val="center"/>
              <w:rPr>
                <w:rFonts w:ascii="Arial" w:eastAsia="Arial" w:hAnsi="Arial" w:cs="Arial"/>
                <w:sz w:val="18"/>
                <w:szCs w:val="18"/>
              </w:rPr>
            </w:pPr>
            <w:r w:rsidRPr="003C5259">
              <w:rPr>
                <w:rFonts w:ascii="Arial" w:eastAsia="Arial" w:hAnsi="Arial" w:cs="Arial"/>
                <w:sz w:val="18"/>
                <w:szCs w:val="18"/>
              </w:rPr>
              <w:lastRenderedPageBreak/>
              <w:t>22 065 403</w:t>
            </w:r>
          </w:p>
          <w:p w14:paraId="6BAB777E" w14:textId="77777777" w:rsidR="00503BD5" w:rsidRPr="003C5259" w:rsidRDefault="00503BD5" w:rsidP="00503BD5">
            <w:pPr>
              <w:spacing w:after="0" w:line="312" w:lineRule="auto"/>
              <w:jc w:val="center"/>
              <w:rPr>
                <w:rFonts w:ascii="Arial" w:eastAsia="Arial" w:hAnsi="Arial" w:cs="Arial"/>
                <w:sz w:val="18"/>
                <w:szCs w:val="18"/>
              </w:rPr>
            </w:pPr>
          </w:p>
        </w:tc>
      </w:tr>
      <w:tr w:rsidR="00503BD5" w14:paraId="12B7F77F" w14:textId="77777777" w:rsidTr="00503BD5">
        <w:trPr>
          <w:trHeight w:val="382"/>
        </w:trPr>
        <w:tc>
          <w:tcPr>
            <w:tcW w:w="418" w:type="pct"/>
          </w:tcPr>
          <w:p w14:paraId="194F8417" w14:textId="3620B8B9" w:rsidR="00503BD5" w:rsidRPr="003C5259" w:rsidRDefault="00503BD5" w:rsidP="00503BD5">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2</w:t>
            </w:r>
          </w:p>
        </w:tc>
        <w:tc>
          <w:tcPr>
            <w:tcW w:w="434" w:type="pct"/>
          </w:tcPr>
          <w:p w14:paraId="1A8B1C28" w14:textId="205B614F" w:rsidR="00503BD5" w:rsidRPr="003C5259" w:rsidRDefault="00503BD5" w:rsidP="00503BD5">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EFRR</w:t>
            </w:r>
          </w:p>
        </w:tc>
        <w:tc>
          <w:tcPr>
            <w:tcW w:w="618" w:type="pct"/>
          </w:tcPr>
          <w:p w14:paraId="65C3EE0A" w14:textId="6CB0CDD7" w:rsidR="00503BD5" w:rsidRPr="003C5259" w:rsidRDefault="00503BD5" w:rsidP="00503BD5">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Słabiej rozwinięte</w:t>
            </w:r>
          </w:p>
        </w:tc>
        <w:tc>
          <w:tcPr>
            <w:tcW w:w="476" w:type="pct"/>
          </w:tcPr>
          <w:p w14:paraId="288FE8B9" w14:textId="55D5AF82" w:rsidR="00503BD5" w:rsidRPr="003C5259" w:rsidRDefault="00503BD5" w:rsidP="00503BD5">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 xml:space="preserve">2(iv) </w:t>
            </w:r>
          </w:p>
        </w:tc>
        <w:tc>
          <w:tcPr>
            <w:tcW w:w="1897" w:type="pct"/>
          </w:tcPr>
          <w:p w14:paraId="33DFDB0C" w14:textId="77777777" w:rsidR="00503BD5" w:rsidRPr="003C5259" w:rsidRDefault="00503BD5" w:rsidP="00503BD5">
            <w:pPr>
              <w:spacing w:after="0" w:line="312" w:lineRule="auto"/>
              <w:rPr>
                <w:rFonts w:ascii="Arial" w:eastAsia="Arial" w:hAnsi="Arial" w:cs="Arial"/>
                <w:sz w:val="18"/>
                <w:szCs w:val="18"/>
              </w:rPr>
            </w:pPr>
            <w:r w:rsidRPr="003C5259">
              <w:rPr>
                <w:rFonts w:ascii="Arial" w:eastAsia="Arial" w:hAnsi="Arial" w:cs="Arial"/>
                <w:sz w:val="18"/>
                <w:szCs w:val="18"/>
              </w:rPr>
              <w:t xml:space="preserve">060 </w:t>
            </w:r>
          </w:p>
          <w:p w14:paraId="7F43654B" w14:textId="36E25926" w:rsidR="00503BD5" w:rsidRPr="003C5259" w:rsidRDefault="00503BD5" w:rsidP="00503BD5">
            <w:pPr>
              <w:spacing w:after="0" w:line="312" w:lineRule="auto"/>
              <w:rPr>
                <w:rFonts w:ascii="Arial" w:eastAsia="Arial" w:hAnsi="Arial" w:cs="Arial"/>
                <w:sz w:val="18"/>
                <w:szCs w:val="18"/>
              </w:rPr>
            </w:pPr>
            <w:r w:rsidRPr="003C5259">
              <w:rPr>
                <w:rFonts w:ascii="Arial" w:eastAsia="Arial" w:hAnsi="Arial" w:cs="Arial"/>
                <w:sz w:val="18"/>
                <w:szCs w:val="18"/>
              </w:rPr>
              <w:t>Działania w zakresie przystosowania się do zmian klimatu oraz zapobieganie ryzykom związanym z klimatem i zarządzanie nimi: inne ryzyka, np. burze i susze (w tym zwiększanie świadomości, ochrona ludności i systemy zarządzania klęskami żywiołowymi i katastrofami, infrastruktura i podejście ekosystemowe)</w:t>
            </w:r>
          </w:p>
        </w:tc>
        <w:tc>
          <w:tcPr>
            <w:tcW w:w="1157" w:type="pct"/>
          </w:tcPr>
          <w:p w14:paraId="5791E2D5" w14:textId="57BF3328" w:rsidR="00503BD5" w:rsidRPr="003C5259" w:rsidRDefault="00503BD5" w:rsidP="00503BD5">
            <w:pPr>
              <w:spacing w:after="0" w:line="312" w:lineRule="auto"/>
              <w:jc w:val="center"/>
              <w:rPr>
                <w:rFonts w:ascii="Arial" w:eastAsia="Arial" w:hAnsi="Arial" w:cs="Arial"/>
                <w:sz w:val="18"/>
                <w:szCs w:val="18"/>
              </w:rPr>
            </w:pPr>
            <w:r>
              <w:rPr>
                <w:rFonts w:ascii="Arial" w:eastAsia="Arial" w:hAnsi="Arial" w:cs="Arial"/>
                <w:sz w:val="18"/>
                <w:szCs w:val="18"/>
              </w:rPr>
              <w:t>24 829 707</w:t>
            </w:r>
          </w:p>
        </w:tc>
      </w:tr>
    </w:tbl>
    <w:p w14:paraId="412CA6CC" w14:textId="11C4CAC3" w:rsidR="00D31697" w:rsidRDefault="00503BD5">
      <w:pPr>
        <w:spacing w:after="0" w:line="312" w:lineRule="auto"/>
        <w:rPr>
          <w:rFonts w:ascii="Arial" w:eastAsia="Arial" w:hAnsi="Arial" w:cs="Arial"/>
          <w:b/>
          <w:sz w:val="18"/>
          <w:szCs w:val="18"/>
        </w:rPr>
      </w:pPr>
      <w:r w:rsidRPr="003C5259">
        <w:rPr>
          <w:rFonts w:ascii="Arial" w:eastAsia="Arial" w:hAnsi="Arial" w:cs="Arial"/>
          <w:b/>
          <w:sz w:val="18"/>
          <w:szCs w:val="18"/>
        </w:rPr>
        <w:t>Tabela 5: Wymiar 2 – forma finansowania</w:t>
      </w:r>
    </w:p>
    <w:tbl>
      <w:tblPr>
        <w:tblStyle w:val="Tabela-Siatka"/>
        <w:tblW w:w="5000" w:type="pct"/>
        <w:tblLook w:val="0420" w:firstRow="1" w:lastRow="0" w:firstColumn="0" w:lastColumn="0" w:noHBand="0" w:noVBand="1"/>
        <w:tblCaption w:val="Tabela 5: Wymiar 2 – forma finansowania dla Priorytetu 2."/>
        <w:tblDescription w:val="Tabela zawiera dane dotyczące formy finansowania, jest obsługiwana przez czytnik i nie zawiera scalonych elementów."/>
      </w:tblPr>
      <w:tblGrid>
        <w:gridCol w:w="1505"/>
        <w:gridCol w:w="1304"/>
        <w:gridCol w:w="1349"/>
        <w:gridCol w:w="1551"/>
        <w:gridCol w:w="4775"/>
        <w:gridCol w:w="3510"/>
      </w:tblGrid>
      <w:tr w:rsidR="00527258" w14:paraId="60FB68B3" w14:textId="77777777" w:rsidTr="00503BD5">
        <w:tc>
          <w:tcPr>
            <w:tcW w:w="538" w:type="pct"/>
          </w:tcPr>
          <w:p w14:paraId="6D24B60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466" w:type="pct"/>
          </w:tcPr>
          <w:p w14:paraId="3468D82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482" w:type="pct"/>
          </w:tcPr>
          <w:p w14:paraId="353847E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554" w:type="pct"/>
          </w:tcPr>
          <w:p w14:paraId="4B2A26B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706" w:type="pct"/>
          </w:tcPr>
          <w:p w14:paraId="2B1BA86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254" w:type="pct"/>
          </w:tcPr>
          <w:p w14:paraId="5F1919B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604CCDA0" w14:textId="77777777" w:rsidTr="00503BD5">
        <w:tc>
          <w:tcPr>
            <w:tcW w:w="538" w:type="pct"/>
          </w:tcPr>
          <w:p w14:paraId="27EC8D3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2</w:t>
            </w:r>
          </w:p>
        </w:tc>
        <w:tc>
          <w:tcPr>
            <w:tcW w:w="466" w:type="pct"/>
          </w:tcPr>
          <w:p w14:paraId="38F2704A"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EFRR</w:t>
            </w:r>
          </w:p>
        </w:tc>
        <w:tc>
          <w:tcPr>
            <w:tcW w:w="482" w:type="pct"/>
          </w:tcPr>
          <w:p w14:paraId="47CAA3A5"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554" w:type="pct"/>
          </w:tcPr>
          <w:p w14:paraId="43F4C5D6"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 xml:space="preserve">2(iv) </w:t>
            </w:r>
          </w:p>
        </w:tc>
        <w:tc>
          <w:tcPr>
            <w:tcW w:w="1706" w:type="pct"/>
          </w:tcPr>
          <w:p w14:paraId="205674DE"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01 Dotacje</w:t>
            </w:r>
          </w:p>
        </w:tc>
        <w:tc>
          <w:tcPr>
            <w:tcW w:w="1254" w:type="pct"/>
          </w:tcPr>
          <w:p w14:paraId="2FCE1F1F" w14:textId="77777777" w:rsidR="00D31697" w:rsidRPr="003C5259" w:rsidRDefault="000E425C" w:rsidP="003C5259">
            <w:pPr>
              <w:spacing w:after="0" w:line="312" w:lineRule="auto"/>
              <w:jc w:val="center"/>
              <w:rPr>
                <w:rFonts w:ascii="Arial" w:eastAsia="Arial" w:hAnsi="Arial" w:cs="Arial"/>
                <w:sz w:val="18"/>
                <w:szCs w:val="18"/>
              </w:rPr>
            </w:pPr>
            <w:r w:rsidRPr="003C5259">
              <w:rPr>
                <w:rFonts w:ascii="Arial" w:eastAsia="Arial" w:hAnsi="Arial" w:cs="Arial"/>
                <w:sz w:val="18"/>
                <w:szCs w:val="18"/>
              </w:rPr>
              <w:t>68 960 513</w:t>
            </w:r>
          </w:p>
          <w:p w14:paraId="118CC421" w14:textId="77777777" w:rsidR="00D31697" w:rsidRPr="003C5259" w:rsidRDefault="00D31697" w:rsidP="003C5259">
            <w:pPr>
              <w:spacing w:after="0" w:line="312" w:lineRule="auto"/>
              <w:jc w:val="center"/>
              <w:rPr>
                <w:rFonts w:ascii="Arial" w:eastAsia="Arial" w:hAnsi="Arial" w:cs="Arial"/>
                <w:b/>
                <w:sz w:val="18"/>
                <w:szCs w:val="18"/>
              </w:rPr>
            </w:pPr>
          </w:p>
        </w:tc>
      </w:tr>
    </w:tbl>
    <w:p w14:paraId="7D795055" w14:textId="423A9DFF" w:rsidR="00D31697" w:rsidRDefault="00503BD5">
      <w:pPr>
        <w:spacing w:after="0" w:line="312" w:lineRule="auto"/>
        <w:rPr>
          <w:rFonts w:ascii="Arial" w:eastAsia="Arial" w:hAnsi="Arial" w:cs="Arial"/>
          <w:b/>
          <w:sz w:val="18"/>
          <w:szCs w:val="18"/>
        </w:rPr>
      </w:pPr>
      <w:r w:rsidRPr="003C5259">
        <w:rPr>
          <w:rFonts w:ascii="Arial" w:eastAsia="Arial" w:hAnsi="Arial" w:cs="Arial"/>
          <w:b/>
          <w:sz w:val="18"/>
          <w:szCs w:val="18"/>
        </w:rPr>
        <w:t>Tabela 6: Wymiar 3 – terytorialny mechanizm realizacji i ukierunkowanie terytorialne</w:t>
      </w:r>
    </w:p>
    <w:tbl>
      <w:tblPr>
        <w:tblStyle w:val="Tabela-Siatka"/>
        <w:tblW w:w="5000" w:type="pct"/>
        <w:tblLook w:val="0420" w:firstRow="1" w:lastRow="0" w:firstColumn="0" w:lastColumn="0" w:noHBand="0" w:noVBand="1"/>
        <w:tblCaption w:val="Tabela 6: Wymiar 3 – terytorialny mechanizm realizacji i ukierunkowanie terytorialne dla Priorytetu 2."/>
        <w:tblDescription w:val="Tabela zawiera dane dotyczące terytorialnego mechanizmu realizacji i ukierunkowania terytorialnego, jest obsługiwana przez czytnik i nie zawiera scalonych elementów."/>
      </w:tblPr>
      <w:tblGrid>
        <w:gridCol w:w="1505"/>
        <w:gridCol w:w="1304"/>
        <w:gridCol w:w="1349"/>
        <w:gridCol w:w="1551"/>
        <w:gridCol w:w="4775"/>
        <w:gridCol w:w="3510"/>
      </w:tblGrid>
      <w:tr w:rsidR="00527258" w14:paraId="17A0EF58" w14:textId="77777777" w:rsidTr="00503BD5">
        <w:tc>
          <w:tcPr>
            <w:tcW w:w="538" w:type="pct"/>
          </w:tcPr>
          <w:p w14:paraId="25AEAD6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466" w:type="pct"/>
          </w:tcPr>
          <w:p w14:paraId="393FCAD9"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482" w:type="pct"/>
          </w:tcPr>
          <w:p w14:paraId="5F55ACAA"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554" w:type="pct"/>
          </w:tcPr>
          <w:p w14:paraId="74CDDAAF"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706" w:type="pct"/>
          </w:tcPr>
          <w:p w14:paraId="184B5F1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254" w:type="pct"/>
          </w:tcPr>
          <w:p w14:paraId="1E8CB8F9"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03BD5" w14:paraId="20A93C4D" w14:textId="77777777" w:rsidTr="00503BD5">
        <w:tc>
          <w:tcPr>
            <w:tcW w:w="538" w:type="pct"/>
          </w:tcPr>
          <w:p w14:paraId="140AB001" w14:textId="77777777" w:rsidR="00503BD5" w:rsidRPr="003C5259" w:rsidRDefault="00503BD5" w:rsidP="003C5259">
            <w:pPr>
              <w:spacing w:after="0" w:line="312" w:lineRule="auto"/>
              <w:rPr>
                <w:rFonts w:ascii="Arial" w:eastAsia="Arial" w:hAnsi="Arial" w:cs="Arial"/>
                <w:b/>
                <w:sz w:val="18"/>
                <w:szCs w:val="18"/>
              </w:rPr>
            </w:pPr>
            <w:r w:rsidRPr="003C5259">
              <w:rPr>
                <w:rFonts w:ascii="Arial" w:eastAsia="Arial" w:hAnsi="Arial" w:cs="Arial"/>
                <w:sz w:val="18"/>
                <w:szCs w:val="18"/>
              </w:rPr>
              <w:t>2</w:t>
            </w:r>
          </w:p>
        </w:tc>
        <w:tc>
          <w:tcPr>
            <w:tcW w:w="466" w:type="pct"/>
          </w:tcPr>
          <w:p w14:paraId="790ED034" w14:textId="77777777" w:rsidR="00503BD5" w:rsidRPr="003C5259" w:rsidRDefault="00503BD5" w:rsidP="003C5259">
            <w:pPr>
              <w:spacing w:after="0" w:line="312" w:lineRule="auto"/>
              <w:rPr>
                <w:rFonts w:ascii="Arial" w:eastAsia="Arial" w:hAnsi="Arial" w:cs="Arial"/>
                <w:sz w:val="18"/>
                <w:szCs w:val="18"/>
              </w:rPr>
            </w:pPr>
            <w:r w:rsidRPr="003C5259">
              <w:rPr>
                <w:rFonts w:ascii="Arial" w:eastAsia="Arial" w:hAnsi="Arial" w:cs="Arial"/>
                <w:sz w:val="18"/>
                <w:szCs w:val="18"/>
              </w:rPr>
              <w:t>EFRR</w:t>
            </w:r>
          </w:p>
        </w:tc>
        <w:tc>
          <w:tcPr>
            <w:tcW w:w="482" w:type="pct"/>
          </w:tcPr>
          <w:p w14:paraId="485663C9" w14:textId="77777777" w:rsidR="00503BD5" w:rsidRPr="003C5259" w:rsidRDefault="00503BD5"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554" w:type="pct"/>
          </w:tcPr>
          <w:p w14:paraId="353EEA77" w14:textId="77777777" w:rsidR="00503BD5" w:rsidRPr="003C5259" w:rsidRDefault="00503BD5" w:rsidP="003C5259">
            <w:pPr>
              <w:spacing w:after="0" w:line="312" w:lineRule="auto"/>
              <w:rPr>
                <w:rFonts w:ascii="Arial" w:eastAsia="Arial" w:hAnsi="Arial" w:cs="Arial"/>
                <w:b/>
                <w:sz w:val="18"/>
                <w:szCs w:val="18"/>
              </w:rPr>
            </w:pPr>
            <w:r w:rsidRPr="003C5259">
              <w:rPr>
                <w:rFonts w:ascii="Arial" w:eastAsia="Arial" w:hAnsi="Arial" w:cs="Arial"/>
                <w:sz w:val="18"/>
                <w:szCs w:val="18"/>
              </w:rPr>
              <w:t xml:space="preserve">2(iv) </w:t>
            </w:r>
          </w:p>
        </w:tc>
        <w:tc>
          <w:tcPr>
            <w:tcW w:w="1706" w:type="pct"/>
          </w:tcPr>
          <w:p w14:paraId="49B5A5E8" w14:textId="77777777" w:rsidR="00503BD5" w:rsidRPr="003C5259" w:rsidRDefault="00503BD5" w:rsidP="003C5259">
            <w:pPr>
              <w:spacing w:after="0" w:line="312" w:lineRule="auto"/>
              <w:rPr>
                <w:rFonts w:ascii="Arial" w:eastAsia="Arial" w:hAnsi="Arial" w:cs="Arial"/>
                <w:sz w:val="18"/>
                <w:szCs w:val="18"/>
              </w:rPr>
            </w:pPr>
            <w:r w:rsidRPr="003C5259">
              <w:rPr>
                <w:rFonts w:ascii="Arial" w:eastAsia="Arial" w:hAnsi="Arial" w:cs="Arial"/>
                <w:sz w:val="18"/>
                <w:szCs w:val="18"/>
              </w:rPr>
              <w:t>26 - Miasta, małe miasta i przedmieścia</w:t>
            </w:r>
          </w:p>
        </w:tc>
        <w:tc>
          <w:tcPr>
            <w:tcW w:w="1254" w:type="pct"/>
          </w:tcPr>
          <w:p w14:paraId="58AA847B" w14:textId="77777777" w:rsidR="00503BD5" w:rsidRPr="003C5259" w:rsidRDefault="00503BD5" w:rsidP="003C5259">
            <w:pPr>
              <w:spacing w:after="0" w:line="312" w:lineRule="auto"/>
              <w:jc w:val="center"/>
              <w:rPr>
                <w:rFonts w:ascii="Arial" w:eastAsia="Arial" w:hAnsi="Arial" w:cs="Arial"/>
                <w:sz w:val="18"/>
                <w:szCs w:val="18"/>
              </w:rPr>
            </w:pPr>
            <w:r w:rsidRPr="003C5259">
              <w:rPr>
                <w:rFonts w:ascii="Arial" w:eastAsia="Arial" w:hAnsi="Arial" w:cs="Arial"/>
                <w:sz w:val="18"/>
                <w:szCs w:val="18"/>
              </w:rPr>
              <w:t>8 620 064</w:t>
            </w:r>
          </w:p>
        </w:tc>
      </w:tr>
      <w:tr w:rsidR="00503BD5" w14:paraId="195077A2" w14:textId="77777777" w:rsidTr="00503BD5">
        <w:tc>
          <w:tcPr>
            <w:tcW w:w="538" w:type="pct"/>
          </w:tcPr>
          <w:p w14:paraId="177B12BE" w14:textId="329EB1A6" w:rsidR="00503BD5" w:rsidRPr="00C00C9D" w:rsidRDefault="00503BD5" w:rsidP="00503BD5">
            <w:pPr>
              <w:widowControl w:val="0"/>
              <w:pBdr>
                <w:top w:val="nil"/>
                <w:left w:val="nil"/>
                <w:bottom w:val="nil"/>
                <w:right w:val="nil"/>
                <w:between w:val="nil"/>
              </w:pBdr>
              <w:spacing w:after="0" w:line="276" w:lineRule="auto"/>
              <w:rPr>
                <w:rFonts w:ascii="Arial" w:hAnsi="Arial"/>
                <w:sz w:val="18"/>
              </w:rPr>
            </w:pPr>
            <w:r w:rsidRPr="003C5259">
              <w:rPr>
                <w:rFonts w:ascii="Arial" w:eastAsia="Arial" w:hAnsi="Arial" w:cs="Arial"/>
                <w:sz w:val="18"/>
                <w:szCs w:val="18"/>
              </w:rPr>
              <w:t>2</w:t>
            </w:r>
          </w:p>
        </w:tc>
        <w:tc>
          <w:tcPr>
            <w:tcW w:w="466" w:type="pct"/>
          </w:tcPr>
          <w:p w14:paraId="678AC269" w14:textId="0D11F7F0" w:rsidR="00503BD5" w:rsidRPr="003C5259" w:rsidRDefault="00503BD5" w:rsidP="00503BD5">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EFRR</w:t>
            </w:r>
          </w:p>
        </w:tc>
        <w:tc>
          <w:tcPr>
            <w:tcW w:w="482" w:type="pct"/>
          </w:tcPr>
          <w:p w14:paraId="5151299C" w14:textId="0561625F" w:rsidR="00503BD5" w:rsidRPr="00C00C9D" w:rsidRDefault="00503BD5" w:rsidP="00503BD5">
            <w:pPr>
              <w:widowControl w:val="0"/>
              <w:pBdr>
                <w:top w:val="nil"/>
                <w:left w:val="nil"/>
                <w:bottom w:val="nil"/>
                <w:right w:val="nil"/>
                <w:between w:val="nil"/>
              </w:pBdr>
              <w:spacing w:after="0" w:line="276" w:lineRule="auto"/>
              <w:rPr>
                <w:rFonts w:ascii="Arial" w:hAnsi="Arial"/>
                <w:sz w:val="18"/>
              </w:rPr>
            </w:pPr>
            <w:r w:rsidRPr="003C5259">
              <w:rPr>
                <w:rFonts w:ascii="Arial" w:eastAsia="Arial" w:hAnsi="Arial" w:cs="Arial"/>
                <w:sz w:val="18"/>
                <w:szCs w:val="18"/>
              </w:rPr>
              <w:t>Słabiej rozwinięte</w:t>
            </w:r>
          </w:p>
        </w:tc>
        <w:tc>
          <w:tcPr>
            <w:tcW w:w="554" w:type="pct"/>
          </w:tcPr>
          <w:p w14:paraId="31B61BFE" w14:textId="04078220" w:rsidR="00503BD5" w:rsidRPr="00C00C9D" w:rsidRDefault="00503BD5" w:rsidP="00503BD5">
            <w:pPr>
              <w:widowControl w:val="0"/>
              <w:pBdr>
                <w:top w:val="nil"/>
                <w:left w:val="nil"/>
                <w:bottom w:val="nil"/>
                <w:right w:val="nil"/>
                <w:between w:val="nil"/>
              </w:pBdr>
              <w:spacing w:after="0" w:line="276" w:lineRule="auto"/>
              <w:rPr>
                <w:rFonts w:ascii="Arial" w:hAnsi="Arial"/>
                <w:sz w:val="18"/>
              </w:rPr>
            </w:pPr>
            <w:r w:rsidRPr="003C5259">
              <w:rPr>
                <w:rFonts w:ascii="Arial" w:eastAsia="Arial" w:hAnsi="Arial" w:cs="Arial"/>
                <w:sz w:val="18"/>
                <w:szCs w:val="18"/>
              </w:rPr>
              <w:t xml:space="preserve">2(iv) </w:t>
            </w:r>
          </w:p>
        </w:tc>
        <w:tc>
          <w:tcPr>
            <w:tcW w:w="1706" w:type="pct"/>
          </w:tcPr>
          <w:p w14:paraId="325C9C57" w14:textId="77777777" w:rsidR="00503BD5" w:rsidRPr="003C5259" w:rsidRDefault="00503BD5" w:rsidP="00503BD5">
            <w:pPr>
              <w:spacing w:after="0" w:line="312" w:lineRule="auto"/>
              <w:rPr>
                <w:rFonts w:ascii="Arial" w:eastAsia="Arial" w:hAnsi="Arial" w:cs="Arial"/>
                <w:sz w:val="18"/>
                <w:szCs w:val="18"/>
              </w:rPr>
            </w:pPr>
            <w:r w:rsidRPr="003C5259">
              <w:rPr>
                <w:rFonts w:ascii="Arial" w:eastAsia="Arial" w:hAnsi="Arial" w:cs="Arial"/>
                <w:sz w:val="18"/>
                <w:szCs w:val="18"/>
              </w:rPr>
              <w:t xml:space="preserve">27 - Miejskie obszary funkcjonalne </w:t>
            </w:r>
          </w:p>
        </w:tc>
        <w:tc>
          <w:tcPr>
            <w:tcW w:w="1254" w:type="pct"/>
          </w:tcPr>
          <w:p w14:paraId="25E690DF" w14:textId="77777777" w:rsidR="00503BD5" w:rsidRPr="003C5259" w:rsidRDefault="00503BD5" w:rsidP="00503BD5">
            <w:pPr>
              <w:spacing w:after="0" w:line="312" w:lineRule="auto"/>
              <w:jc w:val="center"/>
              <w:rPr>
                <w:rFonts w:ascii="Arial" w:eastAsia="Arial" w:hAnsi="Arial" w:cs="Arial"/>
                <w:sz w:val="18"/>
                <w:szCs w:val="18"/>
              </w:rPr>
            </w:pPr>
            <w:r w:rsidRPr="003C5259">
              <w:rPr>
                <w:rFonts w:ascii="Arial" w:eastAsia="Arial" w:hAnsi="Arial" w:cs="Arial"/>
                <w:sz w:val="18"/>
                <w:szCs w:val="18"/>
              </w:rPr>
              <w:t>8 620 064</w:t>
            </w:r>
          </w:p>
        </w:tc>
      </w:tr>
      <w:tr w:rsidR="00503BD5" w14:paraId="489A3947" w14:textId="77777777" w:rsidTr="00503BD5">
        <w:tc>
          <w:tcPr>
            <w:tcW w:w="538" w:type="pct"/>
          </w:tcPr>
          <w:p w14:paraId="3F0A334E" w14:textId="2F17AE2A" w:rsidR="00503BD5" w:rsidRPr="00C00C9D" w:rsidRDefault="00503BD5" w:rsidP="00503BD5">
            <w:pPr>
              <w:widowControl w:val="0"/>
              <w:pBdr>
                <w:top w:val="nil"/>
                <w:left w:val="nil"/>
                <w:bottom w:val="nil"/>
                <w:right w:val="nil"/>
                <w:between w:val="nil"/>
              </w:pBdr>
              <w:spacing w:after="0" w:line="276" w:lineRule="auto"/>
              <w:rPr>
                <w:rFonts w:ascii="Arial" w:hAnsi="Arial"/>
                <w:sz w:val="18"/>
              </w:rPr>
            </w:pPr>
            <w:r w:rsidRPr="003C5259">
              <w:rPr>
                <w:rFonts w:ascii="Arial" w:eastAsia="Arial" w:hAnsi="Arial" w:cs="Arial"/>
                <w:sz w:val="18"/>
                <w:szCs w:val="18"/>
              </w:rPr>
              <w:t>2</w:t>
            </w:r>
          </w:p>
        </w:tc>
        <w:tc>
          <w:tcPr>
            <w:tcW w:w="466" w:type="pct"/>
          </w:tcPr>
          <w:p w14:paraId="055F0CAF" w14:textId="3A813F00" w:rsidR="00503BD5" w:rsidRPr="003C5259" w:rsidRDefault="00503BD5" w:rsidP="00503BD5">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EFRR</w:t>
            </w:r>
          </w:p>
        </w:tc>
        <w:tc>
          <w:tcPr>
            <w:tcW w:w="482" w:type="pct"/>
          </w:tcPr>
          <w:p w14:paraId="2A7644C8" w14:textId="0B5AB041" w:rsidR="00503BD5" w:rsidRPr="00C00C9D" w:rsidRDefault="00503BD5" w:rsidP="00503BD5">
            <w:pPr>
              <w:widowControl w:val="0"/>
              <w:pBdr>
                <w:top w:val="nil"/>
                <w:left w:val="nil"/>
                <w:bottom w:val="nil"/>
                <w:right w:val="nil"/>
                <w:between w:val="nil"/>
              </w:pBdr>
              <w:spacing w:after="0" w:line="276" w:lineRule="auto"/>
              <w:rPr>
                <w:rFonts w:ascii="Arial" w:hAnsi="Arial"/>
                <w:sz w:val="18"/>
              </w:rPr>
            </w:pPr>
            <w:r w:rsidRPr="003C5259">
              <w:rPr>
                <w:rFonts w:ascii="Arial" w:eastAsia="Arial" w:hAnsi="Arial" w:cs="Arial"/>
                <w:sz w:val="18"/>
                <w:szCs w:val="18"/>
              </w:rPr>
              <w:t>Słabiej rozwinięte</w:t>
            </w:r>
          </w:p>
        </w:tc>
        <w:tc>
          <w:tcPr>
            <w:tcW w:w="554" w:type="pct"/>
          </w:tcPr>
          <w:p w14:paraId="163970C5" w14:textId="31286B81" w:rsidR="00503BD5" w:rsidRPr="00C00C9D" w:rsidRDefault="00503BD5" w:rsidP="00503BD5">
            <w:pPr>
              <w:widowControl w:val="0"/>
              <w:pBdr>
                <w:top w:val="nil"/>
                <w:left w:val="nil"/>
                <w:bottom w:val="nil"/>
                <w:right w:val="nil"/>
                <w:between w:val="nil"/>
              </w:pBdr>
              <w:spacing w:after="0" w:line="276" w:lineRule="auto"/>
              <w:rPr>
                <w:rFonts w:ascii="Arial" w:hAnsi="Arial"/>
                <w:sz w:val="18"/>
              </w:rPr>
            </w:pPr>
            <w:r w:rsidRPr="003C5259">
              <w:rPr>
                <w:rFonts w:ascii="Arial" w:eastAsia="Arial" w:hAnsi="Arial" w:cs="Arial"/>
                <w:sz w:val="18"/>
                <w:szCs w:val="18"/>
              </w:rPr>
              <w:t xml:space="preserve">2(iv) </w:t>
            </w:r>
          </w:p>
        </w:tc>
        <w:tc>
          <w:tcPr>
            <w:tcW w:w="1706" w:type="pct"/>
          </w:tcPr>
          <w:p w14:paraId="34A7ED50" w14:textId="77777777" w:rsidR="00503BD5" w:rsidRPr="003C5259" w:rsidRDefault="00503BD5" w:rsidP="00503BD5">
            <w:pPr>
              <w:spacing w:after="0" w:line="312" w:lineRule="auto"/>
              <w:rPr>
                <w:rFonts w:ascii="Arial" w:eastAsia="Arial" w:hAnsi="Arial" w:cs="Arial"/>
                <w:sz w:val="18"/>
                <w:szCs w:val="18"/>
              </w:rPr>
            </w:pPr>
            <w:r w:rsidRPr="003C5259">
              <w:rPr>
                <w:rFonts w:ascii="Arial" w:eastAsia="Arial" w:hAnsi="Arial" w:cs="Arial"/>
                <w:sz w:val="18"/>
                <w:szCs w:val="18"/>
              </w:rPr>
              <w:t>28 - Obszary wiejskie</w:t>
            </w:r>
          </w:p>
        </w:tc>
        <w:tc>
          <w:tcPr>
            <w:tcW w:w="1254" w:type="pct"/>
          </w:tcPr>
          <w:p w14:paraId="2947F54C" w14:textId="77777777" w:rsidR="00503BD5" w:rsidRPr="003C5259" w:rsidRDefault="00503BD5" w:rsidP="00503BD5">
            <w:pPr>
              <w:spacing w:after="0" w:line="312" w:lineRule="auto"/>
              <w:jc w:val="center"/>
              <w:rPr>
                <w:rFonts w:ascii="Arial" w:eastAsia="Arial" w:hAnsi="Arial" w:cs="Arial"/>
                <w:sz w:val="18"/>
                <w:szCs w:val="18"/>
              </w:rPr>
            </w:pPr>
            <w:r w:rsidRPr="003C5259">
              <w:rPr>
                <w:rFonts w:ascii="Arial" w:eastAsia="Arial" w:hAnsi="Arial" w:cs="Arial"/>
                <w:sz w:val="18"/>
                <w:szCs w:val="18"/>
              </w:rPr>
              <w:t>17 240 128</w:t>
            </w:r>
          </w:p>
        </w:tc>
      </w:tr>
      <w:tr w:rsidR="00503BD5" w14:paraId="51260E17" w14:textId="77777777" w:rsidTr="00503BD5">
        <w:tc>
          <w:tcPr>
            <w:tcW w:w="538" w:type="pct"/>
          </w:tcPr>
          <w:p w14:paraId="5F943C5F" w14:textId="76B10F0C" w:rsidR="00503BD5" w:rsidRPr="00C00C9D" w:rsidRDefault="00503BD5" w:rsidP="00503BD5">
            <w:pPr>
              <w:widowControl w:val="0"/>
              <w:pBdr>
                <w:top w:val="nil"/>
                <w:left w:val="nil"/>
                <w:bottom w:val="nil"/>
                <w:right w:val="nil"/>
                <w:between w:val="nil"/>
              </w:pBdr>
              <w:spacing w:after="0" w:line="276" w:lineRule="auto"/>
              <w:rPr>
                <w:rFonts w:ascii="Arial" w:hAnsi="Arial"/>
                <w:sz w:val="18"/>
              </w:rPr>
            </w:pPr>
            <w:r w:rsidRPr="003C5259">
              <w:rPr>
                <w:rFonts w:ascii="Arial" w:eastAsia="Arial" w:hAnsi="Arial" w:cs="Arial"/>
                <w:sz w:val="18"/>
                <w:szCs w:val="18"/>
              </w:rPr>
              <w:t>2</w:t>
            </w:r>
          </w:p>
        </w:tc>
        <w:tc>
          <w:tcPr>
            <w:tcW w:w="466" w:type="pct"/>
          </w:tcPr>
          <w:p w14:paraId="54DCF1B6" w14:textId="019B41BD" w:rsidR="00503BD5" w:rsidRPr="003C5259" w:rsidRDefault="00503BD5" w:rsidP="00503BD5">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EFRR</w:t>
            </w:r>
          </w:p>
        </w:tc>
        <w:tc>
          <w:tcPr>
            <w:tcW w:w="482" w:type="pct"/>
          </w:tcPr>
          <w:p w14:paraId="3B31ADDB" w14:textId="3C35A53C" w:rsidR="00503BD5" w:rsidRPr="00C00C9D" w:rsidRDefault="00503BD5" w:rsidP="00503BD5">
            <w:pPr>
              <w:widowControl w:val="0"/>
              <w:pBdr>
                <w:top w:val="nil"/>
                <w:left w:val="nil"/>
                <w:bottom w:val="nil"/>
                <w:right w:val="nil"/>
                <w:between w:val="nil"/>
              </w:pBdr>
              <w:spacing w:after="0" w:line="276" w:lineRule="auto"/>
              <w:rPr>
                <w:rFonts w:ascii="Arial" w:hAnsi="Arial"/>
                <w:sz w:val="18"/>
              </w:rPr>
            </w:pPr>
            <w:r w:rsidRPr="003C5259">
              <w:rPr>
                <w:rFonts w:ascii="Arial" w:eastAsia="Arial" w:hAnsi="Arial" w:cs="Arial"/>
                <w:sz w:val="18"/>
                <w:szCs w:val="18"/>
              </w:rPr>
              <w:t>Słabiej rozwinięte</w:t>
            </w:r>
          </w:p>
        </w:tc>
        <w:tc>
          <w:tcPr>
            <w:tcW w:w="554" w:type="pct"/>
          </w:tcPr>
          <w:p w14:paraId="7BE7831F" w14:textId="7110C3C4" w:rsidR="00503BD5" w:rsidRPr="00C00C9D" w:rsidRDefault="00503BD5" w:rsidP="00503BD5">
            <w:pPr>
              <w:widowControl w:val="0"/>
              <w:pBdr>
                <w:top w:val="nil"/>
                <w:left w:val="nil"/>
                <w:bottom w:val="nil"/>
                <w:right w:val="nil"/>
                <w:between w:val="nil"/>
              </w:pBdr>
              <w:spacing w:after="0" w:line="276" w:lineRule="auto"/>
              <w:rPr>
                <w:rFonts w:ascii="Arial" w:hAnsi="Arial"/>
                <w:sz w:val="18"/>
              </w:rPr>
            </w:pPr>
            <w:r w:rsidRPr="003C5259">
              <w:rPr>
                <w:rFonts w:ascii="Arial" w:eastAsia="Arial" w:hAnsi="Arial" w:cs="Arial"/>
                <w:sz w:val="18"/>
                <w:szCs w:val="18"/>
              </w:rPr>
              <w:t xml:space="preserve">2(iv) </w:t>
            </w:r>
          </w:p>
        </w:tc>
        <w:tc>
          <w:tcPr>
            <w:tcW w:w="1706" w:type="pct"/>
          </w:tcPr>
          <w:p w14:paraId="7B9E30EC" w14:textId="77777777" w:rsidR="00503BD5" w:rsidRPr="003C5259" w:rsidRDefault="00503BD5" w:rsidP="00503BD5">
            <w:pPr>
              <w:spacing w:after="0" w:line="312" w:lineRule="auto"/>
              <w:rPr>
                <w:rFonts w:ascii="Arial" w:eastAsia="Arial" w:hAnsi="Arial" w:cs="Arial"/>
                <w:sz w:val="18"/>
                <w:szCs w:val="18"/>
              </w:rPr>
            </w:pPr>
            <w:r w:rsidRPr="003C5259">
              <w:rPr>
                <w:rFonts w:ascii="Arial" w:eastAsia="Arial" w:hAnsi="Arial" w:cs="Arial"/>
                <w:sz w:val="18"/>
                <w:szCs w:val="18"/>
              </w:rPr>
              <w:t>33 - Brak ukierunkowania terytorialnego</w:t>
            </w:r>
          </w:p>
        </w:tc>
        <w:tc>
          <w:tcPr>
            <w:tcW w:w="1254" w:type="pct"/>
          </w:tcPr>
          <w:p w14:paraId="7EC7C6E4" w14:textId="77777777" w:rsidR="00503BD5" w:rsidRPr="003C5259" w:rsidRDefault="00503BD5" w:rsidP="00503BD5">
            <w:pPr>
              <w:spacing w:after="0" w:line="312" w:lineRule="auto"/>
              <w:jc w:val="center"/>
              <w:rPr>
                <w:rFonts w:ascii="Arial" w:eastAsia="Arial" w:hAnsi="Arial" w:cs="Arial"/>
                <w:sz w:val="18"/>
                <w:szCs w:val="18"/>
              </w:rPr>
            </w:pPr>
            <w:r w:rsidRPr="003C5259">
              <w:rPr>
                <w:rFonts w:ascii="Arial" w:eastAsia="Arial" w:hAnsi="Arial" w:cs="Arial"/>
                <w:sz w:val="18"/>
                <w:szCs w:val="18"/>
              </w:rPr>
              <w:t>34 480 257</w:t>
            </w:r>
          </w:p>
        </w:tc>
      </w:tr>
    </w:tbl>
    <w:p w14:paraId="3BF76C89" w14:textId="3C848A29" w:rsidR="00D31697" w:rsidRDefault="00503BD5">
      <w:pPr>
        <w:spacing w:after="0" w:line="312" w:lineRule="auto"/>
        <w:rPr>
          <w:rFonts w:ascii="Arial" w:eastAsia="Arial" w:hAnsi="Arial" w:cs="Arial"/>
          <w:b/>
          <w:sz w:val="18"/>
          <w:szCs w:val="18"/>
          <w:u w:val="single"/>
        </w:rPr>
      </w:pPr>
      <w:r w:rsidRPr="003C5259">
        <w:rPr>
          <w:rFonts w:ascii="Arial" w:eastAsia="Arial" w:hAnsi="Arial" w:cs="Arial"/>
          <w:b/>
          <w:sz w:val="18"/>
          <w:szCs w:val="18"/>
        </w:rPr>
        <w:t>Tabela 8: Wymiar 7– wymiar „Równouprawnienie płci” w ramach EFS+, EFRR, Funduszu Spójności i FST</w:t>
      </w:r>
    </w:p>
    <w:tbl>
      <w:tblPr>
        <w:tblStyle w:val="Tabela-Siatka"/>
        <w:tblW w:w="5000" w:type="pct"/>
        <w:tblLook w:val="0420" w:firstRow="1" w:lastRow="0" w:firstColumn="0" w:lastColumn="0" w:noHBand="0" w:noVBand="1"/>
        <w:tblCaption w:val="Tabela 8: Wymiar 7– wymiar „Równouprawnienie płci” w ramach EFS+, EFRR, Funduszu Spójności i FST"/>
        <w:tblDescription w:val="Tabela zawiera dane dotyczące wymiaru równouprawnienia płci, jest obsługiwana przez czytnik i nie zawiera scalonych elementów."/>
      </w:tblPr>
      <w:tblGrid>
        <w:gridCol w:w="1505"/>
        <w:gridCol w:w="1304"/>
        <w:gridCol w:w="1349"/>
        <w:gridCol w:w="1551"/>
        <w:gridCol w:w="4775"/>
        <w:gridCol w:w="3510"/>
      </w:tblGrid>
      <w:tr w:rsidR="00527258" w14:paraId="2C5930B3" w14:textId="77777777" w:rsidTr="00503BD5">
        <w:tc>
          <w:tcPr>
            <w:tcW w:w="538" w:type="pct"/>
          </w:tcPr>
          <w:p w14:paraId="5512728F"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466" w:type="pct"/>
          </w:tcPr>
          <w:p w14:paraId="3FC1B07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482" w:type="pct"/>
          </w:tcPr>
          <w:p w14:paraId="049AA663"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554" w:type="pct"/>
          </w:tcPr>
          <w:p w14:paraId="3BEDD47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706" w:type="pct"/>
          </w:tcPr>
          <w:p w14:paraId="2DFBE0E6"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254" w:type="pct"/>
          </w:tcPr>
          <w:p w14:paraId="32EF95F9"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53211ACE" w14:textId="77777777" w:rsidTr="00503BD5">
        <w:tc>
          <w:tcPr>
            <w:tcW w:w="538" w:type="pct"/>
          </w:tcPr>
          <w:p w14:paraId="74AE0230"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lastRenderedPageBreak/>
              <w:t>2</w:t>
            </w:r>
          </w:p>
        </w:tc>
        <w:tc>
          <w:tcPr>
            <w:tcW w:w="466" w:type="pct"/>
          </w:tcPr>
          <w:p w14:paraId="5296F05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EFRR</w:t>
            </w:r>
          </w:p>
        </w:tc>
        <w:tc>
          <w:tcPr>
            <w:tcW w:w="482" w:type="pct"/>
          </w:tcPr>
          <w:p w14:paraId="038FDC4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554" w:type="pct"/>
          </w:tcPr>
          <w:p w14:paraId="4101737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2(iv)</w:t>
            </w:r>
          </w:p>
        </w:tc>
        <w:tc>
          <w:tcPr>
            <w:tcW w:w="1706" w:type="pct"/>
          </w:tcPr>
          <w:p w14:paraId="6FB8865B"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03 - Projekty neutralne w kwestii równouprawnienia płci</w:t>
            </w:r>
          </w:p>
        </w:tc>
        <w:tc>
          <w:tcPr>
            <w:tcW w:w="1254" w:type="pct"/>
          </w:tcPr>
          <w:p w14:paraId="15074C3E" w14:textId="77777777" w:rsidR="00D31697" w:rsidRPr="003C5259" w:rsidRDefault="000E425C" w:rsidP="003C5259">
            <w:pPr>
              <w:spacing w:after="0" w:line="312" w:lineRule="auto"/>
              <w:jc w:val="center"/>
              <w:rPr>
                <w:rFonts w:ascii="Arial" w:eastAsia="Arial" w:hAnsi="Arial" w:cs="Arial"/>
                <w:sz w:val="18"/>
                <w:szCs w:val="18"/>
              </w:rPr>
            </w:pPr>
            <w:r w:rsidRPr="003C5259">
              <w:rPr>
                <w:rFonts w:ascii="Arial" w:eastAsia="Arial" w:hAnsi="Arial" w:cs="Arial"/>
                <w:sz w:val="18"/>
                <w:szCs w:val="18"/>
              </w:rPr>
              <w:t>68 960 513</w:t>
            </w:r>
          </w:p>
          <w:p w14:paraId="5404B1AD" w14:textId="77777777" w:rsidR="00D31697" w:rsidRPr="003C5259" w:rsidRDefault="00D31697" w:rsidP="003C5259">
            <w:pPr>
              <w:spacing w:after="0" w:line="312" w:lineRule="auto"/>
              <w:rPr>
                <w:rFonts w:ascii="Arial" w:eastAsia="Arial" w:hAnsi="Arial" w:cs="Arial"/>
                <w:b/>
                <w:sz w:val="18"/>
                <w:szCs w:val="18"/>
              </w:rPr>
            </w:pPr>
          </w:p>
        </w:tc>
      </w:tr>
    </w:tbl>
    <w:p w14:paraId="380E2C53" w14:textId="77777777" w:rsidR="00D31697" w:rsidRPr="00C00C9D" w:rsidRDefault="00D31697">
      <w:pPr>
        <w:spacing w:after="0" w:line="312" w:lineRule="auto"/>
        <w:rPr>
          <w:rFonts w:ascii="Arial" w:hAnsi="Arial"/>
          <w:b/>
          <w:color w:val="000000"/>
          <w:sz w:val="18"/>
        </w:rPr>
      </w:pPr>
    </w:p>
    <w:p w14:paraId="12C73DAD" w14:textId="77777777" w:rsidR="00D31697" w:rsidRPr="00C00C9D" w:rsidRDefault="00D31697">
      <w:pPr>
        <w:spacing w:after="0" w:line="312" w:lineRule="auto"/>
        <w:rPr>
          <w:rFonts w:ascii="Arial" w:hAnsi="Arial"/>
          <w:b/>
          <w:color w:val="000000"/>
        </w:rPr>
        <w:sectPr w:rsidR="00D31697" w:rsidRPr="00C00C9D" w:rsidSect="006A0EDD">
          <w:pgSz w:w="16838" w:h="11906" w:orient="landscape"/>
          <w:pgMar w:top="1417" w:right="1417" w:bottom="1417" w:left="1417" w:header="708" w:footer="708" w:gutter="0"/>
          <w:cols w:space="708"/>
        </w:sectPr>
      </w:pPr>
    </w:p>
    <w:p w14:paraId="0095E14E" w14:textId="47299BA8" w:rsidR="00D31697" w:rsidRDefault="000E425C" w:rsidP="00BA5B07">
      <w:pPr>
        <w:pStyle w:val="Nagwek5"/>
      </w:pPr>
      <w:bookmarkStart w:id="79" w:name="_Toc98142781"/>
      <w:bookmarkStart w:id="80" w:name="_Toc140671866"/>
      <w:r>
        <w:lastRenderedPageBreak/>
        <w:t>Cel szczegółowy 2(v) Wspieranie dostępu do wody oraz zrównoważonej gospodarki wodnej</w:t>
      </w:r>
      <w:bookmarkEnd w:id="79"/>
      <w:bookmarkEnd w:id="80"/>
    </w:p>
    <w:p w14:paraId="10F11D71" w14:textId="77777777" w:rsidR="00D31697" w:rsidRDefault="00D31697">
      <w:pPr>
        <w:spacing w:after="0" w:line="312" w:lineRule="auto"/>
        <w:rPr>
          <w:rFonts w:ascii="Arial" w:eastAsia="Arial" w:hAnsi="Arial" w:cs="Arial"/>
          <w:b/>
        </w:rPr>
      </w:pPr>
    </w:p>
    <w:p w14:paraId="0D03430F" w14:textId="77777777" w:rsidR="00D31697" w:rsidRDefault="000E425C">
      <w:pPr>
        <w:spacing w:after="0" w:line="312" w:lineRule="auto"/>
        <w:rPr>
          <w:rFonts w:ascii="Arial" w:eastAsia="Arial" w:hAnsi="Arial" w:cs="Arial"/>
          <w:b/>
        </w:rPr>
      </w:pPr>
      <w:r>
        <w:rPr>
          <w:rFonts w:ascii="Arial" w:eastAsia="Arial" w:hAnsi="Arial" w:cs="Arial"/>
          <w:b/>
        </w:rPr>
        <w:t>2.1.2.4.1 Interwencje w ramach funduszy</w:t>
      </w:r>
    </w:p>
    <w:p w14:paraId="51304E9B" w14:textId="77777777" w:rsidR="00D31697" w:rsidRDefault="000E425C">
      <w:pPr>
        <w:spacing w:after="0" w:line="312" w:lineRule="auto"/>
        <w:rPr>
          <w:rFonts w:ascii="Arial" w:eastAsia="Arial" w:hAnsi="Arial" w:cs="Arial"/>
        </w:rPr>
      </w:pPr>
      <w:r>
        <w:rPr>
          <w:rFonts w:ascii="Arial" w:eastAsia="Arial" w:hAnsi="Arial" w:cs="Arial"/>
        </w:rPr>
        <w:t>Podstawa prawna: art. 22 ust. 3 lit. d) ppkt (i), (iii), (iv), (v), (vi) i (vii) rozporządzenia w sprawie wspólnych przepisów.</w:t>
      </w:r>
    </w:p>
    <w:p w14:paraId="454482B0" w14:textId="77777777" w:rsidR="00D31697" w:rsidRDefault="000E425C">
      <w:pPr>
        <w:spacing w:after="0" w:line="312" w:lineRule="auto"/>
        <w:rPr>
          <w:rFonts w:ascii="Arial" w:eastAsia="Arial" w:hAnsi="Arial" w:cs="Arial"/>
        </w:rPr>
      </w:pPr>
      <w:r>
        <w:rPr>
          <w:rFonts w:ascii="Arial" w:eastAsia="Arial" w:hAnsi="Arial" w:cs="Arial"/>
        </w:rPr>
        <w:t xml:space="preserve">Powiązane rodzaje działań – art. 22 ust. 3 lit. d) ppkt (i) rozporządzenia w sprawie wspólnych przepisów </w:t>
      </w:r>
    </w:p>
    <w:p w14:paraId="70566B28" w14:textId="77777777" w:rsidR="00D31697" w:rsidRDefault="00D31697">
      <w:pPr>
        <w:spacing w:after="0" w:line="312" w:lineRule="auto"/>
        <w:rPr>
          <w:rFonts w:ascii="Arial" w:eastAsia="Arial" w:hAnsi="Arial" w:cs="Arial"/>
          <w:b/>
        </w:rPr>
      </w:pPr>
    </w:p>
    <w:p w14:paraId="3E59D9D6" w14:textId="77777777" w:rsidR="00D31697" w:rsidRDefault="000E425C">
      <w:pPr>
        <w:spacing w:after="0" w:line="312" w:lineRule="auto"/>
        <w:rPr>
          <w:rFonts w:ascii="Arial" w:eastAsia="Arial" w:hAnsi="Arial" w:cs="Arial"/>
        </w:rPr>
      </w:pPr>
      <w:r>
        <w:rPr>
          <w:rFonts w:ascii="Arial" w:eastAsia="Arial" w:hAnsi="Arial" w:cs="Arial"/>
          <w:b/>
        </w:rPr>
        <w:t>Cel:</w:t>
      </w:r>
    </w:p>
    <w:p w14:paraId="1806CDC5" w14:textId="77777777" w:rsidR="00D31697" w:rsidRDefault="000E425C">
      <w:pPr>
        <w:spacing w:after="0" w:line="312" w:lineRule="auto"/>
        <w:rPr>
          <w:rFonts w:ascii="Arial" w:eastAsia="Arial" w:hAnsi="Arial" w:cs="Arial"/>
        </w:rPr>
      </w:pPr>
      <w:r>
        <w:rPr>
          <w:rFonts w:ascii="Arial" w:eastAsia="Arial" w:hAnsi="Arial" w:cs="Arial"/>
        </w:rPr>
        <w:t xml:space="preserve">Zapewnienie właściwej gospodarki wodno-ściekowej w województwie podkarpackim. </w:t>
      </w:r>
    </w:p>
    <w:p w14:paraId="5810CF0A" w14:textId="77777777" w:rsidR="00D31697" w:rsidRDefault="00D31697">
      <w:pPr>
        <w:spacing w:after="0" w:line="312" w:lineRule="auto"/>
        <w:rPr>
          <w:rFonts w:ascii="Arial" w:eastAsia="Arial" w:hAnsi="Arial" w:cs="Arial"/>
        </w:rPr>
      </w:pPr>
    </w:p>
    <w:p w14:paraId="17E38F9F" w14:textId="77777777" w:rsidR="00D31697" w:rsidRDefault="000E425C">
      <w:pPr>
        <w:spacing w:after="0" w:line="312" w:lineRule="auto"/>
        <w:rPr>
          <w:rFonts w:ascii="Arial" w:eastAsia="Arial" w:hAnsi="Arial" w:cs="Arial"/>
        </w:rPr>
      </w:pPr>
      <w:r>
        <w:rPr>
          <w:rFonts w:ascii="Arial" w:eastAsia="Arial" w:hAnsi="Arial" w:cs="Arial"/>
          <w:b/>
        </w:rPr>
        <w:t>Opis działania:</w:t>
      </w:r>
    </w:p>
    <w:p w14:paraId="10098A33" w14:textId="77777777" w:rsidR="00D31697" w:rsidRDefault="000E425C">
      <w:pPr>
        <w:spacing w:after="0" w:line="312" w:lineRule="auto"/>
        <w:rPr>
          <w:rFonts w:ascii="Arial" w:eastAsia="Arial" w:hAnsi="Arial" w:cs="Arial"/>
        </w:rPr>
      </w:pPr>
      <w:r>
        <w:rPr>
          <w:rFonts w:ascii="Arial" w:eastAsia="Arial" w:hAnsi="Arial" w:cs="Arial"/>
        </w:rPr>
        <w:t>Gospodarka wodna odpowiada za niezmiernie ważny, z punktu widzenia społecznego i gospodarczego, obszar działań związany z kształtowaniem zasobów wodnych kraju. Działania te obejmują przede wszystkim zapewnienie właściwej ilości i jakości wody do spożycia oraz oczyszczanie ścieków komunalnych.</w:t>
      </w:r>
    </w:p>
    <w:p w14:paraId="59078C49" w14:textId="77777777" w:rsidR="00D31697" w:rsidRDefault="000E425C">
      <w:pPr>
        <w:spacing w:after="0" w:line="312" w:lineRule="auto"/>
        <w:rPr>
          <w:rFonts w:ascii="Arial" w:eastAsia="Arial" w:hAnsi="Arial" w:cs="Arial"/>
        </w:rPr>
      </w:pPr>
      <w:r>
        <w:rPr>
          <w:rFonts w:ascii="Arial" w:eastAsia="Arial" w:hAnsi="Arial" w:cs="Arial"/>
        </w:rPr>
        <w:t>W przedmiotowym celu szczegółowym ważne będzie nie tylko zapewnienie dostaw wody dobrej jakości, oszczędzanie wody, ale przede wszystkim właściwe zagospodarowanie ścieków.</w:t>
      </w:r>
    </w:p>
    <w:p w14:paraId="119DAA7C" w14:textId="77777777" w:rsidR="00D31697" w:rsidRDefault="000E425C">
      <w:pPr>
        <w:spacing w:after="0" w:line="312" w:lineRule="auto"/>
        <w:rPr>
          <w:rFonts w:ascii="Arial" w:eastAsia="Arial" w:hAnsi="Arial" w:cs="Arial"/>
        </w:rPr>
      </w:pPr>
      <w:r>
        <w:rPr>
          <w:rFonts w:ascii="Arial" w:eastAsia="Arial" w:hAnsi="Arial" w:cs="Arial"/>
        </w:rPr>
        <w:t>Dokumentem strategicznym służącym właściwemu podejściu do zagospodarowania ścieków jest, tak jak w poprzednich latach, Krajowy Program Oczyszczania Ścieków Komunalnych (KPOŚK), wyznaczający granice interwencji w obszarze gospodarki ściekowej. Skuteczne wdrażanie zadań ujętych w KPOŚK przyczyni się do zrównoważonego rozwoju gmin oraz do wypełnienia zobowiązań wynikających z Dyrektywy Ściekowej.</w:t>
      </w:r>
    </w:p>
    <w:p w14:paraId="68A201FB" w14:textId="77777777" w:rsidR="00D31697" w:rsidRDefault="00D31697">
      <w:pPr>
        <w:spacing w:after="0" w:line="312" w:lineRule="auto"/>
        <w:rPr>
          <w:rFonts w:ascii="Arial" w:eastAsia="Arial" w:hAnsi="Arial" w:cs="Arial"/>
        </w:rPr>
      </w:pPr>
    </w:p>
    <w:p w14:paraId="2A32D719" w14:textId="0C9A918C" w:rsidR="00D31697" w:rsidRDefault="000E425C">
      <w:pPr>
        <w:spacing w:after="0" w:line="312" w:lineRule="auto"/>
        <w:rPr>
          <w:rFonts w:ascii="Arial" w:eastAsia="Arial" w:hAnsi="Arial" w:cs="Arial"/>
        </w:rPr>
      </w:pPr>
      <w:r>
        <w:rPr>
          <w:rFonts w:ascii="Arial" w:eastAsia="Arial" w:hAnsi="Arial" w:cs="Arial"/>
        </w:rPr>
        <w:t xml:space="preserve">W ramach celu szczegółowego wsparcie uzyskają działania związane zarówno z budową nowej jak i przebudową i remontem istniejącej infrastruktury w aglomeracjach ujętych w KPOŚK o wielkości 2-15 tys. RLM niezgodnych z Dyrektywą Ściekową. Priorytetem będzie wsparcie aglomeracji o wielkości 10-15 tys. RLM. </w:t>
      </w:r>
    </w:p>
    <w:p w14:paraId="7B72968C" w14:textId="1842FFA9" w:rsidR="00D31697" w:rsidRDefault="000E425C">
      <w:pPr>
        <w:spacing w:after="0" w:line="312" w:lineRule="auto"/>
        <w:rPr>
          <w:rFonts w:ascii="Arial" w:eastAsia="Arial" w:hAnsi="Arial" w:cs="Arial"/>
        </w:rPr>
      </w:pPr>
      <w:r>
        <w:rPr>
          <w:rFonts w:ascii="Arial" w:eastAsia="Arial" w:hAnsi="Arial" w:cs="Arial"/>
        </w:rPr>
        <w:t>Jak wynika z danych przedstawionych w VI AKPOŚK, planowane nakłady inwestycyjne w aglomeracjach 10-15 tys. RLM wynoszą 208 998 000 zł (w tym w aglomeracjach, które nie spełniają warunków z Dyrektywy Ściekowej – 87 307 000 zł), natomiast w aglomeracjach 2-10 tys. RLM wynoszą 1 352 315 000 zł (w tym w aglomeracjach, które nie spełniają warunków z Dyrektywy Ściekowej – 597 913 000 zł).</w:t>
      </w:r>
    </w:p>
    <w:p w14:paraId="498E202D" w14:textId="5C64E4AB" w:rsidR="00DA6C32" w:rsidRDefault="000E425C" w:rsidP="00D93154">
      <w:pPr>
        <w:spacing w:after="0" w:line="312" w:lineRule="auto"/>
        <w:rPr>
          <w:rFonts w:ascii="Arial" w:eastAsia="Arial" w:hAnsi="Arial" w:cs="Arial"/>
        </w:rPr>
      </w:pPr>
      <w:r>
        <w:rPr>
          <w:rFonts w:ascii="Arial" w:eastAsia="Arial" w:hAnsi="Arial" w:cs="Arial"/>
        </w:rPr>
        <w:t>Wielkość całkowitego - rzeczywistego - ładunku zanieczyszczeń w aglomeracjach 2-10 tys. RLM wynosi 595 450 RLM, zaś w aglomeracjach 10-15 tys. RLM - 123 225 RLM</w:t>
      </w:r>
      <w:r>
        <w:rPr>
          <w:rFonts w:ascii="Arial" w:eastAsia="Arial" w:hAnsi="Arial" w:cs="Arial"/>
          <w:vertAlign w:val="superscript"/>
        </w:rPr>
        <w:footnoteReference w:id="65"/>
      </w:r>
      <w:r>
        <w:rPr>
          <w:rFonts w:ascii="Arial" w:eastAsia="Arial" w:hAnsi="Arial" w:cs="Arial"/>
        </w:rPr>
        <w:t>.</w:t>
      </w:r>
    </w:p>
    <w:p w14:paraId="76066919" w14:textId="174BB5E1" w:rsidR="00D93154" w:rsidRDefault="00D93154" w:rsidP="00D93154">
      <w:pPr>
        <w:spacing w:after="0" w:line="312" w:lineRule="auto"/>
        <w:rPr>
          <w:rFonts w:ascii="Arial" w:eastAsia="Arial" w:hAnsi="Arial" w:cs="Arial"/>
        </w:rPr>
      </w:pPr>
      <w:r w:rsidRPr="00D204C3">
        <w:rPr>
          <w:rFonts w:ascii="Arial" w:eastAsia="Arial" w:hAnsi="Arial" w:cs="Arial"/>
        </w:rPr>
        <w:lastRenderedPageBreak/>
        <w:t>Dla zapewnienia priorytetu inwestycjom w aglomeracjach w przedziale 10 tys. RLM – 15 tys. RLM, wydzielona zostanie dedykowana alokacja</w:t>
      </w:r>
      <w:r w:rsidR="00777430">
        <w:rPr>
          <w:rFonts w:ascii="Arial" w:eastAsia="Arial" w:hAnsi="Arial" w:cs="Arial"/>
        </w:rPr>
        <w:t>, tj. ok. 21 mln euro</w:t>
      </w:r>
      <w:r w:rsidRPr="00D204C3">
        <w:rPr>
          <w:rFonts w:ascii="Arial" w:eastAsia="Arial" w:hAnsi="Arial" w:cs="Arial"/>
        </w:rPr>
        <w:t>.</w:t>
      </w:r>
    </w:p>
    <w:p w14:paraId="6EFAE82E" w14:textId="77777777" w:rsidR="00D93154" w:rsidRDefault="00D93154" w:rsidP="00C00C9D">
      <w:pPr>
        <w:spacing w:after="0" w:line="312" w:lineRule="auto"/>
        <w:rPr>
          <w:rFonts w:ascii="Arial" w:eastAsia="Arial" w:hAnsi="Arial" w:cs="Arial"/>
        </w:rPr>
      </w:pPr>
    </w:p>
    <w:p w14:paraId="2AAA0F8B" w14:textId="030CD05E" w:rsidR="00D31697" w:rsidRDefault="000E425C" w:rsidP="00C00C9D">
      <w:pPr>
        <w:spacing w:after="0" w:line="312" w:lineRule="auto"/>
        <w:rPr>
          <w:rFonts w:ascii="Arial" w:eastAsia="Arial" w:hAnsi="Arial" w:cs="Arial"/>
        </w:rPr>
      </w:pPr>
      <w:r>
        <w:rPr>
          <w:rFonts w:ascii="Arial" w:eastAsia="Arial" w:hAnsi="Arial" w:cs="Arial"/>
        </w:rPr>
        <w:t>W okresie wdrażania RPO WP 2014-2020 uwidoczniły się pilne potrzeby dotyczące budowy i modernizacji infrastruktury służącej zaopatrzeniu w wodę oraz zapewnieniu odpowiedniej jakości dostarczanej wody. Jest to przede wszystkim konsekwencja zmian klimatu, w wyniku których w ostatnich latach w regionie nasiliło się zjawisko suszy, mające istotny wpływ na ograniczenie możliwości poboru wody z dotychczas wykorzystywanych źródeł powierzchniowych i podziemnych</w:t>
      </w:r>
      <w:r w:rsidR="00ED2EAA">
        <w:rPr>
          <w:rStyle w:val="Odwoanieprzypisudolnego"/>
          <w:rFonts w:ascii="Arial" w:eastAsia="Arial" w:hAnsi="Arial" w:cs="Arial"/>
        </w:rPr>
        <w:footnoteReference w:id="66"/>
      </w:r>
      <w:r>
        <w:rPr>
          <w:rFonts w:ascii="Arial" w:eastAsia="Arial" w:hAnsi="Arial" w:cs="Arial"/>
        </w:rPr>
        <w:t>.</w:t>
      </w:r>
    </w:p>
    <w:p w14:paraId="59231173" w14:textId="77777777" w:rsidR="00D31697" w:rsidRDefault="000E425C" w:rsidP="00C00C9D">
      <w:pPr>
        <w:spacing w:after="0" w:line="312" w:lineRule="auto"/>
        <w:rPr>
          <w:rFonts w:ascii="Arial" w:eastAsia="Arial" w:hAnsi="Arial" w:cs="Arial"/>
        </w:rPr>
      </w:pPr>
      <w:r>
        <w:rPr>
          <w:rFonts w:ascii="Arial" w:eastAsia="Arial" w:hAnsi="Arial" w:cs="Arial"/>
        </w:rPr>
        <w:t>W tym celu szczegółowym realizowane będą również zadania dotyczące zaopatrzenia w wodę do spożycia. Działania te powinny obejmować inwestycje w urządzenia do ujęcia, uzdatniania wody oraz w sieci, w tym takie, które zapewniają ograniczenie strat wody i zapewnią oszczędniejsze gospodarowanie tym zasobem, poprawiające efektywność wykorzystania wody oraz ułatwiające dostęp do wody dobrej jakości.</w:t>
      </w:r>
    </w:p>
    <w:p w14:paraId="31614D55" w14:textId="4EA20349" w:rsidR="00FE37EA" w:rsidRDefault="00FE37EA" w:rsidP="00FE37EA">
      <w:pPr>
        <w:spacing w:after="0" w:line="312" w:lineRule="auto"/>
        <w:rPr>
          <w:rFonts w:ascii="Arial" w:eastAsia="Arial" w:hAnsi="Arial" w:cs="Arial"/>
        </w:rPr>
      </w:pPr>
      <w:r w:rsidRPr="0005088C">
        <w:rPr>
          <w:rFonts w:ascii="Arial" w:eastAsia="Arial" w:hAnsi="Arial" w:cs="Arial"/>
        </w:rPr>
        <w:t xml:space="preserve">W zakresie zaopatrzenia w wodę priorytetem będzie ograniczanie strat wody oraz efektywne wykorzystanie istniejących zasobów wody pitnej. Tego typu projekty będą mogły być wspierane zarówno kompleksowo z gospodarką ściekową jak i niezależnie od projektów ściekowych. Realizacja projektów związanych ze wsparciem systemów zaopatrzenia w wodę polegających na ich budowie będzie dopuszczalna w ograniczonym zakresie jako uzupełniający element projektów dotyczących gospodarki ściekowej (limit na poziomie projektu: 25% kosztów projektu) lub jako samodzielne projekty, gdy na danym </w:t>
      </w:r>
      <w:r w:rsidR="00F23395">
        <w:rPr>
          <w:rFonts w:ascii="Arial" w:eastAsia="Arial" w:hAnsi="Arial" w:cs="Arial"/>
        </w:rPr>
        <w:t xml:space="preserve">obszarze </w:t>
      </w:r>
      <w:r w:rsidRPr="0005088C">
        <w:rPr>
          <w:rFonts w:ascii="Arial" w:eastAsia="Arial" w:hAnsi="Arial" w:cs="Arial"/>
        </w:rPr>
        <w:t>zapewniony jest sposób zagospodarowania ścieków zgodny z Dyrektywą Rady z dnia 21 maja 1991 r. dotyczącą oczyszczania ścieków komunalnych (bądź taka zgodność zostanie uzyskana w wyniku zakończenia realizowanych już projektów).</w:t>
      </w:r>
    </w:p>
    <w:p w14:paraId="7CE08693" w14:textId="77777777" w:rsidR="00D31697" w:rsidRDefault="000E425C">
      <w:pPr>
        <w:spacing w:after="0" w:line="312" w:lineRule="auto"/>
        <w:rPr>
          <w:rFonts w:ascii="Arial" w:eastAsia="Arial" w:hAnsi="Arial" w:cs="Arial"/>
        </w:rPr>
      </w:pPr>
      <w:r>
        <w:rPr>
          <w:rFonts w:ascii="Arial" w:eastAsia="Arial" w:hAnsi="Arial" w:cs="Arial"/>
        </w:rPr>
        <w:t>Realizacja zadań z zakresu gospodarki wodnej przyczyni się również do wypełnienia zobowiązań wynikających z Ramowej Dyrektywy Wodnej 2000/60/WE oraz Dyrektywy Powodziowej 2007/60/WE.</w:t>
      </w:r>
    </w:p>
    <w:p w14:paraId="4C97A74B" w14:textId="77777777" w:rsidR="006E4D68" w:rsidRPr="007124CA" w:rsidRDefault="006E4D68" w:rsidP="006E4D68">
      <w:pPr>
        <w:spacing w:after="0" w:line="312" w:lineRule="auto"/>
        <w:rPr>
          <w:rFonts w:ascii="Arial" w:eastAsia="Arial" w:hAnsi="Arial" w:cs="Arial"/>
        </w:rPr>
      </w:pPr>
      <w:r w:rsidRPr="007124CA">
        <w:rPr>
          <w:rFonts w:ascii="Arial" w:eastAsia="Arial" w:hAnsi="Arial" w:cs="Arial"/>
        </w:rPr>
        <w:t xml:space="preserve">Wspierane działania zostały ocenione jako zgodne z zasadą </w:t>
      </w:r>
      <w:r>
        <w:rPr>
          <w:rFonts w:ascii="Arial" w:eastAsia="Arial" w:hAnsi="Arial" w:cs="Arial"/>
        </w:rPr>
        <w:t>„</w:t>
      </w:r>
      <w:r w:rsidRPr="007124CA">
        <w:rPr>
          <w:rFonts w:ascii="Arial" w:eastAsia="Arial" w:hAnsi="Arial" w:cs="Arial"/>
        </w:rPr>
        <w:t>nie czyń znaczących szkód</w:t>
      </w:r>
      <w:r>
        <w:rPr>
          <w:rFonts w:ascii="Arial" w:eastAsia="Arial" w:hAnsi="Arial" w:cs="Arial"/>
        </w:rPr>
        <w:t>”</w:t>
      </w:r>
      <w:r w:rsidRPr="007124CA">
        <w:rPr>
          <w:rFonts w:ascii="Arial" w:eastAsia="Arial" w:hAnsi="Arial" w:cs="Arial"/>
        </w:rPr>
        <w:t xml:space="preserve"> (</w:t>
      </w:r>
      <w:r>
        <w:rPr>
          <w:rFonts w:ascii="Arial" w:eastAsia="Arial" w:hAnsi="Arial" w:cs="Arial"/>
        </w:rPr>
        <w:t>DNSH</w:t>
      </w:r>
      <w:r w:rsidRPr="007124CA">
        <w:rPr>
          <w:rFonts w:ascii="Arial" w:eastAsia="Arial" w:hAnsi="Arial" w:cs="Arial"/>
        </w:rPr>
        <w:t>).</w:t>
      </w:r>
      <w:r w:rsidR="00454689">
        <w:rPr>
          <w:rFonts w:ascii="Arial" w:eastAsia="Arial" w:hAnsi="Arial" w:cs="Arial"/>
        </w:rPr>
        <w:t xml:space="preserve"> </w:t>
      </w:r>
      <w:r w:rsidR="00454689" w:rsidRPr="0053313C">
        <w:rPr>
          <w:rFonts w:ascii="Arial" w:eastAsia="Arial" w:hAnsi="Arial" w:cs="Arial"/>
          <w:color w:val="000000"/>
        </w:rPr>
        <w:t>Program został poddany strategicznej ocenie oddziaływania na środowisko (SEA).</w:t>
      </w:r>
    </w:p>
    <w:p w14:paraId="70F9C5AE" w14:textId="77777777" w:rsidR="00D31697" w:rsidRDefault="00D31697">
      <w:pPr>
        <w:spacing w:after="0" w:line="312" w:lineRule="auto"/>
        <w:rPr>
          <w:rFonts w:ascii="Arial" w:eastAsia="Arial" w:hAnsi="Arial" w:cs="Arial"/>
        </w:rPr>
      </w:pPr>
    </w:p>
    <w:p w14:paraId="39219175" w14:textId="77777777" w:rsidR="00D31697" w:rsidRDefault="000E425C">
      <w:pPr>
        <w:spacing w:after="0" w:line="312" w:lineRule="auto"/>
        <w:rPr>
          <w:rFonts w:ascii="Arial" w:eastAsia="Arial" w:hAnsi="Arial" w:cs="Arial"/>
        </w:rPr>
      </w:pPr>
      <w:r>
        <w:rPr>
          <w:rFonts w:ascii="Arial" w:eastAsia="Arial" w:hAnsi="Arial" w:cs="Arial"/>
        </w:rPr>
        <w:t>Ponadto, ze względu na rozwój sieci wodociągowych i kanalizacyjnych, prognozowany jest wzrost masy powstających w procesie technologicznym osadów ściekowych, które będą wymagały unieszkodliwienia i zagospodarowania.</w:t>
      </w:r>
    </w:p>
    <w:p w14:paraId="57D6090C" w14:textId="77777777" w:rsidR="00D31697" w:rsidRDefault="000E425C">
      <w:pPr>
        <w:spacing w:after="0" w:line="312" w:lineRule="auto"/>
        <w:rPr>
          <w:rFonts w:ascii="Arial" w:eastAsia="Arial" w:hAnsi="Arial" w:cs="Arial"/>
        </w:rPr>
      </w:pPr>
      <w:bookmarkStart w:id="81" w:name="_heading=h.1pxezwc" w:colFirst="0" w:colLast="0"/>
      <w:bookmarkEnd w:id="81"/>
      <w:r>
        <w:rPr>
          <w:rFonts w:ascii="Arial" w:eastAsia="Arial" w:hAnsi="Arial" w:cs="Arial"/>
        </w:rPr>
        <w:t xml:space="preserve">W związku z powyższym, w </w:t>
      </w:r>
      <w:bookmarkStart w:id="82" w:name="_Hlk89782946"/>
      <w:r>
        <w:rPr>
          <w:rFonts w:ascii="Arial" w:eastAsia="Arial" w:hAnsi="Arial" w:cs="Arial"/>
        </w:rPr>
        <w:t>ramach celu szczegółowego planowane jest również przygotowanie osadów ściekowych z oczyszczalni ścieków do ostatecznego zagospodarowania, w projektach realizowanych w ramach KPOŚK.</w:t>
      </w:r>
    </w:p>
    <w:bookmarkEnd w:id="82"/>
    <w:p w14:paraId="4925FF81" w14:textId="77777777" w:rsidR="00D31697" w:rsidRDefault="00D31697">
      <w:pPr>
        <w:spacing w:after="0" w:line="312" w:lineRule="auto"/>
        <w:rPr>
          <w:rFonts w:ascii="Arial" w:eastAsia="Arial" w:hAnsi="Arial" w:cs="Arial"/>
          <w:b/>
        </w:rPr>
      </w:pPr>
    </w:p>
    <w:p w14:paraId="51C7D227" w14:textId="77777777" w:rsidR="00D31697" w:rsidRDefault="000E425C">
      <w:pPr>
        <w:spacing w:after="0" w:line="312" w:lineRule="auto"/>
        <w:rPr>
          <w:rFonts w:ascii="Arial" w:eastAsia="Arial" w:hAnsi="Arial" w:cs="Arial"/>
          <w:b/>
        </w:rPr>
      </w:pPr>
      <w:r>
        <w:rPr>
          <w:rFonts w:ascii="Arial" w:eastAsia="Arial" w:hAnsi="Arial" w:cs="Arial"/>
          <w:b/>
        </w:rPr>
        <w:lastRenderedPageBreak/>
        <w:t>Rodzaje działań:</w:t>
      </w:r>
    </w:p>
    <w:p w14:paraId="79D5F749" w14:textId="77777777" w:rsidR="00D31697" w:rsidRPr="00C00C9D" w:rsidRDefault="000E425C" w:rsidP="00B7663D">
      <w:pPr>
        <w:numPr>
          <w:ilvl w:val="0"/>
          <w:numId w:val="39"/>
        </w:numPr>
        <w:pBdr>
          <w:top w:val="nil"/>
          <w:left w:val="nil"/>
          <w:bottom w:val="nil"/>
          <w:right w:val="nil"/>
          <w:between w:val="nil"/>
        </w:pBdr>
        <w:spacing w:after="0" w:line="312" w:lineRule="auto"/>
        <w:ind w:left="426" w:hanging="426"/>
        <w:rPr>
          <w:rFonts w:ascii="Arial" w:hAnsi="Arial"/>
          <w:color w:val="000000"/>
        </w:rPr>
      </w:pPr>
      <w:r w:rsidRPr="00C00C9D">
        <w:rPr>
          <w:rFonts w:ascii="Arial" w:hAnsi="Arial"/>
          <w:color w:val="000000"/>
        </w:rPr>
        <w:t xml:space="preserve">Rozwój i modernizacja infrastruktury kanalizacyjnej oraz oczyszczania ścieków komunalnych, w ramach </w:t>
      </w:r>
      <w:r w:rsidRPr="00C00C9D">
        <w:rPr>
          <w:rFonts w:ascii="Arial" w:hAnsi="Arial"/>
          <w:i/>
          <w:color w:val="000000"/>
        </w:rPr>
        <w:t>Krajowego programu oczyszczania ścieków komunalnych</w:t>
      </w:r>
      <w:r w:rsidRPr="00C00C9D">
        <w:rPr>
          <w:rFonts w:ascii="Arial" w:hAnsi="Arial"/>
          <w:color w:val="000000"/>
        </w:rPr>
        <w:t xml:space="preserve"> w aglomeracjach 2-15 tys. RLM, które nie spełniają wymogów Dyrektywy Ściekowej, w tym przygotowanie osadów ściekowych do ostatecznego zagospodarowania.</w:t>
      </w:r>
    </w:p>
    <w:p w14:paraId="207C928C" w14:textId="77777777" w:rsidR="00D31697" w:rsidRDefault="000E425C" w:rsidP="00B7663D">
      <w:pPr>
        <w:numPr>
          <w:ilvl w:val="0"/>
          <w:numId w:val="39"/>
        </w:numPr>
        <w:spacing w:after="0" w:line="312" w:lineRule="auto"/>
        <w:ind w:left="426" w:hanging="426"/>
        <w:rPr>
          <w:rFonts w:ascii="Arial" w:eastAsia="Arial" w:hAnsi="Arial" w:cs="Arial"/>
          <w:b/>
        </w:rPr>
      </w:pPr>
      <w:r>
        <w:rPr>
          <w:rFonts w:ascii="Arial" w:eastAsia="Arial" w:hAnsi="Arial" w:cs="Arial"/>
        </w:rPr>
        <w:t>Budowa i modernizacja infrastruktury niezbędnej do ujęcia, uzdatniania, magazynowania i dystrybucji wody do spożycia, m.in. działania dotyczące poprawy jakości systemów zaopatrzenia w wodę oraz likwidowania strat wody, poprawy efektywności wykorzystania wody, w tym w sytuacji zmniejszenia dostępnej ilości wody lub obniżenia jakości wody, w uzasadnionych adaptacją do zmian klimatu przypadkach.</w:t>
      </w:r>
    </w:p>
    <w:p w14:paraId="660ED568" w14:textId="51D202B0" w:rsidR="00D31697" w:rsidRDefault="00D31697">
      <w:pPr>
        <w:spacing w:after="0" w:line="312" w:lineRule="auto"/>
        <w:rPr>
          <w:rFonts w:ascii="Arial" w:eastAsia="Arial" w:hAnsi="Arial" w:cs="Arial"/>
        </w:rPr>
      </w:pPr>
    </w:p>
    <w:p w14:paraId="00BDE911" w14:textId="5A7F32A5" w:rsidR="00C26259" w:rsidRDefault="00C26259">
      <w:pPr>
        <w:spacing w:after="0" w:line="312" w:lineRule="auto"/>
        <w:rPr>
          <w:rFonts w:ascii="Arial" w:eastAsia="Arial" w:hAnsi="Arial" w:cs="Arial"/>
        </w:rPr>
      </w:pPr>
      <w:r w:rsidRPr="00C00C9D">
        <w:rPr>
          <w:rFonts w:ascii="Arial" w:eastAsia="Arial" w:hAnsi="Arial" w:cs="Arial"/>
        </w:rPr>
        <w:t>Wyzwaniem we wspieraniu zrównoważonej gospodarki wodnej jest podjęcie działań ukierunkowanych na poprawę stanu jakościowego i ilościowego wód, poprzez rozwój infrastruktury związanej z odprowadzaniem i oczyszczaniem ścieków oraz efektywne wykorzystanie istniejących zasobów wody pitnej poprzez ograniczenie strat w dostawach wody, co ma kluczowe znaczenie dla jakości życia ludzi i prawidłowego funkcjonowania ekosystemów.</w:t>
      </w:r>
      <w:r w:rsidR="002F7192">
        <w:rPr>
          <w:rFonts w:ascii="Arial" w:eastAsia="Arial" w:hAnsi="Arial" w:cs="Arial"/>
        </w:rPr>
        <w:t xml:space="preserve"> Zatem formą wsparcia w cs 2(v) będą dotacje.</w:t>
      </w:r>
    </w:p>
    <w:p w14:paraId="54F8C9D8" w14:textId="77777777" w:rsidR="00CA77A7" w:rsidRPr="00F73167" w:rsidRDefault="000E425C" w:rsidP="00CA77A7">
      <w:pPr>
        <w:spacing w:after="0" w:line="312" w:lineRule="auto"/>
        <w:rPr>
          <w:rFonts w:ascii="Arial" w:eastAsia="Arial" w:hAnsi="Arial" w:cs="Arial"/>
        </w:rPr>
      </w:pPr>
      <w:r>
        <w:rPr>
          <w:rFonts w:ascii="Arial" w:eastAsia="Arial" w:hAnsi="Arial" w:cs="Arial"/>
        </w:rPr>
        <w:t xml:space="preserve">Ze względu na typy beneficjentów i rodzaje projektów, formą wsparcia w cs 2(v) będą dotacje. Działania związane z inwestycjami w zaopatrzenie w wodę, kanalizację i oczyszczanie ścieków, </w:t>
      </w:r>
      <w:r w:rsidR="00C26259" w:rsidRPr="00B0456B">
        <w:rPr>
          <w:rFonts w:ascii="Arial" w:eastAsia="Arial" w:hAnsi="Arial" w:cs="Arial"/>
        </w:rPr>
        <w:t xml:space="preserve">nie mają potencjału do generowania oszczędności czy przychodów lub jest on silnie ograniczony. </w:t>
      </w:r>
      <w:r w:rsidR="00CA77A7" w:rsidRPr="00F73167">
        <w:rPr>
          <w:rFonts w:ascii="Arial" w:eastAsia="Arial" w:hAnsi="Arial" w:cs="Arial"/>
        </w:rPr>
        <w:t>Pierwszorzędne znaczenie ma ich środowiskowy i społeczny charakter, a także ich związek z bezpieczeństwem w dostawach wody.</w:t>
      </w:r>
    </w:p>
    <w:p w14:paraId="621DDABC" w14:textId="3864E2C8" w:rsidR="00D31697" w:rsidRDefault="000E425C" w:rsidP="00C26259">
      <w:pPr>
        <w:spacing w:after="0" w:line="312" w:lineRule="auto"/>
        <w:rPr>
          <w:rFonts w:ascii="Arial" w:eastAsia="Arial" w:hAnsi="Arial" w:cs="Arial"/>
        </w:rPr>
      </w:pPr>
      <w:r>
        <w:rPr>
          <w:rFonts w:ascii="Arial" w:eastAsia="Arial" w:hAnsi="Arial" w:cs="Arial"/>
        </w:rPr>
        <w:t>Potrzeby inwestycyjne w cs 2(v) dotyczą wyłącznie odpowiedzialności organów samorządu terytorialnego, które realizują właściwe działania w tym zakresie.</w:t>
      </w:r>
    </w:p>
    <w:p w14:paraId="2E5D43FA" w14:textId="77777777" w:rsidR="00D31697" w:rsidRPr="00C00C9D" w:rsidRDefault="00D31697" w:rsidP="00C00C9D">
      <w:pPr>
        <w:pBdr>
          <w:top w:val="nil"/>
          <w:left w:val="nil"/>
          <w:bottom w:val="nil"/>
          <w:right w:val="nil"/>
          <w:between w:val="nil"/>
        </w:pBdr>
        <w:spacing w:after="0" w:line="312" w:lineRule="auto"/>
        <w:rPr>
          <w:rFonts w:ascii="Arial" w:hAnsi="Arial"/>
          <w:color w:val="000000"/>
        </w:rPr>
      </w:pPr>
    </w:p>
    <w:p w14:paraId="4B0593F4" w14:textId="77777777" w:rsidR="00D31697" w:rsidRDefault="000E425C">
      <w:pPr>
        <w:spacing w:after="0" w:line="312" w:lineRule="auto"/>
        <w:rPr>
          <w:rFonts w:ascii="Arial" w:eastAsia="Arial" w:hAnsi="Arial" w:cs="Arial"/>
          <w:b/>
        </w:rPr>
      </w:pPr>
      <w:r>
        <w:rPr>
          <w:rFonts w:ascii="Arial" w:eastAsia="Arial" w:hAnsi="Arial" w:cs="Arial"/>
          <w:b/>
        </w:rPr>
        <w:t>Główne typy beneficjentów:</w:t>
      </w:r>
    </w:p>
    <w:p w14:paraId="3009D215" w14:textId="77777777" w:rsidR="00D31697" w:rsidRDefault="000E425C" w:rsidP="00C00C9D">
      <w:pPr>
        <w:numPr>
          <w:ilvl w:val="0"/>
          <w:numId w:val="1"/>
        </w:numPr>
        <w:spacing w:after="0" w:line="312" w:lineRule="auto"/>
        <w:ind w:left="426" w:hanging="426"/>
        <w:rPr>
          <w:rFonts w:ascii="Arial" w:eastAsia="Arial" w:hAnsi="Arial" w:cs="Arial"/>
        </w:rPr>
      </w:pPr>
      <w:r>
        <w:rPr>
          <w:rFonts w:ascii="Arial" w:eastAsia="Arial" w:hAnsi="Arial" w:cs="Arial"/>
        </w:rPr>
        <w:t>jednostki samorządu terytorialnego, ich związki, porozumienia i stowarzyszenia,</w:t>
      </w:r>
    </w:p>
    <w:p w14:paraId="03CD2C53" w14:textId="77777777" w:rsidR="00D31697" w:rsidRDefault="000E425C" w:rsidP="00C00C9D">
      <w:pPr>
        <w:numPr>
          <w:ilvl w:val="0"/>
          <w:numId w:val="1"/>
        </w:numPr>
        <w:spacing w:after="0" w:line="312" w:lineRule="auto"/>
        <w:ind w:left="426" w:hanging="426"/>
        <w:rPr>
          <w:rFonts w:ascii="Arial" w:eastAsia="Arial" w:hAnsi="Arial" w:cs="Arial"/>
        </w:rPr>
      </w:pPr>
      <w:r>
        <w:rPr>
          <w:rFonts w:ascii="Arial" w:eastAsia="Arial" w:hAnsi="Arial" w:cs="Arial"/>
        </w:rPr>
        <w:t>podmioty, w których większość udziałów lub akcji posiadają jednostki samorządu terytorialnego lub ich związki i stowarzyszenia,</w:t>
      </w:r>
    </w:p>
    <w:p w14:paraId="712A2492" w14:textId="77777777" w:rsidR="00D31697" w:rsidRDefault="000E425C" w:rsidP="00B7663D">
      <w:pPr>
        <w:numPr>
          <w:ilvl w:val="0"/>
          <w:numId w:val="101"/>
        </w:numPr>
        <w:spacing w:after="0" w:line="312" w:lineRule="auto"/>
        <w:ind w:left="426" w:hanging="426"/>
        <w:rPr>
          <w:rFonts w:ascii="Arial" w:eastAsia="Arial" w:hAnsi="Arial" w:cs="Arial"/>
        </w:rPr>
      </w:pPr>
      <w:r>
        <w:rPr>
          <w:rFonts w:ascii="Arial" w:eastAsia="Arial" w:hAnsi="Arial" w:cs="Arial"/>
        </w:rPr>
        <w:t>jednostki sektora finansów publicznych posiadające osobowość prawną.</w:t>
      </w:r>
    </w:p>
    <w:p w14:paraId="78C9EC9F" w14:textId="77777777" w:rsidR="00D31697" w:rsidRDefault="00D31697">
      <w:pPr>
        <w:spacing w:after="0" w:line="312" w:lineRule="auto"/>
        <w:rPr>
          <w:rFonts w:ascii="Arial" w:eastAsia="Arial" w:hAnsi="Arial" w:cs="Arial"/>
        </w:rPr>
      </w:pPr>
    </w:p>
    <w:p w14:paraId="75878C11" w14:textId="77777777" w:rsidR="00D31697" w:rsidRDefault="000E425C">
      <w:pPr>
        <w:spacing w:after="0" w:line="312" w:lineRule="auto"/>
        <w:rPr>
          <w:rFonts w:ascii="Arial" w:eastAsia="Arial" w:hAnsi="Arial" w:cs="Arial"/>
          <w:b/>
        </w:rPr>
      </w:pPr>
      <w:r>
        <w:rPr>
          <w:rFonts w:ascii="Arial" w:eastAsia="Arial" w:hAnsi="Arial" w:cs="Arial"/>
          <w:b/>
        </w:rPr>
        <w:t>Oczekiwane rezultaty:</w:t>
      </w:r>
    </w:p>
    <w:p w14:paraId="6C154F33" w14:textId="77777777" w:rsidR="00D31697" w:rsidRDefault="000E425C">
      <w:pPr>
        <w:spacing w:after="0" w:line="312" w:lineRule="auto"/>
        <w:rPr>
          <w:rFonts w:ascii="Arial" w:eastAsia="Arial" w:hAnsi="Arial" w:cs="Arial"/>
        </w:rPr>
      </w:pPr>
      <w:r>
        <w:rPr>
          <w:rFonts w:ascii="Arial" w:eastAsia="Arial" w:hAnsi="Arial" w:cs="Arial"/>
        </w:rPr>
        <w:t>Efektem zaplanowanych działań będzie: zrównoważone gospodarowanie wodami, zapewnienie dostępu do czystej wody dla społeczeństwa i gospodarki, redukcja zużycia (strat) wody, osiągnięcie dobrego stanu wód, poprawa jakości wody pitnej, redukcja biogenów w ściekach oczyszczonych, poprawa efektywności zagospodarowania ścieków komunalnych, wzrost odsetka ludności korzystającej z sieci kanalizacyjnej, oczyszczalni ścieków, dostosowanie aglomeracji do wymogów wynikających z Dyrektywy Ściekowej.</w:t>
      </w:r>
    </w:p>
    <w:p w14:paraId="088C4E71" w14:textId="77777777" w:rsidR="00D31697" w:rsidRDefault="00D31697">
      <w:pPr>
        <w:spacing w:after="0" w:line="312" w:lineRule="auto"/>
        <w:rPr>
          <w:rFonts w:ascii="Arial" w:eastAsia="Arial" w:hAnsi="Arial" w:cs="Arial"/>
        </w:rPr>
      </w:pPr>
    </w:p>
    <w:p w14:paraId="09AA02B8" w14:textId="77777777" w:rsidR="00D31697" w:rsidRDefault="00D31697">
      <w:pPr>
        <w:spacing w:after="0" w:line="312" w:lineRule="auto"/>
        <w:rPr>
          <w:rFonts w:ascii="Arial" w:eastAsia="Arial" w:hAnsi="Arial" w:cs="Arial"/>
          <w:b/>
        </w:rPr>
      </w:pPr>
    </w:p>
    <w:p w14:paraId="5A371320" w14:textId="77777777" w:rsidR="00D31697" w:rsidRDefault="000E425C">
      <w:pPr>
        <w:spacing w:after="0" w:line="312" w:lineRule="auto"/>
        <w:rPr>
          <w:rFonts w:ascii="Arial" w:eastAsia="Arial" w:hAnsi="Arial" w:cs="Arial"/>
          <w:b/>
        </w:rPr>
      </w:pPr>
      <w:r>
        <w:rPr>
          <w:rFonts w:ascii="Arial" w:eastAsia="Arial" w:hAnsi="Arial" w:cs="Arial"/>
          <w:b/>
        </w:rPr>
        <w:lastRenderedPageBreak/>
        <w:t>Główne grupy docelowe – art. 22 ust. 3 lit. d) ppkt (iii) rozporządzenia w sprawie wspólnych przepisów:</w:t>
      </w:r>
    </w:p>
    <w:p w14:paraId="0DE59B01" w14:textId="77777777" w:rsidR="00D31697" w:rsidRPr="00C00C9D" w:rsidRDefault="000E425C">
      <w:pPr>
        <w:spacing w:after="0" w:line="312" w:lineRule="auto"/>
        <w:rPr>
          <w:rFonts w:ascii="Arial" w:hAnsi="Arial"/>
          <w:b/>
          <w:color w:val="000000"/>
        </w:rPr>
      </w:pPr>
      <w:r>
        <w:rPr>
          <w:rFonts w:ascii="Arial" w:eastAsia="Arial" w:hAnsi="Arial" w:cs="Arial"/>
        </w:rPr>
        <w:t>Mieszkańcy województwa, podmioty/instytucje korzystający z efektów projektu.</w:t>
      </w:r>
    </w:p>
    <w:p w14:paraId="3C7829D0" w14:textId="77777777" w:rsidR="00D31697" w:rsidRPr="00C00C9D" w:rsidRDefault="00D31697">
      <w:pPr>
        <w:spacing w:after="0" w:line="312" w:lineRule="auto"/>
        <w:rPr>
          <w:rFonts w:ascii="Arial" w:hAnsi="Arial"/>
          <w:b/>
          <w:color w:val="000000"/>
        </w:rPr>
      </w:pPr>
    </w:p>
    <w:p w14:paraId="68E8F018" w14:textId="77777777" w:rsidR="00D31697" w:rsidRDefault="000E425C">
      <w:pPr>
        <w:spacing w:after="0" w:line="312" w:lineRule="auto"/>
        <w:rPr>
          <w:rFonts w:ascii="Arial" w:eastAsia="Arial" w:hAnsi="Arial" w:cs="Arial"/>
          <w:b/>
        </w:rPr>
      </w:pPr>
      <w:r>
        <w:rPr>
          <w:rFonts w:ascii="Arial" w:eastAsia="Arial" w:hAnsi="Arial" w:cs="Arial"/>
          <w:b/>
        </w:rPr>
        <w:t xml:space="preserve">Działania mające na celu zapewnienie równości, włączenia społecznego </w:t>
      </w:r>
      <w:r>
        <w:rPr>
          <w:rFonts w:ascii="Arial" w:eastAsia="Arial" w:hAnsi="Arial" w:cs="Arial"/>
          <w:b/>
        </w:rPr>
        <w:br/>
        <w:t>i niedyskryminacji – art. 22 ust. 3 lit. d) ppkt (i) rozporządzenia w sprawie wspólnych przepisów:</w:t>
      </w:r>
    </w:p>
    <w:p w14:paraId="4B4FB943" w14:textId="105F1E67" w:rsidR="00D31697" w:rsidRPr="00D204C3" w:rsidRDefault="000E425C" w:rsidP="00C04727">
      <w:pPr>
        <w:spacing w:after="0" w:line="312" w:lineRule="auto"/>
        <w:rPr>
          <w:rFonts w:ascii="Arial" w:hAnsi="Arial" w:cs="Arial"/>
        </w:rPr>
      </w:pPr>
      <w:r w:rsidRPr="00D204C3">
        <w:rPr>
          <w:rFonts w:ascii="Arial" w:hAnsi="Arial" w:cs="Arial"/>
        </w:rPr>
        <w:t>Działanie będzie sprzyjać poprawie warunków dla zaspokajania podstawowych potrzeb bytowych ludności, poprzez dostęp do wysokiej jakości wody do spożycia oraz oczyszczania ścieków komunalnych. Działanie będzie miało wpływ na poprawę jakości życia i zdrowia mieszkańców, a tym samym pośrednio ograniczy zjawisko wykluczenia społecznego i ubóstwa.</w:t>
      </w:r>
    </w:p>
    <w:p w14:paraId="61A4A8B9" w14:textId="19F02187" w:rsidR="00C04727" w:rsidRDefault="00C04727" w:rsidP="00C00C9D">
      <w:pPr>
        <w:spacing w:after="0" w:line="312" w:lineRule="auto"/>
        <w:jc w:val="both"/>
        <w:rPr>
          <w:rFonts w:ascii="Arial" w:hAnsi="Arial" w:cs="Arial"/>
        </w:rPr>
      </w:pPr>
      <w:r>
        <w:rPr>
          <w:rFonts w:ascii="Arial" w:hAnsi="Arial" w:cs="Arial"/>
        </w:rPr>
        <w:t>Nastąpi to poprzez: poprawę warunków dla zaspokajania podstawowych potrzeb bytowych (dostęp do wysokiej jakości wody), zwiększenie odsetka ludności korzystającej z systemu oczyszczania ścieków oraz zmniejszenia ubóstwa dzięki wsparciu inwestycji, których celem jest ograniczenie strat wody oraz awaryjności systemów.</w:t>
      </w:r>
    </w:p>
    <w:p w14:paraId="49150214" w14:textId="77777777" w:rsidR="00C04727" w:rsidRDefault="00C04727" w:rsidP="00C04727">
      <w:pPr>
        <w:spacing w:after="0" w:line="312" w:lineRule="auto"/>
        <w:rPr>
          <w:rFonts w:ascii="Arial" w:hAnsi="Arial" w:cs="Arial"/>
        </w:rPr>
      </w:pPr>
    </w:p>
    <w:p w14:paraId="007E7741" w14:textId="77777777" w:rsidR="00D31697" w:rsidRPr="00D204C3" w:rsidRDefault="00DB1C21" w:rsidP="00D204C3">
      <w:pPr>
        <w:spacing w:after="0" w:line="312" w:lineRule="auto"/>
        <w:rPr>
          <w:rFonts w:ascii="Arial" w:hAnsi="Arial" w:cs="Arial"/>
        </w:rPr>
      </w:pPr>
      <w:r>
        <w:rPr>
          <w:rFonts w:ascii="Arial" w:hAnsi="Arial" w:cs="Arial"/>
        </w:rPr>
        <w:t>T</w:t>
      </w:r>
      <w:r w:rsidR="000E425C" w:rsidRPr="00D204C3">
        <w:rPr>
          <w:rFonts w:ascii="Arial" w:hAnsi="Arial" w:cs="Arial"/>
        </w:rPr>
        <w:t xml:space="preserve">rybem wyboru projektów do dofinansowania jest tryb konkurencyjny. </w:t>
      </w:r>
    </w:p>
    <w:p w14:paraId="0EB1A80C" w14:textId="77777777" w:rsidR="00D31697" w:rsidRPr="00125EAD" w:rsidRDefault="00D31697" w:rsidP="00125EAD">
      <w:pPr>
        <w:spacing w:after="0" w:line="312" w:lineRule="auto"/>
        <w:rPr>
          <w:rFonts w:ascii="Arial" w:eastAsia="Arial" w:hAnsi="Arial" w:cs="Arial"/>
        </w:rPr>
      </w:pPr>
    </w:p>
    <w:p w14:paraId="20B05B57" w14:textId="77777777" w:rsidR="00D31697" w:rsidRDefault="000E425C">
      <w:pPr>
        <w:spacing w:after="0" w:line="312" w:lineRule="auto"/>
        <w:rPr>
          <w:rFonts w:ascii="Arial" w:eastAsia="Arial" w:hAnsi="Arial" w:cs="Arial"/>
          <w:b/>
        </w:rPr>
      </w:pPr>
      <w:r>
        <w:rPr>
          <w:rFonts w:ascii="Arial" w:eastAsia="Arial" w:hAnsi="Arial" w:cs="Arial"/>
          <w:b/>
        </w:rPr>
        <w:t>Wskazanie konkretnych terytoriów docelowych, z uwzględnieniem planowanego wykorzystania narzędzi terytorialnych – art. 22 ust. 3 lit. d) rozporządzenia w sprawie wspólnych przepisów:</w:t>
      </w:r>
    </w:p>
    <w:p w14:paraId="28ACE14A" w14:textId="77777777" w:rsidR="00D31697" w:rsidRDefault="000E425C">
      <w:pPr>
        <w:spacing w:after="0" w:line="312" w:lineRule="auto"/>
        <w:rPr>
          <w:rFonts w:ascii="Arial" w:eastAsia="Arial" w:hAnsi="Arial" w:cs="Arial"/>
        </w:rPr>
      </w:pPr>
      <w:r>
        <w:rPr>
          <w:rFonts w:ascii="Arial" w:eastAsia="Arial" w:hAnsi="Arial" w:cs="Arial"/>
        </w:rPr>
        <w:t>Dokumentem strategicznym służącym właściwemu podejściu do zagospodarowania ścieków jest Krajowy Program Oczyszczania Ścieków Komunalnych, wyznaczający granice interwencji krajowej i regionalnej w obszarze gospodarki ściekowej.</w:t>
      </w:r>
    </w:p>
    <w:p w14:paraId="0B4B8EB4" w14:textId="77777777" w:rsidR="00D31697" w:rsidRPr="00C00C9D" w:rsidRDefault="00D31697">
      <w:pPr>
        <w:spacing w:after="0" w:line="312" w:lineRule="auto"/>
        <w:rPr>
          <w:rFonts w:ascii="Arial" w:hAnsi="Arial"/>
          <w:b/>
          <w:color w:val="000000"/>
        </w:rPr>
      </w:pPr>
    </w:p>
    <w:p w14:paraId="6CAE596B" w14:textId="77777777" w:rsidR="00D31697" w:rsidRDefault="000E425C">
      <w:pPr>
        <w:spacing w:after="0" w:line="312" w:lineRule="auto"/>
        <w:rPr>
          <w:rFonts w:ascii="Arial" w:eastAsia="Arial" w:hAnsi="Arial" w:cs="Arial"/>
          <w:b/>
        </w:rPr>
      </w:pPr>
      <w:r>
        <w:rPr>
          <w:rFonts w:ascii="Arial" w:eastAsia="Arial" w:hAnsi="Arial" w:cs="Arial"/>
          <w:b/>
        </w:rPr>
        <w:t xml:space="preserve">Działania międzyregionalne, transgraniczne i transnarodowe – art. 22 ust. 3 lit. d) ppkt (vi) rozporządzenia w sprawie wspólnych przepisów: </w:t>
      </w:r>
    </w:p>
    <w:p w14:paraId="77A94964" w14:textId="132313D0" w:rsidR="00D31697" w:rsidRPr="00D204C3" w:rsidRDefault="000E425C" w:rsidP="00125EAD">
      <w:pPr>
        <w:spacing w:after="0" w:line="312" w:lineRule="auto"/>
        <w:rPr>
          <w:rFonts w:ascii="Arial" w:hAnsi="Arial" w:cs="Arial"/>
        </w:rPr>
      </w:pPr>
      <w:r w:rsidRPr="00D204C3">
        <w:rPr>
          <w:rFonts w:ascii="Arial" w:hAnsi="Arial" w:cs="Arial"/>
        </w:rPr>
        <w:t>W ramach cs 2(v) realizowane będą projekty mające wymiar europejski, stąd też przewiduje się możliwość realizacji projektów i inicjatyw międzyregionalnych, transgranicznych i transnarodowych. Projekty w ramach cs 2(v) będą przyczyniać się do ograniczenia zanieczyszczenia Morza Bałtyckiego poprzez realizację szeregu inwestycji związanych z gospodarką ściekową. Ponadto zakres wsparcia cs 2(v) wpisuje się również pośrednio w SUE RMB cel 1 – Ochrona Morza (Save the Sea), Czystość wód morskich.</w:t>
      </w:r>
    </w:p>
    <w:p w14:paraId="34717458" w14:textId="77777777" w:rsidR="00D31697" w:rsidRPr="00D204C3" w:rsidRDefault="00D31697" w:rsidP="00125EAD">
      <w:pPr>
        <w:spacing w:after="0" w:line="312" w:lineRule="auto"/>
        <w:rPr>
          <w:rFonts w:ascii="Arial" w:hAnsi="Arial" w:cs="Arial"/>
        </w:rPr>
      </w:pPr>
    </w:p>
    <w:p w14:paraId="7F8926E9" w14:textId="77777777" w:rsidR="00D31697" w:rsidRPr="00D204C3" w:rsidRDefault="000E425C" w:rsidP="00125EAD">
      <w:pPr>
        <w:spacing w:after="0" w:line="312" w:lineRule="auto"/>
        <w:rPr>
          <w:rFonts w:ascii="Arial" w:hAnsi="Arial" w:cs="Arial"/>
        </w:rPr>
      </w:pPr>
      <w:r w:rsidRPr="00D204C3">
        <w:rPr>
          <w:rFonts w:ascii="Arial" w:hAnsi="Arial" w:cs="Arial"/>
        </w:rPr>
        <w:t>Dodatkowo, realizowane w ramach cs 2(v) wsparcie będzie tworzyć synergię i stanowić uzupełnienie inwestycji w obszarze gospodarki wodno-ściekowej w innych instrumentach i programach, w tym programach INTERREG. Przedsięwzięcia INTERREG i FEP łącznie cechować będzie komplementarność, zaś synergia wdrażanych działań przyczyniać się będzie do ograniczenia zanieczyszczenia Morza Bałtyckiego poprzez realizację szeregu inwestycji związanych z gospodarką ściekową.</w:t>
      </w:r>
    </w:p>
    <w:p w14:paraId="4BA6BBC5" w14:textId="77777777" w:rsidR="00D31697" w:rsidRPr="00D204C3" w:rsidRDefault="000E425C" w:rsidP="00125EAD">
      <w:pPr>
        <w:spacing w:after="0" w:line="312" w:lineRule="auto"/>
        <w:rPr>
          <w:rFonts w:ascii="Arial" w:hAnsi="Arial" w:cs="Arial"/>
        </w:rPr>
      </w:pPr>
      <w:r w:rsidRPr="00D204C3">
        <w:rPr>
          <w:rFonts w:ascii="Arial" w:hAnsi="Arial" w:cs="Arial"/>
        </w:rPr>
        <w:lastRenderedPageBreak/>
        <w:t>W ramach Programu Interreg Region Morza Bałtyckiego 2021-2027, w Priorytecie 2. Społeczeństwa rozważnie korzystające z wody, planowane jest wspieranie działania, które poprawiają stan wód w regionie i czynią zarządzanie nimi bardziej zrównoważonym. Wody te obejmują Morze Bałtyckie, wody przybrzeżne oraz wody śródlądowe, takie jak rzeki, jeziora i wody podziemne.</w:t>
      </w:r>
    </w:p>
    <w:p w14:paraId="567E499C" w14:textId="77777777" w:rsidR="00D31697" w:rsidRPr="00C00C9D" w:rsidRDefault="00D31697" w:rsidP="00125EAD">
      <w:pPr>
        <w:spacing w:after="0" w:line="312" w:lineRule="auto"/>
        <w:rPr>
          <w:rFonts w:ascii="Arial" w:hAnsi="Arial"/>
        </w:rPr>
      </w:pPr>
    </w:p>
    <w:p w14:paraId="74E06B86" w14:textId="77777777" w:rsidR="00D31697" w:rsidRDefault="000E425C">
      <w:pPr>
        <w:spacing w:after="0" w:line="312" w:lineRule="auto"/>
        <w:rPr>
          <w:rFonts w:ascii="Arial" w:eastAsia="Arial" w:hAnsi="Arial" w:cs="Arial"/>
          <w:b/>
        </w:rPr>
      </w:pPr>
      <w:r>
        <w:rPr>
          <w:rFonts w:ascii="Arial" w:eastAsia="Arial" w:hAnsi="Arial" w:cs="Arial"/>
          <w:b/>
        </w:rPr>
        <w:t xml:space="preserve">Planowane wykorzystanie instrumentów finansowych – art. 22 ust. 3 lit. d) ppkt (vii) rozporządzenia w sprawie wspólnych przepisów: </w:t>
      </w:r>
    </w:p>
    <w:p w14:paraId="6089F6A7" w14:textId="77777777" w:rsidR="00D31697" w:rsidRDefault="000E425C">
      <w:pPr>
        <w:spacing w:after="0" w:line="312" w:lineRule="auto"/>
        <w:rPr>
          <w:rFonts w:ascii="Arial" w:eastAsia="Arial" w:hAnsi="Arial" w:cs="Arial"/>
        </w:rPr>
      </w:pPr>
      <w:r>
        <w:rPr>
          <w:rFonts w:ascii="Arial" w:eastAsia="Arial" w:hAnsi="Arial" w:cs="Arial"/>
        </w:rPr>
        <w:t xml:space="preserve">W ramach cs 2(v) nie przewiduje się zastosowania instrumentów finansowych. </w:t>
      </w:r>
    </w:p>
    <w:p w14:paraId="27C851FD" w14:textId="77777777" w:rsidR="00D31697" w:rsidRPr="00C00C9D" w:rsidRDefault="00D31697">
      <w:pPr>
        <w:spacing w:after="0" w:line="312" w:lineRule="auto"/>
        <w:rPr>
          <w:rFonts w:ascii="Arial" w:hAnsi="Arial"/>
        </w:rPr>
        <w:sectPr w:rsidR="00D31697" w:rsidRPr="00C00C9D" w:rsidSect="00C00C9D">
          <w:pgSz w:w="11906" w:h="16838"/>
          <w:pgMar w:top="1417" w:right="1417" w:bottom="1417" w:left="1417" w:header="708" w:footer="708" w:gutter="0"/>
          <w:cols w:space="708"/>
        </w:sectPr>
      </w:pPr>
    </w:p>
    <w:p w14:paraId="4AFE3146" w14:textId="77777777" w:rsidR="00D31697" w:rsidRDefault="000E425C">
      <w:pPr>
        <w:spacing w:after="0" w:line="312" w:lineRule="auto"/>
        <w:rPr>
          <w:rFonts w:ascii="Arial" w:eastAsia="Arial" w:hAnsi="Arial" w:cs="Arial"/>
          <w:highlight w:val="yellow"/>
        </w:rPr>
      </w:pPr>
      <w:r>
        <w:rPr>
          <w:rFonts w:ascii="Arial" w:eastAsia="Arial" w:hAnsi="Arial" w:cs="Arial"/>
          <w:b/>
        </w:rPr>
        <w:lastRenderedPageBreak/>
        <w:t xml:space="preserve">2.1.2.4.2 Wskaźniki </w:t>
      </w:r>
    </w:p>
    <w:p w14:paraId="3987CA89" w14:textId="77777777" w:rsidR="00503BD5" w:rsidRDefault="000E425C">
      <w:pPr>
        <w:spacing w:after="0" w:line="312" w:lineRule="auto"/>
        <w:rPr>
          <w:rFonts w:ascii="Arial" w:hAnsi="Arial"/>
          <w:b/>
          <w:sz w:val="18"/>
        </w:rPr>
      </w:pPr>
      <w:r w:rsidRPr="00C00C9D">
        <w:rPr>
          <w:rFonts w:ascii="Arial" w:hAnsi="Arial"/>
        </w:rPr>
        <w:t>Podstawa prawna: art. 22 ust. 3 lit. d) ppkt (ii) rozporządzenia w sprawie wspólnych przepisów</w:t>
      </w:r>
      <w:r>
        <w:rPr>
          <w:rFonts w:ascii="Arial" w:eastAsia="Arial" w:hAnsi="Arial" w:cs="Arial"/>
        </w:rPr>
        <w:t xml:space="preserve"> oraz</w:t>
      </w:r>
      <w:r w:rsidRPr="00C00C9D">
        <w:rPr>
          <w:rFonts w:ascii="Arial" w:hAnsi="Arial"/>
        </w:rPr>
        <w:t xml:space="preserve"> art. 8 rozporządzenia w sprawie EFRR</w:t>
      </w:r>
      <w:r>
        <w:rPr>
          <w:rFonts w:ascii="Arial" w:eastAsia="Arial" w:hAnsi="Arial" w:cs="Arial"/>
        </w:rPr>
        <w:t xml:space="preserve"> i Funduszu Spójności</w:t>
      </w:r>
      <w:r w:rsidR="00503BD5" w:rsidRPr="00503BD5">
        <w:rPr>
          <w:rFonts w:ascii="Arial" w:hAnsi="Arial"/>
          <w:b/>
          <w:sz w:val="18"/>
        </w:rPr>
        <w:t xml:space="preserve"> </w:t>
      </w:r>
    </w:p>
    <w:p w14:paraId="14B52685" w14:textId="264ED681" w:rsidR="00D31697" w:rsidRPr="00C00C9D" w:rsidRDefault="00503BD5">
      <w:pPr>
        <w:spacing w:after="0" w:line="312" w:lineRule="auto"/>
        <w:rPr>
          <w:rFonts w:ascii="Arial" w:eastAsiaTheme="minorHAnsi" w:hAnsi="Arial" w:cstheme="minorBidi"/>
          <w:lang w:eastAsia="en-US"/>
        </w:rPr>
      </w:pPr>
      <w:r w:rsidRPr="00C00C9D">
        <w:rPr>
          <w:rFonts w:ascii="Arial" w:hAnsi="Arial"/>
          <w:b/>
          <w:sz w:val="18"/>
        </w:rPr>
        <w:t>Tabela 2: Wskaźniki produktu</w:t>
      </w:r>
    </w:p>
    <w:tbl>
      <w:tblPr>
        <w:tblStyle w:val="Tabela-Siatka"/>
        <w:tblW w:w="5000" w:type="pct"/>
        <w:tblLook w:val="0020" w:firstRow="1" w:lastRow="0" w:firstColumn="0" w:lastColumn="0" w:noHBand="0" w:noVBand="0"/>
        <w:tblCaption w:val="Tabela 2: Wskaźniki produktu dla Priorytetu 2."/>
        <w:tblDescription w:val="Tabela zawiera wskaźniki produktu z podziałem na cel pośredni i cel końcowy dotyczące Priorytetu 2, jest obsługiwana przez czytnik i nie zawiera scalonych elementów."/>
      </w:tblPr>
      <w:tblGrid>
        <w:gridCol w:w="1110"/>
        <w:gridCol w:w="1590"/>
        <w:gridCol w:w="1341"/>
        <w:gridCol w:w="1469"/>
        <w:gridCol w:w="1531"/>
        <w:gridCol w:w="3672"/>
        <w:gridCol w:w="1142"/>
        <w:gridCol w:w="991"/>
        <w:gridCol w:w="1148"/>
      </w:tblGrid>
      <w:tr w:rsidR="00527258" w14:paraId="2E95A1B4" w14:textId="77777777" w:rsidTr="00036901">
        <w:trPr>
          <w:trHeight w:val="726"/>
        </w:trPr>
        <w:tc>
          <w:tcPr>
            <w:tcW w:w="397" w:type="pct"/>
          </w:tcPr>
          <w:p w14:paraId="45DD3F08" w14:textId="77777777" w:rsidR="00D31697" w:rsidRPr="00C00C9D" w:rsidRDefault="000E425C" w:rsidP="003C5259">
            <w:pPr>
              <w:spacing w:after="0" w:line="312" w:lineRule="auto"/>
              <w:jc w:val="center"/>
              <w:rPr>
                <w:rFonts w:ascii="Arial" w:hAnsi="Arial"/>
                <w:b/>
                <w:sz w:val="18"/>
              </w:rPr>
            </w:pPr>
            <w:r w:rsidRPr="00C00C9D">
              <w:rPr>
                <w:rFonts w:ascii="Arial" w:hAnsi="Arial"/>
                <w:b/>
                <w:sz w:val="18"/>
              </w:rPr>
              <w:t>Priorytet</w:t>
            </w:r>
          </w:p>
        </w:tc>
        <w:tc>
          <w:tcPr>
            <w:tcW w:w="568" w:type="pct"/>
          </w:tcPr>
          <w:p w14:paraId="53C7EB19"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Cel szczegółowy</w:t>
            </w:r>
          </w:p>
        </w:tc>
        <w:tc>
          <w:tcPr>
            <w:tcW w:w="479" w:type="pct"/>
          </w:tcPr>
          <w:p w14:paraId="37930C14"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Fundusz</w:t>
            </w:r>
          </w:p>
        </w:tc>
        <w:tc>
          <w:tcPr>
            <w:tcW w:w="525" w:type="pct"/>
          </w:tcPr>
          <w:p w14:paraId="1F43279F"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Kategoria regionu</w:t>
            </w:r>
          </w:p>
        </w:tc>
        <w:tc>
          <w:tcPr>
            <w:tcW w:w="547" w:type="pct"/>
          </w:tcPr>
          <w:p w14:paraId="6E53B5C2"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Nr identyfikacyjny [5]</w:t>
            </w:r>
          </w:p>
        </w:tc>
        <w:tc>
          <w:tcPr>
            <w:tcW w:w="1312" w:type="pct"/>
          </w:tcPr>
          <w:p w14:paraId="1C70B9C2"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Wskaźnik [255]</w:t>
            </w:r>
          </w:p>
        </w:tc>
        <w:tc>
          <w:tcPr>
            <w:tcW w:w="408" w:type="pct"/>
          </w:tcPr>
          <w:p w14:paraId="2B92F8B5"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Jednostka miary</w:t>
            </w:r>
          </w:p>
        </w:tc>
        <w:tc>
          <w:tcPr>
            <w:tcW w:w="354" w:type="pct"/>
          </w:tcPr>
          <w:p w14:paraId="234D51BC" w14:textId="6E383FC0" w:rsidR="00D31697" w:rsidRPr="003C5259" w:rsidRDefault="000E425C" w:rsidP="00036901">
            <w:pPr>
              <w:spacing w:after="0" w:line="312" w:lineRule="auto"/>
              <w:jc w:val="center"/>
              <w:rPr>
                <w:rFonts w:ascii="Arial" w:eastAsia="Arial" w:hAnsi="Arial" w:cs="Arial"/>
                <w:b/>
                <w:sz w:val="18"/>
                <w:szCs w:val="18"/>
              </w:rPr>
            </w:pPr>
            <w:r w:rsidRPr="003C5259">
              <w:rPr>
                <w:rFonts w:ascii="Arial" w:eastAsia="Arial" w:hAnsi="Arial" w:cs="Arial"/>
                <w:b/>
                <w:sz w:val="18"/>
                <w:szCs w:val="18"/>
              </w:rPr>
              <w:t>Cel pośredni (2024)</w:t>
            </w:r>
          </w:p>
        </w:tc>
        <w:tc>
          <w:tcPr>
            <w:tcW w:w="411" w:type="pct"/>
          </w:tcPr>
          <w:p w14:paraId="47F21ED5" w14:textId="0ACD01CE" w:rsidR="00D31697" w:rsidRPr="003C5259" w:rsidRDefault="000E425C" w:rsidP="00036901">
            <w:pPr>
              <w:spacing w:after="0" w:line="312" w:lineRule="auto"/>
              <w:jc w:val="center"/>
              <w:rPr>
                <w:rFonts w:ascii="Arial" w:eastAsia="Arial" w:hAnsi="Arial" w:cs="Arial"/>
                <w:b/>
                <w:sz w:val="18"/>
                <w:szCs w:val="18"/>
              </w:rPr>
            </w:pPr>
            <w:r w:rsidRPr="003C5259">
              <w:rPr>
                <w:rFonts w:ascii="Arial" w:eastAsia="Arial" w:hAnsi="Arial" w:cs="Arial"/>
                <w:b/>
                <w:sz w:val="18"/>
                <w:szCs w:val="18"/>
              </w:rPr>
              <w:t>Cel końcowy (2029</w:t>
            </w:r>
            <w:r w:rsidR="00036901">
              <w:rPr>
                <w:rFonts w:ascii="Arial" w:eastAsia="Arial" w:hAnsi="Arial" w:cs="Arial"/>
                <w:b/>
                <w:sz w:val="18"/>
                <w:szCs w:val="18"/>
              </w:rPr>
              <w:t>)</w:t>
            </w:r>
          </w:p>
        </w:tc>
      </w:tr>
      <w:tr w:rsidR="00527258" w14:paraId="48538506" w14:textId="77777777" w:rsidTr="00503BD5">
        <w:trPr>
          <w:trHeight w:val="553"/>
        </w:trPr>
        <w:tc>
          <w:tcPr>
            <w:tcW w:w="397" w:type="pct"/>
          </w:tcPr>
          <w:p w14:paraId="3D694571"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2</w:t>
            </w:r>
          </w:p>
        </w:tc>
        <w:tc>
          <w:tcPr>
            <w:tcW w:w="568" w:type="pct"/>
          </w:tcPr>
          <w:p w14:paraId="0A99CBBB"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 xml:space="preserve">2(v) </w:t>
            </w:r>
          </w:p>
        </w:tc>
        <w:tc>
          <w:tcPr>
            <w:tcW w:w="479" w:type="pct"/>
          </w:tcPr>
          <w:p w14:paraId="492989F1"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EFRR</w:t>
            </w:r>
          </w:p>
        </w:tc>
        <w:tc>
          <w:tcPr>
            <w:tcW w:w="525" w:type="pct"/>
          </w:tcPr>
          <w:p w14:paraId="599DC78E"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Słabiej rozwinięte</w:t>
            </w:r>
          </w:p>
        </w:tc>
        <w:tc>
          <w:tcPr>
            <w:tcW w:w="547" w:type="pct"/>
          </w:tcPr>
          <w:p w14:paraId="14FD66BC"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RCO030</w:t>
            </w:r>
          </w:p>
        </w:tc>
        <w:tc>
          <w:tcPr>
            <w:tcW w:w="1312" w:type="pct"/>
          </w:tcPr>
          <w:p w14:paraId="585AED19"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Długość nowych lub zmodernizowanych sieci wodociągowych w ramach zbiorowych systemów zaopatrzenia w wodę</w:t>
            </w:r>
          </w:p>
        </w:tc>
        <w:tc>
          <w:tcPr>
            <w:tcW w:w="408" w:type="pct"/>
          </w:tcPr>
          <w:p w14:paraId="3346B7C4"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km</w:t>
            </w:r>
          </w:p>
        </w:tc>
        <w:tc>
          <w:tcPr>
            <w:tcW w:w="354" w:type="pct"/>
          </w:tcPr>
          <w:p w14:paraId="3B04B252"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0</w:t>
            </w:r>
          </w:p>
        </w:tc>
        <w:tc>
          <w:tcPr>
            <w:tcW w:w="411" w:type="pct"/>
          </w:tcPr>
          <w:p w14:paraId="3E39BEA5"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80</w:t>
            </w:r>
          </w:p>
        </w:tc>
      </w:tr>
      <w:tr w:rsidR="00527258" w14:paraId="2F7C333D" w14:textId="77777777" w:rsidTr="00503BD5">
        <w:trPr>
          <w:trHeight w:val="553"/>
        </w:trPr>
        <w:tc>
          <w:tcPr>
            <w:tcW w:w="397" w:type="pct"/>
          </w:tcPr>
          <w:p w14:paraId="47232327"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2</w:t>
            </w:r>
          </w:p>
        </w:tc>
        <w:tc>
          <w:tcPr>
            <w:tcW w:w="568" w:type="pct"/>
          </w:tcPr>
          <w:p w14:paraId="2A085F31"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2(v)</w:t>
            </w:r>
          </w:p>
        </w:tc>
        <w:tc>
          <w:tcPr>
            <w:tcW w:w="479" w:type="pct"/>
          </w:tcPr>
          <w:p w14:paraId="1E38B458"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EFRR</w:t>
            </w:r>
          </w:p>
        </w:tc>
        <w:tc>
          <w:tcPr>
            <w:tcW w:w="525" w:type="pct"/>
          </w:tcPr>
          <w:p w14:paraId="006B49C5"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Słabiej rozwinięte</w:t>
            </w:r>
          </w:p>
        </w:tc>
        <w:tc>
          <w:tcPr>
            <w:tcW w:w="547" w:type="pct"/>
          </w:tcPr>
          <w:p w14:paraId="2EF9CE14"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RCO031</w:t>
            </w:r>
          </w:p>
        </w:tc>
        <w:tc>
          <w:tcPr>
            <w:tcW w:w="1312" w:type="pct"/>
          </w:tcPr>
          <w:p w14:paraId="4063A1FE"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Długość nowych lub zmodernizowanych sieci kanalizacyjnych w ramach zbiorowych systemów odprowadzania ścieków</w:t>
            </w:r>
          </w:p>
        </w:tc>
        <w:tc>
          <w:tcPr>
            <w:tcW w:w="408" w:type="pct"/>
          </w:tcPr>
          <w:p w14:paraId="494A729D"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km</w:t>
            </w:r>
          </w:p>
        </w:tc>
        <w:tc>
          <w:tcPr>
            <w:tcW w:w="354" w:type="pct"/>
          </w:tcPr>
          <w:p w14:paraId="481BD165"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0</w:t>
            </w:r>
          </w:p>
        </w:tc>
        <w:tc>
          <w:tcPr>
            <w:tcW w:w="411" w:type="pct"/>
          </w:tcPr>
          <w:p w14:paraId="6E3CD9CB"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106</w:t>
            </w:r>
          </w:p>
        </w:tc>
      </w:tr>
      <w:tr w:rsidR="00527258" w14:paraId="07D3F762" w14:textId="77777777" w:rsidTr="00503BD5">
        <w:trPr>
          <w:trHeight w:val="553"/>
        </w:trPr>
        <w:tc>
          <w:tcPr>
            <w:tcW w:w="397" w:type="pct"/>
          </w:tcPr>
          <w:p w14:paraId="4AC6739E"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2</w:t>
            </w:r>
          </w:p>
        </w:tc>
        <w:tc>
          <w:tcPr>
            <w:tcW w:w="568" w:type="pct"/>
          </w:tcPr>
          <w:p w14:paraId="3A4E40AD"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2(v)</w:t>
            </w:r>
          </w:p>
        </w:tc>
        <w:tc>
          <w:tcPr>
            <w:tcW w:w="479" w:type="pct"/>
          </w:tcPr>
          <w:p w14:paraId="6714033D"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EFRR</w:t>
            </w:r>
          </w:p>
        </w:tc>
        <w:tc>
          <w:tcPr>
            <w:tcW w:w="525" w:type="pct"/>
          </w:tcPr>
          <w:p w14:paraId="05CD2590"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Słabiej rozwinięte</w:t>
            </w:r>
          </w:p>
        </w:tc>
        <w:tc>
          <w:tcPr>
            <w:tcW w:w="547" w:type="pct"/>
          </w:tcPr>
          <w:p w14:paraId="2A26B618"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RCO032</w:t>
            </w:r>
          </w:p>
        </w:tc>
        <w:tc>
          <w:tcPr>
            <w:tcW w:w="1312" w:type="pct"/>
          </w:tcPr>
          <w:p w14:paraId="2A2473B6"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Wydajność nowo wybudowanych lub zmodernizowanych oczyszczalni ścieków</w:t>
            </w:r>
          </w:p>
        </w:tc>
        <w:tc>
          <w:tcPr>
            <w:tcW w:w="408" w:type="pct"/>
          </w:tcPr>
          <w:p w14:paraId="5377E169"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RLM</w:t>
            </w:r>
          </w:p>
        </w:tc>
        <w:tc>
          <w:tcPr>
            <w:tcW w:w="354" w:type="pct"/>
          </w:tcPr>
          <w:p w14:paraId="390F603F"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0</w:t>
            </w:r>
          </w:p>
        </w:tc>
        <w:tc>
          <w:tcPr>
            <w:tcW w:w="411" w:type="pct"/>
          </w:tcPr>
          <w:p w14:paraId="1DEC2855"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30 699</w:t>
            </w:r>
          </w:p>
        </w:tc>
      </w:tr>
    </w:tbl>
    <w:p w14:paraId="69C62E69" w14:textId="77777777" w:rsidR="00D31697" w:rsidRPr="00C00C9D" w:rsidRDefault="00D31697">
      <w:pPr>
        <w:spacing w:after="0" w:line="312" w:lineRule="auto"/>
        <w:rPr>
          <w:rFonts w:ascii="Arial" w:hAnsi="Arial"/>
          <w:b/>
          <w:color w:val="000000"/>
        </w:rPr>
      </w:pPr>
    </w:p>
    <w:p w14:paraId="72EF5ABE" w14:textId="7E361F3C" w:rsidR="00D31697" w:rsidRDefault="000E425C">
      <w:pPr>
        <w:spacing w:after="0" w:line="312" w:lineRule="auto"/>
        <w:rPr>
          <w:rFonts w:ascii="Arial" w:hAnsi="Arial"/>
        </w:rPr>
      </w:pPr>
      <w:r w:rsidRPr="00C00C9D">
        <w:rPr>
          <w:rFonts w:ascii="Arial" w:hAnsi="Arial"/>
        </w:rPr>
        <w:t>Podstawa prawna: art. 22 ust. 3 lit. d) ppkt (ii) ) rozporządzenia w sprawie wspólnych przepisów</w:t>
      </w:r>
    </w:p>
    <w:p w14:paraId="7D592DD0" w14:textId="190F3A54" w:rsidR="00503BD5" w:rsidRPr="00C00C9D" w:rsidRDefault="00503BD5">
      <w:pPr>
        <w:spacing w:after="0" w:line="312" w:lineRule="auto"/>
        <w:rPr>
          <w:rFonts w:ascii="Arial" w:eastAsiaTheme="minorHAnsi" w:hAnsi="Arial" w:cstheme="minorBidi"/>
          <w:lang w:eastAsia="en-US"/>
        </w:rPr>
      </w:pPr>
      <w:r w:rsidRPr="00C00C9D">
        <w:rPr>
          <w:rFonts w:ascii="Arial" w:hAnsi="Arial"/>
          <w:b/>
          <w:sz w:val="18"/>
        </w:rPr>
        <w:t>Tabela 3: Wskaźniki rezultatów</w:t>
      </w:r>
    </w:p>
    <w:tbl>
      <w:tblPr>
        <w:tblStyle w:val="Tabela-Siatka"/>
        <w:tblW w:w="5000" w:type="pct"/>
        <w:tblLook w:val="0020" w:firstRow="1" w:lastRow="0" w:firstColumn="0" w:lastColumn="0" w:noHBand="0" w:noVBand="0"/>
        <w:tblCaption w:val="Tabela 3: Wskaźniki rezultatów dla Priorytetu 2."/>
        <w:tblDescription w:val="Tabela zawiera wskaźniki rezultatu dla Priorytetu 2, jest obsługiwana przez czytnik i nie zawiera scalonych elementów."/>
      </w:tblPr>
      <w:tblGrid>
        <w:gridCol w:w="972"/>
        <w:gridCol w:w="1333"/>
        <w:gridCol w:w="971"/>
        <w:gridCol w:w="1061"/>
        <w:gridCol w:w="1531"/>
        <w:gridCol w:w="1984"/>
        <w:gridCol w:w="1122"/>
        <w:gridCol w:w="1220"/>
        <w:gridCol w:w="1301"/>
        <w:gridCol w:w="750"/>
        <w:gridCol w:w="991"/>
        <w:gridCol w:w="758"/>
      </w:tblGrid>
      <w:tr w:rsidR="00527258" w14:paraId="50977C79" w14:textId="77777777" w:rsidTr="00CC28A6">
        <w:trPr>
          <w:trHeight w:val="1052"/>
          <w:tblHeader/>
        </w:trPr>
        <w:tc>
          <w:tcPr>
            <w:tcW w:w="347" w:type="pct"/>
          </w:tcPr>
          <w:p w14:paraId="0644C0AC" w14:textId="2BE2008C" w:rsidR="00D31697" w:rsidRPr="003C5259" w:rsidRDefault="000E425C" w:rsidP="00ED2EAA">
            <w:pPr>
              <w:spacing w:after="0" w:line="312" w:lineRule="auto"/>
              <w:rPr>
                <w:rFonts w:ascii="Arial" w:eastAsia="Arial" w:hAnsi="Arial" w:cs="Arial"/>
                <w:sz w:val="18"/>
                <w:szCs w:val="18"/>
              </w:rPr>
            </w:pPr>
            <w:r w:rsidRPr="003C5259">
              <w:rPr>
                <w:rFonts w:ascii="Arial" w:eastAsia="Arial" w:hAnsi="Arial" w:cs="Arial"/>
                <w:b/>
                <w:sz w:val="18"/>
                <w:szCs w:val="18"/>
              </w:rPr>
              <w:t xml:space="preserve">Priorytet </w:t>
            </w:r>
          </w:p>
        </w:tc>
        <w:tc>
          <w:tcPr>
            <w:tcW w:w="476" w:type="pct"/>
          </w:tcPr>
          <w:p w14:paraId="16A0438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347" w:type="pct"/>
          </w:tcPr>
          <w:p w14:paraId="1D4C537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379" w:type="pct"/>
          </w:tcPr>
          <w:p w14:paraId="142B9F0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547" w:type="pct"/>
          </w:tcPr>
          <w:p w14:paraId="6880A75B"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identyfikacyjny [5]</w:t>
            </w:r>
          </w:p>
        </w:tc>
        <w:tc>
          <w:tcPr>
            <w:tcW w:w="709" w:type="pct"/>
          </w:tcPr>
          <w:p w14:paraId="2AA149C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Wskaźnik [255]</w:t>
            </w:r>
          </w:p>
        </w:tc>
        <w:tc>
          <w:tcPr>
            <w:tcW w:w="401" w:type="pct"/>
          </w:tcPr>
          <w:p w14:paraId="0897B9C6"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Jednostka miary</w:t>
            </w:r>
          </w:p>
        </w:tc>
        <w:tc>
          <w:tcPr>
            <w:tcW w:w="436" w:type="pct"/>
          </w:tcPr>
          <w:p w14:paraId="3FBEA50A"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Wartość bazowa lub wartość odniesienia</w:t>
            </w:r>
          </w:p>
        </w:tc>
        <w:tc>
          <w:tcPr>
            <w:tcW w:w="465" w:type="pct"/>
          </w:tcPr>
          <w:p w14:paraId="0FCE4EBF"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Rok referencyjny</w:t>
            </w:r>
          </w:p>
        </w:tc>
        <w:tc>
          <w:tcPr>
            <w:tcW w:w="268" w:type="pct"/>
          </w:tcPr>
          <w:p w14:paraId="06BCEEA6" w14:textId="6B21951E" w:rsidR="00D31697" w:rsidRPr="003C5259" w:rsidRDefault="000E425C" w:rsidP="00ED2EAA">
            <w:pPr>
              <w:spacing w:after="0" w:line="312" w:lineRule="auto"/>
              <w:rPr>
                <w:rFonts w:ascii="Arial" w:eastAsia="Arial" w:hAnsi="Arial" w:cs="Arial"/>
                <w:b/>
                <w:sz w:val="18"/>
                <w:szCs w:val="18"/>
              </w:rPr>
            </w:pPr>
            <w:r w:rsidRPr="003C5259">
              <w:rPr>
                <w:rFonts w:ascii="Arial" w:eastAsia="Arial" w:hAnsi="Arial" w:cs="Arial"/>
                <w:b/>
                <w:sz w:val="18"/>
                <w:szCs w:val="18"/>
              </w:rPr>
              <w:t>Cel (2029)</w:t>
            </w:r>
          </w:p>
        </w:tc>
        <w:tc>
          <w:tcPr>
            <w:tcW w:w="354" w:type="pct"/>
          </w:tcPr>
          <w:p w14:paraId="191C13A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Źródło danych [200]</w:t>
            </w:r>
          </w:p>
        </w:tc>
        <w:tc>
          <w:tcPr>
            <w:tcW w:w="272" w:type="pct"/>
          </w:tcPr>
          <w:p w14:paraId="652B7E4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Uwagi [200]</w:t>
            </w:r>
          </w:p>
        </w:tc>
      </w:tr>
      <w:tr w:rsidR="00527258" w14:paraId="2B227571" w14:textId="77777777" w:rsidTr="00503BD5">
        <w:trPr>
          <w:trHeight w:val="592"/>
        </w:trPr>
        <w:tc>
          <w:tcPr>
            <w:tcW w:w="347" w:type="pct"/>
          </w:tcPr>
          <w:p w14:paraId="5E8F0745"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2</w:t>
            </w:r>
          </w:p>
        </w:tc>
        <w:tc>
          <w:tcPr>
            <w:tcW w:w="476" w:type="pct"/>
          </w:tcPr>
          <w:p w14:paraId="3016CFB0"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 xml:space="preserve">2(v) </w:t>
            </w:r>
          </w:p>
        </w:tc>
        <w:tc>
          <w:tcPr>
            <w:tcW w:w="347" w:type="pct"/>
          </w:tcPr>
          <w:p w14:paraId="762A62CF"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EFRR</w:t>
            </w:r>
          </w:p>
        </w:tc>
        <w:tc>
          <w:tcPr>
            <w:tcW w:w="379" w:type="pct"/>
          </w:tcPr>
          <w:p w14:paraId="531D912A"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Słabiej rozwinięte</w:t>
            </w:r>
          </w:p>
        </w:tc>
        <w:tc>
          <w:tcPr>
            <w:tcW w:w="547" w:type="pct"/>
          </w:tcPr>
          <w:p w14:paraId="3056DCBD" w14:textId="77777777" w:rsidR="00D31697" w:rsidRPr="003C5259" w:rsidRDefault="000E425C" w:rsidP="003C5259">
            <w:pPr>
              <w:spacing w:after="0" w:line="240" w:lineRule="auto"/>
              <w:rPr>
                <w:rFonts w:ascii="Arial" w:eastAsia="Arial" w:hAnsi="Arial" w:cs="Arial"/>
                <w:sz w:val="18"/>
                <w:szCs w:val="18"/>
              </w:rPr>
            </w:pPr>
            <w:r w:rsidRPr="003C5259">
              <w:rPr>
                <w:rFonts w:ascii="Arial" w:eastAsia="Arial" w:hAnsi="Arial" w:cs="Arial"/>
                <w:sz w:val="18"/>
                <w:szCs w:val="18"/>
              </w:rPr>
              <w:t>RCR041</w:t>
            </w:r>
          </w:p>
        </w:tc>
        <w:tc>
          <w:tcPr>
            <w:tcW w:w="709" w:type="pct"/>
          </w:tcPr>
          <w:p w14:paraId="0F5F0865" w14:textId="77777777" w:rsidR="00D31697" w:rsidRPr="003C5259" w:rsidRDefault="000E425C" w:rsidP="003C5259">
            <w:pPr>
              <w:spacing w:after="0" w:line="240" w:lineRule="auto"/>
              <w:rPr>
                <w:rFonts w:ascii="Arial" w:eastAsia="Arial" w:hAnsi="Arial" w:cs="Arial"/>
                <w:sz w:val="18"/>
                <w:szCs w:val="18"/>
              </w:rPr>
            </w:pPr>
            <w:r w:rsidRPr="003C5259">
              <w:rPr>
                <w:rFonts w:ascii="Arial" w:eastAsia="Arial" w:hAnsi="Arial" w:cs="Arial"/>
                <w:sz w:val="18"/>
                <w:szCs w:val="18"/>
              </w:rPr>
              <w:t>Ludność przyłączona do ulepszonych zbiorowych systemów zaopatrzenia w wodę</w:t>
            </w:r>
          </w:p>
        </w:tc>
        <w:tc>
          <w:tcPr>
            <w:tcW w:w="401" w:type="pct"/>
          </w:tcPr>
          <w:p w14:paraId="4BD1B3FA" w14:textId="77777777" w:rsidR="00D31697" w:rsidRPr="003C5259" w:rsidRDefault="000E425C" w:rsidP="003C5259">
            <w:pPr>
              <w:spacing w:after="0" w:line="240" w:lineRule="auto"/>
              <w:rPr>
                <w:rFonts w:ascii="Arial" w:eastAsia="Arial" w:hAnsi="Arial" w:cs="Arial"/>
                <w:sz w:val="18"/>
                <w:szCs w:val="18"/>
              </w:rPr>
            </w:pPr>
            <w:r w:rsidRPr="003C5259">
              <w:rPr>
                <w:rFonts w:ascii="Arial" w:eastAsia="Arial" w:hAnsi="Arial" w:cs="Arial"/>
                <w:sz w:val="18"/>
                <w:szCs w:val="18"/>
              </w:rPr>
              <w:t>osoby</w:t>
            </w:r>
          </w:p>
        </w:tc>
        <w:tc>
          <w:tcPr>
            <w:tcW w:w="436" w:type="pct"/>
          </w:tcPr>
          <w:p w14:paraId="46F25AE2"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0</w:t>
            </w:r>
          </w:p>
        </w:tc>
        <w:tc>
          <w:tcPr>
            <w:tcW w:w="465" w:type="pct"/>
          </w:tcPr>
          <w:p w14:paraId="5A955A81"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2021</w:t>
            </w:r>
          </w:p>
        </w:tc>
        <w:tc>
          <w:tcPr>
            <w:tcW w:w="268" w:type="pct"/>
          </w:tcPr>
          <w:p w14:paraId="2EBDEEDD"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23 114</w:t>
            </w:r>
          </w:p>
        </w:tc>
        <w:tc>
          <w:tcPr>
            <w:tcW w:w="354" w:type="pct"/>
          </w:tcPr>
          <w:p w14:paraId="4781729F" w14:textId="43BBBEEC"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CST2021</w:t>
            </w:r>
          </w:p>
        </w:tc>
        <w:tc>
          <w:tcPr>
            <w:tcW w:w="272" w:type="pct"/>
          </w:tcPr>
          <w:p w14:paraId="4C170B89" w14:textId="77777777" w:rsidR="00D31697" w:rsidRPr="003C5259" w:rsidRDefault="00D31697" w:rsidP="003C5259">
            <w:pPr>
              <w:spacing w:after="0" w:line="312" w:lineRule="auto"/>
              <w:rPr>
                <w:rFonts w:ascii="Arial" w:eastAsia="Arial" w:hAnsi="Arial" w:cs="Arial"/>
                <w:sz w:val="18"/>
                <w:szCs w:val="18"/>
              </w:rPr>
            </w:pPr>
          </w:p>
        </w:tc>
      </w:tr>
      <w:tr w:rsidR="00527258" w14:paraId="7DD717E7" w14:textId="77777777" w:rsidTr="00503BD5">
        <w:trPr>
          <w:trHeight w:val="592"/>
        </w:trPr>
        <w:tc>
          <w:tcPr>
            <w:tcW w:w="347" w:type="pct"/>
          </w:tcPr>
          <w:p w14:paraId="64002E64"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2</w:t>
            </w:r>
          </w:p>
        </w:tc>
        <w:tc>
          <w:tcPr>
            <w:tcW w:w="476" w:type="pct"/>
          </w:tcPr>
          <w:p w14:paraId="760090F6"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2(v)</w:t>
            </w:r>
          </w:p>
        </w:tc>
        <w:tc>
          <w:tcPr>
            <w:tcW w:w="347" w:type="pct"/>
          </w:tcPr>
          <w:p w14:paraId="0EC61705"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EFRR</w:t>
            </w:r>
          </w:p>
        </w:tc>
        <w:tc>
          <w:tcPr>
            <w:tcW w:w="379" w:type="pct"/>
          </w:tcPr>
          <w:p w14:paraId="606DD2C9"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Słabiej rozwinięte</w:t>
            </w:r>
          </w:p>
        </w:tc>
        <w:tc>
          <w:tcPr>
            <w:tcW w:w="547" w:type="pct"/>
          </w:tcPr>
          <w:p w14:paraId="703C5D28" w14:textId="77777777" w:rsidR="00D31697" w:rsidRPr="003C5259" w:rsidRDefault="000E425C" w:rsidP="003C5259">
            <w:pPr>
              <w:spacing w:after="0" w:line="240" w:lineRule="auto"/>
              <w:rPr>
                <w:rFonts w:ascii="Arial" w:eastAsia="Arial" w:hAnsi="Arial" w:cs="Arial"/>
                <w:sz w:val="18"/>
                <w:szCs w:val="18"/>
              </w:rPr>
            </w:pPr>
            <w:r w:rsidRPr="003C5259">
              <w:rPr>
                <w:rFonts w:ascii="Arial" w:eastAsia="Arial" w:hAnsi="Arial" w:cs="Arial"/>
                <w:sz w:val="18"/>
                <w:szCs w:val="18"/>
              </w:rPr>
              <w:t>RCR042</w:t>
            </w:r>
          </w:p>
        </w:tc>
        <w:tc>
          <w:tcPr>
            <w:tcW w:w="709" w:type="pct"/>
          </w:tcPr>
          <w:p w14:paraId="56CEB633" w14:textId="77777777" w:rsidR="00D31697" w:rsidRPr="003C5259" w:rsidRDefault="000E425C" w:rsidP="003C5259">
            <w:pPr>
              <w:spacing w:after="0" w:line="240" w:lineRule="auto"/>
              <w:rPr>
                <w:rFonts w:ascii="Arial" w:eastAsia="Arial" w:hAnsi="Arial" w:cs="Arial"/>
                <w:sz w:val="18"/>
                <w:szCs w:val="18"/>
              </w:rPr>
            </w:pPr>
            <w:r w:rsidRPr="003C5259">
              <w:rPr>
                <w:rFonts w:ascii="Arial" w:eastAsia="Arial" w:hAnsi="Arial" w:cs="Arial"/>
                <w:sz w:val="18"/>
                <w:szCs w:val="18"/>
              </w:rPr>
              <w:t>Ludność przyłączona do zbiorowych systemów oczyszczania ścieków co najmniej II stopnia</w:t>
            </w:r>
          </w:p>
        </w:tc>
        <w:tc>
          <w:tcPr>
            <w:tcW w:w="401" w:type="pct"/>
          </w:tcPr>
          <w:p w14:paraId="5330A74E" w14:textId="77777777" w:rsidR="00D31697" w:rsidRPr="003C5259" w:rsidRDefault="000E425C" w:rsidP="003C5259">
            <w:pPr>
              <w:spacing w:after="0" w:line="240" w:lineRule="auto"/>
              <w:rPr>
                <w:rFonts w:ascii="Arial" w:eastAsia="Arial" w:hAnsi="Arial" w:cs="Arial"/>
                <w:sz w:val="18"/>
                <w:szCs w:val="18"/>
              </w:rPr>
            </w:pPr>
            <w:r w:rsidRPr="003C5259">
              <w:rPr>
                <w:rFonts w:ascii="Arial" w:eastAsia="Arial" w:hAnsi="Arial" w:cs="Arial"/>
                <w:sz w:val="18"/>
                <w:szCs w:val="18"/>
              </w:rPr>
              <w:t>osoby</w:t>
            </w:r>
          </w:p>
        </w:tc>
        <w:tc>
          <w:tcPr>
            <w:tcW w:w="436" w:type="pct"/>
          </w:tcPr>
          <w:p w14:paraId="0C8F40F1"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0</w:t>
            </w:r>
          </w:p>
        </w:tc>
        <w:tc>
          <w:tcPr>
            <w:tcW w:w="465" w:type="pct"/>
          </w:tcPr>
          <w:p w14:paraId="6EBB1CB6"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2021</w:t>
            </w:r>
          </w:p>
        </w:tc>
        <w:tc>
          <w:tcPr>
            <w:tcW w:w="268" w:type="pct"/>
          </w:tcPr>
          <w:p w14:paraId="1B49770B"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6 733</w:t>
            </w:r>
          </w:p>
        </w:tc>
        <w:tc>
          <w:tcPr>
            <w:tcW w:w="354" w:type="pct"/>
          </w:tcPr>
          <w:p w14:paraId="6C689D76" w14:textId="14982B98"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CST2021</w:t>
            </w:r>
          </w:p>
        </w:tc>
        <w:tc>
          <w:tcPr>
            <w:tcW w:w="272" w:type="pct"/>
          </w:tcPr>
          <w:p w14:paraId="046DA81D" w14:textId="77777777" w:rsidR="00D31697" w:rsidRPr="003C5259" w:rsidRDefault="00D31697" w:rsidP="003C5259">
            <w:pPr>
              <w:spacing w:after="0" w:line="312" w:lineRule="auto"/>
              <w:rPr>
                <w:rFonts w:ascii="Arial" w:eastAsia="Arial" w:hAnsi="Arial" w:cs="Arial"/>
                <w:sz w:val="18"/>
                <w:szCs w:val="18"/>
              </w:rPr>
            </w:pPr>
          </w:p>
        </w:tc>
      </w:tr>
    </w:tbl>
    <w:p w14:paraId="3FBD0209" w14:textId="77777777" w:rsidR="00D31697" w:rsidRPr="00C00C9D" w:rsidRDefault="00D31697">
      <w:pPr>
        <w:spacing w:after="0" w:line="312" w:lineRule="auto"/>
        <w:rPr>
          <w:rFonts w:ascii="Arial" w:hAnsi="Arial"/>
          <w:b/>
          <w:color w:val="000000"/>
        </w:rPr>
      </w:pPr>
    </w:p>
    <w:p w14:paraId="52DBCE42" w14:textId="77777777" w:rsidR="00036901" w:rsidRDefault="00036901">
      <w:pPr>
        <w:spacing w:after="0" w:line="312" w:lineRule="auto"/>
        <w:rPr>
          <w:rFonts w:ascii="Arial" w:eastAsia="Arial" w:hAnsi="Arial" w:cs="Arial"/>
          <w:b/>
        </w:rPr>
      </w:pPr>
    </w:p>
    <w:p w14:paraId="5103FCB1" w14:textId="1D25EC02" w:rsidR="00D31697" w:rsidRDefault="000E425C">
      <w:pPr>
        <w:spacing w:after="0" w:line="312" w:lineRule="auto"/>
        <w:rPr>
          <w:rFonts w:ascii="Arial" w:eastAsia="Arial" w:hAnsi="Arial" w:cs="Arial"/>
          <w:b/>
        </w:rPr>
      </w:pPr>
      <w:r>
        <w:rPr>
          <w:rFonts w:ascii="Arial" w:eastAsia="Arial" w:hAnsi="Arial" w:cs="Arial"/>
          <w:b/>
        </w:rPr>
        <w:t xml:space="preserve">2.1.2.4.3 Indykatywny podział zaprogramowanych zasobów (UE) według rodzaju interwencji </w:t>
      </w:r>
      <w:r>
        <w:rPr>
          <w:rFonts w:ascii="Arial" w:eastAsia="Arial" w:hAnsi="Arial" w:cs="Arial"/>
        </w:rPr>
        <w:t>(nie dotyczy EFMRA)</w:t>
      </w:r>
    </w:p>
    <w:p w14:paraId="210201F2" w14:textId="77777777" w:rsidR="00D31697" w:rsidRDefault="000E425C">
      <w:pPr>
        <w:spacing w:after="0" w:line="312" w:lineRule="auto"/>
        <w:rPr>
          <w:rFonts w:ascii="Arial" w:eastAsia="Arial" w:hAnsi="Arial" w:cs="Arial"/>
          <w:i/>
        </w:rPr>
      </w:pPr>
      <w:r>
        <w:rPr>
          <w:rFonts w:ascii="Arial" w:eastAsia="Arial" w:hAnsi="Arial" w:cs="Arial"/>
          <w:i/>
        </w:rPr>
        <w:t>Podstawa prawna: art. 22 ust. 3 lit. d) ppkt (viii) rozporządzenia w sprawie wspólnych przepisów</w:t>
      </w:r>
    </w:p>
    <w:p w14:paraId="65116D1D" w14:textId="0EFBCF53" w:rsidR="00D31697" w:rsidRPr="00C00C9D" w:rsidRDefault="00503BD5">
      <w:pPr>
        <w:spacing w:after="0" w:line="312" w:lineRule="auto"/>
        <w:rPr>
          <w:rFonts w:ascii="Arial" w:hAnsi="Arial"/>
          <w:b/>
          <w:color w:val="000000"/>
        </w:rPr>
      </w:pPr>
      <w:r w:rsidRPr="003C5259">
        <w:rPr>
          <w:rFonts w:ascii="Arial" w:eastAsia="Arial" w:hAnsi="Arial" w:cs="Arial"/>
          <w:b/>
          <w:sz w:val="18"/>
          <w:szCs w:val="18"/>
        </w:rPr>
        <w:t>Tabela 4: Wymiar 1 – zakres interwencji</w:t>
      </w:r>
    </w:p>
    <w:tbl>
      <w:tblPr>
        <w:tblStyle w:val="Tabela-Siatka"/>
        <w:tblW w:w="5000" w:type="pct"/>
        <w:tblLook w:val="0420" w:firstRow="1" w:lastRow="0" w:firstColumn="0" w:lastColumn="0" w:noHBand="0" w:noVBand="1"/>
        <w:tblCaption w:val="Tabela 4: Wymiar 1 – zakres interwencji dla Priorytetu 2."/>
        <w:tblDescription w:val="Tabela zawiera dane dotyczące zakresu interwencji, jest obsługiwana przez czytnik i nie zawiera scalonych elementów."/>
      </w:tblPr>
      <w:tblGrid>
        <w:gridCol w:w="1146"/>
        <w:gridCol w:w="1041"/>
        <w:gridCol w:w="1690"/>
        <w:gridCol w:w="1332"/>
        <w:gridCol w:w="4296"/>
        <w:gridCol w:w="4489"/>
      </w:tblGrid>
      <w:tr w:rsidR="00527258" w14:paraId="3A517E77" w14:textId="77777777" w:rsidTr="00CC28A6">
        <w:trPr>
          <w:tblHeader/>
        </w:trPr>
        <w:tc>
          <w:tcPr>
            <w:tcW w:w="409" w:type="pct"/>
          </w:tcPr>
          <w:p w14:paraId="583D6477" w14:textId="77777777" w:rsidR="00D31697" w:rsidRPr="003C5259" w:rsidRDefault="000E425C">
            <w:pPr>
              <w:rPr>
                <w:rFonts w:ascii="Arial" w:eastAsia="Arial" w:hAnsi="Arial" w:cs="Arial"/>
                <w:b/>
                <w:sz w:val="18"/>
                <w:szCs w:val="18"/>
              </w:rPr>
            </w:pPr>
            <w:r w:rsidRPr="003C5259">
              <w:rPr>
                <w:rFonts w:ascii="Arial" w:eastAsia="Arial" w:hAnsi="Arial" w:cs="Arial"/>
                <w:b/>
                <w:sz w:val="18"/>
                <w:szCs w:val="18"/>
              </w:rPr>
              <w:t>Nr priorytetu</w:t>
            </w:r>
          </w:p>
        </w:tc>
        <w:tc>
          <w:tcPr>
            <w:tcW w:w="372" w:type="pct"/>
          </w:tcPr>
          <w:p w14:paraId="4644101B" w14:textId="77777777" w:rsidR="00D31697" w:rsidRPr="003C5259" w:rsidRDefault="000E425C">
            <w:pPr>
              <w:rPr>
                <w:rFonts w:ascii="Arial" w:eastAsia="Arial" w:hAnsi="Arial" w:cs="Arial"/>
                <w:b/>
                <w:sz w:val="18"/>
                <w:szCs w:val="18"/>
              </w:rPr>
            </w:pPr>
            <w:r w:rsidRPr="003C5259">
              <w:rPr>
                <w:rFonts w:ascii="Arial" w:eastAsia="Arial" w:hAnsi="Arial" w:cs="Arial"/>
                <w:b/>
                <w:sz w:val="18"/>
                <w:szCs w:val="18"/>
              </w:rPr>
              <w:t>Fundusz</w:t>
            </w:r>
          </w:p>
        </w:tc>
        <w:tc>
          <w:tcPr>
            <w:tcW w:w="604" w:type="pct"/>
          </w:tcPr>
          <w:p w14:paraId="3C2AC4B5" w14:textId="77777777" w:rsidR="00D31697" w:rsidRPr="003C5259" w:rsidRDefault="000E425C">
            <w:pPr>
              <w:rPr>
                <w:rFonts w:ascii="Arial" w:eastAsia="Arial" w:hAnsi="Arial" w:cs="Arial"/>
                <w:b/>
                <w:sz w:val="18"/>
                <w:szCs w:val="18"/>
              </w:rPr>
            </w:pPr>
            <w:r w:rsidRPr="003C5259">
              <w:rPr>
                <w:rFonts w:ascii="Arial" w:eastAsia="Arial" w:hAnsi="Arial" w:cs="Arial"/>
                <w:b/>
                <w:sz w:val="18"/>
                <w:szCs w:val="18"/>
              </w:rPr>
              <w:t>Kategoria regionu</w:t>
            </w:r>
          </w:p>
        </w:tc>
        <w:tc>
          <w:tcPr>
            <w:tcW w:w="476" w:type="pct"/>
          </w:tcPr>
          <w:p w14:paraId="4FC938FB" w14:textId="77777777" w:rsidR="00D31697" w:rsidRPr="003C5259" w:rsidRDefault="000E425C">
            <w:pPr>
              <w:rPr>
                <w:rFonts w:ascii="Arial" w:eastAsia="Arial" w:hAnsi="Arial" w:cs="Arial"/>
                <w:b/>
                <w:sz w:val="18"/>
                <w:szCs w:val="18"/>
              </w:rPr>
            </w:pPr>
            <w:r w:rsidRPr="003C5259">
              <w:rPr>
                <w:rFonts w:ascii="Arial" w:eastAsia="Arial" w:hAnsi="Arial" w:cs="Arial"/>
                <w:b/>
                <w:sz w:val="18"/>
                <w:szCs w:val="18"/>
              </w:rPr>
              <w:t>Cel szczegółowy</w:t>
            </w:r>
          </w:p>
        </w:tc>
        <w:tc>
          <w:tcPr>
            <w:tcW w:w="1535" w:type="pct"/>
          </w:tcPr>
          <w:p w14:paraId="759BDE3B" w14:textId="77777777" w:rsidR="00D31697" w:rsidRPr="003C5259" w:rsidRDefault="000E425C">
            <w:pPr>
              <w:rPr>
                <w:rFonts w:ascii="Arial" w:eastAsia="Arial" w:hAnsi="Arial" w:cs="Arial"/>
                <w:b/>
                <w:sz w:val="18"/>
                <w:szCs w:val="18"/>
              </w:rPr>
            </w:pPr>
            <w:r w:rsidRPr="003C5259">
              <w:rPr>
                <w:rFonts w:ascii="Arial" w:eastAsia="Arial" w:hAnsi="Arial" w:cs="Arial"/>
                <w:b/>
                <w:sz w:val="18"/>
                <w:szCs w:val="18"/>
              </w:rPr>
              <w:t xml:space="preserve">Kod </w:t>
            </w:r>
          </w:p>
        </w:tc>
        <w:tc>
          <w:tcPr>
            <w:tcW w:w="1604" w:type="pct"/>
          </w:tcPr>
          <w:p w14:paraId="77A97098" w14:textId="77777777" w:rsidR="00D31697" w:rsidRPr="003C5259" w:rsidRDefault="000E425C" w:rsidP="00ED2EAA">
            <w:pPr>
              <w:jc w:val="center"/>
              <w:rPr>
                <w:rFonts w:ascii="Arial" w:eastAsia="Arial" w:hAnsi="Arial" w:cs="Arial"/>
                <w:b/>
                <w:sz w:val="18"/>
                <w:szCs w:val="18"/>
              </w:rPr>
            </w:pPr>
            <w:r w:rsidRPr="003C5259">
              <w:rPr>
                <w:rFonts w:ascii="Arial" w:eastAsia="Arial" w:hAnsi="Arial" w:cs="Arial"/>
                <w:b/>
                <w:sz w:val="18"/>
                <w:szCs w:val="18"/>
              </w:rPr>
              <w:t>Kwota (w EUR)</w:t>
            </w:r>
          </w:p>
        </w:tc>
      </w:tr>
      <w:tr w:rsidR="000D2E72" w14:paraId="5D46C893" w14:textId="77777777" w:rsidTr="00E67D28">
        <w:trPr>
          <w:trHeight w:val="533"/>
        </w:trPr>
        <w:tc>
          <w:tcPr>
            <w:tcW w:w="409" w:type="pct"/>
          </w:tcPr>
          <w:p w14:paraId="3C540557" w14:textId="689E5A27" w:rsidR="000D2E72" w:rsidRPr="00C00C9D" w:rsidRDefault="000D2E72" w:rsidP="00C00C9D">
            <w:pPr>
              <w:widowControl w:val="0"/>
              <w:pBdr>
                <w:top w:val="nil"/>
                <w:left w:val="nil"/>
                <w:bottom w:val="nil"/>
                <w:right w:val="nil"/>
                <w:between w:val="nil"/>
              </w:pBdr>
              <w:spacing w:after="0" w:line="276" w:lineRule="auto"/>
              <w:rPr>
                <w:rFonts w:ascii="Arial" w:hAnsi="Arial"/>
                <w:sz w:val="18"/>
              </w:rPr>
            </w:pPr>
          </w:p>
        </w:tc>
        <w:tc>
          <w:tcPr>
            <w:tcW w:w="372" w:type="pct"/>
          </w:tcPr>
          <w:p w14:paraId="7E5DBBB6" w14:textId="585C510E" w:rsidR="000D2E72" w:rsidRPr="00C00C9D" w:rsidRDefault="000D2E72" w:rsidP="00C00C9D">
            <w:pPr>
              <w:widowControl w:val="0"/>
              <w:pBdr>
                <w:top w:val="nil"/>
                <w:left w:val="nil"/>
                <w:bottom w:val="nil"/>
                <w:right w:val="nil"/>
                <w:between w:val="nil"/>
              </w:pBdr>
              <w:spacing w:after="0" w:line="276" w:lineRule="auto"/>
              <w:rPr>
                <w:rFonts w:ascii="Arial" w:hAnsi="Arial"/>
                <w:sz w:val="18"/>
              </w:rPr>
            </w:pPr>
          </w:p>
        </w:tc>
        <w:tc>
          <w:tcPr>
            <w:tcW w:w="604" w:type="pct"/>
          </w:tcPr>
          <w:p w14:paraId="6CF71E8A" w14:textId="488CB082" w:rsidR="000D2E72" w:rsidRPr="00C00C9D" w:rsidRDefault="000D2E72" w:rsidP="00C00C9D">
            <w:pPr>
              <w:widowControl w:val="0"/>
              <w:pBdr>
                <w:top w:val="nil"/>
                <w:left w:val="nil"/>
                <w:bottom w:val="nil"/>
                <w:right w:val="nil"/>
                <w:between w:val="nil"/>
              </w:pBdr>
              <w:spacing w:after="0" w:line="276" w:lineRule="auto"/>
              <w:rPr>
                <w:rFonts w:ascii="Arial" w:hAnsi="Arial"/>
                <w:sz w:val="18"/>
              </w:rPr>
            </w:pPr>
          </w:p>
        </w:tc>
        <w:tc>
          <w:tcPr>
            <w:tcW w:w="476" w:type="pct"/>
          </w:tcPr>
          <w:p w14:paraId="5F5B83D9" w14:textId="78073BC3" w:rsidR="000D2E72" w:rsidRPr="00C00C9D" w:rsidRDefault="000D2E72" w:rsidP="00C00C9D">
            <w:pPr>
              <w:widowControl w:val="0"/>
              <w:pBdr>
                <w:top w:val="nil"/>
                <w:left w:val="nil"/>
                <w:bottom w:val="nil"/>
                <w:right w:val="nil"/>
                <w:between w:val="nil"/>
              </w:pBdr>
              <w:spacing w:after="0" w:line="276" w:lineRule="auto"/>
              <w:rPr>
                <w:rFonts w:ascii="Arial" w:hAnsi="Arial"/>
                <w:sz w:val="18"/>
              </w:rPr>
            </w:pPr>
          </w:p>
        </w:tc>
        <w:tc>
          <w:tcPr>
            <w:tcW w:w="1535" w:type="pct"/>
          </w:tcPr>
          <w:p w14:paraId="54DE1571" w14:textId="77777777" w:rsidR="000D2E72" w:rsidRPr="003C5259" w:rsidRDefault="000D2E72" w:rsidP="003C5259">
            <w:pPr>
              <w:spacing w:after="0" w:line="312" w:lineRule="auto"/>
              <w:rPr>
                <w:rFonts w:ascii="Arial" w:eastAsia="Arial" w:hAnsi="Arial" w:cs="Arial"/>
                <w:sz w:val="18"/>
                <w:szCs w:val="18"/>
              </w:rPr>
            </w:pPr>
            <w:r w:rsidRPr="003C5259">
              <w:rPr>
                <w:rFonts w:ascii="Arial" w:eastAsia="Arial" w:hAnsi="Arial" w:cs="Arial"/>
                <w:sz w:val="18"/>
                <w:szCs w:val="18"/>
              </w:rPr>
              <w:t>062</w:t>
            </w:r>
          </w:p>
          <w:p w14:paraId="66E96252" w14:textId="77777777" w:rsidR="000D2E72" w:rsidRPr="003C5259" w:rsidRDefault="000D2E72" w:rsidP="003C5259">
            <w:pPr>
              <w:spacing w:after="0" w:line="312" w:lineRule="auto"/>
              <w:rPr>
                <w:rFonts w:ascii="Arial" w:eastAsia="Arial" w:hAnsi="Arial" w:cs="Arial"/>
                <w:sz w:val="18"/>
                <w:szCs w:val="18"/>
              </w:rPr>
            </w:pPr>
            <w:r w:rsidRPr="003C5259">
              <w:rPr>
                <w:rFonts w:ascii="Arial" w:eastAsia="Arial" w:hAnsi="Arial" w:cs="Arial"/>
                <w:sz w:val="18"/>
                <w:szCs w:val="18"/>
              </w:rPr>
              <w:t>Dostarczanie wody do spożycia przez ludzi (infrastruktura do celów ujęcia, uzdatniania, magazynowania i dystrybucji, działania na rzecz efektywności, zaopatrzenie w wodę do spożycia)</w:t>
            </w:r>
          </w:p>
        </w:tc>
        <w:tc>
          <w:tcPr>
            <w:tcW w:w="1604" w:type="pct"/>
          </w:tcPr>
          <w:p w14:paraId="226DCE90" w14:textId="77777777" w:rsidR="000D2E72" w:rsidRPr="003C5259" w:rsidRDefault="000D2E72" w:rsidP="003C5259">
            <w:pPr>
              <w:spacing w:after="0" w:line="240" w:lineRule="auto"/>
              <w:jc w:val="center"/>
              <w:rPr>
                <w:rFonts w:ascii="Arial" w:eastAsia="Arial" w:hAnsi="Arial" w:cs="Arial"/>
                <w:sz w:val="18"/>
                <w:szCs w:val="18"/>
              </w:rPr>
            </w:pPr>
            <w:r w:rsidRPr="003C5259">
              <w:rPr>
                <w:rFonts w:ascii="Arial" w:eastAsia="Arial" w:hAnsi="Arial" w:cs="Arial"/>
                <w:sz w:val="18"/>
                <w:szCs w:val="18"/>
              </w:rPr>
              <w:t>1 941 913</w:t>
            </w:r>
          </w:p>
          <w:p w14:paraId="699A3DEE" w14:textId="77777777" w:rsidR="000D2E72" w:rsidRPr="003C5259" w:rsidRDefault="000D2E72" w:rsidP="003C5259">
            <w:pPr>
              <w:spacing w:after="0" w:line="240" w:lineRule="auto"/>
              <w:jc w:val="center"/>
              <w:rPr>
                <w:rFonts w:ascii="Arial" w:eastAsia="Arial" w:hAnsi="Arial" w:cs="Arial"/>
                <w:sz w:val="18"/>
                <w:szCs w:val="18"/>
              </w:rPr>
            </w:pPr>
          </w:p>
        </w:tc>
      </w:tr>
      <w:tr w:rsidR="00E67D28" w14:paraId="2DB556BA" w14:textId="77777777" w:rsidTr="00E67D28">
        <w:trPr>
          <w:trHeight w:val="532"/>
        </w:trPr>
        <w:tc>
          <w:tcPr>
            <w:tcW w:w="409" w:type="pct"/>
          </w:tcPr>
          <w:p w14:paraId="7F898591" w14:textId="6FF832D9" w:rsidR="00E67D28" w:rsidRPr="003C5259" w:rsidRDefault="00E67D28" w:rsidP="00E67D28">
            <w:pPr>
              <w:widowControl w:val="0"/>
              <w:pBdr>
                <w:top w:val="nil"/>
                <w:left w:val="nil"/>
                <w:bottom w:val="nil"/>
                <w:right w:val="nil"/>
                <w:between w:val="nil"/>
              </w:pBdr>
              <w:spacing w:after="0" w:line="276" w:lineRule="auto"/>
              <w:rPr>
                <w:rFonts w:ascii="Arial" w:eastAsia="Arial" w:hAnsi="Arial" w:cs="Arial"/>
                <w:sz w:val="18"/>
                <w:szCs w:val="18"/>
              </w:rPr>
            </w:pPr>
          </w:p>
        </w:tc>
        <w:tc>
          <w:tcPr>
            <w:tcW w:w="372" w:type="pct"/>
          </w:tcPr>
          <w:p w14:paraId="59D60788" w14:textId="4A99239E" w:rsidR="00E67D28" w:rsidRPr="003C5259" w:rsidRDefault="00E67D28" w:rsidP="00E67D28">
            <w:pPr>
              <w:widowControl w:val="0"/>
              <w:pBdr>
                <w:top w:val="nil"/>
                <w:left w:val="nil"/>
                <w:bottom w:val="nil"/>
                <w:right w:val="nil"/>
                <w:between w:val="nil"/>
              </w:pBdr>
              <w:spacing w:after="0" w:line="276" w:lineRule="auto"/>
              <w:rPr>
                <w:rFonts w:ascii="Arial" w:eastAsia="Arial" w:hAnsi="Arial" w:cs="Arial"/>
                <w:sz w:val="18"/>
                <w:szCs w:val="18"/>
              </w:rPr>
            </w:pPr>
          </w:p>
        </w:tc>
        <w:tc>
          <w:tcPr>
            <w:tcW w:w="604" w:type="pct"/>
          </w:tcPr>
          <w:p w14:paraId="02EBCFFD" w14:textId="6EA4FD5F" w:rsidR="00E67D28" w:rsidRPr="003C5259" w:rsidRDefault="00E67D28" w:rsidP="00E67D28">
            <w:pPr>
              <w:widowControl w:val="0"/>
              <w:pBdr>
                <w:top w:val="nil"/>
                <w:left w:val="nil"/>
                <w:bottom w:val="nil"/>
                <w:right w:val="nil"/>
                <w:between w:val="nil"/>
              </w:pBdr>
              <w:spacing w:after="0" w:line="276" w:lineRule="auto"/>
              <w:rPr>
                <w:rFonts w:ascii="Arial" w:eastAsia="Arial" w:hAnsi="Arial" w:cs="Arial"/>
                <w:sz w:val="18"/>
                <w:szCs w:val="18"/>
              </w:rPr>
            </w:pPr>
          </w:p>
        </w:tc>
        <w:tc>
          <w:tcPr>
            <w:tcW w:w="476" w:type="pct"/>
          </w:tcPr>
          <w:p w14:paraId="2B96DFBF" w14:textId="1DF582BB" w:rsidR="00E67D28" w:rsidRPr="003C5259" w:rsidRDefault="00E67D28" w:rsidP="00E67D28">
            <w:pPr>
              <w:widowControl w:val="0"/>
              <w:pBdr>
                <w:top w:val="nil"/>
                <w:left w:val="nil"/>
                <w:bottom w:val="nil"/>
                <w:right w:val="nil"/>
                <w:between w:val="nil"/>
              </w:pBdr>
              <w:spacing w:after="0" w:line="276" w:lineRule="auto"/>
              <w:rPr>
                <w:rFonts w:ascii="Arial" w:eastAsia="Arial" w:hAnsi="Arial" w:cs="Arial"/>
                <w:sz w:val="18"/>
                <w:szCs w:val="18"/>
              </w:rPr>
            </w:pPr>
          </w:p>
        </w:tc>
        <w:tc>
          <w:tcPr>
            <w:tcW w:w="1535" w:type="pct"/>
          </w:tcPr>
          <w:p w14:paraId="56127D20" w14:textId="77777777" w:rsidR="00E67D28" w:rsidRPr="003C5259" w:rsidRDefault="00E67D28" w:rsidP="00E67D28">
            <w:pPr>
              <w:spacing w:after="0" w:line="312" w:lineRule="auto"/>
              <w:rPr>
                <w:rFonts w:ascii="Arial" w:eastAsia="Arial" w:hAnsi="Arial" w:cs="Arial"/>
                <w:sz w:val="18"/>
                <w:szCs w:val="18"/>
              </w:rPr>
            </w:pPr>
            <w:r w:rsidRPr="003C5259">
              <w:rPr>
                <w:rFonts w:ascii="Arial" w:eastAsia="Arial" w:hAnsi="Arial" w:cs="Arial"/>
                <w:sz w:val="18"/>
                <w:szCs w:val="18"/>
              </w:rPr>
              <w:t xml:space="preserve">063 </w:t>
            </w:r>
          </w:p>
          <w:p w14:paraId="1E572432" w14:textId="0890308D" w:rsidR="00E67D28" w:rsidRPr="003C5259" w:rsidRDefault="00E67D28" w:rsidP="00E67D28">
            <w:pPr>
              <w:spacing w:after="0" w:line="312" w:lineRule="auto"/>
              <w:rPr>
                <w:rFonts w:ascii="Arial" w:eastAsia="Arial" w:hAnsi="Arial" w:cs="Arial"/>
                <w:sz w:val="18"/>
                <w:szCs w:val="18"/>
              </w:rPr>
            </w:pPr>
            <w:r w:rsidRPr="003C5259">
              <w:rPr>
                <w:rFonts w:ascii="Arial" w:eastAsia="Arial" w:hAnsi="Arial" w:cs="Arial"/>
                <w:sz w:val="18"/>
                <w:szCs w:val="18"/>
              </w:rPr>
              <w:t>Dostarczanie wody do spożycia przez ludzi (infrastruktura do celów ujęcia, uzdatniania, magazynowania i dystrybucji, działania na rzecz efektywności, zaopatrzenie w wodę do spożycia) zgodne z kryteriami efektywności</w:t>
            </w:r>
          </w:p>
        </w:tc>
        <w:tc>
          <w:tcPr>
            <w:tcW w:w="1604" w:type="pct"/>
          </w:tcPr>
          <w:p w14:paraId="10145767" w14:textId="77777777" w:rsidR="00E67D28" w:rsidRPr="003C5259" w:rsidRDefault="00E67D28" w:rsidP="00E67D28">
            <w:pPr>
              <w:spacing w:after="0" w:line="240" w:lineRule="auto"/>
              <w:jc w:val="center"/>
              <w:rPr>
                <w:rFonts w:ascii="Arial" w:eastAsia="Arial" w:hAnsi="Arial" w:cs="Arial"/>
                <w:sz w:val="18"/>
                <w:szCs w:val="18"/>
              </w:rPr>
            </w:pPr>
            <w:r w:rsidRPr="003C5259">
              <w:rPr>
                <w:rFonts w:ascii="Arial" w:eastAsia="Arial" w:hAnsi="Arial" w:cs="Arial"/>
                <w:sz w:val="18"/>
                <w:szCs w:val="18"/>
              </w:rPr>
              <w:t>30 005 185</w:t>
            </w:r>
          </w:p>
          <w:p w14:paraId="7769B799" w14:textId="77777777" w:rsidR="00E67D28" w:rsidRPr="003C5259" w:rsidRDefault="00E67D28" w:rsidP="00E67D28">
            <w:pPr>
              <w:spacing w:after="0" w:line="240" w:lineRule="auto"/>
              <w:jc w:val="center"/>
              <w:rPr>
                <w:rFonts w:ascii="Arial" w:eastAsia="Arial" w:hAnsi="Arial" w:cs="Arial"/>
                <w:sz w:val="18"/>
                <w:szCs w:val="18"/>
              </w:rPr>
            </w:pPr>
          </w:p>
        </w:tc>
      </w:tr>
      <w:tr w:rsidR="00E67D28" w14:paraId="257B79F0" w14:textId="77777777" w:rsidTr="00E67D28">
        <w:trPr>
          <w:trHeight w:val="532"/>
        </w:trPr>
        <w:tc>
          <w:tcPr>
            <w:tcW w:w="409" w:type="pct"/>
          </w:tcPr>
          <w:p w14:paraId="317985B4" w14:textId="76369D31" w:rsidR="00E67D28" w:rsidRPr="003C5259" w:rsidRDefault="00E67D28" w:rsidP="00E67D28">
            <w:pPr>
              <w:widowControl w:val="0"/>
              <w:pBdr>
                <w:top w:val="nil"/>
                <w:left w:val="nil"/>
                <w:bottom w:val="nil"/>
                <w:right w:val="nil"/>
                <w:between w:val="nil"/>
              </w:pBdr>
              <w:spacing w:after="0" w:line="276" w:lineRule="auto"/>
              <w:rPr>
                <w:rFonts w:ascii="Arial" w:eastAsia="Arial" w:hAnsi="Arial" w:cs="Arial"/>
                <w:sz w:val="18"/>
                <w:szCs w:val="18"/>
              </w:rPr>
            </w:pPr>
          </w:p>
        </w:tc>
        <w:tc>
          <w:tcPr>
            <w:tcW w:w="372" w:type="pct"/>
          </w:tcPr>
          <w:p w14:paraId="1E0B165F" w14:textId="29A33BB7" w:rsidR="00E67D28" w:rsidRPr="003C5259" w:rsidRDefault="00E67D28" w:rsidP="00E67D28">
            <w:pPr>
              <w:widowControl w:val="0"/>
              <w:pBdr>
                <w:top w:val="nil"/>
                <w:left w:val="nil"/>
                <w:bottom w:val="nil"/>
                <w:right w:val="nil"/>
                <w:between w:val="nil"/>
              </w:pBdr>
              <w:spacing w:after="0" w:line="276" w:lineRule="auto"/>
              <w:rPr>
                <w:rFonts w:ascii="Arial" w:eastAsia="Arial" w:hAnsi="Arial" w:cs="Arial"/>
                <w:sz w:val="18"/>
                <w:szCs w:val="18"/>
              </w:rPr>
            </w:pPr>
          </w:p>
        </w:tc>
        <w:tc>
          <w:tcPr>
            <w:tcW w:w="604" w:type="pct"/>
          </w:tcPr>
          <w:p w14:paraId="2A65F508" w14:textId="2C64948A" w:rsidR="00E67D28" w:rsidRPr="003C5259" w:rsidRDefault="00E67D28" w:rsidP="00E67D28">
            <w:pPr>
              <w:widowControl w:val="0"/>
              <w:pBdr>
                <w:top w:val="nil"/>
                <w:left w:val="nil"/>
                <w:bottom w:val="nil"/>
                <w:right w:val="nil"/>
                <w:between w:val="nil"/>
              </w:pBdr>
              <w:spacing w:after="0" w:line="276" w:lineRule="auto"/>
              <w:rPr>
                <w:rFonts w:ascii="Arial" w:eastAsia="Arial" w:hAnsi="Arial" w:cs="Arial"/>
                <w:sz w:val="18"/>
                <w:szCs w:val="18"/>
              </w:rPr>
            </w:pPr>
          </w:p>
        </w:tc>
        <w:tc>
          <w:tcPr>
            <w:tcW w:w="476" w:type="pct"/>
          </w:tcPr>
          <w:p w14:paraId="2476086D" w14:textId="1FC38F7E" w:rsidR="00E67D28" w:rsidRPr="003C5259" w:rsidRDefault="00E67D28" w:rsidP="00E67D28">
            <w:pPr>
              <w:widowControl w:val="0"/>
              <w:pBdr>
                <w:top w:val="nil"/>
                <w:left w:val="nil"/>
                <w:bottom w:val="nil"/>
                <w:right w:val="nil"/>
                <w:between w:val="nil"/>
              </w:pBdr>
              <w:spacing w:after="0" w:line="276" w:lineRule="auto"/>
              <w:rPr>
                <w:rFonts w:ascii="Arial" w:eastAsia="Arial" w:hAnsi="Arial" w:cs="Arial"/>
                <w:sz w:val="18"/>
                <w:szCs w:val="18"/>
              </w:rPr>
            </w:pPr>
          </w:p>
        </w:tc>
        <w:tc>
          <w:tcPr>
            <w:tcW w:w="1535" w:type="pct"/>
          </w:tcPr>
          <w:p w14:paraId="07F36BA2" w14:textId="77777777" w:rsidR="00E67D28" w:rsidRPr="003C5259" w:rsidRDefault="00E67D28" w:rsidP="00E67D28">
            <w:pPr>
              <w:spacing w:after="0" w:line="312" w:lineRule="auto"/>
              <w:rPr>
                <w:rFonts w:ascii="Arial" w:eastAsia="Arial" w:hAnsi="Arial" w:cs="Arial"/>
                <w:sz w:val="18"/>
                <w:szCs w:val="18"/>
              </w:rPr>
            </w:pPr>
            <w:r w:rsidRPr="003C5259">
              <w:rPr>
                <w:rFonts w:ascii="Arial" w:eastAsia="Arial" w:hAnsi="Arial" w:cs="Arial"/>
                <w:sz w:val="18"/>
                <w:szCs w:val="18"/>
              </w:rPr>
              <w:t xml:space="preserve">064 </w:t>
            </w:r>
          </w:p>
          <w:p w14:paraId="5F2E133D" w14:textId="2074DB0E" w:rsidR="00E67D28" w:rsidRPr="003C5259" w:rsidRDefault="00E67D28" w:rsidP="00E67D28">
            <w:pPr>
              <w:spacing w:after="0" w:line="312" w:lineRule="auto"/>
              <w:rPr>
                <w:rFonts w:ascii="Arial" w:eastAsia="Arial" w:hAnsi="Arial" w:cs="Arial"/>
                <w:sz w:val="18"/>
                <w:szCs w:val="18"/>
              </w:rPr>
            </w:pPr>
            <w:r w:rsidRPr="003C5259">
              <w:rPr>
                <w:rFonts w:ascii="Arial" w:eastAsia="Arial" w:hAnsi="Arial" w:cs="Arial"/>
                <w:sz w:val="18"/>
                <w:szCs w:val="18"/>
              </w:rPr>
              <w:t>Gospodarka wodna i ochrona zasobów wodnych (w tym gospodarowanie wodami w dorzeczu, konkretne działania w zakresie przystosowania się do zmian klimatu, ponowne użycie, ograniczanie wycieków)</w:t>
            </w:r>
          </w:p>
        </w:tc>
        <w:tc>
          <w:tcPr>
            <w:tcW w:w="1604" w:type="pct"/>
          </w:tcPr>
          <w:p w14:paraId="05A4FC9B" w14:textId="24D2643F" w:rsidR="00E67D28" w:rsidRPr="003C5259" w:rsidRDefault="00E67D28" w:rsidP="00E67D28">
            <w:pPr>
              <w:spacing w:after="0" w:line="240" w:lineRule="auto"/>
              <w:jc w:val="center"/>
              <w:rPr>
                <w:rFonts w:ascii="Arial" w:eastAsia="Arial" w:hAnsi="Arial" w:cs="Arial"/>
                <w:sz w:val="18"/>
                <w:szCs w:val="18"/>
              </w:rPr>
            </w:pPr>
            <w:r>
              <w:rPr>
                <w:rFonts w:ascii="Arial" w:eastAsia="Arial" w:hAnsi="Arial" w:cs="Arial"/>
                <w:sz w:val="18"/>
                <w:szCs w:val="18"/>
              </w:rPr>
              <w:t>10 000 000</w:t>
            </w:r>
          </w:p>
        </w:tc>
      </w:tr>
      <w:tr w:rsidR="00E67D28" w14:paraId="33046EFA" w14:textId="77777777" w:rsidTr="00E67D28">
        <w:trPr>
          <w:trHeight w:val="532"/>
        </w:trPr>
        <w:tc>
          <w:tcPr>
            <w:tcW w:w="409" w:type="pct"/>
          </w:tcPr>
          <w:p w14:paraId="20CCF803" w14:textId="52E36FD3" w:rsidR="00E67D28" w:rsidRPr="003C5259" w:rsidRDefault="00E67D28" w:rsidP="00E67D28">
            <w:pPr>
              <w:widowControl w:val="0"/>
              <w:pBdr>
                <w:top w:val="nil"/>
                <w:left w:val="nil"/>
                <w:bottom w:val="nil"/>
                <w:right w:val="nil"/>
                <w:between w:val="nil"/>
              </w:pBdr>
              <w:spacing w:after="0" w:line="276" w:lineRule="auto"/>
              <w:rPr>
                <w:rFonts w:ascii="Arial" w:eastAsia="Arial" w:hAnsi="Arial" w:cs="Arial"/>
                <w:sz w:val="18"/>
                <w:szCs w:val="18"/>
              </w:rPr>
            </w:pPr>
          </w:p>
        </w:tc>
        <w:tc>
          <w:tcPr>
            <w:tcW w:w="372" w:type="pct"/>
          </w:tcPr>
          <w:p w14:paraId="725347C7" w14:textId="077FF4EA" w:rsidR="00E67D28" w:rsidRPr="003C5259" w:rsidRDefault="00E67D28" w:rsidP="00E67D28">
            <w:pPr>
              <w:widowControl w:val="0"/>
              <w:pBdr>
                <w:top w:val="nil"/>
                <w:left w:val="nil"/>
                <w:bottom w:val="nil"/>
                <w:right w:val="nil"/>
                <w:between w:val="nil"/>
              </w:pBdr>
              <w:spacing w:after="0" w:line="276" w:lineRule="auto"/>
              <w:rPr>
                <w:rFonts w:ascii="Arial" w:eastAsia="Arial" w:hAnsi="Arial" w:cs="Arial"/>
                <w:sz w:val="18"/>
                <w:szCs w:val="18"/>
              </w:rPr>
            </w:pPr>
          </w:p>
        </w:tc>
        <w:tc>
          <w:tcPr>
            <w:tcW w:w="604" w:type="pct"/>
          </w:tcPr>
          <w:p w14:paraId="7FF5A270" w14:textId="38434377" w:rsidR="00E67D28" w:rsidRPr="003C5259" w:rsidRDefault="00E67D28" w:rsidP="00E67D28">
            <w:pPr>
              <w:widowControl w:val="0"/>
              <w:pBdr>
                <w:top w:val="nil"/>
                <w:left w:val="nil"/>
                <w:bottom w:val="nil"/>
                <w:right w:val="nil"/>
                <w:between w:val="nil"/>
              </w:pBdr>
              <w:spacing w:after="0" w:line="276" w:lineRule="auto"/>
              <w:rPr>
                <w:rFonts w:ascii="Arial" w:eastAsia="Arial" w:hAnsi="Arial" w:cs="Arial"/>
                <w:sz w:val="18"/>
                <w:szCs w:val="18"/>
              </w:rPr>
            </w:pPr>
          </w:p>
        </w:tc>
        <w:tc>
          <w:tcPr>
            <w:tcW w:w="476" w:type="pct"/>
          </w:tcPr>
          <w:p w14:paraId="0D659A5A" w14:textId="2839461B" w:rsidR="00E67D28" w:rsidRPr="003C5259" w:rsidRDefault="00E67D28" w:rsidP="00E67D28">
            <w:pPr>
              <w:widowControl w:val="0"/>
              <w:pBdr>
                <w:top w:val="nil"/>
                <w:left w:val="nil"/>
                <w:bottom w:val="nil"/>
                <w:right w:val="nil"/>
                <w:between w:val="nil"/>
              </w:pBdr>
              <w:spacing w:after="0" w:line="276" w:lineRule="auto"/>
              <w:rPr>
                <w:rFonts w:ascii="Arial" w:eastAsia="Arial" w:hAnsi="Arial" w:cs="Arial"/>
                <w:sz w:val="18"/>
                <w:szCs w:val="18"/>
              </w:rPr>
            </w:pPr>
          </w:p>
        </w:tc>
        <w:tc>
          <w:tcPr>
            <w:tcW w:w="1535" w:type="pct"/>
          </w:tcPr>
          <w:p w14:paraId="0DDF2552" w14:textId="77777777" w:rsidR="00E67D28" w:rsidRPr="003C5259" w:rsidRDefault="00E67D28" w:rsidP="00E67D28">
            <w:pPr>
              <w:spacing w:after="0" w:line="312" w:lineRule="auto"/>
              <w:rPr>
                <w:rFonts w:ascii="Arial" w:eastAsia="Arial" w:hAnsi="Arial" w:cs="Arial"/>
                <w:sz w:val="18"/>
                <w:szCs w:val="18"/>
              </w:rPr>
            </w:pPr>
            <w:r w:rsidRPr="003C5259">
              <w:rPr>
                <w:rFonts w:ascii="Arial" w:eastAsia="Arial" w:hAnsi="Arial" w:cs="Arial"/>
                <w:sz w:val="18"/>
                <w:szCs w:val="18"/>
              </w:rPr>
              <w:t>065 Odprowadzanie i oczyszczanie ścieków</w:t>
            </w:r>
          </w:p>
        </w:tc>
        <w:tc>
          <w:tcPr>
            <w:tcW w:w="1604" w:type="pct"/>
          </w:tcPr>
          <w:p w14:paraId="44A77E39" w14:textId="77777777" w:rsidR="00E67D28" w:rsidRPr="003C5259" w:rsidRDefault="00E67D28" w:rsidP="00E67D28">
            <w:pPr>
              <w:spacing w:after="0" w:line="240" w:lineRule="auto"/>
              <w:jc w:val="center"/>
              <w:rPr>
                <w:rFonts w:ascii="Arial" w:eastAsia="Arial" w:hAnsi="Arial" w:cs="Arial"/>
                <w:sz w:val="18"/>
                <w:szCs w:val="18"/>
              </w:rPr>
            </w:pPr>
            <w:r w:rsidRPr="003C5259">
              <w:rPr>
                <w:rFonts w:ascii="Arial" w:eastAsia="Arial" w:hAnsi="Arial" w:cs="Arial"/>
                <w:sz w:val="18"/>
                <w:szCs w:val="18"/>
              </w:rPr>
              <w:t>1 121 359</w:t>
            </w:r>
          </w:p>
          <w:p w14:paraId="68A23CD4" w14:textId="77777777" w:rsidR="00E67D28" w:rsidRPr="003C5259" w:rsidRDefault="00E67D28" w:rsidP="00E67D28">
            <w:pPr>
              <w:spacing w:after="0" w:line="240" w:lineRule="auto"/>
              <w:jc w:val="center"/>
              <w:rPr>
                <w:rFonts w:ascii="Arial" w:eastAsia="Arial" w:hAnsi="Arial" w:cs="Arial"/>
                <w:sz w:val="18"/>
                <w:szCs w:val="18"/>
              </w:rPr>
            </w:pPr>
          </w:p>
        </w:tc>
      </w:tr>
      <w:tr w:rsidR="00E67D28" w14:paraId="699A77C1" w14:textId="77777777" w:rsidTr="00E67D28">
        <w:trPr>
          <w:trHeight w:val="532"/>
        </w:trPr>
        <w:tc>
          <w:tcPr>
            <w:tcW w:w="409" w:type="pct"/>
          </w:tcPr>
          <w:p w14:paraId="4C223E1E" w14:textId="421BD1F7" w:rsidR="00E67D28" w:rsidRPr="003C5259" w:rsidRDefault="00E67D28" w:rsidP="00E67D28">
            <w:pPr>
              <w:widowControl w:val="0"/>
              <w:pBdr>
                <w:top w:val="nil"/>
                <w:left w:val="nil"/>
                <w:bottom w:val="nil"/>
                <w:right w:val="nil"/>
                <w:between w:val="nil"/>
              </w:pBdr>
              <w:spacing w:after="0" w:line="276" w:lineRule="auto"/>
              <w:rPr>
                <w:rFonts w:ascii="Arial" w:eastAsia="Arial" w:hAnsi="Arial" w:cs="Arial"/>
                <w:sz w:val="18"/>
                <w:szCs w:val="18"/>
              </w:rPr>
            </w:pPr>
          </w:p>
        </w:tc>
        <w:tc>
          <w:tcPr>
            <w:tcW w:w="372" w:type="pct"/>
          </w:tcPr>
          <w:p w14:paraId="58B5E1CF" w14:textId="4FA9D9F8" w:rsidR="00E67D28" w:rsidRPr="003C5259" w:rsidRDefault="00E67D28" w:rsidP="00E67D28">
            <w:pPr>
              <w:widowControl w:val="0"/>
              <w:pBdr>
                <w:top w:val="nil"/>
                <w:left w:val="nil"/>
                <w:bottom w:val="nil"/>
                <w:right w:val="nil"/>
                <w:between w:val="nil"/>
              </w:pBdr>
              <w:spacing w:after="0" w:line="276" w:lineRule="auto"/>
              <w:rPr>
                <w:rFonts w:ascii="Arial" w:eastAsia="Arial" w:hAnsi="Arial" w:cs="Arial"/>
                <w:sz w:val="18"/>
                <w:szCs w:val="18"/>
              </w:rPr>
            </w:pPr>
          </w:p>
        </w:tc>
        <w:tc>
          <w:tcPr>
            <w:tcW w:w="604" w:type="pct"/>
          </w:tcPr>
          <w:p w14:paraId="54A4A507" w14:textId="65FDAB84" w:rsidR="00E67D28" w:rsidRPr="003C5259" w:rsidRDefault="00E67D28" w:rsidP="00E67D28">
            <w:pPr>
              <w:widowControl w:val="0"/>
              <w:pBdr>
                <w:top w:val="nil"/>
                <w:left w:val="nil"/>
                <w:bottom w:val="nil"/>
                <w:right w:val="nil"/>
                <w:between w:val="nil"/>
              </w:pBdr>
              <w:spacing w:after="0" w:line="276" w:lineRule="auto"/>
              <w:rPr>
                <w:rFonts w:ascii="Arial" w:eastAsia="Arial" w:hAnsi="Arial" w:cs="Arial"/>
                <w:sz w:val="18"/>
                <w:szCs w:val="18"/>
              </w:rPr>
            </w:pPr>
          </w:p>
        </w:tc>
        <w:tc>
          <w:tcPr>
            <w:tcW w:w="476" w:type="pct"/>
          </w:tcPr>
          <w:p w14:paraId="4B5BEDC9" w14:textId="7A45E20B" w:rsidR="00E67D28" w:rsidRPr="003C5259" w:rsidRDefault="00E67D28" w:rsidP="00E67D28">
            <w:pPr>
              <w:widowControl w:val="0"/>
              <w:pBdr>
                <w:top w:val="nil"/>
                <w:left w:val="nil"/>
                <w:bottom w:val="nil"/>
                <w:right w:val="nil"/>
                <w:between w:val="nil"/>
              </w:pBdr>
              <w:spacing w:after="0" w:line="276" w:lineRule="auto"/>
              <w:rPr>
                <w:rFonts w:ascii="Arial" w:eastAsia="Arial" w:hAnsi="Arial" w:cs="Arial"/>
                <w:sz w:val="18"/>
                <w:szCs w:val="18"/>
              </w:rPr>
            </w:pPr>
          </w:p>
        </w:tc>
        <w:tc>
          <w:tcPr>
            <w:tcW w:w="1535" w:type="pct"/>
          </w:tcPr>
          <w:p w14:paraId="20BE159B" w14:textId="77777777" w:rsidR="00E67D28" w:rsidRPr="003C5259" w:rsidRDefault="00E67D28" w:rsidP="00E67D28">
            <w:pPr>
              <w:spacing w:after="0" w:line="312" w:lineRule="auto"/>
              <w:rPr>
                <w:rFonts w:ascii="Arial" w:eastAsia="Arial" w:hAnsi="Arial" w:cs="Arial"/>
                <w:sz w:val="18"/>
                <w:szCs w:val="18"/>
              </w:rPr>
            </w:pPr>
            <w:r w:rsidRPr="003C5259">
              <w:rPr>
                <w:rFonts w:ascii="Arial" w:eastAsia="Arial" w:hAnsi="Arial" w:cs="Arial"/>
                <w:sz w:val="18"/>
                <w:szCs w:val="18"/>
              </w:rPr>
              <w:t xml:space="preserve">066 </w:t>
            </w:r>
          </w:p>
          <w:p w14:paraId="374FB021" w14:textId="77777777" w:rsidR="00E67D28" w:rsidRPr="003C5259" w:rsidRDefault="00E67D28" w:rsidP="00E67D28">
            <w:pPr>
              <w:spacing w:after="0" w:line="312" w:lineRule="auto"/>
              <w:rPr>
                <w:rFonts w:ascii="Arial" w:eastAsia="Arial" w:hAnsi="Arial" w:cs="Arial"/>
                <w:sz w:val="18"/>
                <w:szCs w:val="18"/>
              </w:rPr>
            </w:pPr>
            <w:r w:rsidRPr="003C5259">
              <w:rPr>
                <w:rFonts w:ascii="Arial" w:eastAsia="Arial" w:hAnsi="Arial" w:cs="Arial"/>
                <w:sz w:val="18"/>
                <w:szCs w:val="18"/>
              </w:rPr>
              <w:t>Odprowadzanie i oczyszczanie ścieków zgodne z kryteriami efektywności energetycznej</w:t>
            </w:r>
          </w:p>
        </w:tc>
        <w:tc>
          <w:tcPr>
            <w:tcW w:w="1604" w:type="pct"/>
          </w:tcPr>
          <w:p w14:paraId="0724AD25" w14:textId="77777777" w:rsidR="00E67D28" w:rsidRPr="003C5259" w:rsidRDefault="00E67D28" w:rsidP="00E67D28">
            <w:pPr>
              <w:spacing w:after="0" w:line="240" w:lineRule="auto"/>
              <w:jc w:val="center"/>
              <w:rPr>
                <w:rFonts w:ascii="Arial" w:eastAsia="Arial" w:hAnsi="Arial" w:cs="Arial"/>
                <w:sz w:val="18"/>
                <w:szCs w:val="18"/>
              </w:rPr>
            </w:pPr>
            <w:r w:rsidRPr="003C5259">
              <w:rPr>
                <w:rFonts w:ascii="Arial" w:eastAsia="Arial" w:hAnsi="Arial" w:cs="Arial"/>
                <w:sz w:val="18"/>
                <w:szCs w:val="18"/>
              </w:rPr>
              <w:t>57 825 740</w:t>
            </w:r>
          </w:p>
          <w:p w14:paraId="25131F0A" w14:textId="77777777" w:rsidR="00E67D28" w:rsidRPr="003C5259" w:rsidRDefault="00E67D28" w:rsidP="00E67D28">
            <w:pPr>
              <w:spacing w:after="0" w:line="240" w:lineRule="auto"/>
              <w:jc w:val="center"/>
              <w:rPr>
                <w:rFonts w:ascii="Arial" w:eastAsia="Arial" w:hAnsi="Arial" w:cs="Arial"/>
                <w:sz w:val="18"/>
                <w:szCs w:val="18"/>
              </w:rPr>
            </w:pPr>
          </w:p>
        </w:tc>
      </w:tr>
    </w:tbl>
    <w:p w14:paraId="65F11EFF" w14:textId="69D56ABF" w:rsidR="00D31697" w:rsidRDefault="00E67D28">
      <w:pPr>
        <w:spacing w:after="0"/>
        <w:rPr>
          <w:rFonts w:ascii="Arial" w:eastAsia="Arial" w:hAnsi="Arial" w:cs="Arial"/>
          <w:b/>
          <w:sz w:val="18"/>
          <w:szCs w:val="18"/>
        </w:rPr>
      </w:pPr>
      <w:r w:rsidRPr="003C5259">
        <w:rPr>
          <w:rFonts w:ascii="Arial" w:eastAsia="Arial" w:hAnsi="Arial" w:cs="Arial"/>
          <w:b/>
          <w:sz w:val="18"/>
          <w:szCs w:val="18"/>
        </w:rPr>
        <w:t>Tabela 5: Wymiar 2 – forma finansowania</w:t>
      </w:r>
    </w:p>
    <w:tbl>
      <w:tblPr>
        <w:tblStyle w:val="Tabela-Siatka"/>
        <w:tblW w:w="5000" w:type="pct"/>
        <w:tblLook w:val="0420" w:firstRow="1" w:lastRow="0" w:firstColumn="0" w:lastColumn="0" w:noHBand="0" w:noVBand="1"/>
        <w:tblCaption w:val="Tabela 5: Wymiar 2 – forma finansowania dla Priorytetu 2."/>
        <w:tblDescription w:val="Tabela zawiera dane dotyczące formy finansowania, jest obsługiwana przez czytnik i nie zawiera scalonych elementów."/>
      </w:tblPr>
      <w:tblGrid>
        <w:gridCol w:w="1169"/>
        <w:gridCol w:w="1237"/>
        <w:gridCol w:w="1436"/>
        <w:gridCol w:w="1335"/>
        <w:gridCol w:w="4277"/>
        <w:gridCol w:w="4540"/>
      </w:tblGrid>
      <w:tr w:rsidR="00527258" w14:paraId="3D899DB2" w14:textId="77777777" w:rsidTr="001C01F1">
        <w:tc>
          <w:tcPr>
            <w:tcW w:w="418" w:type="pct"/>
          </w:tcPr>
          <w:p w14:paraId="004681D4" w14:textId="77777777" w:rsidR="00D31697" w:rsidRPr="003C5259" w:rsidRDefault="000E425C">
            <w:pPr>
              <w:rPr>
                <w:rFonts w:ascii="Arial" w:eastAsia="Arial" w:hAnsi="Arial" w:cs="Arial"/>
                <w:b/>
                <w:sz w:val="18"/>
                <w:szCs w:val="18"/>
              </w:rPr>
            </w:pPr>
            <w:r w:rsidRPr="003C5259">
              <w:rPr>
                <w:rFonts w:ascii="Arial" w:eastAsia="Arial" w:hAnsi="Arial" w:cs="Arial"/>
                <w:b/>
                <w:sz w:val="18"/>
                <w:szCs w:val="18"/>
              </w:rPr>
              <w:lastRenderedPageBreak/>
              <w:t>Nr priorytetu</w:t>
            </w:r>
          </w:p>
        </w:tc>
        <w:tc>
          <w:tcPr>
            <w:tcW w:w="442" w:type="pct"/>
          </w:tcPr>
          <w:p w14:paraId="2BEF5C9C" w14:textId="77777777" w:rsidR="00D31697" w:rsidRPr="003C5259" w:rsidRDefault="000E425C">
            <w:pPr>
              <w:rPr>
                <w:rFonts w:ascii="Arial" w:eastAsia="Arial" w:hAnsi="Arial" w:cs="Arial"/>
                <w:b/>
                <w:sz w:val="18"/>
                <w:szCs w:val="18"/>
              </w:rPr>
            </w:pPr>
            <w:r w:rsidRPr="003C5259">
              <w:rPr>
                <w:rFonts w:ascii="Arial" w:eastAsia="Arial" w:hAnsi="Arial" w:cs="Arial"/>
                <w:b/>
                <w:sz w:val="18"/>
                <w:szCs w:val="18"/>
              </w:rPr>
              <w:t>Fundusz</w:t>
            </w:r>
          </w:p>
        </w:tc>
        <w:tc>
          <w:tcPr>
            <w:tcW w:w="513" w:type="pct"/>
          </w:tcPr>
          <w:p w14:paraId="18C0A82A" w14:textId="77777777" w:rsidR="00D31697" w:rsidRPr="003C5259" w:rsidRDefault="000E425C">
            <w:pPr>
              <w:rPr>
                <w:rFonts w:ascii="Arial" w:eastAsia="Arial" w:hAnsi="Arial" w:cs="Arial"/>
                <w:b/>
                <w:sz w:val="18"/>
                <w:szCs w:val="18"/>
              </w:rPr>
            </w:pPr>
            <w:r w:rsidRPr="003C5259">
              <w:rPr>
                <w:rFonts w:ascii="Arial" w:eastAsia="Arial" w:hAnsi="Arial" w:cs="Arial"/>
                <w:b/>
                <w:sz w:val="18"/>
                <w:szCs w:val="18"/>
              </w:rPr>
              <w:t>Kategoria regionu</w:t>
            </w:r>
          </w:p>
        </w:tc>
        <w:tc>
          <w:tcPr>
            <w:tcW w:w="477" w:type="pct"/>
          </w:tcPr>
          <w:p w14:paraId="32000CCE" w14:textId="77777777" w:rsidR="00D31697" w:rsidRPr="003C5259" w:rsidRDefault="000E425C">
            <w:pPr>
              <w:rPr>
                <w:rFonts w:ascii="Arial" w:eastAsia="Arial" w:hAnsi="Arial" w:cs="Arial"/>
                <w:b/>
                <w:sz w:val="18"/>
                <w:szCs w:val="18"/>
              </w:rPr>
            </w:pPr>
            <w:r w:rsidRPr="003C5259">
              <w:rPr>
                <w:rFonts w:ascii="Arial" w:eastAsia="Arial" w:hAnsi="Arial" w:cs="Arial"/>
                <w:b/>
                <w:sz w:val="18"/>
                <w:szCs w:val="18"/>
              </w:rPr>
              <w:t>Cel szczegółowy</w:t>
            </w:r>
          </w:p>
        </w:tc>
        <w:tc>
          <w:tcPr>
            <w:tcW w:w="1528" w:type="pct"/>
          </w:tcPr>
          <w:p w14:paraId="46F8017E" w14:textId="77777777" w:rsidR="00D31697" w:rsidRPr="003C5259" w:rsidRDefault="000E425C">
            <w:pPr>
              <w:rPr>
                <w:rFonts w:ascii="Arial" w:eastAsia="Arial" w:hAnsi="Arial" w:cs="Arial"/>
                <w:b/>
                <w:sz w:val="18"/>
                <w:szCs w:val="18"/>
              </w:rPr>
            </w:pPr>
            <w:r w:rsidRPr="003C5259">
              <w:rPr>
                <w:rFonts w:ascii="Arial" w:eastAsia="Arial" w:hAnsi="Arial" w:cs="Arial"/>
                <w:b/>
                <w:sz w:val="18"/>
                <w:szCs w:val="18"/>
              </w:rPr>
              <w:t xml:space="preserve">Kod </w:t>
            </w:r>
          </w:p>
        </w:tc>
        <w:tc>
          <w:tcPr>
            <w:tcW w:w="1622" w:type="pct"/>
          </w:tcPr>
          <w:p w14:paraId="335E23A1" w14:textId="77777777" w:rsidR="00D31697" w:rsidRPr="003C5259" w:rsidRDefault="000E425C" w:rsidP="00ED2EAA">
            <w:pPr>
              <w:jc w:val="center"/>
              <w:rPr>
                <w:rFonts w:ascii="Arial" w:eastAsia="Arial" w:hAnsi="Arial" w:cs="Arial"/>
                <w:b/>
                <w:sz w:val="18"/>
                <w:szCs w:val="18"/>
              </w:rPr>
            </w:pPr>
            <w:r w:rsidRPr="003C5259">
              <w:rPr>
                <w:rFonts w:ascii="Arial" w:eastAsia="Arial" w:hAnsi="Arial" w:cs="Arial"/>
                <w:b/>
                <w:sz w:val="18"/>
                <w:szCs w:val="18"/>
              </w:rPr>
              <w:t>Kwota (w EUR)</w:t>
            </w:r>
          </w:p>
        </w:tc>
      </w:tr>
      <w:tr w:rsidR="00527258" w14:paraId="3262FB39" w14:textId="77777777" w:rsidTr="001C01F1">
        <w:trPr>
          <w:trHeight w:val="587"/>
        </w:trPr>
        <w:tc>
          <w:tcPr>
            <w:tcW w:w="418" w:type="pct"/>
          </w:tcPr>
          <w:p w14:paraId="63739712" w14:textId="77777777" w:rsidR="00D31697" w:rsidRPr="003C5259" w:rsidRDefault="000E425C">
            <w:pPr>
              <w:rPr>
                <w:rFonts w:ascii="Arial" w:eastAsia="Arial" w:hAnsi="Arial" w:cs="Arial"/>
                <w:b/>
                <w:sz w:val="20"/>
                <w:szCs w:val="20"/>
              </w:rPr>
            </w:pPr>
            <w:r w:rsidRPr="003C5259">
              <w:rPr>
                <w:rFonts w:ascii="Arial" w:eastAsia="Arial" w:hAnsi="Arial" w:cs="Arial"/>
                <w:sz w:val="18"/>
                <w:szCs w:val="18"/>
              </w:rPr>
              <w:t>2</w:t>
            </w:r>
          </w:p>
        </w:tc>
        <w:tc>
          <w:tcPr>
            <w:tcW w:w="442" w:type="pct"/>
          </w:tcPr>
          <w:p w14:paraId="64776C79" w14:textId="77777777" w:rsidR="00D31697" w:rsidRPr="003C5259" w:rsidRDefault="000E425C">
            <w:pPr>
              <w:rPr>
                <w:rFonts w:ascii="Arial" w:eastAsia="Arial" w:hAnsi="Arial" w:cs="Arial"/>
                <w:b/>
                <w:sz w:val="20"/>
                <w:szCs w:val="20"/>
              </w:rPr>
            </w:pPr>
            <w:r w:rsidRPr="003C5259">
              <w:rPr>
                <w:rFonts w:ascii="Arial" w:eastAsia="Arial" w:hAnsi="Arial" w:cs="Arial"/>
                <w:sz w:val="18"/>
                <w:szCs w:val="18"/>
              </w:rPr>
              <w:t>EFRR</w:t>
            </w:r>
          </w:p>
        </w:tc>
        <w:tc>
          <w:tcPr>
            <w:tcW w:w="513" w:type="pct"/>
          </w:tcPr>
          <w:p w14:paraId="54893D1D" w14:textId="77777777" w:rsidR="00D31697" w:rsidRPr="003C5259" w:rsidRDefault="000E425C">
            <w:pPr>
              <w:rPr>
                <w:rFonts w:ascii="Arial" w:eastAsia="Arial" w:hAnsi="Arial" w:cs="Arial"/>
                <w:b/>
                <w:sz w:val="20"/>
                <w:szCs w:val="20"/>
              </w:rPr>
            </w:pPr>
            <w:r w:rsidRPr="003C5259">
              <w:rPr>
                <w:rFonts w:ascii="Arial" w:eastAsia="Arial" w:hAnsi="Arial" w:cs="Arial"/>
                <w:sz w:val="18"/>
                <w:szCs w:val="18"/>
              </w:rPr>
              <w:t>Słabiej rozwinięte</w:t>
            </w:r>
          </w:p>
        </w:tc>
        <w:tc>
          <w:tcPr>
            <w:tcW w:w="477" w:type="pct"/>
          </w:tcPr>
          <w:p w14:paraId="2FFA759A" w14:textId="77777777" w:rsidR="00D31697" w:rsidRPr="003C5259" w:rsidRDefault="000E425C">
            <w:pPr>
              <w:rPr>
                <w:rFonts w:ascii="Arial" w:eastAsia="Arial" w:hAnsi="Arial" w:cs="Arial"/>
                <w:b/>
                <w:sz w:val="20"/>
                <w:szCs w:val="20"/>
              </w:rPr>
            </w:pPr>
            <w:r w:rsidRPr="003C5259">
              <w:rPr>
                <w:rFonts w:ascii="Arial" w:eastAsia="Arial" w:hAnsi="Arial" w:cs="Arial"/>
                <w:sz w:val="18"/>
                <w:szCs w:val="18"/>
              </w:rPr>
              <w:t xml:space="preserve">2(v) </w:t>
            </w:r>
          </w:p>
        </w:tc>
        <w:tc>
          <w:tcPr>
            <w:tcW w:w="1528" w:type="pct"/>
          </w:tcPr>
          <w:p w14:paraId="367E5649" w14:textId="77777777" w:rsidR="00D31697" w:rsidRPr="003C5259" w:rsidRDefault="000E425C">
            <w:pPr>
              <w:rPr>
                <w:rFonts w:ascii="Arial" w:eastAsia="Arial" w:hAnsi="Arial" w:cs="Arial"/>
                <w:sz w:val="18"/>
                <w:szCs w:val="18"/>
              </w:rPr>
            </w:pPr>
            <w:r w:rsidRPr="003C5259">
              <w:rPr>
                <w:rFonts w:ascii="Arial" w:eastAsia="Arial" w:hAnsi="Arial" w:cs="Arial"/>
                <w:sz w:val="18"/>
                <w:szCs w:val="18"/>
              </w:rPr>
              <w:t>01 - Dotacje</w:t>
            </w:r>
          </w:p>
        </w:tc>
        <w:tc>
          <w:tcPr>
            <w:tcW w:w="1622" w:type="pct"/>
          </w:tcPr>
          <w:p w14:paraId="27C0F0FC" w14:textId="77777777" w:rsidR="00D31697" w:rsidRPr="003C5259" w:rsidRDefault="000E425C" w:rsidP="003C5259">
            <w:pPr>
              <w:spacing w:after="0" w:line="240" w:lineRule="auto"/>
              <w:jc w:val="center"/>
              <w:rPr>
                <w:rFonts w:ascii="Arial" w:eastAsia="Arial" w:hAnsi="Arial" w:cs="Arial"/>
                <w:sz w:val="18"/>
                <w:szCs w:val="18"/>
              </w:rPr>
            </w:pPr>
            <w:r w:rsidRPr="003C5259">
              <w:rPr>
                <w:rFonts w:ascii="Arial" w:eastAsia="Arial" w:hAnsi="Arial" w:cs="Arial"/>
                <w:sz w:val="18"/>
                <w:szCs w:val="18"/>
              </w:rPr>
              <w:t>100 894 197</w:t>
            </w:r>
          </w:p>
          <w:p w14:paraId="2FE9AB72" w14:textId="77777777" w:rsidR="00D31697" w:rsidRPr="003C5259" w:rsidRDefault="00D31697" w:rsidP="003C5259">
            <w:pPr>
              <w:spacing w:after="0" w:line="240" w:lineRule="auto"/>
              <w:jc w:val="center"/>
              <w:rPr>
                <w:rFonts w:ascii="Arial" w:eastAsia="Arial" w:hAnsi="Arial" w:cs="Arial"/>
                <w:b/>
                <w:sz w:val="20"/>
                <w:szCs w:val="20"/>
              </w:rPr>
            </w:pPr>
          </w:p>
        </w:tc>
      </w:tr>
    </w:tbl>
    <w:p w14:paraId="1A4C8623" w14:textId="3E2A5607" w:rsidR="00D31697" w:rsidRDefault="00E67D28">
      <w:pPr>
        <w:spacing w:after="0"/>
        <w:rPr>
          <w:rFonts w:ascii="Arial" w:eastAsia="Arial" w:hAnsi="Arial" w:cs="Arial"/>
          <w:b/>
          <w:sz w:val="18"/>
          <w:szCs w:val="18"/>
        </w:rPr>
      </w:pPr>
      <w:r w:rsidRPr="003C5259">
        <w:rPr>
          <w:rFonts w:ascii="Arial" w:eastAsia="Arial" w:hAnsi="Arial" w:cs="Arial"/>
          <w:b/>
          <w:sz w:val="18"/>
          <w:szCs w:val="18"/>
        </w:rPr>
        <w:t>Tabela 6: Wymiar 3 – terytorialny mechanizm realizacji i ukierunkowanie terytorialne</w:t>
      </w:r>
    </w:p>
    <w:tbl>
      <w:tblPr>
        <w:tblStyle w:val="Tabela-Siatka"/>
        <w:tblW w:w="5000" w:type="pct"/>
        <w:tblLook w:val="0420" w:firstRow="1" w:lastRow="0" w:firstColumn="0" w:lastColumn="0" w:noHBand="0" w:noVBand="1"/>
        <w:tblCaption w:val="Tabela 6: Wymiar 3 – terytorialny mechanizm realizacji i ukierunkowanie terytorialne dla Priorytetu 2."/>
        <w:tblDescription w:val="Tabela zawiera dane dotyczące terytorialnego mechanizmu realizacji i ukierunkowania terytorialnego, jest obsługiwana przez czytnik i nie zawiera scalonych elementów."/>
      </w:tblPr>
      <w:tblGrid>
        <w:gridCol w:w="1171"/>
        <w:gridCol w:w="1203"/>
        <w:gridCol w:w="1469"/>
        <w:gridCol w:w="1335"/>
        <w:gridCol w:w="4274"/>
        <w:gridCol w:w="4542"/>
      </w:tblGrid>
      <w:tr w:rsidR="00527258" w14:paraId="167186F1" w14:textId="77777777" w:rsidTr="00E67D28">
        <w:tc>
          <w:tcPr>
            <w:tcW w:w="418" w:type="pct"/>
          </w:tcPr>
          <w:p w14:paraId="0AF9690B" w14:textId="77777777" w:rsidR="00D31697" w:rsidRPr="003C5259" w:rsidRDefault="000E425C">
            <w:pPr>
              <w:rPr>
                <w:rFonts w:ascii="Arial" w:eastAsia="Arial" w:hAnsi="Arial" w:cs="Arial"/>
                <w:b/>
                <w:sz w:val="18"/>
                <w:szCs w:val="18"/>
              </w:rPr>
            </w:pPr>
            <w:r w:rsidRPr="003C5259">
              <w:rPr>
                <w:rFonts w:ascii="Arial" w:eastAsia="Arial" w:hAnsi="Arial" w:cs="Arial"/>
                <w:b/>
                <w:sz w:val="18"/>
                <w:szCs w:val="18"/>
              </w:rPr>
              <w:t>Nr priorytetu</w:t>
            </w:r>
          </w:p>
        </w:tc>
        <w:tc>
          <w:tcPr>
            <w:tcW w:w="430" w:type="pct"/>
          </w:tcPr>
          <w:p w14:paraId="1D3F80F2" w14:textId="77777777" w:rsidR="00D31697" w:rsidRPr="003C5259" w:rsidRDefault="000E425C">
            <w:pPr>
              <w:rPr>
                <w:rFonts w:ascii="Arial" w:eastAsia="Arial" w:hAnsi="Arial" w:cs="Arial"/>
                <w:b/>
                <w:sz w:val="18"/>
                <w:szCs w:val="18"/>
              </w:rPr>
            </w:pPr>
            <w:r w:rsidRPr="003C5259">
              <w:rPr>
                <w:rFonts w:ascii="Arial" w:eastAsia="Arial" w:hAnsi="Arial" w:cs="Arial"/>
                <w:b/>
                <w:sz w:val="18"/>
                <w:szCs w:val="18"/>
              </w:rPr>
              <w:t>Fundusz</w:t>
            </w:r>
          </w:p>
        </w:tc>
        <w:tc>
          <w:tcPr>
            <w:tcW w:w="525" w:type="pct"/>
          </w:tcPr>
          <w:p w14:paraId="2842955D" w14:textId="77777777" w:rsidR="00D31697" w:rsidRPr="003C5259" w:rsidRDefault="000E425C">
            <w:pPr>
              <w:rPr>
                <w:rFonts w:ascii="Arial" w:eastAsia="Arial" w:hAnsi="Arial" w:cs="Arial"/>
                <w:b/>
                <w:sz w:val="18"/>
                <w:szCs w:val="18"/>
              </w:rPr>
            </w:pPr>
            <w:r w:rsidRPr="003C5259">
              <w:rPr>
                <w:rFonts w:ascii="Arial" w:eastAsia="Arial" w:hAnsi="Arial" w:cs="Arial"/>
                <w:b/>
                <w:sz w:val="18"/>
                <w:szCs w:val="18"/>
              </w:rPr>
              <w:t>Kategoria regionu</w:t>
            </w:r>
          </w:p>
        </w:tc>
        <w:tc>
          <w:tcPr>
            <w:tcW w:w="477" w:type="pct"/>
          </w:tcPr>
          <w:p w14:paraId="1D68D546" w14:textId="77777777" w:rsidR="00D31697" w:rsidRPr="003C5259" w:rsidRDefault="000E425C">
            <w:pPr>
              <w:rPr>
                <w:rFonts w:ascii="Arial" w:eastAsia="Arial" w:hAnsi="Arial" w:cs="Arial"/>
                <w:b/>
                <w:sz w:val="18"/>
                <w:szCs w:val="18"/>
              </w:rPr>
            </w:pPr>
            <w:r w:rsidRPr="003C5259">
              <w:rPr>
                <w:rFonts w:ascii="Arial" w:eastAsia="Arial" w:hAnsi="Arial" w:cs="Arial"/>
                <w:b/>
                <w:sz w:val="18"/>
                <w:szCs w:val="18"/>
              </w:rPr>
              <w:t>Cel szczegółowy</w:t>
            </w:r>
          </w:p>
        </w:tc>
        <w:tc>
          <w:tcPr>
            <w:tcW w:w="1527" w:type="pct"/>
          </w:tcPr>
          <w:p w14:paraId="59CA92A7" w14:textId="77777777" w:rsidR="00D31697" w:rsidRPr="003C5259" w:rsidRDefault="000E425C">
            <w:pPr>
              <w:rPr>
                <w:rFonts w:ascii="Arial" w:eastAsia="Arial" w:hAnsi="Arial" w:cs="Arial"/>
                <w:b/>
                <w:sz w:val="18"/>
                <w:szCs w:val="18"/>
              </w:rPr>
            </w:pPr>
            <w:r w:rsidRPr="003C5259">
              <w:rPr>
                <w:rFonts w:ascii="Arial" w:eastAsia="Arial" w:hAnsi="Arial" w:cs="Arial"/>
                <w:b/>
                <w:sz w:val="18"/>
                <w:szCs w:val="18"/>
              </w:rPr>
              <w:t xml:space="preserve">Kod </w:t>
            </w:r>
          </w:p>
        </w:tc>
        <w:tc>
          <w:tcPr>
            <w:tcW w:w="1623" w:type="pct"/>
          </w:tcPr>
          <w:p w14:paraId="4B6901A9" w14:textId="77777777" w:rsidR="00D31697" w:rsidRPr="003C5259" w:rsidRDefault="000E425C" w:rsidP="00ED2EAA">
            <w:pPr>
              <w:jc w:val="center"/>
              <w:rPr>
                <w:rFonts w:ascii="Arial" w:eastAsia="Arial" w:hAnsi="Arial" w:cs="Arial"/>
                <w:b/>
                <w:sz w:val="18"/>
                <w:szCs w:val="18"/>
              </w:rPr>
            </w:pPr>
            <w:r w:rsidRPr="003C5259">
              <w:rPr>
                <w:rFonts w:ascii="Arial" w:eastAsia="Arial" w:hAnsi="Arial" w:cs="Arial"/>
                <w:b/>
                <w:sz w:val="18"/>
                <w:szCs w:val="18"/>
              </w:rPr>
              <w:t>Kwota (w EUR)</w:t>
            </w:r>
          </w:p>
        </w:tc>
      </w:tr>
      <w:tr w:rsidR="00527258" w14:paraId="0E374FB7" w14:textId="77777777" w:rsidTr="00E67D28">
        <w:tc>
          <w:tcPr>
            <w:tcW w:w="418" w:type="pct"/>
          </w:tcPr>
          <w:p w14:paraId="1C527729" w14:textId="77777777" w:rsidR="00D31697" w:rsidRPr="003C5259" w:rsidRDefault="000E425C">
            <w:pPr>
              <w:rPr>
                <w:rFonts w:ascii="Arial" w:eastAsia="Arial" w:hAnsi="Arial" w:cs="Arial"/>
                <w:b/>
                <w:sz w:val="20"/>
                <w:szCs w:val="20"/>
              </w:rPr>
            </w:pPr>
            <w:r w:rsidRPr="003C5259">
              <w:rPr>
                <w:rFonts w:ascii="Arial" w:eastAsia="Arial" w:hAnsi="Arial" w:cs="Arial"/>
                <w:sz w:val="18"/>
                <w:szCs w:val="18"/>
              </w:rPr>
              <w:t>2</w:t>
            </w:r>
          </w:p>
        </w:tc>
        <w:tc>
          <w:tcPr>
            <w:tcW w:w="430" w:type="pct"/>
          </w:tcPr>
          <w:p w14:paraId="22B22ECC" w14:textId="77777777" w:rsidR="00D31697" w:rsidRPr="003C5259" w:rsidRDefault="000E425C">
            <w:pPr>
              <w:rPr>
                <w:rFonts w:ascii="Arial" w:eastAsia="Arial" w:hAnsi="Arial" w:cs="Arial"/>
                <w:sz w:val="18"/>
                <w:szCs w:val="18"/>
              </w:rPr>
            </w:pPr>
            <w:r w:rsidRPr="003C5259">
              <w:rPr>
                <w:rFonts w:ascii="Arial" w:eastAsia="Arial" w:hAnsi="Arial" w:cs="Arial"/>
                <w:sz w:val="18"/>
                <w:szCs w:val="18"/>
              </w:rPr>
              <w:t>EFRR</w:t>
            </w:r>
          </w:p>
        </w:tc>
        <w:tc>
          <w:tcPr>
            <w:tcW w:w="525" w:type="pct"/>
          </w:tcPr>
          <w:p w14:paraId="28BA05DA" w14:textId="77777777" w:rsidR="00D31697" w:rsidRPr="003C5259" w:rsidRDefault="000E425C">
            <w:pPr>
              <w:rPr>
                <w:rFonts w:ascii="Arial" w:eastAsia="Arial" w:hAnsi="Arial" w:cs="Arial"/>
                <w:b/>
                <w:sz w:val="20"/>
                <w:szCs w:val="20"/>
              </w:rPr>
            </w:pPr>
            <w:r w:rsidRPr="003C5259">
              <w:rPr>
                <w:rFonts w:ascii="Arial" w:eastAsia="Arial" w:hAnsi="Arial" w:cs="Arial"/>
                <w:sz w:val="18"/>
                <w:szCs w:val="18"/>
              </w:rPr>
              <w:t>Słabiej rozwinięte</w:t>
            </w:r>
          </w:p>
        </w:tc>
        <w:tc>
          <w:tcPr>
            <w:tcW w:w="477" w:type="pct"/>
          </w:tcPr>
          <w:p w14:paraId="037F4973" w14:textId="77777777" w:rsidR="00D31697" w:rsidRPr="003C5259" w:rsidRDefault="000E425C">
            <w:pPr>
              <w:rPr>
                <w:rFonts w:ascii="Arial" w:eastAsia="Arial" w:hAnsi="Arial" w:cs="Arial"/>
                <w:b/>
                <w:sz w:val="20"/>
                <w:szCs w:val="20"/>
              </w:rPr>
            </w:pPr>
            <w:r w:rsidRPr="003C5259">
              <w:rPr>
                <w:rFonts w:ascii="Arial" w:eastAsia="Arial" w:hAnsi="Arial" w:cs="Arial"/>
                <w:sz w:val="18"/>
                <w:szCs w:val="18"/>
              </w:rPr>
              <w:t xml:space="preserve">2(v) </w:t>
            </w:r>
          </w:p>
        </w:tc>
        <w:tc>
          <w:tcPr>
            <w:tcW w:w="1527" w:type="pct"/>
          </w:tcPr>
          <w:p w14:paraId="45317EAB" w14:textId="77777777" w:rsidR="00D31697" w:rsidRPr="003C5259" w:rsidRDefault="000E425C">
            <w:pPr>
              <w:rPr>
                <w:rFonts w:ascii="Arial" w:eastAsia="Arial" w:hAnsi="Arial" w:cs="Arial"/>
                <w:sz w:val="18"/>
                <w:szCs w:val="18"/>
              </w:rPr>
            </w:pPr>
            <w:r w:rsidRPr="003C5259">
              <w:rPr>
                <w:rFonts w:ascii="Arial" w:eastAsia="Arial" w:hAnsi="Arial" w:cs="Arial"/>
                <w:sz w:val="18"/>
                <w:szCs w:val="18"/>
              </w:rPr>
              <w:t>26 - Miasta, małe miasta i przedmieścia</w:t>
            </w:r>
          </w:p>
        </w:tc>
        <w:tc>
          <w:tcPr>
            <w:tcW w:w="1623" w:type="pct"/>
          </w:tcPr>
          <w:p w14:paraId="16D54150" w14:textId="77777777" w:rsidR="00D31697" w:rsidRPr="003C5259" w:rsidRDefault="000E425C" w:rsidP="003C5259">
            <w:pPr>
              <w:jc w:val="center"/>
              <w:rPr>
                <w:rFonts w:ascii="Arial" w:eastAsia="Arial" w:hAnsi="Arial" w:cs="Arial"/>
                <w:sz w:val="18"/>
                <w:szCs w:val="18"/>
              </w:rPr>
            </w:pPr>
            <w:r w:rsidRPr="003C5259">
              <w:rPr>
                <w:rFonts w:ascii="Arial" w:eastAsia="Arial" w:hAnsi="Arial" w:cs="Arial"/>
                <w:sz w:val="18"/>
                <w:szCs w:val="18"/>
              </w:rPr>
              <w:t>12 611 774</w:t>
            </w:r>
          </w:p>
        </w:tc>
      </w:tr>
      <w:tr w:rsidR="00E67D28" w14:paraId="026F653D" w14:textId="77777777" w:rsidTr="00E67D28">
        <w:tc>
          <w:tcPr>
            <w:tcW w:w="418" w:type="pct"/>
          </w:tcPr>
          <w:p w14:paraId="7AF9D50D" w14:textId="018003B9" w:rsidR="00E67D28" w:rsidRPr="00C00C9D" w:rsidRDefault="00E67D28" w:rsidP="00E67D28">
            <w:pPr>
              <w:widowControl w:val="0"/>
              <w:pBdr>
                <w:top w:val="nil"/>
                <w:left w:val="nil"/>
                <w:bottom w:val="nil"/>
                <w:right w:val="nil"/>
                <w:between w:val="nil"/>
              </w:pBdr>
              <w:spacing w:after="0" w:line="276" w:lineRule="auto"/>
              <w:rPr>
                <w:rFonts w:ascii="Arial" w:hAnsi="Arial"/>
                <w:sz w:val="18"/>
              </w:rPr>
            </w:pPr>
            <w:r w:rsidRPr="003C5259">
              <w:rPr>
                <w:rFonts w:ascii="Arial" w:eastAsia="Arial" w:hAnsi="Arial" w:cs="Arial"/>
                <w:sz w:val="18"/>
                <w:szCs w:val="18"/>
              </w:rPr>
              <w:t>2</w:t>
            </w:r>
          </w:p>
        </w:tc>
        <w:tc>
          <w:tcPr>
            <w:tcW w:w="430" w:type="pct"/>
          </w:tcPr>
          <w:p w14:paraId="5D6F4F0E" w14:textId="271B8D93" w:rsidR="00E67D28" w:rsidRPr="003C5259" w:rsidRDefault="00E67D28" w:rsidP="00E67D28">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EFRR</w:t>
            </w:r>
          </w:p>
        </w:tc>
        <w:tc>
          <w:tcPr>
            <w:tcW w:w="525" w:type="pct"/>
          </w:tcPr>
          <w:p w14:paraId="1238A554" w14:textId="6713112D" w:rsidR="00E67D28" w:rsidRPr="00C00C9D" w:rsidRDefault="00E67D28" w:rsidP="00E67D28">
            <w:pPr>
              <w:widowControl w:val="0"/>
              <w:pBdr>
                <w:top w:val="nil"/>
                <w:left w:val="nil"/>
                <w:bottom w:val="nil"/>
                <w:right w:val="nil"/>
                <w:between w:val="nil"/>
              </w:pBdr>
              <w:spacing w:after="0" w:line="276" w:lineRule="auto"/>
              <w:rPr>
                <w:rFonts w:ascii="Arial" w:hAnsi="Arial"/>
                <w:sz w:val="18"/>
              </w:rPr>
            </w:pPr>
            <w:r w:rsidRPr="003C5259">
              <w:rPr>
                <w:rFonts w:ascii="Arial" w:eastAsia="Arial" w:hAnsi="Arial" w:cs="Arial"/>
                <w:sz w:val="18"/>
                <w:szCs w:val="18"/>
              </w:rPr>
              <w:t>Słabiej rozwinięte</w:t>
            </w:r>
          </w:p>
        </w:tc>
        <w:tc>
          <w:tcPr>
            <w:tcW w:w="477" w:type="pct"/>
          </w:tcPr>
          <w:p w14:paraId="222B47CE" w14:textId="6186C958" w:rsidR="00E67D28" w:rsidRPr="00C00C9D" w:rsidRDefault="00E67D28" w:rsidP="00E67D28">
            <w:pPr>
              <w:widowControl w:val="0"/>
              <w:pBdr>
                <w:top w:val="nil"/>
                <w:left w:val="nil"/>
                <w:bottom w:val="nil"/>
                <w:right w:val="nil"/>
                <w:between w:val="nil"/>
              </w:pBdr>
              <w:spacing w:after="0" w:line="276" w:lineRule="auto"/>
              <w:rPr>
                <w:rFonts w:ascii="Arial" w:hAnsi="Arial"/>
                <w:sz w:val="18"/>
              </w:rPr>
            </w:pPr>
            <w:r w:rsidRPr="003C5259">
              <w:rPr>
                <w:rFonts w:ascii="Arial" w:eastAsia="Arial" w:hAnsi="Arial" w:cs="Arial"/>
                <w:sz w:val="18"/>
                <w:szCs w:val="18"/>
              </w:rPr>
              <w:t xml:space="preserve">2(v) </w:t>
            </w:r>
          </w:p>
        </w:tc>
        <w:tc>
          <w:tcPr>
            <w:tcW w:w="1527" w:type="pct"/>
          </w:tcPr>
          <w:p w14:paraId="716E7DD4" w14:textId="77777777" w:rsidR="00E67D28" w:rsidRPr="003C5259" w:rsidRDefault="00E67D28" w:rsidP="00E67D28">
            <w:pPr>
              <w:rPr>
                <w:rFonts w:ascii="Arial" w:eastAsia="Arial" w:hAnsi="Arial" w:cs="Arial"/>
                <w:sz w:val="18"/>
                <w:szCs w:val="18"/>
              </w:rPr>
            </w:pPr>
            <w:r w:rsidRPr="003C5259">
              <w:rPr>
                <w:rFonts w:ascii="Arial" w:eastAsia="Arial" w:hAnsi="Arial" w:cs="Arial"/>
                <w:sz w:val="18"/>
                <w:szCs w:val="18"/>
              </w:rPr>
              <w:t xml:space="preserve">27 - Miejskie obszary funkcjonalne </w:t>
            </w:r>
          </w:p>
        </w:tc>
        <w:tc>
          <w:tcPr>
            <w:tcW w:w="1623" w:type="pct"/>
          </w:tcPr>
          <w:p w14:paraId="36DE1F9C" w14:textId="77777777" w:rsidR="00E67D28" w:rsidRPr="003C5259" w:rsidRDefault="00E67D28" w:rsidP="00E67D28">
            <w:pPr>
              <w:jc w:val="center"/>
              <w:rPr>
                <w:rFonts w:ascii="Arial" w:eastAsia="Arial" w:hAnsi="Arial" w:cs="Arial"/>
                <w:sz w:val="18"/>
                <w:szCs w:val="18"/>
              </w:rPr>
            </w:pPr>
            <w:r w:rsidRPr="003C5259">
              <w:rPr>
                <w:rFonts w:ascii="Arial" w:eastAsia="Arial" w:hAnsi="Arial" w:cs="Arial"/>
                <w:sz w:val="18"/>
                <w:szCs w:val="18"/>
              </w:rPr>
              <w:t>12 611 774</w:t>
            </w:r>
          </w:p>
        </w:tc>
      </w:tr>
      <w:tr w:rsidR="00E67D28" w14:paraId="4B14F566" w14:textId="77777777" w:rsidTr="00E67D28">
        <w:tc>
          <w:tcPr>
            <w:tcW w:w="418" w:type="pct"/>
          </w:tcPr>
          <w:p w14:paraId="068B862B" w14:textId="0AE71CF9" w:rsidR="00E67D28" w:rsidRPr="00C00C9D" w:rsidRDefault="00E67D28" w:rsidP="00E67D28">
            <w:pPr>
              <w:widowControl w:val="0"/>
              <w:pBdr>
                <w:top w:val="nil"/>
                <w:left w:val="nil"/>
                <w:bottom w:val="nil"/>
                <w:right w:val="nil"/>
                <w:between w:val="nil"/>
              </w:pBdr>
              <w:spacing w:after="0" w:line="276" w:lineRule="auto"/>
              <w:rPr>
                <w:rFonts w:ascii="Arial" w:hAnsi="Arial"/>
                <w:sz w:val="18"/>
              </w:rPr>
            </w:pPr>
            <w:r w:rsidRPr="003C5259">
              <w:rPr>
                <w:rFonts w:ascii="Arial" w:eastAsia="Arial" w:hAnsi="Arial" w:cs="Arial"/>
                <w:sz w:val="18"/>
                <w:szCs w:val="18"/>
              </w:rPr>
              <w:t>2</w:t>
            </w:r>
          </w:p>
        </w:tc>
        <w:tc>
          <w:tcPr>
            <w:tcW w:w="430" w:type="pct"/>
          </w:tcPr>
          <w:p w14:paraId="31A6CB28" w14:textId="5F4F346D" w:rsidR="00E67D28" w:rsidRPr="003C5259" w:rsidRDefault="00E67D28" w:rsidP="00E67D28">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EFRR</w:t>
            </w:r>
          </w:p>
        </w:tc>
        <w:tc>
          <w:tcPr>
            <w:tcW w:w="525" w:type="pct"/>
          </w:tcPr>
          <w:p w14:paraId="66CC9C74" w14:textId="7C9B2DBC" w:rsidR="00E67D28" w:rsidRPr="00C00C9D" w:rsidRDefault="00E67D28" w:rsidP="00E67D28">
            <w:pPr>
              <w:widowControl w:val="0"/>
              <w:pBdr>
                <w:top w:val="nil"/>
                <w:left w:val="nil"/>
                <w:bottom w:val="nil"/>
                <w:right w:val="nil"/>
                <w:between w:val="nil"/>
              </w:pBdr>
              <w:spacing w:after="0" w:line="276" w:lineRule="auto"/>
              <w:rPr>
                <w:rFonts w:ascii="Arial" w:hAnsi="Arial"/>
                <w:sz w:val="18"/>
              </w:rPr>
            </w:pPr>
            <w:r w:rsidRPr="003C5259">
              <w:rPr>
                <w:rFonts w:ascii="Arial" w:eastAsia="Arial" w:hAnsi="Arial" w:cs="Arial"/>
                <w:sz w:val="18"/>
                <w:szCs w:val="18"/>
              </w:rPr>
              <w:t>Słabiej rozwinięte</w:t>
            </w:r>
          </w:p>
        </w:tc>
        <w:tc>
          <w:tcPr>
            <w:tcW w:w="477" w:type="pct"/>
          </w:tcPr>
          <w:p w14:paraId="529B046A" w14:textId="683673F7" w:rsidR="00E67D28" w:rsidRPr="00C00C9D" w:rsidRDefault="00E67D28" w:rsidP="00E67D28">
            <w:pPr>
              <w:widowControl w:val="0"/>
              <w:pBdr>
                <w:top w:val="nil"/>
                <w:left w:val="nil"/>
                <w:bottom w:val="nil"/>
                <w:right w:val="nil"/>
                <w:between w:val="nil"/>
              </w:pBdr>
              <w:spacing w:after="0" w:line="276" w:lineRule="auto"/>
              <w:rPr>
                <w:rFonts w:ascii="Arial" w:hAnsi="Arial"/>
                <w:sz w:val="18"/>
              </w:rPr>
            </w:pPr>
            <w:r w:rsidRPr="003C5259">
              <w:rPr>
                <w:rFonts w:ascii="Arial" w:eastAsia="Arial" w:hAnsi="Arial" w:cs="Arial"/>
                <w:sz w:val="18"/>
                <w:szCs w:val="18"/>
              </w:rPr>
              <w:t xml:space="preserve">2(v) </w:t>
            </w:r>
          </w:p>
        </w:tc>
        <w:tc>
          <w:tcPr>
            <w:tcW w:w="1527" w:type="pct"/>
          </w:tcPr>
          <w:p w14:paraId="200538D1" w14:textId="77777777" w:rsidR="00E67D28" w:rsidRPr="003C5259" w:rsidRDefault="00E67D28" w:rsidP="00E67D28">
            <w:pPr>
              <w:rPr>
                <w:rFonts w:ascii="Arial" w:eastAsia="Arial" w:hAnsi="Arial" w:cs="Arial"/>
                <w:sz w:val="18"/>
                <w:szCs w:val="18"/>
              </w:rPr>
            </w:pPr>
            <w:r w:rsidRPr="003C5259">
              <w:rPr>
                <w:rFonts w:ascii="Arial" w:eastAsia="Arial" w:hAnsi="Arial" w:cs="Arial"/>
                <w:sz w:val="18"/>
                <w:szCs w:val="18"/>
              </w:rPr>
              <w:t>28 - Obszary wiejskie</w:t>
            </w:r>
          </w:p>
        </w:tc>
        <w:tc>
          <w:tcPr>
            <w:tcW w:w="1623" w:type="pct"/>
          </w:tcPr>
          <w:p w14:paraId="03616965" w14:textId="77777777" w:rsidR="00E67D28" w:rsidRPr="003C5259" w:rsidRDefault="00E67D28" w:rsidP="00E67D28">
            <w:pPr>
              <w:jc w:val="center"/>
              <w:rPr>
                <w:rFonts w:ascii="Arial" w:eastAsia="Arial" w:hAnsi="Arial" w:cs="Arial"/>
                <w:sz w:val="18"/>
                <w:szCs w:val="18"/>
              </w:rPr>
            </w:pPr>
            <w:r w:rsidRPr="003C5259">
              <w:rPr>
                <w:rFonts w:ascii="Arial" w:eastAsia="Arial" w:hAnsi="Arial" w:cs="Arial"/>
                <w:sz w:val="18"/>
                <w:szCs w:val="18"/>
              </w:rPr>
              <w:t>25 223 550</w:t>
            </w:r>
          </w:p>
        </w:tc>
      </w:tr>
      <w:tr w:rsidR="00E67D28" w14:paraId="60F409DA" w14:textId="77777777" w:rsidTr="00E67D28">
        <w:tc>
          <w:tcPr>
            <w:tcW w:w="418" w:type="pct"/>
          </w:tcPr>
          <w:p w14:paraId="7E171C3F" w14:textId="0C0BAF83" w:rsidR="00E67D28" w:rsidRPr="00C00C9D" w:rsidRDefault="00E67D28" w:rsidP="00E67D28">
            <w:pPr>
              <w:widowControl w:val="0"/>
              <w:pBdr>
                <w:top w:val="nil"/>
                <w:left w:val="nil"/>
                <w:bottom w:val="nil"/>
                <w:right w:val="nil"/>
                <w:between w:val="nil"/>
              </w:pBdr>
              <w:spacing w:after="0" w:line="276" w:lineRule="auto"/>
              <w:rPr>
                <w:rFonts w:ascii="Arial" w:hAnsi="Arial"/>
                <w:sz w:val="18"/>
              </w:rPr>
            </w:pPr>
            <w:r w:rsidRPr="003C5259">
              <w:rPr>
                <w:rFonts w:ascii="Arial" w:eastAsia="Arial" w:hAnsi="Arial" w:cs="Arial"/>
                <w:sz w:val="18"/>
                <w:szCs w:val="18"/>
              </w:rPr>
              <w:t>2</w:t>
            </w:r>
          </w:p>
        </w:tc>
        <w:tc>
          <w:tcPr>
            <w:tcW w:w="430" w:type="pct"/>
          </w:tcPr>
          <w:p w14:paraId="57A3A70E" w14:textId="3758F3D5" w:rsidR="00E67D28" w:rsidRPr="003C5259" w:rsidRDefault="00E67D28" w:rsidP="00E67D28">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EFRR</w:t>
            </w:r>
          </w:p>
        </w:tc>
        <w:tc>
          <w:tcPr>
            <w:tcW w:w="525" w:type="pct"/>
          </w:tcPr>
          <w:p w14:paraId="3C4C9BD4" w14:textId="6A8EF18B" w:rsidR="00E67D28" w:rsidRPr="00C00C9D" w:rsidRDefault="00E67D28" w:rsidP="00E67D28">
            <w:pPr>
              <w:widowControl w:val="0"/>
              <w:pBdr>
                <w:top w:val="nil"/>
                <w:left w:val="nil"/>
                <w:bottom w:val="nil"/>
                <w:right w:val="nil"/>
                <w:between w:val="nil"/>
              </w:pBdr>
              <w:spacing w:after="0" w:line="276" w:lineRule="auto"/>
              <w:rPr>
                <w:rFonts w:ascii="Arial" w:hAnsi="Arial"/>
                <w:sz w:val="18"/>
              </w:rPr>
            </w:pPr>
            <w:r w:rsidRPr="003C5259">
              <w:rPr>
                <w:rFonts w:ascii="Arial" w:eastAsia="Arial" w:hAnsi="Arial" w:cs="Arial"/>
                <w:sz w:val="18"/>
                <w:szCs w:val="18"/>
              </w:rPr>
              <w:t>Słabiej rozwinięte</w:t>
            </w:r>
          </w:p>
        </w:tc>
        <w:tc>
          <w:tcPr>
            <w:tcW w:w="477" w:type="pct"/>
          </w:tcPr>
          <w:p w14:paraId="6202E264" w14:textId="08D5400F" w:rsidR="00E67D28" w:rsidRPr="00C00C9D" w:rsidRDefault="00E67D28" w:rsidP="00E67D28">
            <w:pPr>
              <w:widowControl w:val="0"/>
              <w:pBdr>
                <w:top w:val="nil"/>
                <w:left w:val="nil"/>
                <w:bottom w:val="nil"/>
                <w:right w:val="nil"/>
                <w:between w:val="nil"/>
              </w:pBdr>
              <w:spacing w:after="0" w:line="276" w:lineRule="auto"/>
              <w:rPr>
                <w:rFonts w:ascii="Arial" w:hAnsi="Arial"/>
                <w:sz w:val="18"/>
              </w:rPr>
            </w:pPr>
            <w:r w:rsidRPr="003C5259">
              <w:rPr>
                <w:rFonts w:ascii="Arial" w:eastAsia="Arial" w:hAnsi="Arial" w:cs="Arial"/>
                <w:sz w:val="18"/>
                <w:szCs w:val="18"/>
              </w:rPr>
              <w:t xml:space="preserve">2(v) </w:t>
            </w:r>
          </w:p>
        </w:tc>
        <w:tc>
          <w:tcPr>
            <w:tcW w:w="1527" w:type="pct"/>
          </w:tcPr>
          <w:p w14:paraId="23B3F005" w14:textId="77777777" w:rsidR="00E67D28" w:rsidRPr="003C5259" w:rsidRDefault="00E67D28" w:rsidP="00E67D28">
            <w:pPr>
              <w:rPr>
                <w:rFonts w:ascii="Arial" w:eastAsia="Arial" w:hAnsi="Arial" w:cs="Arial"/>
                <w:sz w:val="18"/>
                <w:szCs w:val="18"/>
              </w:rPr>
            </w:pPr>
            <w:r w:rsidRPr="003C5259">
              <w:rPr>
                <w:rFonts w:ascii="Arial" w:eastAsia="Arial" w:hAnsi="Arial" w:cs="Arial"/>
                <w:sz w:val="18"/>
                <w:szCs w:val="18"/>
              </w:rPr>
              <w:t>33 - Brak ukierunkowania terytorialnego</w:t>
            </w:r>
          </w:p>
        </w:tc>
        <w:tc>
          <w:tcPr>
            <w:tcW w:w="1623" w:type="pct"/>
          </w:tcPr>
          <w:p w14:paraId="490BB38D" w14:textId="77777777" w:rsidR="00E67D28" w:rsidRPr="003C5259" w:rsidRDefault="00E67D28" w:rsidP="00E67D28">
            <w:pPr>
              <w:jc w:val="center"/>
              <w:rPr>
                <w:rFonts w:ascii="Arial" w:eastAsia="Arial" w:hAnsi="Arial" w:cs="Arial"/>
                <w:sz w:val="18"/>
                <w:szCs w:val="18"/>
              </w:rPr>
            </w:pPr>
            <w:r w:rsidRPr="003C5259">
              <w:rPr>
                <w:rFonts w:ascii="Arial" w:eastAsia="Arial" w:hAnsi="Arial" w:cs="Arial"/>
                <w:sz w:val="18"/>
                <w:szCs w:val="18"/>
              </w:rPr>
              <w:t>50 447 099</w:t>
            </w:r>
          </w:p>
        </w:tc>
      </w:tr>
    </w:tbl>
    <w:p w14:paraId="0D2AE40A" w14:textId="360BA19E" w:rsidR="00D31697" w:rsidRDefault="00E67D28">
      <w:pPr>
        <w:spacing w:before="240" w:after="240"/>
        <w:rPr>
          <w:rFonts w:ascii="Arial" w:eastAsia="Arial" w:hAnsi="Arial" w:cs="Arial"/>
          <w:b/>
          <w:u w:val="single"/>
        </w:rPr>
      </w:pPr>
      <w:r w:rsidRPr="003C5259">
        <w:rPr>
          <w:rFonts w:ascii="Arial" w:eastAsia="Arial" w:hAnsi="Arial" w:cs="Arial"/>
          <w:b/>
          <w:sz w:val="18"/>
          <w:szCs w:val="18"/>
        </w:rPr>
        <w:t>Tabela 8: Wymiar 7– wymiar „Równouprawnienie płci” w ramach EFS+, EFRR, Funduszu Spójności i FST</w:t>
      </w:r>
    </w:p>
    <w:tbl>
      <w:tblPr>
        <w:tblStyle w:val="Tabela-Siatka"/>
        <w:tblW w:w="5000" w:type="pct"/>
        <w:tblLook w:val="0420" w:firstRow="1" w:lastRow="0" w:firstColumn="0" w:lastColumn="0" w:noHBand="0" w:noVBand="1"/>
        <w:tblCaption w:val="Tabela 8: Wymiar 7– wymiar „Równouprawnienie płci” w ramach EFS+, EFRR, Funduszu Spójności i FST"/>
        <w:tblDescription w:val="Tabela zawiera dane dotyczące wymiaru równouprawnienia płci, jest obsługiwana przez czytnik i nie zawiera scalonych elementów."/>
      </w:tblPr>
      <w:tblGrid>
        <w:gridCol w:w="1490"/>
        <w:gridCol w:w="971"/>
        <w:gridCol w:w="1419"/>
        <w:gridCol w:w="1332"/>
        <w:gridCol w:w="4153"/>
        <w:gridCol w:w="4629"/>
      </w:tblGrid>
      <w:tr w:rsidR="00527258" w14:paraId="624B2AC6" w14:textId="77777777" w:rsidTr="00E67D28">
        <w:tc>
          <w:tcPr>
            <w:tcW w:w="532" w:type="pct"/>
          </w:tcPr>
          <w:p w14:paraId="6FB5EC22" w14:textId="77777777" w:rsidR="00D31697" w:rsidRPr="003C5259" w:rsidRDefault="000E425C">
            <w:pPr>
              <w:rPr>
                <w:rFonts w:ascii="Arial" w:eastAsia="Arial" w:hAnsi="Arial" w:cs="Arial"/>
                <w:b/>
                <w:sz w:val="18"/>
                <w:szCs w:val="18"/>
              </w:rPr>
            </w:pPr>
            <w:r w:rsidRPr="003C5259">
              <w:rPr>
                <w:rFonts w:ascii="Arial" w:eastAsia="Arial" w:hAnsi="Arial" w:cs="Arial"/>
                <w:b/>
                <w:sz w:val="18"/>
                <w:szCs w:val="18"/>
              </w:rPr>
              <w:t>Nr priorytetu</w:t>
            </w:r>
          </w:p>
        </w:tc>
        <w:tc>
          <w:tcPr>
            <w:tcW w:w="347" w:type="pct"/>
          </w:tcPr>
          <w:p w14:paraId="3130CC17" w14:textId="77777777" w:rsidR="00D31697" w:rsidRPr="003C5259" w:rsidRDefault="000E425C">
            <w:pPr>
              <w:rPr>
                <w:rFonts w:ascii="Arial" w:eastAsia="Arial" w:hAnsi="Arial" w:cs="Arial"/>
                <w:b/>
                <w:sz w:val="18"/>
                <w:szCs w:val="18"/>
              </w:rPr>
            </w:pPr>
            <w:r w:rsidRPr="003C5259">
              <w:rPr>
                <w:rFonts w:ascii="Arial" w:eastAsia="Arial" w:hAnsi="Arial" w:cs="Arial"/>
                <w:b/>
                <w:sz w:val="18"/>
                <w:szCs w:val="18"/>
              </w:rPr>
              <w:t>Fundusz</w:t>
            </w:r>
          </w:p>
        </w:tc>
        <w:tc>
          <w:tcPr>
            <w:tcW w:w="507" w:type="pct"/>
          </w:tcPr>
          <w:p w14:paraId="38124C06" w14:textId="77777777" w:rsidR="00D31697" w:rsidRPr="003C5259" w:rsidRDefault="000E425C">
            <w:pPr>
              <w:rPr>
                <w:rFonts w:ascii="Arial" w:eastAsia="Arial" w:hAnsi="Arial" w:cs="Arial"/>
                <w:b/>
                <w:sz w:val="18"/>
                <w:szCs w:val="18"/>
              </w:rPr>
            </w:pPr>
            <w:r w:rsidRPr="003C5259">
              <w:rPr>
                <w:rFonts w:ascii="Arial" w:eastAsia="Arial" w:hAnsi="Arial" w:cs="Arial"/>
                <w:b/>
                <w:sz w:val="18"/>
                <w:szCs w:val="18"/>
              </w:rPr>
              <w:t>Kategoria regionu</w:t>
            </w:r>
          </w:p>
        </w:tc>
        <w:tc>
          <w:tcPr>
            <w:tcW w:w="476" w:type="pct"/>
          </w:tcPr>
          <w:p w14:paraId="30FB4877" w14:textId="77777777" w:rsidR="00D31697" w:rsidRPr="003C5259" w:rsidRDefault="000E425C">
            <w:pPr>
              <w:rPr>
                <w:rFonts w:ascii="Arial" w:eastAsia="Arial" w:hAnsi="Arial" w:cs="Arial"/>
                <w:b/>
                <w:sz w:val="18"/>
                <w:szCs w:val="18"/>
              </w:rPr>
            </w:pPr>
            <w:r w:rsidRPr="003C5259">
              <w:rPr>
                <w:rFonts w:ascii="Arial" w:eastAsia="Arial" w:hAnsi="Arial" w:cs="Arial"/>
                <w:b/>
                <w:sz w:val="18"/>
                <w:szCs w:val="18"/>
              </w:rPr>
              <w:t>Cel szczegółowy</w:t>
            </w:r>
          </w:p>
        </w:tc>
        <w:tc>
          <w:tcPr>
            <w:tcW w:w="1484" w:type="pct"/>
          </w:tcPr>
          <w:p w14:paraId="3317BF3E" w14:textId="77777777" w:rsidR="00D31697" w:rsidRPr="003C5259" w:rsidRDefault="000E425C">
            <w:pPr>
              <w:rPr>
                <w:rFonts w:ascii="Arial" w:eastAsia="Arial" w:hAnsi="Arial" w:cs="Arial"/>
                <w:b/>
                <w:sz w:val="18"/>
                <w:szCs w:val="18"/>
              </w:rPr>
            </w:pPr>
            <w:r w:rsidRPr="003C5259">
              <w:rPr>
                <w:rFonts w:ascii="Arial" w:eastAsia="Arial" w:hAnsi="Arial" w:cs="Arial"/>
                <w:b/>
                <w:sz w:val="18"/>
                <w:szCs w:val="18"/>
              </w:rPr>
              <w:t xml:space="preserve">Kod </w:t>
            </w:r>
          </w:p>
        </w:tc>
        <w:tc>
          <w:tcPr>
            <w:tcW w:w="1654" w:type="pct"/>
          </w:tcPr>
          <w:p w14:paraId="31108856" w14:textId="77777777" w:rsidR="00D31697" w:rsidRPr="003C5259" w:rsidRDefault="000E425C" w:rsidP="00ED2EAA">
            <w:pPr>
              <w:jc w:val="center"/>
              <w:rPr>
                <w:rFonts w:ascii="Arial" w:eastAsia="Arial" w:hAnsi="Arial" w:cs="Arial"/>
                <w:b/>
                <w:sz w:val="18"/>
                <w:szCs w:val="18"/>
              </w:rPr>
            </w:pPr>
            <w:r w:rsidRPr="003C5259">
              <w:rPr>
                <w:rFonts w:ascii="Arial" w:eastAsia="Arial" w:hAnsi="Arial" w:cs="Arial"/>
                <w:b/>
                <w:sz w:val="18"/>
                <w:szCs w:val="18"/>
              </w:rPr>
              <w:t>Kwota (w EUR)</w:t>
            </w:r>
          </w:p>
        </w:tc>
      </w:tr>
      <w:tr w:rsidR="00527258" w14:paraId="19DE612E" w14:textId="77777777" w:rsidTr="00E67D28">
        <w:trPr>
          <w:trHeight w:val="520"/>
        </w:trPr>
        <w:tc>
          <w:tcPr>
            <w:tcW w:w="532" w:type="pct"/>
          </w:tcPr>
          <w:p w14:paraId="78B4DE78" w14:textId="77777777" w:rsidR="00D31697" w:rsidRPr="003C5259" w:rsidRDefault="000E425C">
            <w:pPr>
              <w:rPr>
                <w:rFonts w:ascii="Arial" w:eastAsia="Arial" w:hAnsi="Arial" w:cs="Arial"/>
                <w:sz w:val="20"/>
                <w:szCs w:val="20"/>
              </w:rPr>
            </w:pPr>
            <w:r w:rsidRPr="003C5259">
              <w:rPr>
                <w:rFonts w:ascii="Arial" w:eastAsia="Arial" w:hAnsi="Arial" w:cs="Arial"/>
                <w:sz w:val="20"/>
                <w:szCs w:val="20"/>
              </w:rPr>
              <w:t>2</w:t>
            </w:r>
          </w:p>
        </w:tc>
        <w:tc>
          <w:tcPr>
            <w:tcW w:w="347" w:type="pct"/>
          </w:tcPr>
          <w:p w14:paraId="4DC79B0D" w14:textId="77777777" w:rsidR="00D31697" w:rsidRPr="003C5259" w:rsidRDefault="000E425C">
            <w:pPr>
              <w:rPr>
                <w:rFonts w:ascii="Arial" w:eastAsia="Arial" w:hAnsi="Arial" w:cs="Arial"/>
                <w:b/>
                <w:sz w:val="20"/>
                <w:szCs w:val="20"/>
              </w:rPr>
            </w:pPr>
            <w:r w:rsidRPr="003C5259">
              <w:rPr>
                <w:rFonts w:ascii="Arial" w:eastAsia="Arial" w:hAnsi="Arial" w:cs="Arial"/>
                <w:sz w:val="18"/>
                <w:szCs w:val="18"/>
              </w:rPr>
              <w:t>EFRR</w:t>
            </w:r>
          </w:p>
        </w:tc>
        <w:tc>
          <w:tcPr>
            <w:tcW w:w="507" w:type="pct"/>
          </w:tcPr>
          <w:p w14:paraId="7D942C7E" w14:textId="77777777" w:rsidR="00D31697" w:rsidRPr="003C5259" w:rsidRDefault="000E425C">
            <w:pPr>
              <w:rPr>
                <w:rFonts w:ascii="Arial" w:eastAsia="Arial" w:hAnsi="Arial" w:cs="Arial"/>
                <w:b/>
                <w:sz w:val="20"/>
                <w:szCs w:val="20"/>
              </w:rPr>
            </w:pPr>
            <w:r w:rsidRPr="003C5259">
              <w:rPr>
                <w:rFonts w:ascii="Arial" w:eastAsia="Arial" w:hAnsi="Arial" w:cs="Arial"/>
                <w:sz w:val="18"/>
                <w:szCs w:val="18"/>
              </w:rPr>
              <w:t>Słabiej rozwinięte</w:t>
            </w:r>
          </w:p>
        </w:tc>
        <w:tc>
          <w:tcPr>
            <w:tcW w:w="476" w:type="pct"/>
          </w:tcPr>
          <w:p w14:paraId="387BD7C2" w14:textId="77777777" w:rsidR="00D31697" w:rsidRPr="003C5259" w:rsidRDefault="00D31697">
            <w:pPr>
              <w:rPr>
                <w:rFonts w:ascii="Arial" w:eastAsia="Arial" w:hAnsi="Arial" w:cs="Arial"/>
                <w:b/>
                <w:sz w:val="20"/>
                <w:szCs w:val="20"/>
              </w:rPr>
            </w:pPr>
          </w:p>
        </w:tc>
        <w:tc>
          <w:tcPr>
            <w:tcW w:w="1484" w:type="pct"/>
          </w:tcPr>
          <w:p w14:paraId="0210FC3B" w14:textId="77777777" w:rsidR="00D31697" w:rsidRPr="003C5259" w:rsidRDefault="000E425C">
            <w:pPr>
              <w:rPr>
                <w:rFonts w:ascii="Arial" w:eastAsia="Arial" w:hAnsi="Arial" w:cs="Arial"/>
                <w:b/>
                <w:sz w:val="20"/>
                <w:szCs w:val="20"/>
              </w:rPr>
            </w:pPr>
            <w:r w:rsidRPr="003C5259">
              <w:rPr>
                <w:rFonts w:ascii="Arial" w:eastAsia="Arial" w:hAnsi="Arial" w:cs="Arial"/>
                <w:sz w:val="18"/>
                <w:szCs w:val="18"/>
              </w:rPr>
              <w:t>03 - Projekty neutralne w kwestii równouprawnienia płci</w:t>
            </w:r>
          </w:p>
        </w:tc>
        <w:tc>
          <w:tcPr>
            <w:tcW w:w="1654" w:type="pct"/>
          </w:tcPr>
          <w:p w14:paraId="60A9133C" w14:textId="77777777" w:rsidR="00D31697" w:rsidRPr="003C5259" w:rsidRDefault="000E425C" w:rsidP="003C5259">
            <w:pPr>
              <w:spacing w:after="0" w:line="240" w:lineRule="auto"/>
              <w:jc w:val="center"/>
              <w:rPr>
                <w:rFonts w:ascii="Arial" w:eastAsia="Arial" w:hAnsi="Arial" w:cs="Arial"/>
                <w:sz w:val="18"/>
                <w:szCs w:val="18"/>
              </w:rPr>
            </w:pPr>
            <w:r w:rsidRPr="003C5259">
              <w:rPr>
                <w:rFonts w:ascii="Arial" w:eastAsia="Arial" w:hAnsi="Arial" w:cs="Arial"/>
                <w:sz w:val="18"/>
                <w:szCs w:val="18"/>
              </w:rPr>
              <w:t>100 894 197</w:t>
            </w:r>
          </w:p>
          <w:p w14:paraId="5153E0A8" w14:textId="77777777" w:rsidR="00D31697" w:rsidRPr="003C5259" w:rsidRDefault="00D31697" w:rsidP="003C5259">
            <w:pPr>
              <w:spacing w:after="0" w:line="240" w:lineRule="auto"/>
              <w:jc w:val="center"/>
              <w:rPr>
                <w:rFonts w:ascii="Arial" w:eastAsia="Arial" w:hAnsi="Arial" w:cs="Arial"/>
                <w:b/>
                <w:sz w:val="20"/>
                <w:szCs w:val="20"/>
              </w:rPr>
            </w:pPr>
          </w:p>
        </w:tc>
      </w:tr>
    </w:tbl>
    <w:p w14:paraId="0342D484" w14:textId="77777777" w:rsidR="00D31697" w:rsidRPr="00C00C9D" w:rsidRDefault="00D31697">
      <w:pPr>
        <w:spacing w:after="0" w:line="312" w:lineRule="auto"/>
        <w:rPr>
          <w:rFonts w:ascii="Arial" w:hAnsi="Arial"/>
          <w:b/>
          <w:color w:val="000000"/>
        </w:rPr>
      </w:pPr>
    </w:p>
    <w:p w14:paraId="35DF8546" w14:textId="77777777" w:rsidR="00D31697" w:rsidRPr="00C00C9D" w:rsidRDefault="00D31697">
      <w:pPr>
        <w:spacing w:after="0" w:line="312" w:lineRule="auto"/>
        <w:rPr>
          <w:rFonts w:ascii="Arial" w:hAnsi="Arial"/>
          <w:b/>
          <w:color w:val="000000"/>
        </w:rPr>
        <w:sectPr w:rsidR="00D31697" w:rsidRPr="00C00C9D" w:rsidSect="00C00C9D">
          <w:pgSz w:w="16838" w:h="11906" w:orient="landscape"/>
          <w:pgMar w:top="1417" w:right="1417" w:bottom="1417" w:left="1417" w:header="708" w:footer="708" w:gutter="0"/>
          <w:cols w:space="708"/>
        </w:sectPr>
      </w:pPr>
    </w:p>
    <w:p w14:paraId="5B08A68C" w14:textId="22455F03" w:rsidR="00D31697" w:rsidRDefault="000E425C" w:rsidP="00BA5B07">
      <w:pPr>
        <w:pStyle w:val="Nagwek5"/>
      </w:pPr>
      <w:bookmarkStart w:id="83" w:name="_Toc98142782"/>
      <w:bookmarkStart w:id="84" w:name="_Toc140671867"/>
      <w:r>
        <w:lastRenderedPageBreak/>
        <w:t xml:space="preserve">Cel szczegółowy </w:t>
      </w:r>
      <w:r>
        <w:rPr>
          <w:i/>
        </w:rPr>
        <w:t>2</w:t>
      </w:r>
      <w:r>
        <w:t>(vi) Wspieranie transformacji w kierunku gospodarki o obiegu zamkniętym i gospodarki zasobooszczędnej</w:t>
      </w:r>
      <w:bookmarkEnd w:id="83"/>
      <w:bookmarkEnd w:id="84"/>
    </w:p>
    <w:p w14:paraId="75EA2AB6" w14:textId="77777777" w:rsidR="00D31697" w:rsidRDefault="00D31697">
      <w:pPr>
        <w:spacing w:after="0" w:line="312" w:lineRule="auto"/>
        <w:rPr>
          <w:rFonts w:ascii="Arial" w:eastAsia="Arial" w:hAnsi="Arial" w:cs="Arial"/>
          <w:b/>
        </w:rPr>
      </w:pPr>
    </w:p>
    <w:p w14:paraId="337590DD" w14:textId="77777777" w:rsidR="00D31697" w:rsidRDefault="000E425C">
      <w:pPr>
        <w:spacing w:after="0" w:line="312" w:lineRule="auto"/>
        <w:rPr>
          <w:rFonts w:ascii="Arial" w:eastAsia="Arial" w:hAnsi="Arial" w:cs="Arial"/>
          <w:b/>
        </w:rPr>
      </w:pPr>
      <w:r>
        <w:rPr>
          <w:rFonts w:ascii="Arial" w:eastAsia="Arial" w:hAnsi="Arial" w:cs="Arial"/>
          <w:b/>
        </w:rPr>
        <w:t>2.1.2.5.1 Interwencje w ramach funduszy</w:t>
      </w:r>
    </w:p>
    <w:p w14:paraId="404334CB" w14:textId="77777777" w:rsidR="00D31697" w:rsidRDefault="000E425C">
      <w:pPr>
        <w:spacing w:after="0" w:line="312" w:lineRule="auto"/>
        <w:rPr>
          <w:rFonts w:ascii="Arial" w:eastAsia="Arial" w:hAnsi="Arial" w:cs="Arial"/>
        </w:rPr>
      </w:pPr>
      <w:r>
        <w:rPr>
          <w:rFonts w:ascii="Arial" w:eastAsia="Arial" w:hAnsi="Arial" w:cs="Arial"/>
        </w:rPr>
        <w:t>Podstawa prawna: art. 22 ust. 3 lit. d) ppkt (i), (iii), (iv), (v), (vi) i (vii) rozporządzenia w sprawie wspólnych przepisów.</w:t>
      </w:r>
    </w:p>
    <w:p w14:paraId="6D4D26A9" w14:textId="77777777" w:rsidR="00D31697" w:rsidRDefault="000E425C">
      <w:pPr>
        <w:spacing w:after="0" w:line="312" w:lineRule="auto"/>
        <w:rPr>
          <w:rFonts w:ascii="Arial" w:eastAsia="Arial" w:hAnsi="Arial" w:cs="Arial"/>
        </w:rPr>
      </w:pPr>
      <w:r>
        <w:rPr>
          <w:rFonts w:ascii="Arial" w:eastAsia="Arial" w:hAnsi="Arial" w:cs="Arial"/>
        </w:rPr>
        <w:t xml:space="preserve">Powiązane rodzaje działań – art. 22 ust. 3 lit. d) ppkt (i) rozporządzenia w sprawie wspólnych przepisów </w:t>
      </w:r>
    </w:p>
    <w:p w14:paraId="43D11635" w14:textId="77777777" w:rsidR="00D31697" w:rsidRDefault="00D31697">
      <w:pPr>
        <w:spacing w:after="0" w:line="312" w:lineRule="auto"/>
        <w:rPr>
          <w:rFonts w:ascii="Arial" w:eastAsia="Arial" w:hAnsi="Arial" w:cs="Arial"/>
          <w:b/>
        </w:rPr>
      </w:pPr>
    </w:p>
    <w:p w14:paraId="474DCFFC" w14:textId="77777777" w:rsidR="00D31697" w:rsidRDefault="000E425C">
      <w:pPr>
        <w:spacing w:after="0" w:line="312" w:lineRule="auto"/>
        <w:rPr>
          <w:rFonts w:ascii="Arial" w:eastAsia="Arial" w:hAnsi="Arial" w:cs="Arial"/>
        </w:rPr>
      </w:pPr>
      <w:r>
        <w:rPr>
          <w:rFonts w:ascii="Arial" w:eastAsia="Arial" w:hAnsi="Arial" w:cs="Arial"/>
          <w:b/>
        </w:rPr>
        <w:t>Cel:</w:t>
      </w:r>
    </w:p>
    <w:p w14:paraId="0F30E37F" w14:textId="77777777" w:rsidR="00D31697" w:rsidRDefault="000E425C">
      <w:pPr>
        <w:spacing w:after="0" w:line="312" w:lineRule="auto"/>
        <w:rPr>
          <w:rFonts w:ascii="Arial" w:eastAsia="Arial" w:hAnsi="Arial" w:cs="Arial"/>
        </w:rPr>
      </w:pPr>
      <w:r>
        <w:rPr>
          <w:rFonts w:ascii="Arial" w:eastAsia="Arial" w:hAnsi="Arial" w:cs="Arial"/>
        </w:rPr>
        <w:t>Zapewnienie zrównoważonej gospodarki zasobami w województwie podkarpackim.</w:t>
      </w:r>
    </w:p>
    <w:p w14:paraId="619436A8" w14:textId="77777777" w:rsidR="00D31697" w:rsidRDefault="00D31697">
      <w:pPr>
        <w:spacing w:after="0" w:line="312" w:lineRule="auto"/>
        <w:rPr>
          <w:rFonts w:ascii="Arial" w:eastAsia="Arial" w:hAnsi="Arial" w:cs="Arial"/>
          <w:b/>
        </w:rPr>
      </w:pPr>
    </w:p>
    <w:p w14:paraId="0E01BBBA" w14:textId="77777777" w:rsidR="00D31697" w:rsidRDefault="000E425C">
      <w:pPr>
        <w:spacing w:after="0" w:line="312" w:lineRule="auto"/>
        <w:rPr>
          <w:rFonts w:ascii="Arial" w:eastAsia="Arial" w:hAnsi="Arial" w:cs="Arial"/>
        </w:rPr>
      </w:pPr>
      <w:r>
        <w:rPr>
          <w:rFonts w:ascii="Arial" w:eastAsia="Arial" w:hAnsi="Arial" w:cs="Arial"/>
          <w:b/>
        </w:rPr>
        <w:t>Opis działania:</w:t>
      </w:r>
    </w:p>
    <w:p w14:paraId="738B893D" w14:textId="77777777" w:rsidR="00D31697" w:rsidRDefault="000E425C" w:rsidP="00C00C9D">
      <w:pPr>
        <w:spacing w:after="0" w:line="312" w:lineRule="auto"/>
        <w:rPr>
          <w:rFonts w:ascii="Arial" w:eastAsia="Arial" w:hAnsi="Arial" w:cs="Arial"/>
        </w:rPr>
      </w:pPr>
      <w:r>
        <w:rPr>
          <w:rFonts w:ascii="Arial" w:eastAsia="Arial" w:hAnsi="Arial" w:cs="Arial"/>
        </w:rPr>
        <w:t xml:space="preserve">Działania na rzecz pełnego wdrożenia hierarchii sposobów postępowania z odpadami wpisują się w koncepcję gospodarki o obiegu zamkniętym (GOZ). </w:t>
      </w:r>
    </w:p>
    <w:p w14:paraId="4B1CCB9E" w14:textId="77777777" w:rsidR="00D31697" w:rsidRDefault="000E425C">
      <w:pPr>
        <w:spacing w:after="0" w:line="312" w:lineRule="auto"/>
        <w:rPr>
          <w:rFonts w:ascii="Arial" w:eastAsia="Arial" w:hAnsi="Arial" w:cs="Arial"/>
        </w:rPr>
      </w:pPr>
      <w:r>
        <w:rPr>
          <w:rFonts w:ascii="Arial" w:eastAsia="Arial" w:hAnsi="Arial" w:cs="Arial"/>
        </w:rPr>
        <w:t xml:space="preserve">Środki UE zostaną wykorzystane do dążenia w kierunku zmiany podejścia w województwie podkarpackim do gospodarki odpadami. Zgodnie z założeniami GOZ, należy zapewnić realizację działań znajdujących się najwyżej w hierarchii sposobów postępowania z odpadami, a więc zapobiegać ich wytwarzaniu oraz stworzyć niezbędną infrastrukturę do selektywnego zbierania odpadów u źródła, tak aby zapewnić ich przygotowanie do ponownego użycia lub efektywny recykling. Działania te będą wspierały ochronę klimatu poprzez zmniejszanie emisji gazów cieplarnianych z sektora gospodarowania odpadami, przede wszystkim ze składowisk odpadów. </w:t>
      </w:r>
    </w:p>
    <w:p w14:paraId="2ABC39F3" w14:textId="77777777" w:rsidR="00D31697" w:rsidRDefault="000E425C">
      <w:pPr>
        <w:spacing w:after="0" w:line="312" w:lineRule="auto"/>
        <w:rPr>
          <w:rFonts w:ascii="Arial" w:eastAsia="Arial" w:hAnsi="Arial" w:cs="Arial"/>
        </w:rPr>
      </w:pPr>
      <w:r>
        <w:rPr>
          <w:rFonts w:ascii="Arial" w:eastAsia="Arial" w:hAnsi="Arial" w:cs="Arial"/>
        </w:rPr>
        <w:t>Istotne w kontekście GOZ jest zwiększenie stopnia odzysku surowców dobrej jakości ze strumienia odpadów, począwszy od etapu segregacji, poprzez sortowanie, po recycling odpadów.</w:t>
      </w:r>
    </w:p>
    <w:p w14:paraId="1207F90B" w14:textId="77777777" w:rsidR="00D31697" w:rsidRDefault="00D31697">
      <w:pPr>
        <w:spacing w:after="0" w:line="312" w:lineRule="auto"/>
        <w:rPr>
          <w:rFonts w:ascii="Arial" w:eastAsia="Arial" w:hAnsi="Arial" w:cs="Arial"/>
        </w:rPr>
      </w:pPr>
    </w:p>
    <w:p w14:paraId="56E9E5B3" w14:textId="77777777" w:rsidR="00D31697" w:rsidRDefault="000E425C">
      <w:pPr>
        <w:spacing w:after="0" w:line="312" w:lineRule="auto"/>
        <w:rPr>
          <w:rFonts w:ascii="Arial" w:eastAsia="Arial" w:hAnsi="Arial" w:cs="Arial"/>
        </w:rPr>
      </w:pPr>
      <w:r>
        <w:rPr>
          <w:rFonts w:ascii="Arial" w:eastAsia="Arial" w:hAnsi="Arial" w:cs="Arial"/>
        </w:rPr>
        <w:t>Potrzeby zidentyfikowane w regionalnymi planie WPGO w połączeniu z priorytetami Polityki Spójności wynikającymi z Umowy Partnerstwa i unijnych strategii, wskazują na potrzebę skoncentrowania w programie regionalnym wsparcia ze środków EFRR na dążeniu do wzmacniania GOZ w województwie, zapobieganiu powstawania odpadów i ograniczaniu ich ilości, efektywnym gospodarowaniu zasobami, ponownym wykorzystywaniu produktów, naprawie produktów oraz recyklingu.</w:t>
      </w:r>
    </w:p>
    <w:p w14:paraId="661DE189" w14:textId="77777777" w:rsidR="00D31697" w:rsidRDefault="000E425C">
      <w:pPr>
        <w:spacing w:after="0" w:line="312" w:lineRule="auto"/>
        <w:rPr>
          <w:rFonts w:ascii="Arial" w:eastAsia="Arial" w:hAnsi="Arial" w:cs="Arial"/>
        </w:rPr>
      </w:pPr>
      <w:r>
        <w:rPr>
          <w:rFonts w:ascii="Arial" w:eastAsia="Arial" w:hAnsi="Arial" w:cs="Arial"/>
        </w:rPr>
        <w:t xml:space="preserve">W związku z powyższym, w ramach cs 2(vi) szczególna uwaga zostanie skupiona na budowie i rozbudowie infrastruktury w zakresie selektywnego zbierania odpadów i przygotowywania do recyklingu. Realizowane projekty będą obejmować infrastrukturę niezbędną do zapewnienia kompleksowej gospodarki odpadami w regionie, zaplanowanej zgodnie z hierarchią sposobów postępowania z odpadami, m.in.: infrastrukturę do selektywnej zbiórki i przetwarzania odpadów w szczególności: szkła, metalu, plastiku, papieru, odpadów biodegradowalnych oraz pozostałych odpadów komunalnych w połączeniu </w:t>
      </w:r>
      <w:r>
        <w:rPr>
          <w:rFonts w:ascii="Arial" w:eastAsia="Arial" w:hAnsi="Arial" w:cs="Arial"/>
        </w:rPr>
        <w:lastRenderedPageBreak/>
        <w:t xml:space="preserve">z edukacją lokalnej społeczności objętej projektem. Wsparcie zostanie udzielone na działania polegające na dążeniu do maksymalnego zwiększenia masy odpadów (w tym w szczególności komunalnych) poddawanych recyklingowi, tak, aby możliwe było osiągnięcie wymaganych poziomów przygotowania do ponownego użycia i recyklingu odpadów komunalnych. </w:t>
      </w:r>
    </w:p>
    <w:p w14:paraId="236238FC" w14:textId="77777777" w:rsidR="00D31697" w:rsidRDefault="000E425C">
      <w:pPr>
        <w:spacing w:after="0" w:line="312" w:lineRule="auto"/>
        <w:rPr>
          <w:rFonts w:ascii="Arial" w:eastAsia="Arial" w:hAnsi="Arial" w:cs="Arial"/>
        </w:rPr>
      </w:pPr>
      <w:r>
        <w:rPr>
          <w:rFonts w:ascii="Arial" w:eastAsia="Arial" w:hAnsi="Arial" w:cs="Arial"/>
        </w:rPr>
        <w:t xml:space="preserve">W zakresie PSZOK realizowane zadania mogą obejmować m.in.: budowę/modernizację obiektów wraz z niezbędną infrastrukturą, zakup wyposażenia, utwardzenie nawierzchni oraz inne elementy związane z funkcjonowaniem PSZOK. Ponadto istnieje możliwość realizacji w PSZOK dodatkowych funkcjonalności (zgodnych z hierarchią postępowania z odpadami) w zakresie tworzenia punktów napraw (przygotowania do ponownego użycia), miejsc przyjmowania rzeczy używanych oraz instalacji do recyklingu odpadów, w tym bioodpadów. Rozbudowa/modernizacja PSZOK może obejmować także utworzenie ścieżki edukacyjnej. </w:t>
      </w:r>
    </w:p>
    <w:p w14:paraId="752CE7DC" w14:textId="77777777" w:rsidR="00151A2B" w:rsidRDefault="00151A2B">
      <w:pPr>
        <w:spacing w:after="0" w:line="312" w:lineRule="auto"/>
        <w:rPr>
          <w:rFonts w:ascii="Arial" w:eastAsia="Arial" w:hAnsi="Arial" w:cs="Arial"/>
        </w:rPr>
      </w:pPr>
    </w:p>
    <w:p w14:paraId="0A30EAD3" w14:textId="2155D72F" w:rsidR="00D31697" w:rsidRDefault="000E425C">
      <w:pPr>
        <w:spacing w:after="0" w:line="312" w:lineRule="auto"/>
        <w:rPr>
          <w:rFonts w:ascii="Arial" w:eastAsia="Arial" w:hAnsi="Arial" w:cs="Arial"/>
        </w:rPr>
      </w:pPr>
      <w:r>
        <w:rPr>
          <w:rFonts w:ascii="Arial" w:eastAsia="Arial" w:hAnsi="Arial" w:cs="Arial"/>
        </w:rPr>
        <w:t>W obszarze działalności gospodarczej konieczne jest zagwarantowanie wsparcia dla przedsiębiorstw (MŚP) w obszarze zmiany procesów produkcyjnych w celu przejścia z modelu liniowego na cyrkularny. Konieczne są zmiany w sposobie produkcji, wykorzystywanych surowcach, procesach pomocniczych</w:t>
      </w:r>
      <w:r>
        <w:rPr>
          <w:vertAlign w:val="superscript"/>
        </w:rPr>
        <w:footnoteReference w:id="67"/>
      </w:r>
      <w:r>
        <w:rPr>
          <w:rFonts w:ascii="Arial" w:eastAsia="Arial" w:hAnsi="Arial" w:cs="Arial"/>
        </w:rPr>
        <w:t>.</w:t>
      </w:r>
      <w:r>
        <w:rPr>
          <w:rFonts w:ascii="Arial" w:eastAsia="Arial" w:hAnsi="Arial" w:cs="Arial"/>
          <w:vertAlign w:val="superscript"/>
        </w:rPr>
        <w:t>.</w:t>
      </w:r>
    </w:p>
    <w:p w14:paraId="11AD5AE0" w14:textId="77777777" w:rsidR="00D31697" w:rsidRDefault="000E425C">
      <w:pPr>
        <w:spacing w:after="0" w:line="312" w:lineRule="auto"/>
        <w:rPr>
          <w:rFonts w:ascii="Arial" w:eastAsia="Arial" w:hAnsi="Arial" w:cs="Arial"/>
        </w:rPr>
      </w:pPr>
      <w:r>
        <w:rPr>
          <w:rFonts w:ascii="Arial" w:eastAsia="Arial" w:hAnsi="Arial" w:cs="Arial"/>
        </w:rPr>
        <w:t>W ujęciu regionalnym zarysowują się już obecnie kierunki wsparcia gospodarki cyrkularnej – jest to przede wszystkim sfera związana z energią. Świadczyć może o tym duże wykorzystanie środków publicznych na powstawanie instalacji OZE oraz działania zmierzające do uruchomienia Podkarpackiej Doliny Wodorowej.</w:t>
      </w:r>
    </w:p>
    <w:p w14:paraId="4283FC05" w14:textId="77777777" w:rsidR="00D31697" w:rsidRDefault="00D31697">
      <w:pPr>
        <w:spacing w:after="0" w:line="312" w:lineRule="auto"/>
        <w:rPr>
          <w:rFonts w:ascii="Arial" w:eastAsia="Arial" w:hAnsi="Arial" w:cs="Arial"/>
        </w:rPr>
      </w:pPr>
    </w:p>
    <w:p w14:paraId="5C6831F1" w14:textId="77777777" w:rsidR="00D31697" w:rsidRDefault="000E425C">
      <w:pPr>
        <w:spacing w:after="0" w:line="312" w:lineRule="auto"/>
        <w:rPr>
          <w:rFonts w:ascii="Arial" w:eastAsia="Arial" w:hAnsi="Arial" w:cs="Arial"/>
        </w:rPr>
      </w:pPr>
      <w:r>
        <w:rPr>
          <w:rFonts w:ascii="Arial" w:eastAsia="Arial" w:hAnsi="Arial" w:cs="Arial"/>
        </w:rPr>
        <w:t>Projekty realizowane w ramach celu szczegółowego będą musiały być zgodne z Dyrektywą w sprawie odpadów 2008/98/WE.</w:t>
      </w:r>
    </w:p>
    <w:p w14:paraId="2450DA7F" w14:textId="7D914A68" w:rsidR="006E4D68" w:rsidRPr="007124CA" w:rsidRDefault="006E4D68" w:rsidP="006E4D68">
      <w:pPr>
        <w:spacing w:after="0" w:line="312" w:lineRule="auto"/>
        <w:rPr>
          <w:rFonts w:ascii="Arial" w:eastAsia="Arial" w:hAnsi="Arial" w:cs="Arial"/>
        </w:rPr>
      </w:pPr>
      <w:r w:rsidRPr="007124CA">
        <w:rPr>
          <w:rFonts w:ascii="Arial" w:eastAsia="Arial" w:hAnsi="Arial" w:cs="Arial"/>
        </w:rPr>
        <w:t xml:space="preserve">Wspierane działania zostały ocenione jako zgodne z zasadą </w:t>
      </w:r>
      <w:r>
        <w:rPr>
          <w:rFonts w:ascii="Arial" w:eastAsia="Arial" w:hAnsi="Arial" w:cs="Arial"/>
        </w:rPr>
        <w:t>„</w:t>
      </w:r>
      <w:r w:rsidRPr="007124CA">
        <w:rPr>
          <w:rFonts w:ascii="Arial" w:eastAsia="Arial" w:hAnsi="Arial" w:cs="Arial"/>
        </w:rPr>
        <w:t>nie czyń znaczących szkód</w:t>
      </w:r>
      <w:r>
        <w:rPr>
          <w:rFonts w:ascii="Arial" w:eastAsia="Arial" w:hAnsi="Arial" w:cs="Arial"/>
        </w:rPr>
        <w:t>”</w:t>
      </w:r>
      <w:r w:rsidRPr="007124CA">
        <w:rPr>
          <w:rFonts w:ascii="Arial" w:eastAsia="Arial" w:hAnsi="Arial" w:cs="Arial"/>
        </w:rPr>
        <w:t xml:space="preserve"> (</w:t>
      </w:r>
      <w:r>
        <w:rPr>
          <w:rFonts w:ascii="Arial" w:eastAsia="Arial" w:hAnsi="Arial" w:cs="Arial"/>
        </w:rPr>
        <w:t>DNSH</w:t>
      </w:r>
      <w:r w:rsidRPr="007124CA">
        <w:rPr>
          <w:rFonts w:ascii="Arial" w:eastAsia="Arial" w:hAnsi="Arial" w:cs="Arial"/>
        </w:rPr>
        <w:t>).</w:t>
      </w:r>
      <w:r w:rsidR="00454689">
        <w:rPr>
          <w:rFonts w:ascii="Arial" w:eastAsia="Arial" w:hAnsi="Arial" w:cs="Arial"/>
        </w:rPr>
        <w:t xml:space="preserve"> </w:t>
      </w:r>
      <w:r w:rsidR="00454689" w:rsidRPr="0053313C">
        <w:rPr>
          <w:rFonts w:ascii="Arial" w:eastAsia="Arial" w:hAnsi="Arial" w:cs="Arial"/>
          <w:color w:val="000000"/>
        </w:rPr>
        <w:t>Program został poddany strategicznej ocenie oddziaływania na środowisko (SEA).</w:t>
      </w:r>
    </w:p>
    <w:p w14:paraId="07FC9924" w14:textId="77777777" w:rsidR="00D31697" w:rsidRDefault="00D31697">
      <w:pPr>
        <w:spacing w:after="0" w:line="312" w:lineRule="auto"/>
        <w:rPr>
          <w:rFonts w:ascii="Arial" w:eastAsia="Arial" w:hAnsi="Arial" w:cs="Arial"/>
          <w:b/>
        </w:rPr>
      </w:pPr>
    </w:p>
    <w:p w14:paraId="008B9D60" w14:textId="77777777" w:rsidR="00D31697" w:rsidRDefault="000E425C">
      <w:pPr>
        <w:spacing w:after="0" w:line="312" w:lineRule="auto"/>
        <w:rPr>
          <w:rFonts w:ascii="Arial" w:eastAsia="Arial" w:hAnsi="Arial" w:cs="Arial"/>
          <w:b/>
        </w:rPr>
      </w:pPr>
      <w:r>
        <w:rPr>
          <w:rFonts w:ascii="Arial" w:eastAsia="Arial" w:hAnsi="Arial" w:cs="Arial"/>
          <w:b/>
        </w:rPr>
        <w:t>Rodzaje działań:</w:t>
      </w:r>
    </w:p>
    <w:p w14:paraId="07210E32" w14:textId="77777777" w:rsidR="00D31697" w:rsidRDefault="000E425C" w:rsidP="00C00C9D">
      <w:pPr>
        <w:numPr>
          <w:ilvl w:val="0"/>
          <w:numId w:val="1"/>
        </w:numPr>
        <w:spacing w:after="0" w:line="312" w:lineRule="auto"/>
        <w:ind w:left="426" w:hanging="426"/>
        <w:rPr>
          <w:rFonts w:ascii="Arial" w:eastAsia="Arial" w:hAnsi="Arial" w:cs="Arial"/>
        </w:rPr>
      </w:pPr>
      <w:r>
        <w:rPr>
          <w:rFonts w:ascii="Arial" w:eastAsia="Arial" w:hAnsi="Arial" w:cs="Arial"/>
        </w:rPr>
        <w:t>Projekty przedsiębiorstw mające na celu zwiększenie ponownego wykorzystania surowców, recyklingu materiałów i efektywnego gospodarowania zasobami w kierunku priorytetowych procesów określonych w hierarchii sposobów postępowania z odpadami (zapobieganie, minimalizacja, sortowanie, ponowne użycie, recykling), w tym m.in. zmiany procesów produkcyjnych w celu przejścia z modelu liniowego na cyrkularny, gospodarowanie wodą w zakładach przemysłowych (projekty mające na celu zmniejszenie zużycia wody, zamknięcie jej w obieg zamknięty, a także powtórne jej wykorzystanie).</w:t>
      </w:r>
    </w:p>
    <w:p w14:paraId="1A2A4EFD" w14:textId="77777777" w:rsidR="00D31697" w:rsidRDefault="000E425C" w:rsidP="00C00C9D">
      <w:pPr>
        <w:numPr>
          <w:ilvl w:val="0"/>
          <w:numId w:val="1"/>
        </w:numPr>
        <w:spacing w:after="0" w:line="312" w:lineRule="auto"/>
        <w:ind w:left="426" w:hanging="426"/>
        <w:rPr>
          <w:rFonts w:ascii="Arial" w:eastAsia="Arial" w:hAnsi="Arial" w:cs="Arial"/>
        </w:rPr>
      </w:pPr>
      <w:r>
        <w:rPr>
          <w:rFonts w:ascii="Arial" w:eastAsia="Arial" w:hAnsi="Arial" w:cs="Arial"/>
        </w:rPr>
        <w:t>Rozwijanie recyklingu odpadów, w szczególności odpadów komunalnych (projekty w kierunku gospodarki zasobooszczędnej) – projekty nie mające charakteru badawczo-rozwojowego, dotyczące wdrażania technologii.</w:t>
      </w:r>
    </w:p>
    <w:p w14:paraId="6424EF13" w14:textId="77777777" w:rsidR="00D31697" w:rsidRDefault="000E425C" w:rsidP="00C00C9D">
      <w:pPr>
        <w:numPr>
          <w:ilvl w:val="0"/>
          <w:numId w:val="1"/>
        </w:numPr>
        <w:spacing w:after="0" w:line="312" w:lineRule="auto"/>
        <w:ind w:left="426" w:hanging="426"/>
        <w:rPr>
          <w:rFonts w:ascii="Arial" w:eastAsia="Arial" w:hAnsi="Arial" w:cs="Arial"/>
        </w:rPr>
      </w:pPr>
      <w:r>
        <w:rPr>
          <w:rFonts w:ascii="Arial" w:eastAsia="Arial" w:hAnsi="Arial" w:cs="Arial"/>
        </w:rPr>
        <w:lastRenderedPageBreak/>
        <w:t>Systemy selektywnego zbierania odpadów komunalnych uwzględniające rozwiązania dotyczące zapobiegania powstawaniu odpadów lub ponowne użycie (PSZOK).</w:t>
      </w:r>
    </w:p>
    <w:p w14:paraId="77F4A612" w14:textId="77777777" w:rsidR="00D31697" w:rsidRDefault="000E425C" w:rsidP="00D204C3">
      <w:pPr>
        <w:numPr>
          <w:ilvl w:val="0"/>
          <w:numId w:val="1"/>
        </w:numPr>
        <w:spacing w:after="0" w:line="312" w:lineRule="auto"/>
        <w:ind w:left="426" w:hanging="426"/>
        <w:rPr>
          <w:rFonts w:ascii="Arial" w:eastAsia="Arial" w:hAnsi="Arial" w:cs="Arial"/>
        </w:rPr>
      </w:pPr>
      <w:r>
        <w:rPr>
          <w:rFonts w:ascii="Arial" w:eastAsia="Arial" w:hAnsi="Arial" w:cs="Arial"/>
        </w:rPr>
        <w:t>Edukacja w zakresie gospodarki o obiegu zamkniętym,</w:t>
      </w:r>
    </w:p>
    <w:p w14:paraId="7F93F3ED" w14:textId="77777777" w:rsidR="00D31697" w:rsidRDefault="000E425C" w:rsidP="00D204C3">
      <w:pPr>
        <w:numPr>
          <w:ilvl w:val="0"/>
          <w:numId w:val="1"/>
        </w:numPr>
        <w:spacing w:after="0" w:line="312" w:lineRule="auto"/>
        <w:ind w:left="426" w:hanging="426"/>
        <w:rPr>
          <w:rFonts w:ascii="Arial" w:eastAsia="Arial" w:hAnsi="Arial" w:cs="Arial"/>
        </w:rPr>
      </w:pPr>
      <w:r>
        <w:rPr>
          <w:rFonts w:ascii="Arial" w:eastAsia="Arial" w:hAnsi="Arial" w:cs="Arial"/>
        </w:rPr>
        <w:t>Przygotowania dokumentów planistycznych/strategicznych związanych z transformacją w kierunku GOZ.</w:t>
      </w:r>
    </w:p>
    <w:p w14:paraId="6A01C0CF" w14:textId="77777777" w:rsidR="00D31697" w:rsidRDefault="00D31697">
      <w:pPr>
        <w:spacing w:after="0" w:line="312" w:lineRule="auto"/>
        <w:rPr>
          <w:rFonts w:ascii="Arial" w:eastAsia="Arial" w:hAnsi="Arial" w:cs="Arial"/>
        </w:rPr>
      </w:pPr>
    </w:p>
    <w:p w14:paraId="604EACD3" w14:textId="77777777" w:rsidR="00D31697" w:rsidRDefault="000E425C">
      <w:pPr>
        <w:spacing w:after="0" w:line="312" w:lineRule="auto"/>
        <w:rPr>
          <w:rFonts w:ascii="Arial" w:eastAsia="Arial" w:hAnsi="Arial" w:cs="Arial"/>
        </w:rPr>
      </w:pPr>
      <w:r>
        <w:rPr>
          <w:rFonts w:ascii="Arial" w:eastAsia="Arial" w:hAnsi="Arial" w:cs="Arial"/>
        </w:rPr>
        <w:t xml:space="preserve">Zaplanowane działania będą realizowane na poziomie regionalnym, zgodnie z działaniami przewidzianymi w planie gospodarki odpadami dla województwa podkarpackiego (WPGO) oraz planem inwestycyjnym (w zakresie przedsięwzięć dotyczących odpadów komunalnych). </w:t>
      </w:r>
    </w:p>
    <w:p w14:paraId="4548FC82" w14:textId="77777777" w:rsidR="00D31697" w:rsidRPr="00C00C9D" w:rsidRDefault="00D31697" w:rsidP="00C00C9D">
      <w:pPr>
        <w:pBdr>
          <w:top w:val="nil"/>
          <w:left w:val="nil"/>
          <w:bottom w:val="nil"/>
          <w:right w:val="nil"/>
          <w:between w:val="nil"/>
        </w:pBdr>
        <w:spacing w:after="0" w:line="312" w:lineRule="auto"/>
        <w:rPr>
          <w:rFonts w:ascii="Arial" w:hAnsi="Arial"/>
          <w:color w:val="000000"/>
        </w:rPr>
      </w:pPr>
    </w:p>
    <w:p w14:paraId="1C0BE99C" w14:textId="77777777" w:rsidR="00D31697" w:rsidRPr="00C00C9D" w:rsidRDefault="000E425C" w:rsidP="00C00C9D">
      <w:pPr>
        <w:pBdr>
          <w:top w:val="nil"/>
          <w:left w:val="nil"/>
          <w:bottom w:val="nil"/>
          <w:right w:val="nil"/>
          <w:between w:val="nil"/>
        </w:pBdr>
        <w:spacing w:after="0" w:line="312" w:lineRule="auto"/>
        <w:rPr>
          <w:rFonts w:ascii="Arial" w:hAnsi="Arial"/>
          <w:color w:val="000000"/>
        </w:rPr>
      </w:pPr>
      <w:r w:rsidRPr="00C00C9D">
        <w:rPr>
          <w:rFonts w:ascii="Arial" w:hAnsi="Arial"/>
          <w:color w:val="000000"/>
        </w:rPr>
        <w:t>Ze względu na typy beneficjentów i rodzaje projektów, formą wsparcia w cs 2(vi) będą dotacje. W systemie funkcjonującym w Polsce, odpowiedzialność za działanie systemu gospodarowania odpadami komunalnymi spoczywa na gminie. Ze względu na jej ograniczone możliwości finansowe wsparcie realizowanych przez nią projektów będzie w jak największym zakresie wspierane za pośrednictwem dotacji. Realizowane przez nią projekty dotyczące m.in. wsparcia procesu zbiórki i segregacji odpadów nie są nastawione na uzyskiwanie dochodów. Ponadto, wyzwania istniejące w tym obszarze w zakresie wzmacniania GOZ i działania konieczne do realizacji celów GOZ, wymagają atrakcyjnych zachęt i zastosowania form wsparcia o znaczących preferencjach.</w:t>
      </w:r>
    </w:p>
    <w:p w14:paraId="100DCC1C" w14:textId="7A1323DF" w:rsidR="00D31697" w:rsidRPr="00C00C9D" w:rsidRDefault="000E425C" w:rsidP="00125EAD">
      <w:pPr>
        <w:spacing w:after="0" w:line="312" w:lineRule="auto"/>
        <w:rPr>
          <w:rFonts w:ascii="Arial" w:hAnsi="Arial"/>
          <w:color w:val="000000"/>
        </w:rPr>
      </w:pPr>
      <w:r w:rsidRPr="00125EAD">
        <w:rPr>
          <w:rFonts w:ascii="Arial" w:eastAsia="Arial" w:hAnsi="Arial" w:cs="Arial"/>
        </w:rPr>
        <w:t xml:space="preserve">Bez wsparcia finansowego, przedsiębiorstwa nie będą skłonne do wdrażania zmian w </w:t>
      </w:r>
      <w:r w:rsidRPr="00C00C9D">
        <w:rPr>
          <w:rFonts w:ascii="Arial" w:hAnsi="Arial"/>
          <w:color w:val="000000"/>
        </w:rPr>
        <w:t>kierunku GOZ.</w:t>
      </w:r>
    </w:p>
    <w:p w14:paraId="7C5BF7C1" w14:textId="77777777" w:rsidR="00D31697" w:rsidRPr="00C00C9D" w:rsidRDefault="000E425C" w:rsidP="00125EAD">
      <w:pPr>
        <w:spacing w:after="0" w:line="312" w:lineRule="auto"/>
        <w:rPr>
          <w:rFonts w:ascii="Arial" w:hAnsi="Arial"/>
          <w:color w:val="000000"/>
        </w:rPr>
      </w:pPr>
      <w:r w:rsidRPr="00C00C9D">
        <w:rPr>
          <w:rFonts w:ascii="Arial" w:hAnsi="Arial"/>
          <w:color w:val="000000"/>
        </w:rPr>
        <w:t>Wsparcie dotacyjne dla inwestycji przedsiębiorstw w GOZ nie będzie skierowane na inwestycje, które charakteryzują się dużym potencjałem rynkowym, wysoką efektywnością kosztową i stosunkowo szybkim okresem zwrotu, które mogą być wspierane z wykorzystaniem IF dostępnych w ramach innych programów.</w:t>
      </w:r>
    </w:p>
    <w:p w14:paraId="03D4CCCC" w14:textId="77777777" w:rsidR="00D31697" w:rsidRDefault="00D31697">
      <w:pPr>
        <w:spacing w:after="0" w:line="312" w:lineRule="auto"/>
        <w:rPr>
          <w:rFonts w:ascii="Arial" w:eastAsia="Arial" w:hAnsi="Arial" w:cs="Arial"/>
          <w:b/>
        </w:rPr>
      </w:pPr>
    </w:p>
    <w:p w14:paraId="15C158E5" w14:textId="77777777" w:rsidR="00D31697" w:rsidRDefault="000E425C">
      <w:pPr>
        <w:spacing w:after="0" w:line="312" w:lineRule="auto"/>
        <w:rPr>
          <w:rFonts w:ascii="Arial" w:eastAsia="Arial" w:hAnsi="Arial" w:cs="Arial"/>
          <w:b/>
        </w:rPr>
      </w:pPr>
      <w:r>
        <w:rPr>
          <w:rFonts w:ascii="Arial" w:eastAsia="Arial" w:hAnsi="Arial" w:cs="Arial"/>
          <w:b/>
        </w:rPr>
        <w:t>Główne typy beneficjentów:</w:t>
      </w:r>
    </w:p>
    <w:p w14:paraId="357C182B" w14:textId="77777777" w:rsidR="00D31697" w:rsidRDefault="000E425C" w:rsidP="00B7663D">
      <w:pPr>
        <w:numPr>
          <w:ilvl w:val="0"/>
          <w:numId w:val="41"/>
        </w:numPr>
        <w:spacing w:after="0" w:line="312" w:lineRule="auto"/>
        <w:ind w:left="426" w:hanging="426"/>
        <w:rPr>
          <w:rFonts w:ascii="Arial" w:eastAsia="Arial" w:hAnsi="Arial" w:cs="Arial"/>
        </w:rPr>
      </w:pPr>
      <w:r>
        <w:rPr>
          <w:rFonts w:ascii="Arial" w:eastAsia="Arial" w:hAnsi="Arial" w:cs="Arial"/>
        </w:rPr>
        <w:t>jednostki samorządu terytorialnego, ich związki, porozumienia i stowarzyszenia</w:t>
      </w:r>
    </w:p>
    <w:p w14:paraId="74B7EE54" w14:textId="77777777" w:rsidR="00D31697" w:rsidRDefault="000E425C" w:rsidP="00B7663D">
      <w:pPr>
        <w:numPr>
          <w:ilvl w:val="0"/>
          <w:numId w:val="41"/>
        </w:numPr>
        <w:spacing w:after="0" w:line="312" w:lineRule="auto"/>
        <w:ind w:left="426" w:hanging="426"/>
        <w:rPr>
          <w:rFonts w:ascii="Arial" w:eastAsia="Arial" w:hAnsi="Arial" w:cs="Arial"/>
        </w:rPr>
      </w:pPr>
      <w:r>
        <w:rPr>
          <w:rFonts w:ascii="Arial" w:eastAsia="Arial" w:hAnsi="Arial" w:cs="Arial"/>
        </w:rPr>
        <w:t>jednostki sektora finansów publicznych posiadające osobowość prawną,</w:t>
      </w:r>
    </w:p>
    <w:p w14:paraId="4F3EFC02" w14:textId="77777777" w:rsidR="00D31697" w:rsidRDefault="000E425C" w:rsidP="00B7663D">
      <w:pPr>
        <w:numPr>
          <w:ilvl w:val="0"/>
          <w:numId w:val="41"/>
        </w:numPr>
        <w:spacing w:after="0" w:line="312" w:lineRule="auto"/>
        <w:ind w:left="426" w:hanging="426"/>
        <w:rPr>
          <w:rFonts w:ascii="Arial" w:eastAsia="Arial" w:hAnsi="Arial" w:cs="Arial"/>
        </w:rPr>
      </w:pPr>
      <w:r>
        <w:rPr>
          <w:rFonts w:ascii="Arial" w:eastAsia="Arial" w:hAnsi="Arial" w:cs="Arial"/>
        </w:rPr>
        <w:t>podmioty, w których większość udziałów lub akcji posiadają jednostki samorządu terytorialnego lub ich związki i stowarzyszenia,</w:t>
      </w:r>
    </w:p>
    <w:p w14:paraId="3E56BD5B" w14:textId="4F064BC3" w:rsidR="00D31697" w:rsidRDefault="000E425C" w:rsidP="00B7663D">
      <w:pPr>
        <w:numPr>
          <w:ilvl w:val="0"/>
          <w:numId w:val="41"/>
        </w:numPr>
        <w:spacing w:after="0" w:line="312" w:lineRule="auto"/>
        <w:ind w:left="426" w:hanging="426"/>
        <w:rPr>
          <w:rFonts w:ascii="Arial" w:eastAsia="Arial" w:hAnsi="Arial" w:cs="Arial"/>
        </w:rPr>
      </w:pPr>
      <w:r>
        <w:rPr>
          <w:rFonts w:ascii="Arial" w:eastAsia="Arial" w:hAnsi="Arial" w:cs="Arial"/>
        </w:rPr>
        <w:t>przedsiębiorstwa (MŚP),</w:t>
      </w:r>
    </w:p>
    <w:p w14:paraId="20AB23BA" w14:textId="77777777" w:rsidR="00D31697" w:rsidRDefault="000E425C" w:rsidP="00B7663D">
      <w:pPr>
        <w:numPr>
          <w:ilvl w:val="0"/>
          <w:numId w:val="41"/>
        </w:numPr>
        <w:spacing w:after="0" w:line="312" w:lineRule="auto"/>
        <w:ind w:left="426" w:hanging="426"/>
        <w:rPr>
          <w:rFonts w:ascii="Arial" w:eastAsia="Arial" w:hAnsi="Arial" w:cs="Arial"/>
          <w:lang w:eastAsia="en-US"/>
        </w:rPr>
      </w:pPr>
      <w:r w:rsidRPr="00C00C9D">
        <w:rPr>
          <w:rFonts w:ascii="Arial" w:hAnsi="Arial"/>
        </w:rPr>
        <w:t>organizacje pozarządowe,</w:t>
      </w:r>
    </w:p>
    <w:p w14:paraId="60865DFA" w14:textId="77777777" w:rsidR="00D31697" w:rsidRDefault="000E425C" w:rsidP="00B7663D">
      <w:pPr>
        <w:numPr>
          <w:ilvl w:val="0"/>
          <w:numId w:val="41"/>
        </w:numPr>
        <w:spacing w:after="0" w:line="312" w:lineRule="auto"/>
        <w:ind w:left="426" w:hanging="426"/>
        <w:rPr>
          <w:rFonts w:ascii="Arial" w:eastAsia="Arial" w:hAnsi="Arial" w:cs="Arial"/>
        </w:rPr>
      </w:pPr>
      <w:r>
        <w:rPr>
          <w:rFonts w:ascii="Arial" w:eastAsia="Arial" w:hAnsi="Arial" w:cs="Arial"/>
        </w:rPr>
        <w:t>organy prowadzące szkół i placówek systemu oświaty</w:t>
      </w:r>
    </w:p>
    <w:p w14:paraId="1DD01DA2" w14:textId="77777777" w:rsidR="00D31697" w:rsidRDefault="00D31697">
      <w:pPr>
        <w:spacing w:after="0" w:line="312" w:lineRule="auto"/>
        <w:rPr>
          <w:rFonts w:ascii="Arial" w:eastAsia="Arial" w:hAnsi="Arial" w:cs="Arial"/>
        </w:rPr>
      </w:pPr>
    </w:p>
    <w:p w14:paraId="540D9336" w14:textId="77777777" w:rsidR="00D31697" w:rsidRDefault="000E425C">
      <w:pPr>
        <w:spacing w:after="0" w:line="312" w:lineRule="auto"/>
        <w:rPr>
          <w:rFonts w:ascii="Arial" w:eastAsia="Arial" w:hAnsi="Arial" w:cs="Arial"/>
          <w:b/>
        </w:rPr>
      </w:pPr>
      <w:r>
        <w:rPr>
          <w:rFonts w:ascii="Arial" w:eastAsia="Arial" w:hAnsi="Arial" w:cs="Arial"/>
          <w:b/>
        </w:rPr>
        <w:t>Oczekiwane rezultaty:</w:t>
      </w:r>
    </w:p>
    <w:p w14:paraId="27D563C6" w14:textId="3F954CF5" w:rsidR="00D31697" w:rsidRDefault="000E425C">
      <w:pPr>
        <w:spacing w:after="0" w:line="312" w:lineRule="auto"/>
        <w:rPr>
          <w:rFonts w:ascii="Arial" w:eastAsia="Arial" w:hAnsi="Arial" w:cs="Arial"/>
        </w:rPr>
      </w:pPr>
      <w:r>
        <w:rPr>
          <w:rFonts w:ascii="Arial" w:eastAsia="Arial" w:hAnsi="Arial" w:cs="Arial"/>
        </w:rPr>
        <w:t>Efektem zaplanowanych działań będzie: zwiększenie udziału recyklingu, zmniejszenie ilości odpadów zdeponowanych na składowiskach, zmniejszenie ilości wytwarzanych odpadów, poprawa efektywności gospodarowania odpadami komunalnymi, w tym wzrost masy odpadów selektywnie zbieranych w PSZOK. Interwencja zaplanowana w ramach cs 2(vi) będzie komplementarna do wsparcia FEPW 2021-2027 w zakresie GOZ.</w:t>
      </w:r>
    </w:p>
    <w:p w14:paraId="40615EA6" w14:textId="77777777" w:rsidR="00D31697" w:rsidRDefault="00D31697">
      <w:pPr>
        <w:spacing w:after="0" w:line="312" w:lineRule="auto"/>
        <w:rPr>
          <w:rFonts w:ascii="Arial" w:eastAsia="Arial" w:hAnsi="Arial" w:cs="Arial"/>
          <w:b/>
        </w:rPr>
      </w:pPr>
    </w:p>
    <w:p w14:paraId="7278D739" w14:textId="77777777" w:rsidR="00D31697" w:rsidRDefault="000E425C">
      <w:pPr>
        <w:spacing w:after="0" w:line="312" w:lineRule="auto"/>
        <w:rPr>
          <w:rFonts w:ascii="Arial" w:eastAsia="Arial" w:hAnsi="Arial" w:cs="Arial"/>
          <w:b/>
        </w:rPr>
      </w:pPr>
      <w:r>
        <w:rPr>
          <w:rFonts w:ascii="Arial" w:eastAsia="Arial" w:hAnsi="Arial" w:cs="Arial"/>
          <w:b/>
        </w:rPr>
        <w:t>Główne grupy docelowe – art. 22 ust. 3 lit. d) ppkt (iii) rozporządzenia w sprawie wspólnych przepisów:</w:t>
      </w:r>
    </w:p>
    <w:p w14:paraId="20E5AC81" w14:textId="77777777" w:rsidR="00D31697" w:rsidRPr="00C00C9D" w:rsidRDefault="000E425C">
      <w:pPr>
        <w:spacing w:after="0" w:line="312" w:lineRule="auto"/>
        <w:rPr>
          <w:rFonts w:ascii="Arial" w:hAnsi="Arial"/>
          <w:b/>
          <w:color w:val="000000"/>
        </w:rPr>
      </w:pPr>
      <w:r>
        <w:rPr>
          <w:rFonts w:ascii="Arial" w:eastAsia="Arial" w:hAnsi="Arial" w:cs="Arial"/>
        </w:rPr>
        <w:t>Mieszkańcy województwa, podmioty/instytucje korzystający z efektów projektu.</w:t>
      </w:r>
    </w:p>
    <w:p w14:paraId="2617A203" w14:textId="77777777" w:rsidR="00D31697" w:rsidRPr="00C00C9D" w:rsidRDefault="00D31697">
      <w:pPr>
        <w:spacing w:after="0" w:line="312" w:lineRule="auto"/>
        <w:rPr>
          <w:rFonts w:ascii="Arial" w:hAnsi="Arial"/>
          <w:b/>
          <w:color w:val="000000"/>
        </w:rPr>
      </w:pPr>
    </w:p>
    <w:p w14:paraId="73AF1C10" w14:textId="77777777" w:rsidR="00D31697" w:rsidRDefault="000E425C">
      <w:pPr>
        <w:spacing w:after="0" w:line="312" w:lineRule="auto"/>
        <w:rPr>
          <w:rFonts w:ascii="Arial" w:eastAsia="Arial" w:hAnsi="Arial" w:cs="Arial"/>
          <w:b/>
        </w:rPr>
      </w:pPr>
      <w:r>
        <w:rPr>
          <w:rFonts w:ascii="Arial" w:eastAsia="Arial" w:hAnsi="Arial" w:cs="Arial"/>
          <w:b/>
        </w:rPr>
        <w:t xml:space="preserve">Działania mające na celu zapewnienie równości, włączenia społecznego </w:t>
      </w:r>
      <w:r>
        <w:rPr>
          <w:rFonts w:ascii="Arial" w:eastAsia="Arial" w:hAnsi="Arial" w:cs="Arial"/>
          <w:b/>
        </w:rPr>
        <w:br/>
        <w:t>i niedyskryminacji – art. 22 ust. 3 lit. d) ppkt (i) rozporządzenia w sprawie wspólnych przepisów:</w:t>
      </w:r>
    </w:p>
    <w:p w14:paraId="1FD47CE3" w14:textId="32DD1561" w:rsidR="00F04E0C" w:rsidRDefault="000E425C" w:rsidP="00F04E0C">
      <w:pPr>
        <w:spacing w:after="0" w:line="312" w:lineRule="auto"/>
        <w:rPr>
          <w:rFonts w:ascii="Arial" w:hAnsi="Arial" w:cs="Arial"/>
          <w:bCs/>
        </w:rPr>
      </w:pPr>
      <w:r w:rsidRPr="00D204C3">
        <w:rPr>
          <w:rFonts w:ascii="Arial" w:eastAsia="Arial" w:hAnsi="Arial" w:cs="Arial"/>
          <w:bCs/>
        </w:rPr>
        <w:t>D</w:t>
      </w:r>
      <w:r w:rsidRPr="00D204C3">
        <w:rPr>
          <w:rFonts w:ascii="Arial" w:hAnsi="Arial" w:cs="Arial"/>
          <w:bCs/>
        </w:rPr>
        <w:t>ziałania z zakresu gospodarki o obiegu zamkniętym (w tym m.in. zapobiegania powstawaniu odpadów i ograniczania ich ilości, efektywnego gospodarowania zasobami, ponownego wykorzystywania produktów) będą wspierały ochronę klimatu poprzez zmniejszanie emisji gazów cieplarnianych z sektora gospodarowania odpadami, przede wszystkim ze składowisk odpadów, jak również ograniczenie zużycia zasobów naturalnych, zmniejszając tym samym presję na środowisko.</w:t>
      </w:r>
    </w:p>
    <w:p w14:paraId="35C7D9AC" w14:textId="77777777" w:rsidR="00F04E0C" w:rsidRPr="007B4A32" w:rsidRDefault="00F04E0C" w:rsidP="00D204C3">
      <w:pPr>
        <w:spacing w:after="0" w:line="312" w:lineRule="auto"/>
        <w:rPr>
          <w:rFonts w:ascii="Arial" w:hAnsi="Arial" w:cs="Arial"/>
          <w:noProof/>
        </w:rPr>
      </w:pPr>
      <w:r w:rsidRPr="007B4A32">
        <w:rPr>
          <w:rFonts w:ascii="Arial" w:hAnsi="Arial" w:cs="Arial"/>
          <w:noProof/>
        </w:rPr>
        <w:t xml:space="preserve">Działanie przyczyni się </w:t>
      </w:r>
      <w:r w:rsidR="0098618D">
        <w:rPr>
          <w:rFonts w:ascii="Arial" w:hAnsi="Arial" w:cs="Arial"/>
          <w:noProof/>
        </w:rPr>
        <w:t xml:space="preserve">również </w:t>
      </w:r>
      <w:r w:rsidRPr="007B4A32">
        <w:rPr>
          <w:rFonts w:ascii="Arial" w:hAnsi="Arial" w:cs="Arial"/>
          <w:noProof/>
        </w:rPr>
        <w:t xml:space="preserve">do poprawy sytuacji osób wykluczonych oraz znajdujących się w trudnej sytuacji materialnej, w tym </w:t>
      </w:r>
      <w:r w:rsidR="00D42C75">
        <w:rPr>
          <w:rFonts w:ascii="Arial" w:hAnsi="Arial" w:cs="Arial"/>
          <w:noProof/>
        </w:rPr>
        <w:t xml:space="preserve">m.in. </w:t>
      </w:r>
      <w:r w:rsidRPr="007B4A32">
        <w:rPr>
          <w:rFonts w:ascii="Arial" w:hAnsi="Arial" w:cs="Arial"/>
          <w:noProof/>
        </w:rPr>
        <w:t>osób starszych, z niepełnosprawnościami, rodziców prowadzących samodzielnie gospodarstwa domowe (w większości kobiet samodzielnie wychowujące dzieci), które s</w:t>
      </w:r>
      <w:r w:rsidR="00C14226">
        <w:rPr>
          <w:rFonts w:ascii="Arial" w:hAnsi="Arial" w:cs="Arial"/>
          <w:noProof/>
        </w:rPr>
        <w:t>ą</w:t>
      </w:r>
      <w:r w:rsidRPr="007B4A32">
        <w:rPr>
          <w:rFonts w:ascii="Arial" w:hAnsi="Arial" w:cs="Arial"/>
          <w:noProof/>
        </w:rPr>
        <w:t xml:space="preserve"> najbardziej narażone na zjawisko ubóstwa. Zapobieganie powstawania odpadów, w tym zwłaszcza marnotrawienia niewykorzys</w:t>
      </w:r>
      <w:r w:rsidR="0098618D">
        <w:rPr>
          <w:rFonts w:ascii="Arial" w:hAnsi="Arial" w:cs="Arial"/>
          <w:noProof/>
        </w:rPr>
        <w:t>t</w:t>
      </w:r>
      <w:r w:rsidRPr="007B4A32">
        <w:rPr>
          <w:rFonts w:ascii="Arial" w:hAnsi="Arial" w:cs="Arial"/>
          <w:noProof/>
        </w:rPr>
        <w:t>anych produktów będzie możliwe poprzez kierowanie ich do punktów z zakresu systemów selektywnej zbiórki, które będą przedmiotem wsparcia w tym celu.</w:t>
      </w:r>
    </w:p>
    <w:p w14:paraId="4EF660B8" w14:textId="77777777" w:rsidR="00F04E0C" w:rsidRPr="007B4A32" w:rsidRDefault="00F04E0C" w:rsidP="00D204C3">
      <w:pPr>
        <w:spacing w:after="0" w:line="312" w:lineRule="auto"/>
        <w:rPr>
          <w:rFonts w:ascii="Arial" w:hAnsi="Arial" w:cs="Arial"/>
          <w:noProof/>
        </w:rPr>
      </w:pPr>
      <w:r w:rsidRPr="007B4A32">
        <w:rPr>
          <w:rFonts w:ascii="Arial" w:hAnsi="Arial" w:cs="Arial"/>
          <w:noProof/>
        </w:rPr>
        <w:t>Dodatkowe działania informacyjno–edukacyjne dotyczące sposobów zapobiegania powstawaniu odpadów, a także zasad ich segregacji i działania informacyjno –promocyjne dot. gospodarki o obiegu zamkniętym zwiększą świadomość w zakresie zrównowa</w:t>
      </w:r>
      <w:r w:rsidR="00123B01">
        <w:rPr>
          <w:rFonts w:ascii="Arial" w:hAnsi="Arial" w:cs="Arial"/>
          <w:noProof/>
        </w:rPr>
        <w:t>ż</w:t>
      </w:r>
      <w:r w:rsidRPr="007B4A32">
        <w:rPr>
          <w:rFonts w:ascii="Arial" w:hAnsi="Arial" w:cs="Arial"/>
          <w:noProof/>
        </w:rPr>
        <w:t>onej konsumpcji i przyczynią się do zmniejszenia ubóstwa.</w:t>
      </w:r>
    </w:p>
    <w:p w14:paraId="3DD72210" w14:textId="77777777" w:rsidR="00D31697" w:rsidRPr="00D204C3" w:rsidRDefault="00DB1C21" w:rsidP="00D204C3">
      <w:pPr>
        <w:spacing w:after="0" w:line="312" w:lineRule="auto"/>
        <w:rPr>
          <w:rFonts w:ascii="Arial" w:hAnsi="Arial" w:cs="Arial"/>
          <w:bCs/>
        </w:rPr>
      </w:pPr>
      <w:r>
        <w:rPr>
          <w:rFonts w:ascii="Arial" w:hAnsi="Arial" w:cs="Arial"/>
          <w:bCs/>
        </w:rPr>
        <w:t>T</w:t>
      </w:r>
      <w:r w:rsidR="000E425C" w:rsidRPr="00D204C3">
        <w:rPr>
          <w:rFonts w:ascii="Arial" w:hAnsi="Arial" w:cs="Arial"/>
          <w:bCs/>
        </w:rPr>
        <w:t xml:space="preserve">rybem wyboru projektów do dofinansowania jest tryb konkurencyjny. </w:t>
      </w:r>
    </w:p>
    <w:p w14:paraId="01428786" w14:textId="1E313254" w:rsidR="00D31697" w:rsidRPr="00C00C9D" w:rsidRDefault="00D31697">
      <w:pPr>
        <w:spacing w:after="0" w:line="312" w:lineRule="auto"/>
        <w:rPr>
          <w:rFonts w:ascii="Arial" w:hAnsi="Arial"/>
          <w:b/>
          <w:color w:val="000000"/>
        </w:rPr>
      </w:pPr>
    </w:p>
    <w:p w14:paraId="7055CCA2" w14:textId="77777777" w:rsidR="00D31697" w:rsidRDefault="000E425C">
      <w:pPr>
        <w:spacing w:after="0" w:line="312" w:lineRule="auto"/>
        <w:rPr>
          <w:rFonts w:ascii="Arial" w:eastAsia="Arial" w:hAnsi="Arial" w:cs="Arial"/>
          <w:b/>
        </w:rPr>
      </w:pPr>
      <w:r>
        <w:rPr>
          <w:rFonts w:ascii="Arial" w:eastAsia="Arial" w:hAnsi="Arial" w:cs="Arial"/>
          <w:b/>
        </w:rPr>
        <w:t>Wskazanie konkretnych terytoriów docelowych, z uwzględnieniem planowanego wykorzystania narzędzi terytorialnych – art. 22 ust. 3 lit. d) rozporządzenia w sprawie wspólnych przepisów:</w:t>
      </w:r>
    </w:p>
    <w:p w14:paraId="26986275" w14:textId="77777777" w:rsidR="00D31697" w:rsidRDefault="000E425C">
      <w:pPr>
        <w:spacing w:after="0" w:line="312" w:lineRule="auto"/>
        <w:rPr>
          <w:rFonts w:ascii="Arial" w:eastAsia="Arial" w:hAnsi="Arial" w:cs="Arial"/>
        </w:rPr>
      </w:pPr>
      <w:r>
        <w:rPr>
          <w:rFonts w:ascii="Arial" w:eastAsia="Arial" w:hAnsi="Arial" w:cs="Arial"/>
        </w:rPr>
        <w:t xml:space="preserve">Projekty objęte celem szczegółowym realizowane będą na terenie całego województwa. </w:t>
      </w:r>
    </w:p>
    <w:p w14:paraId="3F05EE68" w14:textId="77777777" w:rsidR="00D31697" w:rsidRDefault="000E425C">
      <w:pPr>
        <w:spacing w:after="0" w:line="312" w:lineRule="auto"/>
        <w:rPr>
          <w:rFonts w:ascii="Arial" w:eastAsia="Arial" w:hAnsi="Arial" w:cs="Arial"/>
        </w:rPr>
      </w:pPr>
      <w:r>
        <w:rPr>
          <w:rFonts w:ascii="Arial" w:eastAsia="Arial" w:hAnsi="Arial" w:cs="Arial"/>
        </w:rPr>
        <w:t>Inwestycje w sektorze gospodarki odpadami będą realizowane zgodnie z unijną hierarchią sposobów postępowania z odpadami wskazaną w dyrektywie 2008/98/WE w sprawie odpadów (tzw. ramowa dyrektywa o odpadach), która nadaje priorytet zapobieganiu powstawaniu odpadów, przygotowaniu do ponownego użycia i recyklingowi.</w:t>
      </w:r>
    </w:p>
    <w:p w14:paraId="6197E5B2" w14:textId="77777777" w:rsidR="00D31697" w:rsidRDefault="000E425C">
      <w:pPr>
        <w:spacing w:after="0" w:line="312" w:lineRule="auto"/>
        <w:rPr>
          <w:rFonts w:ascii="Arial" w:eastAsia="Arial" w:hAnsi="Arial" w:cs="Arial"/>
        </w:rPr>
      </w:pPr>
      <w:r>
        <w:rPr>
          <w:rFonts w:ascii="Arial" w:eastAsia="Arial" w:hAnsi="Arial" w:cs="Arial"/>
        </w:rPr>
        <w:t xml:space="preserve">W przypadku przedsięwzięć dotyczących odpadów komunalnych, projekty będą realizowane zgodnie z Planem Gospodarki Odpadami dla Województwa Podkarpackiego oraz planem inwestycyjnym w zakresie gospodarki odpadami. </w:t>
      </w:r>
    </w:p>
    <w:p w14:paraId="1B53B64F" w14:textId="77777777" w:rsidR="00D31697" w:rsidRPr="00C00C9D" w:rsidRDefault="00D31697">
      <w:pPr>
        <w:spacing w:after="0" w:line="312" w:lineRule="auto"/>
        <w:rPr>
          <w:rFonts w:ascii="Arial" w:hAnsi="Arial"/>
          <w:b/>
          <w:color w:val="000000"/>
        </w:rPr>
      </w:pPr>
    </w:p>
    <w:p w14:paraId="7585A39A" w14:textId="77777777" w:rsidR="00D31697" w:rsidRDefault="000E425C">
      <w:pPr>
        <w:spacing w:after="0" w:line="312" w:lineRule="auto"/>
        <w:rPr>
          <w:rFonts w:ascii="Arial" w:eastAsia="Arial" w:hAnsi="Arial" w:cs="Arial"/>
          <w:b/>
        </w:rPr>
      </w:pPr>
      <w:r>
        <w:rPr>
          <w:rFonts w:ascii="Arial" w:eastAsia="Arial" w:hAnsi="Arial" w:cs="Arial"/>
          <w:b/>
        </w:rPr>
        <w:t xml:space="preserve">Działania międzyregionalne, transgraniczne i transnarodowe – art. 22 ust. 3 lit. d) ppkt (vi) rozporządzenia w sprawie wspólnych przepisów: </w:t>
      </w:r>
    </w:p>
    <w:p w14:paraId="22E23FE9" w14:textId="1B664E09" w:rsidR="00D31697" w:rsidRPr="00D204C3" w:rsidRDefault="000E425C" w:rsidP="00125EAD">
      <w:pPr>
        <w:spacing w:after="0" w:line="312" w:lineRule="auto"/>
        <w:rPr>
          <w:rFonts w:ascii="Arial" w:hAnsi="Arial" w:cs="Arial"/>
        </w:rPr>
      </w:pPr>
      <w:r w:rsidRPr="00D204C3">
        <w:rPr>
          <w:rFonts w:ascii="Arial" w:hAnsi="Arial" w:cs="Arial"/>
        </w:rPr>
        <w:lastRenderedPageBreak/>
        <w:t>W ramach cs 2(vi) realizowane będą projekty mające wymiar europejski, stąd też przewiduje się możliwość realizacji projektów i inicjatyw międzyregionalnych, transgranicznych i transnarodowych. Projekty w ramach cs 2(vi) wpłyną na zmniejszenie negatywnego oddziaływania na środowisko oraz ograniczenie zużycia zasobów naturalnych, zmniejszając tym samym presję na środowisko. Zmniejszy się również zakres produkowanych odpadów, co przełoży się na poprawę czystości wód, w tym Morza Bałtyckiego. Ponadto zakres wsparcia cs 2(vi) wpisuje się również pośrednio w SUE RMB cel 1 – Ochrona Morza (Save the Sea), Czystość wód morskich.</w:t>
      </w:r>
    </w:p>
    <w:p w14:paraId="5CBA95F3" w14:textId="77777777" w:rsidR="00D31697" w:rsidRPr="00D204C3" w:rsidRDefault="000E425C" w:rsidP="00125EAD">
      <w:pPr>
        <w:spacing w:after="0" w:line="312" w:lineRule="auto"/>
        <w:rPr>
          <w:rFonts w:ascii="Arial" w:hAnsi="Arial" w:cs="Arial"/>
        </w:rPr>
      </w:pPr>
      <w:r w:rsidRPr="00D204C3">
        <w:rPr>
          <w:rFonts w:ascii="Arial" w:hAnsi="Arial" w:cs="Arial"/>
        </w:rPr>
        <w:t>Dodatkowo, realizowane w ramach cs 2(vi) wsparcie będzie tworzyć synergię i stanowić uzupełnienie inwestycji w obszarze gospodarki o obiegu zamkniętym w innych instrumentach i programach, w tym programach INTERREG. Przedsięwzięcia INTERREG i FEP łącznie cechować będzie komplementarność, zaś synergia wdrażanych działań przejawiać się będzie w zmniejszeniu zakresu produkowanych odpadów, co przełoży się na poprawę czystości wód, w tym Morza Bałtyckiego.</w:t>
      </w:r>
    </w:p>
    <w:p w14:paraId="7D176FFA" w14:textId="77777777" w:rsidR="00D31697" w:rsidRPr="00125EAD" w:rsidRDefault="000E425C" w:rsidP="00125EAD">
      <w:pPr>
        <w:spacing w:after="0" w:line="312" w:lineRule="auto"/>
        <w:rPr>
          <w:rFonts w:ascii="Arial" w:eastAsia="Arial" w:hAnsi="Arial" w:cs="Arial"/>
        </w:rPr>
      </w:pPr>
      <w:r w:rsidRPr="00D204C3">
        <w:rPr>
          <w:rFonts w:ascii="Arial" w:hAnsi="Arial" w:cs="Arial"/>
        </w:rPr>
        <w:t>W ramach Programu Interreg Europa Środkowa 2021-2027, w Priorytecie 2: Współpraca na rzecz bardziej zielonej Europy Środkowej, planowane są działania z zakresu gospodarki o obiegu zamkniętym. Ponadto w Programie Interreg Region Morza Bałtyckiego 2021-2027, w Priorytecie 3. Społeczeństwa neutralne dla klimatu, planowane są działania z zakresu GOZ.</w:t>
      </w:r>
    </w:p>
    <w:p w14:paraId="072FCED2" w14:textId="77777777" w:rsidR="00D31697" w:rsidRDefault="00D31697">
      <w:pPr>
        <w:spacing w:after="0" w:line="312" w:lineRule="auto"/>
        <w:rPr>
          <w:rFonts w:ascii="Arial" w:eastAsia="Arial" w:hAnsi="Arial" w:cs="Arial"/>
          <w:b/>
        </w:rPr>
      </w:pPr>
    </w:p>
    <w:p w14:paraId="501E11A6" w14:textId="77777777" w:rsidR="00D31697" w:rsidRDefault="000E425C">
      <w:pPr>
        <w:spacing w:after="0" w:line="312" w:lineRule="auto"/>
        <w:rPr>
          <w:rFonts w:ascii="Arial" w:eastAsia="Arial" w:hAnsi="Arial" w:cs="Arial"/>
          <w:b/>
        </w:rPr>
      </w:pPr>
      <w:r>
        <w:rPr>
          <w:rFonts w:ascii="Arial" w:eastAsia="Arial" w:hAnsi="Arial" w:cs="Arial"/>
          <w:b/>
        </w:rPr>
        <w:t xml:space="preserve">Planowane wykorzystanie instrumentów finansowych – art. 22 ust. 3 lit. d) ppkt (vii) rozporządzenia w sprawie wspólnych przepisów: </w:t>
      </w:r>
    </w:p>
    <w:p w14:paraId="2C97F276" w14:textId="77777777" w:rsidR="00D31697" w:rsidRDefault="000E425C">
      <w:pPr>
        <w:spacing w:after="0" w:line="312" w:lineRule="auto"/>
        <w:rPr>
          <w:rFonts w:ascii="Arial" w:eastAsia="Arial" w:hAnsi="Arial" w:cs="Arial"/>
        </w:rPr>
      </w:pPr>
      <w:r>
        <w:rPr>
          <w:rFonts w:ascii="Arial" w:eastAsia="Arial" w:hAnsi="Arial" w:cs="Arial"/>
        </w:rPr>
        <w:t xml:space="preserve">W ramach cs 2(vi) nie przewiduje się zastosowania instrumentów finansowych. </w:t>
      </w:r>
    </w:p>
    <w:p w14:paraId="5C3D5495" w14:textId="77777777" w:rsidR="00D31697" w:rsidRPr="00C00C9D" w:rsidRDefault="00D31697">
      <w:pPr>
        <w:spacing w:after="0" w:line="312" w:lineRule="auto"/>
        <w:rPr>
          <w:rFonts w:ascii="Arial" w:hAnsi="Arial"/>
        </w:rPr>
        <w:sectPr w:rsidR="00D31697" w:rsidRPr="00C00C9D" w:rsidSect="00C00C9D">
          <w:pgSz w:w="11906" w:h="16838"/>
          <w:pgMar w:top="1417" w:right="1417" w:bottom="1417" w:left="1417" w:header="708" w:footer="708" w:gutter="0"/>
          <w:cols w:space="708"/>
        </w:sectPr>
      </w:pPr>
    </w:p>
    <w:p w14:paraId="37E2CF6A" w14:textId="77777777" w:rsidR="00D31697" w:rsidRDefault="000E425C">
      <w:pPr>
        <w:spacing w:after="0" w:line="312" w:lineRule="auto"/>
        <w:rPr>
          <w:rFonts w:ascii="Arial" w:eastAsia="Arial" w:hAnsi="Arial" w:cs="Arial"/>
          <w:highlight w:val="yellow"/>
        </w:rPr>
      </w:pPr>
      <w:r>
        <w:rPr>
          <w:rFonts w:ascii="Arial" w:eastAsia="Arial" w:hAnsi="Arial" w:cs="Arial"/>
          <w:b/>
        </w:rPr>
        <w:lastRenderedPageBreak/>
        <w:t xml:space="preserve">2.1.2.5.2 Wskaźniki </w:t>
      </w:r>
    </w:p>
    <w:p w14:paraId="133BF5F2" w14:textId="77777777" w:rsidR="00D31697" w:rsidRPr="00C00C9D" w:rsidRDefault="000E425C">
      <w:pPr>
        <w:spacing w:after="0" w:line="312" w:lineRule="auto"/>
        <w:rPr>
          <w:rFonts w:ascii="Arial" w:eastAsiaTheme="minorHAnsi" w:hAnsi="Arial" w:cstheme="minorBidi"/>
          <w:lang w:eastAsia="en-US"/>
        </w:rPr>
      </w:pPr>
      <w:r w:rsidRPr="00C00C9D">
        <w:rPr>
          <w:rFonts w:ascii="Arial" w:hAnsi="Arial"/>
        </w:rPr>
        <w:t>Podstawa prawna: art. 22 ust. 3 lit. d) ppkt (ii) rozporządzenia w sprawie wspólnych przepisów</w:t>
      </w:r>
      <w:r>
        <w:rPr>
          <w:rFonts w:ascii="Arial" w:eastAsia="Arial" w:hAnsi="Arial" w:cs="Arial"/>
        </w:rPr>
        <w:t xml:space="preserve"> oraz</w:t>
      </w:r>
      <w:r w:rsidRPr="00C00C9D">
        <w:rPr>
          <w:rFonts w:ascii="Arial" w:hAnsi="Arial"/>
        </w:rPr>
        <w:t xml:space="preserve"> art. 8 rozporządzenia w sprawie EFRR</w:t>
      </w:r>
      <w:r>
        <w:rPr>
          <w:rFonts w:ascii="Arial" w:eastAsia="Arial" w:hAnsi="Arial" w:cs="Arial"/>
        </w:rPr>
        <w:t xml:space="preserve"> i Funduszu Spójności</w:t>
      </w:r>
    </w:p>
    <w:p w14:paraId="7E56EF9F" w14:textId="343876E1" w:rsidR="00D31697" w:rsidRDefault="00E67D28" w:rsidP="00C00C9D">
      <w:pPr>
        <w:spacing w:after="0"/>
        <w:rPr>
          <w:rFonts w:ascii="Arial" w:eastAsia="Arial" w:hAnsi="Arial" w:cs="Arial"/>
          <w:i/>
        </w:rPr>
      </w:pPr>
      <w:r w:rsidRPr="00C00C9D">
        <w:rPr>
          <w:rFonts w:ascii="Arial" w:hAnsi="Arial"/>
          <w:b/>
          <w:sz w:val="18"/>
        </w:rPr>
        <w:t>Tabela 2: Wskaźniki produktu</w:t>
      </w:r>
    </w:p>
    <w:tbl>
      <w:tblPr>
        <w:tblStyle w:val="Tabela-Siatka"/>
        <w:tblW w:w="5000" w:type="pct"/>
        <w:tblLook w:val="0020" w:firstRow="1" w:lastRow="0" w:firstColumn="0" w:lastColumn="0" w:noHBand="0" w:noVBand="0"/>
        <w:tblCaption w:val="Tabela 2: Wskaźniki produktu dla Priorytetu 2."/>
        <w:tblDescription w:val="Tabela zawiera wskaźniki produktu z podziałem na cel pośredni i cel końcowy dotyczące Priorytetu 2, jest obsługiwana przez czytnik i nie zawiera scalonych elementów."/>
      </w:tblPr>
      <w:tblGrid>
        <w:gridCol w:w="971"/>
        <w:gridCol w:w="1534"/>
        <w:gridCol w:w="971"/>
        <w:gridCol w:w="1181"/>
        <w:gridCol w:w="1976"/>
        <w:gridCol w:w="4249"/>
        <w:gridCol w:w="1122"/>
        <w:gridCol w:w="991"/>
        <w:gridCol w:w="999"/>
      </w:tblGrid>
      <w:tr w:rsidR="00527258" w14:paraId="6B59F5E0" w14:textId="77777777" w:rsidTr="00036901">
        <w:trPr>
          <w:trHeight w:val="768"/>
        </w:trPr>
        <w:tc>
          <w:tcPr>
            <w:tcW w:w="347" w:type="pct"/>
          </w:tcPr>
          <w:p w14:paraId="287C6DB4" w14:textId="77777777" w:rsidR="00D31697" w:rsidRPr="00C00C9D" w:rsidRDefault="000E425C" w:rsidP="003C5259">
            <w:pPr>
              <w:spacing w:after="0" w:line="312" w:lineRule="auto"/>
              <w:jc w:val="center"/>
              <w:rPr>
                <w:rFonts w:ascii="Arial" w:hAnsi="Arial"/>
                <w:b/>
                <w:sz w:val="18"/>
              </w:rPr>
            </w:pPr>
            <w:r w:rsidRPr="00C00C9D">
              <w:rPr>
                <w:rFonts w:ascii="Arial" w:hAnsi="Arial"/>
                <w:b/>
                <w:sz w:val="18"/>
              </w:rPr>
              <w:t>Priorytet</w:t>
            </w:r>
          </w:p>
        </w:tc>
        <w:tc>
          <w:tcPr>
            <w:tcW w:w="548" w:type="pct"/>
          </w:tcPr>
          <w:p w14:paraId="4889500E"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Cel szczegółowy</w:t>
            </w:r>
          </w:p>
        </w:tc>
        <w:tc>
          <w:tcPr>
            <w:tcW w:w="347" w:type="pct"/>
          </w:tcPr>
          <w:p w14:paraId="56D115BB"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Fundusz</w:t>
            </w:r>
          </w:p>
        </w:tc>
        <w:tc>
          <w:tcPr>
            <w:tcW w:w="422" w:type="pct"/>
          </w:tcPr>
          <w:p w14:paraId="2E3B8F4F"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Kategoria regionu</w:t>
            </w:r>
          </w:p>
        </w:tc>
        <w:tc>
          <w:tcPr>
            <w:tcW w:w="706" w:type="pct"/>
          </w:tcPr>
          <w:p w14:paraId="3DF5A483"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Nr identyfikacyjny [5]</w:t>
            </w:r>
          </w:p>
        </w:tc>
        <w:tc>
          <w:tcPr>
            <w:tcW w:w="1518" w:type="pct"/>
          </w:tcPr>
          <w:p w14:paraId="13B51520"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Wskaźnik [255]</w:t>
            </w:r>
          </w:p>
        </w:tc>
        <w:tc>
          <w:tcPr>
            <w:tcW w:w="401" w:type="pct"/>
          </w:tcPr>
          <w:p w14:paraId="24F836CE"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Jednostka miary</w:t>
            </w:r>
          </w:p>
        </w:tc>
        <w:tc>
          <w:tcPr>
            <w:tcW w:w="354" w:type="pct"/>
          </w:tcPr>
          <w:p w14:paraId="0716482A" w14:textId="58AFA5DD" w:rsidR="00D31697" w:rsidRPr="003C5259" w:rsidRDefault="000E425C" w:rsidP="00ED2EAA">
            <w:pPr>
              <w:spacing w:after="0" w:line="312" w:lineRule="auto"/>
              <w:jc w:val="center"/>
              <w:rPr>
                <w:rFonts w:ascii="Arial" w:eastAsia="Arial" w:hAnsi="Arial" w:cs="Arial"/>
                <w:b/>
                <w:sz w:val="18"/>
                <w:szCs w:val="18"/>
              </w:rPr>
            </w:pPr>
            <w:r w:rsidRPr="003C5259">
              <w:rPr>
                <w:rFonts w:ascii="Arial" w:eastAsia="Arial" w:hAnsi="Arial" w:cs="Arial"/>
                <w:b/>
                <w:sz w:val="18"/>
                <w:szCs w:val="18"/>
              </w:rPr>
              <w:t>Cel pośredni (2024)</w:t>
            </w:r>
          </w:p>
        </w:tc>
        <w:tc>
          <w:tcPr>
            <w:tcW w:w="358" w:type="pct"/>
          </w:tcPr>
          <w:p w14:paraId="7C6FE2BA" w14:textId="289D2199" w:rsidR="00D31697" w:rsidRPr="003C5259" w:rsidRDefault="000E425C" w:rsidP="00ED2EAA">
            <w:pPr>
              <w:spacing w:after="0" w:line="312" w:lineRule="auto"/>
              <w:jc w:val="center"/>
              <w:rPr>
                <w:rFonts w:ascii="Arial" w:eastAsia="Arial" w:hAnsi="Arial" w:cs="Arial"/>
                <w:b/>
                <w:sz w:val="18"/>
                <w:szCs w:val="18"/>
              </w:rPr>
            </w:pPr>
            <w:r w:rsidRPr="003C5259">
              <w:rPr>
                <w:rFonts w:ascii="Arial" w:eastAsia="Arial" w:hAnsi="Arial" w:cs="Arial"/>
                <w:b/>
                <w:sz w:val="18"/>
                <w:szCs w:val="18"/>
              </w:rPr>
              <w:t>Cel końcowy (2029)</w:t>
            </w:r>
          </w:p>
        </w:tc>
      </w:tr>
      <w:tr w:rsidR="00527258" w14:paraId="350BF9ED" w14:textId="77777777" w:rsidTr="00E67D28">
        <w:trPr>
          <w:trHeight w:val="705"/>
        </w:trPr>
        <w:tc>
          <w:tcPr>
            <w:tcW w:w="347" w:type="pct"/>
          </w:tcPr>
          <w:p w14:paraId="753A7966"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2</w:t>
            </w:r>
          </w:p>
        </w:tc>
        <w:tc>
          <w:tcPr>
            <w:tcW w:w="548" w:type="pct"/>
          </w:tcPr>
          <w:p w14:paraId="5F5034F7"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 xml:space="preserve">2(vi) </w:t>
            </w:r>
          </w:p>
        </w:tc>
        <w:tc>
          <w:tcPr>
            <w:tcW w:w="347" w:type="pct"/>
          </w:tcPr>
          <w:p w14:paraId="230CCBC3"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EFRR</w:t>
            </w:r>
          </w:p>
        </w:tc>
        <w:tc>
          <w:tcPr>
            <w:tcW w:w="422" w:type="pct"/>
          </w:tcPr>
          <w:p w14:paraId="3CF1BE20"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Słabiej rozwinięte</w:t>
            </w:r>
          </w:p>
        </w:tc>
        <w:tc>
          <w:tcPr>
            <w:tcW w:w="706" w:type="pct"/>
          </w:tcPr>
          <w:p w14:paraId="211793A4"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RCO001</w:t>
            </w:r>
          </w:p>
        </w:tc>
        <w:tc>
          <w:tcPr>
            <w:tcW w:w="1518" w:type="pct"/>
          </w:tcPr>
          <w:p w14:paraId="2087AF08"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Przedsiębiorstwa objęte wsparciem (w tym: mikro, małe, średnie, duże)</w:t>
            </w:r>
          </w:p>
        </w:tc>
        <w:tc>
          <w:tcPr>
            <w:tcW w:w="401" w:type="pct"/>
          </w:tcPr>
          <w:p w14:paraId="10527F14"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szt.</w:t>
            </w:r>
          </w:p>
        </w:tc>
        <w:tc>
          <w:tcPr>
            <w:tcW w:w="354" w:type="pct"/>
          </w:tcPr>
          <w:p w14:paraId="47E1EC72"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0</w:t>
            </w:r>
          </w:p>
        </w:tc>
        <w:tc>
          <w:tcPr>
            <w:tcW w:w="358" w:type="pct"/>
          </w:tcPr>
          <w:p w14:paraId="4138A483"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50</w:t>
            </w:r>
          </w:p>
        </w:tc>
      </w:tr>
      <w:tr w:rsidR="00FB0BD3" w14:paraId="07FD4F3B" w14:textId="77777777" w:rsidTr="00E67D28">
        <w:trPr>
          <w:trHeight w:val="705"/>
        </w:trPr>
        <w:tc>
          <w:tcPr>
            <w:tcW w:w="347" w:type="pct"/>
          </w:tcPr>
          <w:p w14:paraId="3BBD7F95" w14:textId="1F288274" w:rsidR="00FB0BD3" w:rsidRPr="003C5259" w:rsidRDefault="00FB0BD3" w:rsidP="003C5259">
            <w:pPr>
              <w:spacing w:after="0" w:line="312" w:lineRule="auto"/>
              <w:rPr>
                <w:rFonts w:ascii="Arial" w:eastAsia="Arial" w:hAnsi="Arial" w:cs="Arial"/>
                <w:sz w:val="18"/>
                <w:szCs w:val="18"/>
              </w:rPr>
            </w:pPr>
            <w:r>
              <w:rPr>
                <w:rFonts w:ascii="Arial" w:eastAsia="Arial" w:hAnsi="Arial" w:cs="Arial"/>
                <w:sz w:val="18"/>
                <w:szCs w:val="18"/>
              </w:rPr>
              <w:t>2</w:t>
            </w:r>
          </w:p>
        </w:tc>
        <w:tc>
          <w:tcPr>
            <w:tcW w:w="548" w:type="pct"/>
          </w:tcPr>
          <w:p w14:paraId="6FD44068" w14:textId="07DDB88E" w:rsidR="00FB0BD3" w:rsidRPr="003C5259" w:rsidRDefault="00FB0BD3" w:rsidP="003C5259">
            <w:pPr>
              <w:spacing w:after="0" w:line="312" w:lineRule="auto"/>
              <w:rPr>
                <w:rFonts w:ascii="Arial" w:eastAsia="Arial" w:hAnsi="Arial" w:cs="Arial"/>
                <w:sz w:val="18"/>
                <w:szCs w:val="18"/>
              </w:rPr>
            </w:pPr>
            <w:r>
              <w:rPr>
                <w:rFonts w:ascii="Arial" w:eastAsia="Arial" w:hAnsi="Arial" w:cs="Arial"/>
                <w:sz w:val="18"/>
                <w:szCs w:val="18"/>
              </w:rPr>
              <w:t>2(vi)</w:t>
            </w:r>
          </w:p>
        </w:tc>
        <w:tc>
          <w:tcPr>
            <w:tcW w:w="347" w:type="pct"/>
          </w:tcPr>
          <w:p w14:paraId="3CB7C859" w14:textId="3BFD0D50" w:rsidR="00FB0BD3" w:rsidRPr="003C5259" w:rsidRDefault="00FB0BD3" w:rsidP="003C5259">
            <w:pPr>
              <w:spacing w:after="0" w:line="312" w:lineRule="auto"/>
              <w:rPr>
                <w:rFonts w:ascii="Arial" w:eastAsia="Arial" w:hAnsi="Arial" w:cs="Arial"/>
                <w:sz w:val="18"/>
                <w:szCs w:val="18"/>
              </w:rPr>
            </w:pPr>
            <w:r w:rsidRPr="003C5259">
              <w:rPr>
                <w:rFonts w:ascii="Arial" w:eastAsia="Arial" w:hAnsi="Arial" w:cs="Arial"/>
                <w:sz w:val="18"/>
                <w:szCs w:val="18"/>
              </w:rPr>
              <w:t>EFRR</w:t>
            </w:r>
          </w:p>
        </w:tc>
        <w:tc>
          <w:tcPr>
            <w:tcW w:w="422" w:type="pct"/>
          </w:tcPr>
          <w:p w14:paraId="718DCDD4" w14:textId="66E77F35" w:rsidR="00FB0BD3" w:rsidRPr="003C5259" w:rsidRDefault="00FB0BD3" w:rsidP="003C5259">
            <w:pPr>
              <w:spacing w:after="0" w:line="312" w:lineRule="auto"/>
              <w:rPr>
                <w:rFonts w:ascii="Arial" w:eastAsia="Arial" w:hAnsi="Arial" w:cs="Arial"/>
                <w:sz w:val="18"/>
                <w:szCs w:val="18"/>
              </w:rPr>
            </w:pPr>
            <w:r w:rsidRPr="003C5259">
              <w:rPr>
                <w:rFonts w:ascii="Arial" w:eastAsia="Arial" w:hAnsi="Arial" w:cs="Arial"/>
                <w:sz w:val="18"/>
                <w:szCs w:val="18"/>
              </w:rPr>
              <w:t>Słabiej rozwinięte</w:t>
            </w:r>
          </w:p>
        </w:tc>
        <w:tc>
          <w:tcPr>
            <w:tcW w:w="706" w:type="pct"/>
          </w:tcPr>
          <w:p w14:paraId="681E3380" w14:textId="23AA4BB3" w:rsidR="00FB0BD3" w:rsidRPr="003C5259" w:rsidRDefault="00FB0BD3" w:rsidP="003C5259">
            <w:pPr>
              <w:spacing w:after="0" w:line="312" w:lineRule="auto"/>
              <w:rPr>
                <w:rFonts w:ascii="Arial" w:eastAsia="Arial" w:hAnsi="Arial" w:cs="Arial"/>
                <w:sz w:val="18"/>
                <w:szCs w:val="18"/>
              </w:rPr>
            </w:pPr>
            <w:r>
              <w:rPr>
                <w:rFonts w:ascii="Arial" w:eastAsia="Arial" w:hAnsi="Arial" w:cs="Arial"/>
                <w:sz w:val="18"/>
                <w:szCs w:val="18"/>
              </w:rPr>
              <w:t>RCO002</w:t>
            </w:r>
          </w:p>
        </w:tc>
        <w:tc>
          <w:tcPr>
            <w:tcW w:w="1518" w:type="pct"/>
          </w:tcPr>
          <w:p w14:paraId="69AAAE82" w14:textId="0EA81E80" w:rsidR="00FB0BD3" w:rsidRPr="003C5259" w:rsidRDefault="00FB0BD3" w:rsidP="003C5259">
            <w:pPr>
              <w:spacing w:after="0" w:line="312" w:lineRule="auto"/>
              <w:rPr>
                <w:rFonts w:ascii="Arial" w:eastAsia="Arial" w:hAnsi="Arial" w:cs="Arial"/>
                <w:sz w:val="18"/>
                <w:szCs w:val="18"/>
              </w:rPr>
            </w:pPr>
            <w:r w:rsidRPr="00C00C9D">
              <w:rPr>
                <w:rFonts w:ascii="Arial" w:eastAsia="Arial" w:hAnsi="Arial" w:cs="Arial"/>
                <w:sz w:val="18"/>
                <w:szCs w:val="18"/>
              </w:rPr>
              <w:t>Przedsiębiorstwa objęte wsparciem w formie dotacji</w:t>
            </w:r>
          </w:p>
        </w:tc>
        <w:tc>
          <w:tcPr>
            <w:tcW w:w="401" w:type="pct"/>
          </w:tcPr>
          <w:p w14:paraId="53F5987A" w14:textId="42727736" w:rsidR="00FB0BD3" w:rsidRPr="003C5259" w:rsidRDefault="00FB0BD3" w:rsidP="003C5259">
            <w:pPr>
              <w:spacing w:after="0" w:line="312" w:lineRule="auto"/>
              <w:rPr>
                <w:rFonts w:ascii="Arial" w:eastAsia="Arial" w:hAnsi="Arial" w:cs="Arial"/>
                <w:sz w:val="18"/>
                <w:szCs w:val="18"/>
              </w:rPr>
            </w:pPr>
            <w:r w:rsidRPr="003C5259">
              <w:rPr>
                <w:rFonts w:ascii="Arial" w:eastAsia="Arial" w:hAnsi="Arial" w:cs="Arial"/>
                <w:sz w:val="18"/>
                <w:szCs w:val="18"/>
              </w:rPr>
              <w:t>szt.</w:t>
            </w:r>
          </w:p>
        </w:tc>
        <w:tc>
          <w:tcPr>
            <w:tcW w:w="354" w:type="pct"/>
          </w:tcPr>
          <w:p w14:paraId="0FE765B4" w14:textId="5047B1F2" w:rsidR="00FB0BD3" w:rsidRPr="003C5259" w:rsidRDefault="00FB0BD3" w:rsidP="003C5259">
            <w:pPr>
              <w:spacing w:after="0" w:line="312" w:lineRule="auto"/>
              <w:rPr>
                <w:rFonts w:ascii="Arial" w:eastAsia="Arial" w:hAnsi="Arial" w:cs="Arial"/>
                <w:sz w:val="18"/>
                <w:szCs w:val="18"/>
              </w:rPr>
            </w:pPr>
            <w:r>
              <w:rPr>
                <w:rFonts w:ascii="Arial" w:eastAsia="Arial" w:hAnsi="Arial" w:cs="Arial"/>
                <w:sz w:val="18"/>
                <w:szCs w:val="18"/>
              </w:rPr>
              <w:t>0</w:t>
            </w:r>
          </w:p>
        </w:tc>
        <w:tc>
          <w:tcPr>
            <w:tcW w:w="358" w:type="pct"/>
          </w:tcPr>
          <w:p w14:paraId="3B3554A7" w14:textId="29A51E22" w:rsidR="00FB0BD3" w:rsidRPr="003C5259" w:rsidRDefault="00FB0BD3" w:rsidP="003C5259">
            <w:pPr>
              <w:spacing w:after="0" w:line="312" w:lineRule="auto"/>
              <w:rPr>
                <w:rFonts w:ascii="Arial" w:eastAsia="Arial" w:hAnsi="Arial" w:cs="Arial"/>
                <w:sz w:val="18"/>
                <w:szCs w:val="18"/>
              </w:rPr>
            </w:pPr>
            <w:r>
              <w:rPr>
                <w:rFonts w:ascii="Arial" w:eastAsia="Arial" w:hAnsi="Arial" w:cs="Arial"/>
                <w:sz w:val="18"/>
                <w:szCs w:val="18"/>
              </w:rPr>
              <w:t>50</w:t>
            </w:r>
          </w:p>
        </w:tc>
      </w:tr>
      <w:tr w:rsidR="0057546B" w14:paraId="7E125C29" w14:textId="77777777" w:rsidTr="00E67D28">
        <w:trPr>
          <w:trHeight w:val="705"/>
        </w:trPr>
        <w:tc>
          <w:tcPr>
            <w:tcW w:w="347" w:type="pct"/>
          </w:tcPr>
          <w:p w14:paraId="38840040" w14:textId="55008222" w:rsidR="0057546B" w:rsidRPr="003C5259" w:rsidRDefault="0057546B" w:rsidP="003C5259">
            <w:pPr>
              <w:spacing w:after="0" w:line="312" w:lineRule="auto"/>
              <w:rPr>
                <w:rFonts w:ascii="Arial" w:eastAsia="Arial" w:hAnsi="Arial" w:cs="Arial"/>
                <w:sz w:val="18"/>
                <w:szCs w:val="18"/>
              </w:rPr>
            </w:pPr>
            <w:r>
              <w:rPr>
                <w:rFonts w:ascii="Arial" w:eastAsia="Arial" w:hAnsi="Arial" w:cs="Arial"/>
                <w:sz w:val="18"/>
                <w:szCs w:val="18"/>
              </w:rPr>
              <w:t>2</w:t>
            </w:r>
          </w:p>
        </w:tc>
        <w:tc>
          <w:tcPr>
            <w:tcW w:w="548" w:type="pct"/>
          </w:tcPr>
          <w:p w14:paraId="3B0A756F" w14:textId="69C79B1D" w:rsidR="0057546B" w:rsidRPr="003C5259" w:rsidRDefault="0057546B" w:rsidP="003C5259">
            <w:pPr>
              <w:spacing w:after="0" w:line="312" w:lineRule="auto"/>
              <w:rPr>
                <w:rFonts w:ascii="Arial" w:eastAsia="Arial" w:hAnsi="Arial" w:cs="Arial"/>
                <w:sz w:val="18"/>
                <w:szCs w:val="18"/>
              </w:rPr>
            </w:pPr>
            <w:r w:rsidRPr="003C5259">
              <w:rPr>
                <w:rFonts w:ascii="Arial" w:eastAsia="Arial" w:hAnsi="Arial" w:cs="Arial"/>
                <w:sz w:val="18"/>
                <w:szCs w:val="18"/>
              </w:rPr>
              <w:t>2(vi)</w:t>
            </w:r>
          </w:p>
        </w:tc>
        <w:tc>
          <w:tcPr>
            <w:tcW w:w="347" w:type="pct"/>
          </w:tcPr>
          <w:p w14:paraId="1B480987" w14:textId="13899455" w:rsidR="0057546B" w:rsidRPr="003C5259" w:rsidRDefault="0057546B" w:rsidP="003C5259">
            <w:pPr>
              <w:spacing w:after="0" w:line="312" w:lineRule="auto"/>
              <w:rPr>
                <w:rFonts w:ascii="Arial" w:eastAsia="Arial" w:hAnsi="Arial" w:cs="Arial"/>
                <w:sz w:val="18"/>
                <w:szCs w:val="18"/>
              </w:rPr>
            </w:pPr>
            <w:r w:rsidRPr="003C5259">
              <w:rPr>
                <w:rFonts w:ascii="Arial" w:eastAsia="Arial" w:hAnsi="Arial" w:cs="Arial"/>
                <w:sz w:val="18"/>
                <w:szCs w:val="18"/>
              </w:rPr>
              <w:t>EFRR</w:t>
            </w:r>
          </w:p>
        </w:tc>
        <w:tc>
          <w:tcPr>
            <w:tcW w:w="422" w:type="pct"/>
          </w:tcPr>
          <w:p w14:paraId="35A25098" w14:textId="1DFF7D5A" w:rsidR="0057546B" w:rsidRPr="003C5259" w:rsidRDefault="0057546B" w:rsidP="003C5259">
            <w:pPr>
              <w:spacing w:after="0" w:line="312" w:lineRule="auto"/>
              <w:rPr>
                <w:rFonts w:ascii="Arial" w:eastAsia="Arial" w:hAnsi="Arial" w:cs="Arial"/>
                <w:sz w:val="18"/>
                <w:szCs w:val="18"/>
              </w:rPr>
            </w:pPr>
            <w:r w:rsidRPr="003C5259">
              <w:rPr>
                <w:rFonts w:ascii="Arial" w:eastAsia="Arial" w:hAnsi="Arial" w:cs="Arial"/>
                <w:sz w:val="18"/>
                <w:szCs w:val="18"/>
              </w:rPr>
              <w:t>Słabiej rozwinięte</w:t>
            </w:r>
          </w:p>
        </w:tc>
        <w:tc>
          <w:tcPr>
            <w:tcW w:w="706" w:type="pct"/>
          </w:tcPr>
          <w:p w14:paraId="2EFA94D0" w14:textId="77F6D921" w:rsidR="0057546B" w:rsidRPr="003C5259" w:rsidRDefault="0057546B" w:rsidP="003C5259">
            <w:pPr>
              <w:spacing w:after="0" w:line="312" w:lineRule="auto"/>
              <w:rPr>
                <w:rFonts w:ascii="Arial" w:eastAsia="Arial" w:hAnsi="Arial" w:cs="Arial"/>
                <w:sz w:val="18"/>
                <w:szCs w:val="18"/>
              </w:rPr>
            </w:pPr>
            <w:r w:rsidRPr="003C5259">
              <w:rPr>
                <w:rFonts w:ascii="Arial" w:eastAsia="Arial" w:hAnsi="Arial" w:cs="Arial"/>
                <w:sz w:val="18"/>
                <w:szCs w:val="18"/>
              </w:rPr>
              <w:t>RCO034</w:t>
            </w:r>
          </w:p>
        </w:tc>
        <w:tc>
          <w:tcPr>
            <w:tcW w:w="1518" w:type="pct"/>
          </w:tcPr>
          <w:p w14:paraId="5E2BAEE0" w14:textId="7B1CB5DF" w:rsidR="0057546B" w:rsidRPr="003C5259" w:rsidRDefault="0057546B" w:rsidP="003C5259">
            <w:pPr>
              <w:spacing w:after="0" w:line="312" w:lineRule="auto"/>
              <w:rPr>
                <w:rFonts w:ascii="Arial" w:eastAsia="Arial" w:hAnsi="Arial" w:cs="Arial"/>
                <w:sz w:val="18"/>
                <w:szCs w:val="18"/>
              </w:rPr>
            </w:pPr>
            <w:r w:rsidRPr="003C5259">
              <w:rPr>
                <w:rFonts w:ascii="Arial" w:eastAsia="Arial" w:hAnsi="Arial" w:cs="Arial"/>
                <w:sz w:val="18"/>
                <w:szCs w:val="18"/>
              </w:rPr>
              <w:t>Dodatkowe zdolności w zakresie recyklingu odpadów</w:t>
            </w:r>
          </w:p>
        </w:tc>
        <w:tc>
          <w:tcPr>
            <w:tcW w:w="401" w:type="pct"/>
          </w:tcPr>
          <w:p w14:paraId="4CE0B3DF" w14:textId="5F92FD01" w:rsidR="0057546B" w:rsidRPr="003C5259" w:rsidRDefault="0057546B" w:rsidP="003C5259">
            <w:pPr>
              <w:spacing w:after="0" w:line="312" w:lineRule="auto"/>
              <w:rPr>
                <w:rFonts w:ascii="Arial" w:eastAsia="Arial" w:hAnsi="Arial" w:cs="Arial"/>
                <w:sz w:val="18"/>
                <w:szCs w:val="18"/>
              </w:rPr>
            </w:pPr>
            <w:r w:rsidRPr="003C5259">
              <w:rPr>
                <w:rFonts w:ascii="Arial" w:eastAsia="Arial" w:hAnsi="Arial" w:cs="Arial"/>
                <w:sz w:val="18"/>
                <w:szCs w:val="18"/>
              </w:rPr>
              <w:t>tony/</w:t>
            </w:r>
            <w:r>
              <w:rPr>
                <w:rFonts w:ascii="Arial" w:eastAsia="Arial" w:hAnsi="Arial" w:cs="Arial"/>
                <w:sz w:val="18"/>
                <w:szCs w:val="18"/>
              </w:rPr>
              <w:t xml:space="preserve"> </w:t>
            </w:r>
            <w:r w:rsidRPr="003C5259">
              <w:rPr>
                <w:rFonts w:ascii="Arial" w:eastAsia="Arial" w:hAnsi="Arial" w:cs="Arial"/>
                <w:sz w:val="18"/>
                <w:szCs w:val="18"/>
              </w:rPr>
              <w:t>rok</w:t>
            </w:r>
          </w:p>
        </w:tc>
        <w:tc>
          <w:tcPr>
            <w:tcW w:w="354" w:type="pct"/>
          </w:tcPr>
          <w:p w14:paraId="63614C73" w14:textId="34ADCBDA" w:rsidR="0057546B" w:rsidRPr="003C5259" w:rsidRDefault="0057546B" w:rsidP="003C5259">
            <w:pPr>
              <w:spacing w:after="0" w:line="312" w:lineRule="auto"/>
              <w:rPr>
                <w:rFonts w:ascii="Arial" w:eastAsia="Arial" w:hAnsi="Arial" w:cs="Arial"/>
                <w:sz w:val="18"/>
                <w:szCs w:val="18"/>
              </w:rPr>
            </w:pPr>
            <w:r>
              <w:rPr>
                <w:rFonts w:ascii="Arial" w:eastAsia="Arial" w:hAnsi="Arial" w:cs="Arial"/>
                <w:sz w:val="18"/>
                <w:szCs w:val="18"/>
              </w:rPr>
              <w:t>0</w:t>
            </w:r>
          </w:p>
        </w:tc>
        <w:tc>
          <w:tcPr>
            <w:tcW w:w="358" w:type="pct"/>
          </w:tcPr>
          <w:p w14:paraId="26BEBAD6" w14:textId="46B54629" w:rsidR="0057546B" w:rsidRPr="003C5259" w:rsidRDefault="0057546B" w:rsidP="003C5259">
            <w:pPr>
              <w:spacing w:after="0" w:line="312" w:lineRule="auto"/>
              <w:rPr>
                <w:rFonts w:ascii="Arial" w:eastAsia="Arial" w:hAnsi="Arial" w:cs="Arial"/>
                <w:sz w:val="18"/>
                <w:szCs w:val="18"/>
              </w:rPr>
            </w:pPr>
            <w:r w:rsidRPr="003B7E75">
              <w:rPr>
                <w:rFonts w:ascii="Arial" w:eastAsia="Arial" w:hAnsi="Arial" w:cs="Arial"/>
                <w:sz w:val="18"/>
                <w:szCs w:val="18"/>
              </w:rPr>
              <w:t>53 882</w:t>
            </w:r>
          </w:p>
        </w:tc>
      </w:tr>
      <w:tr w:rsidR="00527258" w14:paraId="258CCA05" w14:textId="77777777" w:rsidTr="00E67D28">
        <w:trPr>
          <w:trHeight w:val="705"/>
        </w:trPr>
        <w:tc>
          <w:tcPr>
            <w:tcW w:w="347" w:type="pct"/>
          </w:tcPr>
          <w:p w14:paraId="06A1DB46"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2</w:t>
            </w:r>
          </w:p>
        </w:tc>
        <w:tc>
          <w:tcPr>
            <w:tcW w:w="548" w:type="pct"/>
          </w:tcPr>
          <w:p w14:paraId="0A65CAEC"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2(vi)</w:t>
            </w:r>
          </w:p>
        </w:tc>
        <w:tc>
          <w:tcPr>
            <w:tcW w:w="347" w:type="pct"/>
          </w:tcPr>
          <w:p w14:paraId="7E2685F0"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EFRR</w:t>
            </w:r>
          </w:p>
        </w:tc>
        <w:tc>
          <w:tcPr>
            <w:tcW w:w="422" w:type="pct"/>
          </w:tcPr>
          <w:p w14:paraId="26ED4FF6"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Słabiej rozwinięte</w:t>
            </w:r>
          </w:p>
        </w:tc>
        <w:tc>
          <w:tcPr>
            <w:tcW w:w="706" w:type="pct"/>
          </w:tcPr>
          <w:p w14:paraId="792148EF"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PLRO060</w:t>
            </w:r>
          </w:p>
        </w:tc>
        <w:tc>
          <w:tcPr>
            <w:tcW w:w="1518" w:type="pct"/>
          </w:tcPr>
          <w:p w14:paraId="0CF7FE5A"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Liczba wspartych punktów selektywnego zbierania odpadów komunalnych (PSZOK)</w:t>
            </w:r>
          </w:p>
        </w:tc>
        <w:tc>
          <w:tcPr>
            <w:tcW w:w="401" w:type="pct"/>
          </w:tcPr>
          <w:p w14:paraId="20E56A2F"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szt.</w:t>
            </w:r>
          </w:p>
        </w:tc>
        <w:tc>
          <w:tcPr>
            <w:tcW w:w="354" w:type="pct"/>
          </w:tcPr>
          <w:p w14:paraId="1C275C5A"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0</w:t>
            </w:r>
          </w:p>
        </w:tc>
        <w:tc>
          <w:tcPr>
            <w:tcW w:w="358" w:type="pct"/>
          </w:tcPr>
          <w:p w14:paraId="2D0EA2EB"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58</w:t>
            </w:r>
          </w:p>
        </w:tc>
      </w:tr>
    </w:tbl>
    <w:p w14:paraId="252EE195" w14:textId="77777777" w:rsidR="00D31697" w:rsidRPr="00C00C9D" w:rsidRDefault="00D31697">
      <w:pPr>
        <w:spacing w:after="0" w:line="312" w:lineRule="auto"/>
        <w:rPr>
          <w:rFonts w:ascii="Arial" w:hAnsi="Arial"/>
          <w:b/>
          <w:color w:val="000000"/>
        </w:rPr>
      </w:pPr>
    </w:p>
    <w:p w14:paraId="6601D88B" w14:textId="77777777" w:rsidR="00E67D28" w:rsidRDefault="000E425C">
      <w:pPr>
        <w:spacing w:after="0" w:line="312" w:lineRule="auto"/>
        <w:rPr>
          <w:rFonts w:ascii="Arial" w:hAnsi="Arial"/>
          <w:b/>
          <w:sz w:val="18"/>
        </w:rPr>
      </w:pPr>
      <w:r w:rsidRPr="00C00C9D">
        <w:rPr>
          <w:rFonts w:ascii="Arial" w:hAnsi="Arial"/>
        </w:rPr>
        <w:t>Podstawa prawna: art. 22 ust. 3 lit. d) ppkt (ii) ) rozporządzenia w sprawie wspólnych przepisów</w:t>
      </w:r>
      <w:r w:rsidR="00E67D28" w:rsidRPr="00E67D28">
        <w:rPr>
          <w:rFonts w:ascii="Arial" w:hAnsi="Arial"/>
          <w:b/>
          <w:sz w:val="18"/>
        </w:rPr>
        <w:t xml:space="preserve"> </w:t>
      </w:r>
    </w:p>
    <w:p w14:paraId="1290DAB6" w14:textId="6787F654" w:rsidR="00D31697" w:rsidRPr="00C00C9D" w:rsidRDefault="00E67D28">
      <w:pPr>
        <w:spacing w:after="0" w:line="312" w:lineRule="auto"/>
        <w:rPr>
          <w:rFonts w:ascii="Arial" w:eastAsiaTheme="minorHAnsi" w:hAnsi="Arial" w:cstheme="minorBidi"/>
          <w:lang w:eastAsia="en-US"/>
        </w:rPr>
      </w:pPr>
      <w:r w:rsidRPr="00C00C9D">
        <w:rPr>
          <w:rFonts w:ascii="Arial" w:hAnsi="Arial"/>
          <w:b/>
          <w:sz w:val="18"/>
        </w:rPr>
        <w:t>Tabela 3: Wskaźniki rezultatów</w:t>
      </w:r>
    </w:p>
    <w:tbl>
      <w:tblPr>
        <w:tblStyle w:val="Tabela-Siatka"/>
        <w:tblW w:w="5000" w:type="pct"/>
        <w:tblLook w:val="0020" w:firstRow="1" w:lastRow="0" w:firstColumn="0" w:lastColumn="0" w:noHBand="0" w:noVBand="0"/>
        <w:tblCaption w:val="Tabela 3: Wskaźniki rezultatów dla Priorytetu 2."/>
        <w:tblDescription w:val="Tabela zawiera wskaźniki rezultatu dla Priorytetu 2, jest obsługiwana przez czytnik i nie zawiera scalonych elementów."/>
      </w:tblPr>
      <w:tblGrid>
        <w:gridCol w:w="972"/>
        <w:gridCol w:w="1456"/>
        <w:gridCol w:w="971"/>
        <w:gridCol w:w="1061"/>
        <w:gridCol w:w="1531"/>
        <w:gridCol w:w="1707"/>
        <w:gridCol w:w="1273"/>
        <w:gridCol w:w="1220"/>
        <w:gridCol w:w="1301"/>
        <w:gridCol w:w="750"/>
        <w:gridCol w:w="991"/>
        <w:gridCol w:w="761"/>
      </w:tblGrid>
      <w:tr w:rsidR="00527258" w14:paraId="7B47BA43" w14:textId="77777777" w:rsidTr="003C2E54">
        <w:trPr>
          <w:trHeight w:val="987"/>
        </w:trPr>
        <w:tc>
          <w:tcPr>
            <w:tcW w:w="347" w:type="pct"/>
          </w:tcPr>
          <w:p w14:paraId="72E90043" w14:textId="47110C09" w:rsidR="00D31697" w:rsidRPr="003C5259" w:rsidRDefault="000E425C" w:rsidP="00ED2EAA">
            <w:pPr>
              <w:spacing w:after="0" w:line="312" w:lineRule="auto"/>
              <w:rPr>
                <w:rFonts w:ascii="Arial" w:eastAsia="Arial" w:hAnsi="Arial" w:cs="Arial"/>
                <w:sz w:val="18"/>
                <w:szCs w:val="18"/>
              </w:rPr>
            </w:pPr>
            <w:r w:rsidRPr="003C5259">
              <w:rPr>
                <w:rFonts w:ascii="Arial" w:eastAsia="Arial" w:hAnsi="Arial" w:cs="Arial"/>
                <w:b/>
                <w:sz w:val="18"/>
                <w:szCs w:val="18"/>
              </w:rPr>
              <w:t xml:space="preserve">Priorytet </w:t>
            </w:r>
          </w:p>
        </w:tc>
        <w:tc>
          <w:tcPr>
            <w:tcW w:w="520" w:type="pct"/>
          </w:tcPr>
          <w:p w14:paraId="6FBBFC9A"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347" w:type="pct"/>
          </w:tcPr>
          <w:p w14:paraId="19D6A04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379" w:type="pct"/>
          </w:tcPr>
          <w:p w14:paraId="59D0634B"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547" w:type="pct"/>
          </w:tcPr>
          <w:p w14:paraId="2A7E0C5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identyfikacyjny [5]</w:t>
            </w:r>
          </w:p>
        </w:tc>
        <w:tc>
          <w:tcPr>
            <w:tcW w:w="610" w:type="pct"/>
          </w:tcPr>
          <w:p w14:paraId="40AD16A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Wskaźnik [255]</w:t>
            </w:r>
          </w:p>
        </w:tc>
        <w:tc>
          <w:tcPr>
            <w:tcW w:w="455" w:type="pct"/>
          </w:tcPr>
          <w:p w14:paraId="4B4A56A9"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Jednostka miary</w:t>
            </w:r>
          </w:p>
        </w:tc>
        <w:tc>
          <w:tcPr>
            <w:tcW w:w="436" w:type="pct"/>
          </w:tcPr>
          <w:p w14:paraId="7DEB7D5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Wartość bazowa lub wartość odniesienia</w:t>
            </w:r>
          </w:p>
        </w:tc>
        <w:tc>
          <w:tcPr>
            <w:tcW w:w="465" w:type="pct"/>
          </w:tcPr>
          <w:p w14:paraId="4E354F2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Rok referencyjny</w:t>
            </w:r>
          </w:p>
        </w:tc>
        <w:tc>
          <w:tcPr>
            <w:tcW w:w="268" w:type="pct"/>
          </w:tcPr>
          <w:p w14:paraId="082504D8" w14:textId="13B71518" w:rsidR="00D31697" w:rsidRPr="003C5259" w:rsidRDefault="000E425C" w:rsidP="00ED2EAA">
            <w:pPr>
              <w:spacing w:after="0" w:line="312" w:lineRule="auto"/>
              <w:rPr>
                <w:rFonts w:ascii="Arial" w:eastAsia="Arial" w:hAnsi="Arial" w:cs="Arial"/>
                <w:b/>
                <w:sz w:val="18"/>
                <w:szCs w:val="18"/>
              </w:rPr>
            </w:pPr>
            <w:r w:rsidRPr="003C5259">
              <w:rPr>
                <w:rFonts w:ascii="Arial" w:eastAsia="Arial" w:hAnsi="Arial" w:cs="Arial"/>
                <w:b/>
                <w:sz w:val="18"/>
                <w:szCs w:val="18"/>
              </w:rPr>
              <w:t>Cel (2029)</w:t>
            </w:r>
          </w:p>
        </w:tc>
        <w:tc>
          <w:tcPr>
            <w:tcW w:w="354" w:type="pct"/>
          </w:tcPr>
          <w:p w14:paraId="0F37962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Źródło danych [200]</w:t>
            </w:r>
          </w:p>
        </w:tc>
        <w:tc>
          <w:tcPr>
            <w:tcW w:w="272" w:type="pct"/>
          </w:tcPr>
          <w:p w14:paraId="62874AA6"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Uwagi [200]</w:t>
            </w:r>
          </w:p>
        </w:tc>
      </w:tr>
      <w:tr w:rsidR="00A96C1E" w14:paraId="5BD2FDF1" w14:textId="77777777" w:rsidTr="00E67D28">
        <w:trPr>
          <w:trHeight w:val="592"/>
        </w:trPr>
        <w:tc>
          <w:tcPr>
            <w:tcW w:w="347" w:type="pct"/>
          </w:tcPr>
          <w:p w14:paraId="3B5D22C9" w14:textId="0DCDFFB8" w:rsidR="00A96C1E" w:rsidRPr="003C5259" w:rsidRDefault="00A96C1E" w:rsidP="003C5259">
            <w:pPr>
              <w:spacing w:after="0" w:line="312" w:lineRule="auto"/>
              <w:rPr>
                <w:rFonts w:ascii="Arial" w:eastAsia="Arial" w:hAnsi="Arial" w:cs="Arial"/>
                <w:sz w:val="18"/>
                <w:szCs w:val="18"/>
              </w:rPr>
            </w:pPr>
            <w:r w:rsidRPr="003C5259">
              <w:rPr>
                <w:rFonts w:ascii="Arial" w:eastAsia="Arial" w:hAnsi="Arial" w:cs="Arial"/>
                <w:sz w:val="18"/>
                <w:szCs w:val="18"/>
              </w:rPr>
              <w:t>2</w:t>
            </w:r>
          </w:p>
        </w:tc>
        <w:tc>
          <w:tcPr>
            <w:tcW w:w="520" w:type="pct"/>
          </w:tcPr>
          <w:p w14:paraId="7F0C5507" w14:textId="067B84D4" w:rsidR="00A96C1E" w:rsidRPr="003C5259" w:rsidRDefault="00A96C1E" w:rsidP="003C5259">
            <w:pPr>
              <w:spacing w:after="0" w:line="312" w:lineRule="auto"/>
              <w:rPr>
                <w:rFonts w:ascii="Arial" w:eastAsia="Arial" w:hAnsi="Arial" w:cs="Arial"/>
                <w:sz w:val="18"/>
                <w:szCs w:val="18"/>
              </w:rPr>
            </w:pPr>
            <w:r w:rsidRPr="003C5259">
              <w:rPr>
                <w:rFonts w:ascii="Arial" w:eastAsia="Arial" w:hAnsi="Arial" w:cs="Arial"/>
                <w:sz w:val="18"/>
                <w:szCs w:val="18"/>
              </w:rPr>
              <w:t>2(vi)</w:t>
            </w:r>
          </w:p>
        </w:tc>
        <w:tc>
          <w:tcPr>
            <w:tcW w:w="347" w:type="pct"/>
          </w:tcPr>
          <w:p w14:paraId="1726EFD9" w14:textId="60453F21" w:rsidR="00A96C1E" w:rsidRPr="003C5259" w:rsidRDefault="00A96C1E" w:rsidP="003C5259">
            <w:pPr>
              <w:spacing w:after="0" w:line="312" w:lineRule="auto"/>
              <w:rPr>
                <w:rFonts w:ascii="Arial" w:eastAsia="Arial" w:hAnsi="Arial" w:cs="Arial"/>
                <w:sz w:val="18"/>
                <w:szCs w:val="18"/>
              </w:rPr>
            </w:pPr>
            <w:r w:rsidRPr="003C5259">
              <w:rPr>
                <w:rFonts w:ascii="Arial" w:eastAsia="Arial" w:hAnsi="Arial" w:cs="Arial"/>
                <w:sz w:val="18"/>
                <w:szCs w:val="18"/>
              </w:rPr>
              <w:t>EFRR</w:t>
            </w:r>
          </w:p>
        </w:tc>
        <w:tc>
          <w:tcPr>
            <w:tcW w:w="379" w:type="pct"/>
          </w:tcPr>
          <w:p w14:paraId="4BCC0683" w14:textId="0C588C22" w:rsidR="00A96C1E" w:rsidRPr="003C5259" w:rsidRDefault="00A96C1E" w:rsidP="003C5259">
            <w:pPr>
              <w:spacing w:after="0" w:line="312" w:lineRule="auto"/>
              <w:rPr>
                <w:rFonts w:ascii="Arial" w:eastAsia="Arial" w:hAnsi="Arial" w:cs="Arial"/>
                <w:sz w:val="18"/>
                <w:szCs w:val="18"/>
              </w:rPr>
            </w:pPr>
            <w:r w:rsidRPr="003C5259">
              <w:rPr>
                <w:rFonts w:ascii="Arial" w:eastAsia="Arial" w:hAnsi="Arial" w:cs="Arial"/>
                <w:sz w:val="18"/>
                <w:szCs w:val="18"/>
              </w:rPr>
              <w:t>Słabiej rozwinięte</w:t>
            </w:r>
          </w:p>
        </w:tc>
        <w:tc>
          <w:tcPr>
            <w:tcW w:w="547" w:type="pct"/>
          </w:tcPr>
          <w:p w14:paraId="6D22AFA5" w14:textId="0E1EFE68" w:rsidR="00A96C1E" w:rsidRPr="003C5259" w:rsidRDefault="00A96C1E" w:rsidP="003C5259">
            <w:pPr>
              <w:spacing w:after="0" w:line="312" w:lineRule="auto"/>
              <w:rPr>
                <w:rFonts w:ascii="Arial" w:eastAsia="Arial" w:hAnsi="Arial" w:cs="Arial"/>
                <w:sz w:val="18"/>
                <w:szCs w:val="18"/>
              </w:rPr>
            </w:pPr>
            <w:r w:rsidRPr="00470CE7">
              <w:rPr>
                <w:rFonts w:ascii="Arial" w:eastAsia="Arial" w:hAnsi="Arial" w:cs="Arial"/>
                <w:bCs/>
                <w:sz w:val="18"/>
                <w:szCs w:val="18"/>
              </w:rPr>
              <w:t>RCR047</w:t>
            </w:r>
          </w:p>
        </w:tc>
        <w:tc>
          <w:tcPr>
            <w:tcW w:w="610" w:type="pct"/>
          </w:tcPr>
          <w:p w14:paraId="66B947E6" w14:textId="508E3D9A" w:rsidR="00A96C1E" w:rsidRPr="003C5259" w:rsidRDefault="00A96C1E" w:rsidP="003C5259">
            <w:pPr>
              <w:spacing w:after="0" w:line="312" w:lineRule="auto"/>
              <w:rPr>
                <w:rFonts w:ascii="Arial" w:eastAsia="Arial" w:hAnsi="Arial" w:cs="Arial"/>
                <w:sz w:val="18"/>
                <w:szCs w:val="18"/>
              </w:rPr>
            </w:pPr>
            <w:r w:rsidRPr="00E71606">
              <w:rPr>
                <w:rFonts w:ascii="Arial" w:eastAsia="Arial" w:hAnsi="Arial" w:cs="Arial"/>
                <w:bCs/>
                <w:sz w:val="18"/>
                <w:szCs w:val="18"/>
              </w:rPr>
              <w:t>Odpady poddane recyklingowi</w:t>
            </w:r>
          </w:p>
        </w:tc>
        <w:tc>
          <w:tcPr>
            <w:tcW w:w="455" w:type="pct"/>
          </w:tcPr>
          <w:p w14:paraId="6D081F3D" w14:textId="43A49C21" w:rsidR="00A96C1E" w:rsidRPr="003C5259" w:rsidRDefault="00A96C1E" w:rsidP="003C5259">
            <w:pPr>
              <w:spacing w:after="0" w:line="312" w:lineRule="auto"/>
              <w:rPr>
                <w:rFonts w:ascii="Arial" w:eastAsia="Arial" w:hAnsi="Arial" w:cs="Arial"/>
                <w:sz w:val="18"/>
                <w:szCs w:val="18"/>
              </w:rPr>
            </w:pPr>
            <w:r w:rsidRPr="00771537">
              <w:rPr>
                <w:rFonts w:ascii="Arial" w:eastAsia="Arial" w:hAnsi="Arial" w:cs="Arial"/>
                <w:bCs/>
                <w:sz w:val="18"/>
                <w:szCs w:val="18"/>
              </w:rPr>
              <w:t>tony/ rok</w:t>
            </w:r>
          </w:p>
        </w:tc>
        <w:tc>
          <w:tcPr>
            <w:tcW w:w="436" w:type="pct"/>
          </w:tcPr>
          <w:p w14:paraId="6BA35B72" w14:textId="50CA2DB5" w:rsidR="00A96C1E" w:rsidRPr="003C5259" w:rsidRDefault="00A96C1E" w:rsidP="003C5259">
            <w:pPr>
              <w:spacing w:after="0" w:line="312" w:lineRule="auto"/>
              <w:rPr>
                <w:rFonts w:ascii="Arial" w:eastAsia="Arial" w:hAnsi="Arial" w:cs="Arial"/>
                <w:sz w:val="18"/>
                <w:szCs w:val="18"/>
              </w:rPr>
            </w:pPr>
            <w:r>
              <w:rPr>
                <w:rFonts w:ascii="Arial" w:eastAsia="Arial" w:hAnsi="Arial" w:cs="Arial"/>
                <w:sz w:val="18"/>
                <w:szCs w:val="18"/>
              </w:rPr>
              <w:t>0</w:t>
            </w:r>
          </w:p>
        </w:tc>
        <w:tc>
          <w:tcPr>
            <w:tcW w:w="465" w:type="pct"/>
          </w:tcPr>
          <w:p w14:paraId="74F82104" w14:textId="7CFCBA60" w:rsidR="00A96C1E" w:rsidRPr="003C5259" w:rsidRDefault="00A96C1E" w:rsidP="003C5259">
            <w:pPr>
              <w:spacing w:after="0" w:line="312" w:lineRule="auto"/>
              <w:rPr>
                <w:rFonts w:ascii="Arial" w:eastAsia="Arial" w:hAnsi="Arial" w:cs="Arial"/>
                <w:sz w:val="18"/>
                <w:szCs w:val="18"/>
              </w:rPr>
            </w:pPr>
            <w:r w:rsidRPr="004969C2">
              <w:rPr>
                <w:rFonts w:ascii="Arial" w:eastAsia="Arial" w:hAnsi="Arial" w:cs="Arial"/>
                <w:bCs/>
                <w:sz w:val="18"/>
                <w:szCs w:val="18"/>
              </w:rPr>
              <w:t>2021</w:t>
            </w:r>
          </w:p>
        </w:tc>
        <w:tc>
          <w:tcPr>
            <w:tcW w:w="268" w:type="pct"/>
          </w:tcPr>
          <w:p w14:paraId="6E17995A" w14:textId="1F0D3AF4" w:rsidR="00A96C1E" w:rsidRPr="003C5259" w:rsidRDefault="00A96C1E" w:rsidP="003C5259">
            <w:pPr>
              <w:spacing w:after="0" w:line="312" w:lineRule="auto"/>
              <w:rPr>
                <w:rFonts w:ascii="Arial" w:eastAsia="Arial" w:hAnsi="Arial" w:cs="Arial"/>
                <w:sz w:val="18"/>
                <w:szCs w:val="18"/>
              </w:rPr>
            </w:pPr>
            <w:r w:rsidRPr="003B7E75">
              <w:rPr>
                <w:rFonts w:ascii="Arial" w:eastAsia="Arial" w:hAnsi="Arial" w:cs="Arial"/>
                <w:bCs/>
                <w:sz w:val="18"/>
                <w:szCs w:val="18"/>
              </w:rPr>
              <w:t>51 701</w:t>
            </w:r>
          </w:p>
        </w:tc>
        <w:tc>
          <w:tcPr>
            <w:tcW w:w="354" w:type="pct"/>
          </w:tcPr>
          <w:p w14:paraId="1A62F820" w14:textId="035C9CF0" w:rsidR="00A96C1E" w:rsidRDefault="00A96C1E" w:rsidP="003C5259">
            <w:pPr>
              <w:spacing w:after="0" w:line="312" w:lineRule="auto"/>
              <w:rPr>
                <w:rFonts w:ascii="Arial" w:hAnsi="Arial" w:cs="Arial"/>
                <w:noProof/>
                <w:sz w:val="18"/>
                <w:szCs w:val="18"/>
              </w:rPr>
            </w:pPr>
            <w:r w:rsidRPr="00E0377F">
              <w:rPr>
                <w:rFonts w:ascii="Arial" w:eastAsia="Arial" w:hAnsi="Arial" w:cs="Arial"/>
                <w:bCs/>
                <w:sz w:val="18"/>
                <w:szCs w:val="18"/>
              </w:rPr>
              <w:t>CST2021</w:t>
            </w:r>
          </w:p>
        </w:tc>
        <w:tc>
          <w:tcPr>
            <w:tcW w:w="272" w:type="pct"/>
          </w:tcPr>
          <w:p w14:paraId="61D5A2CA" w14:textId="77777777" w:rsidR="00A96C1E" w:rsidRPr="003C5259" w:rsidRDefault="00A96C1E" w:rsidP="003C5259">
            <w:pPr>
              <w:spacing w:after="0" w:line="312" w:lineRule="auto"/>
              <w:rPr>
                <w:rFonts w:ascii="Arial" w:eastAsia="Arial" w:hAnsi="Arial" w:cs="Arial"/>
                <w:sz w:val="18"/>
                <w:szCs w:val="18"/>
              </w:rPr>
            </w:pPr>
          </w:p>
        </w:tc>
      </w:tr>
      <w:tr w:rsidR="00527258" w14:paraId="1D5F1638" w14:textId="77777777" w:rsidTr="00E67D28">
        <w:trPr>
          <w:trHeight w:val="592"/>
        </w:trPr>
        <w:tc>
          <w:tcPr>
            <w:tcW w:w="347" w:type="pct"/>
          </w:tcPr>
          <w:p w14:paraId="6E5F6702"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2</w:t>
            </w:r>
          </w:p>
        </w:tc>
        <w:tc>
          <w:tcPr>
            <w:tcW w:w="520" w:type="pct"/>
          </w:tcPr>
          <w:p w14:paraId="5CFFA5CB"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 xml:space="preserve">2(vi) </w:t>
            </w:r>
          </w:p>
        </w:tc>
        <w:tc>
          <w:tcPr>
            <w:tcW w:w="347" w:type="pct"/>
          </w:tcPr>
          <w:p w14:paraId="56885681"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EFRR</w:t>
            </w:r>
          </w:p>
        </w:tc>
        <w:tc>
          <w:tcPr>
            <w:tcW w:w="379" w:type="pct"/>
          </w:tcPr>
          <w:p w14:paraId="476B7312"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Słabiej rozwinięte</w:t>
            </w:r>
          </w:p>
        </w:tc>
        <w:tc>
          <w:tcPr>
            <w:tcW w:w="547" w:type="pct"/>
          </w:tcPr>
          <w:p w14:paraId="002A5C13"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RCR103</w:t>
            </w:r>
          </w:p>
        </w:tc>
        <w:tc>
          <w:tcPr>
            <w:tcW w:w="610" w:type="pct"/>
          </w:tcPr>
          <w:p w14:paraId="741AF2E8"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Odpady zbierane selektywnie</w:t>
            </w:r>
          </w:p>
        </w:tc>
        <w:tc>
          <w:tcPr>
            <w:tcW w:w="455" w:type="pct"/>
          </w:tcPr>
          <w:p w14:paraId="48E59C5A" w14:textId="3ECC7733"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tony/ rok</w:t>
            </w:r>
          </w:p>
        </w:tc>
        <w:tc>
          <w:tcPr>
            <w:tcW w:w="436" w:type="pct"/>
          </w:tcPr>
          <w:p w14:paraId="2BAC0A7A"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0</w:t>
            </w:r>
          </w:p>
        </w:tc>
        <w:tc>
          <w:tcPr>
            <w:tcW w:w="465" w:type="pct"/>
          </w:tcPr>
          <w:p w14:paraId="021AC5BD"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2021</w:t>
            </w:r>
          </w:p>
        </w:tc>
        <w:tc>
          <w:tcPr>
            <w:tcW w:w="268" w:type="pct"/>
          </w:tcPr>
          <w:p w14:paraId="582087D9"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5 742</w:t>
            </w:r>
          </w:p>
        </w:tc>
        <w:tc>
          <w:tcPr>
            <w:tcW w:w="354" w:type="pct"/>
          </w:tcPr>
          <w:p w14:paraId="730885C5" w14:textId="4505C7C1"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CST2021</w:t>
            </w:r>
          </w:p>
        </w:tc>
        <w:tc>
          <w:tcPr>
            <w:tcW w:w="272" w:type="pct"/>
          </w:tcPr>
          <w:p w14:paraId="2900C3AA" w14:textId="77777777" w:rsidR="00D31697" w:rsidRPr="003C5259" w:rsidRDefault="00D31697" w:rsidP="003C5259">
            <w:pPr>
              <w:spacing w:after="0" w:line="312" w:lineRule="auto"/>
              <w:rPr>
                <w:rFonts w:ascii="Arial" w:eastAsia="Arial" w:hAnsi="Arial" w:cs="Arial"/>
                <w:sz w:val="18"/>
                <w:szCs w:val="18"/>
              </w:rPr>
            </w:pPr>
          </w:p>
        </w:tc>
      </w:tr>
    </w:tbl>
    <w:p w14:paraId="63E4246E" w14:textId="77777777" w:rsidR="00D31697" w:rsidRPr="00C00C9D" w:rsidRDefault="00D31697">
      <w:pPr>
        <w:spacing w:after="0" w:line="312" w:lineRule="auto"/>
        <w:rPr>
          <w:rFonts w:ascii="Arial" w:hAnsi="Arial"/>
          <w:b/>
          <w:color w:val="000000"/>
        </w:rPr>
      </w:pPr>
    </w:p>
    <w:p w14:paraId="47C1246C" w14:textId="77777777" w:rsidR="00036901" w:rsidRDefault="00036901">
      <w:pPr>
        <w:spacing w:after="0" w:line="312" w:lineRule="auto"/>
        <w:rPr>
          <w:rFonts w:ascii="Arial" w:eastAsia="Arial" w:hAnsi="Arial" w:cs="Arial"/>
          <w:b/>
        </w:rPr>
      </w:pPr>
    </w:p>
    <w:p w14:paraId="0E5C1161" w14:textId="77777777" w:rsidR="00036901" w:rsidRDefault="00036901">
      <w:pPr>
        <w:spacing w:after="0" w:line="312" w:lineRule="auto"/>
        <w:rPr>
          <w:rFonts w:ascii="Arial" w:eastAsia="Arial" w:hAnsi="Arial" w:cs="Arial"/>
          <w:b/>
        </w:rPr>
      </w:pPr>
    </w:p>
    <w:p w14:paraId="425671BE" w14:textId="579F1E59" w:rsidR="00D31697" w:rsidRDefault="000E425C">
      <w:pPr>
        <w:spacing w:after="0" w:line="312" w:lineRule="auto"/>
        <w:rPr>
          <w:rFonts w:ascii="Arial" w:eastAsia="Arial" w:hAnsi="Arial" w:cs="Arial"/>
          <w:b/>
        </w:rPr>
      </w:pPr>
      <w:r>
        <w:rPr>
          <w:rFonts w:ascii="Arial" w:eastAsia="Arial" w:hAnsi="Arial" w:cs="Arial"/>
          <w:b/>
        </w:rPr>
        <w:t xml:space="preserve">2.1.2.5.3 Indykatywny podział zaprogramowanych zasobów (UE) według rodzaju interwencji </w:t>
      </w:r>
      <w:r>
        <w:rPr>
          <w:rFonts w:ascii="Arial" w:eastAsia="Arial" w:hAnsi="Arial" w:cs="Arial"/>
        </w:rPr>
        <w:t>(nie dotyczy EFMRA)</w:t>
      </w:r>
    </w:p>
    <w:p w14:paraId="09566171" w14:textId="77777777" w:rsidR="00D31697" w:rsidRDefault="000E425C">
      <w:pPr>
        <w:spacing w:after="0" w:line="312" w:lineRule="auto"/>
        <w:rPr>
          <w:rFonts w:ascii="Arial" w:eastAsia="Arial" w:hAnsi="Arial" w:cs="Arial"/>
          <w:i/>
        </w:rPr>
      </w:pPr>
      <w:r>
        <w:rPr>
          <w:rFonts w:ascii="Arial" w:eastAsia="Arial" w:hAnsi="Arial" w:cs="Arial"/>
          <w:i/>
        </w:rPr>
        <w:t>Podstawa prawna: art. 22 ust. 3 lit. d) ppkt (viii) rozporządzenia w sprawie wspólnych przepisów</w:t>
      </w:r>
    </w:p>
    <w:p w14:paraId="51E4D03E" w14:textId="7F6A8A2E" w:rsidR="00D31697" w:rsidRDefault="00E67D28">
      <w:pPr>
        <w:rPr>
          <w:rFonts w:ascii="Arial" w:eastAsia="Arial" w:hAnsi="Arial" w:cs="Arial"/>
          <w:b/>
          <w:i/>
          <w:sz w:val="20"/>
          <w:szCs w:val="20"/>
        </w:rPr>
      </w:pPr>
      <w:r w:rsidRPr="003C5259">
        <w:rPr>
          <w:rFonts w:ascii="Arial" w:eastAsia="Arial" w:hAnsi="Arial" w:cs="Arial"/>
          <w:b/>
          <w:sz w:val="18"/>
          <w:szCs w:val="18"/>
        </w:rPr>
        <w:t>Tabela 4: Wymiar 1 – zakres interwencji</w:t>
      </w:r>
    </w:p>
    <w:tbl>
      <w:tblPr>
        <w:tblStyle w:val="Tabela-Siatka"/>
        <w:tblW w:w="5000" w:type="pct"/>
        <w:tblLook w:val="0420" w:firstRow="1" w:lastRow="0" w:firstColumn="0" w:lastColumn="0" w:noHBand="0" w:noVBand="1"/>
        <w:tblCaption w:val="Tabela 4: Wymiar 1 – zakres interwencji dla Priorytetu 2."/>
        <w:tblDescription w:val="Tabela zawiera dane dotyczące zakresu interwencji, jest obsługiwana przez czytnik i nie zawiera scalonych elementów."/>
      </w:tblPr>
      <w:tblGrid>
        <w:gridCol w:w="1072"/>
        <w:gridCol w:w="971"/>
        <w:gridCol w:w="1492"/>
        <w:gridCol w:w="1332"/>
        <w:gridCol w:w="4954"/>
        <w:gridCol w:w="4173"/>
      </w:tblGrid>
      <w:tr w:rsidR="00527258" w14:paraId="4B7DB09C" w14:textId="77777777" w:rsidTr="00E67D28">
        <w:tc>
          <w:tcPr>
            <w:tcW w:w="383" w:type="pct"/>
          </w:tcPr>
          <w:p w14:paraId="2DBC27E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347" w:type="pct"/>
          </w:tcPr>
          <w:p w14:paraId="26527DA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533" w:type="pct"/>
          </w:tcPr>
          <w:p w14:paraId="45AAB81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476" w:type="pct"/>
          </w:tcPr>
          <w:p w14:paraId="41646CE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770" w:type="pct"/>
          </w:tcPr>
          <w:p w14:paraId="44B3602B"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491" w:type="pct"/>
          </w:tcPr>
          <w:p w14:paraId="307D219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01D13B6E" w14:textId="77777777" w:rsidTr="00E67D28">
        <w:trPr>
          <w:trHeight w:val="698"/>
        </w:trPr>
        <w:tc>
          <w:tcPr>
            <w:tcW w:w="383" w:type="pct"/>
          </w:tcPr>
          <w:p w14:paraId="2FED30F5"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2</w:t>
            </w:r>
          </w:p>
        </w:tc>
        <w:tc>
          <w:tcPr>
            <w:tcW w:w="347" w:type="pct"/>
          </w:tcPr>
          <w:p w14:paraId="397BEA2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EFRR</w:t>
            </w:r>
          </w:p>
        </w:tc>
        <w:tc>
          <w:tcPr>
            <w:tcW w:w="533" w:type="pct"/>
          </w:tcPr>
          <w:p w14:paraId="61D23753"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476" w:type="pct"/>
          </w:tcPr>
          <w:p w14:paraId="58A15998"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 xml:space="preserve">2(vi) </w:t>
            </w:r>
          </w:p>
        </w:tc>
        <w:tc>
          <w:tcPr>
            <w:tcW w:w="1770" w:type="pct"/>
          </w:tcPr>
          <w:p w14:paraId="40F71262"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 xml:space="preserve">067 </w:t>
            </w:r>
          </w:p>
          <w:p w14:paraId="6188FE3C"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Gospodarowanie odpadami z gospodarstw domowych: działania w zakresie zapobiegania powstawaniu odpadów, ich minimalizacji, segregacji, ponownego użycia, recyklingu</w:t>
            </w:r>
          </w:p>
        </w:tc>
        <w:tc>
          <w:tcPr>
            <w:tcW w:w="1491" w:type="pct"/>
          </w:tcPr>
          <w:p w14:paraId="5F8E2C52" w14:textId="09CD03FE" w:rsidR="00D31697" w:rsidRPr="003C5259" w:rsidRDefault="000E425C" w:rsidP="003C5259">
            <w:pPr>
              <w:jc w:val="center"/>
              <w:rPr>
                <w:rFonts w:ascii="Arial" w:eastAsia="Arial" w:hAnsi="Arial" w:cs="Arial"/>
                <w:sz w:val="18"/>
                <w:szCs w:val="18"/>
              </w:rPr>
            </w:pPr>
            <w:r w:rsidRPr="003C5259">
              <w:rPr>
                <w:rFonts w:ascii="Arial" w:eastAsia="Arial" w:hAnsi="Arial" w:cs="Arial"/>
                <w:sz w:val="18"/>
                <w:szCs w:val="18"/>
              </w:rPr>
              <w:t>22 575 740</w:t>
            </w:r>
          </w:p>
          <w:p w14:paraId="6C472E89" w14:textId="77777777" w:rsidR="00D31697" w:rsidRPr="003C5259" w:rsidRDefault="00D31697" w:rsidP="003C5259">
            <w:pPr>
              <w:spacing w:after="0" w:line="312" w:lineRule="auto"/>
              <w:jc w:val="center"/>
              <w:rPr>
                <w:rFonts w:ascii="Arial" w:eastAsia="Arial" w:hAnsi="Arial" w:cs="Arial"/>
                <w:sz w:val="18"/>
                <w:szCs w:val="18"/>
              </w:rPr>
            </w:pPr>
          </w:p>
        </w:tc>
      </w:tr>
      <w:tr w:rsidR="00E67D28" w14:paraId="52969C4F" w14:textId="77777777" w:rsidTr="00E67D28">
        <w:trPr>
          <w:trHeight w:val="697"/>
        </w:trPr>
        <w:tc>
          <w:tcPr>
            <w:tcW w:w="383" w:type="pct"/>
          </w:tcPr>
          <w:p w14:paraId="52E18F9A" w14:textId="5910DF4A" w:rsidR="00E67D28" w:rsidRPr="003C5259" w:rsidRDefault="00E67D28" w:rsidP="00E67D28">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2</w:t>
            </w:r>
          </w:p>
        </w:tc>
        <w:tc>
          <w:tcPr>
            <w:tcW w:w="347" w:type="pct"/>
          </w:tcPr>
          <w:p w14:paraId="324ED9F8" w14:textId="77530ADF" w:rsidR="00E67D28" w:rsidRPr="003C5259" w:rsidRDefault="00E67D28" w:rsidP="00E67D28">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EFRR</w:t>
            </w:r>
          </w:p>
        </w:tc>
        <w:tc>
          <w:tcPr>
            <w:tcW w:w="533" w:type="pct"/>
          </w:tcPr>
          <w:p w14:paraId="160CD377" w14:textId="47D509EB" w:rsidR="00E67D28" w:rsidRPr="003C5259" w:rsidRDefault="00E67D28" w:rsidP="00E67D28">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Słabiej rozwinięte</w:t>
            </w:r>
          </w:p>
        </w:tc>
        <w:tc>
          <w:tcPr>
            <w:tcW w:w="476" w:type="pct"/>
          </w:tcPr>
          <w:p w14:paraId="051943F1" w14:textId="52EA4E6B" w:rsidR="00E67D28" w:rsidRPr="003C5259" w:rsidRDefault="00E67D28" w:rsidP="00E67D28">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 xml:space="preserve">2(vi) </w:t>
            </w:r>
          </w:p>
        </w:tc>
        <w:tc>
          <w:tcPr>
            <w:tcW w:w="1770" w:type="pct"/>
          </w:tcPr>
          <w:p w14:paraId="35502182" w14:textId="77777777" w:rsidR="00E67D28" w:rsidRPr="003C5259" w:rsidRDefault="00E67D28" w:rsidP="00E67D28">
            <w:pPr>
              <w:spacing w:after="0" w:line="312" w:lineRule="auto"/>
              <w:rPr>
                <w:rFonts w:ascii="Arial" w:eastAsia="Arial" w:hAnsi="Arial" w:cs="Arial"/>
                <w:sz w:val="18"/>
                <w:szCs w:val="18"/>
              </w:rPr>
            </w:pPr>
            <w:r w:rsidRPr="003C5259">
              <w:rPr>
                <w:rFonts w:ascii="Arial" w:eastAsia="Arial" w:hAnsi="Arial" w:cs="Arial"/>
                <w:sz w:val="18"/>
                <w:szCs w:val="18"/>
              </w:rPr>
              <w:t xml:space="preserve">069 </w:t>
            </w:r>
          </w:p>
          <w:p w14:paraId="5E225177" w14:textId="77777777" w:rsidR="00E67D28" w:rsidRPr="003C5259" w:rsidRDefault="00E67D28" w:rsidP="00E67D28">
            <w:pPr>
              <w:spacing w:after="0" w:line="312" w:lineRule="auto"/>
              <w:rPr>
                <w:rFonts w:ascii="Arial" w:eastAsia="Arial" w:hAnsi="Arial" w:cs="Arial"/>
                <w:sz w:val="18"/>
                <w:szCs w:val="18"/>
              </w:rPr>
            </w:pPr>
            <w:r w:rsidRPr="003C5259">
              <w:rPr>
                <w:rFonts w:ascii="Arial" w:eastAsia="Arial" w:hAnsi="Arial" w:cs="Arial"/>
                <w:sz w:val="18"/>
                <w:szCs w:val="18"/>
              </w:rPr>
              <w:t>Gospodarowanie odpadami przemysłowymi i handlowymi: działania w zakresie zapobiegania powstawaniu odpadów, ich minimalizacji, segregacji, ponownego użycia, recyklingu</w:t>
            </w:r>
          </w:p>
        </w:tc>
        <w:tc>
          <w:tcPr>
            <w:tcW w:w="1491" w:type="pct"/>
          </w:tcPr>
          <w:p w14:paraId="659C28E1" w14:textId="77777777" w:rsidR="00E67D28" w:rsidRPr="003C5259" w:rsidRDefault="00E67D28" w:rsidP="00E67D28">
            <w:pPr>
              <w:jc w:val="center"/>
              <w:rPr>
                <w:rFonts w:ascii="Arial" w:eastAsia="Arial" w:hAnsi="Arial" w:cs="Arial"/>
                <w:sz w:val="18"/>
                <w:szCs w:val="18"/>
              </w:rPr>
            </w:pPr>
            <w:r w:rsidRPr="003C5259">
              <w:rPr>
                <w:rFonts w:ascii="Arial" w:eastAsia="Arial" w:hAnsi="Arial" w:cs="Arial"/>
                <w:sz w:val="18"/>
                <w:szCs w:val="18"/>
              </w:rPr>
              <w:t>4 579 887</w:t>
            </w:r>
          </w:p>
          <w:p w14:paraId="32D93A19" w14:textId="77777777" w:rsidR="00E67D28" w:rsidRPr="003C5259" w:rsidRDefault="00E67D28" w:rsidP="00E67D28">
            <w:pPr>
              <w:spacing w:after="0" w:line="312" w:lineRule="auto"/>
              <w:jc w:val="center"/>
              <w:rPr>
                <w:rFonts w:ascii="Arial" w:eastAsia="Arial" w:hAnsi="Arial" w:cs="Arial"/>
                <w:sz w:val="18"/>
                <w:szCs w:val="18"/>
              </w:rPr>
            </w:pPr>
          </w:p>
        </w:tc>
      </w:tr>
      <w:tr w:rsidR="00E67D28" w14:paraId="320CA984" w14:textId="77777777" w:rsidTr="00E67D28">
        <w:trPr>
          <w:trHeight w:val="420"/>
        </w:trPr>
        <w:tc>
          <w:tcPr>
            <w:tcW w:w="383" w:type="pct"/>
          </w:tcPr>
          <w:p w14:paraId="76F76A9F" w14:textId="01CF34BE" w:rsidR="00E67D28" w:rsidRPr="003C5259" w:rsidRDefault="00E67D28" w:rsidP="00E67D28">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2</w:t>
            </w:r>
          </w:p>
        </w:tc>
        <w:tc>
          <w:tcPr>
            <w:tcW w:w="347" w:type="pct"/>
          </w:tcPr>
          <w:p w14:paraId="0CC2537F" w14:textId="052716A6" w:rsidR="00E67D28" w:rsidRPr="003C5259" w:rsidRDefault="00E67D28" w:rsidP="00E67D28">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EFRR</w:t>
            </w:r>
          </w:p>
        </w:tc>
        <w:tc>
          <w:tcPr>
            <w:tcW w:w="533" w:type="pct"/>
          </w:tcPr>
          <w:p w14:paraId="1609DAD3" w14:textId="479C8592" w:rsidR="00E67D28" w:rsidRPr="003C5259" w:rsidRDefault="00E67D28" w:rsidP="00E67D28">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Słabiej rozwinięte</w:t>
            </w:r>
          </w:p>
        </w:tc>
        <w:tc>
          <w:tcPr>
            <w:tcW w:w="476" w:type="pct"/>
          </w:tcPr>
          <w:p w14:paraId="131C8029" w14:textId="5ABD0367" w:rsidR="00E67D28" w:rsidRPr="003C5259" w:rsidRDefault="00E67D28" w:rsidP="00E67D28">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 xml:space="preserve">2(vi) </w:t>
            </w:r>
          </w:p>
        </w:tc>
        <w:tc>
          <w:tcPr>
            <w:tcW w:w="1770" w:type="pct"/>
          </w:tcPr>
          <w:p w14:paraId="476D5E84" w14:textId="77777777" w:rsidR="00E67D28" w:rsidRPr="003C5259" w:rsidRDefault="00E67D28" w:rsidP="00E67D28">
            <w:pPr>
              <w:spacing w:after="0" w:line="312" w:lineRule="auto"/>
              <w:rPr>
                <w:rFonts w:ascii="Arial" w:eastAsia="Arial" w:hAnsi="Arial" w:cs="Arial"/>
                <w:sz w:val="18"/>
                <w:szCs w:val="18"/>
              </w:rPr>
            </w:pPr>
            <w:r w:rsidRPr="003C5259">
              <w:rPr>
                <w:rFonts w:ascii="Arial" w:eastAsia="Arial" w:hAnsi="Arial" w:cs="Arial"/>
                <w:sz w:val="18"/>
                <w:szCs w:val="18"/>
              </w:rPr>
              <w:t xml:space="preserve">072 </w:t>
            </w:r>
          </w:p>
          <w:p w14:paraId="49CFBB94" w14:textId="77777777" w:rsidR="00E67D28" w:rsidRPr="003C5259" w:rsidRDefault="00E67D28" w:rsidP="00E67D28">
            <w:pPr>
              <w:spacing w:after="0" w:line="312" w:lineRule="auto"/>
              <w:rPr>
                <w:rFonts w:ascii="Arial" w:eastAsia="Arial" w:hAnsi="Arial" w:cs="Arial"/>
                <w:sz w:val="18"/>
                <w:szCs w:val="18"/>
              </w:rPr>
            </w:pPr>
            <w:r w:rsidRPr="003C5259">
              <w:rPr>
                <w:rFonts w:ascii="Arial" w:eastAsia="Arial" w:hAnsi="Arial" w:cs="Arial"/>
                <w:sz w:val="18"/>
                <w:szCs w:val="18"/>
              </w:rPr>
              <w:t>Wykorzystanie materiałów pochodzących z recyklingu jako surowców zgodnie z kryteriami efektywności</w:t>
            </w:r>
          </w:p>
        </w:tc>
        <w:tc>
          <w:tcPr>
            <w:tcW w:w="1491" w:type="pct"/>
          </w:tcPr>
          <w:p w14:paraId="415BFD80" w14:textId="77777777" w:rsidR="00E67D28" w:rsidRPr="003C5259" w:rsidRDefault="00E67D28" w:rsidP="00E67D28">
            <w:pPr>
              <w:jc w:val="center"/>
              <w:rPr>
                <w:rFonts w:ascii="Arial" w:eastAsia="Arial" w:hAnsi="Arial" w:cs="Arial"/>
                <w:sz w:val="18"/>
                <w:szCs w:val="18"/>
              </w:rPr>
            </w:pPr>
            <w:r w:rsidRPr="003C5259">
              <w:rPr>
                <w:rFonts w:ascii="Arial" w:eastAsia="Arial" w:hAnsi="Arial" w:cs="Arial"/>
                <w:sz w:val="18"/>
                <w:szCs w:val="18"/>
              </w:rPr>
              <w:t>16 202 812</w:t>
            </w:r>
          </w:p>
          <w:p w14:paraId="0118DE16" w14:textId="77777777" w:rsidR="00E67D28" w:rsidRPr="003C5259" w:rsidRDefault="00E67D28" w:rsidP="00E67D28">
            <w:pPr>
              <w:spacing w:after="0" w:line="312" w:lineRule="auto"/>
              <w:jc w:val="center"/>
              <w:rPr>
                <w:rFonts w:ascii="Arial" w:eastAsia="Arial" w:hAnsi="Arial" w:cs="Arial"/>
                <w:sz w:val="18"/>
                <w:szCs w:val="18"/>
              </w:rPr>
            </w:pPr>
          </w:p>
        </w:tc>
      </w:tr>
      <w:tr w:rsidR="00E67D28" w14:paraId="640D8588" w14:textId="77777777" w:rsidTr="00E67D28">
        <w:trPr>
          <w:trHeight w:val="499"/>
        </w:trPr>
        <w:tc>
          <w:tcPr>
            <w:tcW w:w="383" w:type="pct"/>
          </w:tcPr>
          <w:p w14:paraId="5486CDA8" w14:textId="20385B04" w:rsidR="00E67D28" w:rsidRPr="003C5259" w:rsidRDefault="00E67D28" w:rsidP="00E67D28">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2</w:t>
            </w:r>
          </w:p>
        </w:tc>
        <w:tc>
          <w:tcPr>
            <w:tcW w:w="347" w:type="pct"/>
          </w:tcPr>
          <w:p w14:paraId="528C8736" w14:textId="2D085EB4" w:rsidR="00E67D28" w:rsidRPr="003C5259" w:rsidRDefault="00E67D28" w:rsidP="00E67D28">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EFRR</w:t>
            </w:r>
          </w:p>
        </w:tc>
        <w:tc>
          <w:tcPr>
            <w:tcW w:w="533" w:type="pct"/>
          </w:tcPr>
          <w:p w14:paraId="742C1302" w14:textId="3525E659" w:rsidR="00E67D28" w:rsidRPr="003C5259" w:rsidRDefault="00E67D28" w:rsidP="00E67D28">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Słabiej rozwinięte</w:t>
            </w:r>
          </w:p>
        </w:tc>
        <w:tc>
          <w:tcPr>
            <w:tcW w:w="476" w:type="pct"/>
          </w:tcPr>
          <w:p w14:paraId="59E21F3F" w14:textId="0A02BEB3" w:rsidR="00E67D28" w:rsidRPr="003C5259" w:rsidRDefault="00E67D28" w:rsidP="00E67D28">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 xml:space="preserve">2(vi) </w:t>
            </w:r>
          </w:p>
        </w:tc>
        <w:tc>
          <w:tcPr>
            <w:tcW w:w="1770" w:type="pct"/>
          </w:tcPr>
          <w:p w14:paraId="52D5A6E7" w14:textId="77777777" w:rsidR="00E67D28" w:rsidRPr="003C5259" w:rsidRDefault="00E67D28" w:rsidP="00E67D28">
            <w:pPr>
              <w:spacing w:after="0" w:line="312" w:lineRule="auto"/>
              <w:rPr>
                <w:rFonts w:ascii="Arial" w:eastAsia="Arial" w:hAnsi="Arial" w:cs="Arial"/>
                <w:sz w:val="18"/>
                <w:szCs w:val="18"/>
              </w:rPr>
            </w:pPr>
            <w:r w:rsidRPr="003C5259">
              <w:rPr>
                <w:rFonts w:ascii="Arial" w:eastAsia="Arial" w:hAnsi="Arial" w:cs="Arial"/>
                <w:sz w:val="18"/>
                <w:szCs w:val="18"/>
              </w:rPr>
              <w:t xml:space="preserve">075 </w:t>
            </w:r>
          </w:p>
          <w:p w14:paraId="6970BEC9" w14:textId="77777777" w:rsidR="00E67D28" w:rsidRPr="003C5259" w:rsidRDefault="00E67D28" w:rsidP="00E67D28">
            <w:pPr>
              <w:spacing w:after="0" w:line="312" w:lineRule="auto"/>
              <w:rPr>
                <w:rFonts w:ascii="Arial" w:eastAsia="Arial" w:hAnsi="Arial" w:cs="Arial"/>
                <w:sz w:val="18"/>
                <w:szCs w:val="18"/>
              </w:rPr>
            </w:pPr>
            <w:r w:rsidRPr="003C5259">
              <w:rPr>
                <w:rFonts w:ascii="Arial" w:eastAsia="Arial" w:hAnsi="Arial" w:cs="Arial"/>
                <w:sz w:val="18"/>
                <w:szCs w:val="18"/>
              </w:rPr>
              <w:t>Wsparcie ekologicznych procesów produkcyjnych oraz efektywnego wykorzystywania zasobów w MŚP</w:t>
            </w:r>
          </w:p>
        </w:tc>
        <w:tc>
          <w:tcPr>
            <w:tcW w:w="1491" w:type="pct"/>
          </w:tcPr>
          <w:p w14:paraId="2554212D" w14:textId="77777777" w:rsidR="00E67D28" w:rsidRPr="003C5259" w:rsidRDefault="00E67D28" w:rsidP="00E67D28">
            <w:pPr>
              <w:jc w:val="center"/>
              <w:rPr>
                <w:rFonts w:ascii="Arial" w:eastAsia="Arial" w:hAnsi="Arial" w:cs="Arial"/>
                <w:sz w:val="18"/>
                <w:szCs w:val="18"/>
              </w:rPr>
            </w:pPr>
            <w:r w:rsidRPr="003C5259">
              <w:rPr>
                <w:rFonts w:ascii="Arial" w:eastAsia="Arial" w:hAnsi="Arial" w:cs="Arial"/>
                <w:sz w:val="18"/>
                <w:szCs w:val="18"/>
              </w:rPr>
              <w:t>17 702 813</w:t>
            </w:r>
          </w:p>
          <w:p w14:paraId="2789945D" w14:textId="77777777" w:rsidR="00E67D28" w:rsidRPr="003C5259" w:rsidRDefault="00E67D28" w:rsidP="00E67D28">
            <w:pPr>
              <w:spacing w:after="0" w:line="312" w:lineRule="auto"/>
              <w:jc w:val="center"/>
              <w:rPr>
                <w:rFonts w:ascii="Arial" w:eastAsia="Arial" w:hAnsi="Arial" w:cs="Arial"/>
                <w:sz w:val="18"/>
                <w:szCs w:val="18"/>
              </w:rPr>
            </w:pPr>
          </w:p>
        </w:tc>
      </w:tr>
    </w:tbl>
    <w:p w14:paraId="75C892C3" w14:textId="2C3C9250" w:rsidR="00D31697" w:rsidRDefault="00E67D28">
      <w:pPr>
        <w:spacing w:after="0" w:line="312" w:lineRule="auto"/>
        <w:rPr>
          <w:rFonts w:ascii="Arial" w:eastAsia="Arial" w:hAnsi="Arial" w:cs="Arial"/>
          <w:b/>
          <w:sz w:val="18"/>
          <w:szCs w:val="18"/>
        </w:rPr>
      </w:pPr>
      <w:r w:rsidRPr="003C5259">
        <w:rPr>
          <w:rFonts w:ascii="Arial" w:eastAsia="Arial" w:hAnsi="Arial" w:cs="Arial"/>
          <w:b/>
          <w:sz w:val="18"/>
          <w:szCs w:val="18"/>
        </w:rPr>
        <w:t>Tabela 5: Wymiar 2 – forma finansowania</w:t>
      </w:r>
    </w:p>
    <w:tbl>
      <w:tblPr>
        <w:tblStyle w:val="Tabela-Siatka"/>
        <w:tblW w:w="5000" w:type="pct"/>
        <w:tblLook w:val="0420" w:firstRow="1" w:lastRow="0" w:firstColumn="0" w:lastColumn="0" w:noHBand="0" w:noVBand="1"/>
        <w:tblCaption w:val="Tabela 5: Wymiar 2 – forma finansowania dla Priorytetu 2."/>
        <w:tblDescription w:val="Tabela zawiera dane dotyczące formy finansowania, jest obsługiwana przez czytnik i nie zawiera scalonych elementów."/>
      </w:tblPr>
      <w:tblGrid>
        <w:gridCol w:w="1073"/>
        <w:gridCol w:w="971"/>
        <w:gridCol w:w="1472"/>
        <w:gridCol w:w="1332"/>
        <w:gridCol w:w="4959"/>
        <w:gridCol w:w="4187"/>
      </w:tblGrid>
      <w:tr w:rsidR="00527258" w14:paraId="02A83918" w14:textId="77777777" w:rsidTr="00AE6B79">
        <w:tc>
          <w:tcPr>
            <w:tcW w:w="383" w:type="pct"/>
          </w:tcPr>
          <w:p w14:paraId="7B885257"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347" w:type="pct"/>
          </w:tcPr>
          <w:p w14:paraId="37CBC22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526" w:type="pct"/>
          </w:tcPr>
          <w:p w14:paraId="1EE31C7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476" w:type="pct"/>
          </w:tcPr>
          <w:p w14:paraId="09C7EF1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772" w:type="pct"/>
          </w:tcPr>
          <w:p w14:paraId="562B90A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496" w:type="pct"/>
          </w:tcPr>
          <w:p w14:paraId="605A48D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4A43C53F" w14:textId="77777777" w:rsidTr="00AE6B79">
        <w:tc>
          <w:tcPr>
            <w:tcW w:w="383" w:type="pct"/>
          </w:tcPr>
          <w:p w14:paraId="0AA305EB"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2</w:t>
            </w:r>
          </w:p>
        </w:tc>
        <w:tc>
          <w:tcPr>
            <w:tcW w:w="347" w:type="pct"/>
          </w:tcPr>
          <w:p w14:paraId="2B26C4B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EFRR</w:t>
            </w:r>
          </w:p>
        </w:tc>
        <w:tc>
          <w:tcPr>
            <w:tcW w:w="526" w:type="pct"/>
          </w:tcPr>
          <w:p w14:paraId="09548D3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476" w:type="pct"/>
          </w:tcPr>
          <w:p w14:paraId="0BBB2AA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 xml:space="preserve">2(vi) </w:t>
            </w:r>
          </w:p>
        </w:tc>
        <w:tc>
          <w:tcPr>
            <w:tcW w:w="1772" w:type="pct"/>
          </w:tcPr>
          <w:p w14:paraId="2660F1F3"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01 Dotacje</w:t>
            </w:r>
          </w:p>
        </w:tc>
        <w:tc>
          <w:tcPr>
            <w:tcW w:w="1496" w:type="pct"/>
          </w:tcPr>
          <w:p w14:paraId="702EB0DB" w14:textId="1564A03C"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sz w:val="18"/>
                <w:szCs w:val="18"/>
              </w:rPr>
              <w:t>61 061 252</w:t>
            </w:r>
          </w:p>
        </w:tc>
      </w:tr>
    </w:tbl>
    <w:p w14:paraId="24F2D18A" w14:textId="29AE8867" w:rsidR="00D31697" w:rsidRDefault="00AE6B79">
      <w:pPr>
        <w:spacing w:after="0" w:line="312" w:lineRule="auto"/>
        <w:rPr>
          <w:rFonts w:ascii="Arial" w:eastAsia="Arial" w:hAnsi="Arial" w:cs="Arial"/>
          <w:b/>
          <w:sz w:val="18"/>
          <w:szCs w:val="18"/>
        </w:rPr>
      </w:pPr>
      <w:r w:rsidRPr="003C5259">
        <w:rPr>
          <w:rFonts w:ascii="Arial" w:eastAsia="Arial" w:hAnsi="Arial" w:cs="Arial"/>
          <w:b/>
          <w:sz w:val="18"/>
          <w:szCs w:val="18"/>
        </w:rPr>
        <w:t>Tabela 6: Wymiar 3 – terytorialny mechanizm realizacji i ukierunkowanie terytorialne</w:t>
      </w:r>
    </w:p>
    <w:tbl>
      <w:tblPr>
        <w:tblStyle w:val="Tabela-Siatka"/>
        <w:tblW w:w="5000" w:type="pct"/>
        <w:tblLook w:val="0420" w:firstRow="1" w:lastRow="0" w:firstColumn="0" w:lastColumn="0" w:noHBand="0" w:noVBand="1"/>
        <w:tblCaption w:val="Tabela 6: Wymiar 3 – terytorialny mechanizm realizacji i ukierunkowanie terytorialne dla Prioryttu 2."/>
        <w:tblDescription w:val="Tabela zawiera dane dotyczące terytorialnego mechanizmu realizacji i ukierunkowania terytorialnego, jest obsługiwana przez czytnik i nie zawiera scalonych elementów."/>
      </w:tblPr>
      <w:tblGrid>
        <w:gridCol w:w="1073"/>
        <w:gridCol w:w="971"/>
        <w:gridCol w:w="1472"/>
        <w:gridCol w:w="1332"/>
        <w:gridCol w:w="4959"/>
        <w:gridCol w:w="4187"/>
      </w:tblGrid>
      <w:tr w:rsidR="00527258" w14:paraId="04E36DD8" w14:textId="77777777" w:rsidTr="003C2E54">
        <w:trPr>
          <w:tblHeader/>
        </w:trPr>
        <w:tc>
          <w:tcPr>
            <w:tcW w:w="383" w:type="pct"/>
          </w:tcPr>
          <w:p w14:paraId="5C583AA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lastRenderedPageBreak/>
              <w:t>Nr priorytetu</w:t>
            </w:r>
          </w:p>
        </w:tc>
        <w:tc>
          <w:tcPr>
            <w:tcW w:w="347" w:type="pct"/>
          </w:tcPr>
          <w:p w14:paraId="3FCF1D5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526" w:type="pct"/>
          </w:tcPr>
          <w:p w14:paraId="07A66CE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476" w:type="pct"/>
          </w:tcPr>
          <w:p w14:paraId="16AD886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772" w:type="pct"/>
          </w:tcPr>
          <w:p w14:paraId="1A56BC2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496" w:type="pct"/>
          </w:tcPr>
          <w:p w14:paraId="0C7BCFE6"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1486E2D7" w14:textId="77777777" w:rsidTr="008B200C">
        <w:tc>
          <w:tcPr>
            <w:tcW w:w="383" w:type="pct"/>
          </w:tcPr>
          <w:p w14:paraId="23F9AF4B"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2</w:t>
            </w:r>
          </w:p>
        </w:tc>
        <w:tc>
          <w:tcPr>
            <w:tcW w:w="347" w:type="pct"/>
          </w:tcPr>
          <w:p w14:paraId="3CC69016"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EFRR</w:t>
            </w:r>
          </w:p>
        </w:tc>
        <w:tc>
          <w:tcPr>
            <w:tcW w:w="526" w:type="pct"/>
          </w:tcPr>
          <w:p w14:paraId="28926C8B"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476" w:type="pct"/>
          </w:tcPr>
          <w:p w14:paraId="145ACE17"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 xml:space="preserve">2(vi) </w:t>
            </w:r>
          </w:p>
        </w:tc>
        <w:tc>
          <w:tcPr>
            <w:tcW w:w="1772" w:type="pct"/>
          </w:tcPr>
          <w:p w14:paraId="7AA107AB"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26 - Miasta, małe miasta i przedmieścia</w:t>
            </w:r>
          </w:p>
        </w:tc>
        <w:tc>
          <w:tcPr>
            <w:tcW w:w="1496" w:type="pct"/>
          </w:tcPr>
          <w:p w14:paraId="0EB0179F" w14:textId="5063D518"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sz w:val="18"/>
                <w:szCs w:val="18"/>
              </w:rPr>
              <w:t>7 632 657</w:t>
            </w:r>
          </w:p>
        </w:tc>
      </w:tr>
      <w:tr w:rsidR="008B200C" w14:paraId="64D4B69C" w14:textId="77777777" w:rsidTr="008B200C">
        <w:tc>
          <w:tcPr>
            <w:tcW w:w="383" w:type="pct"/>
          </w:tcPr>
          <w:p w14:paraId="15B90ECD" w14:textId="09B0FECA" w:rsidR="008B200C" w:rsidRPr="003C5259" w:rsidRDefault="008B200C" w:rsidP="008B200C">
            <w:pPr>
              <w:widowControl w:val="0"/>
              <w:pBdr>
                <w:top w:val="nil"/>
                <w:left w:val="nil"/>
                <w:bottom w:val="nil"/>
                <w:right w:val="nil"/>
                <w:between w:val="nil"/>
              </w:pBdr>
              <w:spacing w:after="0" w:line="276" w:lineRule="auto"/>
              <w:rPr>
                <w:rFonts w:ascii="Arial" w:eastAsia="Arial" w:hAnsi="Arial" w:cs="Arial"/>
                <w:b/>
                <w:sz w:val="18"/>
                <w:szCs w:val="18"/>
              </w:rPr>
            </w:pPr>
            <w:r w:rsidRPr="003C5259">
              <w:rPr>
                <w:rFonts w:ascii="Arial" w:eastAsia="Arial" w:hAnsi="Arial" w:cs="Arial"/>
                <w:sz w:val="18"/>
                <w:szCs w:val="18"/>
              </w:rPr>
              <w:t>2</w:t>
            </w:r>
          </w:p>
        </w:tc>
        <w:tc>
          <w:tcPr>
            <w:tcW w:w="347" w:type="pct"/>
          </w:tcPr>
          <w:p w14:paraId="777986E4" w14:textId="662B53B0" w:rsidR="008B200C" w:rsidRPr="00C00C9D" w:rsidRDefault="008B200C" w:rsidP="008B200C">
            <w:pPr>
              <w:widowControl w:val="0"/>
              <w:pBdr>
                <w:top w:val="nil"/>
                <w:left w:val="nil"/>
                <w:bottom w:val="nil"/>
                <w:right w:val="nil"/>
                <w:between w:val="nil"/>
              </w:pBdr>
              <w:spacing w:after="0" w:line="276" w:lineRule="auto"/>
              <w:rPr>
                <w:rFonts w:ascii="Arial" w:hAnsi="Arial"/>
                <w:b/>
                <w:sz w:val="18"/>
              </w:rPr>
            </w:pPr>
            <w:r w:rsidRPr="003C5259">
              <w:rPr>
                <w:rFonts w:ascii="Arial" w:eastAsia="Arial" w:hAnsi="Arial" w:cs="Arial"/>
                <w:sz w:val="18"/>
                <w:szCs w:val="18"/>
              </w:rPr>
              <w:t>EFRR</w:t>
            </w:r>
          </w:p>
        </w:tc>
        <w:tc>
          <w:tcPr>
            <w:tcW w:w="526" w:type="pct"/>
          </w:tcPr>
          <w:p w14:paraId="0C38D06B" w14:textId="27366BA5" w:rsidR="008B200C" w:rsidRPr="003C5259" w:rsidRDefault="008B200C" w:rsidP="008B200C">
            <w:pPr>
              <w:widowControl w:val="0"/>
              <w:pBdr>
                <w:top w:val="nil"/>
                <w:left w:val="nil"/>
                <w:bottom w:val="nil"/>
                <w:right w:val="nil"/>
                <w:between w:val="nil"/>
              </w:pBdr>
              <w:spacing w:after="0" w:line="276" w:lineRule="auto"/>
              <w:rPr>
                <w:rFonts w:ascii="Arial" w:eastAsia="Arial" w:hAnsi="Arial" w:cs="Arial"/>
                <w:b/>
                <w:sz w:val="18"/>
                <w:szCs w:val="18"/>
              </w:rPr>
            </w:pPr>
            <w:r w:rsidRPr="003C5259">
              <w:rPr>
                <w:rFonts w:ascii="Arial" w:eastAsia="Arial" w:hAnsi="Arial" w:cs="Arial"/>
                <w:sz w:val="18"/>
                <w:szCs w:val="18"/>
              </w:rPr>
              <w:t>Słabiej rozwinięte</w:t>
            </w:r>
          </w:p>
        </w:tc>
        <w:tc>
          <w:tcPr>
            <w:tcW w:w="476" w:type="pct"/>
          </w:tcPr>
          <w:p w14:paraId="7AA04873" w14:textId="6DCC5136" w:rsidR="008B200C" w:rsidRPr="003C5259" w:rsidRDefault="008B200C" w:rsidP="008B200C">
            <w:pPr>
              <w:widowControl w:val="0"/>
              <w:pBdr>
                <w:top w:val="nil"/>
                <w:left w:val="nil"/>
                <w:bottom w:val="nil"/>
                <w:right w:val="nil"/>
                <w:between w:val="nil"/>
              </w:pBdr>
              <w:spacing w:after="0" w:line="276" w:lineRule="auto"/>
              <w:rPr>
                <w:rFonts w:ascii="Arial" w:eastAsia="Arial" w:hAnsi="Arial" w:cs="Arial"/>
                <w:b/>
                <w:sz w:val="18"/>
                <w:szCs w:val="18"/>
              </w:rPr>
            </w:pPr>
            <w:r w:rsidRPr="003C5259">
              <w:rPr>
                <w:rFonts w:ascii="Arial" w:eastAsia="Arial" w:hAnsi="Arial" w:cs="Arial"/>
                <w:sz w:val="18"/>
                <w:szCs w:val="18"/>
              </w:rPr>
              <w:t xml:space="preserve">2(vi) </w:t>
            </w:r>
          </w:p>
        </w:tc>
        <w:tc>
          <w:tcPr>
            <w:tcW w:w="1772" w:type="pct"/>
          </w:tcPr>
          <w:p w14:paraId="72084ABA" w14:textId="77777777" w:rsidR="008B200C" w:rsidRPr="003C5259" w:rsidRDefault="008B200C" w:rsidP="008B200C">
            <w:pPr>
              <w:spacing w:after="0" w:line="312" w:lineRule="auto"/>
              <w:rPr>
                <w:rFonts w:ascii="Arial" w:eastAsia="Arial" w:hAnsi="Arial" w:cs="Arial"/>
                <w:sz w:val="18"/>
                <w:szCs w:val="18"/>
              </w:rPr>
            </w:pPr>
            <w:r w:rsidRPr="003C5259">
              <w:rPr>
                <w:rFonts w:ascii="Arial" w:eastAsia="Arial" w:hAnsi="Arial" w:cs="Arial"/>
                <w:sz w:val="18"/>
                <w:szCs w:val="18"/>
              </w:rPr>
              <w:t xml:space="preserve">27 - Miejskie obszary funkcjonalne </w:t>
            </w:r>
          </w:p>
        </w:tc>
        <w:tc>
          <w:tcPr>
            <w:tcW w:w="1496" w:type="pct"/>
          </w:tcPr>
          <w:p w14:paraId="4327B197" w14:textId="1EF5A343" w:rsidR="008B200C" w:rsidRPr="003C5259" w:rsidRDefault="008B200C" w:rsidP="008B200C">
            <w:pPr>
              <w:spacing w:after="0" w:line="312" w:lineRule="auto"/>
              <w:jc w:val="center"/>
              <w:rPr>
                <w:rFonts w:ascii="Arial" w:eastAsia="Arial" w:hAnsi="Arial" w:cs="Arial"/>
                <w:b/>
                <w:sz w:val="18"/>
                <w:szCs w:val="18"/>
              </w:rPr>
            </w:pPr>
            <w:r w:rsidRPr="003C5259">
              <w:rPr>
                <w:rFonts w:ascii="Arial" w:eastAsia="Arial" w:hAnsi="Arial" w:cs="Arial"/>
                <w:sz w:val="18"/>
                <w:szCs w:val="18"/>
              </w:rPr>
              <w:t>7 632 656</w:t>
            </w:r>
          </w:p>
        </w:tc>
      </w:tr>
      <w:tr w:rsidR="008B200C" w14:paraId="4A0E7A9D" w14:textId="77777777" w:rsidTr="008B200C">
        <w:tc>
          <w:tcPr>
            <w:tcW w:w="383" w:type="pct"/>
          </w:tcPr>
          <w:p w14:paraId="4F6E66D2" w14:textId="52546E44" w:rsidR="008B200C" w:rsidRPr="003C5259" w:rsidRDefault="008B200C" w:rsidP="008B200C">
            <w:pPr>
              <w:widowControl w:val="0"/>
              <w:pBdr>
                <w:top w:val="nil"/>
                <w:left w:val="nil"/>
                <w:bottom w:val="nil"/>
                <w:right w:val="nil"/>
                <w:between w:val="nil"/>
              </w:pBdr>
              <w:spacing w:after="0" w:line="276" w:lineRule="auto"/>
              <w:rPr>
                <w:rFonts w:ascii="Arial" w:eastAsia="Arial" w:hAnsi="Arial" w:cs="Arial"/>
                <w:b/>
                <w:sz w:val="18"/>
                <w:szCs w:val="18"/>
              </w:rPr>
            </w:pPr>
            <w:r w:rsidRPr="003C5259">
              <w:rPr>
                <w:rFonts w:ascii="Arial" w:eastAsia="Arial" w:hAnsi="Arial" w:cs="Arial"/>
                <w:sz w:val="18"/>
                <w:szCs w:val="18"/>
              </w:rPr>
              <w:t>2</w:t>
            </w:r>
          </w:p>
        </w:tc>
        <w:tc>
          <w:tcPr>
            <w:tcW w:w="347" w:type="pct"/>
          </w:tcPr>
          <w:p w14:paraId="596B728F" w14:textId="0C17050B" w:rsidR="008B200C" w:rsidRPr="00C00C9D" w:rsidRDefault="008B200C" w:rsidP="008B200C">
            <w:pPr>
              <w:widowControl w:val="0"/>
              <w:pBdr>
                <w:top w:val="nil"/>
                <w:left w:val="nil"/>
                <w:bottom w:val="nil"/>
                <w:right w:val="nil"/>
                <w:between w:val="nil"/>
              </w:pBdr>
              <w:spacing w:after="0" w:line="276" w:lineRule="auto"/>
              <w:rPr>
                <w:rFonts w:ascii="Arial" w:hAnsi="Arial"/>
                <w:b/>
                <w:sz w:val="18"/>
              </w:rPr>
            </w:pPr>
            <w:r w:rsidRPr="003C5259">
              <w:rPr>
                <w:rFonts w:ascii="Arial" w:eastAsia="Arial" w:hAnsi="Arial" w:cs="Arial"/>
                <w:sz w:val="18"/>
                <w:szCs w:val="18"/>
              </w:rPr>
              <w:t>EFRR</w:t>
            </w:r>
          </w:p>
        </w:tc>
        <w:tc>
          <w:tcPr>
            <w:tcW w:w="526" w:type="pct"/>
          </w:tcPr>
          <w:p w14:paraId="0A16C3D9" w14:textId="6A291E68" w:rsidR="008B200C" w:rsidRPr="003C5259" w:rsidRDefault="008B200C" w:rsidP="008B200C">
            <w:pPr>
              <w:widowControl w:val="0"/>
              <w:pBdr>
                <w:top w:val="nil"/>
                <w:left w:val="nil"/>
                <w:bottom w:val="nil"/>
                <w:right w:val="nil"/>
                <w:between w:val="nil"/>
              </w:pBdr>
              <w:spacing w:after="0" w:line="276" w:lineRule="auto"/>
              <w:rPr>
                <w:rFonts w:ascii="Arial" w:eastAsia="Arial" w:hAnsi="Arial" w:cs="Arial"/>
                <w:b/>
                <w:sz w:val="18"/>
                <w:szCs w:val="18"/>
              </w:rPr>
            </w:pPr>
            <w:r w:rsidRPr="003C5259">
              <w:rPr>
                <w:rFonts w:ascii="Arial" w:eastAsia="Arial" w:hAnsi="Arial" w:cs="Arial"/>
                <w:sz w:val="18"/>
                <w:szCs w:val="18"/>
              </w:rPr>
              <w:t>Słabiej rozwinięte</w:t>
            </w:r>
          </w:p>
        </w:tc>
        <w:tc>
          <w:tcPr>
            <w:tcW w:w="476" w:type="pct"/>
          </w:tcPr>
          <w:p w14:paraId="266424E4" w14:textId="46806A73" w:rsidR="008B200C" w:rsidRPr="003C5259" w:rsidRDefault="008B200C" w:rsidP="008B200C">
            <w:pPr>
              <w:widowControl w:val="0"/>
              <w:pBdr>
                <w:top w:val="nil"/>
                <w:left w:val="nil"/>
                <w:bottom w:val="nil"/>
                <w:right w:val="nil"/>
                <w:between w:val="nil"/>
              </w:pBdr>
              <w:spacing w:after="0" w:line="276" w:lineRule="auto"/>
              <w:rPr>
                <w:rFonts w:ascii="Arial" w:eastAsia="Arial" w:hAnsi="Arial" w:cs="Arial"/>
                <w:b/>
                <w:sz w:val="18"/>
                <w:szCs w:val="18"/>
              </w:rPr>
            </w:pPr>
            <w:r w:rsidRPr="003C5259">
              <w:rPr>
                <w:rFonts w:ascii="Arial" w:eastAsia="Arial" w:hAnsi="Arial" w:cs="Arial"/>
                <w:sz w:val="18"/>
                <w:szCs w:val="18"/>
              </w:rPr>
              <w:t xml:space="preserve">2(vi) </w:t>
            </w:r>
          </w:p>
        </w:tc>
        <w:tc>
          <w:tcPr>
            <w:tcW w:w="1772" w:type="pct"/>
          </w:tcPr>
          <w:p w14:paraId="6AE7F61F" w14:textId="77777777" w:rsidR="008B200C" w:rsidRPr="003C5259" w:rsidRDefault="008B200C" w:rsidP="008B200C">
            <w:pPr>
              <w:spacing w:after="0" w:line="312" w:lineRule="auto"/>
              <w:rPr>
                <w:rFonts w:ascii="Arial" w:eastAsia="Arial" w:hAnsi="Arial" w:cs="Arial"/>
                <w:sz w:val="18"/>
                <w:szCs w:val="18"/>
              </w:rPr>
            </w:pPr>
            <w:r w:rsidRPr="003C5259">
              <w:rPr>
                <w:rFonts w:ascii="Arial" w:eastAsia="Arial" w:hAnsi="Arial" w:cs="Arial"/>
                <w:sz w:val="18"/>
                <w:szCs w:val="18"/>
              </w:rPr>
              <w:t>28 - Obszary wiejskie</w:t>
            </w:r>
          </w:p>
        </w:tc>
        <w:tc>
          <w:tcPr>
            <w:tcW w:w="1496" w:type="pct"/>
          </w:tcPr>
          <w:p w14:paraId="5FDA0569" w14:textId="5084FC4F" w:rsidR="008B200C" w:rsidRPr="003C5259" w:rsidRDefault="008B200C" w:rsidP="008B200C">
            <w:pPr>
              <w:spacing w:after="0" w:line="312" w:lineRule="auto"/>
              <w:jc w:val="center"/>
              <w:rPr>
                <w:rFonts w:ascii="Arial" w:eastAsia="Arial" w:hAnsi="Arial" w:cs="Arial"/>
                <w:sz w:val="18"/>
                <w:szCs w:val="18"/>
              </w:rPr>
            </w:pPr>
            <w:r w:rsidRPr="003C5259">
              <w:rPr>
                <w:rFonts w:ascii="Arial" w:eastAsia="Arial" w:hAnsi="Arial" w:cs="Arial"/>
                <w:sz w:val="18"/>
                <w:szCs w:val="18"/>
              </w:rPr>
              <w:t>15 265 313</w:t>
            </w:r>
          </w:p>
        </w:tc>
      </w:tr>
      <w:tr w:rsidR="008B200C" w14:paraId="0AF15DEF" w14:textId="77777777" w:rsidTr="008B200C">
        <w:tc>
          <w:tcPr>
            <w:tcW w:w="383" w:type="pct"/>
          </w:tcPr>
          <w:p w14:paraId="2882C156" w14:textId="4780A27B" w:rsidR="008B200C" w:rsidRPr="00C00C9D" w:rsidRDefault="008B200C" w:rsidP="008B200C">
            <w:pPr>
              <w:widowControl w:val="0"/>
              <w:pBdr>
                <w:top w:val="nil"/>
                <w:left w:val="nil"/>
                <w:bottom w:val="nil"/>
                <w:right w:val="nil"/>
                <w:between w:val="nil"/>
              </w:pBdr>
              <w:spacing w:after="0" w:line="276" w:lineRule="auto"/>
              <w:rPr>
                <w:rFonts w:ascii="Arial" w:hAnsi="Arial"/>
                <w:sz w:val="18"/>
              </w:rPr>
            </w:pPr>
            <w:r w:rsidRPr="003C5259">
              <w:rPr>
                <w:rFonts w:ascii="Arial" w:eastAsia="Arial" w:hAnsi="Arial" w:cs="Arial"/>
                <w:sz w:val="18"/>
                <w:szCs w:val="18"/>
              </w:rPr>
              <w:t>2</w:t>
            </w:r>
          </w:p>
        </w:tc>
        <w:tc>
          <w:tcPr>
            <w:tcW w:w="347" w:type="pct"/>
          </w:tcPr>
          <w:p w14:paraId="3B3FD416" w14:textId="2CE62752" w:rsidR="008B200C" w:rsidRPr="003C5259" w:rsidRDefault="008B200C" w:rsidP="008B200C">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EFRR</w:t>
            </w:r>
          </w:p>
        </w:tc>
        <w:tc>
          <w:tcPr>
            <w:tcW w:w="526" w:type="pct"/>
          </w:tcPr>
          <w:p w14:paraId="1AB833A6" w14:textId="147F3814" w:rsidR="008B200C" w:rsidRPr="00C00C9D" w:rsidRDefault="008B200C" w:rsidP="008B200C">
            <w:pPr>
              <w:widowControl w:val="0"/>
              <w:pBdr>
                <w:top w:val="nil"/>
                <w:left w:val="nil"/>
                <w:bottom w:val="nil"/>
                <w:right w:val="nil"/>
                <w:between w:val="nil"/>
              </w:pBdr>
              <w:spacing w:after="0" w:line="276" w:lineRule="auto"/>
              <w:rPr>
                <w:rFonts w:ascii="Arial" w:hAnsi="Arial"/>
                <w:sz w:val="18"/>
              </w:rPr>
            </w:pPr>
            <w:r w:rsidRPr="003C5259">
              <w:rPr>
                <w:rFonts w:ascii="Arial" w:eastAsia="Arial" w:hAnsi="Arial" w:cs="Arial"/>
                <w:sz w:val="18"/>
                <w:szCs w:val="18"/>
              </w:rPr>
              <w:t>Słabiej rozwinięte</w:t>
            </w:r>
          </w:p>
        </w:tc>
        <w:tc>
          <w:tcPr>
            <w:tcW w:w="476" w:type="pct"/>
          </w:tcPr>
          <w:p w14:paraId="27A2311C" w14:textId="6F970F16" w:rsidR="008B200C" w:rsidRPr="00C00C9D" w:rsidRDefault="008B200C" w:rsidP="008B200C">
            <w:pPr>
              <w:widowControl w:val="0"/>
              <w:pBdr>
                <w:top w:val="nil"/>
                <w:left w:val="nil"/>
                <w:bottom w:val="nil"/>
                <w:right w:val="nil"/>
                <w:between w:val="nil"/>
              </w:pBdr>
              <w:spacing w:after="0" w:line="276" w:lineRule="auto"/>
              <w:rPr>
                <w:rFonts w:ascii="Arial" w:hAnsi="Arial"/>
                <w:sz w:val="18"/>
              </w:rPr>
            </w:pPr>
            <w:r w:rsidRPr="003C5259">
              <w:rPr>
                <w:rFonts w:ascii="Arial" w:eastAsia="Arial" w:hAnsi="Arial" w:cs="Arial"/>
                <w:sz w:val="18"/>
                <w:szCs w:val="18"/>
              </w:rPr>
              <w:t xml:space="preserve">2(vi) </w:t>
            </w:r>
          </w:p>
        </w:tc>
        <w:tc>
          <w:tcPr>
            <w:tcW w:w="1772" w:type="pct"/>
          </w:tcPr>
          <w:p w14:paraId="1442D5CB" w14:textId="77777777" w:rsidR="008B200C" w:rsidRPr="003C5259" w:rsidRDefault="008B200C" w:rsidP="008B200C">
            <w:pPr>
              <w:spacing w:after="0" w:line="312" w:lineRule="auto"/>
              <w:rPr>
                <w:rFonts w:ascii="Arial" w:eastAsia="Arial" w:hAnsi="Arial" w:cs="Arial"/>
                <w:sz w:val="18"/>
                <w:szCs w:val="18"/>
              </w:rPr>
            </w:pPr>
            <w:r w:rsidRPr="003C5259">
              <w:rPr>
                <w:rFonts w:ascii="Arial" w:eastAsia="Arial" w:hAnsi="Arial" w:cs="Arial"/>
                <w:sz w:val="18"/>
                <w:szCs w:val="18"/>
              </w:rPr>
              <w:t>33 - Brak ukierunkowania terytorialnego</w:t>
            </w:r>
          </w:p>
        </w:tc>
        <w:tc>
          <w:tcPr>
            <w:tcW w:w="1496" w:type="pct"/>
          </w:tcPr>
          <w:p w14:paraId="63107F52" w14:textId="18D03AAB" w:rsidR="008B200C" w:rsidRPr="003C5259" w:rsidRDefault="008B200C" w:rsidP="008B200C">
            <w:pPr>
              <w:spacing w:after="0" w:line="312" w:lineRule="auto"/>
              <w:jc w:val="center"/>
              <w:rPr>
                <w:rFonts w:ascii="Arial" w:eastAsia="Arial" w:hAnsi="Arial" w:cs="Arial"/>
                <w:sz w:val="18"/>
                <w:szCs w:val="18"/>
              </w:rPr>
            </w:pPr>
            <w:r w:rsidRPr="003C5259">
              <w:rPr>
                <w:rFonts w:ascii="Arial" w:eastAsia="Arial" w:hAnsi="Arial" w:cs="Arial"/>
                <w:sz w:val="18"/>
                <w:szCs w:val="18"/>
              </w:rPr>
              <w:t>30 530 626</w:t>
            </w:r>
          </w:p>
        </w:tc>
      </w:tr>
    </w:tbl>
    <w:p w14:paraId="68AD57F0" w14:textId="1C383E1B" w:rsidR="00D31697" w:rsidRDefault="008B200C">
      <w:pPr>
        <w:spacing w:after="0" w:line="312" w:lineRule="auto"/>
        <w:rPr>
          <w:rFonts w:ascii="Arial" w:eastAsia="Arial" w:hAnsi="Arial" w:cs="Arial"/>
          <w:b/>
          <w:sz w:val="18"/>
          <w:szCs w:val="18"/>
          <w:u w:val="single"/>
        </w:rPr>
      </w:pPr>
      <w:r w:rsidRPr="003C5259">
        <w:rPr>
          <w:rFonts w:ascii="Arial" w:eastAsia="Arial" w:hAnsi="Arial" w:cs="Arial"/>
          <w:b/>
          <w:sz w:val="18"/>
          <w:szCs w:val="18"/>
        </w:rPr>
        <w:t>Tabela 8: Wymiar 7– wymiar „Równouprawnienie płci” w ramach EFS+, EFRR, Funduszu Spójności i FST</w:t>
      </w:r>
    </w:p>
    <w:tbl>
      <w:tblPr>
        <w:tblStyle w:val="Tabela-Siatka"/>
        <w:tblW w:w="5000" w:type="pct"/>
        <w:tblLook w:val="0420" w:firstRow="1" w:lastRow="0" w:firstColumn="0" w:lastColumn="0" w:noHBand="0" w:noVBand="1"/>
        <w:tblCaption w:val="Tabela 8: Wymiar 7– wymiar „Równouprawnienie płci” w ramach EFS+, EFRR, Funduszu Spójności i FST"/>
        <w:tblDescription w:val="Tabela zawiera dane dotyczące wymiaru równouprawnienia płci, jest obsługiwana przez czytnik i nie zawiera scalonych elementów."/>
      </w:tblPr>
      <w:tblGrid>
        <w:gridCol w:w="1073"/>
        <w:gridCol w:w="971"/>
        <w:gridCol w:w="1472"/>
        <w:gridCol w:w="1332"/>
        <w:gridCol w:w="5077"/>
        <w:gridCol w:w="4069"/>
      </w:tblGrid>
      <w:tr w:rsidR="00527258" w14:paraId="0C40EE1A" w14:textId="77777777" w:rsidTr="008B200C">
        <w:tc>
          <w:tcPr>
            <w:tcW w:w="383" w:type="pct"/>
          </w:tcPr>
          <w:p w14:paraId="6CBF62E5"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347" w:type="pct"/>
          </w:tcPr>
          <w:p w14:paraId="0541DBF6"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526" w:type="pct"/>
          </w:tcPr>
          <w:p w14:paraId="4AA02E1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476" w:type="pct"/>
          </w:tcPr>
          <w:p w14:paraId="7E149A9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814" w:type="pct"/>
          </w:tcPr>
          <w:p w14:paraId="777A9CB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455" w:type="pct"/>
          </w:tcPr>
          <w:p w14:paraId="35DA216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2D0D6293" w14:textId="77777777" w:rsidTr="008B200C">
        <w:tc>
          <w:tcPr>
            <w:tcW w:w="383" w:type="pct"/>
          </w:tcPr>
          <w:p w14:paraId="31FB01F6"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2</w:t>
            </w:r>
          </w:p>
        </w:tc>
        <w:tc>
          <w:tcPr>
            <w:tcW w:w="347" w:type="pct"/>
          </w:tcPr>
          <w:p w14:paraId="0586FBC9"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EFRR</w:t>
            </w:r>
          </w:p>
        </w:tc>
        <w:tc>
          <w:tcPr>
            <w:tcW w:w="526" w:type="pct"/>
          </w:tcPr>
          <w:p w14:paraId="2675F116"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476" w:type="pct"/>
          </w:tcPr>
          <w:p w14:paraId="15AEB32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2(vi)</w:t>
            </w:r>
          </w:p>
        </w:tc>
        <w:tc>
          <w:tcPr>
            <w:tcW w:w="1814" w:type="pct"/>
          </w:tcPr>
          <w:p w14:paraId="6A1AE68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03 - Projekty neutralne w kwestii równouprawnienia płci</w:t>
            </w:r>
          </w:p>
        </w:tc>
        <w:tc>
          <w:tcPr>
            <w:tcW w:w="1455" w:type="pct"/>
          </w:tcPr>
          <w:p w14:paraId="250ADEAD" w14:textId="07676F0B"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sz w:val="18"/>
                <w:szCs w:val="18"/>
              </w:rPr>
              <w:t>61 061 252</w:t>
            </w:r>
          </w:p>
        </w:tc>
      </w:tr>
    </w:tbl>
    <w:p w14:paraId="758B5F11" w14:textId="77777777" w:rsidR="00D31697" w:rsidRPr="00C00C9D" w:rsidRDefault="00D31697">
      <w:pPr>
        <w:spacing w:after="0" w:line="312" w:lineRule="auto"/>
        <w:rPr>
          <w:rFonts w:ascii="Arial" w:hAnsi="Arial"/>
          <w:b/>
          <w:color w:val="000000"/>
        </w:rPr>
        <w:sectPr w:rsidR="00D31697" w:rsidRPr="00C00C9D" w:rsidSect="00C00C9D">
          <w:pgSz w:w="16838" w:h="11906" w:orient="landscape"/>
          <w:pgMar w:top="1417" w:right="1417" w:bottom="1417" w:left="1417" w:header="708" w:footer="708" w:gutter="0"/>
          <w:cols w:space="708"/>
        </w:sectPr>
      </w:pPr>
    </w:p>
    <w:p w14:paraId="7ECAFBD1" w14:textId="5A5ACDE8" w:rsidR="00D31697" w:rsidRDefault="000E425C" w:rsidP="00BA5B07">
      <w:pPr>
        <w:pStyle w:val="Nagwek5"/>
      </w:pPr>
      <w:bookmarkStart w:id="85" w:name="_Toc98142783"/>
      <w:bookmarkStart w:id="86" w:name="_Toc140671868"/>
      <w:r>
        <w:lastRenderedPageBreak/>
        <w:t>Cel szczegółowy 2(vii) Wzmacnianie ochrony i zachowania przyrody, różnorodności biologicznej oraz zielonej infrastruktury, w tym na obszarach miejskich, oraz ograniczanie wszelkich rodzajów zanieczyszczenia</w:t>
      </w:r>
      <w:bookmarkEnd w:id="85"/>
      <w:bookmarkEnd w:id="86"/>
    </w:p>
    <w:p w14:paraId="4C2B8FD0" w14:textId="77777777" w:rsidR="00D31697" w:rsidRDefault="00D31697">
      <w:pPr>
        <w:spacing w:after="0" w:line="312" w:lineRule="auto"/>
        <w:rPr>
          <w:rFonts w:ascii="Arial" w:eastAsia="Arial" w:hAnsi="Arial" w:cs="Arial"/>
          <w:b/>
        </w:rPr>
      </w:pPr>
    </w:p>
    <w:p w14:paraId="3E390763" w14:textId="77777777" w:rsidR="00D31697" w:rsidRDefault="000E425C">
      <w:pPr>
        <w:spacing w:after="0" w:line="312" w:lineRule="auto"/>
        <w:rPr>
          <w:rFonts w:ascii="Arial" w:eastAsia="Arial" w:hAnsi="Arial" w:cs="Arial"/>
          <w:b/>
        </w:rPr>
      </w:pPr>
      <w:r>
        <w:rPr>
          <w:rFonts w:ascii="Arial" w:eastAsia="Arial" w:hAnsi="Arial" w:cs="Arial"/>
          <w:b/>
        </w:rPr>
        <w:t>2.1.2.6.1 Interwencje w ramach funduszy</w:t>
      </w:r>
    </w:p>
    <w:p w14:paraId="2CDD3F3A" w14:textId="77777777" w:rsidR="00D31697" w:rsidRDefault="000E425C">
      <w:pPr>
        <w:spacing w:after="0" w:line="312" w:lineRule="auto"/>
        <w:rPr>
          <w:rFonts w:ascii="Arial" w:eastAsia="Arial" w:hAnsi="Arial" w:cs="Arial"/>
        </w:rPr>
      </w:pPr>
      <w:r>
        <w:rPr>
          <w:rFonts w:ascii="Arial" w:eastAsia="Arial" w:hAnsi="Arial" w:cs="Arial"/>
        </w:rPr>
        <w:t>Podstawa prawna: art. 22 ust. 3 lit. d) ppkt (i), (iii), (iv), (v), (vi) i (vii) rozporządzenia w sprawie wspólnych przepisów.</w:t>
      </w:r>
    </w:p>
    <w:p w14:paraId="3ECF5AE1" w14:textId="77777777" w:rsidR="00D31697" w:rsidRDefault="000E425C">
      <w:pPr>
        <w:spacing w:after="0" w:line="312" w:lineRule="auto"/>
        <w:rPr>
          <w:rFonts w:ascii="Arial" w:eastAsia="Arial" w:hAnsi="Arial" w:cs="Arial"/>
        </w:rPr>
      </w:pPr>
      <w:r>
        <w:rPr>
          <w:rFonts w:ascii="Arial" w:eastAsia="Arial" w:hAnsi="Arial" w:cs="Arial"/>
        </w:rPr>
        <w:t xml:space="preserve">Powiązane rodzaje działań – art. 22 ust. 3 lit. d) ppkt (i) rozporządzenia w sprawie wspólnych przepisów </w:t>
      </w:r>
    </w:p>
    <w:p w14:paraId="33DE362B" w14:textId="77777777" w:rsidR="00D31697" w:rsidRDefault="00D31697">
      <w:pPr>
        <w:spacing w:after="0" w:line="312" w:lineRule="auto"/>
        <w:rPr>
          <w:rFonts w:ascii="Arial" w:eastAsia="Arial" w:hAnsi="Arial" w:cs="Arial"/>
          <w:b/>
        </w:rPr>
      </w:pPr>
    </w:p>
    <w:p w14:paraId="6ED0CD96" w14:textId="77777777" w:rsidR="00D31697" w:rsidRDefault="000E425C">
      <w:pPr>
        <w:spacing w:after="0" w:line="312" w:lineRule="auto"/>
        <w:rPr>
          <w:rFonts w:ascii="Arial" w:eastAsia="Arial" w:hAnsi="Arial" w:cs="Arial"/>
        </w:rPr>
      </w:pPr>
      <w:r>
        <w:rPr>
          <w:rFonts w:ascii="Arial" w:eastAsia="Arial" w:hAnsi="Arial" w:cs="Arial"/>
          <w:b/>
        </w:rPr>
        <w:t>Cel:</w:t>
      </w:r>
    </w:p>
    <w:p w14:paraId="5B6BD5A6" w14:textId="77777777" w:rsidR="00D31697" w:rsidRDefault="000E425C">
      <w:pPr>
        <w:spacing w:after="0" w:line="312" w:lineRule="auto"/>
        <w:rPr>
          <w:rFonts w:ascii="Arial" w:eastAsia="Arial" w:hAnsi="Arial" w:cs="Arial"/>
        </w:rPr>
      </w:pPr>
      <w:r>
        <w:rPr>
          <w:rFonts w:ascii="Arial" w:eastAsia="Arial" w:hAnsi="Arial" w:cs="Arial"/>
        </w:rPr>
        <w:t>Zarządzanie zasobami dziedzictwa przyrodniczego, w tym ochrona i poprawa stanu różnorodności biologicznej i krajobrazu w województwie podkarpackim.</w:t>
      </w:r>
    </w:p>
    <w:p w14:paraId="52F01958" w14:textId="77777777" w:rsidR="00D31697" w:rsidRDefault="00D31697">
      <w:pPr>
        <w:spacing w:after="0" w:line="312" w:lineRule="auto"/>
        <w:rPr>
          <w:rFonts w:ascii="Arial" w:eastAsia="Arial" w:hAnsi="Arial" w:cs="Arial"/>
          <w:b/>
        </w:rPr>
      </w:pPr>
    </w:p>
    <w:p w14:paraId="60092F37" w14:textId="77777777" w:rsidR="00D31697" w:rsidRDefault="000E425C">
      <w:pPr>
        <w:spacing w:after="0" w:line="312" w:lineRule="auto"/>
        <w:rPr>
          <w:rFonts w:ascii="Arial" w:eastAsia="Arial" w:hAnsi="Arial" w:cs="Arial"/>
        </w:rPr>
      </w:pPr>
      <w:r>
        <w:rPr>
          <w:rFonts w:ascii="Arial" w:eastAsia="Arial" w:hAnsi="Arial" w:cs="Arial"/>
          <w:b/>
        </w:rPr>
        <w:t>Opis działania:</w:t>
      </w:r>
    </w:p>
    <w:p w14:paraId="5B65408C" w14:textId="77777777" w:rsidR="00D31697" w:rsidRDefault="000E425C">
      <w:pPr>
        <w:spacing w:after="0" w:line="312" w:lineRule="auto"/>
        <w:rPr>
          <w:rFonts w:ascii="Arial" w:eastAsia="Arial" w:hAnsi="Arial" w:cs="Arial"/>
        </w:rPr>
      </w:pPr>
      <w:r>
        <w:rPr>
          <w:rFonts w:ascii="Arial" w:eastAsia="Arial" w:hAnsi="Arial" w:cs="Arial"/>
        </w:rPr>
        <w:t xml:space="preserve">Celem zachowania pełnej różnorodności biologicznej i krajobrazu województwa podkarpackiego, niezbędne jest przeciwdziałanie czynnikom i zjawiskom negatywnie oddziałującym na stan różnorodności biologicznej, do których należą w szczególności: przekształcenia i degradacja siedlisk, zmiany użytkowania terenu, nadmierna eksploatacja zasobów naturalnych, zanieczyszczenia środowiska czy rozprzestrzenianie się inwazyjnych gatunków obcych. </w:t>
      </w:r>
    </w:p>
    <w:p w14:paraId="566A2675" w14:textId="641369B5" w:rsidR="00D31697" w:rsidRDefault="000E425C">
      <w:pPr>
        <w:spacing w:after="0" w:line="312" w:lineRule="auto"/>
        <w:rPr>
          <w:rFonts w:ascii="Arial" w:eastAsia="Arial" w:hAnsi="Arial" w:cs="Arial"/>
          <w:strike/>
        </w:rPr>
      </w:pPr>
      <w:r>
        <w:rPr>
          <w:rFonts w:ascii="Arial" w:eastAsia="Arial" w:hAnsi="Arial" w:cs="Arial"/>
        </w:rPr>
        <w:t>Działania zaplanowane do realizacji w ramach celu szczegółowego będą ukierunkowane przede wszystkim na zahamowanie spadku różnorodności biologicznej i ochronę siedlisk i gatunków oraz cennych krajobrazów. Wsparcie uzyskają przedsięwzięcia związane z zachowaniem różnorodności biologicznej oraz projekty dotyczące ochrony in-situ lub ex-situ zagrożonych gatunków i siedlisk przyrodniczych.</w:t>
      </w:r>
    </w:p>
    <w:p w14:paraId="41522A0D" w14:textId="4AC21638" w:rsidR="00D31697" w:rsidRDefault="000E425C">
      <w:pPr>
        <w:spacing w:after="0" w:line="312" w:lineRule="auto"/>
        <w:rPr>
          <w:rFonts w:ascii="Arial" w:eastAsia="Arial" w:hAnsi="Arial" w:cs="Arial"/>
        </w:rPr>
      </w:pPr>
      <w:r>
        <w:rPr>
          <w:rFonts w:ascii="Arial" w:eastAsia="Arial" w:hAnsi="Arial" w:cs="Arial"/>
        </w:rPr>
        <w:t>Kluczową grupę wspieranych działań będą stanowić projekty dotyczące ochrony czynnej cennych gatunków i siedlisk, w tym odpowiedniej dywersyfikacji ruchu turystycznego na obszarach cennych przyrodniczo, jak również inne formy ograniczania presji na zasoby przyrody</w:t>
      </w:r>
      <w:r w:rsidR="00ED2EAA">
        <w:rPr>
          <w:rStyle w:val="Odwoanieprzypisudolnego"/>
          <w:rFonts w:ascii="Arial" w:eastAsia="Arial" w:hAnsi="Arial" w:cs="Arial"/>
        </w:rPr>
        <w:footnoteReference w:id="68"/>
      </w:r>
      <w:r>
        <w:rPr>
          <w:rFonts w:ascii="Arial" w:eastAsia="Arial" w:hAnsi="Arial" w:cs="Arial"/>
        </w:rPr>
        <w:t>. Program regionalny powinien koncentrować się na realizacji działań ochronnych wynikających z opracowanych dokumentów planistycznych dla obszarów chronionych</w:t>
      </w:r>
      <w:r w:rsidR="00B049B3">
        <w:rPr>
          <w:rFonts w:ascii="Arial" w:eastAsia="Arial" w:hAnsi="Arial" w:cs="Arial"/>
        </w:rPr>
        <w:t>, w tym obszarów Natura 2000.</w:t>
      </w:r>
    </w:p>
    <w:p w14:paraId="0823FC82" w14:textId="77777777" w:rsidR="00D31697" w:rsidRDefault="00D31697">
      <w:pPr>
        <w:spacing w:after="0" w:line="312" w:lineRule="auto"/>
        <w:rPr>
          <w:rFonts w:ascii="Arial" w:eastAsia="Arial" w:hAnsi="Arial" w:cs="Arial"/>
        </w:rPr>
      </w:pPr>
    </w:p>
    <w:p w14:paraId="679ABB26" w14:textId="48EE5BA6" w:rsidR="006E4D68" w:rsidRPr="007124CA" w:rsidRDefault="006E4D68" w:rsidP="006E4D68">
      <w:pPr>
        <w:spacing w:after="0" w:line="312" w:lineRule="auto"/>
        <w:rPr>
          <w:rFonts w:ascii="Arial" w:eastAsia="Arial" w:hAnsi="Arial" w:cs="Arial"/>
        </w:rPr>
      </w:pPr>
      <w:r w:rsidRPr="007124CA">
        <w:rPr>
          <w:rFonts w:ascii="Arial" w:eastAsia="Arial" w:hAnsi="Arial" w:cs="Arial"/>
        </w:rPr>
        <w:t xml:space="preserve">Wspierane działania zostały ocenione jako zgodne z zasadą </w:t>
      </w:r>
      <w:r>
        <w:rPr>
          <w:rFonts w:ascii="Arial" w:eastAsia="Arial" w:hAnsi="Arial" w:cs="Arial"/>
        </w:rPr>
        <w:t>„</w:t>
      </w:r>
      <w:r w:rsidRPr="007124CA">
        <w:rPr>
          <w:rFonts w:ascii="Arial" w:eastAsia="Arial" w:hAnsi="Arial" w:cs="Arial"/>
        </w:rPr>
        <w:t>nie czyń znaczących szkód</w:t>
      </w:r>
      <w:r>
        <w:rPr>
          <w:rFonts w:ascii="Arial" w:eastAsia="Arial" w:hAnsi="Arial" w:cs="Arial"/>
        </w:rPr>
        <w:t>”</w:t>
      </w:r>
      <w:r w:rsidRPr="007124CA">
        <w:rPr>
          <w:rFonts w:ascii="Arial" w:eastAsia="Arial" w:hAnsi="Arial" w:cs="Arial"/>
        </w:rPr>
        <w:t xml:space="preserve"> (</w:t>
      </w:r>
      <w:r>
        <w:rPr>
          <w:rFonts w:ascii="Arial" w:eastAsia="Arial" w:hAnsi="Arial" w:cs="Arial"/>
        </w:rPr>
        <w:t>DNSH</w:t>
      </w:r>
      <w:r w:rsidRPr="007124CA">
        <w:rPr>
          <w:rFonts w:ascii="Arial" w:eastAsia="Arial" w:hAnsi="Arial" w:cs="Arial"/>
        </w:rPr>
        <w:t>).</w:t>
      </w:r>
      <w:r w:rsidR="00EB6206">
        <w:rPr>
          <w:rFonts w:ascii="Arial" w:eastAsia="Arial" w:hAnsi="Arial" w:cs="Arial"/>
        </w:rPr>
        <w:t xml:space="preserve"> </w:t>
      </w:r>
      <w:r w:rsidR="00454689" w:rsidRPr="0053313C">
        <w:rPr>
          <w:rFonts w:ascii="Arial" w:eastAsia="Arial" w:hAnsi="Arial" w:cs="Arial"/>
          <w:color w:val="000000"/>
        </w:rPr>
        <w:t>Program został poddany strategicznej ocenie oddziaływania na środowisko (SEA).</w:t>
      </w:r>
    </w:p>
    <w:p w14:paraId="360A9C4A" w14:textId="3180F015" w:rsidR="00D31697" w:rsidRDefault="000E425C">
      <w:pPr>
        <w:spacing w:after="0" w:line="312" w:lineRule="auto"/>
        <w:rPr>
          <w:rFonts w:ascii="Arial" w:eastAsia="Arial" w:hAnsi="Arial" w:cs="Arial"/>
        </w:rPr>
      </w:pPr>
      <w:r>
        <w:rPr>
          <w:rFonts w:ascii="Arial" w:eastAsia="Arial" w:hAnsi="Arial" w:cs="Arial"/>
        </w:rPr>
        <w:t>Projekty realizowane w ramach cs 2(vii) powinny być zgodne z Dyrektywą Rady 92/43/EWG w sprawie ochrony siedlisk przyrodniczych oraz dzikiej fauny i flory, Dyrektywą Parlamentu Europejskiego i Rady 2009/147/WE w sprawie ochrony dzikiego ptactwa.</w:t>
      </w:r>
    </w:p>
    <w:p w14:paraId="501A838C" w14:textId="3A871FE2" w:rsidR="00D31697" w:rsidRDefault="000E425C" w:rsidP="00C00C9D">
      <w:pPr>
        <w:spacing w:after="0" w:line="312" w:lineRule="auto"/>
        <w:rPr>
          <w:rFonts w:ascii="Arial" w:eastAsia="Arial" w:hAnsi="Arial" w:cs="Arial"/>
        </w:rPr>
      </w:pPr>
      <w:r>
        <w:rPr>
          <w:rFonts w:ascii="Arial" w:eastAsia="Arial" w:hAnsi="Arial" w:cs="Arial"/>
        </w:rPr>
        <w:lastRenderedPageBreak/>
        <w:t xml:space="preserve">W ramach cs 2(vii) możliwe będą działania podnoszące świadomość mieszkańców i turystów w zakresie dziedzictwa przyrodniczego, ale nie prowadzące do wspierania infrastruktury turystycznej jako takiej czy zwiększające presję człowieka na przyrodę. </w:t>
      </w:r>
    </w:p>
    <w:p w14:paraId="24356256" w14:textId="77777777" w:rsidR="00D31697" w:rsidRDefault="000E425C" w:rsidP="00C00C9D">
      <w:pPr>
        <w:spacing w:after="0" w:line="312" w:lineRule="auto"/>
        <w:rPr>
          <w:rFonts w:ascii="Arial" w:eastAsia="Arial" w:hAnsi="Arial" w:cs="Arial"/>
        </w:rPr>
      </w:pPr>
      <w:r>
        <w:rPr>
          <w:rFonts w:ascii="Arial" w:eastAsia="Arial" w:hAnsi="Arial" w:cs="Arial"/>
        </w:rPr>
        <w:t>Wsparcie infrastruktury turystycznej na obszarach chronionych będzie ograniczone do inwestycji, które będą służyły wyłącznie ochronie środowiska naturalnego, poprzez skanalizowanie ruchu turystycznego oraz zapewnią ograniczenie degradacji środowiska przyrodniczego w miejscach przemieszczania się i wypoczynku osób zwiedzających. Inwestycje, które nie przyczyniają się do ochrony, odnowy oraz zrównoważonego użytkowania obszarów chronionych, nie będą kwalifikowalne.</w:t>
      </w:r>
    </w:p>
    <w:p w14:paraId="2F0A33DE" w14:textId="77777777" w:rsidR="00D31697" w:rsidRDefault="000E425C" w:rsidP="00C00C9D">
      <w:pPr>
        <w:spacing w:after="0" w:line="312" w:lineRule="auto"/>
        <w:rPr>
          <w:rFonts w:ascii="Arial" w:eastAsia="Arial" w:hAnsi="Arial" w:cs="Arial"/>
        </w:rPr>
      </w:pPr>
      <w:r>
        <w:rPr>
          <w:rFonts w:ascii="Arial" w:eastAsia="Arial" w:hAnsi="Arial" w:cs="Arial"/>
        </w:rPr>
        <w:t>Na wsparcie projektów infrastrukturalnych nie związanych bezpośrednio z ochroną siedlisk i gatunków chronionych, takich jak ośrodki, centra ochrony bioróżnorodności, parki, banki genowe, ogrody botaniczne, oraz infrastruktura związana z dywersyfikacją ruchu turystycznego zostanie przekazane maksymalnie 30% alokacji przeznaczonej na cs 2(vii).</w:t>
      </w:r>
    </w:p>
    <w:p w14:paraId="35748F16" w14:textId="77777777" w:rsidR="00D31697" w:rsidRDefault="00D31697" w:rsidP="00C00C9D">
      <w:pPr>
        <w:spacing w:after="0" w:line="312" w:lineRule="auto"/>
        <w:rPr>
          <w:rFonts w:ascii="Arial" w:eastAsia="Arial" w:hAnsi="Arial" w:cs="Arial"/>
        </w:rPr>
      </w:pPr>
    </w:p>
    <w:p w14:paraId="53A204C0" w14:textId="6CDEFB2A" w:rsidR="00676A80" w:rsidRDefault="000E425C" w:rsidP="00C00C9D">
      <w:pPr>
        <w:spacing w:after="0" w:line="312" w:lineRule="auto"/>
        <w:rPr>
          <w:rFonts w:ascii="Arial" w:eastAsia="Arial" w:hAnsi="Arial" w:cs="Arial"/>
        </w:rPr>
      </w:pPr>
      <w:r>
        <w:rPr>
          <w:rFonts w:ascii="Arial" w:eastAsia="Arial" w:hAnsi="Arial" w:cs="Arial"/>
        </w:rPr>
        <w:t>Inwestycje na rzecz różnorodności biologicznej to nie tylko inwestycje powiązane z cs 2(vii), ale również inwestycje realizowane w ramach kompleksowych projektów w zakresie adaptacji do zmian klimatu. W cs 2(vii) cel i zakres projektów będzie służyć wyłącznie ochronie różnorodności biologicznej, natomiast w cs 2(iv) projekty z zakresu zielonej lub niebieskiej infrastruktury będą realizowane jako element kompleksowych projektów adaptacji do zmian klimatu.</w:t>
      </w:r>
      <w:r w:rsidR="00817908">
        <w:rPr>
          <w:rFonts w:ascii="Arial" w:eastAsia="Arial" w:hAnsi="Arial" w:cs="Arial"/>
        </w:rPr>
        <w:t xml:space="preserve"> </w:t>
      </w:r>
    </w:p>
    <w:p w14:paraId="099D17B7" w14:textId="77777777" w:rsidR="00D31697" w:rsidRDefault="00817908">
      <w:pPr>
        <w:spacing w:after="0" w:line="312" w:lineRule="auto"/>
        <w:rPr>
          <w:rFonts w:ascii="Arial" w:eastAsia="Arial" w:hAnsi="Arial" w:cs="Arial"/>
        </w:rPr>
      </w:pPr>
      <w:r>
        <w:rPr>
          <w:rFonts w:ascii="Arial" w:eastAsia="Arial" w:hAnsi="Arial" w:cs="Arial"/>
        </w:rPr>
        <w:t xml:space="preserve">Realizowane projekty będą zgodne z Priorytetowymi Ramami Działania dla obszarów Natura 2000 (PAF) 2021-2027. </w:t>
      </w:r>
    </w:p>
    <w:p w14:paraId="6AA37269" w14:textId="77777777" w:rsidR="00817908" w:rsidRDefault="00817908" w:rsidP="00C00C9D">
      <w:pPr>
        <w:spacing w:after="0" w:line="312" w:lineRule="auto"/>
        <w:rPr>
          <w:rFonts w:ascii="Arial" w:eastAsia="Arial" w:hAnsi="Arial" w:cs="Arial"/>
        </w:rPr>
      </w:pPr>
    </w:p>
    <w:p w14:paraId="1B69296C" w14:textId="2A1F1473" w:rsidR="00E2255F" w:rsidRDefault="000E425C">
      <w:pPr>
        <w:spacing w:after="0" w:line="312" w:lineRule="auto"/>
        <w:rPr>
          <w:rFonts w:ascii="Arial" w:eastAsia="Arial" w:hAnsi="Arial" w:cs="Arial"/>
        </w:rPr>
      </w:pPr>
      <w:r>
        <w:rPr>
          <w:rFonts w:ascii="Arial" w:eastAsia="Arial" w:hAnsi="Arial" w:cs="Arial"/>
        </w:rPr>
        <w:t xml:space="preserve">W celu ochrony obszarów cennych przyrodniczo leżących poza aglomeracjami w obrębie gmin dla których rozwiązanie problemów gospodarki ściekowej jest istotne z punkty widzenia różnorodności biologicznej, wskazanych w raporcie pn. „Analiza problemu ochrony bioróżnorodności w kontekście unieszkodliwiania ścieków komunalnych oraz konieczności zapewnienia ludności wody właściwej jakości na terenie województwa podkarpackiego, w szczególności na obszarach cennych przyrodniczo”, realizowane będą projekty dotyczące niestandardowych rozwiązań w zakresie oczyszczania ścieków. W związku z tym wspierana będzie budowa lokalnych systemów odprowadzania i oczyszczania ścieków, w tym budowa przydomowych oczyszczalni ścieków. Z tego względu wykorzystane zostaną warianty rozwiązań oraz priorytety działań wskazane w ww. raporcie, który uwzględnia występowanie form ochrony przyrody, w tym obszarów Natura 2000, w szczególności gatunków wodozależnych. </w:t>
      </w:r>
    </w:p>
    <w:p w14:paraId="2C66D0B4" w14:textId="77777777" w:rsidR="00D31697" w:rsidRDefault="00E2255F">
      <w:pPr>
        <w:spacing w:after="0" w:line="312" w:lineRule="auto"/>
        <w:rPr>
          <w:rFonts w:ascii="Arial" w:eastAsia="Arial" w:hAnsi="Arial" w:cs="Arial"/>
        </w:rPr>
      </w:pPr>
      <w:r>
        <w:rPr>
          <w:rFonts w:ascii="Arial" w:eastAsia="Arial" w:hAnsi="Arial" w:cs="Arial"/>
        </w:rPr>
        <w:t>Planowane działania będą wynikały z planów ochronnych dla obszarów chronionych.</w:t>
      </w:r>
      <w:r w:rsidR="00C15955">
        <w:rPr>
          <w:rFonts w:ascii="Arial" w:eastAsia="Arial" w:hAnsi="Arial" w:cs="Arial"/>
        </w:rPr>
        <w:t xml:space="preserve"> Na ten </w:t>
      </w:r>
      <w:r w:rsidR="00F145DF">
        <w:rPr>
          <w:rFonts w:ascii="Arial" w:eastAsia="Arial" w:hAnsi="Arial" w:cs="Arial"/>
        </w:rPr>
        <w:t xml:space="preserve">typ </w:t>
      </w:r>
      <w:r w:rsidR="00085918">
        <w:rPr>
          <w:rFonts w:ascii="Arial" w:eastAsia="Arial" w:hAnsi="Arial" w:cs="Arial"/>
        </w:rPr>
        <w:t xml:space="preserve">projektów </w:t>
      </w:r>
      <w:r w:rsidR="00C15955">
        <w:rPr>
          <w:rFonts w:ascii="Arial" w:eastAsia="Arial" w:hAnsi="Arial" w:cs="Arial"/>
        </w:rPr>
        <w:t>zostanie przeznaczone ok. 8 mln euro.</w:t>
      </w:r>
    </w:p>
    <w:p w14:paraId="7F615344" w14:textId="05605B0B" w:rsidR="00766F3A" w:rsidRDefault="000E425C" w:rsidP="00C00C9D">
      <w:pPr>
        <w:spacing w:after="0" w:line="312" w:lineRule="auto"/>
        <w:rPr>
          <w:rFonts w:ascii="Arial" w:eastAsia="Arial" w:hAnsi="Arial" w:cs="Arial"/>
        </w:rPr>
      </w:pPr>
      <w:r>
        <w:rPr>
          <w:rFonts w:ascii="Arial" w:eastAsia="Arial" w:hAnsi="Arial" w:cs="Arial"/>
        </w:rPr>
        <w:t>Województwo podkarpackie przeprowadziło w perspektywie finansowej 2014-2020 pilotaż polegający na budowie przydomowych oczyszczalni ścieków na cennych przyrodniczo obszarach Natura 2000 objętych programem strategicznym „Błękitny San” oraz Programem Strategicznym Rozwoju Bieszczad</w:t>
      </w:r>
    </w:p>
    <w:p w14:paraId="53C45BA7" w14:textId="77777777" w:rsidR="00D31697" w:rsidRDefault="000E425C">
      <w:pPr>
        <w:spacing w:after="0" w:line="312" w:lineRule="auto"/>
        <w:rPr>
          <w:rFonts w:ascii="Arial" w:eastAsia="Arial" w:hAnsi="Arial" w:cs="Arial"/>
        </w:rPr>
      </w:pPr>
      <w:r>
        <w:rPr>
          <w:rFonts w:ascii="Arial" w:eastAsia="Arial" w:hAnsi="Arial" w:cs="Arial"/>
        </w:rPr>
        <w:lastRenderedPageBreak/>
        <w:t>Zgodnie z rekomendacjami zawartymi w Raporcie końcowym z badania ewaluacyjnego pn. Ocena efektów interwencji realizowanych w ramach OP IV oraz działania 6.1 OP VI RPO WP 2014-2020, wskazana jest kontynuacja w/w kierunku wsparcia w ramach perspektywy finansowej 2021-2027, w oparciu o doświadczenia zebrane w ramach pilotażu, przy czym wskazane byłoby rozszerzenie zasięgu geograficznego wspieranych przedsięwzięć na wszystkie powierzchniowe formy ochrony przyrody”.</w:t>
      </w:r>
    </w:p>
    <w:p w14:paraId="2EFCEA90" w14:textId="77777777" w:rsidR="00D31697" w:rsidRDefault="00D31697">
      <w:pPr>
        <w:spacing w:after="0" w:line="312" w:lineRule="auto"/>
        <w:rPr>
          <w:rFonts w:ascii="Arial" w:eastAsia="Arial" w:hAnsi="Arial" w:cs="Arial"/>
        </w:rPr>
      </w:pPr>
    </w:p>
    <w:p w14:paraId="37BF686F" w14:textId="77777777" w:rsidR="00D31697" w:rsidRDefault="000E425C">
      <w:pPr>
        <w:spacing w:after="0" w:line="312" w:lineRule="auto"/>
        <w:rPr>
          <w:rFonts w:ascii="Arial" w:eastAsia="Arial" w:hAnsi="Arial" w:cs="Arial"/>
        </w:rPr>
      </w:pPr>
      <w:r>
        <w:rPr>
          <w:rFonts w:ascii="Arial" w:eastAsia="Arial" w:hAnsi="Arial" w:cs="Arial"/>
        </w:rPr>
        <w:t>Ponadto, w ramach celu szczegółowego wsparciem objęte zostaną inwestycje z zakresu rekultywacji lub remediacji powierzchni ziemi zdegradowanej działalnością człowieka, rozumianej jako przywrócenie wartości użytkowych lub przyrodniczych, zamykanie i rekultywacja nielegalnych składowisk odpadów.</w:t>
      </w:r>
    </w:p>
    <w:p w14:paraId="45164729" w14:textId="77777777" w:rsidR="00D31697" w:rsidRDefault="000E425C">
      <w:pPr>
        <w:spacing w:after="0" w:line="312" w:lineRule="auto"/>
        <w:rPr>
          <w:rFonts w:ascii="Arial" w:eastAsia="Arial" w:hAnsi="Arial" w:cs="Arial"/>
        </w:rPr>
      </w:pPr>
      <w:r>
        <w:rPr>
          <w:rFonts w:ascii="Arial" w:eastAsia="Arial" w:hAnsi="Arial" w:cs="Arial"/>
        </w:rPr>
        <w:t xml:space="preserve">Istotne są działania wspierające zamykanie i rekultywację nielegalnych składowisk odpadów, w szczególności gdy składowisko może stanowić zagrożenie dla środowiska. </w:t>
      </w:r>
    </w:p>
    <w:p w14:paraId="02B4CBC3" w14:textId="77777777" w:rsidR="00D31697" w:rsidRDefault="000E425C" w:rsidP="00C00C9D">
      <w:pPr>
        <w:spacing w:after="0" w:line="312" w:lineRule="auto"/>
        <w:rPr>
          <w:rFonts w:ascii="Arial" w:eastAsia="Arial" w:hAnsi="Arial" w:cs="Arial"/>
        </w:rPr>
      </w:pPr>
      <w:r>
        <w:rPr>
          <w:rFonts w:ascii="Arial" w:eastAsia="Arial" w:hAnsi="Arial" w:cs="Arial"/>
        </w:rPr>
        <w:t>Projekty z zakresu rekultywacji i remediacji terenów zdegradowanych powinny prowadzić m.in. do rozwoju nowych terenów zielonych pełniących funkcje ekosystemowe i zielonej infrastruktury, terenów publicznych czy społecznych a także nadania nowego charakteru zrehabilitowanych terenów np. przeznaczenia terenu na cele przyrodnicze. Wsparcie może być udzielone w przypadkach, gdy podmiot odpowiedzialny za degradację terenu czy też nielegalne składowania odpadów nie może być zidentyfikowany lub nie może zostać obarczony odpowiedzialnością za sfinansowanie remediacji lub rekultywacji zgodnie z zasadą „zanieczyszczający płaci” oraz Dyrektywą 2004/35.</w:t>
      </w:r>
    </w:p>
    <w:p w14:paraId="6CF99F79" w14:textId="77777777" w:rsidR="00D31697" w:rsidRDefault="00D31697">
      <w:pPr>
        <w:spacing w:after="0" w:line="312" w:lineRule="auto"/>
        <w:rPr>
          <w:rFonts w:ascii="Arial" w:eastAsia="Arial" w:hAnsi="Arial" w:cs="Arial"/>
          <w:b/>
        </w:rPr>
      </w:pPr>
    </w:p>
    <w:p w14:paraId="3F67E889" w14:textId="77777777" w:rsidR="00D31697" w:rsidRDefault="000E425C">
      <w:pPr>
        <w:spacing w:after="0" w:line="312" w:lineRule="auto"/>
        <w:rPr>
          <w:rFonts w:ascii="Arial" w:eastAsia="Arial" w:hAnsi="Arial" w:cs="Arial"/>
          <w:b/>
        </w:rPr>
      </w:pPr>
      <w:r>
        <w:rPr>
          <w:rFonts w:ascii="Arial" w:eastAsia="Arial" w:hAnsi="Arial" w:cs="Arial"/>
          <w:b/>
        </w:rPr>
        <w:t>Rodzaje działań:</w:t>
      </w:r>
    </w:p>
    <w:p w14:paraId="105098D4" w14:textId="77777777" w:rsidR="00D31697" w:rsidRDefault="000E425C" w:rsidP="00B7663D">
      <w:pPr>
        <w:numPr>
          <w:ilvl w:val="0"/>
          <w:numId w:val="42"/>
        </w:numPr>
        <w:spacing w:after="0" w:line="312" w:lineRule="auto"/>
        <w:ind w:left="284" w:hanging="284"/>
        <w:rPr>
          <w:rFonts w:ascii="Arial" w:eastAsia="Arial" w:hAnsi="Arial" w:cs="Arial"/>
        </w:rPr>
      </w:pPr>
      <w:r>
        <w:rPr>
          <w:rFonts w:ascii="Arial" w:eastAsia="Arial" w:hAnsi="Arial" w:cs="Arial"/>
        </w:rPr>
        <w:t>Poszerzanie i dbałość o obszary i obiekty objęte/obejmowane prawnymi formami ochrony przyrody, w tym projekty służące ochronie tych obszarów poprzez dywersyfikację ruchu turystycznego.</w:t>
      </w:r>
    </w:p>
    <w:p w14:paraId="7F03B44F" w14:textId="77777777" w:rsidR="00D31697" w:rsidRDefault="000E425C" w:rsidP="00B7663D">
      <w:pPr>
        <w:numPr>
          <w:ilvl w:val="0"/>
          <w:numId w:val="42"/>
        </w:numPr>
        <w:spacing w:after="0" w:line="312" w:lineRule="auto"/>
        <w:ind w:left="284" w:hanging="284"/>
        <w:rPr>
          <w:rFonts w:ascii="Arial" w:eastAsia="Arial" w:hAnsi="Arial" w:cs="Arial"/>
        </w:rPr>
      </w:pPr>
      <w:r>
        <w:rPr>
          <w:rFonts w:ascii="Arial" w:eastAsia="Arial" w:hAnsi="Arial" w:cs="Arial"/>
        </w:rPr>
        <w:t xml:space="preserve">Opracowanie i aktualizacja dokumentów planistycznych i waloryzujących dla obszarów chronionych. </w:t>
      </w:r>
    </w:p>
    <w:p w14:paraId="4C293CD9" w14:textId="77777777" w:rsidR="00D31697" w:rsidRDefault="000E425C" w:rsidP="00B7663D">
      <w:pPr>
        <w:numPr>
          <w:ilvl w:val="0"/>
          <w:numId w:val="42"/>
        </w:numPr>
        <w:spacing w:after="0" w:line="312" w:lineRule="auto"/>
        <w:ind w:left="284" w:hanging="284"/>
        <w:rPr>
          <w:rFonts w:ascii="Arial" w:eastAsia="Arial" w:hAnsi="Arial" w:cs="Arial"/>
        </w:rPr>
      </w:pPr>
      <w:r>
        <w:rPr>
          <w:rFonts w:ascii="Arial" w:eastAsia="Arial" w:hAnsi="Arial" w:cs="Arial"/>
        </w:rPr>
        <w:t xml:space="preserve">Projekty dotyczące ochrony czynnej, m.in.: ograniczaniu gatunków inwazyjnych, ochrony zagrożonych gatunków (ex-situ i in-situ) i siedlisk, restytucji gatunków ginących, zachowaniu i odnowie różnorodności biologicznej. </w:t>
      </w:r>
    </w:p>
    <w:p w14:paraId="65103E4D" w14:textId="77777777" w:rsidR="00D31697" w:rsidRDefault="000E425C" w:rsidP="00B7663D">
      <w:pPr>
        <w:numPr>
          <w:ilvl w:val="0"/>
          <w:numId w:val="42"/>
        </w:numPr>
        <w:spacing w:after="0" w:line="312" w:lineRule="auto"/>
        <w:ind w:left="284" w:hanging="284"/>
        <w:rPr>
          <w:rFonts w:ascii="Arial" w:eastAsia="Arial" w:hAnsi="Arial" w:cs="Arial"/>
        </w:rPr>
      </w:pPr>
      <w:r>
        <w:rPr>
          <w:rFonts w:ascii="Arial" w:eastAsia="Arial" w:hAnsi="Arial" w:cs="Arial"/>
        </w:rPr>
        <w:t>Projekty w zakresie tworzenia miejsc ochrony różnorodności biologicznej na obszarach miejskich i pozamiejskich w oparciu o gatunki rodzime podlegające ochronie (m.in. banki genowe, parki, ogrody botaniczne, projekty z zakresu zielonej lub niebieskiej infrastruktury).</w:t>
      </w:r>
    </w:p>
    <w:p w14:paraId="3B32F846" w14:textId="77777777" w:rsidR="00D31697" w:rsidRDefault="000E425C" w:rsidP="00B7663D">
      <w:pPr>
        <w:numPr>
          <w:ilvl w:val="0"/>
          <w:numId w:val="42"/>
        </w:numPr>
        <w:spacing w:after="0" w:line="312" w:lineRule="auto"/>
        <w:ind w:left="284" w:hanging="284"/>
        <w:rPr>
          <w:rFonts w:ascii="Arial" w:eastAsia="Arial" w:hAnsi="Arial" w:cs="Arial"/>
        </w:rPr>
      </w:pPr>
      <w:r>
        <w:rPr>
          <w:rFonts w:ascii="Arial" w:eastAsia="Arial" w:hAnsi="Arial" w:cs="Arial"/>
        </w:rPr>
        <w:t>Rekultywacja, w tym remediacja terenów zdegradowanych (w tym składowisk odpadów) oraz przywrócenie ich funkcjonalności środowiskowej i nadanie funkcji przyrodniczych lub społecznych.</w:t>
      </w:r>
    </w:p>
    <w:p w14:paraId="2D6B6947" w14:textId="5C91719D" w:rsidR="00D31697" w:rsidRPr="00C00C9D" w:rsidRDefault="000E425C" w:rsidP="00B7663D">
      <w:pPr>
        <w:numPr>
          <w:ilvl w:val="0"/>
          <w:numId w:val="42"/>
        </w:numPr>
        <w:pBdr>
          <w:top w:val="nil"/>
          <w:left w:val="nil"/>
          <w:bottom w:val="nil"/>
          <w:right w:val="nil"/>
          <w:between w:val="nil"/>
        </w:pBdr>
        <w:spacing w:after="0" w:line="312" w:lineRule="auto"/>
        <w:ind w:left="284" w:hanging="284"/>
        <w:rPr>
          <w:rFonts w:ascii="Arial" w:hAnsi="Arial"/>
          <w:color w:val="000000"/>
        </w:rPr>
      </w:pPr>
      <w:r w:rsidRPr="00C00C9D">
        <w:rPr>
          <w:rFonts w:ascii="Arial" w:hAnsi="Arial"/>
          <w:color w:val="000000"/>
        </w:rPr>
        <w:t xml:space="preserve">Ochrona obszarów cennych przyrodniczo poprzez realizację </w:t>
      </w:r>
      <w:bookmarkStart w:id="87" w:name="_Hlk116453147"/>
      <w:r w:rsidRPr="00C00C9D">
        <w:rPr>
          <w:rFonts w:ascii="Arial" w:hAnsi="Arial"/>
          <w:color w:val="000000"/>
        </w:rPr>
        <w:t>niestandardowych rozwiązań w zakresie oczyszczania ścieków</w:t>
      </w:r>
      <w:bookmarkEnd w:id="87"/>
      <w:r w:rsidRPr="00C00C9D">
        <w:rPr>
          <w:rFonts w:ascii="Arial" w:hAnsi="Arial"/>
          <w:color w:val="000000"/>
        </w:rPr>
        <w:t xml:space="preserve">. </w:t>
      </w:r>
    </w:p>
    <w:p w14:paraId="0CB28616" w14:textId="77777777" w:rsidR="00D31697" w:rsidRPr="00C00C9D" w:rsidRDefault="000E425C" w:rsidP="00B7663D">
      <w:pPr>
        <w:numPr>
          <w:ilvl w:val="0"/>
          <w:numId w:val="42"/>
        </w:numPr>
        <w:pBdr>
          <w:top w:val="nil"/>
          <w:left w:val="nil"/>
          <w:bottom w:val="nil"/>
          <w:right w:val="nil"/>
          <w:between w:val="nil"/>
        </w:pBdr>
        <w:spacing w:after="0" w:line="312" w:lineRule="auto"/>
        <w:ind w:left="284" w:hanging="284"/>
        <w:rPr>
          <w:rFonts w:ascii="Arial" w:hAnsi="Arial"/>
          <w:strike/>
          <w:color w:val="000000"/>
        </w:rPr>
      </w:pPr>
      <w:r w:rsidRPr="00C00C9D">
        <w:rPr>
          <w:rFonts w:ascii="Arial" w:hAnsi="Arial"/>
          <w:color w:val="000000"/>
        </w:rPr>
        <w:t>Edukacja w zakresie ochrony przyrody i różnorodności biologicznej.</w:t>
      </w:r>
    </w:p>
    <w:p w14:paraId="37CEC3CC" w14:textId="77777777" w:rsidR="00D31697" w:rsidRDefault="00D31697">
      <w:pPr>
        <w:spacing w:after="0" w:line="312" w:lineRule="auto"/>
        <w:rPr>
          <w:rFonts w:ascii="Arial" w:eastAsia="Arial" w:hAnsi="Arial" w:cs="Arial"/>
        </w:rPr>
      </w:pPr>
    </w:p>
    <w:p w14:paraId="123A3FBB" w14:textId="4BC767EC" w:rsidR="00D31697" w:rsidRDefault="0020296C" w:rsidP="0020296C">
      <w:pPr>
        <w:spacing w:after="0" w:line="312" w:lineRule="auto"/>
        <w:rPr>
          <w:rFonts w:ascii="Arial" w:eastAsia="Arial" w:hAnsi="Arial" w:cs="Arial"/>
        </w:rPr>
      </w:pPr>
      <w:r w:rsidRPr="00C00C9D">
        <w:rPr>
          <w:rFonts w:ascii="Arial" w:eastAsia="Arial" w:hAnsi="Arial" w:cs="Arial"/>
        </w:rPr>
        <w:t>Działania z zakresu zachowania i wzmocnienia różnorodności biologicznej mają na celu pełniejsze poszanowanie ochrony przyrody i krajobrazu w rozwoju społecznym i gospodarczym</w:t>
      </w:r>
      <w:r>
        <w:rPr>
          <w:rFonts w:ascii="Arial" w:eastAsia="Arial" w:hAnsi="Arial" w:cs="Arial"/>
        </w:rPr>
        <w:t xml:space="preserve">. </w:t>
      </w:r>
      <w:r w:rsidR="000E425C">
        <w:rPr>
          <w:rFonts w:ascii="Arial" w:eastAsia="Arial" w:hAnsi="Arial" w:cs="Arial"/>
        </w:rPr>
        <w:t>Ze względu na typy beneficjentów i rodzaje projektów, formą wsparcia w cs 2(vii) będą dotacje. Działania związane z inwestycjami w ochronę różnorodności biologicznej, nie dotyczą projektów mogących generować znaczące przychody.</w:t>
      </w:r>
    </w:p>
    <w:p w14:paraId="5FAB9B82" w14:textId="77777777" w:rsidR="00D31697" w:rsidRDefault="00D31697">
      <w:pPr>
        <w:spacing w:after="0" w:line="312" w:lineRule="auto"/>
        <w:rPr>
          <w:rFonts w:ascii="Arial" w:eastAsia="Arial" w:hAnsi="Arial" w:cs="Arial"/>
        </w:rPr>
      </w:pPr>
    </w:p>
    <w:p w14:paraId="5579BB5E" w14:textId="77777777" w:rsidR="00D31697" w:rsidRDefault="000E425C">
      <w:pPr>
        <w:spacing w:after="0" w:line="312" w:lineRule="auto"/>
        <w:rPr>
          <w:rFonts w:ascii="Arial" w:eastAsia="Arial" w:hAnsi="Arial" w:cs="Arial"/>
          <w:b/>
        </w:rPr>
      </w:pPr>
      <w:r>
        <w:rPr>
          <w:rFonts w:ascii="Arial" w:eastAsia="Arial" w:hAnsi="Arial" w:cs="Arial"/>
          <w:b/>
        </w:rPr>
        <w:t>Główne typy beneficjentów:</w:t>
      </w:r>
    </w:p>
    <w:p w14:paraId="3A15E9A1" w14:textId="77777777" w:rsidR="00D31697" w:rsidRDefault="000E425C" w:rsidP="00B7663D">
      <w:pPr>
        <w:numPr>
          <w:ilvl w:val="0"/>
          <w:numId w:val="43"/>
        </w:numPr>
        <w:spacing w:after="0" w:line="312" w:lineRule="auto"/>
        <w:ind w:left="284" w:hanging="284"/>
        <w:rPr>
          <w:rFonts w:ascii="Arial" w:eastAsia="Arial" w:hAnsi="Arial" w:cs="Arial"/>
        </w:rPr>
      </w:pPr>
      <w:r>
        <w:rPr>
          <w:rFonts w:ascii="Arial" w:eastAsia="Arial" w:hAnsi="Arial" w:cs="Arial"/>
        </w:rPr>
        <w:t>jednostki samorządu terytorialnego, ich związki, porozumienia i stowarzyszenia,</w:t>
      </w:r>
    </w:p>
    <w:p w14:paraId="75B08F37" w14:textId="77777777" w:rsidR="00D31697" w:rsidRDefault="000E425C" w:rsidP="00B7663D">
      <w:pPr>
        <w:numPr>
          <w:ilvl w:val="0"/>
          <w:numId w:val="43"/>
        </w:numPr>
        <w:spacing w:after="0" w:line="312" w:lineRule="auto"/>
        <w:ind w:left="284" w:hanging="284"/>
        <w:rPr>
          <w:rFonts w:ascii="Arial" w:eastAsia="Arial" w:hAnsi="Arial" w:cs="Arial"/>
        </w:rPr>
      </w:pPr>
      <w:r>
        <w:rPr>
          <w:rFonts w:ascii="Arial" w:eastAsia="Arial" w:hAnsi="Arial" w:cs="Arial"/>
        </w:rPr>
        <w:t>podmioty, w których większość udziałów lub akcji posiadają jednostki samorządu terytorialnego lub ich związki i stowarzyszenia,</w:t>
      </w:r>
    </w:p>
    <w:p w14:paraId="117326FF" w14:textId="77777777" w:rsidR="00D31697" w:rsidRDefault="000E425C" w:rsidP="00B7663D">
      <w:pPr>
        <w:numPr>
          <w:ilvl w:val="0"/>
          <w:numId w:val="43"/>
        </w:numPr>
        <w:spacing w:after="0" w:line="312" w:lineRule="auto"/>
        <w:ind w:left="284" w:hanging="284"/>
        <w:rPr>
          <w:rFonts w:ascii="Arial" w:eastAsia="Arial" w:hAnsi="Arial" w:cs="Arial"/>
        </w:rPr>
      </w:pPr>
      <w:r>
        <w:rPr>
          <w:rFonts w:ascii="Arial" w:eastAsia="Arial" w:hAnsi="Arial" w:cs="Arial"/>
        </w:rPr>
        <w:t>jednostki sektora finansów publicznych posiadające osobowość prawną działające w sferze ochrony środowiska,</w:t>
      </w:r>
    </w:p>
    <w:p w14:paraId="09ABBB6A" w14:textId="77777777" w:rsidR="00D31697" w:rsidRDefault="000E425C" w:rsidP="00B7663D">
      <w:pPr>
        <w:numPr>
          <w:ilvl w:val="0"/>
          <w:numId w:val="43"/>
        </w:numPr>
        <w:spacing w:after="0" w:line="312" w:lineRule="auto"/>
        <w:ind w:left="284" w:hanging="284"/>
        <w:rPr>
          <w:rFonts w:ascii="Arial" w:eastAsia="Arial" w:hAnsi="Arial" w:cs="Arial"/>
        </w:rPr>
      </w:pPr>
      <w:r>
        <w:rPr>
          <w:rFonts w:ascii="Arial" w:eastAsia="Arial" w:hAnsi="Arial" w:cs="Arial"/>
        </w:rPr>
        <w:t>organizacje pozarządowe,</w:t>
      </w:r>
    </w:p>
    <w:p w14:paraId="1C417C85" w14:textId="77777777" w:rsidR="00D31697" w:rsidRDefault="000E425C" w:rsidP="00B7663D">
      <w:pPr>
        <w:numPr>
          <w:ilvl w:val="0"/>
          <w:numId w:val="43"/>
        </w:numPr>
        <w:spacing w:after="0" w:line="312" w:lineRule="auto"/>
        <w:ind w:left="284" w:hanging="284"/>
        <w:rPr>
          <w:rFonts w:ascii="Arial" w:eastAsia="Arial" w:hAnsi="Arial" w:cs="Arial"/>
        </w:rPr>
      </w:pPr>
      <w:r>
        <w:rPr>
          <w:rFonts w:ascii="Arial" w:eastAsia="Arial" w:hAnsi="Arial" w:cs="Arial"/>
        </w:rPr>
        <w:t>zarządzający parkami krajobrazowymi,</w:t>
      </w:r>
    </w:p>
    <w:p w14:paraId="1752B7D6" w14:textId="77777777" w:rsidR="00D31697" w:rsidRDefault="000E425C" w:rsidP="00B7663D">
      <w:pPr>
        <w:numPr>
          <w:ilvl w:val="0"/>
          <w:numId w:val="43"/>
        </w:numPr>
        <w:spacing w:after="0" w:line="312" w:lineRule="auto"/>
        <w:ind w:left="284" w:hanging="284"/>
        <w:rPr>
          <w:rFonts w:ascii="Arial" w:eastAsia="Arial" w:hAnsi="Arial" w:cs="Arial"/>
        </w:rPr>
      </w:pPr>
      <w:r>
        <w:rPr>
          <w:rFonts w:ascii="Arial" w:eastAsia="Arial" w:hAnsi="Arial" w:cs="Arial"/>
        </w:rPr>
        <w:t>zarządzający rezerwatami przyrody,</w:t>
      </w:r>
    </w:p>
    <w:p w14:paraId="5B634516" w14:textId="77777777" w:rsidR="00D31697" w:rsidRDefault="000E425C" w:rsidP="00B7663D">
      <w:pPr>
        <w:numPr>
          <w:ilvl w:val="0"/>
          <w:numId w:val="43"/>
        </w:numPr>
        <w:spacing w:after="0" w:line="312" w:lineRule="auto"/>
        <w:ind w:left="284" w:hanging="284"/>
        <w:rPr>
          <w:rFonts w:ascii="Arial" w:eastAsia="Arial" w:hAnsi="Arial" w:cs="Arial"/>
        </w:rPr>
      </w:pPr>
      <w:r>
        <w:rPr>
          <w:rFonts w:ascii="Arial" w:eastAsia="Arial" w:hAnsi="Arial" w:cs="Arial"/>
        </w:rPr>
        <w:t>przedsiębiorstwa,</w:t>
      </w:r>
    </w:p>
    <w:p w14:paraId="0A5E4D9D" w14:textId="77777777" w:rsidR="00D31697" w:rsidRDefault="000E425C" w:rsidP="00B7663D">
      <w:pPr>
        <w:numPr>
          <w:ilvl w:val="0"/>
          <w:numId w:val="43"/>
        </w:numPr>
        <w:spacing w:after="0" w:line="312" w:lineRule="auto"/>
        <w:ind w:left="284" w:hanging="284"/>
        <w:rPr>
          <w:rFonts w:ascii="Arial" w:eastAsia="Arial" w:hAnsi="Arial" w:cs="Arial"/>
        </w:rPr>
      </w:pPr>
      <w:r>
        <w:rPr>
          <w:rFonts w:ascii="Arial" w:eastAsia="Arial" w:hAnsi="Arial" w:cs="Arial"/>
        </w:rPr>
        <w:t>Państwowe Gospodarstwo Leśne Lasy Państwowe i jego jednostki organizacyjne.</w:t>
      </w:r>
    </w:p>
    <w:p w14:paraId="5ED433BC" w14:textId="77777777" w:rsidR="00D31697" w:rsidRDefault="00D31697">
      <w:pPr>
        <w:spacing w:after="0" w:line="312" w:lineRule="auto"/>
        <w:rPr>
          <w:rFonts w:ascii="Arial" w:eastAsia="Arial" w:hAnsi="Arial" w:cs="Arial"/>
        </w:rPr>
      </w:pPr>
    </w:p>
    <w:p w14:paraId="0DD199E1" w14:textId="77777777" w:rsidR="00D31697" w:rsidRDefault="000E425C">
      <w:pPr>
        <w:spacing w:after="0" w:line="312" w:lineRule="auto"/>
        <w:rPr>
          <w:rFonts w:ascii="Arial" w:eastAsia="Arial" w:hAnsi="Arial" w:cs="Arial"/>
          <w:b/>
        </w:rPr>
      </w:pPr>
      <w:r>
        <w:rPr>
          <w:rFonts w:ascii="Arial" w:eastAsia="Arial" w:hAnsi="Arial" w:cs="Arial"/>
          <w:b/>
        </w:rPr>
        <w:t>Oczekiwane rezultaty:</w:t>
      </w:r>
    </w:p>
    <w:p w14:paraId="3D08F367" w14:textId="3AF65F8A" w:rsidR="00D31697" w:rsidRDefault="000E425C">
      <w:pPr>
        <w:spacing w:after="0" w:line="312" w:lineRule="auto"/>
        <w:rPr>
          <w:rFonts w:ascii="Arial" w:eastAsia="Arial" w:hAnsi="Arial" w:cs="Arial"/>
          <w:b/>
        </w:rPr>
      </w:pPr>
      <w:r>
        <w:rPr>
          <w:rFonts w:ascii="Arial" w:eastAsia="Arial" w:hAnsi="Arial" w:cs="Arial"/>
        </w:rPr>
        <w:t xml:space="preserve">Efektem zaplanowanych działań będzie ochrona różnorodności biologicznej i trwałe zachowanie jej wszystkich elementów. Interwencja zaplanowana w ramach cs 2(vii) będzie komplementarna do wsparcia FEPW i innych programów </w:t>
      </w:r>
      <w:r w:rsidRPr="00D204C3">
        <w:rPr>
          <w:rFonts w:ascii="Arial" w:eastAsia="Arial" w:hAnsi="Arial" w:cs="Arial"/>
        </w:rPr>
        <w:t xml:space="preserve">(m.in. KPO) </w:t>
      </w:r>
      <w:r>
        <w:rPr>
          <w:rFonts w:ascii="Arial" w:eastAsia="Arial" w:hAnsi="Arial" w:cs="Arial"/>
        </w:rPr>
        <w:t>w zakresie ochrony przyrody i bioróżnorodności.</w:t>
      </w:r>
    </w:p>
    <w:p w14:paraId="1B6E85C5" w14:textId="77777777" w:rsidR="00D31697" w:rsidRDefault="00D31697">
      <w:pPr>
        <w:spacing w:after="0" w:line="312" w:lineRule="auto"/>
        <w:rPr>
          <w:rFonts w:ascii="Arial" w:eastAsia="Arial" w:hAnsi="Arial" w:cs="Arial"/>
          <w:b/>
        </w:rPr>
      </w:pPr>
    </w:p>
    <w:p w14:paraId="7A0E97C0" w14:textId="77777777" w:rsidR="00D31697" w:rsidRDefault="000E425C">
      <w:pPr>
        <w:spacing w:after="0" w:line="312" w:lineRule="auto"/>
        <w:rPr>
          <w:rFonts w:ascii="Arial" w:eastAsia="Arial" w:hAnsi="Arial" w:cs="Arial"/>
          <w:b/>
        </w:rPr>
      </w:pPr>
      <w:r>
        <w:rPr>
          <w:rFonts w:ascii="Arial" w:eastAsia="Arial" w:hAnsi="Arial" w:cs="Arial"/>
          <w:b/>
        </w:rPr>
        <w:t>Główne grupy docelowe – art. 22 ust. 3 lit. d) ppkt (iii) rozporządzenia w sprawie wspólnych przepisów:</w:t>
      </w:r>
    </w:p>
    <w:p w14:paraId="1CE0A201" w14:textId="77777777" w:rsidR="00D31697" w:rsidRPr="00C00C9D" w:rsidRDefault="000E425C">
      <w:pPr>
        <w:spacing w:after="0" w:line="312" w:lineRule="auto"/>
        <w:rPr>
          <w:rFonts w:ascii="Arial" w:hAnsi="Arial"/>
          <w:b/>
          <w:color w:val="000000"/>
        </w:rPr>
      </w:pPr>
      <w:bookmarkStart w:id="88" w:name="_heading=h.147n2zr" w:colFirst="0" w:colLast="0"/>
      <w:bookmarkStart w:id="89" w:name="_Hlk86752537"/>
      <w:bookmarkEnd w:id="88"/>
      <w:r>
        <w:rPr>
          <w:rFonts w:ascii="Arial" w:eastAsia="Arial" w:hAnsi="Arial" w:cs="Arial"/>
        </w:rPr>
        <w:t>Mieszkańcy województwa, podmioty/instytucje korzystający z efektów projektu.</w:t>
      </w:r>
    </w:p>
    <w:bookmarkEnd w:id="89"/>
    <w:p w14:paraId="70B3C093" w14:textId="77777777" w:rsidR="00D31697" w:rsidRPr="00C00C9D" w:rsidRDefault="00D31697">
      <w:pPr>
        <w:spacing w:after="0" w:line="312" w:lineRule="auto"/>
        <w:rPr>
          <w:rFonts w:ascii="Arial" w:hAnsi="Arial"/>
          <w:b/>
          <w:color w:val="000000"/>
        </w:rPr>
      </w:pPr>
    </w:p>
    <w:p w14:paraId="3AEFBACB" w14:textId="77777777" w:rsidR="00D31697" w:rsidRDefault="000E425C">
      <w:pPr>
        <w:spacing w:after="0" w:line="312" w:lineRule="auto"/>
        <w:rPr>
          <w:rFonts w:ascii="Arial" w:eastAsia="Arial" w:hAnsi="Arial" w:cs="Arial"/>
          <w:b/>
        </w:rPr>
      </w:pPr>
      <w:r>
        <w:rPr>
          <w:rFonts w:ascii="Arial" w:eastAsia="Arial" w:hAnsi="Arial" w:cs="Arial"/>
          <w:b/>
        </w:rPr>
        <w:t xml:space="preserve">Działania mające na celu zapewnienie równości, włączenia społecznego </w:t>
      </w:r>
      <w:r>
        <w:rPr>
          <w:rFonts w:ascii="Arial" w:eastAsia="Arial" w:hAnsi="Arial" w:cs="Arial"/>
          <w:b/>
        </w:rPr>
        <w:br/>
        <w:t>i niedyskryminacji – art. 22 ust. 3 lit. d) ppkt (i) rozporządzenia w sprawie wspólnych przepisów:</w:t>
      </w:r>
    </w:p>
    <w:p w14:paraId="19DDCD19" w14:textId="6D214313" w:rsidR="00D31697" w:rsidRPr="00F77B35" w:rsidRDefault="000E425C" w:rsidP="000D36DC">
      <w:pPr>
        <w:spacing w:after="0" w:line="312" w:lineRule="auto"/>
        <w:rPr>
          <w:rFonts w:ascii="Arial" w:eastAsia="Arial" w:hAnsi="Arial" w:cs="Arial"/>
          <w:bCs/>
        </w:rPr>
      </w:pPr>
      <w:r w:rsidRPr="00F77B35">
        <w:rPr>
          <w:rFonts w:ascii="Arial" w:eastAsia="Arial" w:hAnsi="Arial" w:cs="Arial"/>
          <w:bCs/>
        </w:rPr>
        <w:t>Działania  będą przyczyniać się do ochrony różnorodności biologicznej, która stanowi dziedzictwo przyrodnicze, a jej zachowanie jest warunkiem zapewnienia dostępu do bogactwa przyrody dla przyszłych pokoleń. Zaburzenie stabilności ekosystemów może doprowadzić do wielopłaszczyznowych negatywnych skutków dla gospodarki i społeczeństwa. Wspieranie inwestycji w ochronę bioróżnorodności, powiększanie terenów zielonych wpłynie pozytywnie na zdrowie i długość życia ludności, a tym samym będzie pośrednio ograniczać zjawisko wykluczenia społecznego i związanego z nim ubóstwa.</w:t>
      </w:r>
    </w:p>
    <w:p w14:paraId="6D11F944" w14:textId="77777777" w:rsidR="00D31697" w:rsidRPr="00D204C3" w:rsidRDefault="000E425C" w:rsidP="000D36DC">
      <w:pPr>
        <w:spacing w:after="0" w:line="312" w:lineRule="auto"/>
        <w:rPr>
          <w:rFonts w:ascii="Arial" w:eastAsia="Arial" w:hAnsi="Arial" w:cs="Arial"/>
          <w:bCs/>
        </w:rPr>
      </w:pPr>
      <w:r w:rsidRPr="00F77B35">
        <w:rPr>
          <w:rFonts w:ascii="Arial" w:eastAsia="Arial" w:hAnsi="Arial" w:cs="Arial"/>
          <w:bCs/>
        </w:rPr>
        <w:t>Przy projektowaniu działań edukac</w:t>
      </w:r>
      <w:r w:rsidRPr="00F77B35">
        <w:rPr>
          <w:rFonts w:ascii="Arial" w:hAnsi="Arial" w:cs="Arial"/>
          <w:bCs/>
        </w:rPr>
        <w:t>yjnych</w:t>
      </w:r>
      <w:r w:rsidRPr="00F77B35">
        <w:rPr>
          <w:rFonts w:ascii="Arial" w:eastAsia="Arial" w:hAnsi="Arial" w:cs="Arial"/>
          <w:bCs/>
        </w:rPr>
        <w:t xml:space="preserve"> w zakresie ochrony przyrody i różnorodności biologicznej uwzględnione zostaną potrzeby wszystkich grup odbiorców, w tym osób </w:t>
      </w:r>
      <w:r w:rsidRPr="00F77B35">
        <w:rPr>
          <w:rFonts w:ascii="Arial" w:eastAsia="Arial" w:hAnsi="Arial" w:cs="Arial"/>
          <w:bCs/>
        </w:rPr>
        <w:lastRenderedPageBreak/>
        <w:t>starszych i z niepełnosprawnościami. Kampanie informacyjne będą realizowane z zachowaniem standardów dostępności, z wykorzystaniem różnorodnych form i kanałów komunikacji, w celu dotarcia do możliwie największej liczby mieszkańców województwa.</w:t>
      </w:r>
    </w:p>
    <w:p w14:paraId="6594A6F4" w14:textId="77777777" w:rsidR="000D36DC" w:rsidRDefault="000D36DC" w:rsidP="000D36DC">
      <w:pPr>
        <w:spacing w:after="0" w:line="312" w:lineRule="auto"/>
        <w:rPr>
          <w:rFonts w:ascii="Arial" w:hAnsi="Arial" w:cs="Arial"/>
          <w:bCs/>
        </w:rPr>
      </w:pPr>
    </w:p>
    <w:p w14:paraId="2E883079" w14:textId="77777777" w:rsidR="00D31697" w:rsidRPr="00F77B35" w:rsidRDefault="00963718" w:rsidP="00D204C3">
      <w:pPr>
        <w:spacing w:after="0" w:line="312" w:lineRule="auto"/>
        <w:rPr>
          <w:rFonts w:ascii="Arial" w:hAnsi="Arial" w:cs="Arial"/>
          <w:bCs/>
        </w:rPr>
      </w:pPr>
      <w:r>
        <w:rPr>
          <w:rFonts w:ascii="Arial" w:hAnsi="Arial" w:cs="Arial"/>
          <w:bCs/>
        </w:rPr>
        <w:t>T</w:t>
      </w:r>
      <w:r w:rsidR="000E425C" w:rsidRPr="00F77B35">
        <w:rPr>
          <w:rFonts w:ascii="Arial" w:hAnsi="Arial" w:cs="Arial"/>
          <w:bCs/>
        </w:rPr>
        <w:t xml:space="preserve">rybem wyboru projektów do dofinansowania jest tryb konkurencyjny. </w:t>
      </w:r>
    </w:p>
    <w:p w14:paraId="39B86CD9" w14:textId="77777777" w:rsidR="00D31697" w:rsidRPr="00C00C9D" w:rsidRDefault="00D31697" w:rsidP="000D36DC">
      <w:pPr>
        <w:spacing w:after="0" w:line="312" w:lineRule="auto"/>
        <w:rPr>
          <w:rFonts w:ascii="Arial" w:hAnsi="Arial"/>
          <w:color w:val="000000"/>
        </w:rPr>
      </w:pPr>
    </w:p>
    <w:p w14:paraId="40449684" w14:textId="77777777" w:rsidR="00D31697" w:rsidRDefault="000E425C">
      <w:pPr>
        <w:spacing w:after="0" w:line="312" w:lineRule="auto"/>
        <w:rPr>
          <w:rFonts w:ascii="Arial" w:eastAsia="Arial" w:hAnsi="Arial" w:cs="Arial"/>
          <w:b/>
        </w:rPr>
      </w:pPr>
      <w:r>
        <w:rPr>
          <w:rFonts w:ascii="Arial" w:eastAsia="Arial" w:hAnsi="Arial" w:cs="Arial"/>
          <w:b/>
        </w:rPr>
        <w:t>Wskazanie konkretnych terytoriów docelowych, z uwzględnieniem planowanego wykorzystania narzędzi terytorialnych – art. 22 ust. 3 lit. d) rozporządzenia w sprawie wspólnych przepisów:</w:t>
      </w:r>
    </w:p>
    <w:p w14:paraId="224F1980" w14:textId="77777777" w:rsidR="00D31697" w:rsidRDefault="000E425C">
      <w:pPr>
        <w:spacing w:after="0" w:line="312" w:lineRule="auto"/>
        <w:rPr>
          <w:rFonts w:ascii="Arial" w:eastAsia="Arial" w:hAnsi="Arial" w:cs="Arial"/>
        </w:rPr>
      </w:pPr>
      <w:r>
        <w:rPr>
          <w:rFonts w:ascii="Arial" w:eastAsia="Arial" w:hAnsi="Arial" w:cs="Arial"/>
        </w:rPr>
        <w:t>Działania będą ukierunkowane przede wszystkim na obszary objęte różnymi formami ochrony przyrody. Warunkiem wsparcia w zakresie zamykania i rekultywacji składowisk odpadów będzie ich uwzględnienie w planie inwestycyjnym będącym załącznikiem do Wojewódzkiego Planu Gospodarki Odpadami.</w:t>
      </w:r>
    </w:p>
    <w:p w14:paraId="4F920B48" w14:textId="77777777" w:rsidR="00D31697" w:rsidRPr="00C00C9D" w:rsidRDefault="00D31697">
      <w:pPr>
        <w:spacing w:after="0" w:line="312" w:lineRule="auto"/>
        <w:rPr>
          <w:rFonts w:ascii="Arial" w:hAnsi="Arial"/>
          <w:b/>
          <w:color w:val="000000"/>
        </w:rPr>
      </w:pPr>
    </w:p>
    <w:p w14:paraId="30C7A372" w14:textId="77777777" w:rsidR="00D31697" w:rsidRDefault="000E425C">
      <w:pPr>
        <w:spacing w:after="0" w:line="312" w:lineRule="auto"/>
        <w:rPr>
          <w:rFonts w:ascii="Arial" w:eastAsia="Arial" w:hAnsi="Arial" w:cs="Arial"/>
          <w:b/>
        </w:rPr>
      </w:pPr>
      <w:r>
        <w:rPr>
          <w:rFonts w:ascii="Arial" w:eastAsia="Arial" w:hAnsi="Arial" w:cs="Arial"/>
          <w:b/>
        </w:rPr>
        <w:t xml:space="preserve">Działania międzyregionalne, transgraniczne i transnarodowe – art. 22 ust. 3 lit. d) ppkt (vi) rozporządzenia w sprawie wspólnych przepisów: </w:t>
      </w:r>
    </w:p>
    <w:p w14:paraId="75D62188" w14:textId="3A6EE49B" w:rsidR="00D31697" w:rsidRPr="00F77B35" w:rsidRDefault="000E425C" w:rsidP="00D204C3">
      <w:pPr>
        <w:spacing w:after="0" w:line="312" w:lineRule="auto"/>
        <w:rPr>
          <w:rFonts w:ascii="Arial" w:eastAsia="Arial" w:hAnsi="Arial" w:cs="Arial"/>
          <w:bCs/>
        </w:rPr>
      </w:pPr>
      <w:r w:rsidRPr="00F77B35">
        <w:rPr>
          <w:rFonts w:ascii="Arial" w:eastAsia="Arial" w:hAnsi="Arial" w:cs="Arial"/>
          <w:bCs/>
        </w:rPr>
        <w:t>W ramach cs 2(vii) realizowane będą projekty mające wymiar europejski, stąd też przewiduje się możliwość realizacji projektów i inicjatyw  międzyregionalnych, transgranicznych i transnarodowych. Pomimo punktowego charakteru projektów, projekty w ramach cs 2(vii) będą przyczyniać się do ochrony różnorodności biologicznej na obszarze UE. Ponadto, realizowane w ramach cs 2(vii) wsparcie będzie tworzyć synergię i stanowić uzupełnienie inwestycji w obszarze ochrony różnorodności biologicznej w innych instrumentach i programach, w tym programach INTERREG. Przedsięwzięcia INTERREG i FEP łącznie cechować będzie komplementarność, zaś synergia wdrażanych działań przejawiać się będzie w zapewnieniu ochrony naturalnego potencjału, w tym różnorodności biologicznej obszarów cennych przyrodniczo.</w:t>
      </w:r>
    </w:p>
    <w:p w14:paraId="32D1456F" w14:textId="77777777" w:rsidR="00D31697" w:rsidRPr="00F77B35" w:rsidRDefault="000E425C" w:rsidP="00D204C3">
      <w:pPr>
        <w:spacing w:after="0" w:line="312" w:lineRule="auto"/>
        <w:rPr>
          <w:rFonts w:ascii="Arial" w:eastAsia="Arial" w:hAnsi="Arial" w:cs="Arial"/>
          <w:bCs/>
        </w:rPr>
      </w:pPr>
      <w:r w:rsidRPr="00F77B35">
        <w:rPr>
          <w:rFonts w:ascii="Arial" w:eastAsia="Arial" w:hAnsi="Arial" w:cs="Arial"/>
          <w:bCs/>
        </w:rPr>
        <w:t>W ramach projektu pn. Sustainable protected areas as a key value for human well being /„Zrównoważone obszary chronione jako kluczowa wartość dla dobrobytu człowieka”/ GREENHEALTH przewidywanego do realizacji z Programu Interreg Europa  2021-2027, planowana jest poprawa odporności obszarów chronionych poprzez wzmocnienie powiązań między ochroną różnorodności biologicznej a zdrowiem ludzi, zgodnie z celem Strategii UE na rzecz różnorodności biologicznej na rok 2030 oraz Europejskiego Zielonego Ładu. Cel ten zostanie osiągnięty dzięki międzyregionalnym działaniom edukacyjnym w regionach europejskich oraz wymianie najlepszych praktyk i doświadczeń. W/w projekt  wpisuje się w „Strategię rozwoju województwa – Podkarpackie 2030” oraz „Regionalną Strategię Innowacji”.</w:t>
      </w:r>
    </w:p>
    <w:p w14:paraId="216183E0" w14:textId="77777777" w:rsidR="00D31697" w:rsidRPr="00F77B35" w:rsidRDefault="000E425C" w:rsidP="00D204C3">
      <w:pPr>
        <w:spacing w:after="0" w:line="312" w:lineRule="auto"/>
        <w:rPr>
          <w:rFonts w:ascii="Arial" w:eastAsia="Arial" w:hAnsi="Arial" w:cs="Arial"/>
          <w:bCs/>
        </w:rPr>
      </w:pPr>
      <w:r w:rsidRPr="00F77B35">
        <w:rPr>
          <w:rFonts w:ascii="Arial" w:eastAsia="Arial" w:hAnsi="Arial" w:cs="Arial"/>
          <w:bCs/>
        </w:rPr>
        <w:t>Ponadto, w ramach Programu Interreg Polska-Słowacja 2021-2027 w Priorytecie 1. Przyjazne naturze i bezpieczne Pogranicze, planowane są projekty z zakresu wzmacniania ochrony i zachowania przyrody, różnorodności biologicznej oraz zielonej infrastruktury, w tym na obszarach miejskich, oraz ograniczanie wszelkich rodzajów zanieczyszczeń.</w:t>
      </w:r>
    </w:p>
    <w:p w14:paraId="350CE5F8" w14:textId="77777777" w:rsidR="00D31697" w:rsidRPr="00C00C9D" w:rsidRDefault="00D31697" w:rsidP="000D36DC">
      <w:pPr>
        <w:spacing w:after="0" w:line="312" w:lineRule="auto"/>
        <w:rPr>
          <w:rFonts w:ascii="Arial" w:hAnsi="Arial"/>
        </w:rPr>
      </w:pPr>
    </w:p>
    <w:p w14:paraId="4ADF1A68" w14:textId="77777777" w:rsidR="00D31697" w:rsidRDefault="00D31697">
      <w:pPr>
        <w:spacing w:after="0" w:line="312" w:lineRule="auto"/>
        <w:rPr>
          <w:rFonts w:ascii="Arial" w:eastAsia="Arial" w:hAnsi="Arial" w:cs="Arial"/>
          <w:b/>
        </w:rPr>
      </w:pPr>
    </w:p>
    <w:p w14:paraId="6C04F446" w14:textId="77777777" w:rsidR="00D31697" w:rsidRDefault="000E425C">
      <w:pPr>
        <w:spacing w:after="0" w:line="312" w:lineRule="auto"/>
        <w:rPr>
          <w:rFonts w:ascii="Arial" w:eastAsia="Arial" w:hAnsi="Arial" w:cs="Arial"/>
          <w:b/>
        </w:rPr>
      </w:pPr>
      <w:r>
        <w:rPr>
          <w:rFonts w:ascii="Arial" w:eastAsia="Arial" w:hAnsi="Arial" w:cs="Arial"/>
          <w:b/>
        </w:rPr>
        <w:t xml:space="preserve">Planowane wykorzystanie instrumentów finansowych – art. 22 ust. 3 lit. d) ppkt (vii) rozporządzenia w sprawie wspólnych przepisów: </w:t>
      </w:r>
    </w:p>
    <w:p w14:paraId="151C223C" w14:textId="77777777" w:rsidR="00D31697" w:rsidRDefault="000E425C">
      <w:pPr>
        <w:spacing w:after="0" w:line="312" w:lineRule="auto"/>
        <w:rPr>
          <w:rFonts w:ascii="Arial" w:eastAsia="Arial" w:hAnsi="Arial" w:cs="Arial"/>
        </w:rPr>
      </w:pPr>
      <w:r>
        <w:rPr>
          <w:rFonts w:ascii="Arial" w:eastAsia="Arial" w:hAnsi="Arial" w:cs="Arial"/>
        </w:rPr>
        <w:t xml:space="preserve">W ramach cs 2(vii) nie przewiduje się zastosowania instrumentów finansowych. </w:t>
      </w:r>
    </w:p>
    <w:p w14:paraId="735A1490" w14:textId="77777777" w:rsidR="00D31697" w:rsidRPr="00C00C9D" w:rsidRDefault="00D31697">
      <w:pPr>
        <w:spacing w:after="0" w:line="312" w:lineRule="auto"/>
        <w:rPr>
          <w:rFonts w:ascii="Arial" w:hAnsi="Arial"/>
        </w:rPr>
        <w:sectPr w:rsidR="00D31697" w:rsidRPr="00C00C9D" w:rsidSect="00C00C9D">
          <w:pgSz w:w="11906" w:h="16838"/>
          <w:pgMar w:top="1417" w:right="1417" w:bottom="1417" w:left="1417" w:header="708" w:footer="708" w:gutter="0"/>
          <w:cols w:space="708"/>
        </w:sectPr>
      </w:pPr>
    </w:p>
    <w:p w14:paraId="61D3BE10" w14:textId="77777777" w:rsidR="00D31697" w:rsidRDefault="000E425C">
      <w:pPr>
        <w:spacing w:after="0" w:line="312" w:lineRule="auto"/>
        <w:ind w:left="-426" w:firstLine="426"/>
        <w:rPr>
          <w:rFonts w:ascii="Arial" w:eastAsia="Arial" w:hAnsi="Arial" w:cs="Arial"/>
          <w:highlight w:val="yellow"/>
        </w:rPr>
      </w:pPr>
      <w:r>
        <w:rPr>
          <w:rFonts w:ascii="Arial" w:eastAsia="Arial" w:hAnsi="Arial" w:cs="Arial"/>
          <w:b/>
        </w:rPr>
        <w:lastRenderedPageBreak/>
        <w:t xml:space="preserve">2.1.2.6.2 Wskaźniki </w:t>
      </w:r>
    </w:p>
    <w:p w14:paraId="4800314F" w14:textId="77777777" w:rsidR="008B200C" w:rsidRDefault="000E425C">
      <w:pPr>
        <w:spacing w:after="0" w:line="312" w:lineRule="auto"/>
        <w:rPr>
          <w:rFonts w:ascii="Arial" w:hAnsi="Arial"/>
          <w:b/>
          <w:sz w:val="18"/>
        </w:rPr>
      </w:pPr>
      <w:r w:rsidRPr="00C00C9D">
        <w:rPr>
          <w:rFonts w:ascii="Arial" w:hAnsi="Arial"/>
        </w:rPr>
        <w:t>Podstawa prawna: art. 22 ust. 3 lit. d) ppkt (ii) rozporządzenia w sprawie wspólnych przepisów</w:t>
      </w:r>
      <w:r>
        <w:rPr>
          <w:rFonts w:ascii="Arial" w:eastAsia="Arial" w:hAnsi="Arial" w:cs="Arial"/>
        </w:rPr>
        <w:t xml:space="preserve"> oraz</w:t>
      </w:r>
      <w:r w:rsidRPr="00C00C9D">
        <w:rPr>
          <w:rFonts w:ascii="Arial" w:hAnsi="Arial"/>
        </w:rPr>
        <w:t xml:space="preserve"> art. 8 rozporządzenia w sprawie EFRR</w:t>
      </w:r>
      <w:r>
        <w:rPr>
          <w:rFonts w:ascii="Arial" w:eastAsia="Arial" w:hAnsi="Arial" w:cs="Arial"/>
        </w:rPr>
        <w:t xml:space="preserve"> i Funduszu Spójności</w:t>
      </w:r>
      <w:r w:rsidR="008B200C" w:rsidRPr="008B200C">
        <w:rPr>
          <w:rFonts w:ascii="Arial" w:hAnsi="Arial"/>
          <w:b/>
          <w:sz w:val="18"/>
        </w:rPr>
        <w:t xml:space="preserve"> </w:t>
      </w:r>
    </w:p>
    <w:p w14:paraId="132F5F6E" w14:textId="197210EE" w:rsidR="00D31697" w:rsidRPr="00C00C9D" w:rsidRDefault="008B200C">
      <w:pPr>
        <w:spacing w:after="0" w:line="312" w:lineRule="auto"/>
        <w:rPr>
          <w:rFonts w:ascii="Arial" w:eastAsiaTheme="minorHAnsi" w:hAnsi="Arial" w:cstheme="minorBidi"/>
          <w:lang w:eastAsia="en-US"/>
        </w:rPr>
      </w:pPr>
      <w:r w:rsidRPr="00C00C9D">
        <w:rPr>
          <w:rFonts w:ascii="Arial" w:hAnsi="Arial"/>
          <w:b/>
          <w:sz w:val="18"/>
        </w:rPr>
        <w:t>Tabela 2: Wskaźniki produktu</w:t>
      </w:r>
    </w:p>
    <w:tbl>
      <w:tblPr>
        <w:tblStyle w:val="Tabela-Siatka"/>
        <w:tblW w:w="5000" w:type="pct"/>
        <w:tblLook w:val="0020" w:firstRow="1" w:lastRow="0" w:firstColumn="0" w:lastColumn="0" w:noHBand="0" w:noVBand="0"/>
        <w:tblCaption w:val="Tabela 2: Wskaźniki produktu dla Priorytetu 2."/>
        <w:tblDescription w:val="Tabela zawiera wskaźniki produktu z podziałem na cel pośredni i cel końcowy dotyczące Priorytetu 2, jest obsługiwana przez czytnik i nie zawiera scalonych elementów."/>
      </w:tblPr>
      <w:tblGrid>
        <w:gridCol w:w="972"/>
        <w:gridCol w:w="1573"/>
        <w:gridCol w:w="1038"/>
        <w:gridCol w:w="1189"/>
        <w:gridCol w:w="1531"/>
        <w:gridCol w:w="4579"/>
        <w:gridCol w:w="1122"/>
        <w:gridCol w:w="991"/>
        <w:gridCol w:w="999"/>
      </w:tblGrid>
      <w:tr w:rsidR="00527258" w14:paraId="7E9BB914" w14:textId="77777777" w:rsidTr="00CF787D">
        <w:trPr>
          <w:trHeight w:val="726"/>
        </w:trPr>
        <w:tc>
          <w:tcPr>
            <w:tcW w:w="347" w:type="pct"/>
          </w:tcPr>
          <w:p w14:paraId="4FB4D59D" w14:textId="77777777" w:rsidR="00D31697" w:rsidRPr="00C00C9D" w:rsidRDefault="000E425C" w:rsidP="003C5259">
            <w:pPr>
              <w:spacing w:after="0" w:line="312" w:lineRule="auto"/>
              <w:jc w:val="center"/>
              <w:rPr>
                <w:rFonts w:ascii="Arial" w:hAnsi="Arial"/>
                <w:b/>
                <w:sz w:val="18"/>
              </w:rPr>
            </w:pPr>
            <w:r w:rsidRPr="00C00C9D">
              <w:rPr>
                <w:rFonts w:ascii="Arial" w:hAnsi="Arial"/>
                <w:b/>
                <w:sz w:val="18"/>
              </w:rPr>
              <w:t>Priorytet</w:t>
            </w:r>
          </w:p>
        </w:tc>
        <w:tc>
          <w:tcPr>
            <w:tcW w:w="562" w:type="pct"/>
          </w:tcPr>
          <w:p w14:paraId="6773C3F8"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Cel szczegółowy</w:t>
            </w:r>
          </w:p>
        </w:tc>
        <w:tc>
          <w:tcPr>
            <w:tcW w:w="371" w:type="pct"/>
          </w:tcPr>
          <w:p w14:paraId="5F31FC6D"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Fundusz</w:t>
            </w:r>
          </w:p>
        </w:tc>
        <w:tc>
          <w:tcPr>
            <w:tcW w:w="425" w:type="pct"/>
          </w:tcPr>
          <w:p w14:paraId="1BADBAB1"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Kategoria regionu</w:t>
            </w:r>
          </w:p>
        </w:tc>
        <w:tc>
          <w:tcPr>
            <w:tcW w:w="547" w:type="pct"/>
          </w:tcPr>
          <w:p w14:paraId="72DFCAA6"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Nr identyfikacyjny [5]</w:t>
            </w:r>
          </w:p>
        </w:tc>
        <w:tc>
          <w:tcPr>
            <w:tcW w:w="1636" w:type="pct"/>
          </w:tcPr>
          <w:p w14:paraId="0E6E44E8"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Wskaźnik [255]</w:t>
            </w:r>
          </w:p>
        </w:tc>
        <w:tc>
          <w:tcPr>
            <w:tcW w:w="401" w:type="pct"/>
          </w:tcPr>
          <w:p w14:paraId="375642D6"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Jednostka miary</w:t>
            </w:r>
          </w:p>
        </w:tc>
        <w:tc>
          <w:tcPr>
            <w:tcW w:w="354" w:type="pct"/>
          </w:tcPr>
          <w:p w14:paraId="03408886" w14:textId="6FCF3243" w:rsidR="00D31697" w:rsidRPr="003C5259" w:rsidRDefault="000E425C" w:rsidP="00ED2EAA">
            <w:pPr>
              <w:spacing w:after="0" w:line="312" w:lineRule="auto"/>
              <w:jc w:val="center"/>
              <w:rPr>
                <w:rFonts w:ascii="Arial" w:eastAsia="Arial" w:hAnsi="Arial" w:cs="Arial"/>
                <w:b/>
                <w:sz w:val="18"/>
                <w:szCs w:val="18"/>
              </w:rPr>
            </w:pPr>
            <w:r w:rsidRPr="003C5259">
              <w:rPr>
                <w:rFonts w:ascii="Arial" w:eastAsia="Arial" w:hAnsi="Arial" w:cs="Arial"/>
                <w:b/>
                <w:sz w:val="18"/>
                <w:szCs w:val="18"/>
              </w:rPr>
              <w:t>Cel pośredni (2024)</w:t>
            </w:r>
          </w:p>
        </w:tc>
        <w:tc>
          <w:tcPr>
            <w:tcW w:w="358" w:type="pct"/>
          </w:tcPr>
          <w:p w14:paraId="7C0C4ABA" w14:textId="04C121F2" w:rsidR="00D31697" w:rsidRPr="003C5259" w:rsidRDefault="000E425C" w:rsidP="00ED2EAA">
            <w:pPr>
              <w:spacing w:after="0" w:line="312" w:lineRule="auto"/>
              <w:jc w:val="center"/>
              <w:rPr>
                <w:rFonts w:ascii="Arial" w:eastAsia="Arial" w:hAnsi="Arial" w:cs="Arial"/>
                <w:b/>
                <w:sz w:val="18"/>
                <w:szCs w:val="18"/>
              </w:rPr>
            </w:pPr>
            <w:r w:rsidRPr="003C5259">
              <w:rPr>
                <w:rFonts w:ascii="Arial" w:eastAsia="Arial" w:hAnsi="Arial" w:cs="Arial"/>
                <w:b/>
                <w:sz w:val="18"/>
                <w:szCs w:val="18"/>
              </w:rPr>
              <w:t>Cel końcowy (2029)</w:t>
            </w:r>
          </w:p>
        </w:tc>
      </w:tr>
      <w:tr w:rsidR="005469C4" w:rsidRPr="00F77B35" w14:paraId="25E6568E" w14:textId="77777777" w:rsidTr="008B200C">
        <w:trPr>
          <w:trHeight w:val="705"/>
        </w:trPr>
        <w:tc>
          <w:tcPr>
            <w:tcW w:w="347" w:type="pct"/>
          </w:tcPr>
          <w:p w14:paraId="2ED29BF0" w14:textId="6E25632E" w:rsidR="005469C4" w:rsidRPr="00F77B35" w:rsidRDefault="005469C4" w:rsidP="003C5259">
            <w:pPr>
              <w:spacing w:after="0" w:line="312" w:lineRule="auto"/>
              <w:rPr>
                <w:rFonts w:ascii="Arial" w:eastAsia="Arial" w:hAnsi="Arial" w:cs="Arial"/>
                <w:bCs/>
                <w:sz w:val="18"/>
                <w:szCs w:val="18"/>
              </w:rPr>
            </w:pPr>
            <w:r w:rsidRPr="00F77B35">
              <w:rPr>
                <w:rFonts w:ascii="Arial" w:eastAsia="Arial" w:hAnsi="Arial" w:cs="Arial"/>
                <w:bCs/>
                <w:sz w:val="18"/>
                <w:szCs w:val="18"/>
              </w:rPr>
              <w:t>2</w:t>
            </w:r>
          </w:p>
        </w:tc>
        <w:tc>
          <w:tcPr>
            <w:tcW w:w="562" w:type="pct"/>
          </w:tcPr>
          <w:p w14:paraId="60B50A72" w14:textId="07C7DFE1" w:rsidR="005469C4" w:rsidRPr="00F77B35" w:rsidRDefault="005469C4" w:rsidP="003C5259">
            <w:pPr>
              <w:spacing w:after="0" w:line="312" w:lineRule="auto"/>
              <w:rPr>
                <w:rFonts w:ascii="Arial" w:eastAsia="Arial" w:hAnsi="Arial" w:cs="Arial"/>
                <w:bCs/>
                <w:sz w:val="18"/>
                <w:szCs w:val="18"/>
              </w:rPr>
            </w:pPr>
            <w:r w:rsidRPr="00F77B35">
              <w:rPr>
                <w:rFonts w:ascii="Arial" w:eastAsia="Arial" w:hAnsi="Arial" w:cs="Arial"/>
                <w:bCs/>
                <w:sz w:val="18"/>
                <w:szCs w:val="18"/>
              </w:rPr>
              <w:t>2(vii)</w:t>
            </w:r>
          </w:p>
        </w:tc>
        <w:tc>
          <w:tcPr>
            <w:tcW w:w="371" w:type="pct"/>
          </w:tcPr>
          <w:p w14:paraId="1C5EA377" w14:textId="028CC2F3" w:rsidR="005469C4" w:rsidRPr="00F77B35" w:rsidRDefault="005469C4" w:rsidP="003C5259">
            <w:pPr>
              <w:spacing w:after="0" w:line="312" w:lineRule="auto"/>
              <w:rPr>
                <w:rFonts w:ascii="Arial" w:eastAsia="Arial" w:hAnsi="Arial" w:cs="Arial"/>
                <w:bCs/>
                <w:sz w:val="18"/>
                <w:szCs w:val="18"/>
              </w:rPr>
            </w:pPr>
            <w:r w:rsidRPr="00F77B35">
              <w:rPr>
                <w:rFonts w:ascii="Arial" w:eastAsia="Arial" w:hAnsi="Arial" w:cs="Arial"/>
                <w:bCs/>
                <w:sz w:val="18"/>
                <w:szCs w:val="18"/>
              </w:rPr>
              <w:t>EFRR</w:t>
            </w:r>
          </w:p>
        </w:tc>
        <w:tc>
          <w:tcPr>
            <w:tcW w:w="425" w:type="pct"/>
          </w:tcPr>
          <w:p w14:paraId="75B1BCDB" w14:textId="1C7F8B30" w:rsidR="005469C4" w:rsidRPr="00F77B35" w:rsidRDefault="005469C4" w:rsidP="003C5259">
            <w:pPr>
              <w:spacing w:after="0" w:line="312" w:lineRule="auto"/>
              <w:rPr>
                <w:rFonts w:ascii="Arial" w:eastAsia="Arial" w:hAnsi="Arial" w:cs="Arial"/>
                <w:bCs/>
                <w:sz w:val="18"/>
                <w:szCs w:val="18"/>
              </w:rPr>
            </w:pPr>
            <w:r w:rsidRPr="00F77B35">
              <w:rPr>
                <w:rFonts w:ascii="Arial" w:eastAsia="Arial" w:hAnsi="Arial" w:cs="Arial"/>
                <w:bCs/>
                <w:sz w:val="18"/>
                <w:szCs w:val="18"/>
              </w:rPr>
              <w:t>Słabiej rozwinięte</w:t>
            </w:r>
          </w:p>
        </w:tc>
        <w:tc>
          <w:tcPr>
            <w:tcW w:w="547" w:type="pct"/>
          </w:tcPr>
          <w:p w14:paraId="3EA71957" w14:textId="472A46F1" w:rsidR="005469C4" w:rsidRPr="00F77B35" w:rsidRDefault="005469C4" w:rsidP="003C5259">
            <w:pPr>
              <w:spacing w:after="0" w:line="312" w:lineRule="auto"/>
              <w:rPr>
                <w:rFonts w:ascii="Arial" w:eastAsia="Arial" w:hAnsi="Arial" w:cs="Arial"/>
                <w:bCs/>
                <w:sz w:val="18"/>
                <w:szCs w:val="18"/>
              </w:rPr>
            </w:pPr>
            <w:r w:rsidRPr="00F77B35">
              <w:rPr>
                <w:rFonts w:ascii="Arial" w:eastAsia="Arial" w:hAnsi="Arial" w:cs="Arial"/>
                <w:bCs/>
                <w:sz w:val="18"/>
                <w:szCs w:val="18"/>
              </w:rPr>
              <w:t>RCO036</w:t>
            </w:r>
          </w:p>
        </w:tc>
        <w:tc>
          <w:tcPr>
            <w:tcW w:w="1636" w:type="pct"/>
          </w:tcPr>
          <w:p w14:paraId="2B83FB25" w14:textId="5C1219BD" w:rsidR="005469C4" w:rsidRPr="00F77B35" w:rsidRDefault="005469C4" w:rsidP="003C5259">
            <w:pPr>
              <w:spacing w:after="0" w:line="312" w:lineRule="auto"/>
              <w:rPr>
                <w:rFonts w:ascii="Arial" w:eastAsia="Arial" w:hAnsi="Arial" w:cs="Arial"/>
                <w:bCs/>
                <w:sz w:val="18"/>
                <w:szCs w:val="18"/>
              </w:rPr>
            </w:pPr>
            <w:r w:rsidRPr="00F77B35">
              <w:rPr>
                <w:rFonts w:ascii="Arial" w:eastAsia="Arial" w:hAnsi="Arial" w:cs="Arial"/>
                <w:bCs/>
                <w:sz w:val="18"/>
                <w:szCs w:val="18"/>
              </w:rPr>
              <w:t>Zielona infrastruktura objęta wsparciem do celów innych niż̇ przystosowanie si</w:t>
            </w:r>
            <w:r>
              <w:rPr>
                <w:rFonts w:ascii="Arial" w:eastAsia="Arial" w:hAnsi="Arial" w:cs="Arial"/>
                <w:bCs/>
                <w:sz w:val="18"/>
                <w:szCs w:val="18"/>
              </w:rPr>
              <w:t>ę</w:t>
            </w:r>
            <w:r w:rsidRPr="00F77B35">
              <w:rPr>
                <w:rFonts w:ascii="Arial" w:eastAsia="Arial" w:hAnsi="Arial" w:cs="Arial"/>
                <w:bCs/>
                <w:sz w:val="18"/>
                <w:szCs w:val="18"/>
              </w:rPr>
              <w:t xml:space="preserve"> do zmian klimatu</w:t>
            </w:r>
          </w:p>
        </w:tc>
        <w:tc>
          <w:tcPr>
            <w:tcW w:w="401" w:type="pct"/>
          </w:tcPr>
          <w:p w14:paraId="01467A6F" w14:textId="3CF66E89" w:rsidR="005469C4" w:rsidRPr="00F77B35" w:rsidRDefault="005469C4" w:rsidP="003C5259">
            <w:pPr>
              <w:spacing w:after="0" w:line="312" w:lineRule="auto"/>
              <w:rPr>
                <w:rFonts w:ascii="Arial" w:eastAsia="Arial" w:hAnsi="Arial" w:cs="Arial"/>
                <w:bCs/>
                <w:sz w:val="18"/>
                <w:szCs w:val="18"/>
              </w:rPr>
            </w:pPr>
            <w:r w:rsidRPr="00F77B35">
              <w:rPr>
                <w:rFonts w:ascii="Arial" w:eastAsia="Arial" w:hAnsi="Arial" w:cs="Arial"/>
                <w:bCs/>
                <w:sz w:val="18"/>
                <w:szCs w:val="18"/>
              </w:rPr>
              <w:t>ha</w:t>
            </w:r>
          </w:p>
        </w:tc>
        <w:tc>
          <w:tcPr>
            <w:tcW w:w="354" w:type="pct"/>
          </w:tcPr>
          <w:p w14:paraId="07D3AC73" w14:textId="2DF219E4" w:rsidR="005469C4" w:rsidRPr="00F77B35" w:rsidRDefault="005469C4" w:rsidP="003C5259">
            <w:pPr>
              <w:spacing w:after="0" w:line="312" w:lineRule="auto"/>
              <w:rPr>
                <w:rFonts w:ascii="Arial" w:eastAsia="Arial" w:hAnsi="Arial" w:cs="Arial"/>
                <w:bCs/>
                <w:sz w:val="18"/>
                <w:szCs w:val="18"/>
              </w:rPr>
            </w:pPr>
            <w:r>
              <w:rPr>
                <w:rFonts w:ascii="Arial" w:eastAsia="Arial" w:hAnsi="Arial" w:cs="Arial"/>
                <w:bCs/>
                <w:sz w:val="18"/>
                <w:szCs w:val="18"/>
              </w:rPr>
              <w:t>0</w:t>
            </w:r>
          </w:p>
        </w:tc>
        <w:tc>
          <w:tcPr>
            <w:tcW w:w="358" w:type="pct"/>
          </w:tcPr>
          <w:p w14:paraId="5E8B6D20" w14:textId="7C7DB56D" w:rsidR="005469C4" w:rsidRPr="00F77B35" w:rsidRDefault="005469C4" w:rsidP="003C5259">
            <w:pPr>
              <w:spacing w:after="0" w:line="312" w:lineRule="auto"/>
              <w:rPr>
                <w:rFonts w:ascii="Arial" w:eastAsia="Arial" w:hAnsi="Arial" w:cs="Arial"/>
                <w:bCs/>
                <w:sz w:val="18"/>
                <w:szCs w:val="18"/>
              </w:rPr>
            </w:pPr>
            <w:r w:rsidRPr="003B7E75">
              <w:rPr>
                <w:rFonts w:ascii="Arial" w:eastAsia="Arial" w:hAnsi="Arial" w:cs="Arial"/>
                <w:bCs/>
                <w:sz w:val="18"/>
                <w:szCs w:val="18"/>
              </w:rPr>
              <w:t>69</w:t>
            </w:r>
          </w:p>
        </w:tc>
      </w:tr>
      <w:tr w:rsidR="00527258" w:rsidRPr="00F77B35" w14:paraId="0B2B4579" w14:textId="77777777" w:rsidTr="008B200C">
        <w:trPr>
          <w:trHeight w:val="705"/>
        </w:trPr>
        <w:tc>
          <w:tcPr>
            <w:tcW w:w="347" w:type="pct"/>
          </w:tcPr>
          <w:p w14:paraId="70AD33CC" w14:textId="77777777" w:rsidR="00D31697" w:rsidRPr="00F77B35" w:rsidRDefault="000E425C" w:rsidP="003C5259">
            <w:pPr>
              <w:spacing w:after="0" w:line="312" w:lineRule="auto"/>
              <w:rPr>
                <w:rFonts w:ascii="Arial" w:eastAsia="Arial" w:hAnsi="Arial" w:cs="Arial"/>
                <w:bCs/>
                <w:sz w:val="18"/>
                <w:szCs w:val="18"/>
              </w:rPr>
            </w:pPr>
            <w:r w:rsidRPr="00F77B35">
              <w:rPr>
                <w:rFonts w:ascii="Arial" w:eastAsia="Arial" w:hAnsi="Arial" w:cs="Arial"/>
                <w:bCs/>
                <w:sz w:val="18"/>
                <w:szCs w:val="18"/>
              </w:rPr>
              <w:t>2</w:t>
            </w:r>
          </w:p>
        </w:tc>
        <w:tc>
          <w:tcPr>
            <w:tcW w:w="562" w:type="pct"/>
          </w:tcPr>
          <w:p w14:paraId="3FA91903" w14:textId="77777777" w:rsidR="00D31697" w:rsidRPr="00F77B35" w:rsidRDefault="000E425C" w:rsidP="003C5259">
            <w:pPr>
              <w:spacing w:after="0" w:line="312" w:lineRule="auto"/>
              <w:rPr>
                <w:rFonts w:ascii="Arial" w:eastAsia="Arial" w:hAnsi="Arial" w:cs="Arial"/>
                <w:bCs/>
                <w:sz w:val="18"/>
                <w:szCs w:val="18"/>
              </w:rPr>
            </w:pPr>
            <w:r w:rsidRPr="00F77B35">
              <w:rPr>
                <w:rFonts w:ascii="Arial" w:eastAsia="Arial" w:hAnsi="Arial" w:cs="Arial"/>
                <w:bCs/>
                <w:sz w:val="18"/>
                <w:szCs w:val="18"/>
              </w:rPr>
              <w:t xml:space="preserve">2(vii) </w:t>
            </w:r>
          </w:p>
        </w:tc>
        <w:tc>
          <w:tcPr>
            <w:tcW w:w="371" w:type="pct"/>
          </w:tcPr>
          <w:p w14:paraId="55316453" w14:textId="77777777" w:rsidR="00D31697" w:rsidRPr="00F77B35" w:rsidRDefault="000E425C" w:rsidP="003C5259">
            <w:pPr>
              <w:spacing w:after="0" w:line="312" w:lineRule="auto"/>
              <w:rPr>
                <w:rFonts w:ascii="Arial" w:eastAsia="Arial" w:hAnsi="Arial" w:cs="Arial"/>
                <w:bCs/>
                <w:sz w:val="18"/>
                <w:szCs w:val="18"/>
              </w:rPr>
            </w:pPr>
            <w:r w:rsidRPr="00F77B35">
              <w:rPr>
                <w:rFonts w:ascii="Arial" w:eastAsia="Arial" w:hAnsi="Arial" w:cs="Arial"/>
                <w:bCs/>
                <w:sz w:val="18"/>
                <w:szCs w:val="18"/>
              </w:rPr>
              <w:t>EFRR</w:t>
            </w:r>
          </w:p>
        </w:tc>
        <w:tc>
          <w:tcPr>
            <w:tcW w:w="425" w:type="pct"/>
          </w:tcPr>
          <w:p w14:paraId="62E2B4FE" w14:textId="77777777" w:rsidR="00D31697" w:rsidRPr="00F77B35" w:rsidRDefault="000E425C" w:rsidP="003C5259">
            <w:pPr>
              <w:spacing w:after="0" w:line="312" w:lineRule="auto"/>
              <w:rPr>
                <w:rFonts w:ascii="Arial" w:eastAsia="Arial" w:hAnsi="Arial" w:cs="Arial"/>
                <w:bCs/>
                <w:sz w:val="18"/>
                <w:szCs w:val="18"/>
              </w:rPr>
            </w:pPr>
            <w:r w:rsidRPr="00F77B35">
              <w:rPr>
                <w:rFonts w:ascii="Arial" w:eastAsia="Arial" w:hAnsi="Arial" w:cs="Arial"/>
                <w:bCs/>
                <w:sz w:val="18"/>
                <w:szCs w:val="18"/>
              </w:rPr>
              <w:t>Słabiej rozwinięte</w:t>
            </w:r>
          </w:p>
        </w:tc>
        <w:tc>
          <w:tcPr>
            <w:tcW w:w="547" w:type="pct"/>
          </w:tcPr>
          <w:p w14:paraId="2E46633E" w14:textId="77777777" w:rsidR="00D31697" w:rsidRPr="00F77B35" w:rsidRDefault="000E425C" w:rsidP="003C5259">
            <w:pPr>
              <w:spacing w:after="0" w:line="312" w:lineRule="auto"/>
              <w:rPr>
                <w:rFonts w:ascii="Arial" w:eastAsia="Arial" w:hAnsi="Arial" w:cs="Arial"/>
                <w:bCs/>
                <w:sz w:val="18"/>
                <w:szCs w:val="18"/>
              </w:rPr>
            </w:pPr>
            <w:r w:rsidRPr="00F77B35">
              <w:rPr>
                <w:rFonts w:ascii="Arial" w:eastAsia="Arial" w:hAnsi="Arial" w:cs="Arial"/>
                <w:bCs/>
                <w:sz w:val="18"/>
                <w:szCs w:val="18"/>
              </w:rPr>
              <w:t>PLRO071</w:t>
            </w:r>
          </w:p>
        </w:tc>
        <w:tc>
          <w:tcPr>
            <w:tcW w:w="1636" w:type="pct"/>
          </w:tcPr>
          <w:p w14:paraId="5D5A1BBC" w14:textId="77777777" w:rsidR="00D31697" w:rsidRPr="00F77B35" w:rsidRDefault="000E425C" w:rsidP="003C5259">
            <w:pPr>
              <w:spacing w:after="0" w:line="312" w:lineRule="auto"/>
              <w:rPr>
                <w:rFonts w:ascii="Arial" w:eastAsia="Arial" w:hAnsi="Arial" w:cs="Arial"/>
                <w:bCs/>
                <w:sz w:val="18"/>
                <w:szCs w:val="18"/>
              </w:rPr>
            </w:pPr>
            <w:r w:rsidRPr="00F77B35">
              <w:rPr>
                <w:rFonts w:ascii="Arial" w:eastAsia="Arial" w:hAnsi="Arial" w:cs="Arial"/>
                <w:bCs/>
                <w:sz w:val="18"/>
                <w:szCs w:val="18"/>
              </w:rPr>
              <w:t>Liczba wspartych form ochrony przyrody</w:t>
            </w:r>
          </w:p>
        </w:tc>
        <w:tc>
          <w:tcPr>
            <w:tcW w:w="401" w:type="pct"/>
          </w:tcPr>
          <w:p w14:paraId="64E6EFCF" w14:textId="77777777" w:rsidR="00D31697" w:rsidRPr="00F77B35" w:rsidRDefault="000E425C" w:rsidP="003C5259">
            <w:pPr>
              <w:spacing w:after="0" w:line="312" w:lineRule="auto"/>
              <w:rPr>
                <w:rFonts w:ascii="Arial" w:eastAsia="Arial" w:hAnsi="Arial" w:cs="Arial"/>
                <w:bCs/>
                <w:sz w:val="18"/>
                <w:szCs w:val="18"/>
              </w:rPr>
            </w:pPr>
            <w:r w:rsidRPr="00F77B35">
              <w:rPr>
                <w:rFonts w:ascii="Arial" w:eastAsia="Arial" w:hAnsi="Arial" w:cs="Arial"/>
                <w:bCs/>
                <w:sz w:val="18"/>
                <w:szCs w:val="18"/>
              </w:rPr>
              <w:t>szt.</w:t>
            </w:r>
          </w:p>
        </w:tc>
        <w:tc>
          <w:tcPr>
            <w:tcW w:w="354" w:type="pct"/>
          </w:tcPr>
          <w:p w14:paraId="0A8AC35A" w14:textId="77777777" w:rsidR="00D31697" w:rsidRPr="00F77B35" w:rsidRDefault="000E425C" w:rsidP="003C5259">
            <w:pPr>
              <w:spacing w:after="0" w:line="312" w:lineRule="auto"/>
              <w:rPr>
                <w:rFonts w:ascii="Arial" w:eastAsia="Arial" w:hAnsi="Arial" w:cs="Arial"/>
                <w:bCs/>
                <w:sz w:val="18"/>
                <w:szCs w:val="18"/>
              </w:rPr>
            </w:pPr>
            <w:r w:rsidRPr="00F77B35">
              <w:rPr>
                <w:rFonts w:ascii="Arial" w:eastAsia="Arial" w:hAnsi="Arial" w:cs="Arial"/>
                <w:bCs/>
                <w:sz w:val="18"/>
                <w:szCs w:val="18"/>
              </w:rPr>
              <w:t>0</w:t>
            </w:r>
          </w:p>
        </w:tc>
        <w:tc>
          <w:tcPr>
            <w:tcW w:w="358" w:type="pct"/>
          </w:tcPr>
          <w:p w14:paraId="0874FD6F" w14:textId="77777777" w:rsidR="00D31697" w:rsidRPr="00F77B35" w:rsidRDefault="000E425C" w:rsidP="003C5259">
            <w:pPr>
              <w:spacing w:after="0" w:line="312" w:lineRule="auto"/>
              <w:rPr>
                <w:rFonts w:ascii="Arial" w:eastAsia="Arial" w:hAnsi="Arial" w:cs="Arial"/>
                <w:bCs/>
                <w:sz w:val="18"/>
                <w:szCs w:val="18"/>
              </w:rPr>
            </w:pPr>
            <w:r w:rsidRPr="00F77B35">
              <w:rPr>
                <w:rFonts w:ascii="Arial" w:eastAsia="Arial" w:hAnsi="Arial" w:cs="Arial"/>
                <w:bCs/>
                <w:sz w:val="18"/>
                <w:szCs w:val="18"/>
              </w:rPr>
              <w:t>108</w:t>
            </w:r>
          </w:p>
        </w:tc>
      </w:tr>
    </w:tbl>
    <w:p w14:paraId="1614E4A3" w14:textId="77777777" w:rsidR="00D31697" w:rsidRPr="00C00C9D" w:rsidRDefault="00D31697">
      <w:pPr>
        <w:spacing w:after="0" w:line="312" w:lineRule="auto"/>
        <w:rPr>
          <w:rFonts w:ascii="Arial" w:hAnsi="Arial"/>
          <w:color w:val="000000"/>
        </w:rPr>
      </w:pPr>
    </w:p>
    <w:p w14:paraId="2C91D4C3" w14:textId="77777777" w:rsidR="008B200C" w:rsidRDefault="000E425C">
      <w:pPr>
        <w:spacing w:after="0" w:line="312" w:lineRule="auto"/>
        <w:rPr>
          <w:rFonts w:ascii="Arial" w:hAnsi="Arial"/>
          <w:sz w:val="18"/>
        </w:rPr>
      </w:pPr>
      <w:r w:rsidRPr="00C00C9D">
        <w:rPr>
          <w:rFonts w:ascii="Arial" w:hAnsi="Arial"/>
        </w:rPr>
        <w:t>Podstawa prawna: art. 22 ust. 3 lit. d) ppkt (ii) ) rozporządzenia w sprawie wspólnych przepisów</w:t>
      </w:r>
      <w:r w:rsidR="008B200C" w:rsidRPr="008B200C">
        <w:rPr>
          <w:rFonts w:ascii="Arial" w:hAnsi="Arial"/>
          <w:sz w:val="18"/>
        </w:rPr>
        <w:t xml:space="preserve"> </w:t>
      </w:r>
    </w:p>
    <w:p w14:paraId="3A94051A" w14:textId="6A99E277" w:rsidR="00D31697" w:rsidRPr="00C00C9D" w:rsidRDefault="008B200C">
      <w:pPr>
        <w:spacing w:after="0" w:line="312" w:lineRule="auto"/>
        <w:rPr>
          <w:rFonts w:ascii="Arial" w:eastAsiaTheme="minorHAnsi" w:hAnsi="Arial" w:cstheme="minorBidi"/>
          <w:lang w:eastAsia="en-US"/>
        </w:rPr>
      </w:pPr>
      <w:r w:rsidRPr="00C00C9D">
        <w:rPr>
          <w:rFonts w:ascii="Arial" w:hAnsi="Arial"/>
          <w:sz w:val="18"/>
        </w:rPr>
        <w:t>Tabela 3: Wskaźniki rezultatów</w:t>
      </w:r>
    </w:p>
    <w:tbl>
      <w:tblPr>
        <w:tblStyle w:val="Tabela-Siatka"/>
        <w:tblW w:w="5000" w:type="pct"/>
        <w:tblLook w:val="0020" w:firstRow="1" w:lastRow="0" w:firstColumn="0" w:lastColumn="0" w:noHBand="0" w:noVBand="0"/>
        <w:tblCaption w:val="Tabela 3: Wskaźniki rezultatów dla Priorytetu 2."/>
        <w:tblDescription w:val="Tabela zawiera wskaźniki rezultatu dla Priorytetu 2, jest obsługiwana przez czytnik i nie zawiera scalonych elementów."/>
      </w:tblPr>
      <w:tblGrid>
        <w:gridCol w:w="901"/>
        <w:gridCol w:w="1251"/>
        <w:gridCol w:w="921"/>
        <w:gridCol w:w="1041"/>
        <w:gridCol w:w="1402"/>
        <w:gridCol w:w="1828"/>
        <w:gridCol w:w="1052"/>
        <w:gridCol w:w="1142"/>
        <w:gridCol w:w="1212"/>
        <w:gridCol w:w="806"/>
        <w:gridCol w:w="991"/>
        <w:gridCol w:w="1447"/>
      </w:tblGrid>
      <w:tr w:rsidR="00527258" w:rsidRPr="00F77B35" w14:paraId="5C050C46" w14:textId="77777777" w:rsidTr="003C2E54">
        <w:trPr>
          <w:trHeight w:val="938"/>
        </w:trPr>
        <w:tc>
          <w:tcPr>
            <w:tcW w:w="322" w:type="pct"/>
          </w:tcPr>
          <w:p w14:paraId="7A324CB4" w14:textId="16414063" w:rsidR="00D31697" w:rsidRPr="00F77B35" w:rsidRDefault="000E425C" w:rsidP="00ED2EAA">
            <w:pPr>
              <w:spacing w:after="0" w:line="271" w:lineRule="auto"/>
              <w:rPr>
                <w:rFonts w:ascii="Arial" w:eastAsia="Arial" w:hAnsi="Arial" w:cs="Arial"/>
                <w:bCs/>
                <w:sz w:val="18"/>
                <w:szCs w:val="18"/>
              </w:rPr>
            </w:pPr>
            <w:bookmarkStart w:id="90" w:name="_heading=h.3o7alnk" w:colFirst="0" w:colLast="0"/>
            <w:bookmarkEnd w:id="90"/>
            <w:r w:rsidRPr="00C00C9D">
              <w:rPr>
                <w:rFonts w:ascii="Arial" w:hAnsi="Arial"/>
                <w:sz w:val="18"/>
              </w:rPr>
              <w:t>Priorytet</w:t>
            </w:r>
          </w:p>
        </w:tc>
        <w:tc>
          <w:tcPr>
            <w:tcW w:w="447" w:type="pct"/>
          </w:tcPr>
          <w:p w14:paraId="76B58DA6" w14:textId="77777777" w:rsidR="00D31697" w:rsidRPr="00C00C9D" w:rsidRDefault="000E425C" w:rsidP="003C5259">
            <w:pPr>
              <w:spacing w:after="0" w:line="271" w:lineRule="auto"/>
              <w:rPr>
                <w:rFonts w:ascii="Arial" w:eastAsiaTheme="minorHAnsi" w:hAnsi="Arial" w:cstheme="minorBidi"/>
                <w:sz w:val="18"/>
                <w:lang w:eastAsia="en-US"/>
              </w:rPr>
            </w:pPr>
            <w:r w:rsidRPr="00C00C9D">
              <w:rPr>
                <w:rFonts w:ascii="Arial" w:hAnsi="Arial"/>
                <w:sz w:val="18"/>
              </w:rPr>
              <w:t>Cel szczegółowy</w:t>
            </w:r>
          </w:p>
        </w:tc>
        <w:tc>
          <w:tcPr>
            <w:tcW w:w="329" w:type="pct"/>
          </w:tcPr>
          <w:p w14:paraId="2E0807AD" w14:textId="77777777" w:rsidR="00D31697" w:rsidRPr="00C00C9D" w:rsidRDefault="000E425C" w:rsidP="003C5259">
            <w:pPr>
              <w:spacing w:after="0" w:line="271" w:lineRule="auto"/>
              <w:rPr>
                <w:rFonts w:ascii="Arial" w:eastAsiaTheme="minorHAnsi" w:hAnsi="Arial" w:cstheme="minorBidi"/>
                <w:sz w:val="18"/>
                <w:lang w:eastAsia="en-US"/>
              </w:rPr>
            </w:pPr>
            <w:r w:rsidRPr="00C00C9D">
              <w:rPr>
                <w:rFonts w:ascii="Arial" w:hAnsi="Arial"/>
                <w:sz w:val="18"/>
              </w:rPr>
              <w:t>Fundusz</w:t>
            </w:r>
          </w:p>
        </w:tc>
        <w:tc>
          <w:tcPr>
            <w:tcW w:w="372" w:type="pct"/>
          </w:tcPr>
          <w:p w14:paraId="051B40C2" w14:textId="77777777" w:rsidR="00D31697" w:rsidRPr="00C00C9D" w:rsidRDefault="000E425C" w:rsidP="003C5259">
            <w:pPr>
              <w:spacing w:after="0" w:line="271" w:lineRule="auto"/>
              <w:rPr>
                <w:rFonts w:ascii="Arial" w:eastAsiaTheme="minorHAnsi" w:hAnsi="Arial" w:cstheme="minorBidi"/>
                <w:sz w:val="18"/>
                <w:lang w:eastAsia="en-US"/>
              </w:rPr>
            </w:pPr>
            <w:r w:rsidRPr="00C00C9D">
              <w:rPr>
                <w:rFonts w:ascii="Arial" w:hAnsi="Arial"/>
                <w:sz w:val="18"/>
              </w:rPr>
              <w:t>Kategoria regionu</w:t>
            </w:r>
          </w:p>
        </w:tc>
        <w:tc>
          <w:tcPr>
            <w:tcW w:w="501" w:type="pct"/>
          </w:tcPr>
          <w:p w14:paraId="018FFBD7" w14:textId="77777777" w:rsidR="00D31697" w:rsidRPr="00C00C9D" w:rsidRDefault="000E425C" w:rsidP="003C5259">
            <w:pPr>
              <w:spacing w:after="0" w:line="271" w:lineRule="auto"/>
              <w:rPr>
                <w:rFonts w:ascii="Arial" w:eastAsiaTheme="minorHAnsi" w:hAnsi="Arial" w:cstheme="minorBidi"/>
                <w:sz w:val="18"/>
                <w:lang w:eastAsia="en-US"/>
              </w:rPr>
            </w:pPr>
            <w:r w:rsidRPr="00C00C9D">
              <w:rPr>
                <w:rFonts w:ascii="Arial" w:hAnsi="Arial"/>
                <w:sz w:val="18"/>
              </w:rPr>
              <w:t>Nr identyfikacyjny [5]</w:t>
            </w:r>
          </w:p>
        </w:tc>
        <w:tc>
          <w:tcPr>
            <w:tcW w:w="653" w:type="pct"/>
          </w:tcPr>
          <w:p w14:paraId="0BBD24C6" w14:textId="77777777" w:rsidR="00D31697" w:rsidRPr="00C00C9D" w:rsidRDefault="000E425C" w:rsidP="003C5259">
            <w:pPr>
              <w:spacing w:after="0" w:line="271" w:lineRule="auto"/>
              <w:rPr>
                <w:rFonts w:ascii="Arial" w:eastAsiaTheme="minorHAnsi" w:hAnsi="Arial" w:cstheme="minorBidi"/>
                <w:sz w:val="18"/>
                <w:lang w:eastAsia="en-US"/>
              </w:rPr>
            </w:pPr>
            <w:r w:rsidRPr="00C00C9D">
              <w:rPr>
                <w:rFonts w:ascii="Arial" w:hAnsi="Arial"/>
                <w:sz w:val="18"/>
              </w:rPr>
              <w:t>Wskaźnik [255]</w:t>
            </w:r>
          </w:p>
        </w:tc>
        <w:tc>
          <w:tcPr>
            <w:tcW w:w="376" w:type="pct"/>
          </w:tcPr>
          <w:p w14:paraId="72388636" w14:textId="77777777" w:rsidR="00D31697" w:rsidRPr="00C00C9D" w:rsidRDefault="000E425C" w:rsidP="003C5259">
            <w:pPr>
              <w:spacing w:after="0" w:line="271" w:lineRule="auto"/>
              <w:rPr>
                <w:rFonts w:ascii="Arial" w:eastAsiaTheme="minorHAnsi" w:hAnsi="Arial" w:cstheme="minorBidi"/>
                <w:sz w:val="18"/>
                <w:lang w:eastAsia="en-US"/>
              </w:rPr>
            </w:pPr>
            <w:r w:rsidRPr="00C00C9D">
              <w:rPr>
                <w:rFonts w:ascii="Arial" w:hAnsi="Arial"/>
                <w:sz w:val="18"/>
              </w:rPr>
              <w:t>Jednostka miary</w:t>
            </w:r>
          </w:p>
        </w:tc>
        <w:tc>
          <w:tcPr>
            <w:tcW w:w="408" w:type="pct"/>
          </w:tcPr>
          <w:p w14:paraId="7D81B97E" w14:textId="77777777" w:rsidR="00D31697" w:rsidRPr="00C00C9D" w:rsidRDefault="000E425C" w:rsidP="003C5259">
            <w:pPr>
              <w:spacing w:after="0" w:line="271" w:lineRule="auto"/>
              <w:rPr>
                <w:rFonts w:ascii="Arial" w:eastAsiaTheme="minorHAnsi" w:hAnsi="Arial" w:cstheme="minorBidi"/>
                <w:sz w:val="18"/>
                <w:lang w:eastAsia="en-US"/>
              </w:rPr>
            </w:pPr>
            <w:r w:rsidRPr="00C00C9D">
              <w:rPr>
                <w:rFonts w:ascii="Arial" w:hAnsi="Arial"/>
                <w:sz w:val="18"/>
              </w:rPr>
              <w:t>Wartość bazowa lub wartość odniesienia</w:t>
            </w:r>
          </w:p>
        </w:tc>
        <w:tc>
          <w:tcPr>
            <w:tcW w:w="433" w:type="pct"/>
          </w:tcPr>
          <w:p w14:paraId="74B60058" w14:textId="77777777" w:rsidR="00D31697" w:rsidRPr="00C00C9D" w:rsidRDefault="000E425C" w:rsidP="003C5259">
            <w:pPr>
              <w:spacing w:after="0" w:line="271" w:lineRule="auto"/>
              <w:rPr>
                <w:rFonts w:ascii="Arial" w:eastAsiaTheme="minorHAnsi" w:hAnsi="Arial" w:cstheme="minorBidi"/>
                <w:sz w:val="18"/>
                <w:lang w:eastAsia="en-US"/>
              </w:rPr>
            </w:pPr>
            <w:r w:rsidRPr="00C00C9D">
              <w:rPr>
                <w:rFonts w:ascii="Arial" w:hAnsi="Arial"/>
                <w:sz w:val="18"/>
              </w:rPr>
              <w:t>Rok referencyjny</w:t>
            </w:r>
          </w:p>
        </w:tc>
        <w:tc>
          <w:tcPr>
            <w:tcW w:w="288" w:type="pct"/>
          </w:tcPr>
          <w:p w14:paraId="573B1E21" w14:textId="5D8CC9D1" w:rsidR="00D31697" w:rsidRPr="00C00C9D" w:rsidRDefault="000E425C" w:rsidP="00ED2EAA">
            <w:pPr>
              <w:spacing w:after="0" w:line="271" w:lineRule="auto"/>
              <w:rPr>
                <w:rFonts w:ascii="Arial" w:hAnsi="Arial"/>
                <w:sz w:val="18"/>
              </w:rPr>
            </w:pPr>
            <w:r w:rsidRPr="00C00C9D">
              <w:rPr>
                <w:rFonts w:ascii="Arial" w:hAnsi="Arial"/>
                <w:sz w:val="18"/>
              </w:rPr>
              <w:t>Cel (2029)</w:t>
            </w:r>
          </w:p>
        </w:tc>
        <w:tc>
          <w:tcPr>
            <w:tcW w:w="354" w:type="pct"/>
          </w:tcPr>
          <w:p w14:paraId="11FFAB03" w14:textId="77777777" w:rsidR="00D31697" w:rsidRPr="00C00C9D" w:rsidRDefault="000E425C" w:rsidP="003C5259">
            <w:pPr>
              <w:spacing w:after="0" w:line="271" w:lineRule="auto"/>
              <w:rPr>
                <w:rFonts w:ascii="Arial" w:eastAsiaTheme="minorHAnsi" w:hAnsi="Arial" w:cstheme="minorBidi"/>
                <w:sz w:val="18"/>
                <w:lang w:eastAsia="en-US"/>
              </w:rPr>
            </w:pPr>
            <w:r w:rsidRPr="00C00C9D">
              <w:rPr>
                <w:rFonts w:ascii="Arial" w:hAnsi="Arial"/>
                <w:sz w:val="18"/>
              </w:rPr>
              <w:t>Źródło danych [200]</w:t>
            </w:r>
          </w:p>
        </w:tc>
        <w:tc>
          <w:tcPr>
            <w:tcW w:w="518" w:type="pct"/>
          </w:tcPr>
          <w:p w14:paraId="18504F75" w14:textId="77777777" w:rsidR="00D31697" w:rsidRPr="00C00C9D" w:rsidRDefault="000E425C" w:rsidP="003C5259">
            <w:pPr>
              <w:spacing w:after="0" w:line="271" w:lineRule="auto"/>
              <w:rPr>
                <w:rFonts w:ascii="Arial" w:eastAsiaTheme="minorHAnsi" w:hAnsi="Arial" w:cstheme="minorBidi"/>
                <w:sz w:val="18"/>
                <w:lang w:eastAsia="en-US"/>
              </w:rPr>
            </w:pPr>
            <w:r w:rsidRPr="00C00C9D">
              <w:rPr>
                <w:rFonts w:ascii="Arial" w:hAnsi="Arial"/>
                <w:sz w:val="18"/>
              </w:rPr>
              <w:t>Uwagi [200]</w:t>
            </w:r>
          </w:p>
        </w:tc>
      </w:tr>
      <w:tr w:rsidR="00527258" w:rsidRPr="00F77B35" w14:paraId="270D61BE" w14:textId="77777777" w:rsidTr="008B200C">
        <w:trPr>
          <w:trHeight w:val="592"/>
        </w:trPr>
        <w:tc>
          <w:tcPr>
            <w:tcW w:w="322" w:type="pct"/>
          </w:tcPr>
          <w:p w14:paraId="48B4D24A" w14:textId="77777777" w:rsidR="00D31697" w:rsidRPr="00F77B35" w:rsidRDefault="000E425C" w:rsidP="003C5259">
            <w:pPr>
              <w:spacing w:after="0" w:line="271" w:lineRule="auto"/>
              <w:rPr>
                <w:rFonts w:ascii="Arial" w:eastAsia="Arial" w:hAnsi="Arial" w:cs="Arial"/>
                <w:bCs/>
                <w:sz w:val="18"/>
                <w:szCs w:val="18"/>
              </w:rPr>
            </w:pPr>
            <w:r w:rsidRPr="00F77B35">
              <w:rPr>
                <w:rFonts w:ascii="Arial" w:eastAsia="Arial" w:hAnsi="Arial" w:cs="Arial"/>
                <w:bCs/>
                <w:sz w:val="18"/>
                <w:szCs w:val="18"/>
              </w:rPr>
              <w:t>2</w:t>
            </w:r>
          </w:p>
        </w:tc>
        <w:tc>
          <w:tcPr>
            <w:tcW w:w="447" w:type="pct"/>
          </w:tcPr>
          <w:p w14:paraId="5BF43A32" w14:textId="77777777" w:rsidR="00D31697" w:rsidRPr="00F77B35" w:rsidRDefault="000E425C" w:rsidP="003C5259">
            <w:pPr>
              <w:spacing w:after="0" w:line="271" w:lineRule="auto"/>
              <w:rPr>
                <w:rFonts w:ascii="Arial" w:eastAsia="Arial" w:hAnsi="Arial" w:cs="Arial"/>
                <w:bCs/>
                <w:sz w:val="18"/>
                <w:szCs w:val="18"/>
              </w:rPr>
            </w:pPr>
            <w:r w:rsidRPr="00F77B35">
              <w:rPr>
                <w:rFonts w:ascii="Arial" w:eastAsia="Arial" w:hAnsi="Arial" w:cs="Arial"/>
                <w:bCs/>
                <w:sz w:val="18"/>
                <w:szCs w:val="18"/>
              </w:rPr>
              <w:t xml:space="preserve">2(vii) </w:t>
            </w:r>
          </w:p>
        </w:tc>
        <w:tc>
          <w:tcPr>
            <w:tcW w:w="329" w:type="pct"/>
          </w:tcPr>
          <w:p w14:paraId="43697DC9" w14:textId="77777777" w:rsidR="00D31697" w:rsidRPr="00F77B35" w:rsidRDefault="000E425C" w:rsidP="003C5259">
            <w:pPr>
              <w:spacing w:after="0" w:line="271" w:lineRule="auto"/>
              <w:rPr>
                <w:rFonts w:ascii="Arial" w:eastAsia="Arial" w:hAnsi="Arial" w:cs="Arial"/>
                <w:bCs/>
                <w:sz w:val="18"/>
                <w:szCs w:val="18"/>
              </w:rPr>
            </w:pPr>
            <w:r w:rsidRPr="00F77B35">
              <w:rPr>
                <w:rFonts w:ascii="Arial" w:eastAsia="Arial" w:hAnsi="Arial" w:cs="Arial"/>
                <w:bCs/>
                <w:sz w:val="18"/>
                <w:szCs w:val="18"/>
              </w:rPr>
              <w:t>EFRR</w:t>
            </w:r>
          </w:p>
        </w:tc>
        <w:tc>
          <w:tcPr>
            <w:tcW w:w="372" w:type="pct"/>
          </w:tcPr>
          <w:p w14:paraId="410B57E5" w14:textId="77777777" w:rsidR="00D31697" w:rsidRPr="00F77B35" w:rsidRDefault="000E425C" w:rsidP="003C5259">
            <w:pPr>
              <w:spacing w:after="0" w:line="271" w:lineRule="auto"/>
              <w:rPr>
                <w:rFonts w:ascii="Arial" w:eastAsia="Arial" w:hAnsi="Arial" w:cs="Arial"/>
                <w:bCs/>
                <w:sz w:val="18"/>
                <w:szCs w:val="18"/>
              </w:rPr>
            </w:pPr>
            <w:r w:rsidRPr="00F77B35">
              <w:rPr>
                <w:rFonts w:ascii="Arial" w:eastAsia="Arial" w:hAnsi="Arial" w:cs="Arial"/>
                <w:bCs/>
                <w:sz w:val="18"/>
                <w:szCs w:val="18"/>
              </w:rPr>
              <w:t>Słabiej rozwinięte</w:t>
            </w:r>
          </w:p>
        </w:tc>
        <w:tc>
          <w:tcPr>
            <w:tcW w:w="501" w:type="pct"/>
          </w:tcPr>
          <w:p w14:paraId="6B37B7CB" w14:textId="058D37FB" w:rsidR="00D31697" w:rsidRPr="00F77B35" w:rsidRDefault="000E425C" w:rsidP="003C5259">
            <w:pPr>
              <w:spacing w:after="0" w:line="271" w:lineRule="auto"/>
              <w:rPr>
                <w:rFonts w:ascii="Arial" w:eastAsia="Arial" w:hAnsi="Arial" w:cs="Arial"/>
                <w:bCs/>
                <w:sz w:val="18"/>
                <w:szCs w:val="18"/>
              </w:rPr>
            </w:pPr>
            <w:r w:rsidRPr="00F77B35">
              <w:rPr>
                <w:rFonts w:ascii="Arial" w:eastAsia="Arial" w:hAnsi="Arial" w:cs="Arial"/>
                <w:bCs/>
                <w:sz w:val="18"/>
                <w:szCs w:val="18"/>
              </w:rPr>
              <w:t>RCR095</w:t>
            </w:r>
          </w:p>
        </w:tc>
        <w:tc>
          <w:tcPr>
            <w:tcW w:w="653" w:type="pct"/>
          </w:tcPr>
          <w:p w14:paraId="5392CB26" w14:textId="287350D9" w:rsidR="00D31697" w:rsidRPr="00F77B35" w:rsidRDefault="00D45BB0" w:rsidP="003C5259">
            <w:pPr>
              <w:spacing w:after="0" w:line="271" w:lineRule="auto"/>
              <w:rPr>
                <w:rFonts w:ascii="Arial" w:eastAsia="Arial" w:hAnsi="Arial" w:cs="Arial"/>
                <w:bCs/>
                <w:sz w:val="18"/>
                <w:szCs w:val="18"/>
              </w:rPr>
            </w:pPr>
            <w:r w:rsidRPr="00F77B35">
              <w:rPr>
                <w:rFonts w:ascii="Arial" w:eastAsia="Arial" w:hAnsi="Arial" w:cs="Arial"/>
                <w:bCs/>
                <w:sz w:val="18"/>
                <w:szCs w:val="18"/>
              </w:rPr>
              <w:t>Ludność</w:t>
            </w:r>
            <w:r w:rsidR="000E425C" w:rsidRPr="00F77B35">
              <w:rPr>
                <w:rFonts w:ascii="Arial" w:eastAsia="Arial" w:hAnsi="Arial" w:cs="Arial"/>
                <w:bCs/>
                <w:sz w:val="18"/>
                <w:szCs w:val="18"/>
              </w:rPr>
              <w:t xml:space="preserve"> </w:t>
            </w:r>
            <w:r w:rsidRPr="00F77B35">
              <w:rPr>
                <w:rFonts w:ascii="Arial" w:eastAsia="Arial" w:hAnsi="Arial" w:cs="Arial"/>
                <w:bCs/>
                <w:sz w:val="18"/>
                <w:szCs w:val="18"/>
              </w:rPr>
              <w:t>mająca</w:t>
            </w:r>
            <w:r w:rsidR="000E425C" w:rsidRPr="00F77B35">
              <w:rPr>
                <w:rFonts w:ascii="Arial" w:eastAsia="Arial" w:hAnsi="Arial" w:cs="Arial"/>
                <w:bCs/>
                <w:sz w:val="18"/>
                <w:szCs w:val="18"/>
              </w:rPr>
              <w:t xml:space="preserve"> </w:t>
            </w:r>
            <w:r w:rsidRPr="00F77B35">
              <w:rPr>
                <w:rFonts w:ascii="Arial" w:eastAsia="Arial" w:hAnsi="Arial" w:cs="Arial"/>
                <w:bCs/>
                <w:sz w:val="18"/>
                <w:szCs w:val="18"/>
              </w:rPr>
              <w:t>dostęp</w:t>
            </w:r>
            <w:r w:rsidR="000E425C" w:rsidRPr="00F77B35">
              <w:rPr>
                <w:rFonts w:ascii="Arial" w:eastAsia="Arial" w:hAnsi="Arial" w:cs="Arial"/>
                <w:bCs/>
                <w:sz w:val="18"/>
                <w:szCs w:val="18"/>
              </w:rPr>
              <w:t xml:space="preserve"> do nowej lub udoskonalonej zielonej infrastruktury</w:t>
            </w:r>
          </w:p>
        </w:tc>
        <w:tc>
          <w:tcPr>
            <w:tcW w:w="376" w:type="pct"/>
          </w:tcPr>
          <w:p w14:paraId="418859EE" w14:textId="6AF157D1" w:rsidR="00D31697" w:rsidRPr="00F77B35" w:rsidRDefault="000E425C" w:rsidP="003C5259">
            <w:pPr>
              <w:spacing w:after="0" w:line="271" w:lineRule="auto"/>
              <w:rPr>
                <w:rFonts w:ascii="Arial" w:eastAsia="Arial" w:hAnsi="Arial" w:cs="Arial"/>
                <w:bCs/>
                <w:sz w:val="18"/>
                <w:szCs w:val="18"/>
                <w:lang w:eastAsia="en-US"/>
              </w:rPr>
            </w:pPr>
            <w:r w:rsidRPr="00C00C9D">
              <w:rPr>
                <w:rFonts w:ascii="Arial" w:hAnsi="Arial"/>
                <w:sz w:val="18"/>
              </w:rPr>
              <w:t>osoby</w:t>
            </w:r>
          </w:p>
        </w:tc>
        <w:tc>
          <w:tcPr>
            <w:tcW w:w="408" w:type="pct"/>
          </w:tcPr>
          <w:p w14:paraId="26EED33C" w14:textId="77777777" w:rsidR="00D31697" w:rsidRPr="00F77B35" w:rsidRDefault="000E425C" w:rsidP="003C5259">
            <w:pPr>
              <w:spacing w:after="0" w:line="271" w:lineRule="auto"/>
              <w:rPr>
                <w:rFonts w:ascii="Arial" w:eastAsia="Arial" w:hAnsi="Arial" w:cs="Arial"/>
                <w:bCs/>
                <w:sz w:val="18"/>
                <w:szCs w:val="18"/>
              </w:rPr>
            </w:pPr>
            <w:r w:rsidRPr="00F77B35">
              <w:rPr>
                <w:rFonts w:ascii="Arial" w:eastAsia="Arial" w:hAnsi="Arial" w:cs="Arial"/>
                <w:bCs/>
                <w:sz w:val="18"/>
                <w:szCs w:val="18"/>
              </w:rPr>
              <w:t>0</w:t>
            </w:r>
          </w:p>
        </w:tc>
        <w:tc>
          <w:tcPr>
            <w:tcW w:w="433" w:type="pct"/>
          </w:tcPr>
          <w:p w14:paraId="332A5B1F" w14:textId="77777777" w:rsidR="00D31697" w:rsidRPr="00F77B35" w:rsidRDefault="000E425C" w:rsidP="003C5259">
            <w:pPr>
              <w:spacing w:after="0" w:line="271" w:lineRule="auto"/>
              <w:rPr>
                <w:rFonts w:ascii="Arial" w:eastAsia="Arial" w:hAnsi="Arial" w:cs="Arial"/>
                <w:bCs/>
                <w:sz w:val="18"/>
                <w:szCs w:val="18"/>
              </w:rPr>
            </w:pPr>
            <w:r w:rsidRPr="00F77B35">
              <w:rPr>
                <w:rFonts w:ascii="Arial" w:eastAsia="Arial" w:hAnsi="Arial" w:cs="Arial"/>
                <w:bCs/>
                <w:sz w:val="18"/>
                <w:szCs w:val="18"/>
              </w:rPr>
              <w:t>2021</w:t>
            </w:r>
          </w:p>
        </w:tc>
        <w:tc>
          <w:tcPr>
            <w:tcW w:w="288" w:type="pct"/>
          </w:tcPr>
          <w:p w14:paraId="7AF6822F" w14:textId="47C2D59A" w:rsidR="00D31697" w:rsidRPr="00F77B35" w:rsidRDefault="00660027" w:rsidP="003C5259">
            <w:pPr>
              <w:spacing w:after="0" w:line="271" w:lineRule="auto"/>
              <w:rPr>
                <w:rFonts w:ascii="Arial" w:eastAsia="Arial" w:hAnsi="Arial" w:cs="Arial"/>
                <w:bCs/>
                <w:sz w:val="18"/>
                <w:szCs w:val="18"/>
              </w:rPr>
            </w:pPr>
            <w:r>
              <w:rPr>
                <w:rFonts w:ascii="Arial" w:eastAsia="Arial" w:hAnsi="Arial" w:cs="Arial"/>
                <w:bCs/>
                <w:sz w:val="18"/>
                <w:szCs w:val="18"/>
              </w:rPr>
              <w:t>13 316</w:t>
            </w:r>
          </w:p>
        </w:tc>
        <w:tc>
          <w:tcPr>
            <w:tcW w:w="354" w:type="pct"/>
          </w:tcPr>
          <w:p w14:paraId="5DED41AE" w14:textId="44974939" w:rsidR="00D31697" w:rsidRPr="00F77B35" w:rsidRDefault="000E425C" w:rsidP="003C5259">
            <w:pPr>
              <w:spacing w:after="0" w:line="271" w:lineRule="auto"/>
              <w:rPr>
                <w:rFonts w:ascii="Arial" w:eastAsia="Arial" w:hAnsi="Arial" w:cs="Arial"/>
                <w:bCs/>
                <w:sz w:val="18"/>
                <w:szCs w:val="18"/>
              </w:rPr>
            </w:pPr>
            <w:r w:rsidRPr="00F77B35">
              <w:rPr>
                <w:rFonts w:ascii="Arial" w:eastAsia="Arial" w:hAnsi="Arial" w:cs="Arial"/>
                <w:bCs/>
                <w:sz w:val="18"/>
                <w:szCs w:val="18"/>
              </w:rPr>
              <w:t>CST2021</w:t>
            </w:r>
          </w:p>
        </w:tc>
        <w:tc>
          <w:tcPr>
            <w:tcW w:w="518" w:type="pct"/>
          </w:tcPr>
          <w:p w14:paraId="71FD8CBF" w14:textId="77777777" w:rsidR="00D31697" w:rsidRPr="00F77B35" w:rsidRDefault="00D3208B" w:rsidP="00C00C9D">
            <w:pPr>
              <w:spacing w:after="0" w:line="240" w:lineRule="auto"/>
              <w:rPr>
                <w:rFonts w:ascii="Arial" w:eastAsia="Arial" w:hAnsi="Arial" w:cs="Arial"/>
                <w:bCs/>
                <w:sz w:val="18"/>
                <w:szCs w:val="18"/>
              </w:rPr>
            </w:pPr>
            <w:r w:rsidRPr="00D204C3">
              <w:rPr>
                <w:rFonts w:ascii="Arial" w:eastAsia="Arial" w:hAnsi="Arial" w:cs="Arial"/>
                <w:bCs/>
                <w:sz w:val="16"/>
                <w:szCs w:val="16"/>
              </w:rPr>
              <w:t>Metodologia wskaźnika zostanie zweryfikowana w wyniku przeglądu śródokresowego</w:t>
            </w:r>
            <w:r>
              <w:rPr>
                <w:sz w:val="18"/>
                <w:szCs w:val="18"/>
              </w:rPr>
              <w:t>.</w:t>
            </w:r>
          </w:p>
        </w:tc>
      </w:tr>
    </w:tbl>
    <w:p w14:paraId="476B6E4B" w14:textId="77777777" w:rsidR="00D31697" w:rsidRPr="00C00C9D" w:rsidRDefault="00D31697">
      <w:pPr>
        <w:spacing w:after="0" w:line="312" w:lineRule="auto"/>
        <w:rPr>
          <w:rFonts w:ascii="Arial" w:hAnsi="Arial"/>
          <w:b/>
          <w:color w:val="000000"/>
        </w:rPr>
      </w:pPr>
    </w:p>
    <w:p w14:paraId="4145F694" w14:textId="77777777" w:rsidR="00CF787D" w:rsidRDefault="00CF787D">
      <w:pPr>
        <w:spacing w:after="0" w:line="240" w:lineRule="auto"/>
        <w:rPr>
          <w:rFonts w:ascii="Arial" w:eastAsia="Arial" w:hAnsi="Arial" w:cs="Arial"/>
          <w:b/>
        </w:rPr>
      </w:pPr>
      <w:r>
        <w:rPr>
          <w:rFonts w:ascii="Arial" w:eastAsia="Arial" w:hAnsi="Arial" w:cs="Arial"/>
          <w:b/>
        </w:rPr>
        <w:br w:type="page"/>
      </w:r>
    </w:p>
    <w:p w14:paraId="7F731CE4" w14:textId="3FD3F40A" w:rsidR="00D31697" w:rsidRDefault="000E425C">
      <w:pPr>
        <w:spacing w:after="0" w:line="312" w:lineRule="auto"/>
        <w:rPr>
          <w:rFonts w:ascii="Arial" w:eastAsia="Arial" w:hAnsi="Arial" w:cs="Arial"/>
          <w:b/>
        </w:rPr>
      </w:pPr>
      <w:r>
        <w:rPr>
          <w:rFonts w:ascii="Arial" w:eastAsia="Arial" w:hAnsi="Arial" w:cs="Arial"/>
          <w:b/>
        </w:rPr>
        <w:lastRenderedPageBreak/>
        <w:t xml:space="preserve">2.1.2.6.3 Indykatywny podział zaprogramowanych zasobów (UE) według rodzaju interwencji </w:t>
      </w:r>
      <w:r>
        <w:rPr>
          <w:rFonts w:ascii="Arial" w:eastAsia="Arial" w:hAnsi="Arial" w:cs="Arial"/>
        </w:rPr>
        <w:t>(nie dotyczy EFMRA)</w:t>
      </w:r>
    </w:p>
    <w:p w14:paraId="7E285B5F" w14:textId="77777777" w:rsidR="00D31697" w:rsidRDefault="000E425C">
      <w:pPr>
        <w:spacing w:after="0" w:line="312" w:lineRule="auto"/>
        <w:rPr>
          <w:rFonts w:ascii="Arial" w:eastAsia="Arial" w:hAnsi="Arial" w:cs="Arial"/>
          <w:i/>
        </w:rPr>
      </w:pPr>
      <w:r>
        <w:rPr>
          <w:rFonts w:ascii="Arial" w:eastAsia="Arial" w:hAnsi="Arial" w:cs="Arial"/>
          <w:i/>
        </w:rPr>
        <w:t>Podstawa prawna: art. 22 ust. 3 lit. d) ppkt (viii) rozporządzenia w sprawie wspólnych przepisów</w:t>
      </w:r>
    </w:p>
    <w:p w14:paraId="6D465826" w14:textId="1738FB98" w:rsidR="00D31697" w:rsidRPr="00C00C9D" w:rsidRDefault="008B200C">
      <w:pPr>
        <w:spacing w:after="0" w:line="312" w:lineRule="auto"/>
        <w:rPr>
          <w:rFonts w:ascii="Arial" w:hAnsi="Arial"/>
          <w:b/>
          <w:color w:val="000000"/>
        </w:rPr>
      </w:pPr>
      <w:r w:rsidRPr="003C5259">
        <w:rPr>
          <w:rFonts w:ascii="Arial" w:eastAsia="Arial" w:hAnsi="Arial" w:cs="Arial"/>
          <w:b/>
          <w:sz w:val="18"/>
          <w:szCs w:val="18"/>
        </w:rPr>
        <w:t>Tabela 4: Wymiar 1 – zakres interwencji</w:t>
      </w:r>
    </w:p>
    <w:tbl>
      <w:tblPr>
        <w:tblStyle w:val="Tabela-Siatka"/>
        <w:tblW w:w="5000" w:type="pct"/>
        <w:tblLook w:val="0420" w:firstRow="1" w:lastRow="0" w:firstColumn="0" w:lastColumn="0" w:noHBand="0" w:noVBand="1"/>
        <w:tblCaption w:val="Tabela 4: Wymiar 1 – zakres interwencji dla Priorytetu 2."/>
        <w:tblDescription w:val="Tabela zawiera dane dotyczące zakresu interwencji, jest obsługiwana przez czytnik i nie zawiera scalonych elementów."/>
      </w:tblPr>
      <w:tblGrid>
        <w:gridCol w:w="1072"/>
        <w:gridCol w:w="971"/>
        <w:gridCol w:w="1355"/>
        <w:gridCol w:w="1416"/>
        <w:gridCol w:w="4540"/>
        <w:gridCol w:w="4640"/>
      </w:tblGrid>
      <w:tr w:rsidR="00527258" w14:paraId="3A16F60A" w14:textId="77777777" w:rsidTr="008B200C">
        <w:tc>
          <w:tcPr>
            <w:tcW w:w="383" w:type="pct"/>
          </w:tcPr>
          <w:p w14:paraId="714DF99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347" w:type="pct"/>
          </w:tcPr>
          <w:p w14:paraId="576D217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484" w:type="pct"/>
          </w:tcPr>
          <w:p w14:paraId="10A8FB8B"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506" w:type="pct"/>
          </w:tcPr>
          <w:p w14:paraId="3DC6B0E7"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622" w:type="pct"/>
          </w:tcPr>
          <w:p w14:paraId="0A7D6A9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658" w:type="pct"/>
          </w:tcPr>
          <w:p w14:paraId="086F8A3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0A0959" w14:paraId="42D76687" w14:textId="77777777" w:rsidTr="008B200C">
        <w:trPr>
          <w:trHeight w:val="1133"/>
        </w:trPr>
        <w:tc>
          <w:tcPr>
            <w:tcW w:w="383" w:type="pct"/>
          </w:tcPr>
          <w:p w14:paraId="79491172" w14:textId="37B208C4" w:rsidR="000A0959" w:rsidRPr="003C5259" w:rsidRDefault="000A0959" w:rsidP="000A0959">
            <w:pPr>
              <w:spacing w:after="0" w:line="312" w:lineRule="auto"/>
              <w:rPr>
                <w:rFonts w:ascii="Arial" w:eastAsia="Arial" w:hAnsi="Arial" w:cs="Arial"/>
                <w:sz w:val="18"/>
                <w:szCs w:val="18"/>
              </w:rPr>
            </w:pPr>
            <w:r w:rsidRPr="00FE5254">
              <w:rPr>
                <w:rFonts w:ascii="Arial" w:eastAsia="Arial" w:hAnsi="Arial" w:cs="Arial"/>
                <w:sz w:val="18"/>
                <w:szCs w:val="18"/>
              </w:rPr>
              <w:t>2</w:t>
            </w:r>
          </w:p>
        </w:tc>
        <w:tc>
          <w:tcPr>
            <w:tcW w:w="347" w:type="pct"/>
          </w:tcPr>
          <w:p w14:paraId="032F2E3D" w14:textId="4407252A" w:rsidR="000A0959" w:rsidRPr="003C5259" w:rsidRDefault="000A0959" w:rsidP="000A0959">
            <w:pPr>
              <w:spacing w:after="0" w:line="312" w:lineRule="auto"/>
              <w:rPr>
                <w:rFonts w:ascii="Arial" w:eastAsia="Arial" w:hAnsi="Arial" w:cs="Arial"/>
                <w:sz w:val="18"/>
                <w:szCs w:val="18"/>
              </w:rPr>
            </w:pPr>
            <w:r>
              <w:rPr>
                <w:rFonts w:ascii="Arial" w:eastAsia="Arial" w:hAnsi="Arial" w:cs="Arial"/>
                <w:sz w:val="18"/>
                <w:szCs w:val="18"/>
              </w:rPr>
              <w:t>EFRR</w:t>
            </w:r>
          </w:p>
        </w:tc>
        <w:tc>
          <w:tcPr>
            <w:tcW w:w="484" w:type="pct"/>
          </w:tcPr>
          <w:p w14:paraId="440D9C52" w14:textId="61298D8E" w:rsidR="000A0959" w:rsidRPr="003C5259" w:rsidRDefault="000A0959" w:rsidP="000A0959">
            <w:pPr>
              <w:spacing w:after="0" w:line="312" w:lineRule="auto"/>
              <w:rPr>
                <w:rFonts w:ascii="Arial" w:eastAsia="Arial" w:hAnsi="Arial" w:cs="Arial"/>
                <w:sz w:val="18"/>
                <w:szCs w:val="18"/>
              </w:rPr>
            </w:pPr>
            <w:r w:rsidRPr="003C5259">
              <w:rPr>
                <w:rFonts w:ascii="Arial" w:eastAsia="Arial" w:hAnsi="Arial" w:cs="Arial"/>
                <w:sz w:val="18"/>
                <w:szCs w:val="18"/>
              </w:rPr>
              <w:t>Słabiej rozwinięte</w:t>
            </w:r>
          </w:p>
        </w:tc>
        <w:tc>
          <w:tcPr>
            <w:tcW w:w="506" w:type="pct"/>
          </w:tcPr>
          <w:p w14:paraId="5932DE8A" w14:textId="12285D80" w:rsidR="000A0959" w:rsidRPr="003C5259" w:rsidRDefault="000A0959" w:rsidP="000A0959">
            <w:pPr>
              <w:spacing w:after="0" w:line="312" w:lineRule="auto"/>
              <w:rPr>
                <w:rFonts w:ascii="Arial" w:eastAsia="Arial" w:hAnsi="Arial" w:cs="Arial"/>
                <w:sz w:val="18"/>
                <w:szCs w:val="18"/>
              </w:rPr>
            </w:pPr>
            <w:r w:rsidRPr="003C5259">
              <w:rPr>
                <w:rFonts w:ascii="Arial" w:eastAsia="Arial" w:hAnsi="Arial" w:cs="Arial"/>
                <w:sz w:val="18"/>
                <w:szCs w:val="18"/>
              </w:rPr>
              <w:t>2(vii)</w:t>
            </w:r>
          </w:p>
        </w:tc>
        <w:tc>
          <w:tcPr>
            <w:tcW w:w="1622" w:type="pct"/>
          </w:tcPr>
          <w:p w14:paraId="23DFFAFA" w14:textId="77777777" w:rsidR="000A0959" w:rsidRDefault="000A0959" w:rsidP="000A0959">
            <w:pPr>
              <w:spacing w:after="0" w:line="312" w:lineRule="auto"/>
              <w:rPr>
                <w:rFonts w:ascii="Arial" w:eastAsia="Arial" w:hAnsi="Arial" w:cs="Arial"/>
                <w:sz w:val="18"/>
                <w:szCs w:val="18"/>
              </w:rPr>
            </w:pPr>
            <w:r>
              <w:rPr>
                <w:rFonts w:ascii="Arial" w:eastAsia="Arial" w:hAnsi="Arial" w:cs="Arial"/>
                <w:sz w:val="18"/>
                <w:szCs w:val="18"/>
              </w:rPr>
              <w:t>065</w:t>
            </w:r>
          </w:p>
          <w:p w14:paraId="0F90426E" w14:textId="62AC000A" w:rsidR="000A0959" w:rsidRPr="003C5259" w:rsidRDefault="000A0959" w:rsidP="000A0959">
            <w:pPr>
              <w:spacing w:after="0" w:line="312" w:lineRule="auto"/>
              <w:rPr>
                <w:rFonts w:ascii="Arial" w:eastAsia="Arial" w:hAnsi="Arial" w:cs="Arial"/>
                <w:sz w:val="18"/>
                <w:szCs w:val="18"/>
              </w:rPr>
            </w:pPr>
            <w:r w:rsidRPr="003C5259">
              <w:rPr>
                <w:rFonts w:ascii="Arial" w:eastAsia="Arial" w:hAnsi="Arial" w:cs="Arial"/>
                <w:sz w:val="18"/>
                <w:szCs w:val="18"/>
              </w:rPr>
              <w:t>Odprowadzanie i oczyszczanie ścieków</w:t>
            </w:r>
          </w:p>
        </w:tc>
        <w:tc>
          <w:tcPr>
            <w:tcW w:w="1658" w:type="pct"/>
          </w:tcPr>
          <w:p w14:paraId="2C5137D3" w14:textId="5DC3D293" w:rsidR="000A0959" w:rsidRPr="00D44F14" w:rsidDel="0035570D" w:rsidRDefault="000A0959" w:rsidP="000A0959">
            <w:pPr>
              <w:spacing w:after="0" w:line="312" w:lineRule="auto"/>
              <w:jc w:val="center"/>
              <w:rPr>
                <w:rFonts w:ascii="Arial" w:eastAsia="Times New Roman" w:hAnsi="Arial" w:cs="Arial"/>
                <w:iCs/>
                <w:noProof/>
                <w:sz w:val="18"/>
                <w:szCs w:val="18"/>
              </w:rPr>
            </w:pPr>
            <w:r>
              <w:rPr>
                <w:rFonts w:ascii="Arial" w:eastAsia="Times New Roman" w:hAnsi="Arial" w:cs="Arial"/>
                <w:iCs/>
                <w:noProof/>
                <w:sz w:val="18"/>
                <w:szCs w:val="18"/>
              </w:rPr>
              <w:t>6 125 000</w:t>
            </w:r>
          </w:p>
        </w:tc>
      </w:tr>
      <w:tr w:rsidR="000A0959" w14:paraId="4769B184" w14:textId="77777777" w:rsidTr="008B200C">
        <w:trPr>
          <w:trHeight w:val="1133"/>
        </w:trPr>
        <w:tc>
          <w:tcPr>
            <w:tcW w:w="383" w:type="pct"/>
          </w:tcPr>
          <w:p w14:paraId="42B9359F" w14:textId="1FF3A68D" w:rsidR="000A0959" w:rsidRPr="003C5259" w:rsidRDefault="000A0959" w:rsidP="000A0959">
            <w:pPr>
              <w:spacing w:after="0" w:line="312" w:lineRule="auto"/>
              <w:rPr>
                <w:rFonts w:ascii="Arial" w:eastAsia="Arial" w:hAnsi="Arial" w:cs="Arial"/>
                <w:sz w:val="18"/>
                <w:szCs w:val="18"/>
              </w:rPr>
            </w:pPr>
            <w:r w:rsidRPr="00FE5254">
              <w:rPr>
                <w:rFonts w:ascii="Arial" w:eastAsia="Arial" w:hAnsi="Arial" w:cs="Arial"/>
                <w:sz w:val="18"/>
                <w:szCs w:val="18"/>
              </w:rPr>
              <w:t>2</w:t>
            </w:r>
          </w:p>
        </w:tc>
        <w:tc>
          <w:tcPr>
            <w:tcW w:w="347" w:type="pct"/>
          </w:tcPr>
          <w:p w14:paraId="564AF040" w14:textId="4305A412" w:rsidR="000A0959" w:rsidRPr="003C5259" w:rsidRDefault="000A0959" w:rsidP="000A0959">
            <w:pPr>
              <w:spacing w:after="0" w:line="312" w:lineRule="auto"/>
              <w:rPr>
                <w:rFonts w:ascii="Arial" w:eastAsia="Arial" w:hAnsi="Arial" w:cs="Arial"/>
                <w:sz w:val="18"/>
                <w:szCs w:val="18"/>
              </w:rPr>
            </w:pPr>
            <w:r>
              <w:rPr>
                <w:rFonts w:ascii="Arial" w:eastAsia="Arial" w:hAnsi="Arial" w:cs="Arial"/>
                <w:sz w:val="18"/>
                <w:szCs w:val="18"/>
              </w:rPr>
              <w:t>EFRR</w:t>
            </w:r>
          </w:p>
        </w:tc>
        <w:tc>
          <w:tcPr>
            <w:tcW w:w="484" w:type="pct"/>
          </w:tcPr>
          <w:p w14:paraId="13EF98C6" w14:textId="4FF919BB" w:rsidR="000A0959" w:rsidRPr="003C5259" w:rsidRDefault="000A0959" w:rsidP="000A0959">
            <w:pPr>
              <w:spacing w:after="0" w:line="312" w:lineRule="auto"/>
              <w:rPr>
                <w:rFonts w:ascii="Arial" w:eastAsia="Arial" w:hAnsi="Arial" w:cs="Arial"/>
                <w:sz w:val="18"/>
                <w:szCs w:val="18"/>
              </w:rPr>
            </w:pPr>
            <w:r w:rsidRPr="003C5259">
              <w:rPr>
                <w:rFonts w:ascii="Arial" w:eastAsia="Arial" w:hAnsi="Arial" w:cs="Arial"/>
                <w:sz w:val="18"/>
                <w:szCs w:val="18"/>
              </w:rPr>
              <w:t>Słabiej rozwinięte</w:t>
            </w:r>
          </w:p>
        </w:tc>
        <w:tc>
          <w:tcPr>
            <w:tcW w:w="506" w:type="pct"/>
          </w:tcPr>
          <w:p w14:paraId="69C4AF61" w14:textId="7988B8BE" w:rsidR="000A0959" w:rsidRPr="003C5259" w:rsidRDefault="000A0959" w:rsidP="000A0959">
            <w:pPr>
              <w:spacing w:after="0" w:line="312" w:lineRule="auto"/>
              <w:rPr>
                <w:rFonts w:ascii="Arial" w:eastAsia="Arial" w:hAnsi="Arial" w:cs="Arial"/>
                <w:sz w:val="18"/>
                <w:szCs w:val="18"/>
              </w:rPr>
            </w:pPr>
            <w:r w:rsidRPr="003C5259">
              <w:rPr>
                <w:rFonts w:ascii="Arial" w:eastAsia="Arial" w:hAnsi="Arial" w:cs="Arial"/>
                <w:sz w:val="18"/>
                <w:szCs w:val="18"/>
              </w:rPr>
              <w:t>2(vii)</w:t>
            </w:r>
          </w:p>
        </w:tc>
        <w:tc>
          <w:tcPr>
            <w:tcW w:w="1622" w:type="pct"/>
          </w:tcPr>
          <w:p w14:paraId="24EF4A62" w14:textId="77777777" w:rsidR="000A0959" w:rsidRPr="003C5259" w:rsidRDefault="000A0959" w:rsidP="000A0959">
            <w:pPr>
              <w:spacing w:after="0" w:line="312" w:lineRule="auto"/>
              <w:rPr>
                <w:rFonts w:ascii="Arial" w:eastAsia="Arial" w:hAnsi="Arial" w:cs="Arial"/>
                <w:sz w:val="18"/>
                <w:szCs w:val="18"/>
              </w:rPr>
            </w:pPr>
            <w:r w:rsidRPr="003C5259">
              <w:rPr>
                <w:rFonts w:ascii="Arial" w:eastAsia="Arial" w:hAnsi="Arial" w:cs="Arial"/>
                <w:sz w:val="18"/>
                <w:szCs w:val="18"/>
              </w:rPr>
              <w:t xml:space="preserve">066 </w:t>
            </w:r>
          </w:p>
          <w:p w14:paraId="39891912" w14:textId="0B0549CD" w:rsidR="000A0959" w:rsidRPr="003C5259" w:rsidRDefault="000A0959" w:rsidP="000A0959">
            <w:pPr>
              <w:spacing w:after="0" w:line="312" w:lineRule="auto"/>
              <w:rPr>
                <w:rFonts w:ascii="Arial" w:eastAsia="Arial" w:hAnsi="Arial" w:cs="Arial"/>
                <w:sz w:val="18"/>
                <w:szCs w:val="18"/>
              </w:rPr>
            </w:pPr>
            <w:r w:rsidRPr="003C5259">
              <w:rPr>
                <w:rFonts w:ascii="Arial" w:eastAsia="Arial" w:hAnsi="Arial" w:cs="Arial"/>
                <w:sz w:val="18"/>
                <w:szCs w:val="18"/>
              </w:rPr>
              <w:t>Odprowadzanie i oczyszczanie ścieków zgodne z kryteriami efektywności energetycznej</w:t>
            </w:r>
          </w:p>
        </w:tc>
        <w:tc>
          <w:tcPr>
            <w:tcW w:w="1658" w:type="pct"/>
          </w:tcPr>
          <w:p w14:paraId="5B93928A" w14:textId="02453E65" w:rsidR="000A0959" w:rsidRPr="00D44F14" w:rsidDel="0035570D" w:rsidRDefault="000A0959" w:rsidP="000A0959">
            <w:pPr>
              <w:spacing w:after="0" w:line="312" w:lineRule="auto"/>
              <w:jc w:val="center"/>
              <w:rPr>
                <w:rFonts w:ascii="Arial" w:eastAsia="Times New Roman" w:hAnsi="Arial" w:cs="Arial"/>
                <w:iCs/>
                <w:noProof/>
                <w:sz w:val="18"/>
                <w:szCs w:val="18"/>
              </w:rPr>
            </w:pPr>
            <w:r>
              <w:rPr>
                <w:rFonts w:ascii="Arial" w:eastAsia="Times New Roman" w:hAnsi="Arial" w:cs="Arial"/>
                <w:iCs/>
                <w:noProof/>
                <w:sz w:val="18"/>
                <w:szCs w:val="18"/>
              </w:rPr>
              <w:t>2 625 000</w:t>
            </w:r>
          </w:p>
        </w:tc>
      </w:tr>
      <w:tr w:rsidR="008B200C" w14:paraId="3752B89C" w14:textId="77777777" w:rsidTr="008B200C">
        <w:trPr>
          <w:trHeight w:val="1133"/>
        </w:trPr>
        <w:tc>
          <w:tcPr>
            <w:tcW w:w="383" w:type="pct"/>
          </w:tcPr>
          <w:p w14:paraId="1DE9BA19" w14:textId="77777777" w:rsidR="008B200C" w:rsidRPr="003C5259" w:rsidRDefault="008B200C" w:rsidP="003C5259">
            <w:pPr>
              <w:spacing w:after="0" w:line="312" w:lineRule="auto"/>
              <w:rPr>
                <w:rFonts w:ascii="Arial" w:eastAsia="Arial" w:hAnsi="Arial" w:cs="Arial"/>
                <w:sz w:val="18"/>
                <w:szCs w:val="18"/>
              </w:rPr>
            </w:pPr>
            <w:r w:rsidRPr="003C5259">
              <w:rPr>
                <w:rFonts w:ascii="Arial" w:eastAsia="Arial" w:hAnsi="Arial" w:cs="Arial"/>
                <w:sz w:val="18"/>
                <w:szCs w:val="18"/>
              </w:rPr>
              <w:t>2</w:t>
            </w:r>
          </w:p>
        </w:tc>
        <w:tc>
          <w:tcPr>
            <w:tcW w:w="347" w:type="pct"/>
          </w:tcPr>
          <w:p w14:paraId="2A950A1B" w14:textId="77777777" w:rsidR="008B200C" w:rsidRPr="003C5259" w:rsidRDefault="008B200C" w:rsidP="003C5259">
            <w:pPr>
              <w:spacing w:after="0" w:line="312" w:lineRule="auto"/>
              <w:rPr>
                <w:rFonts w:ascii="Arial" w:eastAsia="Arial" w:hAnsi="Arial" w:cs="Arial"/>
                <w:b/>
                <w:sz w:val="18"/>
                <w:szCs w:val="18"/>
              </w:rPr>
            </w:pPr>
            <w:r w:rsidRPr="003C5259">
              <w:rPr>
                <w:rFonts w:ascii="Arial" w:eastAsia="Arial" w:hAnsi="Arial" w:cs="Arial"/>
                <w:sz w:val="18"/>
                <w:szCs w:val="18"/>
              </w:rPr>
              <w:t>EFRR</w:t>
            </w:r>
          </w:p>
        </w:tc>
        <w:tc>
          <w:tcPr>
            <w:tcW w:w="484" w:type="pct"/>
          </w:tcPr>
          <w:p w14:paraId="32B16A0D" w14:textId="75BF9396" w:rsidR="008B200C" w:rsidRPr="003C5259" w:rsidRDefault="008B200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506" w:type="pct"/>
          </w:tcPr>
          <w:p w14:paraId="5B3E500F" w14:textId="29952A98" w:rsidR="008B200C" w:rsidRPr="003C5259" w:rsidRDefault="008B200C" w:rsidP="003C5259">
            <w:pPr>
              <w:spacing w:after="0" w:line="312" w:lineRule="auto"/>
              <w:rPr>
                <w:rFonts w:ascii="Arial" w:eastAsia="Arial" w:hAnsi="Arial" w:cs="Arial"/>
                <w:b/>
                <w:sz w:val="18"/>
                <w:szCs w:val="18"/>
              </w:rPr>
            </w:pPr>
            <w:r w:rsidRPr="003C5259">
              <w:rPr>
                <w:rFonts w:ascii="Arial" w:eastAsia="Arial" w:hAnsi="Arial" w:cs="Arial"/>
                <w:sz w:val="18"/>
                <w:szCs w:val="18"/>
              </w:rPr>
              <w:t xml:space="preserve">2(vii) </w:t>
            </w:r>
          </w:p>
        </w:tc>
        <w:tc>
          <w:tcPr>
            <w:tcW w:w="1622" w:type="pct"/>
          </w:tcPr>
          <w:p w14:paraId="00923967" w14:textId="77777777" w:rsidR="008B200C" w:rsidRPr="003C5259" w:rsidRDefault="008B200C" w:rsidP="003C5259">
            <w:pPr>
              <w:spacing w:after="0" w:line="312" w:lineRule="auto"/>
              <w:rPr>
                <w:rFonts w:ascii="Arial" w:eastAsia="Arial" w:hAnsi="Arial" w:cs="Arial"/>
                <w:sz w:val="18"/>
                <w:szCs w:val="18"/>
              </w:rPr>
            </w:pPr>
            <w:r w:rsidRPr="003C5259">
              <w:rPr>
                <w:rFonts w:ascii="Arial" w:eastAsia="Arial" w:hAnsi="Arial" w:cs="Arial"/>
                <w:sz w:val="18"/>
                <w:szCs w:val="18"/>
              </w:rPr>
              <w:t xml:space="preserve">078 </w:t>
            </w:r>
          </w:p>
          <w:p w14:paraId="04B0D1C1" w14:textId="77777777" w:rsidR="008B200C" w:rsidRPr="003C5259" w:rsidRDefault="008B200C" w:rsidP="003C5259">
            <w:pPr>
              <w:spacing w:after="0" w:line="312" w:lineRule="auto"/>
              <w:rPr>
                <w:rFonts w:ascii="Arial" w:eastAsia="Arial" w:hAnsi="Arial" w:cs="Arial"/>
                <w:sz w:val="18"/>
                <w:szCs w:val="18"/>
              </w:rPr>
            </w:pPr>
            <w:r w:rsidRPr="003C5259">
              <w:rPr>
                <w:rFonts w:ascii="Arial" w:eastAsia="Arial" w:hAnsi="Arial" w:cs="Arial"/>
                <w:sz w:val="18"/>
                <w:szCs w:val="18"/>
              </w:rPr>
              <w:t>Ochrona, regeneracja i zrównoważone wykorzystanie obszarów Natura 2000</w:t>
            </w:r>
          </w:p>
        </w:tc>
        <w:tc>
          <w:tcPr>
            <w:tcW w:w="1658" w:type="pct"/>
          </w:tcPr>
          <w:p w14:paraId="0E6B8879" w14:textId="671CAF77" w:rsidR="008B200C" w:rsidRPr="003C5259" w:rsidRDefault="008B200C" w:rsidP="003C5259">
            <w:pPr>
              <w:spacing w:after="0" w:line="312" w:lineRule="auto"/>
              <w:jc w:val="center"/>
              <w:rPr>
                <w:rFonts w:ascii="Arial" w:eastAsia="Arial" w:hAnsi="Arial" w:cs="Arial"/>
                <w:sz w:val="18"/>
                <w:szCs w:val="18"/>
              </w:rPr>
            </w:pPr>
            <w:r>
              <w:rPr>
                <w:rFonts w:ascii="Arial" w:eastAsia="Times New Roman" w:hAnsi="Arial" w:cs="Arial"/>
                <w:iCs/>
                <w:noProof/>
                <w:sz w:val="18"/>
                <w:szCs w:val="18"/>
              </w:rPr>
              <w:t>2 000 000</w:t>
            </w:r>
          </w:p>
          <w:p w14:paraId="4E5F4123" w14:textId="77777777" w:rsidR="008B200C" w:rsidRPr="003C5259" w:rsidRDefault="008B200C" w:rsidP="003C5259">
            <w:pPr>
              <w:spacing w:after="0" w:line="312" w:lineRule="auto"/>
              <w:jc w:val="center"/>
              <w:rPr>
                <w:rFonts w:ascii="Arial" w:eastAsia="Arial" w:hAnsi="Arial" w:cs="Arial"/>
                <w:sz w:val="18"/>
                <w:szCs w:val="18"/>
              </w:rPr>
            </w:pPr>
          </w:p>
        </w:tc>
      </w:tr>
      <w:tr w:rsidR="008B200C" w14:paraId="795010FC" w14:textId="77777777" w:rsidTr="008B200C">
        <w:trPr>
          <w:trHeight w:val="1132"/>
        </w:trPr>
        <w:tc>
          <w:tcPr>
            <w:tcW w:w="383" w:type="pct"/>
          </w:tcPr>
          <w:p w14:paraId="7B80FD01" w14:textId="7EB66531" w:rsidR="008B200C" w:rsidRPr="003C5259" w:rsidRDefault="008B200C" w:rsidP="008B200C">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2</w:t>
            </w:r>
          </w:p>
        </w:tc>
        <w:tc>
          <w:tcPr>
            <w:tcW w:w="347" w:type="pct"/>
          </w:tcPr>
          <w:p w14:paraId="1E770261" w14:textId="36550435" w:rsidR="008B200C" w:rsidRPr="003C5259" w:rsidRDefault="008B200C" w:rsidP="008B200C">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EFRR</w:t>
            </w:r>
          </w:p>
        </w:tc>
        <w:tc>
          <w:tcPr>
            <w:tcW w:w="484" w:type="pct"/>
          </w:tcPr>
          <w:p w14:paraId="56A3162F" w14:textId="768F4562" w:rsidR="008B200C" w:rsidRPr="00C00C9D" w:rsidRDefault="008B200C" w:rsidP="008B200C">
            <w:pPr>
              <w:widowControl w:val="0"/>
              <w:pBdr>
                <w:top w:val="nil"/>
                <w:left w:val="nil"/>
                <w:bottom w:val="nil"/>
                <w:right w:val="nil"/>
                <w:between w:val="nil"/>
              </w:pBdr>
              <w:spacing w:after="0" w:line="276" w:lineRule="auto"/>
              <w:rPr>
                <w:rFonts w:ascii="Arial" w:hAnsi="Arial"/>
                <w:sz w:val="18"/>
              </w:rPr>
            </w:pPr>
            <w:r w:rsidRPr="003C5259">
              <w:rPr>
                <w:rFonts w:ascii="Arial" w:eastAsia="Arial" w:hAnsi="Arial" w:cs="Arial"/>
                <w:sz w:val="18"/>
                <w:szCs w:val="18"/>
              </w:rPr>
              <w:t>Słabiej rozwinięte</w:t>
            </w:r>
          </w:p>
        </w:tc>
        <w:tc>
          <w:tcPr>
            <w:tcW w:w="506" w:type="pct"/>
          </w:tcPr>
          <w:p w14:paraId="4996E5D6" w14:textId="7165C286" w:rsidR="008B200C" w:rsidRPr="003C5259" w:rsidRDefault="008B200C" w:rsidP="008B200C">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 xml:space="preserve">2(vii) </w:t>
            </w:r>
          </w:p>
        </w:tc>
        <w:tc>
          <w:tcPr>
            <w:tcW w:w="1622" w:type="pct"/>
          </w:tcPr>
          <w:p w14:paraId="3CFC17A3" w14:textId="77777777" w:rsidR="008B200C" w:rsidRPr="003C5259" w:rsidRDefault="008B200C" w:rsidP="008B200C">
            <w:pPr>
              <w:spacing w:after="0" w:line="312" w:lineRule="auto"/>
              <w:rPr>
                <w:rFonts w:ascii="Arial" w:eastAsia="Arial" w:hAnsi="Arial" w:cs="Arial"/>
                <w:sz w:val="18"/>
                <w:szCs w:val="18"/>
              </w:rPr>
            </w:pPr>
            <w:r w:rsidRPr="003C5259">
              <w:rPr>
                <w:rFonts w:ascii="Arial" w:eastAsia="Arial" w:hAnsi="Arial" w:cs="Arial"/>
                <w:sz w:val="18"/>
                <w:szCs w:val="18"/>
              </w:rPr>
              <w:t xml:space="preserve">079 </w:t>
            </w:r>
          </w:p>
          <w:p w14:paraId="2E239A56" w14:textId="77777777" w:rsidR="008B200C" w:rsidRPr="003C5259" w:rsidRDefault="008B200C" w:rsidP="008B200C">
            <w:pPr>
              <w:spacing w:after="0" w:line="312" w:lineRule="auto"/>
              <w:rPr>
                <w:rFonts w:ascii="Arial" w:eastAsia="Arial" w:hAnsi="Arial" w:cs="Arial"/>
                <w:sz w:val="18"/>
                <w:szCs w:val="18"/>
              </w:rPr>
            </w:pPr>
            <w:r w:rsidRPr="003C5259">
              <w:rPr>
                <w:rFonts w:ascii="Arial" w:eastAsia="Arial" w:hAnsi="Arial" w:cs="Arial"/>
                <w:sz w:val="18"/>
                <w:szCs w:val="18"/>
              </w:rPr>
              <w:t>Ochrona przyrody i różnorodności biologicznej, dziedzictwo naturalne i zasoby naturalne, zielona i niebieska infrastruktura</w:t>
            </w:r>
          </w:p>
        </w:tc>
        <w:tc>
          <w:tcPr>
            <w:tcW w:w="1658" w:type="pct"/>
          </w:tcPr>
          <w:p w14:paraId="26E4B215" w14:textId="528453FA" w:rsidR="008B200C" w:rsidRPr="003C5259" w:rsidRDefault="008B200C" w:rsidP="008B200C">
            <w:pPr>
              <w:spacing w:after="0" w:line="312" w:lineRule="auto"/>
              <w:jc w:val="center"/>
              <w:rPr>
                <w:rFonts w:ascii="Arial" w:eastAsia="Arial" w:hAnsi="Arial" w:cs="Arial"/>
                <w:sz w:val="18"/>
                <w:szCs w:val="18"/>
              </w:rPr>
            </w:pPr>
            <w:r>
              <w:rPr>
                <w:rFonts w:ascii="Arial" w:eastAsia="Arial" w:hAnsi="Arial" w:cs="Arial"/>
                <w:sz w:val="18"/>
                <w:szCs w:val="18"/>
              </w:rPr>
              <w:t>20 341 958</w:t>
            </w:r>
          </w:p>
          <w:p w14:paraId="2E908521" w14:textId="77777777" w:rsidR="008B200C" w:rsidRPr="003C5259" w:rsidRDefault="008B200C" w:rsidP="008B200C">
            <w:pPr>
              <w:spacing w:after="0" w:line="312" w:lineRule="auto"/>
              <w:jc w:val="center"/>
              <w:rPr>
                <w:rFonts w:ascii="Arial" w:eastAsia="Arial" w:hAnsi="Arial" w:cs="Arial"/>
                <w:sz w:val="18"/>
                <w:szCs w:val="18"/>
              </w:rPr>
            </w:pPr>
          </w:p>
        </w:tc>
      </w:tr>
      <w:tr w:rsidR="008B200C" w14:paraId="706EEC98" w14:textId="77777777" w:rsidTr="008B200C">
        <w:trPr>
          <w:trHeight w:val="535"/>
        </w:trPr>
        <w:tc>
          <w:tcPr>
            <w:tcW w:w="383" w:type="pct"/>
          </w:tcPr>
          <w:p w14:paraId="0FA89720" w14:textId="67E48DAE" w:rsidR="008B200C" w:rsidRPr="003C5259" w:rsidRDefault="008B200C" w:rsidP="008B200C">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2</w:t>
            </w:r>
          </w:p>
        </w:tc>
        <w:tc>
          <w:tcPr>
            <w:tcW w:w="347" w:type="pct"/>
          </w:tcPr>
          <w:p w14:paraId="51BA589A" w14:textId="461C47EB" w:rsidR="008B200C" w:rsidRPr="003C5259" w:rsidRDefault="008B200C" w:rsidP="008B200C">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EFRR</w:t>
            </w:r>
          </w:p>
        </w:tc>
        <w:tc>
          <w:tcPr>
            <w:tcW w:w="484" w:type="pct"/>
          </w:tcPr>
          <w:p w14:paraId="74E5EBB3" w14:textId="45FFD7F0" w:rsidR="008B200C" w:rsidRPr="00C00C9D" w:rsidRDefault="008B200C" w:rsidP="008B200C">
            <w:pPr>
              <w:widowControl w:val="0"/>
              <w:pBdr>
                <w:top w:val="nil"/>
                <w:left w:val="nil"/>
                <w:bottom w:val="nil"/>
                <w:right w:val="nil"/>
                <w:between w:val="nil"/>
              </w:pBdr>
              <w:spacing w:after="0" w:line="276" w:lineRule="auto"/>
              <w:rPr>
                <w:rFonts w:ascii="Arial" w:hAnsi="Arial"/>
                <w:sz w:val="18"/>
              </w:rPr>
            </w:pPr>
            <w:r w:rsidRPr="003C5259">
              <w:rPr>
                <w:rFonts w:ascii="Arial" w:eastAsia="Arial" w:hAnsi="Arial" w:cs="Arial"/>
                <w:sz w:val="18"/>
                <w:szCs w:val="18"/>
              </w:rPr>
              <w:t>Słabiej rozwinięte</w:t>
            </w:r>
          </w:p>
        </w:tc>
        <w:tc>
          <w:tcPr>
            <w:tcW w:w="506" w:type="pct"/>
          </w:tcPr>
          <w:p w14:paraId="3390377A" w14:textId="030BFCAA" w:rsidR="008B200C" w:rsidRPr="003C5259" w:rsidRDefault="008B200C" w:rsidP="008B200C">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 xml:space="preserve">2(vii) </w:t>
            </w:r>
          </w:p>
        </w:tc>
        <w:tc>
          <w:tcPr>
            <w:tcW w:w="1622" w:type="pct"/>
          </w:tcPr>
          <w:p w14:paraId="3EAD0A21" w14:textId="77777777" w:rsidR="008B200C" w:rsidRPr="003C5259" w:rsidRDefault="008B200C" w:rsidP="008B200C">
            <w:pPr>
              <w:spacing w:after="0" w:line="312" w:lineRule="auto"/>
              <w:rPr>
                <w:rFonts w:ascii="Arial" w:eastAsia="Arial" w:hAnsi="Arial" w:cs="Arial"/>
                <w:sz w:val="18"/>
                <w:szCs w:val="18"/>
              </w:rPr>
            </w:pPr>
            <w:r w:rsidRPr="003C5259">
              <w:rPr>
                <w:rFonts w:ascii="Arial" w:eastAsia="Arial" w:hAnsi="Arial" w:cs="Arial"/>
                <w:sz w:val="18"/>
                <w:szCs w:val="18"/>
              </w:rPr>
              <w:t xml:space="preserve">074 </w:t>
            </w:r>
          </w:p>
          <w:p w14:paraId="0F6A606B" w14:textId="39967F4E" w:rsidR="008B200C" w:rsidRPr="003C5259" w:rsidRDefault="008B200C" w:rsidP="008B200C">
            <w:pPr>
              <w:spacing w:after="0" w:line="312" w:lineRule="auto"/>
              <w:rPr>
                <w:rFonts w:ascii="Arial" w:eastAsia="Arial" w:hAnsi="Arial" w:cs="Arial"/>
                <w:sz w:val="18"/>
                <w:szCs w:val="18"/>
              </w:rPr>
            </w:pPr>
            <w:r w:rsidRPr="003C5259">
              <w:rPr>
                <w:rFonts w:ascii="Arial" w:eastAsia="Arial" w:hAnsi="Arial" w:cs="Arial"/>
                <w:sz w:val="18"/>
                <w:szCs w:val="18"/>
              </w:rPr>
              <w:t>Rewaloryzacja obszarów przemysłowych i rekultywacja skażonych gruntów zgodnie z kryteriami efektywności</w:t>
            </w:r>
          </w:p>
        </w:tc>
        <w:tc>
          <w:tcPr>
            <w:tcW w:w="1658" w:type="pct"/>
          </w:tcPr>
          <w:p w14:paraId="7F01A6D5" w14:textId="77777777" w:rsidR="008B200C" w:rsidRPr="003C5259" w:rsidRDefault="008B200C" w:rsidP="008B200C">
            <w:pPr>
              <w:spacing w:after="0" w:line="312" w:lineRule="auto"/>
              <w:jc w:val="center"/>
              <w:rPr>
                <w:rFonts w:ascii="Arial" w:eastAsia="Arial" w:hAnsi="Arial" w:cs="Arial"/>
                <w:sz w:val="18"/>
                <w:szCs w:val="18"/>
              </w:rPr>
            </w:pPr>
            <w:r w:rsidRPr="003C5259">
              <w:rPr>
                <w:rFonts w:ascii="Arial" w:eastAsia="Arial" w:hAnsi="Arial" w:cs="Arial"/>
                <w:sz w:val="18"/>
                <w:szCs w:val="18"/>
              </w:rPr>
              <w:t>5 492 984</w:t>
            </w:r>
          </w:p>
          <w:p w14:paraId="7D6A41E5" w14:textId="77777777" w:rsidR="008B200C" w:rsidRPr="003C5259" w:rsidRDefault="008B200C" w:rsidP="008B200C">
            <w:pPr>
              <w:spacing w:after="0" w:line="312" w:lineRule="auto"/>
              <w:jc w:val="center"/>
              <w:rPr>
                <w:rFonts w:ascii="Arial" w:eastAsia="Arial" w:hAnsi="Arial" w:cs="Arial"/>
                <w:sz w:val="18"/>
                <w:szCs w:val="18"/>
              </w:rPr>
            </w:pPr>
          </w:p>
        </w:tc>
      </w:tr>
    </w:tbl>
    <w:p w14:paraId="6A776D8A" w14:textId="4DECDE0F" w:rsidR="00D31697" w:rsidRDefault="008B200C">
      <w:pPr>
        <w:spacing w:after="0" w:line="312" w:lineRule="auto"/>
        <w:rPr>
          <w:rFonts w:ascii="Arial" w:eastAsia="Arial" w:hAnsi="Arial" w:cs="Arial"/>
          <w:b/>
          <w:sz w:val="18"/>
          <w:szCs w:val="18"/>
        </w:rPr>
      </w:pPr>
      <w:r w:rsidRPr="003C5259">
        <w:rPr>
          <w:rFonts w:ascii="Arial" w:eastAsia="Arial" w:hAnsi="Arial" w:cs="Arial"/>
          <w:b/>
          <w:sz w:val="18"/>
          <w:szCs w:val="18"/>
        </w:rPr>
        <w:t>Tabela 5: Wymiar 2 – forma finansowania</w:t>
      </w:r>
    </w:p>
    <w:tbl>
      <w:tblPr>
        <w:tblStyle w:val="Tabela-Siatka"/>
        <w:tblW w:w="5000" w:type="pct"/>
        <w:tblLook w:val="0420" w:firstRow="1" w:lastRow="0" w:firstColumn="0" w:lastColumn="0" w:noHBand="0" w:noVBand="1"/>
        <w:tblCaption w:val="Tabela 5: Wymiar 2 – forma finansowania dla Priorytetu 2."/>
        <w:tblDescription w:val="Tabela zawiera dane dotyczące formy finansowania, jest obsługiwana przez czytnik i nie zawiera scalonych elementów."/>
      </w:tblPr>
      <w:tblGrid>
        <w:gridCol w:w="1072"/>
        <w:gridCol w:w="971"/>
        <w:gridCol w:w="1416"/>
        <w:gridCol w:w="1332"/>
        <w:gridCol w:w="4610"/>
        <w:gridCol w:w="4593"/>
      </w:tblGrid>
      <w:tr w:rsidR="00527258" w14:paraId="1BE66E8B" w14:textId="77777777" w:rsidTr="008B200C">
        <w:tc>
          <w:tcPr>
            <w:tcW w:w="383" w:type="pct"/>
          </w:tcPr>
          <w:p w14:paraId="566E1B65"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347" w:type="pct"/>
          </w:tcPr>
          <w:p w14:paraId="591DCD5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506" w:type="pct"/>
          </w:tcPr>
          <w:p w14:paraId="675A92F6"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476" w:type="pct"/>
          </w:tcPr>
          <w:p w14:paraId="18C4CED9"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647" w:type="pct"/>
          </w:tcPr>
          <w:p w14:paraId="51400863"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641" w:type="pct"/>
          </w:tcPr>
          <w:p w14:paraId="208EA897"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41B51FB1" w14:textId="77777777" w:rsidTr="008B200C">
        <w:tc>
          <w:tcPr>
            <w:tcW w:w="383" w:type="pct"/>
          </w:tcPr>
          <w:p w14:paraId="722B7B1F"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lastRenderedPageBreak/>
              <w:t>2</w:t>
            </w:r>
          </w:p>
        </w:tc>
        <w:tc>
          <w:tcPr>
            <w:tcW w:w="347" w:type="pct"/>
          </w:tcPr>
          <w:p w14:paraId="091F500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EFRR</w:t>
            </w:r>
          </w:p>
        </w:tc>
        <w:tc>
          <w:tcPr>
            <w:tcW w:w="506" w:type="pct"/>
          </w:tcPr>
          <w:p w14:paraId="114E9289"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476" w:type="pct"/>
          </w:tcPr>
          <w:p w14:paraId="0E5851C3"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 xml:space="preserve">2(vii) </w:t>
            </w:r>
          </w:p>
        </w:tc>
        <w:tc>
          <w:tcPr>
            <w:tcW w:w="1647" w:type="pct"/>
          </w:tcPr>
          <w:p w14:paraId="6D455DF5"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01 Dotacje</w:t>
            </w:r>
          </w:p>
        </w:tc>
        <w:tc>
          <w:tcPr>
            <w:tcW w:w="1641" w:type="pct"/>
          </w:tcPr>
          <w:p w14:paraId="19328215" w14:textId="5D9E92E0"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sz w:val="18"/>
                <w:szCs w:val="18"/>
              </w:rPr>
              <w:t>36 584 942</w:t>
            </w:r>
          </w:p>
        </w:tc>
      </w:tr>
    </w:tbl>
    <w:p w14:paraId="099B863E" w14:textId="77777777" w:rsidR="00CF787D" w:rsidRDefault="00CF787D">
      <w:pPr>
        <w:spacing w:after="0" w:line="312" w:lineRule="auto"/>
        <w:rPr>
          <w:rFonts w:ascii="Arial" w:eastAsia="Arial" w:hAnsi="Arial" w:cs="Arial"/>
          <w:b/>
          <w:sz w:val="18"/>
          <w:szCs w:val="18"/>
        </w:rPr>
      </w:pPr>
    </w:p>
    <w:p w14:paraId="0A69C8F7" w14:textId="77777777" w:rsidR="00CF787D" w:rsidRDefault="00CF787D">
      <w:pPr>
        <w:spacing w:after="0" w:line="312" w:lineRule="auto"/>
        <w:rPr>
          <w:rFonts w:ascii="Arial" w:eastAsia="Arial" w:hAnsi="Arial" w:cs="Arial"/>
          <w:b/>
          <w:sz w:val="18"/>
          <w:szCs w:val="18"/>
        </w:rPr>
      </w:pPr>
    </w:p>
    <w:p w14:paraId="5C8DAEC1" w14:textId="2E799C31" w:rsidR="00D31697" w:rsidRDefault="008B200C">
      <w:pPr>
        <w:spacing w:after="0" w:line="312" w:lineRule="auto"/>
        <w:rPr>
          <w:rFonts w:ascii="Arial" w:eastAsia="Arial" w:hAnsi="Arial" w:cs="Arial"/>
          <w:b/>
          <w:sz w:val="18"/>
          <w:szCs w:val="18"/>
        </w:rPr>
      </w:pPr>
      <w:r w:rsidRPr="003C5259">
        <w:rPr>
          <w:rFonts w:ascii="Arial" w:eastAsia="Arial" w:hAnsi="Arial" w:cs="Arial"/>
          <w:b/>
          <w:sz w:val="18"/>
          <w:szCs w:val="18"/>
        </w:rPr>
        <w:t>Tabela 6: Wymiar 3 – terytorialny mechanizm realizacji i ukierunkowanie terytorialne</w:t>
      </w:r>
    </w:p>
    <w:tbl>
      <w:tblPr>
        <w:tblStyle w:val="Tabela-Siatka"/>
        <w:tblW w:w="5000" w:type="pct"/>
        <w:tblLook w:val="0420" w:firstRow="1" w:lastRow="0" w:firstColumn="0" w:lastColumn="0" w:noHBand="0" w:noVBand="1"/>
        <w:tblCaption w:val="Tabela 6: Wymiar 3 – terytorialny mechanizm realizacji i ukierunkowanie terytorialne dla Priorytetu 2."/>
        <w:tblDescription w:val="Tabela zawiera dane dotyczące terytorialnego mechanizmu realizacji i ukierunkowania terytorialnego, jest obsługiwana przez czytnik i nie zawiera scalonych elementów."/>
      </w:tblPr>
      <w:tblGrid>
        <w:gridCol w:w="1072"/>
        <w:gridCol w:w="971"/>
        <w:gridCol w:w="1416"/>
        <w:gridCol w:w="1332"/>
        <w:gridCol w:w="4610"/>
        <w:gridCol w:w="4593"/>
      </w:tblGrid>
      <w:tr w:rsidR="00527258" w14:paraId="7993AD75" w14:textId="77777777" w:rsidTr="003C2E54">
        <w:trPr>
          <w:tblHeader/>
        </w:trPr>
        <w:tc>
          <w:tcPr>
            <w:tcW w:w="383" w:type="pct"/>
          </w:tcPr>
          <w:p w14:paraId="72461ABB"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347" w:type="pct"/>
          </w:tcPr>
          <w:p w14:paraId="067C6149"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506" w:type="pct"/>
          </w:tcPr>
          <w:p w14:paraId="6CACEFFB"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476" w:type="pct"/>
          </w:tcPr>
          <w:p w14:paraId="417F4E7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647" w:type="pct"/>
          </w:tcPr>
          <w:p w14:paraId="4BF1325F"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641" w:type="pct"/>
          </w:tcPr>
          <w:p w14:paraId="7F2640DF"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5EB478AC" w14:textId="77777777" w:rsidTr="008B200C">
        <w:tc>
          <w:tcPr>
            <w:tcW w:w="383" w:type="pct"/>
          </w:tcPr>
          <w:p w14:paraId="31726AD9"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2</w:t>
            </w:r>
          </w:p>
        </w:tc>
        <w:tc>
          <w:tcPr>
            <w:tcW w:w="347" w:type="pct"/>
          </w:tcPr>
          <w:p w14:paraId="0D79DEBA"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EFRR</w:t>
            </w:r>
          </w:p>
        </w:tc>
        <w:tc>
          <w:tcPr>
            <w:tcW w:w="506" w:type="pct"/>
          </w:tcPr>
          <w:p w14:paraId="17623B86"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476" w:type="pct"/>
          </w:tcPr>
          <w:p w14:paraId="2E922EC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 xml:space="preserve">2(vii) </w:t>
            </w:r>
          </w:p>
        </w:tc>
        <w:tc>
          <w:tcPr>
            <w:tcW w:w="1647" w:type="pct"/>
          </w:tcPr>
          <w:p w14:paraId="3918D9B0"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26 - Miasta, małe miasta i przedmieścia</w:t>
            </w:r>
          </w:p>
        </w:tc>
        <w:tc>
          <w:tcPr>
            <w:tcW w:w="1641" w:type="pct"/>
          </w:tcPr>
          <w:p w14:paraId="09640F88" w14:textId="2775766A" w:rsidR="00D31697" w:rsidRPr="003C5259" w:rsidRDefault="000E425C" w:rsidP="003C5259">
            <w:pPr>
              <w:spacing w:after="0" w:line="312" w:lineRule="auto"/>
              <w:jc w:val="center"/>
              <w:rPr>
                <w:rFonts w:ascii="Arial" w:eastAsia="Arial" w:hAnsi="Arial" w:cs="Arial"/>
                <w:sz w:val="18"/>
                <w:szCs w:val="18"/>
              </w:rPr>
            </w:pPr>
            <w:r w:rsidRPr="003C5259">
              <w:rPr>
                <w:rFonts w:ascii="Arial" w:eastAsia="Arial" w:hAnsi="Arial" w:cs="Arial"/>
                <w:sz w:val="18"/>
                <w:szCs w:val="18"/>
              </w:rPr>
              <w:t>4 573 118</w:t>
            </w:r>
          </w:p>
        </w:tc>
      </w:tr>
      <w:tr w:rsidR="008B200C" w14:paraId="7242D17F" w14:textId="77777777" w:rsidTr="008B200C">
        <w:tc>
          <w:tcPr>
            <w:tcW w:w="383" w:type="pct"/>
          </w:tcPr>
          <w:p w14:paraId="4C863507" w14:textId="1BA570B2" w:rsidR="008B200C" w:rsidRPr="00C00C9D" w:rsidRDefault="008B200C" w:rsidP="008B200C">
            <w:pPr>
              <w:widowControl w:val="0"/>
              <w:pBdr>
                <w:top w:val="nil"/>
                <w:left w:val="nil"/>
                <w:bottom w:val="nil"/>
                <w:right w:val="nil"/>
                <w:between w:val="nil"/>
              </w:pBdr>
              <w:spacing w:after="0" w:line="276" w:lineRule="auto"/>
              <w:rPr>
                <w:rFonts w:ascii="Arial" w:hAnsi="Arial"/>
                <w:sz w:val="18"/>
              </w:rPr>
            </w:pPr>
            <w:r w:rsidRPr="003C5259">
              <w:rPr>
                <w:rFonts w:ascii="Arial" w:eastAsia="Arial" w:hAnsi="Arial" w:cs="Arial"/>
                <w:sz w:val="18"/>
                <w:szCs w:val="18"/>
              </w:rPr>
              <w:t>2</w:t>
            </w:r>
          </w:p>
        </w:tc>
        <w:tc>
          <w:tcPr>
            <w:tcW w:w="347" w:type="pct"/>
          </w:tcPr>
          <w:p w14:paraId="53AD1F83" w14:textId="34E1214D" w:rsidR="008B200C" w:rsidRPr="003C5259" w:rsidRDefault="008B200C" w:rsidP="008B200C">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EFRR</w:t>
            </w:r>
          </w:p>
        </w:tc>
        <w:tc>
          <w:tcPr>
            <w:tcW w:w="506" w:type="pct"/>
          </w:tcPr>
          <w:p w14:paraId="339ED9DB" w14:textId="3BC74923" w:rsidR="008B200C" w:rsidRPr="00C00C9D" w:rsidRDefault="008B200C" w:rsidP="008B200C">
            <w:pPr>
              <w:widowControl w:val="0"/>
              <w:pBdr>
                <w:top w:val="nil"/>
                <w:left w:val="nil"/>
                <w:bottom w:val="nil"/>
                <w:right w:val="nil"/>
                <w:between w:val="nil"/>
              </w:pBdr>
              <w:spacing w:after="0" w:line="276" w:lineRule="auto"/>
              <w:rPr>
                <w:rFonts w:ascii="Arial" w:hAnsi="Arial"/>
                <w:sz w:val="18"/>
              </w:rPr>
            </w:pPr>
            <w:r w:rsidRPr="003C5259">
              <w:rPr>
                <w:rFonts w:ascii="Arial" w:eastAsia="Arial" w:hAnsi="Arial" w:cs="Arial"/>
                <w:sz w:val="18"/>
                <w:szCs w:val="18"/>
              </w:rPr>
              <w:t>Słabiej rozwinięte</w:t>
            </w:r>
          </w:p>
        </w:tc>
        <w:tc>
          <w:tcPr>
            <w:tcW w:w="476" w:type="pct"/>
          </w:tcPr>
          <w:p w14:paraId="7018644C" w14:textId="674D8619" w:rsidR="008B200C" w:rsidRPr="00C00C9D" w:rsidRDefault="008B200C" w:rsidP="008B200C">
            <w:pPr>
              <w:widowControl w:val="0"/>
              <w:pBdr>
                <w:top w:val="nil"/>
                <w:left w:val="nil"/>
                <w:bottom w:val="nil"/>
                <w:right w:val="nil"/>
                <w:between w:val="nil"/>
              </w:pBdr>
              <w:spacing w:after="0" w:line="276" w:lineRule="auto"/>
              <w:rPr>
                <w:rFonts w:ascii="Arial" w:hAnsi="Arial"/>
                <w:sz w:val="18"/>
              </w:rPr>
            </w:pPr>
            <w:r w:rsidRPr="003C5259">
              <w:rPr>
                <w:rFonts w:ascii="Arial" w:eastAsia="Arial" w:hAnsi="Arial" w:cs="Arial"/>
                <w:sz w:val="18"/>
                <w:szCs w:val="18"/>
              </w:rPr>
              <w:t xml:space="preserve">2(vii) </w:t>
            </w:r>
          </w:p>
        </w:tc>
        <w:tc>
          <w:tcPr>
            <w:tcW w:w="1647" w:type="pct"/>
          </w:tcPr>
          <w:p w14:paraId="72CCAB39" w14:textId="77777777" w:rsidR="008B200C" w:rsidRPr="003C5259" w:rsidRDefault="008B200C" w:rsidP="008B200C">
            <w:pPr>
              <w:spacing w:after="0" w:line="312" w:lineRule="auto"/>
              <w:rPr>
                <w:rFonts w:ascii="Arial" w:eastAsia="Arial" w:hAnsi="Arial" w:cs="Arial"/>
                <w:sz w:val="18"/>
                <w:szCs w:val="18"/>
              </w:rPr>
            </w:pPr>
            <w:r w:rsidRPr="003C5259">
              <w:rPr>
                <w:rFonts w:ascii="Arial" w:eastAsia="Arial" w:hAnsi="Arial" w:cs="Arial"/>
                <w:sz w:val="18"/>
                <w:szCs w:val="18"/>
              </w:rPr>
              <w:t xml:space="preserve">27- Miejskie obszary funkcjonalne </w:t>
            </w:r>
          </w:p>
        </w:tc>
        <w:tc>
          <w:tcPr>
            <w:tcW w:w="1641" w:type="pct"/>
          </w:tcPr>
          <w:p w14:paraId="30D18E0A" w14:textId="604C8E95" w:rsidR="008B200C" w:rsidRPr="003C5259" w:rsidRDefault="008B200C" w:rsidP="008B200C">
            <w:pPr>
              <w:spacing w:after="0" w:line="312" w:lineRule="auto"/>
              <w:jc w:val="center"/>
              <w:rPr>
                <w:rFonts w:ascii="Arial" w:eastAsia="Arial" w:hAnsi="Arial" w:cs="Arial"/>
                <w:sz w:val="18"/>
                <w:szCs w:val="18"/>
              </w:rPr>
            </w:pPr>
            <w:r w:rsidRPr="003C5259">
              <w:rPr>
                <w:rFonts w:ascii="Arial" w:eastAsia="Arial" w:hAnsi="Arial" w:cs="Arial"/>
                <w:sz w:val="18"/>
                <w:szCs w:val="18"/>
              </w:rPr>
              <w:t>4 573 118</w:t>
            </w:r>
          </w:p>
        </w:tc>
      </w:tr>
      <w:tr w:rsidR="008B200C" w14:paraId="47227DE7" w14:textId="77777777" w:rsidTr="008B200C">
        <w:tc>
          <w:tcPr>
            <w:tcW w:w="383" w:type="pct"/>
          </w:tcPr>
          <w:p w14:paraId="086BFA5D" w14:textId="241E6ABD" w:rsidR="008B200C" w:rsidRPr="00C00C9D" w:rsidRDefault="008B200C" w:rsidP="008B200C">
            <w:pPr>
              <w:widowControl w:val="0"/>
              <w:pBdr>
                <w:top w:val="nil"/>
                <w:left w:val="nil"/>
                <w:bottom w:val="nil"/>
                <w:right w:val="nil"/>
                <w:between w:val="nil"/>
              </w:pBdr>
              <w:spacing w:after="0" w:line="276" w:lineRule="auto"/>
              <w:rPr>
                <w:rFonts w:ascii="Arial" w:hAnsi="Arial"/>
                <w:sz w:val="18"/>
              </w:rPr>
            </w:pPr>
            <w:r w:rsidRPr="003C5259">
              <w:rPr>
                <w:rFonts w:ascii="Arial" w:eastAsia="Arial" w:hAnsi="Arial" w:cs="Arial"/>
                <w:sz w:val="18"/>
                <w:szCs w:val="18"/>
              </w:rPr>
              <w:t>2</w:t>
            </w:r>
          </w:p>
        </w:tc>
        <w:tc>
          <w:tcPr>
            <w:tcW w:w="347" w:type="pct"/>
          </w:tcPr>
          <w:p w14:paraId="317073C3" w14:textId="3DF19F97" w:rsidR="008B200C" w:rsidRPr="003C5259" w:rsidRDefault="008B200C" w:rsidP="008B200C">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EFRR</w:t>
            </w:r>
          </w:p>
        </w:tc>
        <w:tc>
          <w:tcPr>
            <w:tcW w:w="506" w:type="pct"/>
          </w:tcPr>
          <w:p w14:paraId="4215DF99" w14:textId="79842FE8" w:rsidR="008B200C" w:rsidRPr="00C00C9D" w:rsidRDefault="008B200C" w:rsidP="008B200C">
            <w:pPr>
              <w:widowControl w:val="0"/>
              <w:pBdr>
                <w:top w:val="nil"/>
                <w:left w:val="nil"/>
                <w:bottom w:val="nil"/>
                <w:right w:val="nil"/>
                <w:between w:val="nil"/>
              </w:pBdr>
              <w:spacing w:after="0" w:line="276" w:lineRule="auto"/>
              <w:rPr>
                <w:rFonts w:ascii="Arial" w:hAnsi="Arial"/>
                <w:sz w:val="18"/>
              </w:rPr>
            </w:pPr>
            <w:r w:rsidRPr="003C5259">
              <w:rPr>
                <w:rFonts w:ascii="Arial" w:eastAsia="Arial" w:hAnsi="Arial" w:cs="Arial"/>
                <w:sz w:val="18"/>
                <w:szCs w:val="18"/>
              </w:rPr>
              <w:t>Słabiej rozwinięte</w:t>
            </w:r>
          </w:p>
        </w:tc>
        <w:tc>
          <w:tcPr>
            <w:tcW w:w="476" w:type="pct"/>
          </w:tcPr>
          <w:p w14:paraId="5C2FCFAA" w14:textId="5F2EBF21" w:rsidR="008B200C" w:rsidRPr="00C00C9D" w:rsidRDefault="008B200C" w:rsidP="008B200C">
            <w:pPr>
              <w:widowControl w:val="0"/>
              <w:pBdr>
                <w:top w:val="nil"/>
                <w:left w:val="nil"/>
                <w:bottom w:val="nil"/>
                <w:right w:val="nil"/>
                <w:between w:val="nil"/>
              </w:pBdr>
              <w:spacing w:after="0" w:line="276" w:lineRule="auto"/>
              <w:rPr>
                <w:rFonts w:ascii="Arial" w:hAnsi="Arial"/>
                <w:sz w:val="18"/>
              </w:rPr>
            </w:pPr>
            <w:r w:rsidRPr="003C5259">
              <w:rPr>
                <w:rFonts w:ascii="Arial" w:eastAsia="Arial" w:hAnsi="Arial" w:cs="Arial"/>
                <w:sz w:val="18"/>
                <w:szCs w:val="18"/>
              </w:rPr>
              <w:t xml:space="preserve">2(vii) </w:t>
            </w:r>
          </w:p>
        </w:tc>
        <w:tc>
          <w:tcPr>
            <w:tcW w:w="1647" w:type="pct"/>
          </w:tcPr>
          <w:p w14:paraId="313E99DB" w14:textId="77777777" w:rsidR="008B200C" w:rsidRPr="003C5259" w:rsidRDefault="008B200C" w:rsidP="008B200C">
            <w:pPr>
              <w:spacing w:after="0" w:line="312" w:lineRule="auto"/>
              <w:rPr>
                <w:rFonts w:ascii="Arial" w:eastAsia="Arial" w:hAnsi="Arial" w:cs="Arial"/>
                <w:sz w:val="18"/>
                <w:szCs w:val="18"/>
              </w:rPr>
            </w:pPr>
            <w:r w:rsidRPr="003C5259">
              <w:rPr>
                <w:rFonts w:ascii="Arial" w:eastAsia="Arial" w:hAnsi="Arial" w:cs="Arial"/>
                <w:sz w:val="18"/>
                <w:szCs w:val="18"/>
              </w:rPr>
              <w:t>28 - Obszary wiejskie</w:t>
            </w:r>
          </w:p>
        </w:tc>
        <w:tc>
          <w:tcPr>
            <w:tcW w:w="1641" w:type="pct"/>
          </w:tcPr>
          <w:p w14:paraId="49A12C04" w14:textId="7406CE4E" w:rsidR="008B200C" w:rsidRPr="003C5259" w:rsidRDefault="008B200C" w:rsidP="008B200C">
            <w:pPr>
              <w:spacing w:after="0" w:line="312" w:lineRule="auto"/>
              <w:jc w:val="center"/>
              <w:rPr>
                <w:rFonts w:ascii="Arial" w:eastAsia="Arial" w:hAnsi="Arial" w:cs="Arial"/>
                <w:sz w:val="18"/>
                <w:szCs w:val="18"/>
              </w:rPr>
            </w:pPr>
            <w:r w:rsidRPr="003C5259">
              <w:rPr>
                <w:rFonts w:ascii="Arial" w:eastAsia="Arial" w:hAnsi="Arial" w:cs="Arial"/>
                <w:sz w:val="18"/>
                <w:szCs w:val="18"/>
              </w:rPr>
              <w:t>9 146 235</w:t>
            </w:r>
          </w:p>
        </w:tc>
      </w:tr>
      <w:tr w:rsidR="008B200C" w14:paraId="258C2B91" w14:textId="77777777" w:rsidTr="008B200C">
        <w:tc>
          <w:tcPr>
            <w:tcW w:w="383" w:type="pct"/>
          </w:tcPr>
          <w:p w14:paraId="1144E8B4" w14:textId="1F674BE7" w:rsidR="008B200C" w:rsidRPr="00C00C9D" w:rsidRDefault="008B200C" w:rsidP="008B200C">
            <w:pPr>
              <w:widowControl w:val="0"/>
              <w:pBdr>
                <w:top w:val="nil"/>
                <w:left w:val="nil"/>
                <w:bottom w:val="nil"/>
                <w:right w:val="nil"/>
                <w:between w:val="nil"/>
              </w:pBdr>
              <w:spacing w:after="0" w:line="276" w:lineRule="auto"/>
              <w:rPr>
                <w:rFonts w:ascii="Arial" w:hAnsi="Arial"/>
                <w:sz w:val="18"/>
              </w:rPr>
            </w:pPr>
            <w:r w:rsidRPr="003C5259">
              <w:rPr>
                <w:rFonts w:ascii="Arial" w:eastAsia="Arial" w:hAnsi="Arial" w:cs="Arial"/>
                <w:sz w:val="18"/>
                <w:szCs w:val="18"/>
              </w:rPr>
              <w:t>2</w:t>
            </w:r>
          </w:p>
        </w:tc>
        <w:tc>
          <w:tcPr>
            <w:tcW w:w="347" w:type="pct"/>
          </w:tcPr>
          <w:p w14:paraId="1B9FF671" w14:textId="58D79A82" w:rsidR="008B200C" w:rsidRPr="003C5259" w:rsidRDefault="008B200C" w:rsidP="008B200C">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EFRR</w:t>
            </w:r>
          </w:p>
        </w:tc>
        <w:tc>
          <w:tcPr>
            <w:tcW w:w="506" w:type="pct"/>
          </w:tcPr>
          <w:p w14:paraId="62BE179A" w14:textId="624F52E7" w:rsidR="008B200C" w:rsidRPr="00C00C9D" w:rsidRDefault="008B200C" w:rsidP="008B200C">
            <w:pPr>
              <w:widowControl w:val="0"/>
              <w:pBdr>
                <w:top w:val="nil"/>
                <w:left w:val="nil"/>
                <w:bottom w:val="nil"/>
                <w:right w:val="nil"/>
                <w:between w:val="nil"/>
              </w:pBdr>
              <w:spacing w:after="0" w:line="276" w:lineRule="auto"/>
              <w:rPr>
                <w:rFonts w:ascii="Arial" w:hAnsi="Arial"/>
                <w:sz w:val="18"/>
              </w:rPr>
            </w:pPr>
            <w:r w:rsidRPr="003C5259">
              <w:rPr>
                <w:rFonts w:ascii="Arial" w:eastAsia="Arial" w:hAnsi="Arial" w:cs="Arial"/>
                <w:sz w:val="18"/>
                <w:szCs w:val="18"/>
              </w:rPr>
              <w:t>Słabiej rozwinięte</w:t>
            </w:r>
          </w:p>
        </w:tc>
        <w:tc>
          <w:tcPr>
            <w:tcW w:w="476" w:type="pct"/>
          </w:tcPr>
          <w:p w14:paraId="319C64E2" w14:textId="182C546B" w:rsidR="008B200C" w:rsidRPr="00C00C9D" w:rsidRDefault="008B200C" w:rsidP="008B200C">
            <w:pPr>
              <w:widowControl w:val="0"/>
              <w:pBdr>
                <w:top w:val="nil"/>
                <w:left w:val="nil"/>
                <w:bottom w:val="nil"/>
                <w:right w:val="nil"/>
                <w:between w:val="nil"/>
              </w:pBdr>
              <w:spacing w:after="0" w:line="276" w:lineRule="auto"/>
              <w:rPr>
                <w:rFonts w:ascii="Arial" w:hAnsi="Arial"/>
                <w:sz w:val="18"/>
              </w:rPr>
            </w:pPr>
            <w:r w:rsidRPr="003C5259">
              <w:rPr>
                <w:rFonts w:ascii="Arial" w:eastAsia="Arial" w:hAnsi="Arial" w:cs="Arial"/>
                <w:sz w:val="18"/>
                <w:szCs w:val="18"/>
              </w:rPr>
              <w:t xml:space="preserve">2(vii) </w:t>
            </w:r>
          </w:p>
        </w:tc>
        <w:tc>
          <w:tcPr>
            <w:tcW w:w="1647" w:type="pct"/>
          </w:tcPr>
          <w:p w14:paraId="57D70831" w14:textId="77777777" w:rsidR="008B200C" w:rsidRPr="003C5259" w:rsidRDefault="008B200C" w:rsidP="008B200C">
            <w:pPr>
              <w:spacing w:after="0" w:line="312" w:lineRule="auto"/>
              <w:rPr>
                <w:rFonts w:ascii="Arial" w:eastAsia="Arial" w:hAnsi="Arial" w:cs="Arial"/>
                <w:sz w:val="18"/>
                <w:szCs w:val="18"/>
              </w:rPr>
            </w:pPr>
            <w:r w:rsidRPr="003C5259">
              <w:rPr>
                <w:rFonts w:ascii="Arial" w:eastAsia="Arial" w:hAnsi="Arial" w:cs="Arial"/>
                <w:sz w:val="18"/>
                <w:szCs w:val="18"/>
              </w:rPr>
              <w:t>33 - Brak ukierunkowania terytorialnego</w:t>
            </w:r>
          </w:p>
        </w:tc>
        <w:tc>
          <w:tcPr>
            <w:tcW w:w="1641" w:type="pct"/>
          </w:tcPr>
          <w:p w14:paraId="6F6234B0" w14:textId="442580EB" w:rsidR="008B200C" w:rsidRPr="003C5259" w:rsidRDefault="008B200C" w:rsidP="008B200C">
            <w:pPr>
              <w:spacing w:after="0" w:line="312" w:lineRule="auto"/>
              <w:jc w:val="center"/>
              <w:rPr>
                <w:rFonts w:ascii="Arial" w:eastAsia="Arial" w:hAnsi="Arial" w:cs="Arial"/>
                <w:sz w:val="18"/>
                <w:szCs w:val="18"/>
              </w:rPr>
            </w:pPr>
            <w:r w:rsidRPr="003C5259">
              <w:rPr>
                <w:rFonts w:ascii="Arial" w:eastAsia="Arial" w:hAnsi="Arial" w:cs="Arial"/>
                <w:sz w:val="18"/>
                <w:szCs w:val="18"/>
              </w:rPr>
              <w:t>18 292 471</w:t>
            </w:r>
          </w:p>
        </w:tc>
      </w:tr>
    </w:tbl>
    <w:p w14:paraId="0D70153F" w14:textId="5BF5AE93" w:rsidR="00D31697" w:rsidRDefault="008B200C">
      <w:pPr>
        <w:spacing w:after="0" w:line="312" w:lineRule="auto"/>
        <w:rPr>
          <w:rFonts w:ascii="Arial" w:eastAsia="Arial" w:hAnsi="Arial" w:cs="Arial"/>
          <w:b/>
          <w:sz w:val="18"/>
          <w:szCs w:val="18"/>
          <w:u w:val="single"/>
        </w:rPr>
      </w:pPr>
      <w:r w:rsidRPr="003C5259">
        <w:rPr>
          <w:rFonts w:ascii="Arial" w:eastAsia="Arial" w:hAnsi="Arial" w:cs="Arial"/>
          <w:b/>
          <w:sz w:val="18"/>
          <w:szCs w:val="18"/>
        </w:rPr>
        <w:t>Tabela 8: Wymiar 7– wymiar „Równouprawnienie płci” w ramach EFS+, EFRR, Funduszu Spójności i FST</w:t>
      </w:r>
    </w:p>
    <w:tbl>
      <w:tblPr>
        <w:tblStyle w:val="Tabela-Siatka"/>
        <w:tblW w:w="5000" w:type="pct"/>
        <w:tblLook w:val="0420" w:firstRow="1" w:lastRow="0" w:firstColumn="0" w:lastColumn="0" w:noHBand="0" w:noVBand="1"/>
        <w:tblCaption w:val="Tabela 8: Wymiar 7– wymiar „Równouprawnienie płci” w ramach EFS+, EFRR, Funduszu Spójności i FST"/>
        <w:tblDescription w:val="Tabela zawiera dane dotyczące wymiaru równouprawnienia płci, jest obsługiwana przez czytnik i nie zawiera scalonych elementów."/>
      </w:tblPr>
      <w:tblGrid>
        <w:gridCol w:w="1073"/>
        <w:gridCol w:w="971"/>
        <w:gridCol w:w="1413"/>
        <w:gridCol w:w="1332"/>
        <w:gridCol w:w="4593"/>
        <w:gridCol w:w="4612"/>
      </w:tblGrid>
      <w:tr w:rsidR="00527258" w14:paraId="719195F3" w14:textId="77777777" w:rsidTr="008B200C">
        <w:tc>
          <w:tcPr>
            <w:tcW w:w="383" w:type="pct"/>
          </w:tcPr>
          <w:p w14:paraId="32FACB43" w14:textId="77777777" w:rsidR="00D31697" w:rsidRPr="003C5259" w:rsidRDefault="000E425C" w:rsidP="00C00C9D">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347" w:type="pct"/>
          </w:tcPr>
          <w:p w14:paraId="5A549863" w14:textId="77777777" w:rsidR="00D31697" w:rsidRPr="003C5259" w:rsidRDefault="000E425C" w:rsidP="00C00C9D">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505" w:type="pct"/>
          </w:tcPr>
          <w:p w14:paraId="7A670001" w14:textId="77777777" w:rsidR="00D31697" w:rsidRPr="003C5259" w:rsidRDefault="000E425C" w:rsidP="00C00C9D">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476" w:type="pct"/>
          </w:tcPr>
          <w:p w14:paraId="5C7811BC" w14:textId="77777777" w:rsidR="00D31697" w:rsidRPr="003C5259" w:rsidRDefault="000E425C" w:rsidP="00C00C9D">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641" w:type="pct"/>
          </w:tcPr>
          <w:p w14:paraId="054D3E61" w14:textId="77777777" w:rsidR="00D31697" w:rsidRPr="003C5259" w:rsidRDefault="000E425C" w:rsidP="00C00C9D">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648" w:type="pct"/>
          </w:tcPr>
          <w:p w14:paraId="7F5EC3FC" w14:textId="77777777" w:rsidR="00D31697" w:rsidRPr="003C5259" w:rsidRDefault="000E425C" w:rsidP="00C00C9D">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1C637229" w14:textId="77777777" w:rsidTr="008B200C">
        <w:tc>
          <w:tcPr>
            <w:tcW w:w="383" w:type="pct"/>
          </w:tcPr>
          <w:p w14:paraId="793291C5" w14:textId="77777777" w:rsidR="00D31697" w:rsidRPr="003C5259" w:rsidRDefault="000E425C" w:rsidP="00C00C9D">
            <w:pPr>
              <w:spacing w:after="0" w:line="312" w:lineRule="auto"/>
              <w:rPr>
                <w:rFonts w:ascii="Arial" w:eastAsia="Arial" w:hAnsi="Arial" w:cs="Arial"/>
                <w:b/>
                <w:sz w:val="18"/>
                <w:szCs w:val="18"/>
              </w:rPr>
            </w:pPr>
            <w:r w:rsidRPr="003C5259">
              <w:rPr>
                <w:rFonts w:ascii="Arial" w:eastAsia="Arial" w:hAnsi="Arial" w:cs="Arial"/>
                <w:b/>
                <w:sz w:val="18"/>
                <w:szCs w:val="18"/>
              </w:rPr>
              <w:t>2</w:t>
            </w:r>
          </w:p>
        </w:tc>
        <w:tc>
          <w:tcPr>
            <w:tcW w:w="347" w:type="pct"/>
          </w:tcPr>
          <w:p w14:paraId="240F3492" w14:textId="77777777" w:rsidR="00D31697" w:rsidRPr="003C5259" w:rsidRDefault="000E425C" w:rsidP="00C00C9D">
            <w:pPr>
              <w:spacing w:after="0" w:line="312" w:lineRule="auto"/>
              <w:rPr>
                <w:rFonts w:ascii="Arial" w:eastAsia="Arial" w:hAnsi="Arial" w:cs="Arial"/>
                <w:b/>
                <w:sz w:val="18"/>
                <w:szCs w:val="18"/>
              </w:rPr>
            </w:pPr>
            <w:r w:rsidRPr="003C5259">
              <w:rPr>
                <w:rFonts w:ascii="Arial" w:eastAsia="Arial" w:hAnsi="Arial" w:cs="Arial"/>
                <w:sz w:val="18"/>
                <w:szCs w:val="18"/>
              </w:rPr>
              <w:t>EFRR</w:t>
            </w:r>
          </w:p>
        </w:tc>
        <w:tc>
          <w:tcPr>
            <w:tcW w:w="505" w:type="pct"/>
          </w:tcPr>
          <w:p w14:paraId="76607E35" w14:textId="77777777" w:rsidR="00D31697" w:rsidRPr="003C5259" w:rsidRDefault="000E425C" w:rsidP="00C00C9D">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476" w:type="pct"/>
          </w:tcPr>
          <w:p w14:paraId="6ED6A7CB" w14:textId="77777777" w:rsidR="00D31697" w:rsidRPr="003C5259" w:rsidRDefault="000E425C" w:rsidP="00C00C9D">
            <w:pPr>
              <w:spacing w:after="0" w:line="312" w:lineRule="auto"/>
              <w:rPr>
                <w:rFonts w:ascii="Arial" w:eastAsia="Arial" w:hAnsi="Arial" w:cs="Arial"/>
                <w:b/>
                <w:sz w:val="18"/>
                <w:szCs w:val="18"/>
              </w:rPr>
            </w:pPr>
            <w:r w:rsidRPr="003C5259">
              <w:rPr>
                <w:rFonts w:ascii="Arial" w:eastAsia="Arial" w:hAnsi="Arial" w:cs="Arial"/>
                <w:sz w:val="18"/>
                <w:szCs w:val="18"/>
              </w:rPr>
              <w:t>2(vii)</w:t>
            </w:r>
          </w:p>
        </w:tc>
        <w:tc>
          <w:tcPr>
            <w:tcW w:w="1641" w:type="pct"/>
          </w:tcPr>
          <w:p w14:paraId="3BF0105B" w14:textId="77777777" w:rsidR="00D31697" w:rsidRPr="003C5259" w:rsidRDefault="000E425C" w:rsidP="00C00C9D">
            <w:pPr>
              <w:spacing w:after="0" w:line="312" w:lineRule="auto"/>
              <w:rPr>
                <w:rFonts w:ascii="Arial" w:eastAsia="Arial" w:hAnsi="Arial" w:cs="Arial"/>
                <w:b/>
                <w:sz w:val="18"/>
                <w:szCs w:val="18"/>
              </w:rPr>
            </w:pPr>
            <w:r w:rsidRPr="003C5259">
              <w:rPr>
                <w:rFonts w:ascii="Arial" w:eastAsia="Arial" w:hAnsi="Arial" w:cs="Arial"/>
                <w:sz w:val="18"/>
                <w:szCs w:val="18"/>
              </w:rPr>
              <w:t>03 - Projekty neutralne w kwestii równouprawnienia płci</w:t>
            </w:r>
          </w:p>
        </w:tc>
        <w:tc>
          <w:tcPr>
            <w:tcW w:w="1648" w:type="pct"/>
          </w:tcPr>
          <w:p w14:paraId="03B04569" w14:textId="04F1E5AE" w:rsidR="00D31697" w:rsidRPr="003731DE" w:rsidRDefault="000E425C" w:rsidP="00471A8A">
            <w:pPr>
              <w:pStyle w:val="Akapitzlist"/>
              <w:numPr>
                <w:ilvl w:val="0"/>
                <w:numId w:val="133"/>
              </w:numPr>
              <w:spacing w:after="0" w:line="312" w:lineRule="auto"/>
              <w:jc w:val="center"/>
              <w:rPr>
                <w:rFonts w:ascii="Arial" w:eastAsia="Arial" w:hAnsi="Arial" w:cs="Arial"/>
                <w:b/>
                <w:sz w:val="18"/>
                <w:szCs w:val="18"/>
              </w:rPr>
            </w:pPr>
            <w:r w:rsidRPr="003731DE">
              <w:rPr>
                <w:rFonts w:ascii="Arial" w:eastAsia="Arial" w:hAnsi="Arial" w:cs="Arial"/>
                <w:sz w:val="18"/>
                <w:szCs w:val="18"/>
              </w:rPr>
              <w:t>84 942</w:t>
            </w:r>
          </w:p>
        </w:tc>
      </w:tr>
    </w:tbl>
    <w:p w14:paraId="2E1F5E65" w14:textId="77777777" w:rsidR="00D31697" w:rsidRPr="00C00C9D" w:rsidRDefault="00D31697">
      <w:pPr>
        <w:spacing w:after="0" w:line="312" w:lineRule="auto"/>
        <w:rPr>
          <w:rFonts w:ascii="Arial" w:hAnsi="Arial"/>
          <w:b/>
          <w:color w:val="000000"/>
        </w:rPr>
        <w:sectPr w:rsidR="00D31697" w:rsidRPr="00C00C9D" w:rsidSect="00C00C9D">
          <w:pgSz w:w="16838" w:h="11906" w:orient="landscape"/>
          <w:pgMar w:top="1417" w:right="1417" w:bottom="1417" w:left="1417" w:header="708" w:footer="708" w:gutter="0"/>
          <w:cols w:space="708"/>
        </w:sectPr>
      </w:pPr>
    </w:p>
    <w:p w14:paraId="047517D2" w14:textId="7691480D" w:rsidR="00D31697" w:rsidRDefault="000E425C" w:rsidP="00471A8A">
      <w:pPr>
        <w:pStyle w:val="Nagwek4"/>
        <w:numPr>
          <w:ilvl w:val="2"/>
          <w:numId w:val="134"/>
        </w:numPr>
        <w:ind w:left="709"/>
        <w:rPr>
          <w:rFonts w:eastAsia="Arial"/>
        </w:rPr>
      </w:pPr>
      <w:bookmarkStart w:id="91" w:name="_Toc98142784"/>
      <w:bookmarkStart w:id="92" w:name="_Toc140671869"/>
      <w:r>
        <w:rPr>
          <w:rFonts w:eastAsia="Arial"/>
        </w:rPr>
        <w:lastRenderedPageBreak/>
        <w:t>PRIORYTET 3 – MOBILNOŚĆ MIEJSKA</w:t>
      </w:r>
      <w:bookmarkEnd w:id="91"/>
      <w:bookmarkEnd w:id="92"/>
    </w:p>
    <w:p w14:paraId="1B1F7F93" w14:textId="77777777" w:rsidR="00D31697" w:rsidRDefault="000E425C">
      <w:pPr>
        <w:spacing w:after="0" w:line="312" w:lineRule="auto"/>
        <w:rPr>
          <w:rFonts w:ascii="Arial" w:eastAsia="Arial" w:hAnsi="Arial" w:cs="Arial"/>
        </w:rPr>
      </w:pPr>
      <w:r>
        <w:rPr>
          <w:rFonts w:ascii="Arial" w:eastAsia="Arial" w:hAnsi="Arial" w:cs="Arial"/>
        </w:rPr>
        <w:t>Ten priorytet dotyczy celu szczegółowego w zakresie mobilności miejskiej określonego w art. 3 ust. 1 lit. b) pkt (viii) rozporządzenia w sprawie EFRR i Funduszu Spójności.</w:t>
      </w:r>
    </w:p>
    <w:p w14:paraId="226DEB4B" w14:textId="77777777" w:rsidR="00D31697" w:rsidRDefault="00D31697">
      <w:pPr>
        <w:spacing w:after="0" w:line="312" w:lineRule="auto"/>
        <w:rPr>
          <w:rFonts w:ascii="Arial" w:eastAsia="Arial" w:hAnsi="Arial" w:cs="Arial"/>
        </w:rPr>
      </w:pPr>
    </w:p>
    <w:p w14:paraId="6DE85B42" w14:textId="7ECF252C" w:rsidR="00D31697" w:rsidRDefault="000E425C" w:rsidP="00BA5B07">
      <w:pPr>
        <w:pStyle w:val="Nagwek5"/>
      </w:pPr>
      <w:bookmarkStart w:id="93" w:name="_Toc98142785"/>
      <w:bookmarkStart w:id="94" w:name="_Toc140671870"/>
      <w:r>
        <w:t>Cel szczegółowy 2(viii) Wspieranie zrównoważonej multimodalnej mobilności miejskiej jako elementu transformacji w kierunku gospodarki zeroemisyjnej</w:t>
      </w:r>
      <w:bookmarkEnd w:id="93"/>
      <w:bookmarkEnd w:id="94"/>
    </w:p>
    <w:p w14:paraId="0601E9F7" w14:textId="77777777" w:rsidR="00D31697" w:rsidRPr="00C00C9D" w:rsidRDefault="00D31697">
      <w:pPr>
        <w:spacing w:after="0" w:line="312" w:lineRule="auto"/>
        <w:rPr>
          <w:rFonts w:ascii="Arial" w:hAnsi="Arial"/>
          <w:b/>
          <w:color w:val="000000"/>
        </w:rPr>
      </w:pPr>
    </w:p>
    <w:p w14:paraId="12796D4B" w14:textId="77777777" w:rsidR="00D31697" w:rsidRDefault="000E425C">
      <w:pPr>
        <w:spacing w:after="0" w:line="312" w:lineRule="auto"/>
        <w:rPr>
          <w:rFonts w:ascii="Arial" w:eastAsia="Arial" w:hAnsi="Arial" w:cs="Arial"/>
          <w:b/>
        </w:rPr>
      </w:pPr>
      <w:r>
        <w:rPr>
          <w:rFonts w:ascii="Arial" w:eastAsia="Arial" w:hAnsi="Arial" w:cs="Arial"/>
          <w:b/>
        </w:rPr>
        <w:t>2.1.3.1.1 Interwencje w ramach funduszy</w:t>
      </w:r>
    </w:p>
    <w:p w14:paraId="57629170" w14:textId="77777777" w:rsidR="00D31697" w:rsidRDefault="000E425C">
      <w:pPr>
        <w:spacing w:after="0" w:line="312" w:lineRule="auto"/>
        <w:rPr>
          <w:rFonts w:ascii="Arial" w:eastAsia="Arial" w:hAnsi="Arial" w:cs="Arial"/>
        </w:rPr>
      </w:pPr>
      <w:r>
        <w:rPr>
          <w:rFonts w:ascii="Arial" w:eastAsia="Arial" w:hAnsi="Arial" w:cs="Arial"/>
        </w:rPr>
        <w:t>Podstawa prawna: art. 22 ust. 3 lit. d) ppkt (i), (iii), (iv), (v), (vi) i (vii) rozporządzenia w sprawie wspólnych przepisów.</w:t>
      </w:r>
    </w:p>
    <w:p w14:paraId="7B72628E" w14:textId="77777777" w:rsidR="00D31697" w:rsidRDefault="000E425C">
      <w:pPr>
        <w:spacing w:after="0" w:line="312" w:lineRule="auto"/>
        <w:rPr>
          <w:rFonts w:ascii="Arial" w:eastAsia="Arial" w:hAnsi="Arial" w:cs="Arial"/>
        </w:rPr>
      </w:pPr>
      <w:r>
        <w:rPr>
          <w:rFonts w:ascii="Arial" w:eastAsia="Arial" w:hAnsi="Arial" w:cs="Arial"/>
        </w:rPr>
        <w:t xml:space="preserve">Powiązane rodzaje działań – art. 22 ust. 3 lit. d) ppkt (i) rozporządzenia w sprawie wspólnych przepisów </w:t>
      </w:r>
    </w:p>
    <w:p w14:paraId="6E3BDEDD" w14:textId="77777777" w:rsidR="00D31697" w:rsidRDefault="00D31697">
      <w:pPr>
        <w:spacing w:after="0" w:line="312" w:lineRule="auto"/>
        <w:rPr>
          <w:rFonts w:ascii="Arial" w:eastAsia="Arial" w:hAnsi="Arial" w:cs="Arial"/>
        </w:rPr>
      </w:pPr>
    </w:p>
    <w:p w14:paraId="09E1B91A" w14:textId="77777777" w:rsidR="00D31697" w:rsidRDefault="000E425C">
      <w:pPr>
        <w:spacing w:after="0" w:line="312" w:lineRule="auto"/>
        <w:rPr>
          <w:rFonts w:ascii="Arial" w:eastAsia="Arial" w:hAnsi="Arial" w:cs="Arial"/>
        </w:rPr>
      </w:pPr>
      <w:r>
        <w:rPr>
          <w:rFonts w:ascii="Arial" w:eastAsia="Arial" w:hAnsi="Arial" w:cs="Arial"/>
          <w:b/>
        </w:rPr>
        <w:t>Cel:</w:t>
      </w:r>
    </w:p>
    <w:p w14:paraId="3386D4D1" w14:textId="77777777" w:rsidR="00D31697" w:rsidRDefault="000E425C">
      <w:pPr>
        <w:spacing w:after="0" w:line="312" w:lineRule="auto"/>
        <w:rPr>
          <w:rFonts w:ascii="Arial" w:eastAsia="Arial" w:hAnsi="Arial" w:cs="Arial"/>
        </w:rPr>
      </w:pPr>
      <w:r>
        <w:rPr>
          <w:rFonts w:ascii="Arial" w:eastAsia="Arial" w:hAnsi="Arial" w:cs="Arial"/>
        </w:rPr>
        <w:t>Rozwój mobilności miejskiej w kierunku neutralnym klimatycznie.</w:t>
      </w:r>
    </w:p>
    <w:p w14:paraId="569F1C82" w14:textId="77777777" w:rsidR="00D31697" w:rsidRDefault="00D31697">
      <w:pPr>
        <w:spacing w:after="0" w:line="312" w:lineRule="auto"/>
        <w:rPr>
          <w:rFonts w:ascii="Arial" w:eastAsia="Arial" w:hAnsi="Arial" w:cs="Arial"/>
        </w:rPr>
      </w:pPr>
    </w:p>
    <w:p w14:paraId="3115851D" w14:textId="77777777" w:rsidR="00D31697" w:rsidRDefault="000E425C">
      <w:pPr>
        <w:spacing w:after="0" w:line="312" w:lineRule="auto"/>
        <w:rPr>
          <w:rFonts w:ascii="Arial" w:eastAsia="Arial" w:hAnsi="Arial" w:cs="Arial"/>
        </w:rPr>
      </w:pPr>
      <w:r>
        <w:rPr>
          <w:rFonts w:ascii="Arial" w:eastAsia="Arial" w:hAnsi="Arial" w:cs="Arial"/>
          <w:b/>
        </w:rPr>
        <w:t>Opis działania:</w:t>
      </w:r>
    </w:p>
    <w:p w14:paraId="21A073DE" w14:textId="77777777" w:rsidR="00D31697" w:rsidRDefault="000E425C" w:rsidP="00C00C9D">
      <w:pPr>
        <w:spacing w:after="0" w:line="312" w:lineRule="auto"/>
        <w:rPr>
          <w:rFonts w:ascii="Arial" w:eastAsia="Arial" w:hAnsi="Arial" w:cs="Arial"/>
        </w:rPr>
      </w:pPr>
      <w:r>
        <w:rPr>
          <w:rFonts w:ascii="Arial" w:eastAsia="Arial" w:hAnsi="Arial" w:cs="Arial"/>
        </w:rPr>
        <w:t>Wsparcie przeznaczone będzie na rozwój zrównoważonej mobilności miejskiej stanowiącej element procesu transformacji do gospodarki bezemisyjnej.</w:t>
      </w:r>
    </w:p>
    <w:p w14:paraId="2389C652" w14:textId="77777777" w:rsidR="00D31697" w:rsidRDefault="000E425C" w:rsidP="00C00C9D">
      <w:pPr>
        <w:spacing w:after="0" w:line="312" w:lineRule="auto"/>
        <w:rPr>
          <w:rFonts w:ascii="Arial" w:eastAsia="Arial" w:hAnsi="Arial" w:cs="Arial"/>
        </w:rPr>
      </w:pPr>
      <w:r>
        <w:rPr>
          <w:rFonts w:ascii="Arial" w:eastAsia="Arial" w:hAnsi="Arial" w:cs="Arial"/>
        </w:rPr>
        <w:t>Wspierane inwestycje przyczynią się do uzupełnienia luk infrastrukturalnych, poprawy stanu technicznego, wzrostu dostępności i poprawy transportu publicznego w miastach i ich obszarach funkcjonalnych, zmniejszenia problemu emisji oraz zagęszczenia ruchu w miastach.</w:t>
      </w:r>
    </w:p>
    <w:p w14:paraId="7789F3E1" w14:textId="77777777" w:rsidR="00D31697" w:rsidRDefault="000E425C" w:rsidP="00C00C9D">
      <w:pPr>
        <w:spacing w:after="0" w:line="312" w:lineRule="auto"/>
        <w:rPr>
          <w:rFonts w:ascii="Arial" w:eastAsia="Arial" w:hAnsi="Arial" w:cs="Arial"/>
        </w:rPr>
      </w:pPr>
      <w:r>
        <w:rPr>
          <w:rFonts w:ascii="Arial" w:eastAsia="Arial" w:hAnsi="Arial" w:cs="Arial"/>
        </w:rPr>
        <w:t>Uzupełnieniem inwestycji w infrastrukturę i tabor będą także inwestycje służące poprawie bezpieczeństwa użytkowników ruchu, cyfryzacji transportu miejskiego (inteligentne systemy transportowe, aplikacje planowania podróży, wspólne bilety, systemy informacyjne, inne narzędzia cyfrowe), jak również przedsięwzięcia towarzyszące, takie jak np. nasadzenia zieleni, wymiana oświetlenia ulicznego na energooszczędne, itp.</w:t>
      </w:r>
    </w:p>
    <w:p w14:paraId="025DF282" w14:textId="77777777" w:rsidR="00D31697" w:rsidRDefault="000E425C">
      <w:pPr>
        <w:spacing w:after="0" w:line="312" w:lineRule="auto"/>
        <w:rPr>
          <w:rFonts w:ascii="Arial" w:eastAsia="Arial" w:hAnsi="Arial" w:cs="Arial"/>
        </w:rPr>
      </w:pPr>
      <w:r>
        <w:rPr>
          <w:rFonts w:ascii="Arial" w:eastAsia="Arial" w:hAnsi="Arial" w:cs="Arial"/>
        </w:rPr>
        <w:t>Inwestycje objęte wsparciem będą zgodne z odpowiednim Planem Zrównoważonej Mobilności Miejskiej (SUMP) lub innym dokumentem planowania mobilności (np. dostosowaną strategią ZIT) przyjętym na obszarze, w którym realizowana jest inwestycja – zgodnie z właściwymi wymogami UP. W przypadku wymogu przyjęcia SUMP, wymóg ten będzie uznany za spełniony jeżeli plan ten:</w:t>
      </w:r>
    </w:p>
    <w:p w14:paraId="692D0AC3" w14:textId="77777777" w:rsidR="00D31697" w:rsidRDefault="000E425C">
      <w:pPr>
        <w:spacing w:after="0" w:line="312" w:lineRule="auto"/>
        <w:rPr>
          <w:rFonts w:ascii="Arial" w:eastAsia="Arial" w:hAnsi="Arial" w:cs="Arial"/>
        </w:rPr>
      </w:pPr>
      <w:r>
        <w:rPr>
          <w:rFonts w:ascii="Arial" w:eastAsia="Arial" w:hAnsi="Arial" w:cs="Arial"/>
        </w:rPr>
        <w:t>1. będzie obejmował właściwy funkcjonalny obszar miejski;</w:t>
      </w:r>
    </w:p>
    <w:p w14:paraId="0002DB20" w14:textId="77777777" w:rsidR="00D31697" w:rsidRDefault="000E425C">
      <w:pPr>
        <w:spacing w:after="0" w:line="312" w:lineRule="auto"/>
        <w:rPr>
          <w:rFonts w:ascii="Arial" w:eastAsia="Arial" w:hAnsi="Arial" w:cs="Arial"/>
        </w:rPr>
      </w:pPr>
      <w:r>
        <w:rPr>
          <w:rFonts w:ascii="Arial" w:eastAsia="Arial" w:hAnsi="Arial" w:cs="Arial"/>
        </w:rPr>
        <w:t>2. będzie zgodny z wymogami SUMP określonymi w</w:t>
      </w:r>
      <w:r w:rsidR="00B93D3A">
        <w:rPr>
          <w:rFonts w:ascii="Arial" w:eastAsia="Arial" w:hAnsi="Arial" w:cs="Arial"/>
        </w:rPr>
        <w:t>e</w:t>
      </w:r>
      <w:r>
        <w:rPr>
          <w:rFonts w:ascii="Arial" w:eastAsia="Arial" w:hAnsi="Arial" w:cs="Arial"/>
        </w:rPr>
        <w:t xml:space="preserve"> </w:t>
      </w:r>
      <w:r w:rsidR="00B93D3A">
        <w:rPr>
          <w:rFonts w:ascii="Arial" w:eastAsia="Arial" w:hAnsi="Arial" w:cs="Arial"/>
        </w:rPr>
        <w:t>właściwym</w:t>
      </w:r>
      <w:r>
        <w:rPr>
          <w:rFonts w:ascii="Arial" w:eastAsia="Arial" w:hAnsi="Arial" w:cs="Arial"/>
        </w:rPr>
        <w:t xml:space="preserve"> Komunikacie Komisji dotyczącym SUMP oraz rozporządzeniem UE w sprawie sieci TEN-T;</w:t>
      </w:r>
    </w:p>
    <w:p w14:paraId="089CFD8C" w14:textId="77777777" w:rsidR="00D31697" w:rsidRDefault="000E425C">
      <w:pPr>
        <w:spacing w:after="0" w:line="312" w:lineRule="auto"/>
        <w:rPr>
          <w:rFonts w:ascii="Arial" w:eastAsia="Arial" w:hAnsi="Arial" w:cs="Arial"/>
        </w:rPr>
      </w:pPr>
      <w:r>
        <w:rPr>
          <w:rFonts w:ascii="Arial" w:eastAsia="Arial" w:hAnsi="Arial" w:cs="Arial"/>
        </w:rPr>
        <w:t>3. będzie przyjęty przez organ właściwy terytorialnie oraz rzeczowo, w sposób zapewniający praktyczną realizację postanowień SUMP.</w:t>
      </w:r>
    </w:p>
    <w:p w14:paraId="09B789B4" w14:textId="77777777" w:rsidR="00D31697" w:rsidRDefault="000E425C" w:rsidP="00C00C9D">
      <w:pPr>
        <w:spacing w:after="0" w:line="312" w:lineRule="auto"/>
        <w:rPr>
          <w:rFonts w:ascii="Arial" w:eastAsia="Arial" w:hAnsi="Arial" w:cs="Arial"/>
        </w:rPr>
      </w:pPr>
      <w:r>
        <w:rPr>
          <w:rFonts w:ascii="Arial" w:eastAsia="Arial" w:hAnsi="Arial" w:cs="Arial"/>
        </w:rPr>
        <w:lastRenderedPageBreak/>
        <w:t>W miastach, w których nie funkcjonuje publiczny transport zbiorowy (zapewniający możliwość przemieszczania się na terenie miasta) wsparcie dotyczyć będzie m.in. rozwoju ruchu indywidualnego niezmotoryzowanego i mikromobilności.</w:t>
      </w:r>
    </w:p>
    <w:p w14:paraId="612A7549" w14:textId="77777777" w:rsidR="00D31697" w:rsidRDefault="00D31697" w:rsidP="00C00C9D">
      <w:pPr>
        <w:spacing w:after="0" w:line="312" w:lineRule="auto"/>
        <w:rPr>
          <w:rFonts w:ascii="Arial" w:eastAsia="Arial" w:hAnsi="Arial" w:cs="Arial"/>
        </w:rPr>
      </w:pPr>
    </w:p>
    <w:p w14:paraId="34E2496C" w14:textId="77777777" w:rsidR="00D31697" w:rsidRDefault="000E425C">
      <w:pPr>
        <w:spacing w:after="0" w:line="312" w:lineRule="auto"/>
        <w:rPr>
          <w:rFonts w:ascii="Arial" w:eastAsia="Arial" w:hAnsi="Arial" w:cs="Arial"/>
          <w:b/>
        </w:rPr>
      </w:pPr>
      <w:r>
        <w:rPr>
          <w:rFonts w:ascii="Arial" w:eastAsia="Arial" w:hAnsi="Arial" w:cs="Arial"/>
          <w:b/>
        </w:rPr>
        <w:t>Rodzaje działań:</w:t>
      </w:r>
    </w:p>
    <w:p w14:paraId="68277977" w14:textId="77777777" w:rsidR="00D31697" w:rsidRDefault="000E425C" w:rsidP="00C00C9D">
      <w:pPr>
        <w:spacing w:after="0" w:line="312" w:lineRule="auto"/>
        <w:rPr>
          <w:rFonts w:ascii="Arial" w:eastAsia="Arial" w:hAnsi="Arial" w:cs="Arial"/>
        </w:rPr>
      </w:pPr>
      <w:r>
        <w:rPr>
          <w:rFonts w:ascii="Arial" w:eastAsia="Arial" w:hAnsi="Arial" w:cs="Arial"/>
        </w:rPr>
        <w:t>Budowa/rozwój zintegrowanego i efektywnego systemu publicznego transportu zbiorowego na terenie miast i ich obszarów funkcjonalnych, w tym:</w:t>
      </w:r>
    </w:p>
    <w:p w14:paraId="4D6BC423" w14:textId="5ACB148E" w:rsidR="00D31697" w:rsidRPr="00C00C9D" w:rsidRDefault="000E425C" w:rsidP="00C00C9D">
      <w:pPr>
        <w:numPr>
          <w:ilvl w:val="0"/>
          <w:numId w:val="1"/>
        </w:numPr>
        <w:pBdr>
          <w:top w:val="nil"/>
          <w:left w:val="nil"/>
          <w:bottom w:val="nil"/>
          <w:right w:val="nil"/>
          <w:between w:val="nil"/>
        </w:pBdr>
        <w:spacing w:after="0" w:line="312" w:lineRule="auto"/>
        <w:ind w:left="426" w:hanging="426"/>
        <w:rPr>
          <w:rFonts w:ascii="Arial" w:hAnsi="Arial"/>
          <w:color w:val="000000"/>
        </w:rPr>
      </w:pPr>
      <w:bookmarkStart w:id="95" w:name="_heading=h.32hioqz" w:colFirst="0" w:colLast="0"/>
      <w:bookmarkEnd w:id="95"/>
      <w:r w:rsidRPr="00C00C9D">
        <w:rPr>
          <w:rFonts w:ascii="Arial" w:hAnsi="Arial"/>
          <w:color w:val="000000"/>
        </w:rPr>
        <w:t xml:space="preserve">infrastruktura transportu publicznego, w tym ograniczająca zmotoryzowany ruch indywidualny lub integrująca różne formy transportu oraz działania towarzyszące rozwojowi transportu publicznego (rozwiązania z zakresu organizacji ruchu, ułatwiające płynne poruszanie się pojazdów komunikacji zbiorowej, np. pętle, zatoki, dworce lub wydzielenie pasów ruchu dla autobusów komunikacji zbiorowej; </w:t>
      </w:r>
      <w:bookmarkStart w:id="96" w:name="_Hlk89765792"/>
      <w:r w:rsidRPr="00C00C9D">
        <w:rPr>
          <w:rFonts w:ascii="Arial" w:hAnsi="Arial"/>
          <w:color w:val="000000"/>
        </w:rPr>
        <w:t>parkingi P&amp;R</w:t>
      </w:r>
      <w:r w:rsidRPr="00C00C9D">
        <w:rPr>
          <w:color w:val="000000"/>
        </w:rPr>
        <w:t xml:space="preserve"> </w:t>
      </w:r>
      <w:r w:rsidRPr="00C00C9D">
        <w:rPr>
          <w:rFonts w:ascii="Arial" w:hAnsi="Arial"/>
          <w:color w:val="000000"/>
        </w:rPr>
        <w:t xml:space="preserve">zlokalizowane </w:t>
      </w:r>
      <w:r w:rsidR="00B93D3A" w:rsidRPr="00C00C9D">
        <w:rPr>
          <w:rFonts w:ascii="Arial" w:hAnsi="Arial"/>
          <w:color w:val="000000"/>
        </w:rPr>
        <w:t>w miejscach zapewniających integrację z publicznym transportem zbiorowym</w:t>
      </w:r>
      <w:bookmarkEnd w:id="96"/>
      <w:r w:rsidR="00B93D3A" w:rsidDel="00B93D3A">
        <w:rPr>
          <w:rFonts w:ascii="Arial" w:eastAsia="Arial" w:hAnsi="Arial" w:cs="Arial"/>
          <w:color w:val="000000"/>
        </w:rPr>
        <w:t xml:space="preserve"> </w:t>
      </w:r>
      <w:r>
        <w:rPr>
          <w:rFonts w:ascii="Arial" w:eastAsia="Arial" w:hAnsi="Arial" w:cs="Arial"/>
          <w:color w:val="000000"/>
        </w:rPr>
        <w:t xml:space="preserve">(w miastach pow. 50 tys. mieszkańców wsparcie dla tych obiektów będzie możliwe pod warunkiem ich zlokalizowania poza obszarem funkcjonalnego śródmieścia, wyznaczonym w studium uwarunkowań i kierunków zagospodarowania przestrzennego), </w:t>
      </w:r>
      <w:r w:rsidRPr="00C00C9D">
        <w:rPr>
          <w:rFonts w:ascii="Arial" w:hAnsi="Arial"/>
          <w:color w:val="000000"/>
        </w:rPr>
        <w:t xml:space="preserve"> obiekty typu B&amp;R, węzły przesiadkowe, infrastruktura paliw alternatywnych, systemy i urządzenia do liczenia rowerów w ruchu mieszanym), </w:t>
      </w:r>
    </w:p>
    <w:p w14:paraId="3A5060DC" w14:textId="77777777" w:rsidR="00D31697" w:rsidRPr="00C00C9D" w:rsidRDefault="000E425C" w:rsidP="00C00C9D">
      <w:pPr>
        <w:numPr>
          <w:ilvl w:val="0"/>
          <w:numId w:val="1"/>
        </w:numPr>
        <w:pBdr>
          <w:top w:val="nil"/>
          <w:left w:val="nil"/>
          <w:bottom w:val="nil"/>
          <w:right w:val="nil"/>
          <w:between w:val="nil"/>
        </w:pBdr>
        <w:spacing w:after="0" w:line="312" w:lineRule="auto"/>
        <w:ind w:left="426" w:hanging="426"/>
        <w:rPr>
          <w:rFonts w:ascii="Arial" w:hAnsi="Arial"/>
          <w:color w:val="000000"/>
        </w:rPr>
      </w:pPr>
      <w:bookmarkStart w:id="97" w:name="_heading=h.1hmsyys" w:colFirst="0" w:colLast="0"/>
      <w:bookmarkEnd w:id="97"/>
      <w:r w:rsidRPr="00C00C9D">
        <w:rPr>
          <w:rFonts w:ascii="Arial" w:hAnsi="Arial"/>
          <w:color w:val="000000"/>
        </w:rPr>
        <w:t xml:space="preserve">bezemisyjny lub niskoemisyjny tabor autobusowy, spełniający wymogi dla „ekologicznie czystych pojazdów” w rozumieniu </w:t>
      </w:r>
      <w:bookmarkStart w:id="98" w:name="_Hlk90450505"/>
      <w:r w:rsidRPr="00C00C9D">
        <w:rPr>
          <w:rFonts w:ascii="Arial" w:hAnsi="Arial"/>
          <w:color w:val="000000"/>
        </w:rPr>
        <w:t xml:space="preserve">Dyrektywy 2019/1161 zmieniającej Dyrektywę 2009/33/WE </w:t>
      </w:r>
      <w:bookmarkEnd w:id="98"/>
      <w:r w:rsidRPr="00C00C9D">
        <w:rPr>
          <w:rFonts w:ascii="Arial" w:hAnsi="Arial"/>
          <w:color w:val="000000"/>
        </w:rPr>
        <w:t>w sprawie promowania ekologicznie czystych i energooszczędnych pojazdów transportu drogowego (z priorytetem dla pojazdów zeroemisyjnych),</w:t>
      </w:r>
    </w:p>
    <w:p w14:paraId="38A0B236" w14:textId="77777777" w:rsidR="00D31697" w:rsidRPr="00C00C9D" w:rsidRDefault="000E425C" w:rsidP="00C00C9D">
      <w:pPr>
        <w:numPr>
          <w:ilvl w:val="0"/>
          <w:numId w:val="1"/>
        </w:numPr>
        <w:pBdr>
          <w:top w:val="nil"/>
          <w:left w:val="nil"/>
          <w:bottom w:val="nil"/>
          <w:right w:val="nil"/>
          <w:between w:val="nil"/>
        </w:pBdr>
        <w:spacing w:after="0" w:line="312" w:lineRule="auto"/>
        <w:ind w:left="426" w:hanging="426"/>
        <w:rPr>
          <w:rFonts w:ascii="Arial" w:hAnsi="Arial"/>
          <w:color w:val="000000"/>
        </w:rPr>
      </w:pPr>
      <w:r w:rsidRPr="00C00C9D">
        <w:rPr>
          <w:rFonts w:ascii="Arial" w:hAnsi="Arial"/>
          <w:color w:val="000000"/>
        </w:rPr>
        <w:t>mikromobilność i aktywne formy mobilności (drogi/pasy/ścieżki/trasy rowerowe z infrastrukturą towarzyszącą, systemy roweru miejskiego, systemy i urządzenia do zliczania rowerzystów, bike-sharing, hulajnogi, urządzenia transportu osobistego itp.),</w:t>
      </w:r>
    </w:p>
    <w:p w14:paraId="07E196BD" w14:textId="77777777" w:rsidR="00D31697" w:rsidRPr="00C00C9D" w:rsidRDefault="000E425C" w:rsidP="00C00C9D">
      <w:pPr>
        <w:numPr>
          <w:ilvl w:val="0"/>
          <w:numId w:val="1"/>
        </w:numPr>
        <w:pBdr>
          <w:top w:val="nil"/>
          <w:left w:val="nil"/>
          <w:bottom w:val="nil"/>
          <w:right w:val="nil"/>
          <w:between w:val="nil"/>
        </w:pBdr>
        <w:spacing w:after="0" w:line="312" w:lineRule="auto"/>
        <w:ind w:left="426" w:hanging="426"/>
        <w:rPr>
          <w:rFonts w:ascii="Arial" w:hAnsi="Arial"/>
          <w:color w:val="000000"/>
        </w:rPr>
      </w:pPr>
      <w:r w:rsidRPr="00C00C9D">
        <w:rPr>
          <w:rFonts w:ascii="Arial" w:hAnsi="Arial"/>
          <w:color w:val="000000"/>
        </w:rPr>
        <w:t>infrastruktura dla ruchu niezmotoryzowanego (np. strefowe uspokojenie ruchu, likwidacja utrudnień i zagrożeń w ruchu pieszym i rowerowym, tworzenie bezkolizyjnych, ciągłych i bezpośrednich tras pieszych oraz rowerowych),</w:t>
      </w:r>
    </w:p>
    <w:p w14:paraId="74609152" w14:textId="77777777" w:rsidR="00D31697" w:rsidRPr="00C00C9D" w:rsidRDefault="000E425C" w:rsidP="00C00C9D">
      <w:pPr>
        <w:numPr>
          <w:ilvl w:val="0"/>
          <w:numId w:val="1"/>
        </w:numPr>
        <w:pBdr>
          <w:top w:val="nil"/>
          <w:left w:val="nil"/>
          <w:bottom w:val="nil"/>
          <w:right w:val="nil"/>
          <w:between w:val="nil"/>
        </w:pBdr>
        <w:spacing w:after="0" w:line="312" w:lineRule="auto"/>
        <w:ind w:left="426" w:hanging="426"/>
        <w:rPr>
          <w:rFonts w:ascii="Arial" w:hAnsi="Arial"/>
          <w:color w:val="000000"/>
        </w:rPr>
      </w:pPr>
      <w:r w:rsidRPr="00C00C9D">
        <w:rPr>
          <w:rFonts w:ascii="Arial" w:hAnsi="Arial"/>
          <w:color w:val="000000"/>
        </w:rPr>
        <w:t>rozwój nowych rodzajów transportu zbiorowego (systemów współdzielenia środków transportu lub innowacyjnych środków transportu, np. transport na żądanie);</w:t>
      </w:r>
    </w:p>
    <w:p w14:paraId="37B3EDA0" w14:textId="77777777" w:rsidR="00D31697" w:rsidRPr="00C00C9D" w:rsidRDefault="000E425C" w:rsidP="00C00C9D">
      <w:pPr>
        <w:numPr>
          <w:ilvl w:val="0"/>
          <w:numId w:val="1"/>
        </w:numPr>
        <w:pBdr>
          <w:top w:val="nil"/>
          <w:left w:val="nil"/>
          <w:bottom w:val="nil"/>
          <w:right w:val="nil"/>
          <w:between w:val="nil"/>
        </w:pBdr>
        <w:spacing w:after="0" w:line="312" w:lineRule="auto"/>
        <w:ind w:left="426" w:hanging="426"/>
        <w:rPr>
          <w:rFonts w:ascii="Arial" w:hAnsi="Arial"/>
          <w:color w:val="000000"/>
        </w:rPr>
      </w:pPr>
      <w:r w:rsidRPr="00C00C9D">
        <w:rPr>
          <w:rFonts w:ascii="Arial" w:hAnsi="Arial"/>
          <w:color w:val="000000"/>
        </w:rPr>
        <w:t>inne środki transportu publicznego – autobusy i samochody w systemie car-sharing spełniające wymogi Dyrektywy 2019/1161 zmieniającej Dyrektywę 2009/33/WE w sprawie promowania ekologicznie czystych i energooszczędnych pojazdów transportu drogowego,</w:t>
      </w:r>
    </w:p>
    <w:p w14:paraId="0CAFF044" w14:textId="7EAABD6B" w:rsidR="00D31697" w:rsidRPr="00C00C9D" w:rsidRDefault="000E425C" w:rsidP="00C00C9D">
      <w:pPr>
        <w:numPr>
          <w:ilvl w:val="0"/>
          <w:numId w:val="1"/>
        </w:numPr>
        <w:pBdr>
          <w:top w:val="nil"/>
          <w:left w:val="nil"/>
          <w:bottom w:val="nil"/>
          <w:right w:val="nil"/>
          <w:between w:val="nil"/>
        </w:pBdr>
        <w:spacing w:after="0" w:line="312" w:lineRule="auto"/>
        <w:ind w:left="426" w:hanging="426"/>
        <w:rPr>
          <w:rFonts w:ascii="Arial" w:hAnsi="Arial"/>
          <w:color w:val="000000"/>
        </w:rPr>
      </w:pPr>
      <w:r w:rsidRPr="00C00C9D">
        <w:rPr>
          <w:rFonts w:ascii="Arial" w:hAnsi="Arial"/>
          <w:color w:val="000000"/>
        </w:rPr>
        <w:t>infrastruktura paliw alternatywnych (punkty tankowania / ładowania dla pojazdów o zerowej emisji, w tym dla pojazdów indywidualnych</w:t>
      </w:r>
      <w:r>
        <w:rPr>
          <w:rFonts w:ascii="Arial" w:eastAsia="Arial" w:hAnsi="Arial" w:cs="Arial"/>
          <w:color w:val="000000"/>
        </w:rPr>
        <w:t>)</w:t>
      </w:r>
      <w:r w:rsidR="00B93D3A">
        <w:rPr>
          <w:rFonts w:ascii="Arial" w:eastAsia="Arial" w:hAnsi="Arial" w:cs="Arial"/>
          <w:color w:val="000000"/>
        </w:rPr>
        <w:t>;</w:t>
      </w:r>
      <w:r>
        <w:rPr>
          <w:rFonts w:ascii="Arial" w:eastAsia="Arial" w:hAnsi="Arial" w:cs="Arial"/>
          <w:color w:val="000000"/>
        </w:rPr>
        <w:t xml:space="preserve"> </w:t>
      </w:r>
      <w:r w:rsidR="00B93D3A" w:rsidRPr="00B93D3A">
        <w:rPr>
          <w:rFonts w:ascii="Arial" w:eastAsia="Arial" w:hAnsi="Arial" w:cs="Arial"/>
          <w:color w:val="000000"/>
        </w:rPr>
        <w:t>w przypadku infrastruktury dla użytkowników indywidualnych wsparcie będzie dotyczyło infrastruktury</w:t>
      </w:r>
      <w:r w:rsidR="00B93D3A">
        <w:rPr>
          <w:rFonts w:ascii="Arial" w:eastAsia="Arial" w:hAnsi="Arial" w:cs="Arial"/>
          <w:color w:val="000000"/>
        </w:rPr>
        <w:t xml:space="preserve"> spełniającej</w:t>
      </w:r>
      <w:r w:rsidR="00B93D3A" w:rsidRPr="00C00C9D">
        <w:rPr>
          <w:rFonts w:ascii="Arial" w:hAnsi="Arial"/>
          <w:color w:val="000000"/>
        </w:rPr>
        <w:t xml:space="preserve"> </w:t>
      </w:r>
      <w:r w:rsidRPr="00C00C9D">
        <w:rPr>
          <w:rFonts w:ascii="Arial" w:hAnsi="Arial"/>
          <w:color w:val="000000"/>
        </w:rPr>
        <w:t xml:space="preserve">wymogi Dyrektywy 2014/94/UE oraz </w:t>
      </w:r>
      <w:r w:rsidR="00B93D3A">
        <w:rPr>
          <w:rFonts w:ascii="Arial" w:eastAsia="Arial" w:hAnsi="Arial" w:cs="Arial"/>
          <w:color w:val="000000"/>
        </w:rPr>
        <w:t>zapewniającej</w:t>
      </w:r>
      <w:r w:rsidR="00B93D3A" w:rsidRPr="00C00C9D">
        <w:rPr>
          <w:rFonts w:ascii="Arial" w:hAnsi="Arial"/>
          <w:color w:val="000000"/>
        </w:rPr>
        <w:t xml:space="preserve"> </w:t>
      </w:r>
      <w:r w:rsidRPr="00C00C9D">
        <w:rPr>
          <w:rFonts w:ascii="Arial" w:hAnsi="Arial"/>
          <w:color w:val="000000"/>
        </w:rPr>
        <w:t>niedyskryminacyjny dostęp dla wszystkich użytkowników – jeżeli nie ma możliwości finansowania inwestycji ze źródeł prywatnych lub z pomocy zwrotnej, a inwestycja uzasadniona jest odpowiednią analizą popytu,</w:t>
      </w:r>
    </w:p>
    <w:p w14:paraId="54A10BB6" w14:textId="77777777" w:rsidR="00D31697" w:rsidRPr="00C00C9D" w:rsidRDefault="000E425C" w:rsidP="00C00C9D">
      <w:pPr>
        <w:numPr>
          <w:ilvl w:val="0"/>
          <w:numId w:val="1"/>
        </w:numPr>
        <w:pBdr>
          <w:top w:val="nil"/>
          <w:left w:val="nil"/>
          <w:bottom w:val="nil"/>
          <w:right w:val="nil"/>
          <w:between w:val="nil"/>
        </w:pBdr>
        <w:spacing w:after="0" w:line="312" w:lineRule="auto"/>
        <w:ind w:left="426" w:hanging="426"/>
        <w:rPr>
          <w:rFonts w:ascii="Arial" w:hAnsi="Arial"/>
          <w:color w:val="000000"/>
        </w:rPr>
      </w:pPr>
      <w:r w:rsidRPr="00C00C9D">
        <w:rPr>
          <w:rFonts w:ascii="Arial" w:hAnsi="Arial"/>
          <w:color w:val="000000"/>
        </w:rPr>
        <w:lastRenderedPageBreak/>
        <w:t>rozwiązania cyfrowe w transporcie miejskim (ITS, systemy organizacji przewozów, systemy informacji pasażerskiej, aplikacje planowania podróży, zakupu biletów, rozwiązania cyfrowe wykorzystywane dla aktywnych form mobilności i mikromobilności, itp.),</w:t>
      </w:r>
    </w:p>
    <w:p w14:paraId="414B28FF" w14:textId="77777777" w:rsidR="00D31697" w:rsidRPr="00C00C9D" w:rsidRDefault="000E425C" w:rsidP="00C00C9D">
      <w:pPr>
        <w:numPr>
          <w:ilvl w:val="0"/>
          <w:numId w:val="1"/>
        </w:numPr>
        <w:pBdr>
          <w:top w:val="nil"/>
          <w:left w:val="nil"/>
          <w:bottom w:val="nil"/>
          <w:right w:val="nil"/>
          <w:between w:val="nil"/>
        </w:pBdr>
        <w:spacing w:after="0" w:line="312" w:lineRule="auto"/>
        <w:ind w:left="426" w:hanging="426"/>
        <w:rPr>
          <w:rFonts w:ascii="Arial" w:hAnsi="Arial"/>
          <w:color w:val="000000"/>
        </w:rPr>
      </w:pPr>
      <w:r w:rsidRPr="00C00C9D">
        <w:rPr>
          <w:rFonts w:ascii="Arial" w:hAnsi="Arial"/>
          <w:color w:val="000000"/>
        </w:rPr>
        <w:t>działania na rzecz taryfowej integracji transportu zbiorowego (np. systemy typu „wspólny bilet”),</w:t>
      </w:r>
    </w:p>
    <w:p w14:paraId="7B709D58" w14:textId="77777777" w:rsidR="00D31697" w:rsidRPr="00C00C9D" w:rsidRDefault="000E425C" w:rsidP="00C00C9D">
      <w:pPr>
        <w:numPr>
          <w:ilvl w:val="0"/>
          <w:numId w:val="1"/>
        </w:numPr>
        <w:pBdr>
          <w:top w:val="nil"/>
          <w:left w:val="nil"/>
          <w:bottom w:val="nil"/>
          <w:right w:val="nil"/>
          <w:between w:val="nil"/>
        </w:pBdr>
        <w:spacing w:after="0" w:line="312" w:lineRule="auto"/>
        <w:ind w:left="426" w:hanging="426"/>
        <w:rPr>
          <w:rFonts w:ascii="Arial" w:hAnsi="Arial"/>
          <w:color w:val="000000"/>
        </w:rPr>
      </w:pPr>
      <w:r w:rsidRPr="00C00C9D">
        <w:rPr>
          <w:rFonts w:ascii="Arial" w:hAnsi="Arial"/>
          <w:color w:val="000000"/>
        </w:rPr>
        <w:t>działania na rzecz poprawy bezpieczeństwa, w tym również działania edukacyjno-promocyjne oraz wdrażanie rozwiązań egzekwujących przestrzeganie dopuszczalnej prędkości oraz z zakresu infrastruktury niechronionych użytkowników drogi,</w:t>
      </w:r>
    </w:p>
    <w:p w14:paraId="2A512996" w14:textId="77777777" w:rsidR="00D31697" w:rsidRPr="00C00C9D" w:rsidRDefault="000E425C" w:rsidP="00C00C9D">
      <w:pPr>
        <w:numPr>
          <w:ilvl w:val="0"/>
          <w:numId w:val="1"/>
        </w:numPr>
        <w:pBdr>
          <w:top w:val="nil"/>
          <w:left w:val="nil"/>
          <w:bottom w:val="nil"/>
          <w:right w:val="nil"/>
          <w:between w:val="nil"/>
        </w:pBdr>
        <w:spacing w:after="0" w:line="312" w:lineRule="auto"/>
        <w:ind w:left="426" w:hanging="426"/>
        <w:rPr>
          <w:rFonts w:ascii="Arial" w:hAnsi="Arial"/>
          <w:color w:val="000000"/>
        </w:rPr>
      </w:pPr>
      <w:r w:rsidRPr="00C00C9D">
        <w:rPr>
          <w:rFonts w:ascii="Arial" w:hAnsi="Arial"/>
          <w:color w:val="000000"/>
        </w:rPr>
        <w:t>inwestycje drogowe służące poprawie bezpieczeństwa poprzez likwidację miejsc niebezpiecznych lub zmniejszeniu ruchu samochodowego w centrach miast.</w:t>
      </w:r>
    </w:p>
    <w:p w14:paraId="06B539A2" w14:textId="77777777" w:rsidR="00D31697" w:rsidRDefault="000E425C" w:rsidP="00C00C9D">
      <w:pPr>
        <w:spacing w:after="0" w:line="312" w:lineRule="auto"/>
        <w:rPr>
          <w:rFonts w:ascii="Arial" w:eastAsia="Arial" w:hAnsi="Arial" w:cs="Arial"/>
        </w:rPr>
      </w:pPr>
      <w:r>
        <w:rPr>
          <w:rFonts w:ascii="Arial" w:eastAsia="Arial" w:hAnsi="Arial" w:cs="Arial"/>
        </w:rPr>
        <w:t>Wszystkie działania podejmowane w obszarze transportu miejskiego zarówno w zakresie infrastruktury jak i taboru muszą uwzględniać kwestię dostępności dla osób o ograniczonej mobilności oraz z niepełnosprawnościami.</w:t>
      </w:r>
    </w:p>
    <w:p w14:paraId="7170C308" w14:textId="77777777" w:rsidR="008A1426" w:rsidRDefault="008A1426">
      <w:pPr>
        <w:spacing w:after="0" w:line="312" w:lineRule="auto"/>
        <w:rPr>
          <w:rFonts w:ascii="Arial" w:eastAsia="Arial" w:hAnsi="Arial" w:cs="Arial"/>
        </w:rPr>
      </w:pPr>
      <w:r w:rsidRPr="008A1426">
        <w:rPr>
          <w:rFonts w:ascii="Arial" w:eastAsia="Arial" w:hAnsi="Arial" w:cs="Arial"/>
        </w:rPr>
        <w:t>Wspierane działania zostały ocenione jako zgodne z zasadą „nie czyń znaczących szkód” (DNSH).</w:t>
      </w:r>
      <w:r w:rsidR="00454689">
        <w:rPr>
          <w:rFonts w:ascii="Arial" w:eastAsia="Arial" w:hAnsi="Arial" w:cs="Arial"/>
        </w:rPr>
        <w:t xml:space="preserve"> </w:t>
      </w:r>
      <w:r w:rsidR="00454689" w:rsidRPr="0053313C">
        <w:rPr>
          <w:rFonts w:ascii="Arial" w:eastAsia="Arial" w:hAnsi="Arial" w:cs="Arial"/>
          <w:color w:val="000000"/>
        </w:rPr>
        <w:t>Program został poddany strategicznej ocenie oddziaływania na środowisko (SEA).</w:t>
      </w:r>
    </w:p>
    <w:p w14:paraId="0DF6F92E" w14:textId="77777777" w:rsidR="00D31697" w:rsidRDefault="000E425C" w:rsidP="00C00C9D">
      <w:pPr>
        <w:spacing w:after="0" w:line="312" w:lineRule="auto"/>
        <w:rPr>
          <w:rFonts w:ascii="Arial" w:eastAsia="Arial" w:hAnsi="Arial" w:cs="Arial"/>
        </w:rPr>
      </w:pPr>
      <w:r>
        <w:rPr>
          <w:rFonts w:ascii="Arial" w:eastAsia="Arial" w:hAnsi="Arial" w:cs="Arial"/>
        </w:rPr>
        <w:t>Preferencje we wsparciu uzyskają projekty obejmujące swoim zakresem wprowadzanie integracji taryfowej oraz wdrażanie koncepcji „Mobilność jako usługa”.</w:t>
      </w:r>
    </w:p>
    <w:p w14:paraId="3F8774C4" w14:textId="77777777" w:rsidR="001F370E" w:rsidRDefault="001F370E" w:rsidP="001F370E">
      <w:pPr>
        <w:spacing w:after="0" w:line="312" w:lineRule="auto"/>
        <w:rPr>
          <w:rFonts w:ascii="Arial" w:eastAsia="Arial" w:hAnsi="Arial" w:cs="Arial"/>
        </w:rPr>
      </w:pPr>
      <w:r w:rsidRPr="00177E3A">
        <w:rPr>
          <w:rFonts w:ascii="Arial" w:eastAsia="Arial" w:hAnsi="Arial" w:cs="Arial"/>
        </w:rPr>
        <w:t>Wsparciem będzie mogła być też objęta realizacja działań związanych z przygotowaniem i aktualizacją Planów Zrównoważonej Mobilności Miejskiej.</w:t>
      </w:r>
    </w:p>
    <w:p w14:paraId="56C20325" w14:textId="147CFB6E" w:rsidR="00D31697" w:rsidRDefault="000E425C" w:rsidP="00C00C9D">
      <w:pPr>
        <w:spacing w:after="0" w:line="312" w:lineRule="auto"/>
        <w:rPr>
          <w:rFonts w:ascii="Arial" w:eastAsia="Arial" w:hAnsi="Arial" w:cs="Arial"/>
        </w:rPr>
      </w:pPr>
      <w:r>
        <w:rPr>
          <w:rFonts w:ascii="Arial" w:eastAsia="Arial" w:hAnsi="Arial" w:cs="Arial"/>
        </w:rPr>
        <w:t>Wsparcie nie może obejmować:</w:t>
      </w:r>
    </w:p>
    <w:p w14:paraId="6BFF8D70" w14:textId="02F03868" w:rsidR="00D31697" w:rsidRPr="00C00C9D" w:rsidRDefault="000E425C" w:rsidP="00C00C9D">
      <w:pPr>
        <w:numPr>
          <w:ilvl w:val="0"/>
          <w:numId w:val="1"/>
        </w:numPr>
        <w:pBdr>
          <w:top w:val="nil"/>
          <w:left w:val="nil"/>
          <w:bottom w:val="nil"/>
          <w:right w:val="nil"/>
          <w:between w:val="nil"/>
        </w:pBdr>
        <w:spacing w:after="0" w:line="312" w:lineRule="auto"/>
        <w:ind w:left="426" w:hanging="426"/>
        <w:rPr>
          <w:rFonts w:ascii="Arial" w:hAnsi="Arial"/>
          <w:color w:val="000000"/>
        </w:rPr>
      </w:pPr>
      <w:r w:rsidRPr="00C00C9D">
        <w:rPr>
          <w:rFonts w:ascii="Arial" w:hAnsi="Arial"/>
          <w:color w:val="000000"/>
        </w:rPr>
        <w:t xml:space="preserve">inwestycji w drogi wykorzystywane do ruchu </w:t>
      </w:r>
      <w:r>
        <w:rPr>
          <w:rFonts w:ascii="Arial" w:eastAsia="Arial" w:hAnsi="Arial" w:cs="Arial"/>
          <w:color w:val="000000"/>
        </w:rPr>
        <w:t>pojazdów samochodowych nie wykorzystywanych w transporcie publicznym</w:t>
      </w:r>
      <w:r w:rsidRPr="00C00C9D">
        <w:rPr>
          <w:rFonts w:ascii="Arial" w:hAnsi="Arial"/>
          <w:color w:val="000000"/>
        </w:rPr>
        <w:t>, z wyjątkiem narzędzi cyfrowych</w:t>
      </w:r>
      <w:r>
        <w:rPr>
          <w:rFonts w:ascii="Arial" w:eastAsia="Arial" w:hAnsi="Arial" w:cs="Arial"/>
          <w:color w:val="000000"/>
        </w:rPr>
        <w:t>, obiektów P&amp;R</w:t>
      </w:r>
      <w:r w:rsidRPr="00C00C9D">
        <w:rPr>
          <w:rFonts w:ascii="Arial" w:hAnsi="Arial"/>
          <w:color w:val="000000"/>
        </w:rPr>
        <w:t xml:space="preserve"> i ukierunkowanych środków mających na celu poprawę bezpieczeństwa drogowego,</w:t>
      </w:r>
    </w:p>
    <w:p w14:paraId="45E1EA36" w14:textId="77777777" w:rsidR="00D31697" w:rsidRPr="00C00C9D" w:rsidRDefault="000E425C" w:rsidP="00C00C9D">
      <w:pPr>
        <w:numPr>
          <w:ilvl w:val="0"/>
          <w:numId w:val="1"/>
        </w:numPr>
        <w:pBdr>
          <w:top w:val="nil"/>
          <w:left w:val="nil"/>
          <w:bottom w:val="nil"/>
          <w:right w:val="nil"/>
          <w:between w:val="nil"/>
        </w:pBdr>
        <w:spacing w:after="0" w:line="312" w:lineRule="auto"/>
        <w:ind w:left="426" w:hanging="426"/>
        <w:rPr>
          <w:rFonts w:ascii="Arial" w:hAnsi="Arial"/>
          <w:color w:val="000000"/>
        </w:rPr>
      </w:pPr>
      <w:r w:rsidRPr="00C00C9D">
        <w:rPr>
          <w:rFonts w:ascii="Arial" w:hAnsi="Arial"/>
          <w:color w:val="000000"/>
        </w:rPr>
        <w:t>inwestycji związanych z dystrybucją paliw kopalnych (np. infrastruktura do tankowania CNG, LPG i innych paliw kopalnych).</w:t>
      </w:r>
    </w:p>
    <w:p w14:paraId="06E30272" w14:textId="77777777" w:rsidR="00D31697" w:rsidRDefault="000E425C" w:rsidP="00C00C9D">
      <w:pPr>
        <w:spacing w:after="0" w:line="312" w:lineRule="auto"/>
        <w:rPr>
          <w:rFonts w:ascii="Arial" w:eastAsia="Arial" w:hAnsi="Arial" w:cs="Arial"/>
        </w:rPr>
      </w:pPr>
      <w:r>
        <w:rPr>
          <w:rFonts w:ascii="Arial" w:eastAsia="Arial" w:hAnsi="Arial" w:cs="Arial"/>
        </w:rPr>
        <w:t>Interwencja dotycząca MOF objętych również wsparciem FEPW będzie komplementarna do inwestycji finansowanych z poziomu krajowego, a demarkacja stosowana będzie na poziomie listy projektów przewidywanych do realizacji w ramach instrumentów terytorialnych.</w:t>
      </w:r>
    </w:p>
    <w:p w14:paraId="4DE1874F" w14:textId="77777777" w:rsidR="00D31697" w:rsidRDefault="000E425C" w:rsidP="00C00C9D">
      <w:pPr>
        <w:spacing w:after="0" w:line="312" w:lineRule="auto"/>
        <w:rPr>
          <w:rFonts w:ascii="Arial" w:eastAsia="Arial" w:hAnsi="Arial" w:cs="Arial"/>
        </w:rPr>
      </w:pPr>
      <w:r>
        <w:rPr>
          <w:rFonts w:ascii="Arial" w:eastAsia="Arial" w:hAnsi="Arial" w:cs="Arial"/>
        </w:rPr>
        <w:t>Ze względu na rodzaj beneficjentów i projektów (wsparcie obejmuje zadania z zakresu usług publicznych realizowanych w ogólnym interesie publicznym – transport w miastach to na ogół usługi nieopłacalne rynkowo, inwestycje w tym obszarze z reguły nie generują dochodu/zysku rekompensującego koszty świadczenia tego typu usług, co pociąga za sobą konieczność dotowania przez jst działalności przewozowej w transporcie publicznym) wsparcie udzielane będzie w formie dotacji.</w:t>
      </w:r>
    </w:p>
    <w:p w14:paraId="6010CEDE" w14:textId="77777777" w:rsidR="00D31697" w:rsidRDefault="00D31697">
      <w:pPr>
        <w:spacing w:after="0" w:line="312" w:lineRule="auto"/>
        <w:rPr>
          <w:rFonts w:ascii="Arial" w:eastAsia="Arial" w:hAnsi="Arial" w:cs="Arial"/>
        </w:rPr>
      </w:pPr>
    </w:p>
    <w:p w14:paraId="7FDD0D6F" w14:textId="77777777" w:rsidR="00D31697" w:rsidRDefault="000E425C">
      <w:pPr>
        <w:spacing w:after="0" w:line="312" w:lineRule="auto"/>
        <w:rPr>
          <w:rFonts w:ascii="Arial" w:eastAsia="Arial" w:hAnsi="Arial" w:cs="Arial"/>
          <w:b/>
        </w:rPr>
      </w:pPr>
      <w:r>
        <w:rPr>
          <w:rFonts w:ascii="Arial" w:eastAsia="Arial" w:hAnsi="Arial" w:cs="Arial"/>
          <w:b/>
        </w:rPr>
        <w:t>Główne typy beneficjentów:</w:t>
      </w:r>
    </w:p>
    <w:p w14:paraId="5E596604" w14:textId="77777777" w:rsidR="00D31697" w:rsidRDefault="000E425C" w:rsidP="00B7663D">
      <w:pPr>
        <w:numPr>
          <w:ilvl w:val="0"/>
          <w:numId w:val="101"/>
        </w:numPr>
        <w:spacing w:after="0" w:line="312" w:lineRule="auto"/>
        <w:ind w:left="567" w:hanging="425"/>
        <w:rPr>
          <w:rFonts w:ascii="Arial" w:eastAsia="Arial" w:hAnsi="Arial" w:cs="Arial"/>
        </w:rPr>
      </w:pPr>
      <w:r>
        <w:rPr>
          <w:rFonts w:ascii="Arial" w:eastAsia="Arial" w:hAnsi="Arial" w:cs="Arial"/>
        </w:rPr>
        <w:t>organizatorzy transportu miejskiego zgodnie z ustawą o publicznym transporcie zbiorowym,</w:t>
      </w:r>
    </w:p>
    <w:p w14:paraId="26AB89B0" w14:textId="77777777" w:rsidR="00D31697" w:rsidRDefault="000E425C" w:rsidP="00B7663D">
      <w:pPr>
        <w:numPr>
          <w:ilvl w:val="0"/>
          <w:numId w:val="101"/>
        </w:numPr>
        <w:spacing w:after="0" w:line="312" w:lineRule="auto"/>
        <w:ind w:left="567" w:hanging="425"/>
        <w:rPr>
          <w:rFonts w:ascii="Arial" w:eastAsia="Arial" w:hAnsi="Arial" w:cs="Arial"/>
        </w:rPr>
      </w:pPr>
      <w:r>
        <w:rPr>
          <w:rFonts w:ascii="Arial" w:eastAsia="Arial" w:hAnsi="Arial" w:cs="Arial"/>
        </w:rPr>
        <w:t>jednostki samorządu terytorialnego, ich związki, porozumienia i stowarzyszenia.</w:t>
      </w:r>
    </w:p>
    <w:p w14:paraId="1DCDDD70" w14:textId="77777777" w:rsidR="00D31697" w:rsidRDefault="00D31697">
      <w:pPr>
        <w:spacing w:after="0" w:line="312" w:lineRule="auto"/>
        <w:ind w:left="142"/>
        <w:rPr>
          <w:rFonts w:ascii="Arial" w:eastAsia="Arial" w:hAnsi="Arial" w:cs="Arial"/>
        </w:rPr>
      </w:pPr>
    </w:p>
    <w:p w14:paraId="7DB4C383" w14:textId="77777777" w:rsidR="00D31697" w:rsidRDefault="000E425C">
      <w:pPr>
        <w:spacing w:after="0" w:line="312" w:lineRule="auto"/>
        <w:rPr>
          <w:rFonts w:ascii="Arial" w:eastAsia="Arial" w:hAnsi="Arial" w:cs="Arial"/>
          <w:b/>
        </w:rPr>
      </w:pPr>
      <w:r>
        <w:rPr>
          <w:rFonts w:ascii="Arial" w:eastAsia="Arial" w:hAnsi="Arial" w:cs="Arial"/>
          <w:b/>
        </w:rPr>
        <w:t>Oczekiwane rezultaty:</w:t>
      </w:r>
    </w:p>
    <w:p w14:paraId="1ABD70C7" w14:textId="77777777" w:rsidR="00D31697" w:rsidRDefault="000E425C">
      <w:pPr>
        <w:spacing w:after="0" w:line="312" w:lineRule="auto"/>
        <w:rPr>
          <w:rFonts w:ascii="Arial" w:eastAsia="Arial" w:hAnsi="Arial" w:cs="Arial"/>
        </w:rPr>
      </w:pPr>
      <w:r>
        <w:rPr>
          <w:rFonts w:ascii="Arial" w:eastAsia="Arial" w:hAnsi="Arial" w:cs="Arial"/>
        </w:rPr>
        <w:t>Rozwój zintegrowanego, czystego i bezpiecznego transportu publicznego oraz aktywnych form mobilności, poprawi połączenia miast z ich strefami dojazdu oraz skróci czas dojazdów, jednocześnie ograniczając jego niepożądane skutki.</w:t>
      </w:r>
    </w:p>
    <w:p w14:paraId="709C4341" w14:textId="77777777" w:rsidR="00D31697" w:rsidRDefault="000E425C">
      <w:pPr>
        <w:spacing w:after="0" w:line="312" w:lineRule="auto"/>
        <w:rPr>
          <w:rFonts w:ascii="Arial" w:eastAsia="Arial" w:hAnsi="Arial" w:cs="Arial"/>
        </w:rPr>
      </w:pPr>
      <w:r>
        <w:rPr>
          <w:rFonts w:ascii="Arial" w:eastAsia="Arial" w:hAnsi="Arial" w:cs="Arial"/>
        </w:rPr>
        <w:t>Lepsze skomunikowanie miast z obszarami funkcjonalnymi powinno wpłynąć na uniezależnienie mieszkańców od indywidualnego transportu samochodowego, a tym samym ograniczenie jego stosowania. Przyczyni się także do zmniejszenia zatorów komunikacyjnych i liczby wypadków.</w:t>
      </w:r>
    </w:p>
    <w:p w14:paraId="35CD00F6" w14:textId="77777777" w:rsidR="00D31697" w:rsidRPr="00C00C9D" w:rsidRDefault="000E425C">
      <w:pPr>
        <w:spacing w:after="0" w:line="312" w:lineRule="auto"/>
        <w:rPr>
          <w:rFonts w:ascii="Arial" w:hAnsi="Arial"/>
          <w:b/>
          <w:color w:val="000000"/>
        </w:rPr>
      </w:pPr>
      <w:r>
        <w:rPr>
          <w:rFonts w:ascii="Arial" w:eastAsia="Arial" w:hAnsi="Arial" w:cs="Arial"/>
        </w:rPr>
        <w:t>Dzięki wsparciu niskoemisyjnych systemów transportu publicznego zwiększy się mobilność mieszkańców województwa podkarpackiego, ograniczona zostanie również emisja CO2 i innych zanieczyszczeń z transportu, co w rezultacie będzie miało pozytywny wpływ na poprawę jakości środowiska naturalnego oraz jakości życia mieszkańców.</w:t>
      </w:r>
    </w:p>
    <w:p w14:paraId="14AAAA06" w14:textId="77777777" w:rsidR="00D31697" w:rsidRPr="00C00C9D" w:rsidRDefault="00D31697">
      <w:pPr>
        <w:spacing w:after="0" w:line="312" w:lineRule="auto"/>
        <w:rPr>
          <w:rFonts w:ascii="Arial" w:hAnsi="Arial"/>
          <w:b/>
          <w:color w:val="000000"/>
        </w:rPr>
      </w:pPr>
    </w:p>
    <w:p w14:paraId="724954AF" w14:textId="77777777" w:rsidR="00D31697" w:rsidRDefault="000E425C">
      <w:pPr>
        <w:spacing w:after="0" w:line="312" w:lineRule="auto"/>
        <w:rPr>
          <w:rFonts w:ascii="Arial" w:eastAsia="Arial" w:hAnsi="Arial" w:cs="Arial"/>
          <w:b/>
        </w:rPr>
      </w:pPr>
      <w:r>
        <w:rPr>
          <w:rFonts w:ascii="Arial" w:eastAsia="Arial" w:hAnsi="Arial" w:cs="Arial"/>
          <w:b/>
        </w:rPr>
        <w:t>Główne grupy docelowe – art. 22 ust. 3 lit. d) ppkt (iii) rozporządzenia w sprawie wspólnych przepisów:</w:t>
      </w:r>
    </w:p>
    <w:p w14:paraId="0242B9BC" w14:textId="77777777" w:rsidR="00D31697" w:rsidRPr="00C00C9D" w:rsidRDefault="000E425C">
      <w:pPr>
        <w:spacing w:after="0" w:line="312" w:lineRule="auto"/>
        <w:rPr>
          <w:rFonts w:ascii="Arial" w:hAnsi="Arial"/>
          <w:b/>
          <w:color w:val="000000"/>
        </w:rPr>
      </w:pPr>
      <w:r>
        <w:rPr>
          <w:rFonts w:ascii="Arial" w:eastAsia="Arial" w:hAnsi="Arial" w:cs="Arial"/>
        </w:rPr>
        <w:t>Mieszkańcy województwa, turyści, podmioty/instytucje korzystający z efektów projektu.</w:t>
      </w:r>
    </w:p>
    <w:p w14:paraId="54DC1406" w14:textId="77777777" w:rsidR="00D31697" w:rsidRPr="00C00C9D" w:rsidRDefault="00D31697">
      <w:pPr>
        <w:spacing w:after="0" w:line="312" w:lineRule="auto"/>
        <w:rPr>
          <w:rFonts w:ascii="Arial" w:hAnsi="Arial"/>
          <w:b/>
          <w:color w:val="000000"/>
        </w:rPr>
      </w:pPr>
    </w:p>
    <w:p w14:paraId="19F902E6" w14:textId="77777777" w:rsidR="00D31697" w:rsidRDefault="000E425C">
      <w:pPr>
        <w:spacing w:after="0" w:line="312" w:lineRule="auto"/>
        <w:rPr>
          <w:rFonts w:ascii="Arial" w:eastAsia="Arial" w:hAnsi="Arial" w:cs="Arial"/>
          <w:b/>
        </w:rPr>
      </w:pPr>
      <w:r>
        <w:rPr>
          <w:rFonts w:ascii="Arial" w:eastAsia="Arial" w:hAnsi="Arial" w:cs="Arial"/>
          <w:b/>
        </w:rPr>
        <w:t xml:space="preserve">Działania mające na celu zapewnienie równości, włączenia społecznego </w:t>
      </w:r>
      <w:r>
        <w:rPr>
          <w:rFonts w:ascii="Arial" w:eastAsia="Arial" w:hAnsi="Arial" w:cs="Arial"/>
          <w:b/>
        </w:rPr>
        <w:br/>
        <w:t>i niedyskryminacji – art. 22 ust. 3 lit. d) ppkt (i) rozporządzenia w sprawie wspólnych przepisów:</w:t>
      </w:r>
    </w:p>
    <w:p w14:paraId="00F0FE6F" w14:textId="77777777" w:rsidR="00D31697" w:rsidRDefault="000E425C" w:rsidP="00957E6E">
      <w:pPr>
        <w:spacing w:after="0" w:line="312" w:lineRule="auto"/>
        <w:rPr>
          <w:rFonts w:ascii="Arial" w:eastAsia="Arial" w:hAnsi="Arial" w:cs="Arial"/>
        </w:rPr>
      </w:pPr>
      <w:r>
        <w:rPr>
          <w:rFonts w:ascii="Arial" w:eastAsia="Arial" w:hAnsi="Arial" w:cs="Arial"/>
        </w:rPr>
        <w:t>Przy projektowaniu i wdrażaniu przedsięwzięć infrastrukturalnych i organizacyjnych z zakresu mobilności będą podejmowane działania na rzecz wyrównywania szans oraz przeciwdziałania dyskryminacji w dostępie do infrastruktury i usług transportu miejskiego, zgodnie ze standardem: transportowym, architektonicznym oraz cyfrowym. Wobec czego wspierana infrastruktura, tabor oraz oferta przewozowa będą odpowiadały także na specyficzne potrzeby wszystkich potencjalnych użytkowników, w szczególności uwzględniały potrzeby osób w niekorzystnej sytuacji: kobiet, osób z niepełnosprawnościami, osób starszych, osób o ograniczonych możliwościach poruszania się, opiekunów z dziećmi czy osobami zależnymi</w:t>
      </w:r>
      <w:r w:rsidR="00E44ECE">
        <w:rPr>
          <w:rFonts w:ascii="Arial" w:eastAsia="Arial" w:hAnsi="Arial" w:cs="Arial"/>
        </w:rPr>
        <w:t xml:space="preserve"> – w zakresie w jakim to możliwe</w:t>
      </w:r>
      <w:r>
        <w:rPr>
          <w:rFonts w:ascii="Arial" w:eastAsia="Arial" w:hAnsi="Arial" w:cs="Arial"/>
        </w:rPr>
        <w:t>. Działania będą polegały na dostosowaniu infrastruktury transportowej, w tym środków transportu zbiorowego, parkingów do specyficznych potrzeb wszystkich potencjalnych osób w niekorzystnej sytuacji, w przypadku parkingów tworzone będą wyznaczone miejsca dla osób z niepełnosprawnościami, bezpieczne miejsca dla kobiet, rodziców/opiekunów z dziećmi, spełniając transportowy standard dostępności.</w:t>
      </w:r>
    </w:p>
    <w:p w14:paraId="385DA9BD" w14:textId="77777777" w:rsidR="00D31697" w:rsidRDefault="000E425C" w:rsidP="00957E6E">
      <w:pPr>
        <w:spacing w:after="0" w:line="312" w:lineRule="auto"/>
        <w:rPr>
          <w:rFonts w:ascii="Arial" w:eastAsia="Arial" w:hAnsi="Arial" w:cs="Arial"/>
        </w:rPr>
      </w:pPr>
      <w:r>
        <w:rPr>
          <w:rFonts w:ascii="Arial" w:eastAsia="Arial" w:hAnsi="Arial" w:cs="Arial"/>
        </w:rPr>
        <w:t>Celem podejmowanych działań m.in. w zakresie infrastruktury miejskiej, obiektów inżynieryjnych i obiektów obsługi podróżnych będzie eliminacja barier i zwiększenie dostępności dla osób ze szczególnymi potrzebami. Inwestycje będą również uwzględniać kwestie bezpieczeństwa, w szczególności na rzecz kobiet i niezmotoryzowanych uczestników ruchu.</w:t>
      </w:r>
    </w:p>
    <w:p w14:paraId="7C458116" w14:textId="77777777" w:rsidR="00F101DB" w:rsidRDefault="00C51588" w:rsidP="00957E6E">
      <w:pPr>
        <w:spacing w:after="0" w:line="312" w:lineRule="auto"/>
        <w:rPr>
          <w:rFonts w:ascii="Arial" w:eastAsia="Arial" w:hAnsi="Arial" w:cs="Arial"/>
        </w:rPr>
      </w:pPr>
      <w:bookmarkStart w:id="99" w:name="_Hlk115692829"/>
      <w:r w:rsidRPr="007E1613">
        <w:rPr>
          <w:rFonts w:ascii="Arial" w:hAnsi="Arial" w:cs="Arial"/>
          <w:lang w:eastAsia="en-US"/>
        </w:rPr>
        <w:lastRenderedPageBreak/>
        <w:t xml:space="preserve">W celu uniknięcia dyskryminacji pośredniej, jaką jest nierówny dostęp do informacji, której doświadczają osoby państw trzecich możliwe będą działania zapewniające powszechnie dostępne, przejrzyste i aktualizowane przez </w:t>
      </w:r>
      <w:r w:rsidR="008A1426">
        <w:rPr>
          <w:rFonts w:ascii="Arial" w:hAnsi="Arial" w:cs="Arial"/>
          <w:lang w:eastAsia="en-US"/>
        </w:rPr>
        <w:t>właściwe</w:t>
      </w:r>
      <w:r w:rsidRPr="007E1613">
        <w:rPr>
          <w:rFonts w:ascii="Arial" w:hAnsi="Arial" w:cs="Arial"/>
          <w:lang w:eastAsia="en-US"/>
        </w:rPr>
        <w:t xml:space="preserve"> instytucje informacje w językach obcych</w:t>
      </w:r>
      <w:r w:rsidR="00F101DB" w:rsidRPr="00F101DB">
        <w:rPr>
          <w:rFonts w:ascii="Arial" w:eastAsia="Arial" w:hAnsi="Arial" w:cs="Arial"/>
        </w:rPr>
        <w:t>.</w:t>
      </w:r>
    </w:p>
    <w:bookmarkEnd w:id="99"/>
    <w:p w14:paraId="4FAE498F" w14:textId="77777777" w:rsidR="00D31697" w:rsidRPr="00957E6E" w:rsidRDefault="008A1426" w:rsidP="00957E6E">
      <w:pPr>
        <w:spacing w:after="0" w:line="312" w:lineRule="auto"/>
        <w:rPr>
          <w:rFonts w:ascii="Arial" w:eastAsia="Arial" w:hAnsi="Arial" w:cs="Arial"/>
        </w:rPr>
      </w:pPr>
      <w:r>
        <w:rPr>
          <w:rFonts w:ascii="Arial" w:hAnsi="Arial" w:cs="Arial"/>
        </w:rPr>
        <w:t>T</w:t>
      </w:r>
      <w:r w:rsidR="000E425C" w:rsidRPr="00F86127">
        <w:rPr>
          <w:rFonts w:ascii="Arial" w:hAnsi="Arial" w:cs="Arial"/>
        </w:rPr>
        <w:t>rybem wyboru projektów do dofinansowania jest tryb konkurencyjny.</w:t>
      </w:r>
    </w:p>
    <w:p w14:paraId="6C48E330" w14:textId="77777777" w:rsidR="00D31697" w:rsidRPr="00C00C9D" w:rsidRDefault="00D31697">
      <w:pPr>
        <w:spacing w:after="0" w:line="312" w:lineRule="auto"/>
        <w:rPr>
          <w:rFonts w:ascii="Arial" w:hAnsi="Arial"/>
        </w:rPr>
      </w:pPr>
    </w:p>
    <w:p w14:paraId="4340AC63" w14:textId="77777777" w:rsidR="00D31697" w:rsidRDefault="000E425C">
      <w:pPr>
        <w:spacing w:after="0" w:line="312" w:lineRule="auto"/>
        <w:rPr>
          <w:rFonts w:ascii="Arial" w:eastAsia="Arial" w:hAnsi="Arial" w:cs="Arial"/>
          <w:b/>
        </w:rPr>
      </w:pPr>
      <w:r>
        <w:rPr>
          <w:rFonts w:ascii="Arial" w:eastAsia="Arial" w:hAnsi="Arial" w:cs="Arial"/>
          <w:b/>
        </w:rPr>
        <w:t>Wskazanie konkretnych terytoriów docelowych, z uwzględnieniem planowanego wykorzystania narzędzi terytorialnych – art. 22 ust. 3 lit. d) rozporządzenia w sprawie wspólnych przepisów:</w:t>
      </w:r>
    </w:p>
    <w:p w14:paraId="232226DC" w14:textId="77777777" w:rsidR="00D31697" w:rsidRPr="00C00C9D" w:rsidRDefault="000E425C">
      <w:pPr>
        <w:spacing w:after="0" w:line="312" w:lineRule="auto"/>
        <w:rPr>
          <w:rFonts w:ascii="Arial" w:hAnsi="Arial"/>
          <w:color w:val="000000"/>
        </w:rPr>
      </w:pPr>
      <w:r>
        <w:rPr>
          <w:rFonts w:ascii="Arial" w:eastAsia="Arial" w:hAnsi="Arial" w:cs="Arial"/>
        </w:rPr>
        <w:t xml:space="preserve">Realizowane będą działania kierowane do miast i ich obszarów funkcjonalnych, w których istnieje uzasadniona potrzeba dalszego rozwoju (wzmocnienia) lub budowy systemu transportu zbiorowego. </w:t>
      </w:r>
      <w:r w:rsidRPr="00C00C9D">
        <w:rPr>
          <w:rFonts w:ascii="Arial" w:hAnsi="Arial"/>
          <w:color w:val="000000"/>
        </w:rPr>
        <w:t xml:space="preserve">Interwencja będzie dotyczyć obszarów miejskich (rozumianych jako miasta, miasta i ich obszary funkcjonalne). Działania realizowane na obszarach MOF </w:t>
      </w:r>
      <w:r>
        <w:rPr>
          <w:rFonts w:ascii="Arial" w:eastAsia="Arial" w:hAnsi="Arial" w:cs="Arial"/>
        </w:rPr>
        <w:t>zidentyfikowanych</w:t>
      </w:r>
      <w:r w:rsidRPr="00C00C9D">
        <w:rPr>
          <w:rFonts w:ascii="Arial" w:hAnsi="Arial"/>
          <w:color w:val="000000"/>
        </w:rPr>
        <w:t xml:space="preserve"> </w:t>
      </w:r>
      <w:r>
        <w:rPr>
          <w:rFonts w:ascii="Arial" w:eastAsia="Arial" w:hAnsi="Arial" w:cs="Arial"/>
        </w:rPr>
        <w:t xml:space="preserve">jako OSI w Strategii rozwoju województwa – Podkarpackie 2030 </w:t>
      </w:r>
      <w:r w:rsidRPr="00C00C9D">
        <w:rPr>
          <w:rFonts w:ascii="Arial" w:hAnsi="Arial"/>
          <w:color w:val="000000"/>
        </w:rPr>
        <w:t>będą wdrażane za pomocą instrumentu terytorialnego ZIT.</w:t>
      </w:r>
    </w:p>
    <w:p w14:paraId="7039980A" w14:textId="77777777" w:rsidR="00D31697" w:rsidRPr="00C00C9D" w:rsidRDefault="00D31697">
      <w:pPr>
        <w:spacing w:after="0" w:line="312" w:lineRule="auto"/>
        <w:rPr>
          <w:rFonts w:ascii="Arial" w:hAnsi="Arial"/>
          <w:b/>
          <w:color w:val="000000"/>
        </w:rPr>
      </w:pPr>
    </w:p>
    <w:p w14:paraId="6C8ABAD4" w14:textId="77777777" w:rsidR="00D31697" w:rsidRDefault="000E425C">
      <w:pPr>
        <w:spacing w:after="0" w:line="312" w:lineRule="auto"/>
        <w:rPr>
          <w:rFonts w:ascii="Arial" w:eastAsia="Arial" w:hAnsi="Arial" w:cs="Arial"/>
          <w:b/>
        </w:rPr>
      </w:pPr>
      <w:r>
        <w:rPr>
          <w:rFonts w:ascii="Arial" w:eastAsia="Arial" w:hAnsi="Arial" w:cs="Arial"/>
          <w:b/>
        </w:rPr>
        <w:t xml:space="preserve">Działania międzyregionalne, transgraniczne i transnarodowe – art. 22 ust. 3 lit. d) ppkt (vi) rozporządzenia w sprawie wspólnych przepisów: </w:t>
      </w:r>
    </w:p>
    <w:p w14:paraId="0A254D79" w14:textId="346A5018" w:rsidR="00D31697" w:rsidRDefault="000E425C">
      <w:pPr>
        <w:spacing w:after="0" w:line="312" w:lineRule="auto"/>
        <w:rPr>
          <w:rFonts w:ascii="Arial" w:eastAsia="Arial" w:hAnsi="Arial" w:cs="Arial"/>
        </w:rPr>
      </w:pPr>
      <w:bookmarkStart w:id="100" w:name="_heading=h.41mghml" w:colFirst="0" w:colLast="0"/>
      <w:bookmarkStart w:id="101" w:name="_Hlk90546990"/>
      <w:bookmarkEnd w:id="100"/>
      <w:r>
        <w:rPr>
          <w:rFonts w:ascii="Arial" w:eastAsia="Arial" w:hAnsi="Arial" w:cs="Arial"/>
        </w:rPr>
        <w:t xml:space="preserve">Pomimo punktowego charakteru projektów, tj. ograniczonego obszarowo do miast i ich obszarów funkcjonalnych w województwie podkarpackim, </w:t>
      </w:r>
      <w:bookmarkEnd w:id="101"/>
      <w:r>
        <w:rPr>
          <w:rFonts w:ascii="Arial" w:eastAsia="Arial" w:hAnsi="Arial" w:cs="Arial"/>
        </w:rPr>
        <w:t>identyfikuje się ich wpływ na realizację ogólnoeuropejskich celów związanych z promowaniem zrównoważonej mobilności i ograniczaniem emisji z transportu, a tym samym dążeniem do budowy gospodarki niskoemisyjnej. Zakres wsparcia wpisuje się również pośrednio w SUE RMB cel 2 – Rozwój połączeń w regionie, obszar „Transport”.</w:t>
      </w:r>
    </w:p>
    <w:p w14:paraId="5419D4A7" w14:textId="77777777" w:rsidR="00D31697" w:rsidRDefault="000E425C">
      <w:pPr>
        <w:spacing w:after="0" w:line="312" w:lineRule="auto"/>
        <w:rPr>
          <w:rFonts w:ascii="Arial" w:eastAsia="Arial" w:hAnsi="Arial" w:cs="Arial"/>
        </w:rPr>
      </w:pPr>
      <w:r>
        <w:rPr>
          <w:rFonts w:ascii="Arial" w:eastAsia="Arial" w:hAnsi="Arial" w:cs="Arial"/>
        </w:rPr>
        <w:t>Realizowane w ramach CS 2(viii) wsparcie będzie tworzyć synergię i stanowić uzupełnienie inwestycji w obszarze transportu w innych instrumentach i programach, w tym programach Interreg (np. Programu Interreg Polska-Słowacja 2021-2027 zakładającego wsparcie działań dot. poprawy jakości infrastruktury drogowej o charakterze transgranicznym z uwzględnieniem aspektów zrównoważonego transportu, jak również poprawy dostępu do atrakcji turystycznych o znaczeniu transgranicznym transportem publicznym i/lub innymi ekologicznie przyjaznymi środkami transportu).</w:t>
      </w:r>
    </w:p>
    <w:p w14:paraId="7DFFDF42" w14:textId="77777777" w:rsidR="00D31697" w:rsidRDefault="000E425C">
      <w:pPr>
        <w:spacing w:after="0" w:line="312" w:lineRule="auto"/>
        <w:rPr>
          <w:rFonts w:ascii="Arial" w:eastAsia="Arial" w:hAnsi="Arial" w:cs="Arial"/>
        </w:rPr>
      </w:pPr>
      <w:r>
        <w:rPr>
          <w:rFonts w:ascii="Arial" w:eastAsia="Arial" w:hAnsi="Arial" w:cs="Arial"/>
        </w:rPr>
        <w:t>Wspierane działania będą również komplementarne m.in. z interwencją Programu Interreg Europa Środkowa 2021-2027, w ramach którego w Priorytecie 2: Współpraca na rzecz bardziej zielonej Europy Środkowej, Cel Szczegółowy  2.5: Zielona mobilność miejska, przewidziano działania z zakresu opracowywania i wdrażania strategii, planów działania, narzędzi, szkoleń i działań pilotażowych służących bardziej efektywnej nauce polityk oraz poprawy zdolności w zakresie zrównoważonej mobilności miejskiej.</w:t>
      </w:r>
    </w:p>
    <w:p w14:paraId="5C24E9F3" w14:textId="77777777" w:rsidR="00D31697" w:rsidRDefault="00D31697">
      <w:pPr>
        <w:spacing w:after="0" w:line="312" w:lineRule="auto"/>
        <w:rPr>
          <w:rFonts w:ascii="Arial" w:eastAsia="Arial" w:hAnsi="Arial" w:cs="Arial"/>
          <w:b/>
        </w:rPr>
      </w:pPr>
    </w:p>
    <w:p w14:paraId="0F2FFC9A" w14:textId="77777777" w:rsidR="00D31697" w:rsidRDefault="000E425C">
      <w:pPr>
        <w:spacing w:after="0" w:line="312" w:lineRule="auto"/>
        <w:rPr>
          <w:rFonts w:ascii="Arial" w:eastAsia="Arial" w:hAnsi="Arial" w:cs="Arial"/>
          <w:b/>
        </w:rPr>
      </w:pPr>
      <w:r>
        <w:rPr>
          <w:rFonts w:ascii="Arial" w:eastAsia="Arial" w:hAnsi="Arial" w:cs="Arial"/>
          <w:b/>
        </w:rPr>
        <w:t xml:space="preserve">Planowane wykorzystanie instrumentów finansowych – art. 22 ust. 3 lit. d) ppkt (vii) rozporządzenia w sprawie wspólnych przepisów: </w:t>
      </w:r>
    </w:p>
    <w:p w14:paraId="3EFA53F2" w14:textId="77777777" w:rsidR="00D31697" w:rsidRDefault="000E425C">
      <w:pPr>
        <w:spacing w:after="0" w:line="312" w:lineRule="auto"/>
        <w:rPr>
          <w:rFonts w:ascii="Arial" w:eastAsia="Arial" w:hAnsi="Arial" w:cs="Arial"/>
        </w:rPr>
      </w:pPr>
      <w:r>
        <w:rPr>
          <w:rFonts w:ascii="Arial" w:eastAsia="Arial" w:hAnsi="Arial" w:cs="Arial"/>
        </w:rPr>
        <w:t>W ramach CS 2(viii) nie planuje się wykorzystania instrumentów finansowych.</w:t>
      </w:r>
    </w:p>
    <w:p w14:paraId="24734701" w14:textId="77777777" w:rsidR="00D31697" w:rsidRDefault="00D31697">
      <w:pPr>
        <w:spacing w:after="0" w:line="312" w:lineRule="auto"/>
        <w:rPr>
          <w:rFonts w:ascii="Arial" w:eastAsia="Arial" w:hAnsi="Arial" w:cs="Arial"/>
        </w:rPr>
        <w:sectPr w:rsidR="00D31697" w:rsidSect="00C00C9D">
          <w:pgSz w:w="11906" w:h="16838"/>
          <w:pgMar w:top="1417" w:right="1417" w:bottom="1417" w:left="1417" w:header="708" w:footer="708" w:gutter="0"/>
          <w:cols w:space="708"/>
        </w:sectPr>
      </w:pPr>
    </w:p>
    <w:p w14:paraId="7577ADE7" w14:textId="77777777" w:rsidR="00D31697" w:rsidRDefault="000E425C">
      <w:pPr>
        <w:spacing w:after="0" w:line="312" w:lineRule="auto"/>
        <w:rPr>
          <w:rFonts w:ascii="Arial" w:eastAsia="Arial" w:hAnsi="Arial" w:cs="Arial"/>
          <w:highlight w:val="yellow"/>
        </w:rPr>
      </w:pPr>
      <w:r>
        <w:rPr>
          <w:rFonts w:ascii="Arial" w:eastAsia="Arial" w:hAnsi="Arial" w:cs="Arial"/>
          <w:b/>
        </w:rPr>
        <w:lastRenderedPageBreak/>
        <w:t xml:space="preserve">2.1.3.1.2 Wskaźniki </w:t>
      </w:r>
    </w:p>
    <w:p w14:paraId="04144E65" w14:textId="77777777" w:rsidR="008B200C" w:rsidRDefault="000E425C">
      <w:pPr>
        <w:spacing w:after="0" w:line="312" w:lineRule="auto"/>
        <w:rPr>
          <w:rFonts w:ascii="Arial" w:hAnsi="Arial"/>
          <w:b/>
          <w:color w:val="000000"/>
          <w:sz w:val="18"/>
        </w:rPr>
      </w:pPr>
      <w:r w:rsidRPr="00C00C9D">
        <w:rPr>
          <w:rFonts w:ascii="Arial" w:hAnsi="Arial"/>
        </w:rPr>
        <w:t>Podstawa prawna: art. 22 ust. 3 lit. d) ppkt (ii) rozporządzenia w sprawie wspólnych przepisów</w:t>
      </w:r>
      <w:r>
        <w:rPr>
          <w:rFonts w:ascii="Arial" w:eastAsia="Arial" w:hAnsi="Arial" w:cs="Arial"/>
        </w:rPr>
        <w:t xml:space="preserve"> oraz</w:t>
      </w:r>
      <w:r w:rsidRPr="00C00C9D">
        <w:rPr>
          <w:rFonts w:ascii="Arial" w:hAnsi="Arial"/>
        </w:rPr>
        <w:t xml:space="preserve"> art. 8 rozporządzenia w sprawie EFRR</w:t>
      </w:r>
      <w:r>
        <w:rPr>
          <w:rFonts w:ascii="Arial" w:eastAsia="Arial" w:hAnsi="Arial" w:cs="Arial"/>
        </w:rPr>
        <w:t xml:space="preserve"> i Funduszu Spójności</w:t>
      </w:r>
      <w:r w:rsidR="008B200C" w:rsidRPr="008B200C">
        <w:rPr>
          <w:rFonts w:ascii="Arial" w:hAnsi="Arial"/>
          <w:b/>
          <w:color w:val="000000"/>
          <w:sz w:val="18"/>
        </w:rPr>
        <w:t xml:space="preserve"> </w:t>
      </w:r>
    </w:p>
    <w:p w14:paraId="0B576E22" w14:textId="74B5F8BD" w:rsidR="00D31697" w:rsidRDefault="008B200C">
      <w:pPr>
        <w:spacing w:after="0" w:line="312" w:lineRule="auto"/>
        <w:rPr>
          <w:rFonts w:ascii="Arial" w:eastAsia="Arial" w:hAnsi="Arial" w:cs="Arial"/>
          <w:lang w:eastAsia="en-US"/>
        </w:rPr>
      </w:pPr>
      <w:r w:rsidRPr="00C00C9D">
        <w:rPr>
          <w:rFonts w:ascii="Arial" w:hAnsi="Arial"/>
          <w:b/>
          <w:color w:val="000000"/>
          <w:sz w:val="18"/>
        </w:rPr>
        <w:t>Tabela 2: Wskaźniki produktu</w:t>
      </w:r>
    </w:p>
    <w:tbl>
      <w:tblPr>
        <w:tblStyle w:val="Tabela-Siatka"/>
        <w:tblW w:w="5000" w:type="pct"/>
        <w:tblLook w:val="0020" w:firstRow="1" w:lastRow="0" w:firstColumn="0" w:lastColumn="0" w:noHBand="0" w:noVBand="0"/>
        <w:tblCaption w:val="Tabela 2: Wskaźniki produktu dla Priorytetu 3."/>
        <w:tblDescription w:val="Tabela zawiera wskaźniki produktu z podziałem na cel pośredni i cel końcowy dotyczące Priorytetu 3, jest obsługiwana przez czytnik i nie zawiera scalonych elementów."/>
      </w:tblPr>
      <w:tblGrid>
        <w:gridCol w:w="3342"/>
        <w:gridCol w:w="1996"/>
        <w:gridCol w:w="971"/>
        <w:gridCol w:w="1061"/>
        <w:gridCol w:w="1531"/>
        <w:gridCol w:w="1886"/>
        <w:gridCol w:w="1122"/>
        <w:gridCol w:w="991"/>
        <w:gridCol w:w="1094"/>
      </w:tblGrid>
      <w:tr w:rsidR="00527258" w14:paraId="63664146" w14:textId="77777777" w:rsidTr="003C2E54">
        <w:trPr>
          <w:trHeight w:val="868"/>
        </w:trPr>
        <w:tc>
          <w:tcPr>
            <w:tcW w:w="1194" w:type="pct"/>
          </w:tcPr>
          <w:p w14:paraId="690098C3" w14:textId="77777777" w:rsidR="00D31697" w:rsidRPr="00C00C9D" w:rsidRDefault="000E425C" w:rsidP="00C00C9D">
            <w:pPr>
              <w:pBdr>
                <w:top w:val="nil"/>
                <w:left w:val="nil"/>
                <w:bottom w:val="nil"/>
                <w:right w:val="nil"/>
                <w:between w:val="nil"/>
              </w:pBdr>
              <w:spacing w:after="0" w:line="312" w:lineRule="auto"/>
              <w:jc w:val="center"/>
              <w:rPr>
                <w:rFonts w:ascii="Arial" w:hAnsi="Arial"/>
                <w:b/>
                <w:color w:val="000000"/>
                <w:sz w:val="18"/>
              </w:rPr>
            </w:pPr>
            <w:r w:rsidRPr="00C00C9D">
              <w:rPr>
                <w:rFonts w:ascii="Arial" w:hAnsi="Arial"/>
                <w:b/>
                <w:color w:val="000000"/>
                <w:sz w:val="18"/>
              </w:rPr>
              <w:t>Priorytet</w:t>
            </w:r>
          </w:p>
        </w:tc>
        <w:tc>
          <w:tcPr>
            <w:tcW w:w="713" w:type="pct"/>
          </w:tcPr>
          <w:p w14:paraId="56F163EE" w14:textId="77777777" w:rsidR="00D31697" w:rsidRPr="00C00C9D" w:rsidRDefault="000E425C" w:rsidP="00C00C9D">
            <w:pPr>
              <w:pBdr>
                <w:top w:val="nil"/>
                <w:left w:val="nil"/>
                <w:bottom w:val="nil"/>
                <w:right w:val="nil"/>
                <w:between w:val="nil"/>
              </w:pBdr>
              <w:spacing w:after="0" w:line="312" w:lineRule="auto"/>
              <w:jc w:val="center"/>
              <w:rPr>
                <w:rFonts w:ascii="Arial" w:hAnsi="Arial"/>
                <w:b/>
                <w:color w:val="000000"/>
                <w:sz w:val="18"/>
              </w:rPr>
            </w:pPr>
            <w:r w:rsidRPr="00C00C9D">
              <w:rPr>
                <w:rFonts w:ascii="Arial" w:hAnsi="Arial"/>
                <w:b/>
                <w:color w:val="000000"/>
                <w:sz w:val="18"/>
              </w:rPr>
              <w:t>Cel szczegółowy</w:t>
            </w:r>
          </w:p>
        </w:tc>
        <w:tc>
          <w:tcPr>
            <w:tcW w:w="347" w:type="pct"/>
          </w:tcPr>
          <w:p w14:paraId="05937B4E" w14:textId="77777777" w:rsidR="00D31697" w:rsidRPr="00C00C9D" w:rsidRDefault="000E425C" w:rsidP="00C00C9D">
            <w:pPr>
              <w:pBdr>
                <w:top w:val="nil"/>
                <w:left w:val="nil"/>
                <w:bottom w:val="nil"/>
                <w:right w:val="nil"/>
                <w:between w:val="nil"/>
              </w:pBdr>
              <w:spacing w:after="0" w:line="312" w:lineRule="auto"/>
              <w:jc w:val="center"/>
              <w:rPr>
                <w:rFonts w:ascii="Arial" w:hAnsi="Arial"/>
                <w:b/>
                <w:color w:val="000000"/>
                <w:sz w:val="18"/>
              </w:rPr>
            </w:pPr>
            <w:r w:rsidRPr="00C00C9D">
              <w:rPr>
                <w:rFonts w:ascii="Arial" w:hAnsi="Arial"/>
                <w:b/>
                <w:color w:val="000000"/>
                <w:sz w:val="18"/>
              </w:rPr>
              <w:t>Fundusz</w:t>
            </w:r>
          </w:p>
        </w:tc>
        <w:tc>
          <w:tcPr>
            <w:tcW w:w="379" w:type="pct"/>
          </w:tcPr>
          <w:p w14:paraId="05EE0AA6" w14:textId="77777777" w:rsidR="00D31697" w:rsidRPr="00C00C9D" w:rsidRDefault="000E425C" w:rsidP="00C00C9D">
            <w:pPr>
              <w:pBdr>
                <w:top w:val="nil"/>
                <w:left w:val="nil"/>
                <w:bottom w:val="nil"/>
                <w:right w:val="nil"/>
                <w:between w:val="nil"/>
              </w:pBdr>
              <w:spacing w:after="0" w:line="312" w:lineRule="auto"/>
              <w:jc w:val="center"/>
              <w:rPr>
                <w:rFonts w:ascii="Arial" w:hAnsi="Arial"/>
                <w:b/>
                <w:color w:val="000000"/>
                <w:sz w:val="18"/>
              </w:rPr>
            </w:pPr>
            <w:r w:rsidRPr="00C00C9D">
              <w:rPr>
                <w:rFonts w:ascii="Arial" w:hAnsi="Arial"/>
                <w:b/>
                <w:color w:val="000000"/>
                <w:sz w:val="18"/>
              </w:rPr>
              <w:t>Kategoria regionu</w:t>
            </w:r>
          </w:p>
        </w:tc>
        <w:tc>
          <w:tcPr>
            <w:tcW w:w="547" w:type="pct"/>
          </w:tcPr>
          <w:p w14:paraId="181B3555" w14:textId="77777777" w:rsidR="00D31697" w:rsidRPr="00C00C9D" w:rsidRDefault="000E425C" w:rsidP="00C00C9D">
            <w:pPr>
              <w:pBdr>
                <w:top w:val="nil"/>
                <w:left w:val="nil"/>
                <w:bottom w:val="nil"/>
                <w:right w:val="nil"/>
                <w:between w:val="nil"/>
              </w:pBdr>
              <w:spacing w:after="0" w:line="312" w:lineRule="auto"/>
              <w:jc w:val="center"/>
              <w:rPr>
                <w:rFonts w:ascii="Arial" w:hAnsi="Arial"/>
                <w:b/>
                <w:color w:val="000000"/>
                <w:sz w:val="18"/>
              </w:rPr>
            </w:pPr>
            <w:r w:rsidRPr="00C00C9D">
              <w:rPr>
                <w:rFonts w:ascii="Arial" w:hAnsi="Arial"/>
                <w:b/>
                <w:color w:val="000000"/>
                <w:sz w:val="18"/>
              </w:rPr>
              <w:t>Nr identyfikacyjny [5]</w:t>
            </w:r>
          </w:p>
        </w:tc>
        <w:tc>
          <w:tcPr>
            <w:tcW w:w="674" w:type="pct"/>
          </w:tcPr>
          <w:p w14:paraId="66D9CC1A" w14:textId="77777777" w:rsidR="00D31697" w:rsidRPr="00C00C9D" w:rsidRDefault="000E425C" w:rsidP="00C00C9D">
            <w:pPr>
              <w:pBdr>
                <w:top w:val="nil"/>
                <w:left w:val="nil"/>
                <w:bottom w:val="nil"/>
                <w:right w:val="nil"/>
                <w:between w:val="nil"/>
              </w:pBdr>
              <w:spacing w:after="0" w:line="312" w:lineRule="auto"/>
              <w:jc w:val="center"/>
              <w:rPr>
                <w:rFonts w:ascii="Arial" w:hAnsi="Arial"/>
                <w:b/>
                <w:color w:val="000000"/>
                <w:sz w:val="18"/>
              </w:rPr>
            </w:pPr>
            <w:r w:rsidRPr="00C00C9D">
              <w:rPr>
                <w:rFonts w:ascii="Arial" w:hAnsi="Arial"/>
                <w:b/>
                <w:color w:val="000000"/>
                <w:sz w:val="18"/>
              </w:rPr>
              <w:t>Wskaźnik [255]</w:t>
            </w:r>
          </w:p>
        </w:tc>
        <w:tc>
          <w:tcPr>
            <w:tcW w:w="401" w:type="pct"/>
          </w:tcPr>
          <w:p w14:paraId="4C77F390" w14:textId="77777777" w:rsidR="00D31697" w:rsidRPr="00C00C9D" w:rsidRDefault="000E425C" w:rsidP="00C00C9D">
            <w:pPr>
              <w:pBdr>
                <w:top w:val="nil"/>
                <w:left w:val="nil"/>
                <w:bottom w:val="nil"/>
                <w:right w:val="nil"/>
                <w:between w:val="nil"/>
              </w:pBdr>
              <w:spacing w:after="0" w:line="312" w:lineRule="auto"/>
              <w:jc w:val="center"/>
              <w:rPr>
                <w:rFonts w:ascii="Arial" w:hAnsi="Arial"/>
                <w:b/>
                <w:color w:val="000000"/>
                <w:sz w:val="18"/>
              </w:rPr>
            </w:pPr>
            <w:r w:rsidRPr="00C00C9D">
              <w:rPr>
                <w:rFonts w:ascii="Arial" w:hAnsi="Arial"/>
                <w:b/>
                <w:color w:val="000000"/>
                <w:sz w:val="18"/>
              </w:rPr>
              <w:t>Jednostka miary</w:t>
            </w:r>
          </w:p>
        </w:tc>
        <w:tc>
          <w:tcPr>
            <w:tcW w:w="354" w:type="pct"/>
          </w:tcPr>
          <w:p w14:paraId="7669A2C3" w14:textId="24EEF2AA" w:rsidR="00D31697" w:rsidRPr="00C00C9D" w:rsidRDefault="000E425C" w:rsidP="00ED2EAA">
            <w:pPr>
              <w:pBdr>
                <w:top w:val="nil"/>
                <w:left w:val="nil"/>
                <w:bottom w:val="nil"/>
                <w:right w:val="nil"/>
                <w:between w:val="nil"/>
              </w:pBdr>
              <w:spacing w:after="0" w:line="312" w:lineRule="auto"/>
              <w:jc w:val="center"/>
              <w:rPr>
                <w:rFonts w:ascii="Arial" w:hAnsi="Arial"/>
                <w:b/>
                <w:color w:val="000000"/>
                <w:sz w:val="18"/>
              </w:rPr>
            </w:pPr>
            <w:r w:rsidRPr="00C00C9D">
              <w:rPr>
                <w:rFonts w:ascii="Arial" w:hAnsi="Arial"/>
                <w:b/>
                <w:color w:val="000000"/>
                <w:sz w:val="18"/>
              </w:rPr>
              <w:t>Cel pośredni (2024)</w:t>
            </w:r>
          </w:p>
        </w:tc>
        <w:tc>
          <w:tcPr>
            <w:tcW w:w="391" w:type="pct"/>
          </w:tcPr>
          <w:p w14:paraId="109947DA" w14:textId="45928910" w:rsidR="00D31697" w:rsidRPr="00C00C9D" w:rsidRDefault="000E425C" w:rsidP="00ED2EAA">
            <w:pPr>
              <w:pBdr>
                <w:top w:val="nil"/>
                <w:left w:val="nil"/>
                <w:bottom w:val="nil"/>
                <w:right w:val="nil"/>
                <w:between w:val="nil"/>
              </w:pBdr>
              <w:spacing w:after="0" w:line="312" w:lineRule="auto"/>
              <w:jc w:val="center"/>
              <w:rPr>
                <w:rFonts w:ascii="Arial" w:hAnsi="Arial"/>
                <w:b/>
                <w:color w:val="000000"/>
                <w:sz w:val="18"/>
              </w:rPr>
            </w:pPr>
            <w:r w:rsidRPr="00C00C9D">
              <w:rPr>
                <w:rFonts w:ascii="Arial" w:hAnsi="Arial"/>
                <w:b/>
                <w:color w:val="000000"/>
                <w:sz w:val="18"/>
              </w:rPr>
              <w:t>Cel końcowy (2029)</w:t>
            </w:r>
          </w:p>
        </w:tc>
      </w:tr>
      <w:tr w:rsidR="00527258" w14:paraId="760EA590" w14:textId="77777777" w:rsidTr="008B200C">
        <w:trPr>
          <w:trHeight w:val="705"/>
        </w:trPr>
        <w:tc>
          <w:tcPr>
            <w:tcW w:w="1194" w:type="pct"/>
          </w:tcPr>
          <w:p w14:paraId="64E2F46B"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bookmarkStart w:id="102" w:name="_heading=h.2grqrue" w:colFirst="0" w:colLast="0"/>
            <w:bookmarkStart w:id="103" w:name="_Hlk90977565"/>
            <w:bookmarkEnd w:id="102"/>
            <w:r w:rsidRPr="00C00C9D">
              <w:rPr>
                <w:rFonts w:ascii="Arial" w:hAnsi="Arial"/>
                <w:color w:val="000000"/>
                <w:sz w:val="18"/>
              </w:rPr>
              <w:t>3</w:t>
            </w:r>
          </w:p>
        </w:tc>
        <w:tc>
          <w:tcPr>
            <w:tcW w:w="713" w:type="pct"/>
          </w:tcPr>
          <w:p w14:paraId="71C78C7A"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2(viii)</w:t>
            </w:r>
          </w:p>
        </w:tc>
        <w:tc>
          <w:tcPr>
            <w:tcW w:w="347" w:type="pct"/>
          </w:tcPr>
          <w:p w14:paraId="0F651BD6"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EFRR</w:t>
            </w:r>
          </w:p>
        </w:tc>
        <w:tc>
          <w:tcPr>
            <w:tcW w:w="379" w:type="pct"/>
          </w:tcPr>
          <w:p w14:paraId="34E9896E"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Słabiej rozwinięte</w:t>
            </w:r>
          </w:p>
        </w:tc>
        <w:tc>
          <w:tcPr>
            <w:tcW w:w="547" w:type="pct"/>
          </w:tcPr>
          <w:p w14:paraId="7E4A0CA3"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RCO057</w:t>
            </w:r>
          </w:p>
        </w:tc>
        <w:tc>
          <w:tcPr>
            <w:tcW w:w="674" w:type="pct"/>
          </w:tcPr>
          <w:p w14:paraId="79D3B495"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Pojemność ekologicznego taboru do zbiorowego transportu publicznego</w:t>
            </w:r>
          </w:p>
        </w:tc>
        <w:tc>
          <w:tcPr>
            <w:tcW w:w="401" w:type="pct"/>
          </w:tcPr>
          <w:p w14:paraId="49C3C392" w14:textId="77777777" w:rsidR="00D31697" w:rsidRPr="00C00C9D" w:rsidRDefault="000E425C" w:rsidP="00C00C9D">
            <w:pPr>
              <w:pBdr>
                <w:top w:val="nil"/>
                <w:left w:val="nil"/>
                <w:bottom w:val="nil"/>
                <w:right w:val="nil"/>
                <w:between w:val="nil"/>
              </w:pBdr>
              <w:spacing w:after="0" w:line="312" w:lineRule="auto"/>
              <w:jc w:val="center"/>
              <w:rPr>
                <w:rFonts w:ascii="Arial" w:hAnsi="Arial"/>
                <w:color w:val="000000"/>
                <w:sz w:val="18"/>
              </w:rPr>
            </w:pPr>
            <w:r w:rsidRPr="00C00C9D">
              <w:rPr>
                <w:rFonts w:ascii="Arial" w:hAnsi="Arial"/>
                <w:color w:val="000000"/>
                <w:sz w:val="18"/>
              </w:rPr>
              <w:t>osoby</w:t>
            </w:r>
          </w:p>
        </w:tc>
        <w:tc>
          <w:tcPr>
            <w:tcW w:w="354" w:type="pct"/>
          </w:tcPr>
          <w:p w14:paraId="76329339" w14:textId="77777777" w:rsidR="00D31697" w:rsidRPr="00C00C9D" w:rsidRDefault="000E425C" w:rsidP="00C00C9D">
            <w:pPr>
              <w:pBdr>
                <w:top w:val="nil"/>
                <w:left w:val="nil"/>
                <w:bottom w:val="nil"/>
                <w:right w:val="nil"/>
                <w:between w:val="nil"/>
              </w:pBdr>
              <w:spacing w:after="0" w:line="312" w:lineRule="auto"/>
              <w:jc w:val="center"/>
              <w:rPr>
                <w:rFonts w:ascii="Arial" w:hAnsi="Arial"/>
                <w:color w:val="000000"/>
                <w:sz w:val="18"/>
              </w:rPr>
            </w:pPr>
            <w:r w:rsidRPr="00C00C9D">
              <w:rPr>
                <w:rFonts w:ascii="Arial" w:hAnsi="Arial"/>
                <w:color w:val="000000"/>
                <w:sz w:val="18"/>
              </w:rPr>
              <w:t>0</w:t>
            </w:r>
          </w:p>
        </w:tc>
        <w:tc>
          <w:tcPr>
            <w:tcW w:w="391" w:type="pct"/>
          </w:tcPr>
          <w:p w14:paraId="0D46F416" w14:textId="77777777" w:rsidR="00D31697" w:rsidRPr="00C00C9D" w:rsidRDefault="000E425C" w:rsidP="00C00C9D">
            <w:pPr>
              <w:pBdr>
                <w:top w:val="nil"/>
                <w:left w:val="nil"/>
                <w:bottom w:val="nil"/>
                <w:right w:val="nil"/>
                <w:between w:val="nil"/>
              </w:pBdr>
              <w:spacing w:after="0" w:line="312" w:lineRule="auto"/>
              <w:jc w:val="center"/>
              <w:rPr>
                <w:rFonts w:ascii="Arial" w:hAnsi="Arial"/>
                <w:color w:val="000000"/>
                <w:sz w:val="18"/>
              </w:rPr>
            </w:pPr>
            <w:r w:rsidRPr="00C00C9D">
              <w:rPr>
                <w:rFonts w:ascii="Arial" w:hAnsi="Arial"/>
                <w:color w:val="000000"/>
                <w:sz w:val="18"/>
              </w:rPr>
              <w:t>3 022</w:t>
            </w:r>
          </w:p>
        </w:tc>
      </w:tr>
      <w:bookmarkEnd w:id="103"/>
      <w:tr w:rsidR="00527258" w14:paraId="02B31708" w14:textId="77777777" w:rsidTr="008B200C">
        <w:trPr>
          <w:trHeight w:val="705"/>
        </w:trPr>
        <w:tc>
          <w:tcPr>
            <w:tcW w:w="1194" w:type="pct"/>
          </w:tcPr>
          <w:p w14:paraId="2AF280A5"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3</w:t>
            </w:r>
          </w:p>
        </w:tc>
        <w:tc>
          <w:tcPr>
            <w:tcW w:w="713" w:type="pct"/>
          </w:tcPr>
          <w:p w14:paraId="343E132F"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2(viii)</w:t>
            </w:r>
          </w:p>
        </w:tc>
        <w:tc>
          <w:tcPr>
            <w:tcW w:w="347" w:type="pct"/>
          </w:tcPr>
          <w:p w14:paraId="4C72B25D"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EFRR</w:t>
            </w:r>
          </w:p>
        </w:tc>
        <w:tc>
          <w:tcPr>
            <w:tcW w:w="379" w:type="pct"/>
          </w:tcPr>
          <w:p w14:paraId="67316DC7"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Słabiej rozwinięte</w:t>
            </w:r>
          </w:p>
        </w:tc>
        <w:tc>
          <w:tcPr>
            <w:tcW w:w="547" w:type="pct"/>
          </w:tcPr>
          <w:p w14:paraId="6E4D5CE2"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RCO058</w:t>
            </w:r>
          </w:p>
        </w:tc>
        <w:tc>
          <w:tcPr>
            <w:tcW w:w="674" w:type="pct"/>
          </w:tcPr>
          <w:p w14:paraId="28F13207"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Wspierana infrastruktura rowerowa</w:t>
            </w:r>
          </w:p>
        </w:tc>
        <w:tc>
          <w:tcPr>
            <w:tcW w:w="401" w:type="pct"/>
          </w:tcPr>
          <w:p w14:paraId="48190DFC" w14:textId="77777777" w:rsidR="00D31697" w:rsidRPr="00C00C9D" w:rsidRDefault="000E425C" w:rsidP="00C00C9D">
            <w:pPr>
              <w:pBdr>
                <w:top w:val="nil"/>
                <w:left w:val="nil"/>
                <w:bottom w:val="nil"/>
                <w:right w:val="nil"/>
                <w:between w:val="nil"/>
              </w:pBdr>
              <w:spacing w:after="0" w:line="312" w:lineRule="auto"/>
              <w:jc w:val="center"/>
              <w:rPr>
                <w:rFonts w:ascii="Arial" w:hAnsi="Arial"/>
                <w:color w:val="000000"/>
                <w:sz w:val="18"/>
              </w:rPr>
            </w:pPr>
            <w:r w:rsidRPr="00C00C9D">
              <w:rPr>
                <w:rFonts w:ascii="Arial" w:hAnsi="Arial"/>
                <w:color w:val="000000"/>
                <w:sz w:val="18"/>
              </w:rPr>
              <w:t>km</w:t>
            </w:r>
          </w:p>
        </w:tc>
        <w:tc>
          <w:tcPr>
            <w:tcW w:w="354" w:type="pct"/>
          </w:tcPr>
          <w:p w14:paraId="043A556A" w14:textId="77777777" w:rsidR="00D31697" w:rsidRPr="00C00C9D" w:rsidRDefault="000E425C" w:rsidP="00C00C9D">
            <w:pPr>
              <w:pBdr>
                <w:top w:val="nil"/>
                <w:left w:val="nil"/>
                <w:bottom w:val="nil"/>
                <w:right w:val="nil"/>
                <w:between w:val="nil"/>
              </w:pBdr>
              <w:spacing w:after="0" w:line="312" w:lineRule="auto"/>
              <w:jc w:val="center"/>
              <w:rPr>
                <w:rFonts w:ascii="Arial" w:hAnsi="Arial"/>
                <w:color w:val="000000"/>
                <w:sz w:val="18"/>
              </w:rPr>
            </w:pPr>
            <w:r w:rsidRPr="00C00C9D">
              <w:rPr>
                <w:rFonts w:ascii="Arial" w:hAnsi="Arial"/>
                <w:color w:val="000000"/>
                <w:sz w:val="18"/>
              </w:rPr>
              <w:t>0</w:t>
            </w:r>
          </w:p>
        </w:tc>
        <w:tc>
          <w:tcPr>
            <w:tcW w:w="391" w:type="pct"/>
          </w:tcPr>
          <w:p w14:paraId="4CEB8751" w14:textId="77777777" w:rsidR="00D31697" w:rsidRPr="00C00C9D" w:rsidRDefault="000E425C" w:rsidP="00C00C9D">
            <w:pPr>
              <w:pBdr>
                <w:top w:val="nil"/>
                <w:left w:val="nil"/>
                <w:bottom w:val="nil"/>
                <w:right w:val="nil"/>
                <w:between w:val="nil"/>
              </w:pBdr>
              <w:spacing w:after="0" w:line="312" w:lineRule="auto"/>
              <w:jc w:val="center"/>
              <w:rPr>
                <w:rFonts w:ascii="Arial" w:hAnsi="Arial"/>
                <w:color w:val="000000"/>
                <w:sz w:val="18"/>
              </w:rPr>
            </w:pPr>
            <w:r w:rsidRPr="00C00C9D">
              <w:rPr>
                <w:rFonts w:ascii="Arial" w:hAnsi="Arial"/>
                <w:color w:val="000000"/>
                <w:sz w:val="18"/>
              </w:rPr>
              <w:t>57</w:t>
            </w:r>
          </w:p>
        </w:tc>
      </w:tr>
      <w:tr w:rsidR="00A951BF" w14:paraId="43AF3CED" w14:textId="77777777" w:rsidTr="008B200C">
        <w:trPr>
          <w:trHeight w:val="705"/>
        </w:trPr>
        <w:tc>
          <w:tcPr>
            <w:tcW w:w="1194" w:type="pct"/>
          </w:tcPr>
          <w:p w14:paraId="4AB9F84C" w14:textId="6BC69F2F" w:rsidR="00A951BF" w:rsidRPr="00A951BF" w:rsidRDefault="00A951BF" w:rsidP="00A951BF">
            <w:pPr>
              <w:pBdr>
                <w:top w:val="nil"/>
                <w:left w:val="nil"/>
                <w:bottom w:val="nil"/>
                <w:right w:val="nil"/>
                <w:between w:val="nil"/>
              </w:pBdr>
              <w:spacing w:after="0" w:line="312" w:lineRule="auto"/>
              <w:rPr>
                <w:rFonts w:ascii="Arial" w:hAnsi="Arial"/>
                <w:color w:val="000000"/>
                <w:sz w:val="18"/>
              </w:rPr>
            </w:pPr>
            <w:r w:rsidRPr="004226F6">
              <w:rPr>
                <w:rFonts w:ascii="Arial" w:hAnsi="Arial"/>
                <w:color w:val="000000"/>
                <w:sz w:val="18"/>
              </w:rPr>
              <w:t>3</w:t>
            </w:r>
          </w:p>
        </w:tc>
        <w:tc>
          <w:tcPr>
            <w:tcW w:w="713" w:type="pct"/>
          </w:tcPr>
          <w:p w14:paraId="5B775440" w14:textId="3DD5BBD8" w:rsidR="00A951BF" w:rsidRPr="00A951BF" w:rsidRDefault="00A951BF" w:rsidP="00A951BF">
            <w:pPr>
              <w:pBdr>
                <w:top w:val="nil"/>
                <w:left w:val="nil"/>
                <w:bottom w:val="nil"/>
                <w:right w:val="nil"/>
                <w:between w:val="nil"/>
              </w:pBdr>
              <w:spacing w:after="0" w:line="312" w:lineRule="auto"/>
              <w:rPr>
                <w:rFonts w:ascii="Arial" w:hAnsi="Arial"/>
                <w:color w:val="000000"/>
                <w:sz w:val="18"/>
              </w:rPr>
            </w:pPr>
            <w:r w:rsidRPr="004226F6">
              <w:rPr>
                <w:rFonts w:ascii="Arial" w:hAnsi="Arial"/>
                <w:color w:val="000000"/>
                <w:sz w:val="18"/>
              </w:rPr>
              <w:t>2(viii)</w:t>
            </w:r>
          </w:p>
        </w:tc>
        <w:tc>
          <w:tcPr>
            <w:tcW w:w="347" w:type="pct"/>
          </w:tcPr>
          <w:p w14:paraId="0BE7F086" w14:textId="4B942B5B" w:rsidR="00A951BF" w:rsidRPr="00A951BF" w:rsidRDefault="00A951BF" w:rsidP="00A951BF">
            <w:pPr>
              <w:pBdr>
                <w:top w:val="nil"/>
                <w:left w:val="nil"/>
                <w:bottom w:val="nil"/>
                <w:right w:val="nil"/>
                <w:between w:val="nil"/>
              </w:pBdr>
              <w:spacing w:after="0" w:line="312" w:lineRule="auto"/>
              <w:rPr>
                <w:rFonts w:ascii="Arial" w:hAnsi="Arial"/>
                <w:color w:val="000000"/>
                <w:sz w:val="18"/>
              </w:rPr>
            </w:pPr>
            <w:r w:rsidRPr="004226F6">
              <w:rPr>
                <w:rFonts w:ascii="Arial" w:hAnsi="Arial"/>
                <w:color w:val="000000"/>
                <w:sz w:val="18"/>
              </w:rPr>
              <w:t>EFRR</w:t>
            </w:r>
          </w:p>
        </w:tc>
        <w:tc>
          <w:tcPr>
            <w:tcW w:w="379" w:type="pct"/>
          </w:tcPr>
          <w:p w14:paraId="5C02ECEA" w14:textId="0E500C64" w:rsidR="00A951BF" w:rsidRPr="00A951BF" w:rsidRDefault="00A951BF" w:rsidP="00A951BF">
            <w:pPr>
              <w:pBdr>
                <w:top w:val="nil"/>
                <w:left w:val="nil"/>
                <w:bottom w:val="nil"/>
                <w:right w:val="nil"/>
                <w:between w:val="nil"/>
              </w:pBdr>
              <w:spacing w:after="0" w:line="312" w:lineRule="auto"/>
              <w:rPr>
                <w:rFonts w:ascii="Arial" w:hAnsi="Arial"/>
                <w:color w:val="000000"/>
                <w:sz w:val="18"/>
              </w:rPr>
            </w:pPr>
            <w:r w:rsidRPr="004226F6">
              <w:rPr>
                <w:rFonts w:ascii="Arial" w:hAnsi="Arial"/>
                <w:color w:val="000000"/>
                <w:sz w:val="18"/>
              </w:rPr>
              <w:t>Słabiej rozwinięte</w:t>
            </w:r>
          </w:p>
        </w:tc>
        <w:tc>
          <w:tcPr>
            <w:tcW w:w="547" w:type="pct"/>
          </w:tcPr>
          <w:p w14:paraId="7747BB99" w14:textId="2FF81300" w:rsidR="00A951BF" w:rsidRPr="00A951BF" w:rsidRDefault="00A951BF" w:rsidP="00A951BF">
            <w:pPr>
              <w:pBdr>
                <w:top w:val="nil"/>
                <w:left w:val="nil"/>
                <w:bottom w:val="nil"/>
                <w:right w:val="nil"/>
                <w:between w:val="nil"/>
              </w:pBdr>
              <w:spacing w:after="0" w:line="312" w:lineRule="auto"/>
              <w:rPr>
                <w:rFonts w:ascii="Arial" w:hAnsi="Arial"/>
                <w:color w:val="000000"/>
                <w:sz w:val="18"/>
              </w:rPr>
            </w:pPr>
            <w:r w:rsidRPr="004226F6">
              <w:rPr>
                <w:rFonts w:ascii="Arial" w:hAnsi="Arial"/>
                <w:color w:val="000000"/>
                <w:sz w:val="18"/>
              </w:rPr>
              <w:t>RCO0</w:t>
            </w:r>
            <w:r>
              <w:rPr>
                <w:rFonts w:ascii="Arial" w:hAnsi="Arial"/>
                <w:color w:val="000000"/>
                <w:sz w:val="18"/>
              </w:rPr>
              <w:t>74</w:t>
            </w:r>
          </w:p>
        </w:tc>
        <w:tc>
          <w:tcPr>
            <w:tcW w:w="674" w:type="pct"/>
          </w:tcPr>
          <w:p w14:paraId="15F4E0AF" w14:textId="5AFDA317" w:rsidR="00A951BF" w:rsidRPr="00A951BF" w:rsidRDefault="00A951BF" w:rsidP="00A951BF">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Ludność objęta projektami w ramach strategii zintegrowanego rozwoju terytorialnego</w:t>
            </w:r>
          </w:p>
        </w:tc>
        <w:tc>
          <w:tcPr>
            <w:tcW w:w="401" w:type="pct"/>
          </w:tcPr>
          <w:p w14:paraId="6E5C560A" w14:textId="4F669D1E" w:rsidR="00A951BF" w:rsidRPr="00A951BF" w:rsidRDefault="00A951BF" w:rsidP="00A951BF">
            <w:pPr>
              <w:pBdr>
                <w:top w:val="nil"/>
                <w:left w:val="nil"/>
                <w:bottom w:val="nil"/>
                <w:right w:val="nil"/>
                <w:between w:val="nil"/>
              </w:pBdr>
              <w:spacing w:after="0" w:line="312" w:lineRule="auto"/>
              <w:jc w:val="center"/>
              <w:rPr>
                <w:rFonts w:ascii="Arial" w:hAnsi="Arial"/>
                <w:color w:val="000000"/>
                <w:sz w:val="18"/>
              </w:rPr>
            </w:pPr>
            <w:r>
              <w:rPr>
                <w:rFonts w:ascii="Arial" w:hAnsi="Arial"/>
                <w:color w:val="000000"/>
                <w:sz w:val="18"/>
              </w:rPr>
              <w:t>osoby</w:t>
            </w:r>
          </w:p>
        </w:tc>
        <w:tc>
          <w:tcPr>
            <w:tcW w:w="354" w:type="pct"/>
          </w:tcPr>
          <w:p w14:paraId="675DADE0" w14:textId="2EA67A17" w:rsidR="00A951BF" w:rsidRPr="00A951BF" w:rsidRDefault="00A951BF" w:rsidP="00A951BF">
            <w:pPr>
              <w:pBdr>
                <w:top w:val="nil"/>
                <w:left w:val="nil"/>
                <w:bottom w:val="nil"/>
                <w:right w:val="nil"/>
                <w:between w:val="nil"/>
              </w:pBdr>
              <w:spacing w:after="0" w:line="312" w:lineRule="auto"/>
              <w:jc w:val="center"/>
              <w:rPr>
                <w:rFonts w:ascii="Arial" w:hAnsi="Arial"/>
                <w:color w:val="000000"/>
                <w:sz w:val="18"/>
              </w:rPr>
            </w:pPr>
            <w:r>
              <w:rPr>
                <w:rFonts w:ascii="Arial" w:hAnsi="Arial"/>
                <w:color w:val="000000"/>
                <w:sz w:val="18"/>
              </w:rPr>
              <w:t>0</w:t>
            </w:r>
          </w:p>
        </w:tc>
        <w:tc>
          <w:tcPr>
            <w:tcW w:w="391" w:type="pct"/>
          </w:tcPr>
          <w:p w14:paraId="0FE4481D" w14:textId="43A6974D" w:rsidR="00A951BF" w:rsidRPr="00A951BF" w:rsidRDefault="00A951BF" w:rsidP="00A951BF">
            <w:pPr>
              <w:pBdr>
                <w:top w:val="nil"/>
                <w:left w:val="nil"/>
                <w:bottom w:val="nil"/>
                <w:right w:val="nil"/>
                <w:between w:val="nil"/>
              </w:pBdr>
              <w:spacing w:after="0" w:line="312" w:lineRule="auto"/>
              <w:jc w:val="center"/>
              <w:rPr>
                <w:rFonts w:ascii="Arial" w:hAnsi="Arial"/>
                <w:color w:val="000000"/>
                <w:sz w:val="18"/>
              </w:rPr>
            </w:pPr>
            <w:r>
              <w:rPr>
                <w:rFonts w:ascii="Arial" w:hAnsi="Arial"/>
                <w:color w:val="000000"/>
                <w:sz w:val="18"/>
              </w:rPr>
              <w:t>1 300 034</w:t>
            </w:r>
          </w:p>
        </w:tc>
      </w:tr>
      <w:tr w:rsidR="00A951BF" w14:paraId="1B74063A" w14:textId="77777777" w:rsidTr="008B200C">
        <w:trPr>
          <w:trHeight w:val="705"/>
        </w:trPr>
        <w:tc>
          <w:tcPr>
            <w:tcW w:w="1194" w:type="pct"/>
          </w:tcPr>
          <w:p w14:paraId="02A14B01" w14:textId="74A3819B" w:rsidR="00A951BF" w:rsidRPr="00A951BF" w:rsidRDefault="00A951BF" w:rsidP="00A951BF">
            <w:pPr>
              <w:pBdr>
                <w:top w:val="nil"/>
                <w:left w:val="nil"/>
                <w:bottom w:val="nil"/>
                <w:right w:val="nil"/>
                <w:between w:val="nil"/>
              </w:pBdr>
              <w:spacing w:after="0" w:line="312" w:lineRule="auto"/>
              <w:rPr>
                <w:rFonts w:ascii="Arial" w:hAnsi="Arial"/>
                <w:color w:val="000000"/>
                <w:sz w:val="18"/>
              </w:rPr>
            </w:pPr>
            <w:r w:rsidRPr="004226F6">
              <w:rPr>
                <w:rFonts w:ascii="Arial" w:hAnsi="Arial"/>
                <w:color w:val="000000"/>
                <w:sz w:val="18"/>
              </w:rPr>
              <w:t>3</w:t>
            </w:r>
          </w:p>
        </w:tc>
        <w:tc>
          <w:tcPr>
            <w:tcW w:w="713" w:type="pct"/>
          </w:tcPr>
          <w:p w14:paraId="00C72655" w14:textId="3FB01138" w:rsidR="00A951BF" w:rsidRPr="00A951BF" w:rsidRDefault="00A951BF" w:rsidP="00A951BF">
            <w:pPr>
              <w:pBdr>
                <w:top w:val="nil"/>
                <w:left w:val="nil"/>
                <w:bottom w:val="nil"/>
                <w:right w:val="nil"/>
                <w:between w:val="nil"/>
              </w:pBdr>
              <w:spacing w:after="0" w:line="312" w:lineRule="auto"/>
              <w:rPr>
                <w:rFonts w:ascii="Arial" w:hAnsi="Arial"/>
                <w:color w:val="000000"/>
                <w:sz w:val="18"/>
              </w:rPr>
            </w:pPr>
            <w:r w:rsidRPr="004226F6">
              <w:rPr>
                <w:rFonts w:ascii="Arial" w:hAnsi="Arial"/>
                <w:color w:val="000000"/>
                <w:sz w:val="18"/>
              </w:rPr>
              <w:t>2(viii)</w:t>
            </w:r>
          </w:p>
        </w:tc>
        <w:tc>
          <w:tcPr>
            <w:tcW w:w="347" w:type="pct"/>
          </w:tcPr>
          <w:p w14:paraId="73162A80" w14:textId="60915933" w:rsidR="00A951BF" w:rsidRPr="00A951BF" w:rsidRDefault="00A951BF" w:rsidP="00A951BF">
            <w:pPr>
              <w:pBdr>
                <w:top w:val="nil"/>
                <w:left w:val="nil"/>
                <w:bottom w:val="nil"/>
                <w:right w:val="nil"/>
                <w:between w:val="nil"/>
              </w:pBdr>
              <w:spacing w:after="0" w:line="312" w:lineRule="auto"/>
              <w:rPr>
                <w:rFonts w:ascii="Arial" w:hAnsi="Arial"/>
                <w:color w:val="000000"/>
                <w:sz w:val="18"/>
              </w:rPr>
            </w:pPr>
            <w:r w:rsidRPr="004226F6">
              <w:rPr>
                <w:rFonts w:ascii="Arial" w:hAnsi="Arial"/>
                <w:color w:val="000000"/>
                <w:sz w:val="18"/>
              </w:rPr>
              <w:t>EFRR</w:t>
            </w:r>
          </w:p>
        </w:tc>
        <w:tc>
          <w:tcPr>
            <w:tcW w:w="379" w:type="pct"/>
          </w:tcPr>
          <w:p w14:paraId="34695400" w14:textId="4317DAC9" w:rsidR="00A951BF" w:rsidRPr="00A951BF" w:rsidRDefault="00A951BF" w:rsidP="00A951BF">
            <w:pPr>
              <w:pBdr>
                <w:top w:val="nil"/>
                <w:left w:val="nil"/>
                <w:bottom w:val="nil"/>
                <w:right w:val="nil"/>
                <w:between w:val="nil"/>
              </w:pBdr>
              <w:spacing w:after="0" w:line="312" w:lineRule="auto"/>
              <w:rPr>
                <w:rFonts w:ascii="Arial" w:hAnsi="Arial"/>
                <w:color w:val="000000"/>
                <w:sz w:val="18"/>
              </w:rPr>
            </w:pPr>
            <w:r w:rsidRPr="004226F6">
              <w:rPr>
                <w:rFonts w:ascii="Arial" w:hAnsi="Arial"/>
                <w:color w:val="000000"/>
                <w:sz w:val="18"/>
              </w:rPr>
              <w:t>Słabiej rozwinięte</w:t>
            </w:r>
          </w:p>
        </w:tc>
        <w:tc>
          <w:tcPr>
            <w:tcW w:w="547" w:type="pct"/>
          </w:tcPr>
          <w:p w14:paraId="47C85333" w14:textId="05312205" w:rsidR="00A951BF" w:rsidRPr="00A951BF" w:rsidRDefault="00A951BF" w:rsidP="00A951BF">
            <w:pPr>
              <w:pBdr>
                <w:top w:val="nil"/>
                <w:left w:val="nil"/>
                <w:bottom w:val="nil"/>
                <w:right w:val="nil"/>
                <w:between w:val="nil"/>
              </w:pBdr>
              <w:spacing w:after="0" w:line="312" w:lineRule="auto"/>
              <w:rPr>
                <w:rFonts w:ascii="Arial" w:hAnsi="Arial"/>
                <w:color w:val="000000"/>
                <w:sz w:val="18"/>
              </w:rPr>
            </w:pPr>
            <w:r w:rsidRPr="004226F6">
              <w:rPr>
                <w:rFonts w:ascii="Arial" w:hAnsi="Arial"/>
                <w:color w:val="000000"/>
                <w:sz w:val="18"/>
              </w:rPr>
              <w:t>RCO0</w:t>
            </w:r>
            <w:r>
              <w:rPr>
                <w:rFonts w:ascii="Arial" w:hAnsi="Arial"/>
                <w:color w:val="000000"/>
                <w:sz w:val="18"/>
              </w:rPr>
              <w:t>75</w:t>
            </w:r>
          </w:p>
        </w:tc>
        <w:tc>
          <w:tcPr>
            <w:tcW w:w="674" w:type="pct"/>
          </w:tcPr>
          <w:p w14:paraId="6B2CA524" w14:textId="48F2DADB" w:rsidR="00A951BF" w:rsidRPr="00A951BF" w:rsidRDefault="00A951BF" w:rsidP="00A951BF">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Wspierane strategie zintegrowanego rozwoju terytorialnego</w:t>
            </w:r>
          </w:p>
        </w:tc>
        <w:tc>
          <w:tcPr>
            <w:tcW w:w="401" w:type="pct"/>
          </w:tcPr>
          <w:p w14:paraId="2AC83936" w14:textId="27C2D083" w:rsidR="00A951BF" w:rsidRPr="00A951BF" w:rsidRDefault="00A951BF" w:rsidP="00A951BF">
            <w:pPr>
              <w:pBdr>
                <w:top w:val="nil"/>
                <w:left w:val="nil"/>
                <w:bottom w:val="nil"/>
                <w:right w:val="nil"/>
                <w:between w:val="nil"/>
              </w:pBdr>
              <w:spacing w:after="0" w:line="312" w:lineRule="auto"/>
              <w:jc w:val="center"/>
              <w:rPr>
                <w:rFonts w:ascii="Arial" w:hAnsi="Arial"/>
                <w:color w:val="000000"/>
                <w:sz w:val="18"/>
              </w:rPr>
            </w:pPr>
            <w:r>
              <w:rPr>
                <w:rFonts w:ascii="Arial" w:hAnsi="Arial"/>
                <w:color w:val="000000"/>
                <w:sz w:val="18"/>
              </w:rPr>
              <w:t>szt.</w:t>
            </w:r>
          </w:p>
        </w:tc>
        <w:tc>
          <w:tcPr>
            <w:tcW w:w="354" w:type="pct"/>
          </w:tcPr>
          <w:p w14:paraId="5E478C14" w14:textId="77C5F9F8" w:rsidR="00A951BF" w:rsidRPr="00A951BF" w:rsidRDefault="00A951BF" w:rsidP="00A951BF">
            <w:pPr>
              <w:pBdr>
                <w:top w:val="nil"/>
                <w:left w:val="nil"/>
                <w:bottom w:val="nil"/>
                <w:right w:val="nil"/>
                <w:between w:val="nil"/>
              </w:pBdr>
              <w:spacing w:after="0" w:line="312" w:lineRule="auto"/>
              <w:jc w:val="center"/>
              <w:rPr>
                <w:rFonts w:ascii="Arial" w:hAnsi="Arial"/>
                <w:color w:val="000000"/>
                <w:sz w:val="18"/>
              </w:rPr>
            </w:pPr>
            <w:r>
              <w:rPr>
                <w:rFonts w:ascii="Arial" w:hAnsi="Arial"/>
                <w:color w:val="000000"/>
                <w:sz w:val="18"/>
              </w:rPr>
              <w:t>0</w:t>
            </w:r>
          </w:p>
        </w:tc>
        <w:tc>
          <w:tcPr>
            <w:tcW w:w="391" w:type="pct"/>
          </w:tcPr>
          <w:p w14:paraId="79D5D5B2" w14:textId="65BF5BCA" w:rsidR="00A951BF" w:rsidRPr="00A951BF" w:rsidRDefault="00A951BF" w:rsidP="00A951BF">
            <w:pPr>
              <w:pBdr>
                <w:top w:val="nil"/>
                <w:left w:val="nil"/>
                <w:bottom w:val="nil"/>
                <w:right w:val="nil"/>
                <w:between w:val="nil"/>
              </w:pBdr>
              <w:spacing w:after="0" w:line="312" w:lineRule="auto"/>
              <w:jc w:val="center"/>
              <w:rPr>
                <w:rFonts w:ascii="Arial" w:hAnsi="Arial"/>
                <w:color w:val="000000"/>
                <w:sz w:val="18"/>
              </w:rPr>
            </w:pPr>
            <w:r>
              <w:rPr>
                <w:rFonts w:ascii="Arial" w:hAnsi="Arial"/>
                <w:color w:val="000000"/>
                <w:sz w:val="18"/>
              </w:rPr>
              <w:t>11</w:t>
            </w:r>
          </w:p>
        </w:tc>
      </w:tr>
    </w:tbl>
    <w:p w14:paraId="2B8730E6" w14:textId="77777777" w:rsidR="00D31697" w:rsidRPr="00C00C9D" w:rsidRDefault="00D31697">
      <w:pPr>
        <w:spacing w:after="0" w:line="312" w:lineRule="auto"/>
        <w:rPr>
          <w:rFonts w:ascii="Arial" w:hAnsi="Arial"/>
          <w:b/>
          <w:color w:val="000000"/>
        </w:rPr>
      </w:pPr>
    </w:p>
    <w:p w14:paraId="2A322878" w14:textId="77777777" w:rsidR="00C91492" w:rsidRDefault="00C91492">
      <w:pPr>
        <w:spacing w:after="0" w:line="240" w:lineRule="auto"/>
        <w:rPr>
          <w:rFonts w:ascii="Arial" w:hAnsi="Arial"/>
        </w:rPr>
      </w:pPr>
      <w:r>
        <w:rPr>
          <w:rFonts w:ascii="Arial" w:hAnsi="Arial"/>
        </w:rPr>
        <w:br w:type="page"/>
      </w:r>
    </w:p>
    <w:p w14:paraId="0B6913D7" w14:textId="308CF224" w:rsidR="008B200C" w:rsidRDefault="000E425C" w:rsidP="00DD0B55">
      <w:pPr>
        <w:spacing w:after="0" w:line="312" w:lineRule="auto"/>
        <w:rPr>
          <w:rFonts w:ascii="Arial" w:hAnsi="Arial"/>
          <w:b/>
          <w:color w:val="000000"/>
          <w:sz w:val="18"/>
        </w:rPr>
      </w:pPr>
      <w:r w:rsidRPr="00C00C9D">
        <w:rPr>
          <w:rFonts w:ascii="Arial" w:hAnsi="Arial"/>
        </w:rPr>
        <w:lastRenderedPageBreak/>
        <w:t>Podstawa prawna: art. 22 ust. 3 lit. d) ppkt (ii) rozporządzenia w sprawie wspólnych przepisów</w:t>
      </w:r>
      <w:r w:rsidR="008B200C" w:rsidRPr="008B200C">
        <w:rPr>
          <w:rFonts w:ascii="Arial" w:hAnsi="Arial"/>
          <w:b/>
          <w:color w:val="000000"/>
          <w:sz w:val="18"/>
        </w:rPr>
        <w:t xml:space="preserve"> </w:t>
      </w:r>
    </w:p>
    <w:p w14:paraId="7C6BBAB9" w14:textId="0323B1CF" w:rsidR="00D31697" w:rsidRDefault="008B200C" w:rsidP="00DD0B55">
      <w:pPr>
        <w:spacing w:after="0" w:line="312" w:lineRule="auto"/>
        <w:rPr>
          <w:rFonts w:ascii="Arial" w:hAnsi="Arial"/>
        </w:rPr>
      </w:pPr>
      <w:r w:rsidRPr="00C00C9D">
        <w:rPr>
          <w:rFonts w:ascii="Arial" w:hAnsi="Arial"/>
          <w:b/>
          <w:color w:val="000000"/>
          <w:sz w:val="18"/>
        </w:rPr>
        <w:t>Tabela 3: Wskaźniki rezultatu</w:t>
      </w:r>
    </w:p>
    <w:tbl>
      <w:tblPr>
        <w:tblStyle w:val="Tabela-Siatka"/>
        <w:tblW w:w="5000" w:type="pct"/>
        <w:tblLook w:val="0020" w:firstRow="1" w:lastRow="0" w:firstColumn="0" w:lastColumn="0" w:noHBand="0" w:noVBand="0"/>
        <w:tblCaption w:val="Tabela 3: Wskaźniki rezultatu dla Priorytetu 3."/>
        <w:tblDescription w:val="Tabela zawiera wskaźniki rezultatu dla Priorytetu 3, jest obsługiwana przez czytnik i nie zawiera scalonych elementów."/>
      </w:tblPr>
      <w:tblGrid>
        <w:gridCol w:w="912"/>
        <w:gridCol w:w="1251"/>
        <w:gridCol w:w="912"/>
        <w:gridCol w:w="997"/>
        <w:gridCol w:w="1439"/>
        <w:gridCol w:w="1683"/>
        <w:gridCol w:w="1288"/>
        <w:gridCol w:w="1147"/>
        <w:gridCol w:w="1223"/>
        <w:gridCol w:w="706"/>
        <w:gridCol w:w="931"/>
        <w:gridCol w:w="1505"/>
      </w:tblGrid>
      <w:tr w:rsidR="00A951BF" w14:paraId="1A85059C" w14:textId="77777777" w:rsidTr="008B200C">
        <w:trPr>
          <w:trHeight w:val="1768"/>
        </w:trPr>
        <w:tc>
          <w:tcPr>
            <w:tcW w:w="327" w:type="pct"/>
          </w:tcPr>
          <w:p w14:paraId="76243842" w14:textId="77777777" w:rsidR="00A951BF" w:rsidRPr="00C00C9D" w:rsidRDefault="00A951BF" w:rsidP="00C00C9D">
            <w:pPr>
              <w:pBdr>
                <w:top w:val="nil"/>
                <w:left w:val="nil"/>
                <w:bottom w:val="nil"/>
                <w:right w:val="nil"/>
                <w:between w:val="nil"/>
              </w:pBdr>
              <w:spacing w:after="0" w:line="240" w:lineRule="auto"/>
              <w:jc w:val="both"/>
              <w:rPr>
                <w:rFonts w:ascii="Arial" w:hAnsi="Arial"/>
                <w:b/>
                <w:color w:val="000000"/>
                <w:sz w:val="18"/>
              </w:rPr>
            </w:pPr>
            <w:r w:rsidRPr="00C00C9D">
              <w:rPr>
                <w:rFonts w:ascii="Arial" w:hAnsi="Arial"/>
                <w:b/>
                <w:color w:val="000000"/>
                <w:sz w:val="18"/>
              </w:rPr>
              <w:t xml:space="preserve">Priorytet </w:t>
            </w:r>
          </w:p>
        </w:tc>
        <w:tc>
          <w:tcPr>
            <w:tcW w:w="446" w:type="pct"/>
          </w:tcPr>
          <w:p w14:paraId="668F2CBE" w14:textId="77777777" w:rsidR="00A951BF" w:rsidRPr="00C00C9D" w:rsidRDefault="00A951BF" w:rsidP="00C00C9D">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b/>
                <w:color w:val="000000"/>
                <w:sz w:val="18"/>
              </w:rPr>
              <w:t>Cel szczegółowy</w:t>
            </w:r>
          </w:p>
        </w:tc>
        <w:tc>
          <w:tcPr>
            <w:tcW w:w="327" w:type="pct"/>
          </w:tcPr>
          <w:p w14:paraId="1DB45D1A" w14:textId="77777777" w:rsidR="00A951BF" w:rsidRPr="00C00C9D" w:rsidRDefault="00A951BF" w:rsidP="00C00C9D">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b/>
                <w:color w:val="000000"/>
                <w:sz w:val="18"/>
              </w:rPr>
              <w:t>Fundusz</w:t>
            </w:r>
          </w:p>
        </w:tc>
        <w:tc>
          <w:tcPr>
            <w:tcW w:w="357" w:type="pct"/>
          </w:tcPr>
          <w:p w14:paraId="2B646D63" w14:textId="77777777" w:rsidR="00A951BF" w:rsidRPr="00C00C9D" w:rsidRDefault="00A951BF" w:rsidP="00C00C9D">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b/>
                <w:color w:val="000000"/>
                <w:sz w:val="18"/>
              </w:rPr>
              <w:t>Kategoria regionu</w:t>
            </w:r>
          </w:p>
        </w:tc>
        <w:tc>
          <w:tcPr>
            <w:tcW w:w="513" w:type="pct"/>
          </w:tcPr>
          <w:p w14:paraId="46C5389F" w14:textId="77777777" w:rsidR="00A951BF" w:rsidRPr="00C00C9D" w:rsidRDefault="00A951BF" w:rsidP="00C00C9D">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b/>
                <w:color w:val="000000"/>
                <w:sz w:val="18"/>
              </w:rPr>
              <w:t>Nr identyfikacyjny [5]</w:t>
            </w:r>
          </w:p>
        </w:tc>
        <w:tc>
          <w:tcPr>
            <w:tcW w:w="599" w:type="pct"/>
          </w:tcPr>
          <w:p w14:paraId="1719F472" w14:textId="77777777" w:rsidR="00A951BF" w:rsidRPr="00C00C9D" w:rsidRDefault="00A951BF" w:rsidP="00C00C9D">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b/>
                <w:color w:val="000000"/>
                <w:sz w:val="18"/>
              </w:rPr>
              <w:t>Wskaźnik [255]</w:t>
            </w:r>
          </w:p>
        </w:tc>
        <w:tc>
          <w:tcPr>
            <w:tcW w:w="460" w:type="pct"/>
          </w:tcPr>
          <w:p w14:paraId="59C3743B" w14:textId="77777777" w:rsidR="00A951BF" w:rsidRPr="00C00C9D" w:rsidRDefault="00A951BF" w:rsidP="00C00C9D">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b/>
                <w:color w:val="000000"/>
                <w:sz w:val="18"/>
              </w:rPr>
              <w:t>Jednostka miary</w:t>
            </w:r>
          </w:p>
        </w:tc>
        <w:tc>
          <w:tcPr>
            <w:tcW w:w="410" w:type="pct"/>
          </w:tcPr>
          <w:p w14:paraId="3A4EEBD4" w14:textId="77777777" w:rsidR="00A951BF" w:rsidRPr="00C00C9D" w:rsidRDefault="00A951BF" w:rsidP="00C00C9D">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b/>
                <w:color w:val="000000"/>
                <w:sz w:val="18"/>
              </w:rPr>
              <w:t>Wartość bazowa lub wartość odniesienia</w:t>
            </w:r>
          </w:p>
        </w:tc>
        <w:tc>
          <w:tcPr>
            <w:tcW w:w="437" w:type="pct"/>
          </w:tcPr>
          <w:p w14:paraId="00B9E92E" w14:textId="77777777" w:rsidR="00A951BF" w:rsidRPr="00C00C9D" w:rsidRDefault="00A951BF" w:rsidP="00C00C9D">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b/>
                <w:color w:val="000000"/>
                <w:sz w:val="18"/>
              </w:rPr>
              <w:t>Rok referencyjny</w:t>
            </w:r>
          </w:p>
        </w:tc>
        <w:tc>
          <w:tcPr>
            <w:tcW w:w="254" w:type="pct"/>
          </w:tcPr>
          <w:p w14:paraId="77332FEC" w14:textId="77777777" w:rsidR="00A951BF" w:rsidRPr="00C00C9D" w:rsidRDefault="00A951BF" w:rsidP="00C00C9D">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b/>
                <w:color w:val="000000"/>
                <w:sz w:val="18"/>
              </w:rPr>
              <w:t>Cel (2029)</w:t>
            </w:r>
          </w:p>
        </w:tc>
        <w:tc>
          <w:tcPr>
            <w:tcW w:w="334" w:type="pct"/>
          </w:tcPr>
          <w:p w14:paraId="01C26301" w14:textId="77777777" w:rsidR="00A951BF" w:rsidRPr="00C00C9D" w:rsidRDefault="00A951BF" w:rsidP="00C00C9D">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b/>
                <w:color w:val="000000"/>
                <w:sz w:val="18"/>
              </w:rPr>
              <w:t>Źródło danych [200]</w:t>
            </w:r>
          </w:p>
        </w:tc>
        <w:tc>
          <w:tcPr>
            <w:tcW w:w="536" w:type="pct"/>
          </w:tcPr>
          <w:p w14:paraId="195CDC88" w14:textId="77777777" w:rsidR="00A951BF" w:rsidRPr="00C00C9D" w:rsidRDefault="00A951BF" w:rsidP="00C00C9D">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b/>
                <w:color w:val="000000"/>
                <w:sz w:val="18"/>
              </w:rPr>
              <w:t>Uwagi [200]</w:t>
            </w:r>
          </w:p>
        </w:tc>
      </w:tr>
      <w:tr w:rsidR="00880675" w14:paraId="417CD7E8" w14:textId="77777777" w:rsidTr="008B200C">
        <w:trPr>
          <w:trHeight w:val="592"/>
        </w:trPr>
        <w:tc>
          <w:tcPr>
            <w:tcW w:w="327" w:type="pct"/>
          </w:tcPr>
          <w:p w14:paraId="04A04928" w14:textId="7B360FAB" w:rsidR="00A951BF" w:rsidRPr="003C5259" w:rsidRDefault="00A951BF" w:rsidP="00A951BF">
            <w:pPr>
              <w:spacing w:after="0" w:line="312" w:lineRule="auto"/>
              <w:rPr>
                <w:rFonts w:ascii="Arial" w:eastAsia="Arial" w:hAnsi="Arial" w:cs="Arial"/>
                <w:sz w:val="18"/>
                <w:szCs w:val="18"/>
              </w:rPr>
            </w:pPr>
            <w:r w:rsidRPr="00C81CDF">
              <w:rPr>
                <w:rFonts w:ascii="Arial" w:hAnsi="Arial" w:cs="Arial"/>
                <w:sz w:val="18"/>
                <w:szCs w:val="18"/>
              </w:rPr>
              <w:t>3</w:t>
            </w:r>
          </w:p>
        </w:tc>
        <w:tc>
          <w:tcPr>
            <w:tcW w:w="446" w:type="pct"/>
          </w:tcPr>
          <w:p w14:paraId="1423428D" w14:textId="6403FC78" w:rsidR="00A951BF" w:rsidRPr="00A951BF" w:rsidRDefault="00A951BF" w:rsidP="00A951BF">
            <w:pPr>
              <w:pBdr>
                <w:top w:val="nil"/>
                <w:left w:val="nil"/>
                <w:bottom w:val="nil"/>
                <w:right w:val="nil"/>
                <w:between w:val="nil"/>
              </w:pBdr>
              <w:spacing w:after="0" w:line="312" w:lineRule="auto"/>
              <w:rPr>
                <w:rFonts w:ascii="Arial" w:hAnsi="Arial"/>
                <w:color w:val="000000"/>
                <w:sz w:val="18"/>
              </w:rPr>
            </w:pPr>
            <w:r w:rsidRPr="00C81CDF">
              <w:rPr>
                <w:rFonts w:ascii="Arial" w:hAnsi="Arial" w:cs="Arial"/>
                <w:sz w:val="18"/>
                <w:szCs w:val="18"/>
              </w:rPr>
              <w:t>2(viii)</w:t>
            </w:r>
          </w:p>
        </w:tc>
        <w:tc>
          <w:tcPr>
            <w:tcW w:w="327" w:type="pct"/>
          </w:tcPr>
          <w:p w14:paraId="27BCC57C" w14:textId="07F9706C" w:rsidR="00A951BF" w:rsidRPr="00A951BF" w:rsidRDefault="00A951BF" w:rsidP="00A951BF">
            <w:pPr>
              <w:pBdr>
                <w:top w:val="nil"/>
                <w:left w:val="nil"/>
                <w:bottom w:val="nil"/>
                <w:right w:val="nil"/>
                <w:between w:val="nil"/>
              </w:pBdr>
              <w:spacing w:after="0" w:line="312" w:lineRule="auto"/>
              <w:rPr>
                <w:rFonts w:ascii="Arial" w:hAnsi="Arial"/>
                <w:color w:val="000000"/>
                <w:sz w:val="18"/>
              </w:rPr>
            </w:pPr>
            <w:r w:rsidRPr="00C81CDF">
              <w:rPr>
                <w:rFonts w:ascii="Arial" w:hAnsi="Arial" w:cs="Arial"/>
                <w:sz w:val="18"/>
                <w:szCs w:val="18"/>
              </w:rPr>
              <w:t>EFRR</w:t>
            </w:r>
          </w:p>
        </w:tc>
        <w:tc>
          <w:tcPr>
            <w:tcW w:w="357" w:type="pct"/>
          </w:tcPr>
          <w:p w14:paraId="0FF0EA9C" w14:textId="075A9722" w:rsidR="00A951BF" w:rsidRPr="00A951BF" w:rsidRDefault="00A951BF" w:rsidP="00A951BF">
            <w:pPr>
              <w:pBdr>
                <w:top w:val="nil"/>
                <w:left w:val="nil"/>
                <w:bottom w:val="nil"/>
                <w:right w:val="nil"/>
                <w:between w:val="nil"/>
              </w:pBdr>
              <w:spacing w:after="0" w:line="312" w:lineRule="auto"/>
              <w:rPr>
                <w:rFonts w:ascii="Arial" w:hAnsi="Arial"/>
                <w:color w:val="000000"/>
                <w:sz w:val="18"/>
              </w:rPr>
            </w:pPr>
            <w:r w:rsidRPr="00C81CDF">
              <w:rPr>
                <w:rFonts w:ascii="Arial" w:hAnsi="Arial" w:cs="Arial"/>
                <w:sz w:val="18"/>
                <w:szCs w:val="18"/>
              </w:rPr>
              <w:t>Słabiej rozwinięte</w:t>
            </w:r>
          </w:p>
        </w:tc>
        <w:tc>
          <w:tcPr>
            <w:tcW w:w="513" w:type="pct"/>
          </w:tcPr>
          <w:p w14:paraId="28651DDE" w14:textId="3964BA29" w:rsidR="00A951BF" w:rsidRPr="00A951BF" w:rsidRDefault="00A951BF" w:rsidP="00A951BF">
            <w:pPr>
              <w:pBdr>
                <w:top w:val="nil"/>
                <w:left w:val="nil"/>
                <w:bottom w:val="nil"/>
                <w:right w:val="nil"/>
                <w:between w:val="nil"/>
              </w:pBdr>
              <w:spacing w:after="0" w:line="312" w:lineRule="auto"/>
              <w:rPr>
                <w:rFonts w:ascii="Arial" w:hAnsi="Arial"/>
                <w:color w:val="000000"/>
                <w:sz w:val="18"/>
              </w:rPr>
            </w:pPr>
            <w:r w:rsidRPr="00C81CDF">
              <w:rPr>
                <w:rFonts w:ascii="Arial" w:hAnsi="Arial" w:cs="Arial"/>
                <w:sz w:val="18"/>
                <w:szCs w:val="18"/>
              </w:rPr>
              <w:t>RCR062</w:t>
            </w:r>
          </w:p>
        </w:tc>
        <w:tc>
          <w:tcPr>
            <w:tcW w:w="599" w:type="pct"/>
          </w:tcPr>
          <w:p w14:paraId="4A379428" w14:textId="68468352" w:rsidR="00A951BF" w:rsidRPr="00A951BF" w:rsidRDefault="00A951BF" w:rsidP="00A951BF">
            <w:pPr>
              <w:pBdr>
                <w:top w:val="nil"/>
                <w:left w:val="nil"/>
                <w:bottom w:val="nil"/>
                <w:right w:val="nil"/>
                <w:between w:val="nil"/>
              </w:pBdr>
              <w:spacing w:after="0" w:line="312" w:lineRule="auto"/>
              <w:rPr>
                <w:rFonts w:ascii="Arial" w:hAnsi="Arial"/>
                <w:color w:val="000000"/>
                <w:sz w:val="18"/>
              </w:rPr>
            </w:pPr>
            <w:r w:rsidRPr="00C81CDF">
              <w:rPr>
                <w:rFonts w:ascii="Arial" w:hAnsi="Arial" w:cs="Arial"/>
                <w:sz w:val="18"/>
                <w:szCs w:val="18"/>
              </w:rPr>
              <w:t>Roczna liczba użytkowników nowego lub zmodernizowanego transportu publicznego</w:t>
            </w:r>
          </w:p>
        </w:tc>
        <w:tc>
          <w:tcPr>
            <w:tcW w:w="460" w:type="pct"/>
          </w:tcPr>
          <w:p w14:paraId="513B9973" w14:textId="7428C51D" w:rsidR="00A951BF" w:rsidRPr="00A951BF" w:rsidRDefault="00A951BF" w:rsidP="00A951BF">
            <w:pPr>
              <w:pBdr>
                <w:top w:val="nil"/>
                <w:left w:val="nil"/>
                <w:bottom w:val="nil"/>
                <w:right w:val="nil"/>
                <w:between w:val="nil"/>
              </w:pBdr>
              <w:spacing w:after="0" w:line="312" w:lineRule="auto"/>
              <w:rPr>
                <w:rFonts w:ascii="Arial" w:hAnsi="Arial"/>
                <w:color w:val="000000"/>
                <w:sz w:val="18"/>
              </w:rPr>
            </w:pPr>
            <w:r w:rsidRPr="00C81CDF">
              <w:rPr>
                <w:rFonts w:ascii="Arial" w:hAnsi="Arial" w:cs="Arial"/>
                <w:sz w:val="18"/>
                <w:szCs w:val="18"/>
              </w:rPr>
              <w:t>użytkownicy/</w:t>
            </w:r>
            <w:r>
              <w:rPr>
                <w:rFonts w:ascii="Arial" w:hAnsi="Arial" w:cs="Arial"/>
                <w:sz w:val="18"/>
                <w:szCs w:val="18"/>
              </w:rPr>
              <w:t xml:space="preserve"> </w:t>
            </w:r>
            <w:r w:rsidRPr="00D204C3">
              <w:rPr>
                <w:rFonts w:ascii="Arial" w:hAnsi="Arial" w:cs="Arial"/>
                <w:sz w:val="18"/>
                <w:szCs w:val="18"/>
              </w:rPr>
              <w:t>rok</w:t>
            </w:r>
          </w:p>
        </w:tc>
        <w:tc>
          <w:tcPr>
            <w:tcW w:w="410" w:type="pct"/>
          </w:tcPr>
          <w:p w14:paraId="767A9F39" w14:textId="6D8F6ABA" w:rsidR="00A951BF" w:rsidRPr="00A951BF" w:rsidRDefault="00A951BF" w:rsidP="00A951BF">
            <w:pPr>
              <w:pBdr>
                <w:top w:val="nil"/>
                <w:left w:val="nil"/>
                <w:bottom w:val="nil"/>
                <w:right w:val="nil"/>
                <w:between w:val="nil"/>
              </w:pBdr>
              <w:spacing w:after="0" w:line="312" w:lineRule="auto"/>
              <w:jc w:val="center"/>
              <w:rPr>
                <w:rFonts w:ascii="Arial" w:hAnsi="Arial"/>
                <w:color w:val="000000"/>
                <w:sz w:val="18"/>
              </w:rPr>
            </w:pPr>
            <w:r w:rsidRPr="00D204C3">
              <w:rPr>
                <w:rFonts w:ascii="Arial" w:hAnsi="Arial" w:cs="Arial"/>
                <w:sz w:val="18"/>
                <w:szCs w:val="18"/>
              </w:rPr>
              <w:t>4 677 785</w:t>
            </w:r>
          </w:p>
        </w:tc>
        <w:tc>
          <w:tcPr>
            <w:tcW w:w="437" w:type="pct"/>
          </w:tcPr>
          <w:p w14:paraId="593B54BA" w14:textId="11CE0E95" w:rsidR="00A951BF" w:rsidRPr="00A951BF" w:rsidRDefault="00A951BF" w:rsidP="00A951BF">
            <w:pPr>
              <w:pBdr>
                <w:top w:val="nil"/>
                <w:left w:val="nil"/>
                <w:bottom w:val="nil"/>
                <w:right w:val="nil"/>
                <w:between w:val="nil"/>
              </w:pBdr>
              <w:spacing w:after="0" w:line="312" w:lineRule="auto"/>
              <w:jc w:val="center"/>
              <w:rPr>
                <w:rFonts w:ascii="Arial" w:hAnsi="Arial"/>
                <w:color w:val="000000"/>
                <w:sz w:val="18"/>
              </w:rPr>
            </w:pPr>
            <w:r w:rsidRPr="00C81CDF">
              <w:rPr>
                <w:rFonts w:ascii="Arial" w:hAnsi="Arial" w:cs="Arial"/>
                <w:sz w:val="18"/>
                <w:szCs w:val="18"/>
              </w:rPr>
              <w:t>2021</w:t>
            </w:r>
          </w:p>
        </w:tc>
        <w:tc>
          <w:tcPr>
            <w:tcW w:w="254" w:type="pct"/>
          </w:tcPr>
          <w:p w14:paraId="542E49B2" w14:textId="29BE42A9" w:rsidR="00A951BF" w:rsidRDefault="00A951BF" w:rsidP="00A951BF">
            <w:pPr>
              <w:pBdr>
                <w:top w:val="nil"/>
                <w:left w:val="nil"/>
                <w:bottom w:val="nil"/>
                <w:right w:val="nil"/>
                <w:between w:val="nil"/>
              </w:pBdr>
              <w:spacing w:after="0" w:line="312" w:lineRule="auto"/>
              <w:jc w:val="center"/>
              <w:rPr>
                <w:rFonts w:ascii="Arial" w:hAnsi="Arial" w:cs="Arial"/>
                <w:noProof/>
                <w:sz w:val="18"/>
                <w:szCs w:val="18"/>
              </w:rPr>
            </w:pPr>
            <w:r w:rsidRPr="00D204C3">
              <w:rPr>
                <w:rFonts w:ascii="Arial" w:hAnsi="Arial" w:cs="Arial"/>
                <w:sz w:val="18"/>
                <w:szCs w:val="18"/>
              </w:rPr>
              <w:t>5 174 541</w:t>
            </w:r>
          </w:p>
        </w:tc>
        <w:tc>
          <w:tcPr>
            <w:tcW w:w="334" w:type="pct"/>
          </w:tcPr>
          <w:p w14:paraId="0ECE219C" w14:textId="1599E71B" w:rsidR="00A951BF" w:rsidRDefault="00A951BF" w:rsidP="00A951BF">
            <w:pPr>
              <w:pBdr>
                <w:top w:val="nil"/>
                <w:left w:val="nil"/>
                <w:bottom w:val="nil"/>
                <w:right w:val="nil"/>
                <w:between w:val="nil"/>
              </w:pBdr>
              <w:spacing w:after="0" w:line="312" w:lineRule="auto"/>
              <w:jc w:val="center"/>
              <w:rPr>
                <w:rFonts w:ascii="Arial" w:hAnsi="Arial" w:cs="Arial"/>
                <w:noProof/>
                <w:sz w:val="18"/>
                <w:szCs w:val="18"/>
              </w:rPr>
            </w:pPr>
            <w:r w:rsidRPr="00C81CDF">
              <w:rPr>
                <w:rFonts w:ascii="Arial" w:hAnsi="Arial" w:cs="Arial"/>
                <w:sz w:val="18"/>
                <w:szCs w:val="18"/>
              </w:rPr>
              <w:t>CST2021</w:t>
            </w:r>
          </w:p>
        </w:tc>
        <w:tc>
          <w:tcPr>
            <w:tcW w:w="536" w:type="pct"/>
          </w:tcPr>
          <w:p w14:paraId="14EC1F63" w14:textId="4C43BB25" w:rsidR="00A951BF" w:rsidRDefault="00A951BF" w:rsidP="00A951BF">
            <w:pPr>
              <w:pBdr>
                <w:top w:val="nil"/>
                <w:left w:val="nil"/>
                <w:bottom w:val="nil"/>
                <w:right w:val="nil"/>
                <w:between w:val="nil"/>
              </w:pBdr>
              <w:spacing w:after="0" w:line="312" w:lineRule="auto"/>
              <w:rPr>
                <w:rFonts w:ascii="Arial" w:hAnsi="Arial" w:cs="Arial"/>
                <w:noProof/>
                <w:sz w:val="18"/>
                <w:szCs w:val="18"/>
              </w:rPr>
            </w:pPr>
          </w:p>
        </w:tc>
      </w:tr>
      <w:tr w:rsidR="00880675" w14:paraId="357E1D5B" w14:textId="77777777" w:rsidTr="008B200C">
        <w:trPr>
          <w:trHeight w:val="592"/>
        </w:trPr>
        <w:tc>
          <w:tcPr>
            <w:tcW w:w="327" w:type="pct"/>
          </w:tcPr>
          <w:p w14:paraId="20B53994" w14:textId="35342444" w:rsidR="00A951BF" w:rsidRPr="003C5259" w:rsidRDefault="00A951BF" w:rsidP="00A951BF">
            <w:pPr>
              <w:spacing w:after="0" w:line="312" w:lineRule="auto"/>
              <w:rPr>
                <w:rFonts w:ascii="Arial" w:eastAsia="Arial" w:hAnsi="Arial" w:cs="Arial"/>
                <w:sz w:val="18"/>
                <w:szCs w:val="18"/>
              </w:rPr>
            </w:pPr>
            <w:r w:rsidRPr="00A93988">
              <w:rPr>
                <w:rFonts w:ascii="Arial" w:hAnsi="Arial" w:cs="Arial"/>
                <w:sz w:val="18"/>
                <w:szCs w:val="18"/>
              </w:rPr>
              <w:t>3</w:t>
            </w:r>
          </w:p>
        </w:tc>
        <w:tc>
          <w:tcPr>
            <w:tcW w:w="446" w:type="pct"/>
          </w:tcPr>
          <w:p w14:paraId="636E9C15" w14:textId="2C6011F5" w:rsidR="00A951BF" w:rsidRPr="00A951BF" w:rsidRDefault="00A951BF" w:rsidP="00A951BF">
            <w:pPr>
              <w:pBdr>
                <w:top w:val="nil"/>
                <w:left w:val="nil"/>
                <w:bottom w:val="nil"/>
                <w:right w:val="nil"/>
                <w:between w:val="nil"/>
              </w:pBdr>
              <w:spacing w:after="0" w:line="312" w:lineRule="auto"/>
              <w:rPr>
                <w:rFonts w:ascii="Arial" w:hAnsi="Arial"/>
                <w:color w:val="000000"/>
                <w:sz w:val="18"/>
              </w:rPr>
            </w:pPr>
            <w:r w:rsidRPr="00A93988">
              <w:rPr>
                <w:rFonts w:ascii="Arial" w:hAnsi="Arial" w:cs="Arial"/>
                <w:sz w:val="18"/>
                <w:szCs w:val="18"/>
              </w:rPr>
              <w:t>2(viii)</w:t>
            </w:r>
          </w:p>
        </w:tc>
        <w:tc>
          <w:tcPr>
            <w:tcW w:w="327" w:type="pct"/>
          </w:tcPr>
          <w:p w14:paraId="2566D01C" w14:textId="7C9DA1E4" w:rsidR="00A951BF" w:rsidRPr="00A951BF" w:rsidRDefault="00A951BF" w:rsidP="00A951BF">
            <w:pPr>
              <w:pBdr>
                <w:top w:val="nil"/>
                <w:left w:val="nil"/>
                <w:bottom w:val="nil"/>
                <w:right w:val="nil"/>
                <w:between w:val="nil"/>
              </w:pBdr>
              <w:spacing w:after="0" w:line="312" w:lineRule="auto"/>
              <w:rPr>
                <w:rFonts w:ascii="Arial" w:hAnsi="Arial"/>
                <w:color w:val="000000"/>
                <w:sz w:val="18"/>
              </w:rPr>
            </w:pPr>
            <w:r w:rsidRPr="00A93988">
              <w:rPr>
                <w:rFonts w:ascii="Arial" w:hAnsi="Arial" w:cs="Arial"/>
                <w:sz w:val="18"/>
                <w:szCs w:val="18"/>
              </w:rPr>
              <w:t>EFRR</w:t>
            </w:r>
          </w:p>
        </w:tc>
        <w:tc>
          <w:tcPr>
            <w:tcW w:w="357" w:type="pct"/>
          </w:tcPr>
          <w:p w14:paraId="744A8D06" w14:textId="4658A961" w:rsidR="00A951BF" w:rsidRPr="00A951BF" w:rsidRDefault="00A951BF" w:rsidP="00A951BF">
            <w:pPr>
              <w:pBdr>
                <w:top w:val="nil"/>
                <w:left w:val="nil"/>
                <w:bottom w:val="nil"/>
                <w:right w:val="nil"/>
                <w:between w:val="nil"/>
              </w:pBdr>
              <w:spacing w:after="0" w:line="312" w:lineRule="auto"/>
              <w:rPr>
                <w:rFonts w:ascii="Arial" w:hAnsi="Arial"/>
                <w:color w:val="000000"/>
                <w:sz w:val="18"/>
              </w:rPr>
            </w:pPr>
            <w:r w:rsidRPr="00A93988">
              <w:rPr>
                <w:rFonts w:ascii="Arial" w:hAnsi="Arial" w:cs="Arial"/>
                <w:sz w:val="18"/>
                <w:szCs w:val="18"/>
              </w:rPr>
              <w:t>Słabiej rozwinięte</w:t>
            </w:r>
          </w:p>
        </w:tc>
        <w:tc>
          <w:tcPr>
            <w:tcW w:w="513" w:type="pct"/>
          </w:tcPr>
          <w:p w14:paraId="6B110AA0" w14:textId="5266CA53" w:rsidR="00A951BF" w:rsidRPr="00A951BF" w:rsidRDefault="00A951BF" w:rsidP="00A951BF">
            <w:pPr>
              <w:pBdr>
                <w:top w:val="nil"/>
                <w:left w:val="nil"/>
                <w:bottom w:val="nil"/>
                <w:right w:val="nil"/>
                <w:between w:val="nil"/>
              </w:pBdr>
              <w:spacing w:after="0" w:line="312" w:lineRule="auto"/>
              <w:rPr>
                <w:rFonts w:ascii="Arial" w:hAnsi="Arial"/>
                <w:color w:val="000000"/>
                <w:sz w:val="18"/>
              </w:rPr>
            </w:pPr>
            <w:r w:rsidRPr="00A93988">
              <w:rPr>
                <w:rFonts w:ascii="Arial" w:hAnsi="Arial" w:cs="Arial"/>
                <w:sz w:val="18"/>
                <w:szCs w:val="18"/>
              </w:rPr>
              <w:t>RCR029</w:t>
            </w:r>
          </w:p>
        </w:tc>
        <w:tc>
          <w:tcPr>
            <w:tcW w:w="599" w:type="pct"/>
          </w:tcPr>
          <w:p w14:paraId="07D18840" w14:textId="016AD14D" w:rsidR="00A951BF" w:rsidRPr="00A951BF" w:rsidRDefault="00A951BF" w:rsidP="00A951BF">
            <w:pPr>
              <w:pBdr>
                <w:top w:val="nil"/>
                <w:left w:val="nil"/>
                <w:bottom w:val="nil"/>
                <w:right w:val="nil"/>
                <w:between w:val="nil"/>
              </w:pBdr>
              <w:spacing w:after="0" w:line="312" w:lineRule="auto"/>
              <w:rPr>
                <w:rFonts w:ascii="Arial" w:hAnsi="Arial"/>
                <w:color w:val="000000"/>
                <w:sz w:val="18"/>
              </w:rPr>
            </w:pPr>
            <w:r w:rsidRPr="00A93988">
              <w:rPr>
                <w:rFonts w:ascii="Arial" w:hAnsi="Arial" w:cs="Arial"/>
                <w:sz w:val="18"/>
                <w:szCs w:val="18"/>
              </w:rPr>
              <w:t>Szacowana emisja gazów cieplarnianych</w:t>
            </w:r>
          </w:p>
        </w:tc>
        <w:tc>
          <w:tcPr>
            <w:tcW w:w="460" w:type="pct"/>
          </w:tcPr>
          <w:p w14:paraId="0C64B6ED" w14:textId="7416F018" w:rsidR="00A951BF" w:rsidRPr="00A951BF" w:rsidRDefault="00A951BF" w:rsidP="00A951BF">
            <w:pPr>
              <w:pBdr>
                <w:top w:val="nil"/>
                <w:left w:val="nil"/>
                <w:bottom w:val="nil"/>
                <w:right w:val="nil"/>
                <w:between w:val="nil"/>
              </w:pBdr>
              <w:spacing w:after="0" w:line="312" w:lineRule="auto"/>
              <w:rPr>
                <w:rFonts w:ascii="Arial" w:hAnsi="Arial"/>
                <w:color w:val="000000"/>
                <w:sz w:val="18"/>
              </w:rPr>
            </w:pPr>
            <w:r w:rsidRPr="00A93988">
              <w:rPr>
                <w:rFonts w:ascii="Arial" w:hAnsi="Arial" w:cs="Arial"/>
                <w:sz w:val="18"/>
                <w:szCs w:val="18"/>
              </w:rPr>
              <w:t>tony równoważnika CO2/ rok</w:t>
            </w:r>
          </w:p>
        </w:tc>
        <w:tc>
          <w:tcPr>
            <w:tcW w:w="410" w:type="pct"/>
          </w:tcPr>
          <w:p w14:paraId="0ECA5401" w14:textId="2F05C254" w:rsidR="00A951BF" w:rsidRPr="00A951BF" w:rsidRDefault="00A951BF" w:rsidP="00A951BF">
            <w:pPr>
              <w:pBdr>
                <w:top w:val="nil"/>
                <w:left w:val="nil"/>
                <w:bottom w:val="nil"/>
                <w:right w:val="nil"/>
                <w:between w:val="nil"/>
              </w:pBdr>
              <w:spacing w:after="0" w:line="312" w:lineRule="auto"/>
              <w:jc w:val="center"/>
              <w:rPr>
                <w:rFonts w:ascii="Arial" w:hAnsi="Arial"/>
                <w:color w:val="000000"/>
                <w:sz w:val="18"/>
              </w:rPr>
            </w:pPr>
            <w:r w:rsidRPr="00A93988">
              <w:rPr>
                <w:rFonts w:ascii="Arial" w:hAnsi="Arial" w:cs="Arial"/>
                <w:sz w:val="18"/>
                <w:szCs w:val="18"/>
              </w:rPr>
              <w:t>9,83</w:t>
            </w:r>
          </w:p>
        </w:tc>
        <w:tc>
          <w:tcPr>
            <w:tcW w:w="437" w:type="pct"/>
          </w:tcPr>
          <w:p w14:paraId="03055CCB" w14:textId="0AFCE2DE" w:rsidR="00A951BF" w:rsidRPr="00A951BF" w:rsidRDefault="00A951BF" w:rsidP="00A951BF">
            <w:pPr>
              <w:pBdr>
                <w:top w:val="nil"/>
                <w:left w:val="nil"/>
                <w:bottom w:val="nil"/>
                <w:right w:val="nil"/>
                <w:between w:val="nil"/>
              </w:pBdr>
              <w:spacing w:after="0" w:line="312" w:lineRule="auto"/>
              <w:jc w:val="center"/>
              <w:rPr>
                <w:rFonts w:ascii="Arial" w:hAnsi="Arial"/>
                <w:color w:val="000000"/>
                <w:sz w:val="18"/>
              </w:rPr>
            </w:pPr>
            <w:r w:rsidRPr="00A93988">
              <w:rPr>
                <w:rFonts w:ascii="Arial" w:hAnsi="Arial" w:cs="Arial"/>
                <w:sz w:val="18"/>
                <w:szCs w:val="18"/>
              </w:rPr>
              <w:t>2021</w:t>
            </w:r>
          </w:p>
        </w:tc>
        <w:tc>
          <w:tcPr>
            <w:tcW w:w="254" w:type="pct"/>
          </w:tcPr>
          <w:p w14:paraId="7FC59496" w14:textId="229803AA" w:rsidR="00A951BF" w:rsidRDefault="00A951BF" w:rsidP="00A951BF">
            <w:pPr>
              <w:pBdr>
                <w:top w:val="nil"/>
                <w:left w:val="nil"/>
                <w:bottom w:val="nil"/>
                <w:right w:val="nil"/>
                <w:between w:val="nil"/>
              </w:pBdr>
              <w:spacing w:after="0" w:line="312" w:lineRule="auto"/>
              <w:jc w:val="center"/>
              <w:rPr>
                <w:rFonts w:ascii="Arial" w:hAnsi="Arial" w:cs="Arial"/>
                <w:noProof/>
                <w:sz w:val="18"/>
                <w:szCs w:val="18"/>
              </w:rPr>
            </w:pPr>
            <w:r w:rsidRPr="00A93988">
              <w:rPr>
                <w:rFonts w:ascii="Arial" w:hAnsi="Arial" w:cs="Arial"/>
                <w:sz w:val="18"/>
                <w:szCs w:val="18"/>
              </w:rPr>
              <w:t>9,90</w:t>
            </w:r>
          </w:p>
        </w:tc>
        <w:tc>
          <w:tcPr>
            <w:tcW w:w="334" w:type="pct"/>
          </w:tcPr>
          <w:p w14:paraId="59E22B37" w14:textId="3CD16042" w:rsidR="00A951BF" w:rsidRDefault="00A951BF" w:rsidP="00A951BF">
            <w:pPr>
              <w:pBdr>
                <w:top w:val="nil"/>
                <w:left w:val="nil"/>
                <w:bottom w:val="nil"/>
                <w:right w:val="nil"/>
                <w:between w:val="nil"/>
              </w:pBdr>
              <w:spacing w:after="0" w:line="312" w:lineRule="auto"/>
              <w:jc w:val="center"/>
              <w:rPr>
                <w:rFonts w:ascii="Arial" w:hAnsi="Arial" w:cs="Arial"/>
                <w:noProof/>
                <w:sz w:val="18"/>
                <w:szCs w:val="18"/>
              </w:rPr>
            </w:pPr>
            <w:r w:rsidRPr="00A93988">
              <w:rPr>
                <w:rFonts w:ascii="Arial" w:hAnsi="Arial" w:cs="Arial"/>
                <w:sz w:val="18"/>
                <w:szCs w:val="18"/>
              </w:rPr>
              <w:t>CST2021</w:t>
            </w:r>
          </w:p>
        </w:tc>
        <w:tc>
          <w:tcPr>
            <w:tcW w:w="536" w:type="pct"/>
          </w:tcPr>
          <w:p w14:paraId="54A0BCF6" w14:textId="4766931A" w:rsidR="00A951BF" w:rsidRDefault="00A951BF" w:rsidP="00A951BF">
            <w:pPr>
              <w:pBdr>
                <w:top w:val="nil"/>
                <w:left w:val="nil"/>
                <w:bottom w:val="nil"/>
                <w:right w:val="nil"/>
                <w:between w:val="nil"/>
              </w:pBdr>
              <w:spacing w:after="0" w:line="312" w:lineRule="auto"/>
              <w:rPr>
                <w:rFonts w:ascii="Arial" w:hAnsi="Arial" w:cs="Arial"/>
                <w:noProof/>
                <w:sz w:val="18"/>
                <w:szCs w:val="18"/>
              </w:rPr>
            </w:pPr>
            <w:r>
              <w:rPr>
                <w:rFonts w:ascii="Arial" w:hAnsi="Arial" w:cs="Arial"/>
                <w:sz w:val="18"/>
                <w:szCs w:val="18"/>
              </w:rPr>
              <w:t xml:space="preserve">Metodologia wskaźnika </w:t>
            </w:r>
            <w:r w:rsidRPr="00A93988">
              <w:rPr>
                <w:rFonts w:ascii="Arial" w:hAnsi="Arial" w:cs="Arial"/>
                <w:sz w:val="18"/>
                <w:szCs w:val="18"/>
              </w:rPr>
              <w:t>zostanie zweryfikowana w wyniku przeglądu śródokresowego.</w:t>
            </w:r>
          </w:p>
        </w:tc>
      </w:tr>
    </w:tbl>
    <w:p w14:paraId="14D7643F" w14:textId="77777777" w:rsidR="00D31697" w:rsidRDefault="000E425C">
      <w:pPr>
        <w:spacing w:after="0" w:line="312" w:lineRule="auto"/>
        <w:rPr>
          <w:rFonts w:ascii="Arial" w:eastAsia="Arial" w:hAnsi="Arial" w:cs="Arial"/>
          <w:b/>
        </w:rPr>
      </w:pPr>
      <w:r>
        <w:rPr>
          <w:rFonts w:ascii="Arial" w:eastAsia="Arial" w:hAnsi="Arial" w:cs="Arial"/>
          <w:b/>
        </w:rPr>
        <w:t xml:space="preserve">2.1.3.1.3 Indykatywny podział zaprogramowanych zasobów (UE) według rodzaju interwencji </w:t>
      </w:r>
      <w:r>
        <w:rPr>
          <w:rFonts w:ascii="Arial" w:eastAsia="Arial" w:hAnsi="Arial" w:cs="Arial"/>
        </w:rPr>
        <w:t>(nie dotyczy EFMRA)</w:t>
      </w:r>
    </w:p>
    <w:p w14:paraId="262D6FD3" w14:textId="77777777" w:rsidR="00D31697" w:rsidRDefault="000E425C">
      <w:pPr>
        <w:spacing w:after="0" w:line="312" w:lineRule="auto"/>
        <w:rPr>
          <w:rFonts w:ascii="Arial" w:eastAsia="Arial" w:hAnsi="Arial" w:cs="Arial"/>
          <w:i/>
        </w:rPr>
      </w:pPr>
      <w:r>
        <w:rPr>
          <w:rFonts w:ascii="Arial" w:eastAsia="Arial" w:hAnsi="Arial" w:cs="Arial"/>
          <w:i/>
        </w:rPr>
        <w:t>Podstawa prawna: art. 22 ust. 3 lit. d) ppkt (viii) rozporządzenia w sprawie wspólnych przepisów</w:t>
      </w:r>
    </w:p>
    <w:p w14:paraId="3827A833" w14:textId="5E77FA18" w:rsidR="00D31697" w:rsidRDefault="008B200C">
      <w:pPr>
        <w:spacing w:after="0"/>
        <w:rPr>
          <w:rFonts w:ascii="Arial" w:eastAsia="Arial" w:hAnsi="Arial" w:cs="Arial"/>
          <w:b/>
          <w:sz w:val="20"/>
          <w:szCs w:val="20"/>
        </w:rPr>
      </w:pPr>
      <w:r w:rsidRPr="003C5259">
        <w:rPr>
          <w:rFonts w:ascii="Arial" w:eastAsia="Arial" w:hAnsi="Arial" w:cs="Arial"/>
          <w:b/>
          <w:sz w:val="18"/>
          <w:szCs w:val="18"/>
        </w:rPr>
        <w:t>Tabela 4: Wymiar 1 – zakres interwencji</w:t>
      </w:r>
    </w:p>
    <w:tbl>
      <w:tblPr>
        <w:tblStyle w:val="Tabela-Siatka"/>
        <w:tblW w:w="5000" w:type="pct"/>
        <w:tblLook w:val="0420" w:firstRow="1" w:lastRow="0" w:firstColumn="0" w:lastColumn="0" w:noHBand="0" w:noVBand="1"/>
        <w:tblCaption w:val="Tabela 4: Wymiar 1 – zakres interwencji dla Priorytetu 3."/>
        <w:tblDescription w:val="Tabela zawiera dane dotyczące zakresu interwencji, jest obsługiwana przez czytnik i nie zawiera scalonych elementów."/>
      </w:tblPr>
      <w:tblGrid>
        <w:gridCol w:w="1663"/>
        <w:gridCol w:w="1427"/>
        <w:gridCol w:w="1495"/>
        <w:gridCol w:w="2849"/>
        <w:gridCol w:w="2902"/>
        <w:gridCol w:w="3658"/>
      </w:tblGrid>
      <w:tr w:rsidR="00527258" w14:paraId="2BE44D48" w14:textId="77777777" w:rsidTr="003C2E54">
        <w:trPr>
          <w:trHeight w:val="277"/>
          <w:tblHeader/>
        </w:trPr>
        <w:tc>
          <w:tcPr>
            <w:tcW w:w="594" w:type="pct"/>
          </w:tcPr>
          <w:p w14:paraId="1561159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510" w:type="pct"/>
          </w:tcPr>
          <w:p w14:paraId="4884E3C5"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534" w:type="pct"/>
          </w:tcPr>
          <w:p w14:paraId="2D22C7B9"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1018" w:type="pct"/>
          </w:tcPr>
          <w:p w14:paraId="2A54BEC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037" w:type="pct"/>
          </w:tcPr>
          <w:p w14:paraId="102899F7"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307" w:type="pct"/>
          </w:tcPr>
          <w:p w14:paraId="00A743E5"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4BF6278A" w14:textId="77777777" w:rsidTr="008B200C">
        <w:trPr>
          <w:trHeight w:val="520"/>
        </w:trPr>
        <w:tc>
          <w:tcPr>
            <w:tcW w:w="594" w:type="pct"/>
          </w:tcPr>
          <w:p w14:paraId="7075999F"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3</w:t>
            </w:r>
          </w:p>
        </w:tc>
        <w:tc>
          <w:tcPr>
            <w:tcW w:w="510" w:type="pct"/>
          </w:tcPr>
          <w:p w14:paraId="6A9365A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EFRR</w:t>
            </w:r>
          </w:p>
        </w:tc>
        <w:tc>
          <w:tcPr>
            <w:tcW w:w="534" w:type="pct"/>
          </w:tcPr>
          <w:p w14:paraId="33AEB345"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rozwinięty</w:t>
            </w:r>
          </w:p>
        </w:tc>
        <w:tc>
          <w:tcPr>
            <w:tcW w:w="1018" w:type="pct"/>
          </w:tcPr>
          <w:p w14:paraId="5020397A"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2(viii)</w:t>
            </w:r>
          </w:p>
        </w:tc>
        <w:tc>
          <w:tcPr>
            <w:tcW w:w="1037" w:type="pct"/>
          </w:tcPr>
          <w:p w14:paraId="7F49EE3C"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077 - Działania mające na celu poprawę jakości powietrza i ograniczenie hałasu</w:t>
            </w:r>
          </w:p>
        </w:tc>
        <w:tc>
          <w:tcPr>
            <w:tcW w:w="1307" w:type="pct"/>
          </w:tcPr>
          <w:p w14:paraId="524569BC" w14:textId="77777777" w:rsidR="00D31697" w:rsidRPr="003C5259" w:rsidRDefault="000E425C" w:rsidP="003C5259">
            <w:pPr>
              <w:spacing w:after="0" w:line="312" w:lineRule="auto"/>
              <w:jc w:val="center"/>
              <w:rPr>
                <w:rFonts w:ascii="Arial" w:eastAsia="Arial" w:hAnsi="Arial" w:cs="Arial"/>
                <w:sz w:val="18"/>
                <w:szCs w:val="18"/>
              </w:rPr>
            </w:pPr>
            <w:r w:rsidRPr="003C5259">
              <w:rPr>
                <w:rFonts w:ascii="Arial" w:eastAsia="Arial" w:hAnsi="Arial" w:cs="Arial"/>
                <w:sz w:val="18"/>
                <w:szCs w:val="18"/>
              </w:rPr>
              <w:t>10 000 000</w:t>
            </w:r>
          </w:p>
        </w:tc>
      </w:tr>
      <w:tr w:rsidR="008B200C" w14:paraId="260117F8" w14:textId="77777777" w:rsidTr="008B200C">
        <w:trPr>
          <w:trHeight w:val="520"/>
        </w:trPr>
        <w:tc>
          <w:tcPr>
            <w:tcW w:w="594" w:type="pct"/>
          </w:tcPr>
          <w:p w14:paraId="3D57B598" w14:textId="5588FC8C" w:rsidR="008B200C" w:rsidRPr="003C5259" w:rsidRDefault="008B200C" w:rsidP="008B200C">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lastRenderedPageBreak/>
              <w:t>3</w:t>
            </w:r>
          </w:p>
        </w:tc>
        <w:tc>
          <w:tcPr>
            <w:tcW w:w="510" w:type="pct"/>
          </w:tcPr>
          <w:p w14:paraId="68DE679A" w14:textId="034D7D2D" w:rsidR="008B200C" w:rsidRPr="003C5259" w:rsidRDefault="008B200C" w:rsidP="008B200C">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EFRR</w:t>
            </w:r>
          </w:p>
        </w:tc>
        <w:tc>
          <w:tcPr>
            <w:tcW w:w="534" w:type="pct"/>
          </w:tcPr>
          <w:p w14:paraId="3739618D" w14:textId="4EC7D38E" w:rsidR="008B200C" w:rsidRPr="003C5259" w:rsidRDefault="008B200C" w:rsidP="008B200C">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Słabiej rozwinięty</w:t>
            </w:r>
          </w:p>
        </w:tc>
        <w:tc>
          <w:tcPr>
            <w:tcW w:w="1018" w:type="pct"/>
          </w:tcPr>
          <w:p w14:paraId="2F603990" w14:textId="630BCEDF" w:rsidR="008B200C" w:rsidRPr="003C5259" w:rsidRDefault="008B200C" w:rsidP="008B200C">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2(viii)</w:t>
            </w:r>
          </w:p>
        </w:tc>
        <w:tc>
          <w:tcPr>
            <w:tcW w:w="1037" w:type="pct"/>
          </w:tcPr>
          <w:p w14:paraId="198D0CE7" w14:textId="77777777" w:rsidR="008B200C" w:rsidRPr="003C5259" w:rsidRDefault="008B200C" w:rsidP="008B200C">
            <w:pPr>
              <w:spacing w:after="0" w:line="312" w:lineRule="auto"/>
              <w:rPr>
                <w:rFonts w:ascii="Arial" w:eastAsia="Arial" w:hAnsi="Arial" w:cs="Arial"/>
                <w:sz w:val="18"/>
                <w:szCs w:val="18"/>
              </w:rPr>
            </w:pPr>
            <w:r w:rsidRPr="003C5259">
              <w:rPr>
                <w:rFonts w:ascii="Arial" w:eastAsia="Arial" w:hAnsi="Arial" w:cs="Arial"/>
                <w:sz w:val="18"/>
                <w:szCs w:val="18"/>
              </w:rPr>
              <w:t>081 - Infrastruktura czystego transportu miejskiego</w:t>
            </w:r>
          </w:p>
        </w:tc>
        <w:tc>
          <w:tcPr>
            <w:tcW w:w="1307" w:type="pct"/>
          </w:tcPr>
          <w:p w14:paraId="5334A740" w14:textId="77777777" w:rsidR="008B200C" w:rsidRPr="003C5259" w:rsidRDefault="008B200C" w:rsidP="008B200C">
            <w:pPr>
              <w:spacing w:after="0" w:line="312" w:lineRule="auto"/>
              <w:jc w:val="center"/>
              <w:rPr>
                <w:rFonts w:ascii="Arial" w:eastAsia="Arial" w:hAnsi="Arial" w:cs="Arial"/>
                <w:sz w:val="18"/>
                <w:szCs w:val="18"/>
              </w:rPr>
            </w:pPr>
            <w:r w:rsidRPr="003C5259">
              <w:rPr>
                <w:rFonts w:ascii="Arial" w:eastAsia="Arial" w:hAnsi="Arial" w:cs="Arial"/>
                <w:sz w:val="18"/>
                <w:szCs w:val="18"/>
              </w:rPr>
              <w:t>18 453 091</w:t>
            </w:r>
          </w:p>
        </w:tc>
      </w:tr>
      <w:tr w:rsidR="008B200C" w14:paraId="69D46D85" w14:textId="77777777" w:rsidTr="008B200C">
        <w:trPr>
          <w:trHeight w:val="519"/>
        </w:trPr>
        <w:tc>
          <w:tcPr>
            <w:tcW w:w="594" w:type="pct"/>
          </w:tcPr>
          <w:p w14:paraId="13015725" w14:textId="570C1B26" w:rsidR="008B200C" w:rsidRPr="003C5259" w:rsidRDefault="008B200C" w:rsidP="008B200C">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3</w:t>
            </w:r>
          </w:p>
        </w:tc>
        <w:tc>
          <w:tcPr>
            <w:tcW w:w="510" w:type="pct"/>
          </w:tcPr>
          <w:p w14:paraId="3578D5F2" w14:textId="067A6E5B" w:rsidR="008B200C" w:rsidRPr="003C5259" w:rsidRDefault="008B200C" w:rsidP="008B200C">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EFRR</w:t>
            </w:r>
          </w:p>
        </w:tc>
        <w:tc>
          <w:tcPr>
            <w:tcW w:w="534" w:type="pct"/>
          </w:tcPr>
          <w:p w14:paraId="77B484E5" w14:textId="21E83B9A" w:rsidR="008B200C" w:rsidRPr="003C5259" w:rsidRDefault="008B200C" w:rsidP="008B200C">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Słabiej rozwinięty</w:t>
            </w:r>
          </w:p>
        </w:tc>
        <w:tc>
          <w:tcPr>
            <w:tcW w:w="1018" w:type="pct"/>
          </w:tcPr>
          <w:p w14:paraId="635B392E" w14:textId="654352AB" w:rsidR="008B200C" w:rsidRPr="003C5259" w:rsidRDefault="008B200C" w:rsidP="008B200C">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2(viii)</w:t>
            </w:r>
          </w:p>
        </w:tc>
        <w:tc>
          <w:tcPr>
            <w:tcW w:w="1037" w:type="pct"/>
          </w:tcPr>
          <w:p w14:paraId="3DAD7A72" w14:textId="77777777" w:rsidR="008B200C" w:rsidRPr="003C5259" w:rsidRDefault="008B200C" w:rsidP="008B200C">
            <w:pPr>
              <w:spacing w:after="0" w:line="312" w:lineRule="auto"/>
              <w:rPr>
                <w:rFonts w:ascii="Arial" w:eastAsia="Arial" w:hAnsi="Arial" w:cs="Arial"/>
                <w:sz w:val="18"/>
                <w:szCs w:val="18"/>
              </w:rPr>
            </w:pPr>
            <w:r w:rsidRPr="003C5259">
              <w:rPr>
                <w:rFonts w:ascii="Arial" w:eastAsia="Arial" w:hAnsi="Arial" w:cs="Arial"/>
                <w:sz w:val="18"/>
                <w:szCs w:val="18"/>
              </w:rPr>
              <w:t>082 - Tabor czystego transportu miejskiego</w:t>
            </w:r>
          </w:p>
        </w:tc>
        <w:tc>
          <w:tcPr>
            <w:tcW w:w="1307" w:type="pct"/>
          </w:tcPr>
          <w:p w14:paraId="433F2DFF" w14:textId="77777777" w:rsidR="008B200C" w:rsidRPr="003C5259" w:rsidRDefault="008B200C" w:rsidP="008B200C">
            <w:pPr>
              <w:spacing w:after="0" w:line="312" w:lineRule="auto"/>
              <w:jc w:val="center"/>
              <w:rPr>
                <w:rFonts w:ascii="Arial" w:eastAsia="Arial" w:hAnsi="Arial" w:cs="Arial"/>
                <w:sz w:val="18"/>
                <w:szCs w:val="18"/>
              </w:rPr>
            </w:pPr>
            <w:r w:rsidRPr="003C5259">
              <w:rPr>
                <w:rFonts w:ascii="Arial" w:eastAsia="Arial" w:hAnsi="Arial" w:cs="Arial"/>
                <w:sz w:val="18"/>
                <w:szCs w:val="18"/>
              </w:rPr>
              <w:t>24 000 000</w:t>
            </w:r>
          </w:p>
        </w:tc>
      </w:tr>
      <w:tr w:rsidR="008B200C" w14:paraId="3137F443" w14:textId="77777777" w:rsidTr="008B200C">
        <w:trPr>
          <w:trHeight w:val="519"/>
        </w:trPr>
        <w:tc>
          <w:tcPr>
            <w:tcW w:w="594" w:type="pct"/>
          </w:tcPr>
          <w:p w14:paraId="157A7803" w14:textId="62C74E26" w:rsidR="008B200C" w:rsidRPr="003C5259" w:rsidRDefault="008B200C" w:rsidP="008B200C">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3</w:t>
            </w:r>
          </w:p>
        </w:tc>
        <w:tc>
          <w:tcPr>
            <w:tcW w:w="510" w:type="pct"/>
          </w:tcPr>
          <w:p w14:paraId="165AC5C3" w14:textId="130DF474" w:rsidR="008B200C" w:rsidRPr="003C5259" w:rsidRDefault="008B200C" w:rsidP="008B200C">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EFRR</w:t>
            </w:r>
          </w:p>
        </w:tc>
        <w:tc>
          <w:tcPr>
            <w:tcW w:w="534" w:type="pct"/>
          </w:tcPr>
          <w:p w14:paraId="336185EF" w14:textId="1967C828" w:rsidR="008B200C" w:rsidRPr="003C5259" w:rsidRDefault="008B200C" w:rsidP="008B200C">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Słabiej rozwinięty</w:t>
            </w:r>
          </w:p>
        </w:tc>
        <w:tc>
          <w:tcPr>
            <w:tcW w:w="1018" w:type="pct"/>
          </w:tcPr>
          <w:p w14:paraId="3F5BEF3A" w14:textId="3D765AFB" w:rsidR="008B200C" w:rsidRPr="003C5259" w:rsidRDefault="008B200C" w:rsidP="008B200C">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2(viii)</w:t>
            </w:r>
          </w:p>
        </w:tc>
        <w:tc>
          <w:tcPr>
            <w:tcW w:w="1037" w:type="pct"/>
          </w:tcPr>
          <w:p w14:paraId="44F54FE6" w14:textId="77777777" w:rsidR="008B200C" w:rsidRPr="003C5259" w:rsidRDefault="008B200C" w:rsidP="008B200C">
            <w:pPr>
              <w:spacing w:after="0" w:line="312" w:lineRule="auto"/>
              <w:rPr>
                <w:rFonts w:ascii="Arial" w:eastAsia="Arial" w:hAnsi="Arial" w:cs="Arial"/>
                <w:sz w:val="18"/>
                <w:szCs w:val="18"/>
              </w:rPr>
            </w:pPr>
            <w:r w:rsidRPr="003C5259">
              <w:rPr>
                <w:rFonts w:ascii="Arial" w:eastAsia="Arial" w:hAnsi="Arial" w:cs="Arial"/>
                <w:sz w:val="18"/>
                <w:szCs w:val="18"/>
              </w:rPr>
              <w:t>083 - Infrastruktura rowerowa</w:t>
            </w:r>
          </w:p>
        </w:tc>
        <w:tc>
          <w:tcPr>
            <w:tcW w:w="1307" w:type="pct"/>
          </w:tcPr>
          <w:p w14:paraId="1206FD81" w14:textId="77777777" w:rsidR="008B200C" w:rsidRPr="003C5259" w:rsidRDefault="008B200C" w:rsidP="008B200C">
            <w:pPr>
              <w:spacing w:after="0" w:line="312" w:lineRule="auto"/>
              <w:jc w:val="center"/>
              <w:rPr>
                <w:rFonts w:ascii="Arial" w:eastAsia="Arial" w:hAnsi="Arial" w:cs="Arial"/>
                <w:sz w:val="18"/>
                <w:szCs w:val="18"/>
              </w:rPr>
            </w:pPr>
            <w:r w:rsidRPr="003C5259">
              <w:rPr>
                <w:rFonts w:ascii="Arial" w:eastAsia="Arial" w:hAnsi="Arial" w:cs="Arial"/>
                <w:sz w:val="18"/>
                <w:szCs w:val="18"/>
              </w:rPr>
              <w:t>11 000 000</w:t>
            </w:r>
          </w:p>
        </w:tc>
      </w:tr>
      <w:tr w:rsidR="008B200C" w14:paraId="330C11B7" w14:textId="77777777" w:rsidTr="008B200C">
        <w:trPr>
          <w:trHeight w:val="519"/>
        </w:trPr>
        <w:tc>
          <w:tcPr>
            <w:tcW w:w="594" w:type="pct"/>
          </w:tcPr>
          <w:p w14:paraId="4AA2833C" w14:textId="008D2EB9" w:rsidR="008B200C" w:rsidRPr="003C5259" w:rsidRDefault="008B200C" w:rsidP="008B200C">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3</w:t>
            </w:r>
          </w:p>
        </w:tc>
        <w:tc>
          <w:tcPr>
            <w:tcW w:w="510" w:type="pct"/>
          </w:tcPr>
          <w:p w14:paraId="579166EB" w14:textId="43461306" w:rsidR="008B200C" w:rsidRPr="003C5259" w:rsidRDefault="008B200C" w:rsidP="008B200C">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EFRR</w:t>
            </w:r>
          </w:p>
        </w:tc>
        <w:tc>
          <w:tcPr>
            <w:tcW w:w="534" w:type="pct"/>
          </w:tcPr>
          <w:p w14:paraId="00262236" w14:textId="7254A046" w:rsidR="008B200C" w:rsidRPr="003C5259" w:rsidRDefault="008B200C" w:rsidP="008B200C">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Słabiej rozwinięty</w:t>
            </w:r>
          </w:p>
        </w:tc>
        <w:tc>
          <w:tcPr>
            <w:tcW w:w="1018" w:type="pct"/>
          </w:tcPr>
          <w:p w14:paraId="51FB271D" w14:textId="33959398" w:rsidR="008B200C" w:rsidRPr="003C5259" w:rsidRDefault="008B200C" w:rsidP="008B200C">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2(viii)</w:t>
            </w:r>
          </w:p>
        </w:tc>
        <w:tc>
          <w:tcPr>
            <w:tcW w:w="1037" w:type="pct"/>
          </w:tcPr>
          <w:p w14:paraId="2B1877E7" w14:textId="77777777" w:rsidR="008B200C" w:rsidRPr="003C5259" w:rsidRDefault="008B200C" w:rsidP="008B200C">
            <w:pPr>
              <w:spacing w:after="0" w:line="312" w:lineRule="auto"/>
              <w:rPr>
                <w:rFonts w:ascii="Arial" w:eastAsia="Arial" w:hAnsi="Arial" w:cs="Arial"/>
                <w:sz w:val="18"/>
                <w:szCs w:val="18"/>
              </w:rPr>
            </w:pPr>
            <w:r w:rsidRPr="003C5259">
              <w:rPr>
                <w:rFonts w:ascii="Arial" w:eastAsia="Arial" w:hAnsi="Arial" w:cs="Arial"/>
                <w:sz w:val="18"/>
                <w:szCs w:val="18"/>
              </w:rPr>
              <w:t>084 - Cyfryzacja transportu miejskiego</w:t>
            </w:r>
          </w:p>
        </w:tc>
        <w:tc>
          <w:tcPr>
            <w:tcW w:w="1307" w:type="pct"/>
          </w:tcPr>
          <w:p w14:paraId="64BC9E26" w14:textId="77777777" w:rsidR="008B200C" w:rsidRPr="003C5259" w:rsidRDefault="008B200C" w:rsidP="008B200C">
            <w:pPr>
              <w:spacing w:after="0" w:line="312" w:lineRule="auto"/>
              <w:jc w:val="center"/>
              <w:rPr>
                <w:rFonts w:ascii="Arial" w:eastAsia="Arial" w:hAnsi="Arial" w:cs="Arial"/>
                <w:sz w:val="18"/>
                <w:szCs w:val="18"/>
              </w:rPr>
            </w:pPr>
            <w:r w:rsidRPr="003C5259">
              <w:rPr>
                <w:rFonts w:ascii="Arial" w:eastAsia="Arial" w:hAnsi="Arial" w:cs="Arial"/>
                <w:sz w:val="18"/>
                <w:szCs w:val="18"/>
              </w:rPr>
              <w:t>1 870 500</w:t>
            </w:r>
          </w:p>
        </w:tc>
      </w:tr>
      <w:tr w:rsidR="008B200C" w14:paraId="7DD2DD65" w14:textId="77777777" w:rsidTr="008B200C">
        <w:trPr>
          <w:trHeight w:val="519"/>
        </w:trPr>
        <w:tc>
          <w:tcPr>
            <w:tcW w:w="594" w:type="pct"/>
          </w:tcPr>
          <w:p w14:paraId="71106142" w14:textId="0C4BF2EE" w:rsidR="008B200C" w:rsidRPr="003C5259" w:rsidRDefault="008B200C" w:rsidP="008B200C">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3</w:t>
            </w:r>
          </w:p>
        </w:tc>
        <w:tc>
          <w:tcPr>
            <w:tcW w:w="510" w:type="pct"/>
          </w:tcPr>
          <w:p w14:paraId="1C7021A2" w14:textId="58B35D97" w:rsidR="008B200C" w:rsidRPr="003C5259" w:rsidRDefault="008B200C" w:rsidP="008B200C">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EFRR</w:t>
            </w:r>
          </w:p>
        </w:tc>
        <w:tc>
          <w:tcPr>
            <w:tcW w:w="534" w:type="pct"/>
          </w:tcPr>
          <w:p w14:paraId="14C6F2AF" w14:textId="741A4E7B" w:rsidR="008B200C" w:rsidRPr="003C5259" w:rsidRDefault="008B200C" w:rsidP="008B200C">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Słabiej rozwinięty</w:t>
            </w:r>
          </w:p>
        </w:tc>
        <w:tc>
          <w:tcPr>
            <w:tcW w:w="1018" w:type="pct"/>
          </w:tcPr>
          <w:p w14:paraId="2F58EB35" w14:textId="3041C2B7" w:rsidR="008B200C" w:rsidRPr="003C5259" w:rsidRDefault="008B200C" w:rsidP="008B200C">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2(viii)</w:t>
            </w:r>
          </w:p>
        </w:tc>
        <w:tc>
          <w:tcPr>
            <w:tcW w:w="1037" w:type="pct"/>
          </w:tcPr>
          <w:p w14:paraId="01441C9C" w14:textId="77777777" w:rsidR="008B200C" w:rsidRPr="003C5259" w:rsidRDefault="008B200C" w:rsidP="008B200C">
            <w:pPr>
              <w:spacing w:after="0" w:line="312" w:lineRule="auto"/>
              <w:rPr>
                <w:rFonts w:ascii="Arial" w:eastAsia="Arial" w:hAnsi="Arial" w:cs="Arial"/>
                <w:sz w:val="18"/>
                <w:szCs w:val="18"/>
              </w:rPr>
            </w:pPr>
            <w:r w:rsidRPr="003C5259">
              <w:rPr>
                <w:rFonts w:ascii="Arial" w:eastAsia="Arial" w:hAnsi="Arial" w:cs="Arial"/>
                <w:sz w:val="18"/>
                <w:szCs w:val="18"/>
              </w:rPr>
              <w:t>086 - Infrastruktura paliw alternatywnych</w:t>
            </w:r>
          </w:p>
        </w:tc>
        <w:tc>
          <w:tcPr>
            <w:tcW w:w="1307" w:type="pct"/>
          </w:tcPr>
          <w:p w14:paraId="2D0A43AC" w14:textId="77777777" w:rsidR="008B200C" w:rsidRPr="003C5259" w:rsidRDefault="008B200C" w:rsidP="008B200C">
            <w:pPr>
              <w:spacing w:after="0" w:line="312" w:lineRule="auto"/>
              <w:jc w:val="center"/>
              <w:rPr>
                <w:rFonts w:ascii="Arial" w:eastAsia="Arial" w:hAnsi="Arial" w:cs="Arial"/>
                <w:sz w:val="18"/>
                <w:szCs w:val="18"/>
              </w:rPr>
            </w:pPr>
            <w:r w:rsidRPr="003C5259">
              <w:rPr>
                <w:rFonts w:ascii="Arial" w:eastAsia="Arial" w:hAnsi="Arial" w:cs="Arial"/>
                <w:sz w:val="18"/>
                <w:szCs w:val="18"/>
              </w:rPr>
              <w:t>5 000 000</w:t>
            </w:r>
          </w:p>
        </w:tc>
      </w:tr>
    </w:tbl>
    <w:p w14:paraId="1D847513" w14:textId="77777777" w:rsidR="00D31697" w:rsidRDefault="00D31697">
      <w:pPr>
        <w:spacing w:after="0" w:line="319" w:lineRule="auto"/>
        <w:rPr>
          <w:rFonts w:ascii="Arial" w:eastAsia="Arial" w:hAnsi="Arial" w:cs="Arial"/>
          <w:b/>
          <w:sz w:val="18"/>
          <w:szCs w:val="18"/>
          <w:u w:val="single"/>
        </w:rPr>
      </w:pPr>
    </w:p>
    <w:p w14:paraId="7D8C220E" w14:textId="20C013CA" w:rsidR="00D31697" w:rsidRDefault="008B200C">
      <w:pPr>
        <w:spacing w:after="0" w:line="319" w:lineRule="auto"/>
        <w:rPr>
          <w:rFonts w:ascii="Arial" w:eastAsia="Arial" w:hAnsi="Arial" w:cs="Arial"/>
          <w:b/>
          <w:sz w:val="18"/>
          <w:szCs w:val="18"/>
          <w:u w:val="single"/>
        </w:rPr>
      </w:pPr>
      <w:r w:rsidRPr="003C5259">
        <w:rPr>
          <w:rFonts w:ascii="Arial" w:eastAsia="Arial" w:hAnsi="Arial" w:cs="Arial"/>
          <w:b/>
          <w:sz w:val="18"/>
          <w:szCs w:val="18"/>
        </w:rPr>
        <w:t>Tabela 5: Wymiar 2 – forma finansowania</w:t>
      </w:r>
    </w:p>
    <w:tbl>
      <w:tblPr>
        <w:tblStyle w:val="Tabela-Siatka"/>
        <w:tblW w:w="5000" w:type="pct"/>
        <w:tblLook w:val="0420" w:firstRow="1" w:lastRow="0" w:firstColumn="0" w:lastColumn="0" w:noHBand="0" w:noVBand="1"/>
        <w:tblCaption w:val="Tabela 5: Wymiar 2 – forma finansowania dla Priorytetu 3."/>
        <w:tblDescription w:val="Tabela zawiera dane dotyczące formy finansowania, jest obsługiwana przez czytnik i nie zawiera scalonych elementów."/>
      </w:tblPr>
      <w:tblGrid>
        <w:gridCol w:w="1721"/>
        <w:gridCol w:w="1489"/>
        <w:gridCol w:w="1360"/>
        <w:gridCol w:w="2897"/>
        <w:gridCol w:w="2866"/>
        <w:gridCol w:w="3661"/>
      </w:tblGrid>
      <w:tr w:rsidR="00527258" w14:paraId="1775421A" w14:textId="77777777" w:rsidTr="008B200C">
        <w:tc>
          <w:tcPr>
            <w:tcW w:w="615" w:type="pct"/>
          </w:tcPr>
          <w:p w14:paraId="559C7E33"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532" w:type="pct"/>
          </w:tcPr>
          <w:p w14:paraId="6FA24783"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486" w:type="pct"/>
          </w:tcPr>
          <w:p w14:paraId="3F9E566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1035" w:type="pct"/>
          </w:tcPr>
          <w:p w14:paraId="38650016"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024" w:type="pct"/>
          </w:tcPr>
          <w:p w14:paraId="15C129F5"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308" w:type="pct"/>
          </w:tcPr>
          <w:p w14:paraId="2E7346F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1D0433D4" w14:textId="77777777" w:rsidTr="008B200C">
        <w:trPr>
          <w:trHeight w:val="548"/>
        </w:trPr>
        <w:tc>
          <w:tcPr>
            <w:tcW w:w="615" w:type="pct"/>
          </w:tcPr>
          <w:p w14:paraId="08759BEB"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3</w:t>
            </w:r>
          </w:p>
        </w:tc>
        <w:tc>
          <w:tcPr>
            <w:tcW w:w="532" w:type="pct"/>
          </w:tcPr>
          <w:p w14:paraId="22EB29E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EFRR</w:t>
            </w:r>
          </w:p>
        </w:tc>
        <w:tc>
          <w:tcPr>
            <w:tcW w:w="486" w:type="pct"/>
          </w:tcPr>
          <w:p w14:paraId="32B2C70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rozwinięty</w:t>
            </w:r>
          </w:p>
        </w:tc>
        <w:tc>
          <w:tcPr>
            <w:tcW w:w="1035" w:type="pct"/>
          </w:tcPr>
          <w:p w14:paraId="0F8B128B"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2(viii)</w:t>
            </w:r>
          </w:p>
        </w:tc>
        <w:tc>
          <w:tcPr>
            <w:tcW w:w="1024" w:type="pct"/>
          </w:tcPr>
          <w:p w14:paraId="655329A6"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01 - Dotacja</w:t>
            </w:r>
          </w:p>
        </w:tc>
        <w:tc>
          <w:tcPr>
            <w:tcW w:w="1308" w:type="pct"/>
          </w:tcPr>
          <w:p w14:paraId="4271A643"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sz w:val="18"/>
                <w:szCs w:val="18"/>
              </w:rPr>
              <w:t>70 323 591</w:t>
            </w:r>
          </w:p>
        </w:tc>
      </w:tr>
    </w:tbl>
    <w:p w14:paraId="22D18924" w14:textId="77777777" w:rsidR="00D31697" w:rsidRDefault="00D31697">
      <w:pPr>
        <w:spacing w:after="0" w:line="312" w:lineRule="auto"/>
        <w:rPr>
          <w:rFonts w:ascii="Arial" w:eastAsia="Arial" w:hAnsi="Arial" w:cs="Arial"/>
          <w:b/>
          <w:sz w:val="18"/>
          <w:szCs w:val="18"/>
          <w:u w:val="single"/>
        </w:rPr>
      </w:pPr>
    </w:p>
    <w:p w14:paraId="5B86FD06" w14:textId="192CCF51" w:rsidR="00D31697" w:rsidRDefault="002C3342">
      <w:pPr>
        <w:spacing w:after="0" w:line="312" w:lineRule="auto"/>
        <w:rPr>
          <w:rFonts w:ascii="Arial" w:eastAsia="Arial" w:hAnsi="Arial" w:cs="Arial"/>
          <w:b/>
        </w:rPr>
      </w:pPr>
      <w:r w:rsidRPr="003C5259">
        <w:rPr>
          <w:rFonts w:ascii="Arial" w:eastAsia="Arial" w:hAnsi="Arial" w:cs="Arial"/>
          <w:b/>
          <w:sz w:val="18"/>
          <w:szCs w:val="18"/>
        </w:rPr>
        <w:t>Tabela 6: Wymiar 3 – terytorialny mechanizm realizacji i ukierunkowanie terytorialne</w:t>
      </w:r>
    </w:p>
    <w:tbl>
      <w:tblPr>
        <w:tblStyle w:val="Tabela-Siatka"/>
        <w:tblW w:w="5000" w:type="pct"/>
        <w:tblLook w:val="0420" w:firstRow="1" w:lastRow="0" w:firstColumn="0" w:lastColumn="0" w:noHBand="0" w:noVBand="1"/>
        <w:tblCaption w:val="Tabela 6: Wymiar 3 – terytorialny mechanizm realizacji i ukierunkowanie terytorialne dla Priorytetu 3."/>
        <w:tblDescription w:val="Tabela zawiera dane dotyczące terytorialnego mechanizmu realizacji i ukierunkowania terytorialnego, jest obsługiwana przez czytnik i nie zawiera scalonych elementów."/>
      </w:tblPr>
      <w:tblGrid>
        <w:gridCol w:w="1721"/>
        <w:gridCol w:w="1489"/>
        <w:gridCol w:w="1360"/>
        <w:gridCol w:w="2897"/>
        <w:gridCol w:w="2866"/>
        <w:gridCol w:w="3661"/>
      </w:tblGrid>
      <w:tr w:rsidR="002C3342" w14:paraId="5A24B90C" w14:textId="77777777" w:rsidTr="002C3342">
        <w:tc>
          <w:tcPr>
            <w:tcW w:w="615" w:type="pct"/>
          </w:tcPr>
          <w:p w14:paraId="713478EA" w14:textId="77777777" w:rsidR="002C3342" w:rsidRPr="003C5259" w:rsidRDefault="002C3342" w:rsidP="006B1304">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532" w:type="pct"/>
          </w:tcPr>
          <w:p w14:paraId="050F9CC7" w14:textId="77777777" w:rsidR="002C3342" w:rsidRPr="003C5259" w:rsidRDefault="002C3342" w:rsidP="006B1304">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486" w:type="pct"/>
          </w:tcPr>
          <w:p w14:paraId="42FE23D5" w14:textId="77777777" w:rsidR="002C3342" w:rsidRPr="003C5259" w:rsidRDefault="002C3342" w:rsidP="006B1304">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1035" w:type="pct"/>
          </w:tcPr>
          <w:p w14:paraId="2AB17C4B" w14:textId="77777777" w:rsidR="002C3342" w:rsidRPr="003C5259" w:rsidRDefault="002C3342" w:rsidP="006B1304">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024" w:type="pct"/>
          </w:tcPr>
          <w:p w14:paraId="75FA21E2" w14:textId="77777777" w:rsidR="002C3342" w:rsidRPr="003C5259" w:rsidRDefault="002C3342" w:rsidP="006B1304">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308" w:type="pct"/>
          </w:tcPr>
          <w:p w14:paraId="17F2D6BC" w14:textId="77777777" w:rsidR="002C3342" w:rsidRPr="003C5259" w:rsidRDefault="002C3342" w:rsidP="006B1304">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2C3342" w14:paraId="5EEB18A8" w14:textId="77777777" w:rsidTr="002C3342">
        <w:tc>
          <w:tcPr>
            <w:tcW w:w="615" w:type="pct"/>
          </w:tcPr>
          <w:p w14:paraId="4DDBD787" w14:textId="77777777" w:rsidR="002C3342" w:rsidRPr="003C5259" w:rsidRDefault="002C3342" w:rsidP="006B1304">
            <w:pPr>
              <w:spacing w:after="0" w:line="312" w:lineRule="auto"/>
              <w:rPr>
                <w:rFonts w:ascii="Arial" w:eastAsia="Arial" w:hAnsi="Arial" w:cs="Arial"/>
                <w:b/>
                <w:sz w:val="18"/>
                <w:szCs w:val="18"/>
              </w:rPr>
            </w:pPr>
            <w:r w:rsidRPr="003C5259">
              <w:rPr>
                <w:rFonts w:ascii="Arial" w:eastAsia="Arial" w:hAnsi="Arial" w:cs="Arial"/>
                <w:sz w:val="18"/>
                <w:szCs w:val="18"/>
              </w:rPr>
              <w:t>3</w:t>
            </w:r>
          </w:p>
        </w:tc>
        <w:tc>
          <w:tcPr>
            <w:tcW w:w="532" w:type="pct"/>
          </w:tcPr>
          <w:p w14:paraId="05E82B8A" w14:textId="77777777" w:rsidR="002C3342" w:rsidRPr="003C5259" w:rsidRDefault="002C3342" w:rsidP="006B1304">
            <w:pPr>
              <w:spacing w:after="0" w:line="312" w:lineRule="auto"/>
              <w:rPr>
                <w:rFonts w:ascii="Arial" w:eastAsia="Arial" w:hAnsi="Arial" w:cs="Arial"/>
                <w:sz w:val="18"/>
                <w:szCs w:val="18"/>
              </w:rPr>
            </w:pPr>
            <w:r w:rsidRPr="003C5259">
              <w:rPr>
                <w:rFonts w:ascii="Arial" w:eastAsia="Arial" w:hAnsi="Arial" w:cs="Arial"/>
                <w:sz w:val="18"/>
                <w:szCs w:val="18"/>
              </w:rPr>
              <w:t>EFRR</w:t>
            </w:r>
          </w:p>
        </w:tc>
        <w:tc>
          <w:tcPr>
            <w:tcW w:w="486" w:type="pct"/>
          </w:tcPr>
          <w:p w14:paraId="36DB0A46" w14:textId="77777777" w:rsidR="002C3342" w:rsidRPr="003C5259" w:rsidRDefault="002C3342" w:rsidP="006B1304">
            <w:pPr>
              <w:spacing w:after="0" w:line="312" w:lineRule="auto"/>
              <w:rPr>
                <w:rFonts w:ascii="Arial" w:eastAsia="Arial" w:hAnsi="Arial" w:cs="Arial"/>
                <w:b/>
                <w:sz w:val="18"/>
                <w:szCs w:val="18"/>
              </w:rPr>
            </w:pPr>
            <w:r w:rsidRPr="003C5259">
              <w:rPr>
                <w:rFonts w:ascii="Arial" w:eastAsia="Arial" w:hAnsi="Arial" w:cs="Arial"/>
                <w:sz w:val="18"/>
                <w:szCs w:val="18"/>
              </w:rPr>
              <w:t>Słabiej rozwinięty</w:t>
            </w:r>
          </w:p>
        </w:tc>
        <w:tc>
          <w:tcPr>
            <w:tcW w:w="1035" w:type="pct"/>
          </w:tcPr>
          <w:p w14:paraId="0C2601AA" w14:textId="77777777" w:rsidR="002C3342" w:rsidRPr="003C5259" w:rsidRDefault="002C3342" w:rsidP="006B1304">
            <w:pPr>
              <w:spacing w:after="0" w:line="312" w:lineRule="auto"/>
              <w:rPr>
                <w:rFonts w:ascii="Arial" w:eastAsia="Arial" w:hAnsi="Arial" w:cs="Arial"/>
                <w:sz w:val="18"/>
                <w:szCs w:val="18"/>
              </w:rPr>
            </w:pPr>
            <w:r w:rsidRPr="003C5259">
              <w:rPr>
                <w:rFonts w:ascii="Arial" w:eastAsia="Arial" w:hAnsi="Arial" w:cs="Arial"/>
                <w:sz w:val="18"/>
                <w:szCs w:val="18"/>
              </w:rPr>
              <w:t>2(viii)</w:t>
            </w:r>
          </w:p>
        </w:tc>
        <w:tc>
          <w:tcPr>
            <w:tcW w:w="1024" w:type="pct"/>
          </w:tcPr>
          <w:p w14:paraId="291A8F41" w14:textId="77777777" w:rsidR="002C3342" w:rsidRPr="00C00C9D" w:rsidRDefault="002C3342" w:rsidP="006B1304">
            <w:pPr>
              <w:pBdr>
                <w:top w:val="nil"/>
                <w:left w:val="nil"/>
                <w:bottom w:val="nil"/>
                <w:right w:val="nil"/>
                <w:between w:val="nil"/>
              </w:pBdr>
              <w:spacing w:line="240" w:lineRule="auto"/>
              <w:rPr>
                <w:rFonts w:ascii="Arial" w:hAnsi="Arial"/>
                <w:color w:val="000000"/>
                <w:sz w:val="18"/>
              </w:rPr>
            </w:pPr>
            <w:r w:rsidRPr="00C00C9D">
              <w:rPr>
                <w:rFonts w:ascii="Arial" w:hAnsi="Arial"/>
                <w:color w:val="000000"/>
                <w:sz w:val="18"/>
              </w:rPr>
              <w:t>03 - Funkcjonalne obszary miejskie</w:t>
            </w:r>
          </w:p>
        </w:tc>
        <w:tc>
          <w:tcPr>
            <w:tcW w:w="1308" w:type="pct"/>
          </w:tcPr>
          <w:p w14:paraId="7AF688CD" w14:textId="77777777" w:rsidR="002C3342" w:rsidRPr="003C5259" w:rsidRDefault="002C3342" w:rsidP="006B1304">
            <w:pPr>
              <w:spacing w:after="0" w:line="312" w:lineRule="auto"/>
              <w:jc w:val="center"/>
              <w:rPr>
                <w:rFonts w:ascii="Arial" w:eastAsia="Arial" w:hAnsi="Arial" w:cs="Arial"/>
                <w:sz w:val="18"/>
                <w:szCs w:val="18"/>
              </w:rPr>
            </w:pPr>
            <w:r w:rsidRPr="003C5259">
              <w:rPr>
                <w:rFonts w:ascii="Arial" w:eastAsia="Arial" w:hAnsi="Arial" w:cs="Arial"/>
                <w:sz w:val="18"/>
                <w:szCs w:val="18"/>
              </w:rPr>
              <w:t>63 291 231</w:t>
            </w:r>
          </w:p>
        </w:tc>
      </w:tr>
      <w:tr w:rsidR="002C3342" w14:paraId="3499C2AC" w14:textId="77777777" w:rsidTr="002C3342">
        <w:tc>
          <w:tcPr>
            <w:tcW w:w="615" w:type="pct"/>
          </w:tcPr>
          <w:p w14:paraId="7C1DCC5B" w14:textId="77777777" w:rsidR="002C3342" w:rsidRPr="003C5259" w:rsidRDefault="002C3342" w:rsidP="006B1304">
            <w:pPr>
              <w:spacing w:after="0" w:line="312" w:lineRule="auto"/>
              <w:rPr>
                <w:rFonts w:ascii="Arial" w:eastAsia="Arial" w:hAnsi="Arial" w:cs="Arial"/>
                <w:sz w:val="18"/>
                <w:szCs w:val="18"/>
              </w:rPr>
            </w:pPr>
            <w:r w:rsidRPr="003C5259">
              <w:rPr>
                <w:rFonts w:ascii="Arial" w:eastAsia="Arial" w:hAnsi="Arial" w:cs="Arial"/>
                <w:sz w:val="18"/>
                <w:szCs w:val="18"/>
              </w:rPr>
              <w:t>3</w:t>
            </w:r>
          </w:p>
        </w:tc>
        <w:tc>
          <w:tcPr>
            <w:tcW w:w="532" w:type="pct"/>
          </w:tcPr>
          <w:p w14:paraId="0BFD8170" w14:textId="77777777" w:rsidR="002C3342" w:rsidRPr="003C5259" w:rsidRDefault="002C3342" w:rsidP="006B1304">
            <w:pPr>
              <w:spacing w:after="0" w:line="312" w:lineRule="auto"/>
              <w:rPr>
                <w:rFonts w:ascii="Arial" w:eastAsia="Arial" w:hAnsi="Arial" w:cs="Arial"/>
                <w:sz w:val="18"/>
                <w:szCs w:val="18"/>
              </w:rPr>
            </w:pPr>
            <w:r w:rsidRPr="003C5259">
              <w:rPr>
                <w:rFonts w:ascii="Arial" w:eastAsia="Arial" w:hAnsi="Arial" w:cs="Arial"/>
                <w:sz w:val="18"/>
                <w:szCs w:val="18"/>
              </w:rPr>
              <w:t>EFRR</w:t>
            </w:r>
          </w:p>
        </w:tc>
        <w:tc>
          <w:tcPr>
            <w:tcW w:w="486" w:type="pct"/>
          </w:tcPr>
          <w:p w14:paraId="175B5233" w14:textId="77777777" w:rsidR="002C3342" w:rsidRPr="003C5259" w:rsidRDefault="002C3342" w:rsidP="006B1304">
            <w:pPr>
              <w:spacing w:after="0" w:line="312" w:lineRule="auto"/>
              <w:rPr>
                <w:rFonts w:ascii="Arial" w:eastAsia="Arial" w:hAnsi="Arial" w:cs="Arial"/>
                <w:sz w:val="18"/>
                <w:szCs w:val="18"/>
              </w:rPr>
            </w:pPr>
            <w:r w:rsidRPr="003C5259">
              <w:rPr>
                <w:rFonts w:ascii="Arial" w:eastAsia="Arial" w:hAnsi="Arial" w:cs="Arial"/>
                <w:sz w:val="18"/>
                <w:szCs w:val="18"/>
              </w:rPr>
              <w:t>Słabiej rozwinięty</w:t>
            </w:r>
          </w:p>
        </w:tc>
        <w:tc>
          <w:tcPr>
            <w:tcW w:w="1035" w:type="pct"/>
          </w:tcPr>
          <w:p w14:paraId="256D1DF5" w14:textId="77777777" w:rsidR="002C3342" w:rsidRPr="003C5259" w:rsidRDefault="002C3342" w:rsidP="006B1304">
            <w:pPr>
              <w:spacing w:after="0" w:line="312" w:lineRule="auto"/>
              <w:rPr>
                <w:rFonts w:ascii="Arial" w:eastAsia="Arial" w:hAnsi="Arial" w:cs="Arial"/>
                <w:sz w:val="18"/>
                <w:szCs w:val="18"/>
              </w:rPr>
            </w:pPr>
            <w:r w:rsidRPr="003C5259">
              <w:rPr>
                <w:rFonts w:ascii="Arial" w:eastAsia="Arial" w:hAnsi="Arial" w:cs="Arial"/>
                <w:sz w:val="18"/>
                <w:szCs w:val="18"/>
              </w:rPr>
              <w:t>2(viii)</w:t>
            </w:r>
          </w:p>
        </w:tc>
        <w:tc>
          <w:tcPr>
            <w:tcW w:w="1024" w:type="pct"/>
          </w:tcPr>
          <w:p w14:paraId="66231904" w14:textId="77777777" w:rsidR="002C3342" w:rsidRPr="00C00C9D" w:rsidRDefault="002C3342" w:rsidP="006B1304">
            <w:pPr>
              <w:pBdr>
                <w:top w:val="nil"/>
                <w:left w:val="nil"/>
                <w:bottom w:val="nil"/>
                <w:right w:val="nil"/>
                <w:between w:val="nil"/>
              </w:pBdr>
              <w:spacing w:line="240" w:lineRule="auto"/>
              <w:rPr>
                <w:rFonts w:ascii="Arial" w:hAnsi="Arial"/>
                <w:color w:val="000000"/>
                <w:sz w:val="18"/>
              </w:rPr>
            </w:pPr>
            <w:r w:rsidRPr="00C00C9D">
              <w:rPr>
                <w:rFonts w:ascii="Arial" w:hAnsi="Arial"/>
                <w:color w:val="000000"/>
                <w:sz w:val="18"/>
              </w:rPr>
              <w:t>26 – Miasta, małe miasta i przedmieścia</w:t>
            </w:r>
          </w:p>
        </w:tc>
        <w:tc>
          <w:tcPr>
            <w:tcW w:w="1308" w:type="pct"/>
          </w:tcPr>
          <w:p w14:paraId="6B83A690" w14:textId="77777777" w:rsidR="002C3342" w:rsidRPr="003C5259" w:rsidRDefault="002C3342" w:rsidP="006B1304">
            <w:pPr>
              <w:spacing w:after="0" w:line="312" w:lineRule="auto"/>
              <w:jc w:val="center"/>
              <w:rPr>
                <w:rFonts w:ascii="Arial" w:eastAsia="Arial" w:hAnsi="Arial" w:cs="Arial"/>
                <w:sz w:val="18"/>
                <w:szCs w:val="18"/>
              </w:rPr>
            </w:pPr>
            <w:r w:rsidRPr="003C5259">
              <w:rPr>
                <w:rFonts w:ascii="Arial" w:eastAsia="Arial" w:hAnsi="Arial" w:cs="Arial"/>
                <w:sz w:val="18"/>
                <w:szCs w:val="18"/>
              </w:rPr>
              <w:t>7 032 360</w:t>
            </w:r>
          </w:p>
        </w:tc>
      </w:tr>
    </w:tbl>
    <w:p w14:paraId="2E7A73DD" w14:textId="3869EC00" w:rsidR="002C3342" w:rsidRDefault="002C3342">
      <w:pPr>
        <w:spacing w:after="0" w:line="312" w:lineRule="auto"/>
        <w:rPr>
          <w:rFonts w:ascii="Arial" w:eastAsia="Arial" w:hAnsi="Arial" w:cs="Arial"/>
          <w:b/>
        </w:rPr>
      </w:pPr>
      <w:r w:rsidRPr="003C5259">
        <w:rPr>
          <w:rFonts w:ascii="Arial" w:eastAsia="Arial" w:hAnsi="Arial" w:cs="Arial"/>
          <w:b/>
          <w:sz w:val="18"/>
          <w:szCs w:val="18"/>
        </w:rPr>
        <w:t>Tabela 8: Wymiar 7– wymiar „Równouprawnienie płci” w ramach EFS+, EFRR, Funduszu Spójności i FST</w:t>
      </w:r>
    </w:p>
    <w:tbl>
      <w:tblPr>
        <w:tblStyle w:val="Tabela-Siatka"/>
        <w:tblW w:w="5000" w:type="pct"/>
        <w:tblLook w:val="0420" w:firstRow="1" w:lastRow="0" w:firstColumn="0" w:lastColumn="0" w:noHBand="0" w:noVBand="1"/>
        <w:tblCaption w:val="Tabela 8: Wymiar 7– wymiar „Równouprawnienie płci” w ramach EFS+, EFRR, Funduszu Spójności i FST dla Priorytetu 3"/>
        <w:tblDescription w:val="Tabela zawiera dane dotyczące wymiaru równouprawnienia płci, jest obsługiwana przez czytnik i nie zawiera scalonych elementów."/>
      </w:tblPr>
      <w:tblGrid>
        <w:gridCol w:w="1721"/>
        <w:gridCol w:w="1489"/>
        <w:gridCol w:w="1542"/>
        <w:gridCol w:w="2718"/>
        <w:gridCol w:w="2866"/>
        <w:gridCol w:w="3658"/>
      </w:tblGrid>
      <w:tr w:rsidR="00527258" w14:paraId="14BA4AB0" w14:textId="77777777" w:rsidTr="002C3342">
        <w:tc>
          <w:tcPr>
            <w:tcW w:w="615" w:type="pct"/>
          </w:tcPr>
          <w:p w14:paraId="2A24148A"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532" w:type="pct"/>
          </w:tcPr>
          <w:p w14:paraId="4534A89B"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551" w:type="pct"/>
          </w:tcPr>
          <w:p w14:paraId="10351E2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971" w:type="pct"/>
          </w:tcPr>
          <w:p w14:paraId="60D34BF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024" w:type="pct"/>
          </w:tcPr>
          <w:p w14:paraId="2516DFC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307" w:type="pct"/>
          </w:tcPr>
          <w:p w14:paraId="7992EDD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1E94A400" w14:textId="77777777" w:rsidTr="002C3342">
        <w:tc>
          <w:tcPr>
            <w:tcW w:w="615" w:type="pct"/>
          </w:tcPr>
          <w:p w14:paraId="49CFFACF"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lastRenderedPageBreak/>
              <w:t>3</w:t>
            </w:r>
          </w:p>
        </w:tc>
        <w:tc>
          <w:tcPr>
            <w:tcW w:w="532" w:type="pct"/>
          </w:tcPr>
          <w:p w14:paraId="4AD5ABD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EFRR</w:t>
            </w:r>
          </w:p>
        </w:tc>
        <w:tc>
          <w:tcPr>
            <w:tcW w:w="551" w:type="pct"/>
          </w:tcPr>
          <w:p w14:paraId="022F473B"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Słabiej rozwinięty</w:t>
            </w:r>
          </w:p>
        </w:tc>
        <w:tc>
          <w:tcPr>
            <w:tcW w:w="971" w:type="pct"/>
          </w:tcPr>
          <w:p w14:paraId="6ACC6544"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2(viii)</w:t>
            </w:r>
          </w:p>
        </w:tc>
        <w:tc>
          <w:tcPr>
            <w:tcW w:w="1024" w:type="pct"/>
          </w:tcPr>
          <w:p w14:paraId="3E55E2CF" w14:textId="11073698" w:rsidR="00D31697" w:rsidRPr="003C5259" w:rsidRDefault="000E425C" w:rsidP="003C5259">
            <w:pPr>
              <w:spacing w:after="0" w:line="319" w:lineRule="auto"/>
              <w:rPr>
                <w:rFonts w:ascii="Arial" w:eastAsia="Arial" w:hAnsi="Arial" w:cs="Arial"/>
                <w:sz w:val="18"/>
                <w:szCs w:val="18"/>
              </w:rPr>
            </w:pPr>
            <w:r w:rsidRPr="003C5259">
              <w:rPr>
                <w:rFonts w:ascii="Arial" w:eastAsia="Arial" w:hAnsi="Arial" w:cs="Arial"/>
                <w:sz w:val="18"/>
                <w:szCs w:val="18"/>
              </w:rPr>
              <w:t>02 - Projekty uwzględniające kwestię równouprawnienia płci</w:t>
            </w:r>
          </w:p>
          <w:p w14:paraId="7FEAE867" w14:textId="5CC614A6"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Współczynnik do obliczania wsparcia na rzecz równouprawnienia płci 40 %</w:t>
            </w:r>
          </w:p>
        </w:tc>
        <w:tc>
          <w:tcPr>
            <w:tcW w:w="1307" w:type="pct"/>
          </w:tcPr>
          <w:p w14:paraId="71E2A303" w14:textId="3771DEA0" w:rsidR="00D31697" w:rsidRPr="00517E29" w:rsidRDefault="000E425C" w:rsidP="00471A8A">
            <w:pPr>
              <w:pStyle w:val="Akapitzlist"/>
              <w:numPr>
                <w:ilvl w:val="0"/>
                <w:numId w:val="135"/>
              </w:numPr>
              <w:spacing w:after="0" w:line="312" w:lineRule="auto"/>
              <w:jc w:val="center"/>
              <w:rPr>
                <w:rFonts w:ascii="Arial" w:eastAsia="Arial" w:hAnsi="Arial" w:cs="Arial"/>
                <w:b/>
                <w:sz w:val="18"/>
                <w:szCs w:val="18"/>
              </w:rPr>
            </w:pPr>
            <w:r w:rsidRPr="00517E29">
              <w:rPr>
                <w:rFonts w:ascii="Arial" w:eastAsia="Arial" w:hAnsi="Arial" w:cs="Arial"/>
                <w:sz w:val="18"/>
                <w:szCs w:val="18"/>
              </w:rPr>
              <w:t>323 591</w:t>
            </w:r>
          </w:p>
        </w:tc>
      </w:tr>
    </w:tbl>
    <w:p w14:paraId="47645BDB" w14:textId="77777777" w:rsidR="00D31697" w:rsidRDefault="00D31697">
      <w:pPr>
        <w:spacing w:after="0" w:line="312" w:lineRule="auto"/>
        <w:rPr>
          <w:rFonts w:ascii="Arial" w:eastAsia="Arial" w:hAnsi="Arial" w:cs="Arial"/>
          <w:b/>
        </w:rPr>
      </w:pPr>
    </w:p>
    <w:p w14:paraId="7024C1D0" w14:textId="77777777" w:rsidR="00D31697" w:rsidRDefault="00D31697">
      <w:pPr>
        <w:spacing w:after="0" w:line="312" w:lineRule="auto"/>
        <w:rPr>
          <w:rFonts w:ascii="Arial" w:eastAsia="Arial" w:hAnsi="Arial" w:cs="Arial"/>
          <w:b/>
        </w:rPr>
        <w:sectPr w:rsidR="00D31697" w:rsidSect="00C00C9D">
          <w:pgSz w:w="16838" w:h="11906" w:orient="landscape"/>
          <w:pgMar w:top="1417" w:right="1417" w:bottom="1417" w:left="1417" w:header="708" w:footer="708" w:gutter="0"/>
          <w:cols w:space="708"/>
        </w:sectPr>
      </w:pPr>
    </w:p>
    <w:p w14:paraId="4D2C3FEC" w14:textId="1A2517E9" w:rsidR="00D31697" w:rsidRPr="00B22F5B" w:rsidRDefault="000E425C" w:rsidP="00471A8A">
      <w:pPr>
        <w:pStyle w:val="Nagwek4"/>
        <w:numPr>
          <w:ilvl w:val="2"/>
          <w:numId w:val="134"/>
        </w:numPr>
        <w:ind w:left="993" w:hanging="993"/>
        <w:rPr>
          <w:rFonts w:eastAsia="Arial"/>
        </w:rPr>
      </w:pPr>
      <w:bookmarkStart w:id="104" w:name="_Toc98142786"/>
      <w:bookmarkStart w:id="105" w:name="_Toc140671871"/>
      <w:r w:rsidRPr="00B22F5B">
        <w:rPr>
          <w:rFonts w:eastAsia="Arial"/>
        </w:rPr>
        <w:lastRenderedPageBreak/>
        <w:t>PRIORYTET 4 – MOBILNOŚĆ I ŁĄCZNOŚĆ</w:t>
      </w:r>
      <w:bookmarkEnd w:id="104"/>
      <w:bookmarkEnd w:id="105"/>
    </w:p>
    <w:p w14:paraId="359D2836" w14:textId="77777777" w:rsidR="00D31697" w:rsidRDefault="00D31697">
      <w:pPr>
        <w:spacing w:after="0" w:line="312" w:lineRule="auto"/>
        <w:rPr>
          <w:rFonts w:ascii="Arial" w:eastAsia="Arial" w:hAnsi="Arial" w:cs="Arial"/>
          <w:b/>
        </w:rPr>
      </w:pPr>
    </w:p>
    <w:p w14:paraId="691C7389" w14:textId="2B9E8936" w:rsidR="00D31697" w:rsidRDefault="000E425C" w:rsidP="00BA5B07">
      <w:pPr>
        <w:pStyle w:val="Nagwek5"/>
      </w:pPr>
      <w:bookmarkStart w:id="106" w:name="_Toc98142787"/>
      <w:bookmarkStart w:id="107" w:name="_Toc140671872"/>
      <w:r>
        <w:t xml:space="preserve">Cel szczegółowy 3(ii) </w:t>
      </w:r>
      <w:bookmarkEnd w:id="106"/>
      <w:r w:rsidR="00AE040D" w:rsidRPr="00AE040D">
        <w:t>Rozwój i udoskonalanie zrównoważonej, odpornej na zmiany klimatu, inteligentnej i intermodalnej mobilności na poziomie krajowym, regionalnym i lokalnym, w tym popraw</w:t>
      </w:r>
      <w:r w:rsidR="00AE040D">
        <w:t>a</w:t>
      </w:r>
      <w:r w:rsidR="00AE040D" w:rsidRPr="00AE040D">
        <w:t xml:space="preserve"> dostępu do TEN-T oraz mobilności transgranicznej</w:t>
      </w:r>
      <w:bookmarkEnd w:id="107"/>
    </w:p>
    <w:p w14:paraId="03893966" w14:textId="77777777" w:rsidR="00D31697" w:rsidRPr="00C00C9D" w:rsidRDefault="00D31697">
      <w:pPr>
        <w:spacing w:after="0" w:line="312" w:lineRule="auto"/>
        <w:rPr>
          <w:rFonts w:ascii="Arial" w:hAnsi="Arial"/>
          <w:b/>
          <w:color w:val="000000"/>
        </w:rPr>
      </w:pPr>
    </w:p>
    <w:p w14:paraId="426B9D60" w14:textId="77777777" w:rsidR="00D31697" w:rsidRDefault="000E425C">
      <w:pPr>
        <w:spacing w:after="0" w:line="312" w:lineRule="auto"/>
        <w:rPr>
          <w:rFonts w:ascii="Arial" w:eastAsia="Arial" w:hAnsi="Arial" w:cs="Arial"/>
          <w:b/>
        </w:rPr>
      </w:pPr>
      <w:r>
        <w:rPr>
          <w:rFonts w:ascii="Arial" w:eastAsia="Arial" w:hAnsi="Arial" w:cs="Arial"/>
          <w:b/>
        </w:rPr>
        <w:t>2.1.4.1.1 Interwencje w ramach funduszy</w:t>
      </w:r>
    </w:p>
    <w:p w14:paraId="358142DE" w14:textId="77777777" w:rsidR="00D31697" w:rsidRDefault="000E425C">
      <w:pPr>
        <w:spacing w:after="0" w:line="312" w:lineRule="auto"/>
        <w:rPr>
          <w:rFonts w:ascii="Arial" w:eastAsia="Arial" w:hAnsi="Arial" w:cs="Arial"/>
        </w:rPr>
      </w:pPr>
      <w:r>
        <w:rPr>
          <w:rFonts w:ascii="Arial" w:eastAsia="Arial" w:hAnsi="Arial" w:cs="Arial"/>
        </w:rPr>
        <w:t>Podstawa prawna: art. 22 ust. 3 lit. d) ppkt (i), (iii), (iv), (v), (vi) i (vii) rozporządzenia w sprawie wspólnych przepisów.</w:t>
      </w:r>
    </w:p>
    <w:p w14:paraId="3AEF1411" w14:textId="77777777" w:rsidR="00D31697" w:rsidRDefault="000E425C">
      <w:pPr>
        <w:spacing w:after="0" w:line="312" w:lineRule="auto"/>
        <w:rPr>
          <w:rFonts w:ascii="Arial" w:eastAsia="Arial" w:hAnsi="Arial" w:cs="Arial"/>
        </w:rPr>
      </w:pPr>
      <w:r>
        <w:rPr>
          <w:rFonts w:ascii="Arial" w:eastAsia="Arial" w:hAnsi="Arial" w:cs="Arial"/>
        </w:rPr>
        <w:t xml:space="preserve">Powiązane rodzaje działań – art. 22 ust. 3 lit. d) ppkt (i) rozporządzenia w sprawie wspólnych przepisów </w:t>
      </w:r>
    </w:p>
    <w:p w14:paraId="00E1ACB7" w14:textId="77777777" w:rsidR="00D31697" w:rsidRDefault="00D31697">
      <w:pPr>
        <w:spacing w:after="0" w:line="312" w:lineRule="auto"/>
        <w:rPr>
          <w:rFonts w:ascii="Arial" w:eastAsia="Arial" w:hAnsi="Arial" w:cs="Arial"/>
          <w:b/>
          <w:i/>
        </w:rPr>
      </w:pPr>
    </w:p>
    <w:p w14:paraId="6CABA878" w14:textId="77777777" w:rsidR="00D31697" w:rsidRDefault="000E425C">
      <w:pPr>
        <w:spacing w:after="0" w:line="312" w:lineRule="auto"/>
        <w:rPr>
          <w:rFonts w:ascii="Arial" w:eastAsia="Arial" w:hAnsi="Arial" w:cs="Arial"/>
        </w:rPr>
      </w:pPr>
      <w:bookmarkStart w:id="108" w:name="_heading=h.1v1yuxt" w:colFirst="0" w:colLast="0"/>
      <w:bookmarkStart w:id="109" w:name="_Hlk96435614"/>
      <w:bookmarkStart w:id="110" w:name="_Hlk96435430"/>
      <w:bookmarkEnd w:id="108"/>
      <w:r>
        <w:rPr>
          <w:rFonts w:ascii="Arial" w:eastAsia="Arial" w:hAnsi="Arial" w:cs="Arial"/>
          <w:b/>
        </w:rPr>
        <w:t>Cel:</w:t>
      </w:r>
    </w:p>
    <w:p w14:paraId="106AE215" w14:textId="77777777" w:rsidR="00D31697" w:rsidRDefault="000E425C">
      <w:pPr>
        <w:spacing w:after="0" w:line="312" w:lineRule="auto"/>
        <w:rPr>
          <w:rFonts w:ascii="Arial" w:eastAsia="Arial" w:hAnsi="Arial" w:cs="Arial"/>
        </w:rPr>
      </w:pPr>
      <w:r>
        <w:rPr>
          <w:rFonts w:ascii="Arial" w:eastAsia="Arial" w:hAnsi="Arial" w:cs="Arial"/>
        </w:rPr>
        <w:t>Poprawa dostępności transportowej województwa i wzrost bezpieczeństwa w ruchu drogowym.</w:t>
      </w:r>
    </w:p>
    <w:p w14:paraId="6F700097" w14:textId="77777777" w:rsidR="00D31697" w:rsidRDefault="000E425C">
      <w:pPr>
        <w:spacing w:after="0" w:line="312" w:lineRule="auto"/>
        <w:rPr>
          <w:rFonts w:ascii="Arial" w:eastAsia="Arial" w:hAnsi="Arial" w:cs="Arial"/>
        </w:rPr>
      </w:pPr>
      <w:r>
        <w:rPr>
          <w:rFonts w:ascii="Arial" w:eastAsia="Arial" w:hAnsi="Arial" w:cs="Arial"/>
        </w:rPr>
        <w:t>Wzrost dostępności województwa w transporcie kolejowym.</w:t>
      </w:r>
    </w:p>
    <w:p w14:paraId="36D38D34" w14:textId="77777777" w:rsidR="00D31697" w:rsidRDefault="000E425C">
      <w:pPr>
        <w:spacing w:after="0" w:line="312" w:lineRule="auto"/>
        <w:rPr>
          <w:rFonts w:ascii="Arial" w:eastAsia="Arial" w:hAnsi="Arial" w:cs="Arial"/>
        </w:rPr>
      </w:pPr>
      <w:r>
        <w:rPr>
          <w:rFonts w:ascii="Arial" w:eastAsia="Arial" w:hAnsi="Arial" w:cs="Arial"/>
        </w:rPr>
        <w:t>Wzrost dostępności publicznego transportu pozamiejskiego i alternatywnych form transportu.</w:t>
      </w:r>
    </w:p>
    <w:p w14:paraId="6CDCD08A" w14:textId="77777777" w:rsidR="00D31697" w:rsidRDefault="00D31697">
      <w:pPr>
        <w:spacing w:after="0" w:line="312" w:lineRule="auto"/>
        <w:rPr>
          <w:rFonts w:ascii="Arial" w:eastAsia="Arial" w:hAnsi="Arial" w:cs="Arial"/>
        </w:rPr>
      </w:pPr>
    </w:p>
    <w:p w14:paraId="6E39375D" w14:textId="77777777" w:rsidR="00D31697" w:rsidRDefault="000E425C">
      <w:pPr>
        <w:spacing w:after="0" w:line="312" w:lineRule="auto"/>
        <w:rPr>
          <w:rFonts w:ascii="Arial" w:eastAsia="Arial" w:hAnsi="Arial" w:cs="Arial"/>
        </w:rPr>
      </w:pPr>
      <w:r>
        <w:rPr>
          <w:rFonts w:ascii="Arial" w:eastAsia="Arial" w:hAnsi="Arial" w:cs="Arial"/>
          <w:b/>
        </w:rPr>
        <w:t>Opis działania:</w:t>
      </w:r>
    </w:p>
    <w:p w14:paraId="240DE718" w14:textId="37E294FA" w:rsidR="00D31697" w:rsidRPr="00C00C9D" w:rsidRDefault="000E425C" w:rsidP="00C00C9D">
      <w:pPr>
        <w:spacing w:after="0" w:line="312" w:lineRule="auto"/>
        <w:rPr>
          <w:rFonts w:ascii="Arial" w:eastAsia="Arial" w:hAnsi="Arial" w:cs="Arial"/>
        </w:rPr>
      </w:pPr>
      <w:r>
        <w:rPr>
          <w:rFonts w:ascii="Arial" w:eastAsia="Arial" w:hAnsi="Arial" w:cs="Arial"/>
        </w:rPr>
        <w:t xml:space="preserve">Wsparcie w ramach niniejszego CS wynikać będzie z regionalnego planu transportowego lub odpowiedniego dokumentu planowania transportu na poziomie lokalnym. W przypadku inwestycji realizowanych na obszarach miejskich, inwestycje będą musiały być </w:t>
      </w:r>
      <w:r w:rsidR="00F7382C">
        <w:rPr>
          <w:rFonts w:ascii="Arial" w:eastAsia="Arial" w:hAnsi="Arial" w:cs="Arial"/>
        </w:rPr>
        <w:t xml:space="preserve">również </w:t>
      </w:r>
      <w:r>
        <w:rPr>
          <w:rFonts w:ascii="Arial" w:eastAsia="Arial" w:hAnsi="Arial" w:cs="Arial"/>
        </w:rPr>
        <w:t>spójne z właściwymi dokumentami planowania mobilności miejskiej</w:t>
      </w:r>
      <w:r w:rsidR="00A43370">
        <w:rPr>
          <w:rFonts w:ascii="Arial" w:eastAsia="Arial" w:hAnsi="Arial" w:cs="Arial"/>
        </w:rPr>
        <w:t>.</w:t>
      </w:r>
      <w:r w:rsidR="00F7382C">
        <w:rPr>
          <w:rFonts w:ascii="Arial" w:eastAsia="Arial" w:hAnsi="Arial" w:cs="Arial"/>
        </w:rPr>
        <w:t xml:space="preserve"> </w:t>
      </w:r>
      <w:r w:rsidR="001F32A1" w:rsidRPr="00C00C9D">
        <w:rPr>
          <w:rFonts w:ascii="Arial" w:eastAsia="Arial" w:hAnsi="Arial" w:cs="Arial"/>
        </w:rPr>
        <w:t>Dokumenty planowania przestrzennego muszą być zgodne z RPT.</w:t>
      </w:r>
    </w:p>
    <w:p w14:paraId="44674462" w14:textId="77777777" w:rsidR="00D31697" w:rsidRDefault="000E425C" w:rsidP="00C00C9D">
      <w:pPr>
        <w:spacing w:after="0" w:line="312" w:lineRule="auto"/>
        <w:rPr>
          <w:rFonts w:ascii="Arial" w:eastAsia="Arial" w:hAnsi="Arial" w:cs="Arial"/>
        </w:rPr>
      </w:pPr>
      <w:r>
        <w:rPr>
          <w:rFonts w:ascii="Arial" w:eastAsia="Arial" w:hAnsi="Arial" w:cs="Arial"/>
        </w:rPr>
        <w:t>Podejmowane działania przyczynią się do rozwoju zrównoważonej mobilności.</w:t>
      </w:r>
    </w:p>
    <w:p w14:paraId="48B73413" w14:textId="0A7A0C0C" w:rsidR="00D31697" w:rsidRDefault="000E425C" w:rsidP="00C00C9D">
      <w:pPr>
        <w:spacing w:after="0" w:line="312" w:lineRule="auto"/>
        <w:rPr>
          <w:rFonts w:ascii="Arial" w:eastAsia="Arial" w:hAnsi="Arial" w:cs="Arial"/>
        </w:rPr>
      </w:pPr>
      <w:r>
        <w:rPr>
          <w:rFonts w:ascii="Arial" w:eastAsia="Arial" w:hAnsi="Arial" w:cs="Arial"/>
        </w:rPr>
        <w:t>Wsparciem zostaną objęte m.in. inwestycje w infrastrukturę dróg wojewódzkich, tabor kolejowy dla połączeń regionalnych, nisko i zeroemisyjny publiczny transport pozamiejski, działania w zakresie bezpieczeństwa ruchu, integracji różnych form transportu i rozwiązania cyfrowe. Ważnym elementem systemu transportu jest również infrastruktura typu P&amp;R, B&amp;R oraz rozwój infrastruktury dedykowanej mikromobilności</w:t>
      </w:r>
      <w:r>
        <w:t xml:space="preserve"> </w:t>
      </w:r>
      <w:r>
        <w:rPr>
          <w:rFonts w:ascii="Arial" w:eastAsia="Arial" w:hAnsi="Arial" w:cs="Arial"/>
        </w:rPr>
        <w:t>i aktywnym formom mobilności.</w:t>
      </w:r>
    </w:p>
    <w:p w14:paraId="375599E4" w14:textId="257B2339" w:rsidR="00D31697" w:rsidRDefault="000E425C" w:rsidP="00C00C9D">
      <w:pPr>
        <w:spacing w:after="0" w:line="312" w:lineRule="auto"/>
        <w:rPr>
          <w:rFonts w:ascii="Arial" w:eastAsia="Arial" w:hAnsi="Arial" w:cs="Arial"/>
        </w:rPr>
      </w:pPr>
      <w:r>
        <w:rPr>
          <w:rFonts w:ascii="Arial" w:eastAsia="Arial" w:hAnsi="Arial" w:cs="Arial"/>
        </w:rPr>
        <w:t xml:space="preserve">W zakresie infrastruktury drogowej inwestycje </w:t>
      </w:r>
      <w:r w:rsidR="00A43370">
        <w:rPr>
          <w:rFonts w:ascii="Arial" w:eastAsia="Arial" w:hAnsi="Arial" w:cs="Arial"/>
        </w:rPr>
        <w:t>będą obejmować</w:t>
      </w:r>
      <w:r>
        <w:rPr>
          <w:rFonts w:ascii="Arial" w:eastAsia="Arial" w:hAnsi="Arial" w:cs="Arial"/>
        </w:rPr>
        <w:t xml:space="preserve"> m.in. lepsze skomunikowanie z siecią TEN-T, budowę obwodnic oraz poprawę dostępności obszarów o utrudnionej dostępności / najbardziej oddalonych</w:t>
      </w:r>
      <w:r w:rsidR="00A43370">
        <w:rPr>
          <w:rFonts w:ascii="Arial" w:eastAsia="Arial" w:hAnsi="Arial" w:cs="Arial"/>
        </w:rPr>
        <w:t xml:space="preserve"> przy pomocy transportu publicznego</w:t>
      </w:r>
      <w:r>
        <w:rPr>
          <w:rFonts w:ascii="Arial" w:eastAsia="Arial" w:hAnsi="Arial" w:cs="Arial"/>
        </w:rPr>
        <w:t>. Włączenie komunikacyjne obszarów o utrudnionej dostępności jest jednym z działań wzmacniających szanse rozwojowe obszarów zagrożonych trwałą marginalizacją w województwie.</w:t>
      </w:r>
    </w:p>
    <w:p w14:paraId="69FD8343" w14:textId="77777777" w:rsidR="00D31697" w:rsidRDefault="000E425C" w:rsidP="00C00C9D">
      <w:pPr>
        <w:spacing w:after="0" w:line="312" w:lineRule="auto"/>
        <w:rPr>
          <w:rFonts w:ascii="Arial" w:eastAsia="Arial" w:hAnsi="Arial" w:cs="Arial"/>
        </w:rPr>
      </w:pPr>
      <w:r>
        <w:rPr>
          <w:rFonts w:ascii="Arial" w:eastAsia="Arial" w:hAnsi="Arial" w:cs="Arial"/>
        </w:rPr>
        <w:t xml:space="preserve">Realizowane inwestycje przyczynią się do wzrostu funkcjonalności regionalnego systemu transportowego oraz wzmocnienia drogowej dostępności wewnętrznej i zewnętrznej </w:t>
      </w:r>
      <w:r>
        <w:rPr>
          <w:rFonts w:ascii="Arial" w:eastAsia="Arial" w:hAnsi="Arial" w:cs="Arial"/>
        </w:rPr>
        <w:lastRenderedPageBreak/>
        <w:t>województwa, w tym poprawy dostępności czasowej do ośrodka wojewódzkiego i ośrodków subregionalnych.</w:t>
      </w:r>
    </w:p>
    <w:p w14:paraId="3DA18D76" w14:textId="77777777" w:rsidR="00D31697" w:rsidRDefault="000E425C" w:rsidP="00C00C9D">
      <w:pPr>
        <w:spacing w:after="0" w:line="312" w:lineRule="auto"/>
        <w:rPr>
          <w:rFonts w:ascii="Arial" w:eastAsia="Arial" w:hAnsi="Arial" w:cs="Arial"/>
        </w:rPr>
      </w:pPr>
      <w:r>
        <w:rPr>
          <w:rFonts w:ascii="Arial" w:eastAsia="Arial" w:hAnsi="Arial" w:cs="Arial"/>
        </w:rPr>
        <w:t>Obecnie w wielu miejscach regionu oferta kolei jest nieatrakcyjna ze względu na czas przejazdu, niewystarczające zintegrowanie z innymi środkami transportu, trudności w pokonaniu tzw. „pierwszej i ostatniej mili” i dotarciu do celu oraz niedostateczną częstotliwość przewozów.</w:t>
      </w:r>
    </w:p>
    <w:p w14:paraId="79BCC5D3" w14:textId="77777777" w:rsidR="00D31697" w:rsidRDefault="000E425C" w:rsidP="00C00C9D">
      <w:pPr>
        <w:spacing w:after="0" w:line="312" w:lineRule="auto"/>
        <w:rPr>
          <w:rFonts w:ascii="Arial" w:eastAsia="Arial" w:hAnsi="Arial" w:cs="Arial"/>
        </w:rPr>
      </w:pPr>
      <w:r>
        <w:rPr>
          <w:rFonts w:ascii="Arial" w:eastAsia="Arial" w:hAnsi="Arial" w:cs="Arial"/>
        </w:rPr>
        <w:t>Kolejne przedsięwzięcia dotyczące infrastruktury kolejowej należy ukierunkować na stworzenie jednolitej, komfortowej i sprawnie funkcjonującej sieci kolejowej w regionie opartej m.in. na nowoczesnym taborze oraz infrastrukturze towarzyszącej</w:t>
      </w:r>
      <w:r w:rsidRPr="002B15C9">
        <w:rPr>
          <w:rFonts w:ascii="Arial" w:eastAsia="Arial" w:hAnsi="Arial" w:cs="Arial"/>
        </w:rPr>
        <w:t xml:space="preserve">. </w:t>
      </w:r>
      <w:r>
        <w:rPr>
          <w:rFonts w:ascii="Arial" w:eastAsia="Arial" w:hAnsi="Arial" w:cs="Arial"/>
        </w:rPr>
        <w:t>Istnieje potencjał dla rozwoju połączeń kolejowych w regionie, który wymaga zwiększenia ilości i częstotliwości połączeń. Szczególnie istotne jest zwiększenie znaczenia i dostępności kolejowego transportu pasażerskiego na obszarach położonych w pobliżu linii kolejowych poprzez zakup taboru do obsługi regionalnych połączeń kolejowych, w zakresie którego nadal identyfikowana jest luka inwestycyjna. Istotna jest optymalizacja siatki połączeń i ich obsługi, aby w efekcie poprawić mobilność mieszkańców, skrócić czas podróży, podnieść komfort i bezpieczeństwo podróży.</w:t>
      </w:r>
    </w:p>
    <w:p w14:paraId="59FE2750" w14:textId="00030AFE" w:rsidR="00D31697" w:rsidRDefault="000E425C" w:rsidP="00C00C9D">
      <w:pPr>
        <w:spacing w:after="0" w:line="312" w:lineRule="auto"/>
        <w:rPr>
          <w:rFonts w:ascii="Arial" w:eastAsia="Arial" w:hAnsi="Arial" w:cs="Arial"/>
        </w:rPr>
      </w:pPr>
      <w:r>
        <w:rPr>
          <w:rFonts w:ascii="Arial" w:eastAsia="Arial" w:hAnsi="Arial" w:cs="Arial"/>
        </w:rPr>
        <w:t>Region cechuje niezadowalająca jakość lub brak transportu publicznego na obszarach pozamiejskich oraz słabe zintegrowanie różnych form transportu. Ponadto częstotliwość przejazdów autobusowych jest często niedostosowana do potrzeb pasażerów. Niewystarczająca sieć połączeń transportu zbiorowego skutkuje zwiększeniem nieefektywnego wykorzystania transportu indywidualnego, pośrednio zwiększającego nasilenie ruchu drogowego w miastach. Regres transportu publicznego jest szczególnie dotkliwy dla mieszkańców pozbawionych możliwości korzystania z samochodów.  Wsparcie dotyczyć będzie publicznego transportu pozamiejskiego w celu utworzenia, podtrzymania lub przywrócenia usług transportu publicznego lub powiązania obszarów wiejskich oraz o utrudnionej dostępności z lokalnymi / regionalnymi centrami wzrostu (drogowy transport publiczny wewnątrzwojewódzki, wewnątrzpowiatowy i wewnątrzgminny obejmujący m.in. obszary wiejskie i mniejsze miasta).</w:t>
      </w:r>
    </w:p>
    <w:p w14:paraId="0637050D" w14:textId="77777777" w:rsidR="00D31697" w:rsidRDefault="00D31697" w:rsidP="00C00C9D">
      <w:pPr>
        <w:spacing w:after="0" w:line="312" w:lineRule="auto"/>
        <w:rPr>
          <w:rFonts w:ascii="Arial" w:eastAsia="Arial" w:hAnsi="Arial" w:cs="Arial"/>
        </w:rPr>
      </w:pPr>
    </w:p>
    <w:p w14:paraId="07C98729" w14:textId="77777777" w:rsidR="00D31697" w:rsidRDefault="000E425C">
      <w:pPr>
        <w:spacing w:after="0" w:line="312" w:lineRule="auto"/>
        <w:rPr>
          <w:rFonts w:ascii="Arial" w:eastAsia="Arial" w:hAnsi="Arial" w:cs="Arial"/>
          <w:b/>
        </w:rPr>
      </w:pPr>
      <w:r>
        <w:rPr>
          <w:rFonts w:ascii="Arial" w:eastAsia="Arial" w:hAnsi="Arial" w:cs="Arial"/>
          <w:b/>
        </w:rPr>
        <w:t>Rodzaje działań:</w:t>
      </w:r>
    </w:p>
    <w:p w14:paraId="55145C52" w14:textId="199837B5" w:rsidR="00D31697" w:rsidRDefault="00D31697">
      <w:pPr>
        <w:spacing w:after="0" w:line="312" w:lineRule="auto"/>
        <w:rPr>
          <w:rFonts w:ascii="Arial" w:eastAsia="Arial" w:hAnsi="Arial" w:cs="Arial"/>
          <w:u w:val="single"/>
        </w:rPr>
      </w:pPr>
      <w:bookmarkStart w:id="111" w:name="_heading=h.4f1mdlm" w:colFirst="0" w:colLast="0"/>
      <w:bookmarkEnd w:id="111"/>
    </w:p>
    <w:p w14:paraId="5392604F" w14:textId="77777777" w:rsidR="002052EC" w:rsidRPr="002052EC" w:rsidRDefault="002052EC" w:rsidP="002052EC">
      <w:pPr>
        <w:spacing w:after="0" w:line="312" w:lineRule="auto"/>
        <w:jc w:val="both"/>
        <w:rPr>
          <w:rFonts w:ascii="Arial" w:eastAsiaTheme="minorHAnsi" w:hAnsi="Arial" w:cs="Arial"/>
          <w:u w:val="single"/>
          <w:lang w:eastAsia="en-US"/>
        </w:rPr>
      </w:pPr>
      <w:r w:rsidRPr="002052EC">
        <w:rPr>
          <w:rFonts w:ascii="Arial" w:eastAsiaTheme="minorHAnsi" w:hAnsi="Arial" w:cs="Arial"/>
          <w:u w:val="single"/>
          <w:lang w:eastAsia="en-US"/>
        </w:rPr>
        <w:t>Inwestycje dotyczące dróg wojewódzkich, w tym inwestycje:</w:t>
      </w:r>
    </w:p>
    <w:p w14:paraId="3185A452" w14:textId="77777777" w:rsidR="002052EC" w:rsidRPr="002052EC" w:rsidRDefault="002052EC" w:rsidP="00471A8A">
      <w:pPr>
        <w:numPr>
          <w:ilvl w:val="0"/>
          <w:numId w:val="120"/>
        </w:numPr>
        <w:spacing w:after="0" w:line="312" w:lineRule="auto"/>
        <w:ind w:left="426" w:hanging="426"/>
        <w:contextualSpacing/>
        <w:jc w:val="both"/>
        <w:rPr>
          <w:rFonts w:ascii="Arial" w:eastAsia="Times New Roman" w:hAnsi="Arial" w:cs="Arial"/>
          <w:lang w:eastAsia="en-US"/>
        </w:rPr>
      </w:pPr>
      <w:r w:rsidRPr="002052EC">
        <w:rPr>
          <w:rFonts w:ascii="Arial" w:eastAsiaTheme="minorHAnsi" w:hAnsi="Arial" w:cs="Arial"/>
          <w:lang w:eastAsia="en-US"/>
        </w:rPr>
        <w:t>w rozwój infrastruktury dróg wojewódzkich lub poprawę bezpieczeństwa ruchu drogowego (np. likwidacja miejsc niebezpiecznych) lub ukierunkowane na zmniejszenie ruchu samochodowego (tranzytowego) w miastach (np. obwodnice),</w:t>
      </w:r>
    </w:p>
    <w:p w14:paraId="6EFDADA9" w14:textId="77777777" w:rsidR="002052EC" w:rsidRPr="002052EC" w:rsidRDefault="002052EC" w:rsidP="00471A8A">
      <w:pPr>
        <w:numPr>
          <w:ilvl w:val="0"/>
          <w:numId w:val="120"/>
        </w:numPr>
        <w:spacing w:after="0" w:line="312" w:lineRule="auto"/>
        <w:ind w:left="426" w:hanging="426"/>
        <w:contextualSpacing/>
        <w:jc w:val="both"/>
        <w:rPr>
          <w:rFonts w:ascii="Arial" w:eastAsiaTheme="minorHAnsi" w:hAnsi="Arial" w:cs="Arial"/>
          <w:lang w:eastAsia="en-US"/>
        </w:rPr>
      </w:pPr>
      <w:r w:rsidRPr="002052EC">
        <w:rPr>
          <w:rFonts w:ascii="Arial" w:eastAsiaTheme="minorHAnsi" w:hAnsi="Arial" w:cs="Arial"/>
          <w:lang w:eastAsia="en-US"/>
        </w:rPr>
        <w:t>systemy / narzędzia cyfrowe (np. ITS),</w:t>
      </w:r>
    </w:p>
    <w:p w14:paraId="14FC1E5D" w14:textId="77777777" w:rsidR="002052EC" w:rsidRPr="002052EC" w:rsidRDefault="002052EC" w:rsidP="00471A8A">
      <w:pPr>
        <w:numPr>
          <w:ilvl w:val="0"/>
          <w:numId w:val="120"/>
        </w:numPr>
        <w:spacing w:after="0" w:line="312" w:lineRule="auto"/>
        <w:ind w:left="426" w:hanging="426"/>
        <w:contextualSpacing/>
        <w:jc w:val="both"/>
        <w:rPr>
          <w:rFonts w:ascii="Arial" w:eastAsiaTheme="minorHAnsi" w:hAnsi="Arial" w:cs="Arial"/>
          <w:lang w:eastAsia="en-US"/>
        </w:rPr>
      </w:pPr>
      <w:r w:rsidRPr="002052EC">
        <w:rPr>
          <w:rFonts w:ascii="Arial" w:eastAsiaTheme="minorHAnsi" w:hAnsi="Arial" w:cs="Arial"/>
          <w:lang w:eastAsia="en-US"/>
        </w:rPr>
        <w:t>w infrastrukturę wykorzystującą alternatywne źródła energii (np. oświetlenie dróg, podświetlane znaki drogowe, urządzenia bezpieczeństwa ruchu drogowego wykorzystujące OZE) - wyłącznie jako niezbędny i niedominujący element projektów,</w:t>
      </w:r>
    </w:p>
    <w:p w14:paraId="272593E7" w14:textId="77777777" w:rsidR="002052EC" w:rsidRPr="002052EC" w:rsidRDefault="002052EC" w:rsidP="002052EC">
      <w:pPr>
        <w:spacing w:after="0" w:line="240" w:lineRule="auto"/>
        <w:jc w:val="both"/>
        <w:rPr>
          <w:rFonts w:ascii="Arial" w:eastAsiaTheme="minorHAnsi" w:hAnsi="Arial" w:cs="Arial"/>
          <w:u w:val="single"/>
          <w:lang w:eastAsia="en-US"/>
        </w:rPr>
      </w:pPr>
      <w:r w:rsidRPr="002052EC">
        <w:rPr>
          <w:rFonts w:ascii="Arial" w:eastAsiaTheme="minorHAnsi" w:hAnsi="Arial" w:cs="Arial"/>
          <w:u w:val="single"/>
          <w:lang w:eastAsia="en-US"/>
        </w:rPr>
        <w:t>spełniające co najmniej jeden z poniższych warunków:</w:t>
      </w:r>
    </w:p>
    <w:p w14:paraId="67A7CEA5" w14:textId="77777777" w:rsidR="002052EC" w:rsidRPr="002052EC" w:rsidRDefault="002052EC" w:rsidP="00471A8A">
      <w:pPr>
        <w:numPr>
          <w:ilvl w:val="0"/>
          <w:numId w:val="120"/>
        </w:numPr>
        <w:spacing w:after="0" w:line="312" w:lineRule="auto"/>
        <w:ind w:left="426" w:hanging="426"/>
        <w:contextualSpacing/>
        <w:jc w:val="both"/>
        <w:rPr>
          <w:rFonts w:ascii="Arial" w:eastAsiaTheme="minorHAnsi" w:hAnsi="Arial" w:cs="Arial"/>
          <w:lang w:eastAsia="en-US"/>
        </w:rPr>
      </w:pPr>
      <w:r w:rsidRPr="002052EC">
        <w:rPr>
          <w:rFonts w:ascii="Arial" w:eastAsiaTheme="minorHAnsi" w:hAnsi="Arial" w:cs="Arial"/>
          <w:lang w:eastAsia="en-US"/>
        </w:rPr>
        <w:lastRenderedPageBreak/>
        <w:t>bezpośrednie połączenia do dróg TEN-T, przejść granicznych, portów lotniczych, istniejących lub nowych terenów inwestycyjnych, terminali intermodalnych, centrów lub platform logistycznych, stacji kolejowych, innych węzłów transportowych / gałęzi transportu,</w:t>
      </w:r>
    </w:p>
    <w:p w14:paraId="2BAF85F4" w14:textId="77777777" w:rsidR="002052EC" w:rsidRPr="002052EC" w:rsidRDefault="002052EC" w:rsidP="00471A8A">
      <w:pPr>
        <w:numPr>
          <w:ilvl w:val="0"/>
          <w:numId w:val="120"/>
        </w:numPr>
        <w:spacing w:after="0" w:line="312" w:lineRule="auto"/>
        <w:ind w:left="426" w:hanging="426"/>
        <w:contextualSpacing/>
        <w:jc w:val="both"/>
        <w:rPr>
          <w:rFonts w:ascii="Arial" w:eastAsiaTheme="minorHAnsi" w:hAnsi="Arial" w:cs="Arial"/>
          <w:lang w:eastAsia="en-US"/>
        </w:rPr>
      </w:pPr>
      <w:r w:rsidRPr="002052EC">
        <w:rPr>
          <w:rFonts w:ascii="Arial" w:eastAsiaTheme="minorHAnsi" w:hAnsi="Arial" w:cs="Arial"/>
          <w:lang w:eastAsia="en-US"/>
        </w:rPr>
        <w:t>pośrednie połączenia do sieci TEN-T na obszarach górskich,</w:t>
      </w:r>
    </w:p>
    <w:p w14:paraId="07B2BEB5" w14:textId="77777777" w:rsidR="002052EC" w:rsidRPr="002052EC" w:rsidRDefault="002052EC" w:rsidP="00471A8A">
      <w:pPr>
        <w:numPr>
          <w:ilvl w:val="0"/>
          <w:numId w:val="120"/>
        </w:numPr>
        <w:spacing w:after="0" w:line="312" w:lineRule="auto"/>
        <w:ind w:left="426" w:hanging="426"/>
        <w:contextualSpacing/>
        <w:jc w:val="both"/>
        <w:rPr>
          <w:rFonts w:ascii="Arial" w:eastAsiaTheme="minorHAnsi" w:hAnsi="Arial" w:cs="Arial"/>
          <w:lang w:eastAsia="en-US"/>
        </w:rPr>
      </w:pPr>
      <w:r w:rsidRPr="002052EC">
        <w:rPr>
          <w:rFonts w:ascii="Arial" w:eastAsiaTheme="minorHAnsi" w:hAnsi="Arial" w:cs="Arial"/>
          <w:lang w:eastAsia="en-US"/>
        </w:rPr>
        <w:t>poprawa dostępności obszarów o utrudnionej dostępności (obszary o najniższej dostępności lub najbardziej oddalone) oraz obszarów atrakcyjnych turystycznie z ośrodkami koncentracji funkcji gospodarczych,</w:t>
      </w:r>
    </w:p>
    <w:p w14:paraId="6F4AC9CB" w14:textId="77777777" w:rsidR="002052EC" w:rsidRPr="002052EC" w:rsidRDefault="002052EC" w:rsidP="00471A8A">
      <w:pPr>
        <w:numPr>
          <w:ilvl w:val="0"/>
          <w:numId w:val="120"/>
        </w:numPr>
        <w:spacing w:after="0" w:line="312" w:lineRule="auto"/>
        <w:ind w:left="426" w:hanging="426"/>
        <w:contextualSpacing/>
        <w:jc w:val="both"/>
        <w:rPr>
          <w:rFonts w:ascii="Arial" w:eastAsiaTheme="minorHAnsi" w:hAnsi="Arial" w:cs="Arial"/>
          <w:lang w:eastAsia="en-US"/>
        </w:rPr>
      </w:pPr>
      <w:r w:rsidRPr="002052EC">
        <w:rPr>
          <w:rFonts w:ascii="Arial" w:eastAsiaTheme="minorHAnsi" w:hAnsi="Arial" w:cs="Arial"/>
          <w:lang w:eastAsia="en-US"/>
        </w:rPr>
        <w:t>infrastruktura wykorzystywana do wykonywania regularnych usług publicznego transportu zbiorowego na zasadach użyteczności publicznej,</w:t>
      </w:r>
    </w:p>
    <w:p w14:paraId="232C58C0" w14:textId="77777777" w:rsidR="002052EC" w:rsidRPr="002052EC" w:rsidRDefault="002052EC" w:rsidP="00471A8A">
      <w:pPr>
        <w:numPr>
          <w:ilvl w:val="0"/>
          <w:numId w:val="120"/>
        </w:numPr>
        <w:spacing w:after="0" w:line="312" w:lineRule="auto"/>
        <w:ind w:left="426" w:hanging="426"/>
        <w:contextualSpacing/>
        <w:jc w:val="both"/>
        <w:rPr>
          <w:rFonts w:ascii="Arial" w:eastAsiaTheme="minorHAnsi" w:hAnsi="Arial" w:cs="Arial"/>
          <w:lang w:eastAsia="en-US"/>
        </w:rPr>
      </w:pPr>
      <w:r w:rsidRPr="002052EC">
        <w:rPr>
          <w:rFonts w:ascii="Arial" w:eastAsiaTheme="minorHAnsi" w:hAnsi="Arial" w:cs="Arial"/>
          <w:lang w:eastAsia="en-US"/>
        </w:rPr>
        <w:t>obwodnice.</w:t>
      </w:r>
    </w:p>
    <w:p w14:paraId="79FB47A5" w14:textId="77777777" w:rsidR="002052EC" w:rsidRDefault="002052EC">
      <w:pPr>
        <w:spacing w:after="0" w:line="312" w:lineRule="auto"/>
        <w:rPr>
          <w:rFonts w:ascii="Arial" w:eastAsia="Arial" w:hAnsi="Arial" w:cs="Arial"/>
          <w:u w:val="single"/>
        </w:rPr>
      </w:pPr>
    </w:p>
    <w:p w14:paraId="0926A729" w14:textId="77777777" w:rsidR="00D31697" w:rsidRDefault="000E425C">
      <w:pPr>
        <w:spacing w:after="0" w:line="312" w:lineRule="auto"/>
        <w:rPr>
          <w:rFonts w:ascii="Arial" w:eastAsia="Arial" w:hAnsi="Arial" w:cs="Arial"/>
          <w:u w:val="single"/>
        </w:rPr>
      </w:pPr>
      <w:r>
        <w:rPr>
          <w:rFonts w:ascii="Arial" w:eastAsia="Arial" w:hAnsi="Arial" w:cs="Arial"/>
          <w:u w:val="single"/>
        </w:rPr>
        <w:t>Inwestycje kolejowe (zgodnie z regionalnym planem transportowym):</w:t>
      </w:r>
    </w:p>
    <w:p w14:paraId="2AE77C8E" w14:textId="3F9A6598" w:rsidR="00D31697" w:rsidRPr="00C00C9D" w:rsidRDefault="000E425C">
      <w:pPr>
        <w:numPr>
          <w:ilvl w:val="0"/>
          <w:numId w:val="1"/>
        </w:numPr>
        <w:pBdr>
          <w:top w:val="nil"/>
          <w:left w:val="nil"/>
          <w:bottom w:val="nil"/>
          <w:right w:val="nil"/>
          <w:between w:val="nil"/>
        </w:pBdr>
        <w:spacing w:after="0" w:line="312" w:lineRule="auto"/>
        <w:ind w:left="426" w:hanging="426"/>
        <w:rPr>
          <w:rFonts w:ascii="Arial" w:hAnsi="Arial"/>
          <w:color w:val="000000"/>
        </w:rPr>
      </w:pPr>
      <w:bookmarkStart w:id="112" w:name="_heading=h.2u6wntf" w:colFirst="0" w:colLast="0"/>
      <w:bookmarkStart w:id="113" w:name="_Hlk90284955"/>
      <w:bookmarkEnd w:id="112"/>
      <w:r w:rsidRPr="00C00C9D">
        <w:rPr>
          <w:rFonts w:ascii="Arial" w:hAnsi="Arial"/>
          <w:color w:val="000000"/>
        </w:rPr>
        <w:t>bezemisyjny tabor kolejowy wyposażony w odpowiednie urządzenia ERTMS - wykorzystywany w przewozach pasażerskich o charakterze regionalnym (elektryczny lub wodorowy),</w:t>
      </w:r>
      <w:r>
        <w:rPr>
          <w:rFonts w:ascii="Arial" w:eastAsia="Arial" w:hAnsi="Arial" w:cs="Arial"/>
          <w:color w:val="000000"/>
        </w:rPr>
        <w:t xml:space="preserve"> </w:t>
      </w:r>
      <w:r w:rsidRPr="00C00C9D">
        <w:rPr>
          <w:rFonts w:ascii="Arial" w:hAnsi="Arial"/>
          <w:color w:val="000000"/>
        </w:rPr>
        <w:t>z możliwością obsługi połączeń wychodzących poza obszar województwa</w:t>
      </w:r>
      <w:bookmarkEnd w:id="113"/>
      <w:r>
        <w:rPr>
          <w:rFonts w:ascii="Arial" w:eastAsia="Arial" w:hAnsi="Arial" w:cs="Arial"/>
          <w:color w:val="000000"/>
        </w:rPr>
        <w:t>. Wsparciem będzie objęty tabor przeznaczony do przewozów o charakterze użyteczności publicznej wykonywanych przez operatorów wyłonionych</w:t>
      </w:r>
      <w:r w:rsidR="009B1082" w:rsidRPr="009B1082">
        <w:rPr>
          <w:rFonts w:ascii="Arial" w:hAnsi="Arial"/>
          <w:color w:val="000000"/>
        </w:rPr>
        <w:t xml:space="preserve"> </w:t>
      </w:r>
      <w:r w:rsidR="009B1082" w:rsidRPr="00560D55">
        <w:rPr>
          <w:rFonts w:ascii="Arial" w:hAnsi="Arial"/>
          <w:color w:val="000000"/>
        </w:rPr>
        <w:t>zgodnie z prawem UE (w tym tzw. czwartym pakietem kolejowym). W przypadku umów zawartych po grudniu 2020 r. dofinansowanie będzie dotyczyć zasadniczo operatorów wybranych w procedurze przetargowej w rozumieniu Rozporządzenia 1370/2007, z zastrzeżeniem wyjątków wskazanych w tym rozporządzeniu</w:t>
      </w:r>
      <w:r w:rsidR="009B1082">
        <w:rPr>
          <w:rFonts w:ascii="Arial" w:eastAsia="Arial" w:hAnsi="Arial" w:cs="Arial"/>
          <w:color w:val="000000"/>
        </w:rPr>
        <w:t>.</w:t>
      </w:r>
      <w:r w:rsidR="00F7382C">
        <w:rPr>
          <w:rFonts w:ascii="Arial" w:eastAsia="Arial" w:hAnsi="Arial" w:cs="Arial"/>
          <w:color w:val="000000"/>
        </w:rPr>
        <w:t xml:space="preserve"> </w:t>
      </w:r>
      <w:bookmarkStart w:id="114" w:name="_Hlk117504326"/>
      <w:r w:rsidR="00560D55">
        <w:rPr>
          <w:rFonts w:ascii="Arial" w:eastAsia="Arial" w:hAnsi="Arial" w:cs="Arial"/>
          <w:color w:val="000000"/>
        </w:rPr>
        <w:t>R</w:t>
      </w:r>
      <w:r w:rsidR="00F7382C">
        <w:rPr>
          <w:rFonts w:ascii="Arial" w:eastAsia="Arial" w:hAnsi="Arial" w:cs="Arial"/>
          <w:color w:val="000000"/>
        </w:rPr>
        <w:t>ealizowane</w:t>
      </w:r>
      <w:r w:rsidR="00F7382C" w:rsidRPr="00315EE1">
        <w:rPr>
          <w:rFonts w:ascii="Arial" w:eastAsia="Arial" w:hAnsi="Arial" w:cs="Arial"/>
          <w:color w:val="000000"/>
        </w:rPr>
        <w:t xml:space="preserve"> będą te projekty, w których nastąpi pełne rozliczenie korzyści wynikającej z dofinansowania inwestycji taborowej</w:t>
      </w:r>
      <w:r w:rsidR="00F7382C">
        <w:rPr>
          <w:rFonts w:ascii="Arial" w:eastAsia="Arial" w:hAnsi="Arial" w:cs="Arial"/>
          <w:color w:val="000000"/>
        </w:rPr>
        <w:t>; m</w:t>
      </w:r>
      <w:r w:rsidR="00560D55">
        <w:rPr>
          <w:rFonts w:ascii="Arial" w:eastAsia="Arial" w:hAnsi="Arial" w:cs="Arial"/>
          <w:color w:val="000000"/>
        </w:rPr>
        <w:t>.</w:t>
      </w:r>
      <w:r w:rsidR="00F7382C" w:rsidRPr="00315EE1">
        <w:rPr>
          <w:rFonts w:ascii="Arial" w:eastAsia="Arial" w:hAnsi="Arial" w:cs="Arial"/>
          <w:color w:val="000000"/>
        </w:rPr>
        <w:t xml:space="preserve"> in</w:t>
      </w:r>
      <w:r w:rsidR="00560D55">
        <w:rPr>
          <w:rFonts w:ascii="Arial" w:eastAsia="Arial" w:hAnsi="Arial" w:cs="Arial"/>
          <w:color w:val="000000"/>
        </w:rPr>
        <w:t>.</w:t>
      </w:r>
      <w:r w:rsidR="00F7382C" w:rsidRPr="00315EE1">
        <w:rPr>
          <w:rFonts w:ascii="Arial" w:eastAsia="Arial" w:hAnsi="Arial" w:cs="Arial"/>
          <w:color w:val="000000"/>
        </w:rPr>
        <w:t xml:space="preserve"> możliwe będzie przejęcie taboru przez organizatora po cenie rynkowej pomniejszonej o otrzymane przez operatora wsparcie (pomoc publiczną) bądź udostępnienie taboru innym uczestnikom rynku na niedyskryminujących warunkach</w:t>
      </w:r>
      <w:bookmarkEnd w:id="114"/>
      <w:r w:rsidR="00560D55">
        <w:rPr>
          <w:rFonts w:ascii="Arial" w:eastAsia="Arial" w:hAnsi="Arial" w:cs="Arial"/>
          <w:color w:val="000000"/>
        </w:rPr>
        <w:t>;</w:t>
      </w:r>
    </w:p>
    <w:p w14:paraId="0DA210F5" w14:textId="77777777" w:rsidR="00D31697" w:rsidRPr="00560D55" w:rsidRDefault="000E425C" w:rsidP="00471A8A">
      <w:pPr>
        <w:pStyle w:val="Akapitzlist"/>
        <w:numPr>
          <w:ilvl w:val="0"/>
          <w:numId w:val="115"/>
        </w:numPr>
        <w:spacing w:after="0" w:line="312" w:lineRule="auto"/>
        <w:ind w:left="426" w:hanging="426"/>
        <w:rPr>
          <w:rFonts w:ascii="Arial" w:hAnsi="Arial"/>
        </w:rPr>
      </w:pPr>
      <w:r w:rsidRPr="00C00C9D">
        <w:rPr>
          <w:rFonts w:ascii="Arial" w:hAnsi="Arial"/>
          <w:color w:val="000000"/>
        </w:rPr>
        <w:t>baza utrzymaniowo – naprawcza taboru kolejowego,</w:t>
      </w:r>
    </w:p>
    <w:p w14:paraId="1D71316A" w14:textId="77777777" w:rsidR="00D31697" w:rsidRPr="00C00C9D" w:rsidRDefault="000E425C" w:rsidP="00C00C9D">
      <w:pPr>
        <w:numPr>
          <w:ilvl w:val="0"/>
          <w:numId w:val="1"/>
        </w:numPr>
        <w:pBdr>
          <w:top w:val="nil"/>
          <w:left w:val="nil"/>
          <w:bottom w:val="nil"/>
          <w:right w:val="nil"/>
          <w:between w:val="nil"/>
        </w:pBdr>
        <w:spacing w:after="0" w:line="312" w:lineRule="auto"/>
        <w:ind w:left="426" w:hanging="426"/>
        <w:rPr>
          <w:rFonts w:ascii="Arial" w:hAnsi="Arial"/>
          <w:color w:val="000000"/>
        </w:rPr>
      </w:pPr>
      <w:r w:rsidRPr="00C00C9D">
        <w:rPr>
          <w:rFonts w:ascii="Arial" w:hAnsi="Arial"/>
          <w:color w:val="000000"/>
        </w:rPr>
        <w:t>rozwiązania cyfrowe (ITS, systemy organizacji przewozów, biletomaty, systemy informacji pasażerskiej, aplikacje planowania podróży, rezerwacji i zakupu biletów).</w:t>
      </w:r>
    </w:p>
    <w:p w14:paraId="1A818202" w14:textId="77777777" w:rsidR="00D31697" w:rsidRDefault="00D31697">
      <w:pPr>
        <w:spacing w:after="0" w:line="312" w:lineRule="auto"/>
        <w:rPr>
          <w:rFonts w:ascii="Arial" w:eastAsia="Arial" w:hAnsi="Arial" w:cs="Arial"/>
          <w:u w:val="single"/>
        </w:rPr>
      </w:pPr>
    </w:p>
    <w:p w14:paraId="756539AD" w14:textId="77777777" w:rsidR="00D31697" w:rsidRDefault="000E425C">
      <w:pPr>
        <w:spacing w:after="0" w:line="312" w:lineRule="auto"/>
        <w:rPr>
          <w:rFonts w:ascii="Arial" w:eastAsia="Arial" w:hAnsi="Arial" w:cs="Arial"/>
          <w:u w:val="single"/>
        </w:rPr>
      </w:pPr>
      <w:r>
        <w:rPr>
          <w:rFonts w:ascii="Arial" w:eastAsia="Arial" w:hAnsi="Arial" w:cs="Arial"/>
          <w:u w:val="single"/>
        </w:rPr>
        <w:t>Budowa i rozwój spójnego i efektywnego publicznego systemu pozamiejskich (subregionalnych - powiat-powiat, miasto-wieś) przewozów pasażerskich, w tym m.in.:</w:t>
      </w:r>
    </w:p>
    <w:p w14:paraId="47628F78" w14:textId="21385F79" w:rsidR="00D31697" w:rsidRPr="00C00C9D" w:rsidRDefault="000E425C" w:rsidP="00C00C9D">
      <w:pPr>
        <w:numPr>
          <w:ilvl w:val="0"/>
          <w:numId w:val="1"/>
        </w:numPr>
        <w:pBdr>
          <w:top w:val="nil"/>
          <w:left w:val="nil"/>
          <w:bottom w:val="nil"/>
          <w:right w:val="nil"/>
          <w:between w:val="nil"/>
        </w:pBdr>
        <w:spacing w:after="0" w:line="312" w:lineRule="auto"/>
        <w:ind w:left="426" w:hanging="426"/>
        <w:rPr>
          <w:rFonts w:ascii="Arial" w:hAnsi="Arial"/>
          <w:color w:val="000000"/>
        </w:rPr>
      </w:pPr>
      <w:r w:rsidRPr="00C00C9D">
        <w:rPr>
          <w:rFonts w:ascii="Arial" w:hAnsi="Arial"/>
          <w:color w:val="000000"/>
        </w:rPr>
        <w:t>infrastruktura liniowa i punktowa publicznego transportu zbiorowego (m.in. węzły / miejsca przesiadkowe, parkingi, dworce, przystanki, zajezdnie i pętle autobusowe, stacje obsługi, infrastruktura ładowania / tankowania paliw alternatywnych</w:t>
      </w:r>
      <w:r>
        <w:rPr>
          <w:color w:val="000000"/>
        </w:rPr>
        <w:t xml:space="preserve"> </w:t>
      </w:r>
      <w:r>
        <w:rPr>
          <w:rFonts w:ascii="Arial" w:eastAsia="Arial" w:hAnsi="Arial" w:cs="Arial"/>
          <w:color w:val="000000"/>
        </w:rPr>
        <w:t xml:space="preserve">dla pojazdów o zerowej emisji, </w:t>
      </w:r>
      <w:r w:rsidRPr="00C00C9D">
        <w:rPr>
          <w:rFonts w:ascii="Arial" w:hAnsi="Arial"/>
          <w:color w:val="000000"/>
        </w:rPr>
        <w:t>inna infrastruktura towarzysząca), w tym dostosowanie do potrzeb osób o ograniczonej mobilności i z niepełnosprawnościami,</w:t>
      </w:r>
    </w:p>
    <w:p w14:paraId="2B26BE8B" w14:textId="77777777" w:rsidR="00D31697" w:rsidRPr="00C00C9D" w:rsidRDefault="000E425C" w:rsidP="00C00C9D">
      <w:pPr>
        <w:numPr>
          <w:ilvl w:val="0"/>
          <w:numId w:val="1"/>
        </w:numPr>
        <w:pBdr>
          <w:top w:val="nil"/>
          <w:left w:val="nil"/>
          <w:bottom w:val="nil"/>
          <w:right w:val="nil"/>
          <w:between w:val="nil"/>
        </w:pBdr>
        <w:spacing w:after="0" w:line="312" w:lineRule="auto"/>
        <w:ind w:left="426" w:hanging="426"/>
        <w:rPr>
          <w:rFonts w:ascii="Arial" w:hAnsi="Arial"/>
          <w:color w:val="000000"/>
        </w:rPr>
      </w:pPr>
      <w:bookmarkStart w:id="115" w:name="_heading=h.19c6y18" w:colFirst="0" w:colLast="0"/>
      <w:bookmarkStart w:id="116" w:name="_Hlk89767800"/>
      <w:bookmarkStart w:id="117" w:name="_Hlk89772919"/>
      <w:bookmarkEnd w:id="115"/>
      <w:r w:rsidRPr="00C00C9D">
        <w:rPr>
          <w:rFonts w:ascii="Arial" w:hAnsi="Arial"/>
          <w:color w:val="000000"/>
        </w:rPr>
        <w:t xml:space="preserve">tabor autobusowy wykorzystywany w publicznym transporcie zbiorowym (na zasadzie użyteczności publicznej), </w:t>
      </w:r>
      <w:bookmarkStart w:id="118" w:name="_Hlk90378444"/>
      <w:r w:rsidRPr="00C00C9D">
        <w:rPr>
          <w:rFonts w:ascii="Arial" w:hAnsi="Arial"/>
          <w:color w:val="000000"/>
        </w:rPr>
        <w:t>spełniający wymogi dla „ekologicznie czystych pojazdów” w rozumieniu Dyrektywy 2019/1161 zmieniającej Dyrektywę 2009/33/WE</w:t>
      </w:r>
      <w:bookmarkEnd w:id="118"/>
      <w:r w:rsidRPr="00C00C9D">
        <w:rPr>
          <w:rFonts w:ascii="Arial" w:hAnsi="Arial"/>
          <w:color w:val="000000"/>
        </w:rPr>
        <w:t xml:space="preserve">, przy czym zakup </w:t>
      </w:r>
      <w:r w:rsidRPr="00C00C9D">
        <w:rPr>
          <w:rFonts w:ascii="Arial" w:hAnsi="Arial"/>
          <w:color w:val="000000"/>
        </w:rPr>
        <w:lastRenderedPageBreak/>
        <w:t>taboru innego niż bezemisyjny będzie możliwy tylko w przypadku, gdy zakup taboru bezemisyjnego nie będzie uzasadniony z przyczyn eksploatacyjnych lub technicznych;</w:t>
      </w:r>
    </w:p>
    <w:bookmarkEnd w:id="116"/>
    <w:bookmarkEnd w:id="117"/>
    <w:p w14:paraId="0868AD12" w14:textId="0AB363FA" w:rsidR="00D31697" w:rsidRPr="00C00C9D" w:rsidRDefault="000E425C" w:rsidP="00C00C9D">
      <w:pPr>
        <w:numPr>
          <w:ilvl w:val="0"/>
          <w:numId w:val="1"/>
        </w:numPr>
        <w:pBdr>
          <w:top w:val="nil"/>
          <w:left w:val="nil"/>
          <w:bottom w:val="nil"/>
          <w:right w:val="nil"/>
          <w:between w:val="nil"/>
        </w:pBdr>
        <w:spacing w:after="0" w:line="312" w:lineRule="auto"/>
        <w:ind w:left="426" w:hanging="426"/>
        <w:rPr>
          <w:rFonts w:ascii="Arial" w:hAnsi="Arial"/>
          <w:color w:val="000000"/>
        </w:rPr>
      </w:pPr>
      <w:r w:rsidRPr="00C00C9D">
        <w:rPr>
          <w:rFonts w:ascii="Arial" w:hAnsi="Arial"/>
          <w:color w:val="000000"/>
        </w:rPr>
        <w:t>połączenia pierwszej / ostatniej mili (infrastruktura dla niezmotoryzowanych – drogi / pasy / ścieżki / trasy rowerowe oraz promocja ruchu pieszego i rowerowego zarówno w celach przejazdów i dojazdów codziennych, jak i turystycznych, systemy bike-sharing, parkingi P&amp;R</w:t>
      </w:r>
      <w:r>
        <w:rPr>
          <w:rFonts w:ascii="Arial" w:eastAsia="Arial" w:hAnsi="Arial" w:cs="Arial"/>
          <w:color w:val="000000"/>
        </w:rPr>
        <w:t xml:space="preserve"> zlokalizowane </w:t>
      </w:r>
      <w:r w:rsidR="00A43370">
        <w:rPr>
          <w:rFonts w:ascii="Arial" w:eastAsia="Arial" w:hAnsi="Arial" w:cs="Arial"/>
          <w:color w:val="000000"/>
        </w:rPr>
        <w:t>w miejscach zapewniających integrację z publicznym transportem zbiorowym</w:t>
      </w:r>
      <w:r>
        <w:rPr>
          <w:rFonts w:ascii="Arial" w:eastAsia="Arial" w:hAnsi="Arial" w:cs="Arial"/>
          <w:color w:val="000000"/>
        </w:rPr>
        <w:t xml:space="preserve"> (w miastach pow. 50 tys. mieszkańców wsparcie dla tych obiektów będzie możliwe pod warunkiem ich zlokalizowania poza obszarem funkcjonalnego śródmieścia, wyznaczonym w studium uwarunkowań i kierunków zagospodarowania przestrzennego), </w:t>
      </w:r>
      <w:r w:rsidRPr="00C00C9D">
        <w:rPr>
          <w:rFonts w:ascii="Arial" w:hAnsi="Arial"/>
          <w:color w:val="000000"/>
        </w:rPr>
        <w:t>ciągi pieszo-rowerowe, urządzenia transportu osobistego, innowacyjne formy transportu, np. transport na żądanie itp.),</w:t>
      </w:r>
    </w:p>
    <w:p w14:paraId="32C44576" w14:textId="77777777" w:rsidR="00D31697" w:rsidRPr="00C00C9D" w:rsidRDefault="000E425C" w:rsidP="00C00C9D">
      <w:pPr>
        <w:numPr>
          <w:ilvl w:val="0"/>
          <w:numId w:val="1"/>
        </w:numPr>
        <w:pBdr>
          <w:top w:val="nil"/>
          <w:left w:val="nil"/>
          <w:bottom w:val="nil"/>
          <w:right w:val="nil"/>
          <w:between w:val="nil"/>
        </w:pBdr>
        <w:spacing w:after="0" w:line="312" w:lineRule="auto"/>
        <w:ind w:left="426" w:hanging="426"/>
        <w:rPr>
          <w:rFonts w:ascii="Arial" w:hAnsi="Arial"/>
          <w:color w:val="000000"/>
        </w:rPr>
      </w:pPr>
      <w:r w:rsidRPr="00C00C9D">
        <w:rPr>
          <w:rFonts w:ascii="Arial" w:hAnsi="Arial"/>
          <w:color w:val="000000"/>
        </w:rPr>
        <w:t>sieci tras rowerowych o ustalonych standardach technicznych zgodnie z założeniami Regionalnej Polityki Rowerowej Województwa Podkarpackiego,</w:t>
      </w:r>
    </w:p>
    <w:p w14:paraId="2EA98301" w14:textId="77777777" w:rsidR="00D31697" w:rsidRPr="00C00C9D" w:rsidRDefault="000E425C" w:rsidP="00C00C9D">
      <w:pPr>
        <w:numPr>
          <w:ilvl w:val="0"/>
          <w:numId w:val="1"/>
        </w:numPr>
        <w:pBdr>
          <w:top w:val="nil"/>
          <w:left w:val="nil"/>
          <w:bottom w:val="nil"/>
          <w:right w:val="nil"/>
          <w:between w:val="nil"/>
        </w:pBdr>
        <w:spacing w:after="0" w:line="312" w:lineRule="auto"/>
        <w:ind w:left="426" w:hanging="426"/>
        <w:rPr>
          <w:rFonts w:ascii="Arial" w:hAnsi="Arial"/>
          <w:color w:val="000000"/>
        </w:rPr>
      </w:pPr>
      <w:r w:rsidRPr="00C00C9D">
        <w:rPr>
          <w:rFonts w:ascii="Arial" w:hAnsi="Arial"/>
          <w:color w:val="000000"/>
        </w:rPr>
        <w:t>rozwiązania cyfrowe (ITS, systemy organizacji przewozów / połączeń, informacji pasażerskiej, aplikacje planowania podróży, rezerwacji i zakupu biletów, bazy rozkładów jazdy, rozwiązania cyfrowe wykorzystywane dla aktywnych form mobilności i mikromobilności, itp.),</w:t>
      </w:r>
    </w:p>
    <w:p w14:paraId="38138D9D" w14:textId="1F0F1815" w:rsidR="00D31697" w:rsidRPr="00C00C9D" w:rsidRDefault="000E425C" w:rsidP="00C00C9D">
      <w:pPr>
        <w:numPr>
          <w:ilvl w:val="0"/>
          <w:numId w:val="1"/>
        </w:numPr>
        <w:pBdr>
          <w:top w:val="nil"/>
          <w:left w:val="nil"/>
          <w:bottom w:val="nil"/>
          <w:right w:val="nil"/>
          <w:between w:val="nil"/>
        </w:pBdr>
        <w:spacing w:after="0" w:line="312" w:lineRule="auto"/>
        <w:ind w:left="426" w:hanging="426"/>
        <w:rPr>
          <w:rFonts w:ascii="Arial" w:hAnsi="Arial"/>
          <w:color w:val="000000"/>
        </w:rPr>
      </w:pPr>
      <w:r w:rsidRPr="00C00C9D">
        <w:rPr>
          <w:rFonts w:ascii="Arial" w:hAnsi="Arial"/>
          <w:color w:val="000000"/>
        </w:rPr>
        <w:t>działania na rzecz taryfowej integracji transportu zbiorowego (np. systemy typu „wspólny bilet</w:t>
      </w:r>
      <w:r>
        <w:rPr>
          <w:rFonts w:ascii="Arial" w:eastAsia="Arial" w:hAnsi="Arial" w:cs="Arial"/>
          <w:color w:val="000000"/>
        </w:rPr>
        <w:t>”),</w:t>
      </w:r>
    </w:p>
    <w:p w14:paraId="612C881D" w14:textId="77777777" w:rsidR="00D31697" w:rsidRDefault="000E425C" w:rsidP="00D204C3">
      <w:pPr>
        <w:numPr>
          <w:ilvl w:val="0"/>
          <w:numId w:val="1"/>
        </w:numPr>
        <w:pBdr>
          <w:top w:val="nil"/>
          <w:left w:val="nil"/>
          <w:bottom w:val="nil"/>
          <w:right w:val="nil"/>
          <w:between w:val="nil"/>
        </w:pBdr>
        <w:spacing w:after="0" w:line="312" w:lineRule="auto"/>
        <w:ind w:left="426" w:hanging="426"/>
        <w:rPr>
          <w:rFonts w:ascii="Arial" w:eastAsia="Arial" w:hAnsi="Arial" w:cs="Arial"/>
          <w:color w:val="000000"/>
        </w:rPr>
      </w:pPr>
      <w:r>
        <w:rPr>
          <w:rFonts w:ascii="Arial" w:eastAsia="Arial" w:hAnsi="Arial" w:cs="Arial"/>
          <w:color w:val="000000"/>
        </w:rPr>
        <w:t>infrastruktura ładowania / tankowania pojazdów zeroemisyjnych wykorzystywanych przez użytkowników indywidualnych, pod warunkiem, że zapewniony zostanie niedyskryminujący dostęp dla wszystkich użytkowników, a inwestycja nie będzie mogła być finansowana ze źródeł prywatnych.</w:t>
      </w:r>
    </w:p>
    <w:p w14:paraId="32E657A4" w14:textId="77777777" w:rsidR="00B87609" w:rsidRDefault="00B87609" w:rsidP="00C00C9D">
      <w:pPr>
        <w:spacing w:after="0" w:line="312" w:lineRule="auto"/>
        <w:rPr>
          <w:rFonts w:ascii="Arial" w:eastAsia="Arial" w:hAnsi="Arial" w:cs="Arial"/>
        </w:rPr>
      </w:pPr>
    </w:p>
    <w:p w14:paraId="046EB6B3" w14:textId="5F5DF755" w:rsidR="00D31697" w:rsidRDefault="000E425C" w:rsidP="00C00C9D">
      <w:pPr>
        <w:spacing w:after="0" w:line="312" w:lineRule="auto"/>
        <w:rPr>
          <w:rFonts w:ascii="Arial" w:eastAsia="Arial" w:hAnsi="Arial" w:cs="Arial"/>
        </w:rPr>
      </w:pPr>
      <w:r>
        <w:rPr>
          <w:rFonts w:ascii="Arial" w:eastAsia="Arial" w:hAnsi="Arial" w:cs="Arial"/>
        </w:rPr>
        <w:t>Realizowane inwestycje drogowe będą umożliwiały ruch pojazdów o dopuszczalnym nacisku osi napędowej 11,5 tony.</w:t>
      </w:r>
    </w:p>
    <w:p w14:paraId="2663B5AA" w14:textId="77777777" w:rsidR="00D31697" w:rsidRDefault="000E425C">
      <w:pPr>
        <w:spacing w:after="0" w:line="312" w:lineRule="auto"/>
        <w:rPr>
          <w:rFonts w:ascii="Arial" w:eastAsia="Arial" w:hAnsi="Arial" w:cs="Arial"/>
        </w:rPr>
      </w:pPr>
      <w:r>
        <w:rPr>
          <w:rFonts w:ascii="Arial" w:eastAsia="Arial" w:hAnsi="Arial" w:cs="Arial"/>
        </w:rPr>
        <w:t>Tam gdzie jest to technicznie możliwe, realizowane projekty w zakresie infrastruktury drogowej będą obejmowały zapewnienie retencji i podczyszczania wód opadowych poprzez wykorzystanie zielonej i niebieskiej infrastruktury oraz rozwiązań opartych na przyrodzie.</w:t>
      </w:r>
    </w:p>
    <w:p w14:paraId="5A3CFCEB" w14:textId="77777777" w:rsidR="00D31697" w:rsidRDefault="000E425C">
      <w:pPr>
        <w:spacing w:after="0" w:line="312" w:lineRule="auto"/>
        <w:rPr>
          <w:rFonts w:ascii="Arial" w:eastAsia="Arial" w:hAnsi="Arial" w:cs="Arial"/>
        </w:rPr>
      </w:pPr>
      <w:r>
        <w:rPr>
          <w:rFonts w:ascii="Arial" w:eastAsia="Arial" w:hAnsi="Arial" w:cs="Arial"/>
        </w:rPr>
        <w:t>Cel interwencji w zakresie infrastruktury trwałej i odpornej na zmiany klimatu zostanie osiągnięty poprzez zastosowanie dopasowanych i adekwatnych rozwiązań, norm, materiałów i wymagań na etapie przygotowania inwestycji w zakresie projektowania, budowy i utrzymania.</w:t>
      </w:r>
    </w:p>
    <w:p w14:paraId="70BFAC1E" w14:textId="77777777" w:rsidR="00D31697" w:rsidRDefault="000E425C">
      <w:pPr>
        <w:spacing w:after="0" w:line="312" w:lineRule="auto"/>
        <w:rPr>
          <w:rFonts w:ascii="Arial" w:eastAsia="Arial" w:hAnsi="Arial" w:cs="Arial"/>
        </w:rPr>
      </w:pPr>
      <w:r>
        <w:rPr>
          <w:rFonts w:ascii="Arial" w:eastAsia="Arial" w:hAnsi="Arial" w:cs="Arial"/>
        </w:rPr>
        <w:t>Z zastrzeżeniem obwodnic i obiektów P+R, inwestycje drogowe realizowane na obszarach miast nie będą obejmowały budowy nowych, ani zwiększenia przepustowości istniejących dróg lub pojemności parkingów i nie będą przyczyniały się do zwiększenia natężenia ruchu samochodowego w obszarach miejskich.</w:t>
      </w:r>
    </w:p>
    <w:p w14:paraId="043AF88F" w14:textId="77777777" w:rsidR="00D31697" w:rsidRDefault="000E425C" w:rsidP="00C00C9D">
      <w:pPr>
        <w:spacing w:after="0" w:line="312" w:lineRule="auto"/>
        <w:rPr>
          <w:rFonts w:ascii="Arial" w:eastAsia="Arial" w:hAnsi="Arial" w:cs="Arial"/>
        </w:rPr>
      </w:pPr>
      <w:r>
        <w:rPr>
          <w:rFonts w:ascii="Arial" w:eastAsia="Arial" w:hAnsi="Arial" w:cs="Arial"/>
        </w:rPr>
        <w:t>Interwencja w zakresie dróg wojewódzkich będzie komplementarna do inwestycji finansowanych w ramach FEPW, a podstawę demarkacji będzie stanowił regionalny plan transportowy.</w:t>
      </w:r>
    </w:p>
    <w:p w14:paraId="655E2A96" w14:textId="211BA231" w:rsidR="00D31697" w:rsidRDefault="000E425C" w:rsidP="00C00C9D">
      <w:pPr>
        <w:spacing w:after="0" w:line="312" w:lineRule="auto"/>
        <w:rPr>
          <w:rFonts w:ascii="Arial" w:eastAsia="Arial" w:hAnsi="Arial" w:cs="Arial"/>
        </w:rPr>
      </w:pPr>
      <w:r>
        <w:rPr>
          <w:rFonts w:ascii="Arial" w:eastAsia="Arial" w:hAnsi="Arial" w:cs="Arial"/>
        </w:rPr>
        <w:lastRenderedPageBreak/>
        <w:t>Ze względu na rodzaj beneficjentów i projektów, wsparcie udzielane będzie w formie dotacji. Przedsięwzięcia w tym obszarze realizowane będą głównie przez podmioty publiczne świadczące usługi o charakterze użyteczności publicznej, które co do zasady nie są dochodowe i realizowane w ramach zadań jst.</w:t>
      </w:r>
    </w:p>
    <w:p w14:paraId="18714A3A" w14:textId="49BCF2C3" w:rsidR="002052EC" w:rsidRDefault="002052EC" w:rsidP="002052EC">
      <w:pPr>
        <w:spacing w:after="0" w:line="312" w:lineRule="auto"/>
        <w:rPr>
          <w:rFonts w:ascii="Arial" w:eastAsia="Arial" w:hAnsi="Arial" w:cs="Arial"/>
          <w:color w:val="000000"/>
        </w:rPr>
      </w:pPr>
      <w:r w:rsidRPr="007E42A5">
        <w:rPr>
          <w:rFonts w:ascii="Arial" w:eastAsia="Arial" w:hAnsi="Arial" w:cs="Arial"/>
        </w:rPr>
        <w:t>Wspierane działania zostały ocenione jako zgodne z zasadą „nie czyń znaczących szkód” (DNSH).</w:t>
      </w:r>
      <w:r>
        <w:rPr>
          <w:rFonts w:ascii="Arial" w:eastAsia="Arial" w:hAnsi="Arial" w:cs="Arial"/>
        </w:rPr>
        <w:t xml:space="preserve"> </w:t>
      </w:r>
      <w:r w:rsidRPr="0053313C">
        <w:rPr>
          <w:rFonts w:ascii="Arial" w:eastAsia="Arial" w:hAnsi="Arial" w:cs="Arial"/>
          <w:color w:val="000000"/>
        </w:rPr>
        <w:t>Program został poddany strategicznej ocenie oddziaływania na środowisko (SEA).</w:t>
      </w:r>
    </w:p>
    <w:p w14:paraId="70BA07EA" w14:textId="77777777" w:rsidR="00B87609" w:rsidRDefault="00B87609" w:rsidP="002052EC">
      <w:pPr>
        <w:spacing w:after="0" w:line="312" w:lineRule="auto"/>
        <w:rPr>
          <w:rFonts w:ascii="Arial" w:eastAsia="Arial" w:hAnsi="Arial" w:cs="Arial"/>
        </w:rPr>
      </w:pPr>
    </w:p>
    <w:p w14:paraId="51B27A95" w14:textId="5F5772DF" w:rsidR="00D31697" w:rsidRDefault="000E425C">
      <w:pPr>
        <w:spacing w:after="0" w:line="312" w:lineRule="auto"/>
        <w:rPr>
          <w:rFonts w:ascii="Arial" w:eastAsia="Arial" w:hAnsi="Arial" w:cs="Arial"/>
          <w:b/>
        </w:rPr>
      </w:pPr>
      <w:r>
        <w:rPr>
          <w:rFonts w:ascii="Arial" w:eastAsia="Arial" w:hAnsi="Arial" w:cs="Arial"/>
          <w:b/>
        </w:rPr>
        <w:t>Główne typy beneficjentów:</w:t>
      </w:r>
    </w:p>
    <w:p w14:paraId="471578A0" w14:textId="77777777" w:rsidR="00D31697" w:rsidRDefault="000E425C" w:rsidP="00B7663D">
      <w:pPr>
        <w:numPr>
          <w:ilvl w:val="0"/>
          <w:numId w:val="101"/>
        </w:numPr>
        <w:spacing w:after="0" w:line="312" w:lineRule="auto"/>
        <w:ind w:left="567" w:hanging="425"/>
        <w:rPr>
          <w:rFonts w:ascii="Arial" w:eastAsia="Arial" w:hAnsi="Arial" w:cs="Arial"/>
        </w:rPr>
      </w:pPr>
      <w:r>
        <w:rPr>
          <w:rFonts w:ascii="Arial" w:eastAsia="Arial" w:hAnsi="Arial" w:cs="Arial"/>
        </w:rPr>
        <w:t>jednostki samorządu terytorialnego, ich związki, porozumienia i stowarzyszenia,</w:t>
      </w:r>
    </w:p>
    <w:p w14:paraId="1DC16B71" w14:textId="77777777" w:rsidR="00D31697" w:rsidRDefault="000E425C" w:rsidP="00B7663D">
      <w:pPr>
        <w:numPr>
          <w:ilvl w:val="0"/>
          <w:numId w:val="101"/>
        </w:numPr>
        <w:spacing w:after="0" w:line="312" w:lineRule="auto"/>
        <w:ind w:left="567" w:hanging="425"/>
        <w:rPr>
          <w:rFonts w:ascii="Arial" w:eastAsia="Arial" w:hAnsi="Arial" w:cs="Arial"/>
        </w:rPr>
      </w:pPr>
      <w:r>
        <w:rPr>
          <w:rFonts w:ascii="Arial" w:eastAsia="Arial" w:hAnsi="Arial" w:cs="Arial"/>
        </w:rPr>
        <w:t>przedsiębiorstwa - podmioty wykonujące zadania użyteczności publicznej na zlecenie jednostek samorządu terytorialnego / związku komunalnego, a także spółek prawa handlowego.</w:t>
      </w:r>
    </w:p>
    <w:p w14:paraId="2043954F" w14:textId="77777777" w:rsidR="00D31697" w:rsidRDefault="00D31697">
      <w:pPr>
        <w:spacing w:after="0" w:line="312" w:lineRule="auto"/>
        <w:rPr>
          <w:rFonts w:ascii="Arial" w:eastAsia="Arial" w:hAnsi="Arial" w:cs="Arial"/>
        </w:rPr>
      </w:pPr>
    </w:p>
    <w:p w14:paraId="5BC3C792" w14:textId="77777777" w:rsidR="00D31697" w:rsidRDefault="000E425C">
      <w:pPr>
        <w:spacing w:after="0" w:line="312" w:lineRule="auto"/>
        <w:rPr>
          <w:rFonts w:ascii="Arial" w:eastAsia="Arial" w:hAnsi="Arial" w:cs="Arial"/>
          <w:b/>
        </w:rPr>
      </w:pPr>
      <w:r>
        <w:rPr>
          <w:rFonts w:ascii="Arial" w:eastAsia="Arial" w:hAnsi="Arial" w:cs="Arial"/>
          <w:b/>
        </w:rPr>
        <w:t>Oczekiwane rezultaty:</w:t>
      </w:r>
    </w:p>
    <w:p w14:paraId="00CC1E02" w14:textId="77777777" w:rsidR="00D31697" w:rsidRDefault="000E425C">
      <w:pPr>
        <w:spacing w:after="0" w:line="312" w:lineRule="auto"/>
        <w:rPr>
          <w:rFonts w:ascii="Arial" w:eastAsia="Arial" w:hAnsi="Arial" w:cs="Arial"/>
        </w:rPr>
      </w:pPr>
      <w:r>
        <w:rPr>
          <w:rFonts w:ascii="Arial" w:eastAsia="Arial" w:hAnsi="Arial" w:cs="Arial"/>
        </w:rPr>
        <w:t>Zwiększenie zrównoważonej mobilności mieszkańców, poprawa dostępności oraz warunków przemieszczania się, zwiększenie przepustowości transportowej, zmniejszenie negatywnego wpływu transportu na środowisko naturalne (spadek emisji CO2 i innych zanieczyszczeń), poprawa bezpieczeństwa użytkowników ruchu, zwiększenie zdolności przewozowych i atrakcyjności transportu kolejowego dla użytkowników, ograniczenie indywidualnego transportu samochodowego, zwiększenie efektywności energetycznej regionalnego systemu transportowego, zwiększenie dostępności dla osób o ograniczonej mobilności.</w:t>
      </w:r>
      <w:bookmarkEnd w:id="109"/>
    </w:p>
    <w:bookmarkEnd w:id="110"/>
    <w:p w14:paraId="31A7F0C5" w14:textId="77777777" w:rsidR="00D31697" w:rsidRPr="00C00C9D" w:rsidRDefault="00D31697">
      <w:pPr>
        <w:spacing w:after="0" w:line="312" w:lineRule="auto"/>
        <w:rPr>
          <w:rFonts w:ascii="Arial" w:hAnsi="Arial"/>
          <w:b/>
          <w:color w:val="000000"/>
        </w:rPr>
      </w:pPr>
    </w:p>
    <w:p w14:paraId="12CC7855" w14:textId="77777777" w:rsidR="00D31697" w:rsidRDefault="000E425C">
      <w:pPr>
        <w:spacing w:after="0" w:line="312" w:lineRule="auto"/>
        <w:rPr>
          <w:rFonts w:ascii="Arial" w:eastAsia="Arial" w:hAnsi="Arial" w:cs="Arial"/>
          <w:b/>
        </w:rPr>
      </w:pPr>
      <w:r>
        <w:rPr>
          <w:rFonts w:ascii="Arial" w:eastAsia="Arial" w:hAnsi="Arial" w:cs="Arial"/>
          <w:b/>
        </w:rPr>
        <w:t>Główne grupy docelowe – art. 22 ust. 3 lit. d) ppkt (iii) rozporządzenia w sprawie wspólnych przepisów:</w:t>
      </w:r>
    </w:p>
    <w:p w14:paraId="49310DC9" w14:textId="77777777" w:rsidR="00D31697" w:rsidRPr="00C00C9D" w:rsidRDefault="000E425C">
      <w:pPr>
        <w:spacing w:after="0" w:line="312" w:lineRule="auto"/>
        <w:rPr>
          <w:rFonts w:ascii="Arial" w:hAnsi="Arial"/>
          <w:b/>
          <w:color w:val="000000"/>
        </w:rPr>
      </w:pPr>
      <w:r>
        <w:rPr>
          <w:rFonts w:ascii="Arial" w:eastAsia="Arial" w:hAnsi="Arial" w:cs="Arial"/>
        </w:rPr>
        <w:t>Mieszkańcy województwa, turyści, podmioty/instytucje korzystający z efektów projektu.</w:t>
      </w:r>
    </w:p>
    <w:p w14:paraId="79EAC35A" w14:textId="77777777" w:rsidR="00D31697" w:rsidRPr="00C00C9D" w:rsidRDefault="00D31697">
      <w:pPr>
        <w:spacing w:after="0" w:line="312" w:lineRule="auto"/>
        <w:rPr>
          <w:rFonts w:ascii="Arial" w:hAnsi="Arial"/>
          <w:b/>
          <w:color w:val="000000"/>
        </w:rPr>
      </w:pPr>
    </w:p>
    <w:p w14:paraId="3E55486F" w14:textId="77777777" w:rsidR="00D31697" w:rsidRDefault="000E425C">
      <w:pPr>
        <w:spacing w:after="0" w:line="312" w:lineRule="auto"/>
        <w:rPr>
          <w:rFonts w:ascii="Arial" w:eastAsia="Arial" w:hAnsi="Arial" w:cs="Arial"/>
          <w:b/>
        </w:rPr>
      </w:pPr>
      <w:r>
        <w:rPr>
          <w:rFonts w:ascii="Arial" w:eastAsia="Arial" w:hAnsi="Arial" w:cs="Arial"/>
          <w:b/>
        </w:rPr>
        <w:t xml:space="preserve">Działania mające na celu zapewnienie równości, włączenia społecznego </w:t>
      </w:r>
      <w:r>
        <w:rPr>
          <w:rFonts w:ascii="Arial" w:eastAsia="Arial" w:hAnsi="Arial" w:cs="Arial"/>
          <w:b/>
        </w:rPr>
        <w:br/>
        <w:t>i niedyskryminacji – art. 22 ust. 3 lit. d) ppkt (i) rozporządzenia w sprawie wspólnych przepisów:</w:t>
      </w:r>
    </w:p>
    <w:p w14:paraId="68C8A429" w14:textId="2BB79546" w:rsidR="00D31697" w:rsidRDefault="000E425C">
      <w:pPr>
        <w:spacing w:after="0" w:line="312" w:lineRule="auto"/>
        <w:rPr>
          <w:rFonts w:ascii="Arial" w:eastAsia="Arial" w:hAnsi="Arial" w:cs="Arial"/>
        </w:rPr>
      </w:pPr>
      <w:r>
        <w:rPr>
          <w:rFonts w:ascii="Arial" w:eastAsia="Arial" w:hAnsi="Arial" w:cs="Arial"/>
        </w:rPr>
        <w:t>W ramach obszaru wsparcia będą podejmowane szczególne działania na rzecz wyrównywania szans oraz przeciwdziałania dyskryminacji w dostępie do infrastruktury transportu kolejowego i drogowego. Wspierana infrastruktura będzie odpowiadała na potrzeby wszystkich potencjalnych użytkowników, w szczególności osób z niepełnosprawnościami, osób starszych, osób o ograniczonych możliwościach poruszania się, opiekunów z dziećmi czy osobami zależnymi</w:t>
      </w:r>
      <w:r w:rsidR="001B7DA2">
        <w:rPr>
          <w:rFonts w:ascii="Arial" w:eastAsia="Arial" w:hAnsi="Arial" w:cs="Arial"/>
        </w:rPr>
        <w:t xml:space="preserve"> - </w:t>
      </w:r>
      <w:r w:rsidR="001B7DA2" w:rsidRPr="001B7DA2">
        <w:rPr>
          <w:rFonts w:ascii="Arial" w:eastAsia="Arial" w:hAnsi="Arial" w:cs="Arial"/>
        </w:rPr>
        <w:t>w zakresie w jakim to możliwe</w:t>
      </w:r>
      <w:r>
        <w:rPr>
          <w:rFonts w:ascii="Arial" w:eastAsia="Arial" w:hAnsi="Arial" w:cs="Arial"/>
        </w:rPr>
        <w:t>.</w:t>
      </w:r>
    </w:p>
    <w:p w14:paraId="744EB0ED" w14:textId="77777777" w:rsidR="00D31697" w:rsidRDefault="000E425C">
      <w:pPr>
        <w:spacing w:after="0" w:line="312" w:lineRule="auto"/>
        <w:rPr>
          <w:rFonts w:ascii="Arial" w:eastAsia="Arial" w:hAnsi="Arial" w:cs="Arial"/>
        </w:rPr>
      </w:pPr>
      <w:r>
        <w:rPr>
          <w:rFonts w:ascii="Arial" w:eastAsia="Arial" w:hAnsi="Arial" w:cs="Arial"/>
        </w:rPr>
        <w:t xml:space="preserve">Celem podejmowanych działań m.in. w zakresie transportu kolejowego i drogowego, obiektów inżynieryjnych i obiektów obsługi podróżnych będzie eliminacja barier i zwiększenie dostępności dla osób ze szczególnymi potrzebami zgodnie z architektonicznym standardem dostępności. Inwestycje będą również uwzględniać kwestie bezpieczeństwa, w szczególności na rzecz niezmotoryzowanych uczestników ruchu. </w:t>
      </w:r>
    </w:p>
    <w:p w14:paraId="09E673DB" w14:textId="77777777" w:rsidR="00957E6E" w:rsidRDefault="00C51588">
      <w:pPr>
        <w:spacing w:after="0" w:line="312" w:lineRule="auto"/>
        <w:rPr>
          <w:rFonts w:ascii="Arial" w:eastAsia="Arial" w:hAnsi="Arial" w:cs="Arial"/>
        </w:rPr>
      </w:pPr>
      <w:r w:rsidRPr="007E1613">
        <w:rPr>
          <w:rFonts w:ascii="Arial" w:hAnsi="Arial" w:cs="Arial"/>
          <w:lang w:eastAsia="en-US"/>
        </w:rPr>
        <w:lastRenderedPageBreak/>
        <w:t xml:space="preserve">W celu uniknięcia dyskryminacji pośredniej, jaką jest nierówny dostęp do informacji, której doświadczają osoby państw trzecich możliwe będą działania zapewniające powszechnie dostępne, przejrzyste i aktualizowane przez </w:t>
      </w:r>
      <w:r w:rsidR="007E42A5">
        <w:rPr>
          <w:rFonts w:ascii="Arial" w:hAnsi="Arial" w:cs="Arial"/>
          <w:lang w:eastAsia="en-US"/>
        </w:rPr>
        <w:t>właściwe</w:t>
      </w:r>
      <w:r w:rsidRPr="007E1613">
        <w:rPr>
          <w:rFonts w:ascii="Arial" w:hAnsi="Arial" w:cs="Arial"/>
          <w:lang w:eastAsia="en-US"/>
        </w:rPr>
        <w:t xml:space="preserve"> instytucje informacje w językach obcych</w:t>
      </w:r>
      <w:r w:rsidR="00957E6E" w:rsidRPr="00F101DB">
        <w:rPr>
          <w:rFonts w:ascii="Arial" w:eastAsia="Arial" w:hAnsi="Arial" w:cs="Arial"/>
        </w:rPr>
        <w:t>.</w:t>
      </w:r>
    </w:p>
    <w:p w14:paraId="31EB80A0" w14:textId="77777777" w:rsidR="00D31697" w:rsidRPr="000F594D" w:rsidRDefault="000E425C" w:rsidP="000F594D">
      <w:pPr>
        <w:spacing w:after="0" w:line="312" w:lineRule="auto"/>
        <w:rPr>
          <w:rFonts w:ascii="Arial" w:eastAsia="Arial" w:hAnsi="Arial" w:cs="Arial"/>
        </w:rPr>
      </w:pPr>
      <w:r w:rsidRPr="000F594D">
        <w:rPr>
          <w:rFonts w:ascii="Arial" w:eastAsia="Arial" w:hAnsi="Arial" w:cs="Arial"/>
        </w:rPr>
        <w:t>Podstawowym trybem wyboru projektów do dofinansowania jest tryb konkurencyjny. Tryb niekonkurencyjny będzie mógł być zastosowany jedynie w sytuacjach przewidzianych w ustawie wdrożeniowej art. 44 ustawy z dnia 28 kwietnia 2022 r. o zasadach realizacji zadań finansowanych ze środków europejskich w perspektywie finansowej 2021-2027, Dz. U. poz. 1079.</w:t>
      </w:r>
    </w:p>
    <w:p w14:paraId="32B25218" w14:textId="57D131F4" w:rsidR="00D31697" w:rsidRPr="00C00C9D" w:rsidRDefault="00D31697">
      <w:pPr>
        <w:spacing w:after="0" w:line="312" w:lineRule="auto"/>
        <w:rPr>
          <w:rFonts w:ascii="Arial" w:hAnsi="Arial"/>
          <w:b/>
          <w:color w:val="000000"/>
        </w:rPr>
      </w:pPr>
    </w:p>
    <w:p w14:paraId="7E041FA2" w14:textId="77777777" w:rsidR="00D31697" w:rsidRDefault="000E425C">
      <w:pPr>
        <w:spacing w:after="0" w:line="312" w:lineRule="auto"/>
        <w:rPr>
          <w:rFonts w:ascii="Arial" w:eastAsia="Arial" w:hAnsi="Arial" w:cs="Arial"/>
          <w:b/>
        </w:rPr>
      </w:pPr>
      <w:r>
        <w:rPr>
          <w:rFonts w:ascii="Arial" w:eastAsia="Arial" w:hAnsi="Arial" w:cs="Arial"/>
          <w:b/>
        </w:rPr>
        <w:t>Wskazanie konkretnych terytoriów docelowych, z uwzględnieniem planowanego wykorzystania narzędzi terytorialnych – art. 22 ust. 3 lit. d) rozporządzenia w sprawie wspólnych przepisów:</w:t>
      </w:r>
    </w:p>
    <w:p w14:paraId="7F3E7D8A" w14:textId="77777777" w:rsidR="00D31697" w:rsidRDefault="000E425C">
      <w:pPr>
        <w:spacing w:after="0" w:line="312" w:lineRule="auto"/>
        <w:rPr>
          <w:rFonts w:ascii="Arial" w:eastAsia="Arial" w:hAnsi="Arial" w:cs="Arial"/>
        </w:rPr>
      </w:pPr>
      <w:r>
        <w:rPr>
          <w:rFonts w:ascii="Arial" w:eastAsia="Arial" w:hAnsi="Arial" w:cs="Arial"/>
        </w:rPr>
        <w:t xml:space="preserve">Proponowane działania uwzględniają działania zmniejszające dysproporcje w dostępności transportowej wewnątrz regionu, skutkujące poprawą dostępności na obszarach zagrożonych trwałą marginalizacją, zapewniające lepsze powiązanie między obszarami wiejskimi a ośrodkami dostarczającymi podstawowe usługi publiczne oraz ułatwiające dostęp do kluczowych dla regionu ośrodków miejskich. </w:t>
      </w:r>
    </w:p>
    <w:p w14:paraId="1B63025C" w14:textId="77777777" w:rsidR="00D31697" w:rsidRDefault="000E425C">
      <w:pPr>
        <w:spacing w:after="0" w:line="312" w:lineRule="auto"/>
        <w:rPr>
          <w:rFonts w:ascii="Arial" w:eastAsia="Arial" w:hAnsi="Arial" w:cs="Arial"/>
        </w:rPr>
      </w:pPr>
      <w:r>
        <w:rPr>
          <w:rFonts w:ascii="Arial" w:eastAsia="Arial" w:hAnsi="Arial" w:cs="Arial"/>
        </w:rPr>
        <w:t>Działania przywracające transport publiczny będą realizowane głównie na obszarach z niedostateczną jego dostępnością.</w:t>
      </w:r>
    </w:p>
    <w:p w14:paraId="405E3433" w14:textId="77777777" w:rsidR="00D31697" w:rsidRPr="00C00C9D" w:rsidRDefault="00D31697">
      <w:pPr>
        <w:spacing w:after="0" w:line="312" w:lineRule="auto"/>
        <w:rPr>
          <w:rFonts w:ascii="Arial" w:hAnsi="Arial"/>
          <w:b/>
          <w:color w:val="000000"/>
        </w:rPr>
      </w:pPr>
    </w:p>
    <w:p w14:paraId="79056BE1" w14:textId="77777777" w:rsidR="00D31697" w:rsidRDefault="000E425C">
      <w:pPr>
        <w:spacing w:after="0" w:line="312" w:lineRule="auto"/>
        <w:rPr>
          <w:rFonts w:ascii="Arial" w:eastAsia="Arial" w:hAnsi="Arial" w:cs="Arial"/>
          <w:b/>
        </w:rPr>
      </w:pPr>
      <w:r>
        <w:rPr>
          <w:rFonts w:ascii="Arial" w:eastAsia="Arial" w:hAnsi="Arial" w:cs="Arial"/>
          <w:b/>
        </w:rPr>
        <w:t xml:space="preserve">Działania międzyregionalne, transgraniczne i transnarodowe – art. 22 ust. 3 lit. d) ppkt (vi) rozporządzenia w sprawie wspólnych przepisów: </w:t>
      </w:r>
    </w:p>
    <w:p w14:paraId="60089165" w14:textId="713708F2" w:rsidR="00D31697" w:rsidRDefault="000E425C">
      <w:pPr>
        <w:spacing w:after="0" w:line="312" w:lineRule="auto"/>
        <w:rPr>
          <w:rFonts w:ascii="Arial" w:eastAsia="Arial" w:hAnsi="Arial" w:cs="Arial"/>
        </w:rPr>
      </w:pPr>
      <w:r>
        <w:rPr>
          <w:rFonts w:ascii="Arial" w:eastAsia="Arial" w:hAnsi="Arial" w:cs="Arial"/>
        </w:rPr>
        <w:t xml:space="preserve">W ramach CS 3(ii) realizowane będą projekty mające wymiar europejski, stąd też przewiduje się możliwość realizacji projektów i inicjatyw międzyregionalnych, transgranicznych i transnarodowych. </w:t>
      </w:r>
    </w:p>
    <w:p w14:paraId="43BEB6DE" w14:textId="675F2A77" w:rsidR="00D31697" w:rsidRDefault="000E425C">
      <w:pPr>
        <w:spacing w:after="0" w:line="312" w:lineRule="auto"/>
        <w:rPr>
          <w:rFonts w:ascii="Arial" w:eastAsia="Arial" w:hAnsi="Arial" w:cs="Arial"/>
        </w:rPr>
      </w:pPr>
      <w:r>
        <w:rPr>
          <w:rFonts w:ascii="Arial" w:eastAsia="Arial" w:hAnsi="Arial" w:cs="Arial"/>
        </w:rPr>
        <w:t xml:space="preserve">Pomimo regionalnego charakteru inwestycji, tj. realizowanych na obszarze województwa podkarpackiego, będą one miały wpływ na poprawę mobilności na poziomie UE. Spójny rozwój całej infrastruktury transportowej wymaga nie tylko wspierania poszczególnych jej poziomów, ale także zapewnienia ich wzajemnej komplementarności. </w:t>
      </w:r>
    </w:p>
    <w:p w14:paraId="067A4110" w14:textId="77777777" w:rsidR="00D31697" w:rsidRDefault="000E425C">
      <w:pPr>
        <w:spacing w:after="0" w:line="312" w:lineRule="auto"/>
        <w:rPr>
          <w:rFonts w:ascii="Arial" w:eastAsia="Arial" w:hAnsi="Arial" w:cs="Arial"/>
        </w:rPr>
      </w:pPr>
      <w:r>
        <w:rPr>
          <w:rFonts w:ascii="Arial" w:eastAsia="Arial" w:hAnsi="Arial" w:cs="Arial"/>
        </w:rPr>
        <w:t xml:space="preserve">Wspierane działania będą komplementarne m.in. z interwencją Programu Interreg Europa Środkowa 2021-2027, w ramach której przewidziano działania z zakresu współpracy transnarodowej, które zwiększają mobilność i dostępność regionów wiejskich i peryferyjnych, w szczególności mając na uwadze ich powiązania z głównymi korytarzami i węzłami transportowymi w UE (dopuszczalne działania z zakresu współpracy obejmują opracowanie i realizację strategii i planów działania, narzędzi, szkoleń i działań pilotażowych). W ramach Priorytetu 3 </w:t>
      </w:r>
      <w:r>
        <w:rPr>
          <w:rFonts w:ascii="Arial" w:eastAsia="Arial" w:hAnsi="Arial" w:cs="Arial"/>
          <w:i/>
        </w:rPr>
        <w:t>Współpraca na rzecz lepiej połączonej Europy Środkowej</w:t>
      </w:r>
      <w:r>
        <w:rPr>
          <w:rFonts w:ascii="Arial" w:eastAsia="Arial" w:hAnsi="Arial" w:cs="Arial"/>
        </w:rPr>
        <w:t xml:space="preserve">, cel szczegółowy 3.1 </w:t>
      </w:r>
      <w:r>
        <w:rPr>
          <w:rFonts w:ascii="Arial" w:eastAsia="Arial" w:hAnsi="Arial" w:cs="Arial"/>
          <w:i/>
        </w:rPr>
        <w:t>Poprawa połączeń transportowych regionów wiejskich i peryferyjnych w Europie Środkowej</w:t>
      </w:r>
      <w:r>
        <w:rPr>
          <w:rFonts w:ascii="Arial" w:eastAsia="Arial" w:hAnsi="Arial" w:cs="Arial"/>
        </w:rPr>
        <w:t>, planowana jest realizacja projektu pn. „Zapewnienie wszechobecnej usługi mobilności dla wiejskich i peryferyjnych regionów przygranicznych w Europie Środkowej”, którego liderem będzie RARR, a jednym z partnerów Województwo Podkarpackie.</w:t>
      </w:r>
    </w:p>
    <w:p w14:paraId="1B1EB132" w14:textId="77777777" w:rsidR="00D31697" w:rsidRDefault="000E425C">
      <w:pPr>
        <w:spacing w:after="0" w:line="312" w:lineRule="auto"/>
        <w:rPr>
          <w:rFonts w:ascii="Arial" w:eastAsia="Arial" w:hAnsi="Arial" w:cs="Arial"/>
        </w:rPr>
      </w:pPr>
      <w:r>
        <w:rPr>
          <w:rFonts w:ascii="Arial" w:eastAsia="Arial" w:hAnsi="Arial" w:cs="Arial"/>
        </w:rPr>
        <w:lastRenderedPageBreak/>
        <w:t xml:space="preserve">Działania FEP 2021-2027 będą również tworzyć synergię i stanowić uzupełnienie inwestycji w infrastrukturę transportową w innych instrumentach (np. „Łącząc Europę”, w ramach którego wsparcie otrzyma budowa trasy Via Carpatia w Polsce - budowa transgranicznego połączenia drogowego na trasie między Polską a Słowacją, tj.  odcinek drogi ekspresowej S19 Dukla–Barwinek (granica państwa) na Podkarpaciu) i programach, w tym programach Interreg (np. Programu Interreg Polska - Słowacja 2021-2027 zakładającego wsparcie działań dot. poprawy jakości infrastruktury drogowej o charakterze transgranicznym). </w:t>
      </w:r>
    </w:p>
    <w:p w14:paraId="03808F5A" w14:textId="77777777" w:rsidR="00D31697" w:rsidRDefault="000E425C">
      <w:pPr>
        <w:spacing w:after="0" w:line="312" w:lineRule="auto"/>
        <w:rPr>
          <w:rFonts w:ascii="Arial" w:eastAsia="Arial" w:hAnsi="Arial" w:cs="Arial"/>
        </w:rPr>
      </w:pPr>
      <w:r>
        <w:rPr>
          <w:rFonts w:ascii="Arial" w:eastAsia="Arial" w:hAnsi="Arial" w:cs="Arial"/>
        </w:rPr>
        <w:t xml:space="preserve">Zakres wsparcia wpisuje się pośrednio w SUE RMB cel 2 – Rozwój połączeń w regionie, obszar „Transport”. </w:t>
      </w:r>
    </w:p>
    <w:p w14:paraId="76082E68" w14:textId="77777777" w:rsidR="00D31697" w:rsidRDefault="000E425C">
      <w:pPr>
        <w:spacing w:after="0" w:line="312" w:lineRule="auto"/>
        <w:rPr>
          <w:rFonts w:ascii="Arial" w:eastAsia="Arial" w:hAnsi="Arial" w:cs="Arial"/>
        </w:rPr>
      </w:pPr>
      <w:r>
        <w:rPr>
          <w:rFonts w:ascii="Arial" w:eastAsia="Arial" w:hAnsi="Arial" w:cs="Arial"/>
        </w:rPr>
        <w:t>Wspierany tabor kolejowy, wykorzystywany w przewozach pasażerskich o charakterze regionalnym, będzie mógł obsługiwać połączenia wychodzące poza obszar województwa.</w:t>
      </w:r>
    </w:p>
    <w:p w14:paraId="3B45B205" w14:textId="77777777" w:rsidR="00D31697" w:rsidRDefault="00D31697">
      <w:pPr>
        <w:spacing w:after="0" w:line="312" w:lineRule="auto"/>
        <w:rPr>
          <w:rFonts w:ascii="Arial" w:eastAsia="Arial" w:hAnsi="Arial" w:cs="Arial"/>
          <w:b/>
        </w:rPr>
      </w:pPr>
    </w:p>
    <w:p w14:paraId="7BCB49DF" w14:textId="77777777" w:rsidR="00D31697" w:rsidRPr="00C00C9D" w:rsidRDefault="000E425C">
      <w:pPr>
        <w:spacing w:after="0" w:line="312" w:lineRule="auto"/>
        <w:rPr>
          <w:rFonts w:ascii="Arial" w:hAnsi="Arial"/>
          <w:b/>
        </w:rPr>
      </w:pPr>
      <w:r>
        <w:rPr>
          <w:rFonts w:ascii="Arial" w:eastAsia="Arial" w:hAnsi="Arial" w:cs="Arial"/>
          <w:b/>
        </w:rPr>
        <w:t xml:space="preserve">Planowane wykorzystanie instrumentów finansowych </w:t>
      </w:r>
      <w:r w:rsidRPr="00C00C9D">
        <w:rPr>
          <w:rFonts w:ascii="Arial" w:hAnsi="Arial"/>
          <w:b/>
        </w:rPr>
        <w:t xml:space="preserve">– art. 22 ust. 3 lit. d) ppkt (vii) rozporządzenia w sprawie wspólnych przepisów: </w:t>
      </w:r>
    </w:p>
    <w:p w14:paraId="40DDEAF8" w14:textId="77777777" w:rsidR="00D31697" w:rsidRDefault="000E425C">
      <w:pPr>
        <w:spacing w:after="0" w:line="312" w:lineRule="auto"/>
        <w:rPr>
          <w:rFonts w:ascii="Arial" w:eastAsia="Arial" w:hAnsi="Arial" w:cs="Arial"/>
        </w:rPr>
      </w:pPr>
      <w:r>
        <w:rPr>
          <w:rFonts w:ascii="Arial" w:eastAsia="Arial" w:hAnsi="Arial" w:cs="Arial"/>
        </w:rPr>
        <w:t>W ramach CS 3(ii) nie planuje się wykorzystania instrumentów finansowych.</w:t>
      </w:r>
    </w:p>
    <w:p w14:paraId="1C8C08C8" w14:textId="77777777" w:rsidR="00D31697" w:rsidRDefault="00D31697">
      <w:pPr>
        <w:spacing w:after="0" w:line="312" w:lineRule="auto"/>
        <w:rPr>
          <w:rFonts w:ascii="Arial" w:eastAsia="Arial" w:hAnsi="Arial" w:cs="Arial"/>
        </w:rPr>
      </w:pPr>
    </w:p>
    <w:p w14:paraId="4339AE95" w14:textId="77777777" w:rsidR="00D31697" w:rsidRDefault="00D31697">
      <w:pPr>
        <w:spacing w:after="0" w:line="312" w:lineRule="auto"/>
        <w:rPr>
          <w:rFonts w:ascii="Arial" w:eastAsia="Arial" w:hAnsi="Arial" w:cs="Arial"/>
        </w:rPr>
        <w:sectPr w:rsidR="00D31697" w:rsidSect="002F5642">
          <w:pgSz w:w="11906" w:h="16838"/>
          <w:pgMar w:top="1417" w:right="1417" w:bottom="1417" w:left="1417" w:header="708" w:footer="708" w:gutter="0"/>
          <w:cols w:space="708"/>
          <w:docGrid w:linePitch="360"/>
        </w:sectPr>
      </w:pPr>
    </w:p>
    <w:p w14:paraId="16EB6060" w14:textId="77777777" w:rsidR="00D31697" w:rsidRDefault="000E425C">
      <w:pPr>
        <w:spacing w:after="0" w:line="312" w:lineRule="auto"/>
        <w:rPr>
          <w:rFonts w:ascii="Arial" w:eastAsia="Arial" w:hAnsi="Arial" w:cs="Arial"/>
          <w:highlight w:val="yellow"/>
        </w:rPr>
      </w:pPr>
      <w:r>
        <w:rPr>
          <w:rFonts w:ascii="Arial" w:eastAsia="Arial" w:hAnsi="Arial" w:cs="Arial"/>
          <w:b/>
        </w:rPr>
        <w:lastRenderedPageBreak/>
        <w:t xml:space="preserve">2.1.4.1.2 Wskaźniki </w:t>
      </w:r>
    </w:p>
    <w:p w14:paraId="5EDCF8F9" w14:textId="77777777" w:rsidR="00D31697" w:rsidRDefault="000E425C">
      <w:pPr>
        <w:spacing w:after="0" w:line="312" w:lineRule="auto"/>
        <w:rPr>
          <w:rFonts w:ascii="Arial" w:eastAsia="Arial" w:hAnsi="Arial" w:cs="Arial"/>
          <w:lang w:eastAsia="en-US"/>
        </w:rPr>
      </w:pPr>
      <w:r w:rsidRPr="00C00C9D">
        <w:rPr>
          <w:rFonts w:ascii="Arial" w:hAnsi="Arial"/>
        </w:rPr>
        <w:t>Podstawa prawna: art. 22 ust. 3 lit. d) ppkt (ii) rozporządzenia w sprawie wspólnych przepisów</w:t>
      </w:r>
      <w:r>
        <w:rPr>
          <w:rFonts w:ascii="Arial" w:eastAsia="Arial" w:hAnsi="Arial" w:cs="Arial"/>
        </w:rPr>
        <w:t xml:space="preserve"> oraz</w:t>
      </w:r>
      <w:r w:rsidRPr="00C00C9D">
        <w:rPr>
          <w:rFonts w:ascii="Arial" w:hAnsi="Arial"/>
        </w:rPr>
        <w:t xml:space="preserve"> art. 8 rozporządzenia w sprawie EFRR</w:t>
      </w:r>
      <w:r>
        <w:rPr>
          <w:rFonts w:ascii="Arial" w:eastAsia="Arial" w:hAnsi="Arial" w:cs="Arial"/>
        </w:rPr>
        <w:t xml:space="preserve"> i Funduszu Spójności</w:t>
      </w:r>
    </w:p>
    <w:p w14:paraId="5E4847D7" w14:textId="1C25D470" w:rsidR="00D31697" w:rsidRDefault="002C3342">
      <w:pPr>
        <w:spacing w:after="0" w:line="312" w:lineRule="auto"/>
        <w:rPr>
          <w:rFonts w:ascii="Arial" w:eastAsia="Arial" w:hAnsi="Arial" w:cs="Arial"/>
        </w:rPr>
      </w:pPr>
      <w:r w:rsidRPr="00C00C9D">
        <w:rPr>
          <w:rFonts w:ascii="Arial" w:hAnsi="Arial"/>
          <w:b/>
          <w:color w:val="000000"/>
          <w:sz w:val="18"/>
        </w:rPr>
        <w:t>Tabela 2: Wskaźniki produktu</w:t>
      </w:r>
    </w:p>
    <w:tbl>
      <w:tblPr>
        <w:tblStyle w:val="Tabela-Siatka"/>
        <w:tblW w:w="5000" w:type="pct"/>
        <w:tblLook w:val="0020" w:firstRow="1" w:lastRow="0" w:firstColumn="0" w:lastColumn="0" w:noHBand="0" w:noVBand="0"/>
        <w:tblCaption w:val="Tabela 2: Wskaźniki produktu dla Priorytetu 4."/>
        <w:tblDescription w:val="Tabela zawiera wskaźniki produktu z podziałem na cel pośredni i cel końcowy dotyczące Priorytetu 4, jest obsługiwana przez czytnik i nie zawiera scalonych elementów."/>
      </w:tblPr>
      <w:tblGrid>
        <w:gridCol w:w="1490"/>
        <w:gridCol w:w="2149"/>
        <w:gridCol w:w="971"/>
        <w:gridCol w:w="1492"/>
        <w:gridCol w:w="1531"/>
        <w:gridCol w:w="2768"/>
        <w:gridCol w:w="1122"/>
        <w:gridCol w:w="1212"/>
        <w:gridCol w:w="1259"/>
      </w:tblGrid>
      <w:tr w:rsidR="00527258" w14:paraId="0D35692B" w14:textId="77777777" w:rsidTr="00C91492">
        <w:trPr>
          <w:trHeight w:val="868"/>
        </w:trPr>
        <w:tc>
          <w:tcPr>
            <w:tcW w:w="532" w:type="pct"/>
          </w:tcPr>
          <w:p w14:paraId="4A151617" w14:textId="77777777" w:rsidR="00D31697" w:rsidRPr="00C00C9D" w:rsidRDefault="000E425C" w:rsidP="00C00C9D">
            <w:pPr>
              <w:pBdr>
                <w:top w:val="nil"/>
                <w:left w:val="nil"/>
                <w:bottom w:val="nil"/>
                <w:right w:val="nil"/>
                <w:between w:val="nil"/>
              </w:pBdr>
              <w:spacing w:after="0" w:line="312" w:lineRule="auto"/>
              <w:jc w:val="center"/>
              <w:rPr>
                <w:rFonts w:ascii="Arial" w:hAnsi="Arial"/>
                <w:b/>
                <w:color w:val="000000"/>
                <w:sz w:val="18"/>
              </w:rPr>
            </w:pPr>
            <w:r w:rsidRPr="00C00C9D">
              <w:rPr>
                <w:rFonts w:ascii="Arial" w:hAnsi="Arial"/>
                <w:b/>
                <w:color w:val="000000"/>
                <w:sz w:val="18"/>
              </w:rPr>
              <w:t>Priorytet</w:t>
            </w:r>
          </w:p>
        </w:tc>
        <w:tc>
          <w:tcPr>
            <w:tcW w:w="768" w:type="pct"/>
          </w:tcPr>
          <w:p w14:paraId="25FD440D" w14:textId="77777777" w:rsidR="00D31697" w:rsidRPr="00C00C9D" w:rsidRDefault="000E425C" w:rsidP="00C00C9D">
            <w:pPr>
              <w:pBdr>
                <w:top w:val="nil"/>
                <w:left w:val="nil"/>
                <w:bottom w:val="nil"/>
                <w:right w:val="nil"/>
                <w:between w:val="nil"/>
              </w:pBdr>
              <w:spacing w:after="0" w:line="312" w:lineRule="auto"/>
              <w:jc w:val="center"/>
              <w:rPr>
                <w:rFonts w:ascii="Arial" w:hAnsi="Arial"/>
                <w:b/>
                <w:color w:val="000000"/>
                <w:sz w:val="18"/>
              </w:rPr>
            </w:pPr>
            <w:r w:rsidRPr="00C00C9D">
              <w:rPr>
                <w:rFonts w:ascii="Arial" w:hAnsi="Arial"/>
                <w:b/>
                <w:color w:val="000000"/>
                <w:sz w:val="18"/>
              </w:rPr>
              <w:t>Cel szczegółowy</w:t>
            </w:r>
          </w:p>
        </w:tc>
        <w:tc>
          <w:tcPr>
            <w:tcW w:w="347" w:type="pct"/>
          </w:tcPr>
          <w:p w14:paraId="00287C72" w14:textId="77777777" w:rsidR="00D31697" w:rsidRPr="00C00C9D" w:rsidRDefault="000E425C" w:rsidP="00C00C9D">
            <w:pPr>
              <w:pBdr>
                <w:top w:val="nil"/>
                <w:left w:val="nil"/>
                <w:bottom w:val="nil"/>
                <w:right w:val="nil"/>
                <w:between w:val="nil"/>
              </w:pBdr>
              <w:spacing w:after="0" w:line="312" w:lineRule="auto"/>
              <w:jc w:val="center"/>
              <w:rPr>
                <w:rFonts w:ascii="Arial" w:hAnsi="Arial"/>
                <w:b/>
                <w:color w:val="000000"/>
                <w:sz w:val="18"/>
              </w:rPr>
            </w:pPr>
            <w:r w:rsidRPr="00C00C9D">
              <w:rPr>
                <w:rFonts w:ascii="Arial" w:hAnsi="Arial"/>
                <w:b/>
                <w:color w:val="000000"/>
                <w:sz w:val="18"/>
              </w:rPr>
              <w:t>Fundusz</w:t>
            </w:r>
          </w:p>
        </w:tc>
        <w:tc>
          <w:tcPr>
            <w:tcW w:w="533" w:type="pct"/>
          </w:tcPr>
          <w:p w14:paraId="2C3ACD19" w14:textId="77777777" w:rsidR="00D31697" w:rsidRPr="00C00C9D" w:rsidRDefault="000E425C" w:rsidP="00C00C9D">
            <w:pPr>
              <w:pBdr>
                <w:top w:val="nil"/>
                <w:left w:val="nil"/>
                <w:bottom w:val="nil"/>
                <w:right w:val="nil"/>
                <w:between w:val="nil"/>
              </w:pBdr>
              <w:spacing w:after="0" w:line="312" w:lineRule="auto"/>
              <w:jc w:val="center"/>
              <w:rPr>
                <w:rFonts w:ascii="Arial" w:hAnsi="Arial"/>
                <w:b/>
                <w:color w:val="000000"/>
                <w:sz w:val="18"/>
              </w:rPr>
            </w:pPr>
            <w:r w:rsidRPr="00C00C9D">
              <w:rPr>
                <w:rFonts w:ascii="Arial" w:hAnsi="Arial"/>
                <w:b/>
                <w:color w:val="000000"/>
                <w:sz w:val="18"/>
              </w:rPr>
              <w:t>Kategoria regionu</w:t>
            </w:r>
          </w:p>
        </w:tc>
        <w:tc>
          <w:tcPr>
            <w:tcW w:w="547" w:type="pct"/>
          </w:tcPr>
          <w:p w14:paraId="66DB0DF3" w14:textId="77777777" w:rsidR="00D31697" w:rsidRPr="00C00C9D" w:rsidRDefault="000E425C" w:rsidP="00C00C9D">
            <w:pPr>
              <w:pBdr>
                <w:top w:val="nil"/>
                <w:left w:val="nil"/>
                <w:bottom w:val="nil"/>
                <w:right w:val="nil"/>
                <w:between w:val="nil"/>
              </w:pBdr>
              <w:spacing w:after="0" w:line="312" w:lineRule="auto"/>
              <w:jc w:val="center"/>
              <w:rPr>
                <w:rFonts w:ascii="Arial" w:hAnsi="Arial"/>
                <w:b/>
                <w:color w:val="000000"/>
                <w:sz w:val="18"/>
              </w:rPr>
            </w:pPr>
            <w:r w:rsidRPr="00C00C9D">
              <w:rPr>
                <w:rFonts w:ascii="Arial" w:hAnsi="Arial"/>
                <w:b/>
                <w:color w:val="000000"/>
                <w:sz w:val="18"/>
              </w:rPr>
              <w:t>Nr identyfikacyjny [5]</w:t>
            </w:r>
          </w:p>
        </w:tc>
        <w:tc>
          <w:tcPr>
            <w:tcW w:w="989" w:type="pct"/>
          </w:tcPr>
          <w:p w14:paraId="7CB311A5" w14:textId="77777777" w:rsidR="00D31697" w:rsidRPr="00C00C9D" w:rsidRDefault="000E425C" w:rsidP="00C00C9D">
            <w:pPr>
              <w:pBdr>
                <w:top w:val="nil"/>
                <w:left w:val="nil"/>
                <w:bottom w:val="nil"/>
                <w:right w:val="nil"/>
                <w:between w:val="nil"/>
              </w:pBdr>
              <w:spacing w:after="0" w:line="312" w:lineRule="auto"/>
              <w:jc w:val="center"/>
              <w:rPr>
                <w:rFonts w:ascii="Arial" w:hAnsi="Arial"/>
                <w:b/>
                <w:color w:val="000000"/>
                <w:sz w:val="18"/>
              </w:rPr>
            </w:pPr>
            <w:r w:rsidRPr="00C00C9D">
              <w:rPr>
                <w:rFonts w:ascii="Arial" w:hAnsi="Arial"/>
                <w:b/>
                <w:color w:val="000000"/>
                <w:sz w:val="18"/>
              </w:rPr>
              <w:t>Wskaźnik [255]</w:t>
            </w:r>
          </w:p>
        </w:tc>
        <w:tc>
          <w:tcPr>
            <w:tcW w:w="401" w:type="pct"/>
          </w:tcPr>
          <w:p w14:paraId="7CB8D622" w14:textId="77777777" w:rsidR="00D31697" w:rsidRPr="00C00C9D" w:rsidRDefault="000E425C" w:rsidP="00C00C9D">
            <w:pPr>
              <w:pBdr>
                <w:top w:val="nil"/>
                <w:left w:val="nil"/>
                <w:bottom w:val="nil"/>
                <w:right w:val="nil"/>
                <w:between w:val="nil"/>
              </w:pBdr>
              <w:spacing w:after="0" w:line="312" w:lineRule="auto"/>
              <w:jc w:val="center"/>
              <w:rPr>
                <w:rFonts w:ascii="Arial" w:hAnsi="Arial"/>
                <w:b/>
                <w:color w:val="000000"/>
                <w:sz w:val="18"/>
              </w:rPr>
            </w:pPr>
            <w:r w:rsidRPr="00C00C9D">
              <w:rPr>
                <w:rFonts w:ascii="Arial" w:hAnsi="Arial"/>
                <w:b/>
                <w:color w:val="000000"/>
                <w:sz w:val="18"/>
              </w:rPr>
              <w:t>Jednostka miary</w:t>
            </w:r>
          </w:p>
        </w:tc>
        <w:tc>
          <w:tcPr>
            <w:tcW w:w="433" w:type="pct"/>
          </w:tcPr>
          <w:p w14:paraId="59FBC578" w14:textId="77777777" w:rsidR="00D31697" w:rsidRPr="00C00C9D" w:rsidRDefault="000E425C" w:rsidP="00C00C9D">
            <w:pPr>
              <w:pBdr>
                <w:top w:val="nil"/>
                <w:left w:val="nil"/>
                <w:bottom w:val="nil"/>
                <w:right w:val="nil"/>
                <w:between w:val="nil"/>
              </w:pBdr>
              <w:spacing w:after="0" w:line="312" w:lineRule="auto"/>
              <w:jc w:val="center"/>
              <w:rPr>
                <w:rFonts w:ascii="Arial" w:hAnsi="Arial"/>
                <w:b/>
                <w:color w:val="000000"/>
                <w:sz w:val="18"/>
              </w:rPr>
            </w:pPr>
            <w:r w:rsidRPr="00C00C9D">
              <w:rPr>
                <w:rFonts w:ascii="Arial" w:hAnsi="Arial"/>
                <w:b/>
                <w:color w:val="000000"/>
                <w:sz w:val="18"/>
              </w:rPr>
              <w:t>Cel pośredni (2024)</w:t>
            </w:r>
          </w:p>
        </w:tc>
        <w:tc>
          <w:tcPr>
            <w:tcW w:w="452" w:type="pct"/>
          </w:tcPr>
          <w:p w14:paraId="2AD374D2" w14:textId="77777777" w:rsidR="00D31697" w:rsidRPr="00C00C9D" w:rsidRDefault="000E425C" w:rsidP="00C00C9D">
            <w:pPr>
              <w:pBdr>
                <w:top w:val="nil"/>
                <w:left w:val="nil"/>
                <w:bottom w:val="nil"/>
                <w:right w:val="nil"/>
                <w:between w:val="nil"/>
              </w:pBdr>
              <w:spacing w:after="0" w:line="312" w:lineRule="auto"/>
              <w:jc w:val="center"/>
              <w:rPr>
                <w:rFonts w:ascii="Arial" w:hAnsi="Arial"/>
                <w:b/>
                <w:color w:val="000000"/>
                <w:sz w:val="18"/>
              </w:rPr>
            </w:pPr>
            <w:r w:rsidRPr="00C00C9D">
              <w:rPr>
                <w:rFonts w:ascii="Arial" w:hAnsi="Arial"/>
                <w:b/>
                <w:color w:val="000000"/>
                <w:sz w:val="18"/>
              </w:rPr>
              <w:t>Cel końcowy (2029)</w:t>
            </w:r>
          </w:p>
        </w:tc>
      </w:tr>
      <w:tr w:rsidR="00527258" w14:paraId="3EABAB9D" w14:textId="77777777" w:rsidTr="002C3342">
        <w:trPr>
          <w:trHeight w:val="705"/>
        </w:trPr>
        <w:tc>
          <w:tcPr>
            <w:tcW w:w="532" w:type="pct"/>
          </w:tcPr>
          <w:p w14:paraId="55105808"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4</w:t>
            </w:r>
          </w:p>
        </w:tc>
        <w:tc>
          <w:tcPr>
            <w:tcW w:w="768" w:type="pct"/>
          </w:tcPr>
          <w:p w14:paraId="6F0E1AB2"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3(ii)</w:t>
            </w:r>
          </w:p>
        </w:tc>
        <w:tc>
          <w:tcPr>
            <w:tcW w:w="347" w:type="pct"/>
          </w:tcPr>
          <w:p w14:paraId="0B231F2B"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EFRR</w:t>
            </w:r>
          </w:p>
        </w:tc>
        <w:tc>
          <w:tcPr>
            <w:tcW w:w="533" w:type="pct"/>
          </w:tcPr>
          <w:p w14:paraId="5D6F7BE0"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Słabiej rozwinięte</w:t>
            </w:r>
          </w:p>
        </w:tc>
        <w:tc>
          <w:tcPr>
            <w:tcW w:w="547" w:type="pct"/>
          </w:tcPr>
          <w:p w14:paraId="18F0369D"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RCO044</w:t>
            </w:r>
          </w:p>
        </w:tc>
        <w:tc>
          <w:tcPr>
            <w:tcW w:w="989" w:type="pct"/>
          </w:tcPr>
          <w:p w14:paraId="526BF0A3"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Długość nowych lub rozbudowanych dróg – poza TEN-T</w:t>
            </w:r>
          </w:p>
        </w:tc>
        <w:tc>
          <w:tcPr>
            <w:tcW w:w="401" w:type="pct"/>
          </w:tcPr>
          <w:p w14:paraId="11FB819F" w14:textId="77777777" w:rsidR="00D31697" w:rsidRPr="00C00C9D" w:rsidRDefault="000E425C" w:rsidP="00C00C9D">
            <w:pPr>
              <w:pBdr>
                <w:top w:val="nil"/>
                <w:left w:val="nil"/>
                <w:bottom w:val="nil"/>
                <w:right w:val="nil"/>
                <w:between w:val="nil"/>
              </w:pBdr>
              <w:spacing w:after="0" w:line="312" w:lineRule="auto"/>
              <w:jc w:val="center"/>
              <w:rPr>
                <w:rFonts w:ascii="Arial" w:hAnsi="Arial"/>
                <w:color w:val="000000"/>
                <w:sz w:val="18"/>
              </w:rPr>
            </w:pPr>
            <w:r w:rsidRPr="00C00C9D">
              <w:rPr>
                <w:rFonts w:ascii="Arial" w:hAnsi="Arial"/>
                <w:color w:val="000000"/>
                <w:sz w:val="18"/>
              </w:rPr>
              <w:t>km</w:t>
            </w:r>
          </w:p>
        </w:tc>
        <w:tc>
          <w:tcPr>
            <w:tcW w:w="433" w:type="pct"/>
          </w:tcPr>
          <w:p w14:paraId="78A87385" w14:textId="77777777" w:rsidR="00D31697" w:rsidRPr="00C00C9D" w:rsidRDefault="000E425C" w:rsidP="00C00C9D">
            <w:pPr>
              <w:pBdr>
                <w:top w:val="nil"/>
                <w:left w:val="nil"/>
                <w:bottom w:val="nil"/>
                <w:right w:val="nil"/>
                <w:between w:val="nil"/>
              </w:pBdr>
              <w:spacing w:after="0" w:line="312" w:lineRule="auto"/>
              <w:jc w:val="center"/>
              <w:rPr>
                <w:rFonts w:ascii="Arial" w:hAnsi="Arial"/>
                <w:color w:val="000000"/>
                <w:sz w:val="18"/>
              </w:rPr>
            </w:pPr>
            <w:r w:rsidRPr="00C00C9D">
              <w:rPr>
                <w:rFonts w:ascii="Arial" w:hAnsi="Arial"/>
                <w:color w:val="000000"/>
                <w:sz w:val="18"/>
              </w:rPr>
              <w:t>0</w:t>
            </w:r>
          </w:p>
        </w:tc>
        <w:tc>
          <w:tcPr>
            <w:tcW w:w="452" w:type="pct"/>
          </w:tcPr>
          <w:p w14:paraId="7164AF72" w14:textId="77777777" w:rsidR="00D31697" w:rsidRPr="00C00C9D" w:rsidRDefault="000E425C" w:rsidP="00C00C9D">
            <w:pPr>
              <w:pBdr>
                <w:top w:val="nil"/>
                <w:left w:val="nil"/>
                <w:bottom w:val="nil"/>
                <w:right w:val="nil"/>
                <w:between w:val="nil"/>
              </w:pBdr>
              <w:spacing w:after="0" w:line="312" w:lineRule="auto"/>
              <w:jc w:val="center"/>
              <w:rPr>
                <w:rFonts w:ascii="Arial" w:hAnsi="Arial"/>
                <w:color w:val="000000"/>
                <w:sz w:val="18"/>
              </w:rPr>
            </w:pPr>
            <w:r w:rsidRPr="00C00C9D">
              <w:rPr>
                <w:rFonts w:ascii="Arial" w:hAnsi="Arial"/>
                <w:color w:val="000000"/>
                <w:sz w:val="18"/>
              </w:rPr>
              <w:t>2</w:t>
            </w:r>
          </w:p>
        </w:tc>
      </w:tr>
      <w:tr w:rsidR="00527258" w14:paraId="143C1ECD" w14:textId="77777777" w:rsidTr="002C3342">
        <w:trPr>
          <w:trHeight w:val="705"/>
        </w:trPr>
        <w:tc>
          <w:tcPr>
            <w:tcW w:w="532" w:type="pct"/>
          </w:tcPr>
          <w:p w14:paraId="5AE381F9"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4</w:t>
            </w:r>
          </w:p>
        </w:tc>
        <w:tc>
          <w:tcPr>
            <w:tcW w:w="768" w:type="pct"/>
          </w:tcPr>
          <w:p w14:paraId="64FE026C"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3(ii)</w:t>
            </w:r>
          </w:p>
        </w:tc>
        <w:tc>
          <w:tcPr>
            <w:tcW w:w="347" w:type="pct"/>
          </w:tcPr>
          <w:p w14:paraId="7FAFE8AF"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EFRR</w:t>
            </w:r>
          </w:p>
        </w:tc>
        <w:tc>
          <w:tcPr>
            <w:tcW w:w="533" w:type="pct"/>
          </w:tcPr>
          <w:p w14:paraId="1A7E80A8"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Słabiej rozwinięte</w:t>
            </w:r>
          </w:p>
        </w:tc>
        <w:tc>
          <w:tcPr>
            <w:tcW w:w="547" w:type="pct"/>
          </w:tcPr>
          <w:p w14:paraId="021A62E9"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RCO046</w:t>
            </w:r>
          </w:p>
        </w:tc>
        <w:tc>
          <w:tcPr>
            <w:tcW w:w="989" w:type="pct"/>
          </w:tcPr>
          <w:p w14:paraId="495128C2"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Długość dróg przebudowanych lub zmodernizowanych – poza TEN-T</w:t>
            </w:r>
          </w:p>
        </w:tc>
        <w:tc>
          <w:tcPr>
            <w:tcW w:w="401" w:type="pct"/>
          </w:tcPr>
          <w:p w14:paraId="49958973" w14:textId="77777777" w:rsidR="00D31697" w:rsidRPr="00C00C9D" w:rsidRDefault="000E425C" w:rsidP="00C00C9D">
            <w:pPr>
              <w:pBdr>
                <w:top w:val="nil"/>
                <w:left w:val="nil"/>
                <w:bottom w:val="nil"/>
                <w:right w:val="nil"/>
                <w:between w:val="nil"/>
              </w:pBdr>
              <w:spacing w:after="0" w:line="312" w:lineRule="auto"/>
              <w:jc w:val="center"/>
              <w:rPr>
                <w:rFonts w:ascii="Arial" w:hAnsi="Arial"/>
                <w:color w:val="000000"/>
                <w:sz w:val="18"/>
              </w:rPr>
            </w:pPr>
            <w:r w:rsidRPr="00C00C9D">
              <w:rPr>
                <w:rFonts w:ascii="Arial" w:hAnsi="Arial"/>
                <w:color w:val="000000"/>
                <w:sz w:val="18"/>
              </w:rPr>
              <w:t>km</w:t>
            </w:r>
          </w:p>
        </w:tc>
        <w:tc>
          <w:tcPr>
            <w:tcW w:w="433" w:type="pct"/>
          </w:tcPr>
          <w:p w14:paraId="08C6CBA2" w14:textId="77777777" w:rsidR="00D31697" w:rsidRPr="00C00C9D" w:rsidRDefault="000E425C" w:rsidP="00C00C9D">
            <w:pPr>
              <w:pBdr>
                <w:top w:val="nil"/>
                <w:left w:val="nil"/>
                <w:bottom w:val="nil"/>
                <w:right w:val="nil"/>
                <w:between w:val="nil"/>
              </w:pBdr>
              <w:spacing w:after="0" w:line="312" w:lineRule="auto"/>
              <w:jc w:val="center"/>
              <w:rPr>
                <w:rFonts w:ascii="Arial" w:hAnsi="Arial"/>
                <w:color w:val="000000"/>
                <w:sz w:val="18"/>
              </w:rPr>
            </w:pPr>
            <w:r w:rsidRPr="00C00C9D">
              <w:rPr>
                <w:rFonts w:ascii="Arial" w:hAnsi="Arial"/>
                <w:color w:val="000000"/>
                <w:sz w:val="18"/>
              </w:rPr>
              <w:t>0</w:t>
            </w:r>
          </w:p>
        </w:tc>
        <w:tc>
          <w:tcPr>
            <w:tcW w:w="452" w:type="pct"/>
          </w:tcPr>
          <w:p w14:paraId="4D7ECAEF" w14:textId="24013347" w:rsidR="00D31697" w:rsidRPr="00C00C9D" w:rsidRDefault="00926C4B" w:rsidP="00C00C9D">
            <w:pPr>
              <w:pBdr>
                <w:top w:val="nil"/>
                <w:left w:val="nil"/>
                <w:bottom w:val="nil"/>
                <w:right w:val="nil"/>
                <w:between w:val="nil"/>
              </w:pBdr>
              <w:spacing w:after="0" w:line="312" w:lineRule="auto"/>
              <w:jc w:val="center"/>
              <w:rPr>
                <w:rFonts w:ascii="Arial" w:hAnsi="Arial"/>
                <w:color w:val="000000"/>
                <w:sz w:val="18"/>
              </w:rPr>
            </w:pPr>
            <w:r>
              <w:rPr>
                <w:rFonts w:ascii="Arial" w:eastAsia="Arial" w:hAnsi="Arial" w:cs="Arial"/>
                <w:color w:val="000000"/>
                <w:sz w:val="18"/>
                <w:szCs w:val="18"/>
              </w:rPr>
              <w:t>135</w:t>
            </w:r>
          </w:p>
        </w:tc>
      </w:tr>
      <w:tr w:rsidR="00527258" w14:paraId="42C3FE0D" w14:textId="77777777" w:rsidTr="002C3342">
        <w:trPr>
          <w:trHeight w:val="705"/>
        </w:trPr>
        <w:tc>
          <w:tcPr>
            <w:tcW w:w="532" w:type="pct"/>
          </w:tcPr>
          <w:p w14:paraId="61764822"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4</w:t>
            </w:r>
          </w:p>
        </w:tc>
        <w:tc>
          <w:tcPr>
            <w:tcW w:w="768" w:type="pct"/>
          </w:tcPr>
          <w:p w14:paraId="11BA19E5"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3(ii)</w:t>
            </w:r>
          </w:p>
        </w:tc>
        <w:tc>
          <w:tcPr>
            <w:tcW w:w="347" w:type="pct"/>
          </w:tcPr>
          <w:p w14:paraId="2B801BFE"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EFRR</w:t>
            </w:r>
          </w:p>
        </w:tc>
        <w:tc>
          <w:tcPr>
            <w:tcW w:w="533" w:type="pct"/>
          </w:tcPr>
          <w:p w14:paraId="6CBEA2C8"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Słabiej rozwinięte</w:t>
            </w:r>
          </w:p>
        </w:tc>
        <w:tc>
          <w:tcPr>
            <w:tcW w:w="547" w:type="pct"/>
          </w:tcPr>
          <w:p w14:paraId="6877C5BE"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PLRO113</w:t>
            </w:r>
          </w:p>
        </w:tc>
        <w:tc>
          <w:tcPr>
            <w:tcW w:w="989" w:type="pct"/>
          </w:tcPr>
          <w:p w14:paraId="55EA0A3A"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Liczba zakupionych jednostek kolejowego taboru pasażerskiego</w:t>
            </w:r>
          </w:p>
        </w:tc>
        <w:tc>
          <w:tcPr>
            <w:tcW w:w="401" w:type="pct"/>
          </w:tcPr>
          <w:p w14:paraId="0E9724BF" w14:textId="77777777" w:rsidR="00D31697" w:rsidRPr="00C00C9D" w:rsidRDefault="000E425C" w:rsidP="00C00C9D">
            <w:pPr>
              <w:pBdr>
                <w:top w:val="nil"/>
                <w:left w:val="nil"/>
                <w:bottom w:val="nil"/>
                <w:right w:val="nil"/>
                <w:between w:val="nil"/>
              </w:pBdr>
              <w:spacing w:after="0" w:line="312" w:lineRule="auto"/>
              <w:jc w:val="center"/>
              <w:rPr>
                <w:rFonts w:ascii="Arial" w:hAnsi="Arial"/>
                <w:color w:val="000000"/>
                <w:sz w:val="18"/>
              </w:rPr>
            </w:pPr>
            <w:r w:rsidRPr="00C00C9D">
              <w:rPr>
                <w:rFonts w:ascii="Arial" w:hAnsi="Arial"/>
                <w:color w:val="000000"/>
                <w:sz w:val="18"/>
              </w:rPr>
              <w:t>szt.</w:t>
            </w:r>
          </w:p>
        </w:tc>
        <w:tc>
          <w:tcPr>
            <w:tcW w:w="433" w:type="pct"/>
          </w:tcPr>
          <w:p w14:paraId="57696669" w14:textId="5D18EC34" w:rsidR="00D31697" w:rsidRPr="00C00C9D" w:rsidRDefault="00FB0F9F" w:rsidP="00C00C9D">
            <w:pPr>
              <w:pBdr>
                <w:top w:val="nil"/>
                <w:left w:val="nil"/>
                <w:bottom w:val="nil"/>
                <w:right w:val="nil"/>
                <w:between w:val="nil"/>
              </w:pBdr>
              <w:spacing w:after="0" w:line="312" w:lineRule="auto"/>
              <w:jc w:val="center"/>
              <w:rPr>
                <w:rFonts w:ascii="Arial" w:hAnsi="Arial"/>
                <w:color w:val="000000"/>
                <w:sz w:val="18"/>
              </w:rPr>
            </w:pPr>
            <w:r>
              <w:rPr>
                <w:rFonts w:ascii="Arial" w:hAnsi="Arial"/>
                <w:color w:val="000000"/>
                <w:sz w:val="18"/>
              </w:rPr>
              <w:t>2</w:t>
            </w:r>
          </w:p>
        </w:tc>
        <w:tc>
          <w:tcPr>
            <w:tcW w:w="452" w:type="pct"/>
          </w:tcPr>
          <w:p w14:paraId="018ABEBD" w14:textId="77777777" w:rsidR="00D31697" w:rsidRPr="00C00C9D" w:rsidRDefault="000E425C" w:rsidP="00C00C9D">
            <w:pPr>
              <w:pBdr>
                <w:top w:val="nil"/>
                <w:left w:val="nil"/>
                <w:bottom w:val="nil"/>
                <w:right w:val="nil"/>
                <w:between w:val="nil"/>
              </w:pBdr>
              <w:spacing w:after="0" w:line="312" w:lineRule="auto"/>
              <w:jc w:val="center"/>
              <w:rPr>
                <w:rFonts w:ascii="Arial" w:hAnsi="Arial"/>
                <w:color w:val="000000"/>
                <w:sz w:val="18"/>
              </w:rPr>
            </w:pPr>
            <w:r w:rsidRPr="00C00C9D">
              <w:rPr>
                <w:rFonts w:ascii="Arial" w:hAnsi="Arial"/>
                <w:color w:val="000000"/>
                <w:sz w:val="18"/>
              </w:rPr>
              <w:t>6</w:t>
            </w:r>
          </w:p>
        </w:tc>
      </w:tr>
    </w:tbl>
    <w:p w14:paraId="4E0A705C" w14:textId="77777777" w:rsidR="00D425B7" w:rsidRDefault="000E425C">
      <w:pPr>
        <w:spacing w:after="0" w:line="312" w:lineRule="auto"/>
        <w:rPr>
          <w:rFonts w:ascii="Arial" w:hAnsi="Arial"/>
          <w:b/>
          <w:color w:val="000000"/>
          <w:sz w:val="18"/>
        </w:rPr>
      </w:pPr>
      <w:r w:rsidRPr="00C00C9D">
        <w:rPr>
          <w:rFonts w:ascii="Arial" w:hAnsi="Arial"/>
        </w:rPr>
        <w:t>Podstawa prawna: art. 22 ust. 3 lit. d) ppkt (ii) rozporządzenia w sprawie wspólnych przepisów</w:t>
      </w:r>
      <w:r w:rsidR="00D425B7" w:rsidRPr="00D425B7">
        <w:rPr>
          <w:rFonts w:ascii="Arial" w:hAnsi="Arial"/>
          <w:b/>
          <w:color w:val="000000"/>
          <w:sz w:val="18"/>
        </w:rPr>
        <w:t xml:space="preserve"> </w:t>
      </w:r>
    </w:p>
    <w:p w14:paraId="401F3360" w14:textId="5DA2EA7C" w:rsidR="00D31697" w:rsidRPr="00C00C9D" w:rsidRDefault="00D425B7">
      <w:pPr>
        <w:spacing w:after="0" w:line="312" w:lineRule="auto"/>
        <w:rPr>
          <w:rFonts w:ascii="Arial" w:eastAsiaTheme="minorHAnsi" w:hAnsi="Arial" w:cstheme="minorBidi"/>
          <w:lang w:eastAsia="en-US"/>
        </w:rPr>
      </w:pPr>
      <w:r w:rsidRPr="00C00C9D">
        <w:rPr>
          <w:rFonts w:ascii="Arial" w:hAnsi="Arial"/>
          <w:b/>
          <w:color w:val="000000"/>
          <w:sz w:val="18"/>
        </w:rPr>
        <w:t>Tabela 3: Wskaźniki rezultatu</w:t>
      </w:r>
    </w:p>
    <w:tbl>
      <w:tblPr>
        <w:tblStyle w:val="Tabela-Siatka"/>
        <w:tblW w:w="5000" w:type="pct"/>
        <w:tblLook w:val="0020" w:firstRow="1" w:lastRow="0" w:firstColumn="0" w:lastColumn="0" w:noHBand="0" w:noVBand="0"/>
        <w:tblCaption w:val="Tabela 3: Wskaźniki rezultatu dla Priorytetu 4."/>
        <w:tblDescription w:val="Tabela zawiera wskaźniki rezultatu dla Priorytetu 4, jest obsługiwana przez czytnik i nie zawiera scalonych elementów."/>
      </w:tblPr>
      <w:tblGrid>
        <w:gridCol w:w="972"/>
        <w:gridCol w:w="1332"/>
        <w:gridCol w:w="971"/>
        <w:gridCol w:w="1061"/>
        <w:gridCol w:w="1531"/>
        <w:gridCol w:w="1391"/>
        <w:gridCol w:w="1122"/>
        <w:gridCol w:w="1220"/>
        <w:gridCol w:w="1301"/>
        <w:gridCol w:w="1106"/>
        <w:gridCol w:w="991"/>
        <w:gridCol w:w="996"/>
      </w:tblGrid>
      <w:tr w:rsidR="00527258" w14:paraId="7FA87C7B" w14:textId="77777777" w:rsidTr="003C2E54">
        <w:trPr>
          <w:trHeight w:val="1105"/>
        </w:trPr>
        <w:tc>
          <w:tcPr>
            <w:tcW w:w="347" w:type="pct"/>
          </w:tcPr>
          <w:p w14:paraId="729E85CC" w14:textId="77777777" w:rsidR="00D31697" w:rsidRPr="00C00C9D" w:rsidRDefault="000E425C" w:rsidP="00C00C9D">
            <w:pPr>
              <w:pBdr>
                <w:top w:val="nil"/>
                <w:left w:val="nil"/>
                <w:bottom w:val="nil"/>
                <w:right w:val="nil"/>
                <w:between w:val="nil"/>
              </w:pBdr>
              <w:spacing w:after="0" w:line="240" w:lineRule="auto"/>
              <w:jc w:val="both"/>
              <w:rPr>
                <w:rFonts w:ascii="Arial" w:hAnsi="Arial"/>
                <w:b/>
                <w:color w:val="000000"/>
                <w:sz w:val="18"/>
              </w:rPr>
            </w:pPr>
            <w:r w:rsidRPr="00C00C9D">
              <w:rPr>
                <w:rFonts w:ascii="Arial" w:hAnsi="Arial"/>
                <w:b/>
                <w:color w:val="000000"/>
                <w:sz w:val="18"/>
              </w:rPr>
              <w:t xml:space="preserve">Priorytet </w:t>
            </w:r>
          </w:p>
        </w:tc>
        <w:tc>
          <w:tcPr>
            <w:tcW w:w="476" w:type="pct"/>
          </w:tcPr>
          <w:p w14:paraId="467FE290" w14:textId="77777777" w:rsidR="00D31697" w:rsidRPr="00C00C9D" w:rsidRDefault="000E425C" w:rsidP="00C00C9D">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b/>
                <w:color w:val="000000"/>
                <w:sz w:val="18"/>
              </w:rPr>
              <w:t>Cel szczegółowy</w:t>
            </w:r>
          </w:p>
        </w:tc>
        <w:tc>
          <w:tcPr>
            <w:tcW w:w="347" w:type="pct"/>
          </w:tcPr>
          <w:p w14:paraId="3323871B" w14:textId="77777777" w:rsidR="00D31697" w:rsidRPr="00C00C9D" w:rsidRDefault="000E425C" w:rsidP="00C00C9D">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b/>
                <w:color w:val="000000"/>
                <w:sz w:val="18"/>
              </w:rPr>
              <w:t>Fundusz</w:t>
            </w:r>
          </w:p>
        </w:tc>
        <w:tc>
          <w:tcPr>
            <w:tcW w:w="379" w:type="pct"/>
          </w:tcPr>
          <w:p w14:paraId="7502D3A6" w14:textId="77777777" w:rsidR="00D31697" w:rsidRPr="00C00C9D" w:rsidRDefault="000E425C" w:rsidP="00C00C9D">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b/>
                <w:color w:val="000000"/>
                <w:sz w:val="18"/>
              </w:rPr>
              <w:t>Kategoria regionu</w:t>
            </w:r>
          </w:p>
        </w:tc>
        <w:tc>
          <w:tcPr>
            <w:tcW w:w="547" w:type="pct"/>
          </w:tcPr>
          <w:p w14:paraId="087E7408" w14:textId="77777777" w:rsidR="00D31697" w:rsidRPr="00C00C9D" w:rsidRDefault="000E425C" w:rsidP="00C00C9D">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b/>
                <w:color w:val="000000"/>
                <w:sz w:val="18"/>
              </w:rPr>
              <w:t>Nr identyfikacyjny [5]</w:t>
            </w:r>
          </w:p>
        </w:tc>
        <w:tc>
          <w:tcPr>
            <w:tcW w:w="497" w:type="pct"/>
          </w:tcPr>
          <w:p w14:paraId="7635F998" w14:textId="77777777" w:rsidR="00D31697" w:rsidRPr="00C00C9D" w:rsidRDefault="000E425C" w:rsidP="00C00C9D">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b/>
                <w:color w:val="000000"/>
                <w:sz w:val="18"/>
              </w:rPr>
              <w:t>Wskaźnik [255]</w:t>
            </w:r>
          </w:p>
        </w:tc>
        <w:tc>
          <w:tcPr>
            <w:tcW w:w="401" w:type="pct"/>
          </w:tcPr>
          <w:p w14:paraId="0FB5403F" w14:textId="77777777" w:rsidR="00D31697" w:rsidRPr="00C00C9D" w:rsidRDefault="000E425C" w:rsidP="00C00C9D">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b/>
                <w:color w:val="000000"/>
                <w:sz w:val="18"/>
              </w:rPr>
              <w:t>Jednostka miary</w:t>
            </w:r>
          </w:p>
        </w:tc>
        <w:tc>
          <w:tcPr>
            <w:tcW w:w="436" w:type="pct"/>
          </w:tcPr>
          <w:p w14:paraId="376E6676" w14:textId="77777777" w:rsidR="00D31697" w:rsidRPr="00C00C9D" w:rsidRDefault="000E425C" w:rsidP="00C00C9D">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b/>
                <w:color w:val="000000"/>
                <w:sz w:val="18"/>
              </w:rPr>
              <w:t>Wartość bazowa lub wartość odniesienia</w:t>
            </w:r>
          </w:p>
        </w:tc>
        <w:tc>
          <w:tcPr>
            <w:tcW w:w="465" w:type="pct"/>
          </w:tcPr>
          <w:p w14:paraId="215D91D7" w14:textId="77777777" w:rsidR="00D31697" w:rsidRPr="00C00C9D" w:rsidRDefault="000E425C" w:rsidP="00C00C9D">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b/>
                <w:color w:val="000000"/>
                <w:sz w:val="18"/>
              </w:rPr>
              <w:t>Rok referencyjny</w:t>
            </w:r>
          </w:p>
        </w:tc>
        <w:tc>
          <w:tcPr>
            <w:tcW w:w="395" w:type="pct"/>
          </w:tcPr>
          <w:p w14:paraId="1DB097D6" w14:textId="77777777" w:rsidR="00D31697" w:rsidRPr="00C00C9D" w:rsidRDefault="000E425C" w:rsidP="00C00C9D">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b/>
                <w:color w:val="000000"/>
                <w:sz w:val="18"/>
              </w:rPr>
              <w:t>Cel (2029)</w:t>
            </w:r>
          </w:p>
        </w:tc>
        <w:tc>
          <w:tcPr>
            <w:tcW w:w="354" w:type="pct"/>
          </w:tcPr>
          <w:p w14:paraId="1ABD9F19" w14:textId="77777777" w:rsidR="00D31697" w:rsidRPr="00C00C9D" w:rsidRDefault="000E425C" w:rsidP="00C00C9D">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b/>
                <w:color w:val="000000"/>
                <w:sz w:val="18"/>
              </w:rPr>
              <w:t>Źródło danych [200]</w:t>
            </w:r>
          </w:p>
        </w:tc>
        <w:tc>
          <w:tcPr>
            <w:tcW w:w="357" w:type="pct"/>
          </w:tcPr>
          <w:p w14:paraId="778D37F4" w14:textId="77777777" w:rsidR="00D31697" w:rsidRPr="00C00C9D" w:rsidRDefault="000E425C" w:rsidP="00C00C9D">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b/>
                <w:color w:val="000000"/>
                <w:sz w:val="18"/>
              </w:rPr>
              <w:t>Uwagi [200]</w:t>
            </w:r>
          </w:p>
        </w:tc>
      </w:tr>
      <w:tr w:rsidR="00527258" w14:paraId="56C8A4E7" w14:textId="77777777" w:rsidTr="00D425B7">
        <w:trPr>
          <w:trHeight w:val="592"/>
        </w:trPr>
        <w:tc>
          <w:tcPr>
            <w:tcW w:w="347" w:type="pct"/>
          </w:tcPr>
          <w:p w14:paraId="7DBC69CC"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4</w:t>
            </w:r>
          </w:p>
        </w:tc>
        <w:tc>
          <w:tcPr>
            <w:tcW w:w="476" w:type="pct"/>
          </w:tcPr>
          <w:p w14:paraId="4033C5B3"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3(ii)</w:t>
            </w:r>
          </w:p>
        </w:tc>
        <w:tc>
          <w:tcPr>
            <w:tcW w:w="347" w:type="pct"/>
          </w:tcPr>
          <w:p w14:paraId="1D3430FB"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EFRR</w:t>
            </w:r>
          </w:p>
        </w:tc>
        <w:tc>
          <w:tcPr>
            <w:tcW w:w="379" w:type="pct"/>
          </w:tcPr>
          <w:p w14:paraId="7647D590"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Słabiej rozwinięte</w:t>
            </w:r>
          </w:p>
        </w:tc>
        <w:tc>
          <w:tcPr>
            <w:tcW w:w="547" w:type="pct"/>
          </w:tcPr>
          <w:p w14:paraId="3CD8E0FC"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RCR056</w:t>
            </w:r>
          </w:p>
        </w:tc>
        <w:tc>
          <w:tcPr>
            <w:tcW w:w="497" w:type="pct"/>
          </w:tcPr>
          <w:p w14:paraId="673BFE22"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Oszczędność czasu dzięki udoskonalonej infrastrukturze drogowej</w:t>
            </w:r>
          </w:p>
        </w:tc>
        <w:tc>
          <w:tcPr>
            <w:tcW w:w="401" w:type="pct"/>
          </w:tcPr>
          <w:p w14:paraId="03914F59" w14:textId="202A76B0"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osobodni/ rok</w:t>
            </w:r>
          </w:p>
        </w:tc>
        <w:tc>
          <w:tcPr>
            <w:tcW w:w="436" w:type="pct"/>
          </w:tcPr>
          <w:p w14:paraId="789DB982" w14:textId="77777777" w:rsidR="00D31697" w:rsidRPr="00C00C9D" w:rsidRDefault="000E425C" w:rsidP="00C00C9D">
            <w:pPr>
              <w:pBdr>
                <w:top w:val="nil"/>
                <w:left w:val="nil"/>
                <w:bottom w:val="nil"/>
                <w:right w:val="nil"/>
                <w:between w:val="nil"/>
              </w:pBdr>
              <w:spacing w:after="0" w:line="312" w:lineRule="auto"/>
              <w:jc w:val="center"/>
              <w:rPr>
                <w:rFonts w:ascii="Arial" w:hAnsi="Arial"/>
                <w:color w:val="000000"/>
                <w:sz w:val="18"/>
              </w:rPr>
            </w:pPr>
            <w:r w:rsidRPr="00C00C9D">
              <w:rPr>
                <w:rFonts w:ascii="Arial" w:hAnsi="Arial"/>
                <w:color w:val="000000"/>
                <w:sz w:val="18"/>
              </w:rPr>
              <w:t>0</w:t>
            </w:r>
          </w:p>
        </w:tc>
        <w:tc>
          <w:tcPr>
            <w:tcW w:w="465" w:type="pct"/>
          </w:tcPr>
          <w:p w14:paraId="55E2A88F" w14:textId="77777777" w:rsidR="00D31697" w:rsidRPr="00C00C9D" w:rsidRDefault="000E425C" w:rsidP="00C00C9D">
            <w:pPr>
              <w:pBdr>
                <w:top w:val="nil"/>
                <w:left w:val="nil"/>
                <w:bottom w:val="nil"/>
                <w:right w:val="nil"/>
                <w:between w:val="nil"/>
              </w:pBdr>
              <w:spacing w:after="0" w:line="312" w:lineRule="auto"/>
              <w:jc w:val="center"/>
              <w:rPr>
                <w:rFonts w:ascii="Arial" w:hAnsi="Arial"/>
                <w:color w:val="000000"/>
                <w:sz w:val="18"/>
              </w:rPr>
            </w:pPr>
            <w:r w:rsidRPr="00C00C9D">
              <w:rPr>
                <w:rFonts w:ascii="Arial" w:hAnsi="Arial"/>
                <w:color w:val="000000"/>
                <w:sz w:val="18"/>
              </w:rPr>
              <w:t>2021</w:t>
            </w:r>
          </w:p>
        </w:tc>
        <w:tc>
          <w:tcPr>
            <w:tcW w:w="395" w:type="pct"/>
          </w:tcPr>
          <w:p w14:paraId="73696B5C" w14:textId="1817F1B7" w:rsidR="00D31697" w:rsidRPr="00C00C9D" w:rsidRDefault="000E425C" w:rsidP="00C00C9D">
            <w:pPr>
              <w:pBdr>
                <w:top w:val="nil"/>
                <w:left w:val="nil"/>
                <w:bottom w:val="nil"/>
                <w:right w:val="nil"/>
                <w:between w:val="nil"/>
              </w:pBdr>
              <w:spacing w:after="0" w:line="312" w:lineRule="auto"/>
              <w:jc w:val="center"/>
              <w:rPr>
                <w:rFonts w:ascii="Arial" w:hAnsi="Arial"/>
                <w:color w:val="000000"/>
                <w:sz w:val="18"/>
              </w:rPr>
            </w:pPr>
            <w:r w:rsidRPr="003C5259">
              <w:rPr>
                <w:rFonts w:ascii="Arial" w:eastAsia="Arial" w:hAnsi="Arial" w:cs="Arial"/>
                <w:color w:val="000000"/>
                <w:sz w:val="18"/>
                <w:szCs w:val="18"/>
              </w:rPr>
              <w:t>33 450</w:t>
            </w:r>
          </w:p>
        </w:tc>
        <w:tc>
          <w:tcPr>
            <w:tcW w:w="354" w:type="pct"/>
          </w:tcPr>
          <w:p w14:paraId="2E489A77" w14:textId="69A0C0A9" w:rsidR="00D31697" w:rsidRPr="00C00C9D" w:rsidRDefault="000E425C" w:rsidP="00C00C9D">
            <w:pPr>
              <w:pBdr>
                <w:top w:val="nil"/>
                <w:left w:val="nil"/>
                <w:bottom w:val="nil"/>
                <w:right w:val="nil"/>
                <w:between w:val="nil"/>
              </w:pBdr>
              <w:spacing w:after="0" w:line="312" w:lineRule="auto"/>
              <w:jc w:val="center"/>
              <w:rPr>
                <w:rFonts w:ascii="Arial" w:hAnsi="Arial"/>
                <w:color w:val="000000"/>
                <w:sz w:val="18"/>
              </w:rPr>
            </w:pPr>
            <w:r w:rsidRPr="003C5259">
              <w:rPr>
                <w:rFonts w:ascii="Arial" w:eastAsia="Arial" w:hAnsi="Arial" w:cs="Arial"/>
                <w:color w:val="000000"/>
                <w:sz w:val="18"/>
                <w:szCs w:val="18"/>
              </w:rPr>
              <w:t>CST2021</w:t>
            </w:r>
          </w:p>
        </w:tc>
        <w:tc>
          <w:tcPr>
            <w:tcW w:w="357" w:type="pct"/>
          </w:tcPr>
          <w:p w14:paraId="325A8C64" w14:textId="570C02A9" w:rsidR="00D31697" w:rsidRPr="00C00C9D" w:rsidRDefault="00D31697" w:rsidP="00C00C9D">
            <w:pPr>
              <w:pBdr>
                <w:top w:val="nil"/>
                <w:left w:val="nil"/>
                <w:bottom w:val="nil"/>
                <w:right w:val="nil"/>
                <w:between w:val="nil"/>
              </w:pBdr>
              <w:spacing w:after="0" w:line="312" w:lineRule="auto"/>
              <w:rPr>
                <w:rFonts w:ascii="Arial" w:hAnsi="Arial"/>
                <w:color w:val="000000"/>
                <w:sz w:val="18"/>
              </w:rPr>
            </w:pPr>
          </w:p>
        </w:tc>
      </w:tr>
    </w:tbl>
    <w:p w14:paraId="55148004" w14:textId="77777777" w:rsidR="00891959" w:rsidRDefault="00891959">
      <w:pPr>
        <w:spacing w:after="0" w:line="312" w:lineRule="auto"/>
        <w:rPr>
          <w:rFonts w:ascii="Arial" w:eastAsia="Arial" w:hAnsi="Arial" w:cs="Arial"/>
          <w:b/>
        </w:rPr>
      </w:pPr>
    </w:p>
    <w:p w14:paraId="5E630D62" w14:textId="77777777" w:rsidR="00891959" w:rsidRDefault="00891959">
      <w:pPr>
        <w:spacing w:after="0" w:line="240" w:lineRule="auto"/>
        <w:rPr>
          <w:rFonts w:ascii="Arial" w:eastAsia="Arial" w:hAnsi="Arial" w:cs="Arial"/>
          <w:b/>
        </w:rPr>
      </w:pPr>
      <w:r>
        <w:rPr>
          <w:rFonts w:ascii="Arial" w:eastAsia="Arial" w:hAnsi="Arial" w:cs="Arial"/>
          <w:b/>
        </w:rPr>
        <w:br w:type="page"/>
      </w:r>
    </w:p>
    <w:p w14:paraId="68F7DA8C" w14:textId="0E7FF83E" w:rsidR="00D31697" w:rsidRDefault="000E425C">
      <w:pPr>
        <w:spacing w:after="0" w:line="312" w:lineRule="auto"/>
        <w:rPr>
          <w:rFonts w:ascii="Arial" w:eastAsia="Arial" w:hAnsi="Arial" w:cs="Arial"/>
          <w:b/>
        </w:rPr>
      </w:pPr>
      <w:r>
        <w:rPr>
          <w:rFonts w:ascii="Arial" w:eastAsia="Arial" w:hAnsi="Arial" w:cs="Arial"/>
          <w:b/>
        </w:rPr>
        <w:lastRenderedPageBreak/>
        <w:t xml:space="preserve">2.1.3.1.3 Indykatywny podział zaprogramowanych zasobów (UE) według rodzaju interwencji </w:t>
      </w:r>
      <w:r>
        <w:rPr>
          <w:rFonts w:ascii="Arial" w:eastAsia="Arial" w:hAnsi="Arial" w:cs="Arial"/>
        </w:rPr>
        <w:t>(nie dotyczy EFMRA)</w:t>
      </w:r>
    </w:p>
    <w:p w14:paraId="0788287F" w14:textId="77777777" w:rsidR="00D31697" w:rsidRDefault="000E425C">
      <w:pPr>
        <w:spacing w:after="0" w:line="312" w:lineRule="auto"/>
        <w:rPr>
          <w:rFonts w:ascii="Arial" w:eastAsia="Arial" w:hAnsi="Arial" w:cs="Arial"/>
        </w:rPr>
      </w:pPr>
      <w:r>
        <w:rPr>
          <w:rFonts w:ascii="Arial" w:eastAsia="Arial" w:hAnsi="Arial" w:cs="Arial"/>
          <w:i/>
        </w:rPr>
        <w:t>Podstawa prawna: art. 22 ust. 3 lit. d) ppkt (viii) rozporządzenia w sprawie wspólnych przepisów</w:t>
      </w:r>
    </w:p>
    <w:p w14:paraId="0D863860" w14:textId="2D433E88" w:rsidR="00D31697" w:rsidRDefault="00D425B7">
      <w:pPr>
        <w:spacing w:after="0" w:line="312" w:lineRule="auto"/>
        <w:rPr>
          <w:rFonts w:ascii="Arial" w:eastAsia="Arial" w:hAnsi="Arial" w:cs="Arial"/>
        </w:rPr>
      </w:pPr>
      <w:r w:rsidRPr="00CF387B">
        <w:rPr>
          <w:rFonts w:ascii="Arial" w:eastAsia="Arial" w:hAnsi="Arial" w:cs="Arial"/>
          <w:b/>
          <w:sz w:val="18"/>
          <w:szCs w:val="18"/>
        </w:rPr>
        <w:t>Tabela 4: Wymiar 1 – zakres interwencji</w:t>
      </w:r>
    </w:p>
    <w:tbl>
      <w:tblPr>
        <w:tblStyle w:val="Tabela-Siatka"/>
        <w:tblW w:w="5000" w:type="pct"/>
        <w:tblLook w:val="0420" w:firstRow="1" w:lastRow="0" w:firstColumn="0" w:lastColumn="0" w:noHBand="0" w:noVBand="1"/>
        <w:tblCaption w:val="Tabela 4: Wymiar 1 – zakres interwencji dla Priorytetu 4."/>
        <w:tblDescription w:val="Tabela zawiera dane dotyczące zakresu interwencji, jest obsługiwana przez czytnik i nie zawiera scalonych elementów."/>
      </w:tblPr>
      <w:tblGrid>
        <w:gridCol w:w="1072"/>
        <w:gridCol w:w="971"/>
        <w:gridCol w:w="1061"/>
        <w:gridCol w:w="1332"/>
        <w:gridCol w:w="7173"/>
        <w:gridCol w:w="2385"/>
      </w:tblGrid>
      <w:tr w:rsidR="00527258" w14:paraId="5402C416" w14:textId="77777777" w:rsidTr="00D425B7">
        <w:tc>
          <w:tcPr>
            <w:tcW w:w="383" w:type="pct"/>
          </w:tcPr>
          <w:p w14:paraId="264F3754" w14:textId="77777777" w:rsidR="005C6753" w:rsidRPr="00CF387B" w:rsidRDefault="005C6753" w:rsidP="00CF387B">
            <w:pPr>
              <w:spacing w:after="0" w:line="312" w:lineRule="auto"/>
              <w:rPr>
                <w:rFonts w:ascii="Arial" w:eastAsia="Arial" w:hAnsi="Arial" w:cs="Arial"/>
                <w:b/>
                <w:sz w:val="18"/>
                <w:szCs w:val="18"/>
              </w:rPr>
            </w:pPr>
            <w:r w:rsidRPr="00CF387B">
              <w:rPr>
                <w:rFonts w:ascii="Arial" w:eastAsia="Arial" w:hAnsi="Arial" w:cs="Arial"/>
                <w:b/>
                <w:sz w:val="18"/>
                <w:szCs w:val="18"/>
              </w:rPr>
              <w:t>Nr priorytetu</w:t>
            </w:r>
          </w:p>
        </w:tc>
        <w:tc>
          <w:tcPr>
            <w:tcW w:w="347" w:type="pct"/>
          </w:tcPr>
          <w:p w14:paraId="480A5B78" w14:textId="77777777" w:rsidR="005C6753" w:rsidRPr="00CF387B" w:rsidRDefault="005C6753" w:rsidP="00CF387B">
            <w:pPr>
              <w:spacing w:after="0" w:line="312" w:lineRule="auto"/>
              <w:rPr>
                <w:rFonts w:ascii="Arial" w:eastAsia="Arial" w:hAnsi="Arial" w:cs="Arial"/>
                <w:b/>
                <w:sz w:val="18"/>
                <w:szCs w:val="18"/>
              </w:rPr>
            </w:pPr>
            <w:r w:rsidRPr="00CF387B">
              <w:rPr>
                <w:rFonts w:ascii="Arial" w:eastAsia="Arial" w:hAnsi="Arial" w:cs="Arial"/>
                <w:b/>
                <w:sz w:val="18"/>
                <w:szCs w:val="18"/>
              </w:rPr>
              <w:t>Fundusz</w:t>
            </w:r>
          </w:p>
        </w:tc>
        <w:tc>
          <w:tcPr>
            <w:tcW w:w="379" w:type="pct"/>
          </w:tcPr>
          <w:p w14:paraId="5063EF26" w14:textId="77777777" w:rsidR="005C6753" w:rsidRPr="00CF387B" w:rsidRDefault="005C6753" w:rsidP="00CF387B">
            <w:pPr>
              <w:spacing w:after="0" w:line="312" w:lineRule="auto"/>
              <w:rPr>
                <w:rFonts w:ascii="Arial" w:eastAsia="Arial" w:hAnsi="Arial" w:cs="Arial"/>
                <w:b/>
                <w:sz w:val="18"/>
                <w:szCs w:val="18"/>
              </w:rPr>
            </w:pPr>
            <w:r w:rsidRPr="00CF387B">
              <w:rPr>
                <w:rFonts w:ascii="Arial" w:eastAsia="Arial" w:hAnsi="Arial" w:cs="Arial"/>
                <w:b/>
                <w:sz w:val="18"/>
                <w:szCs w:val="18"/>
              </w:rPr>
              <w:t>Kategoria regionu</w:t>
            </w:r>
          </w:p>
        </w:tc>
        <w:tc>
          <w:tcPr>
            <w:tcW w:w="476" w:type="pct"/>
          </w:tcPr>
          <w:p w14:paraId="24DA5581" w14:textId="77777777" w:rsidR="005C6753" w:rsidRPr="00CF387B" w:rsidRDefault="005C6753" w:rsidP="00CF387B">
            <w:pPr>
              <w:spacing w:after="0" w:line="312" w:lineRule="auto"/>
              <w:rPr>
                <w:rFonts w:ascii="Arial" w:eastAsia="Arial" w:hAnsi="Arial" w:cs="Arial"/>
                <w:b/>
                <w:sz w:val="18"/>
                <w:szCs w:val="18"/>
              </w:rPr>
            </w:pPr>
            <w:r w:rsidRPr="00CF387B">
              <w:rPr>
                <w:rFonts w:ascii="Arial" w:eastAsia="Arial" w:hAnsi="Arial" w:cs="Arial"/>
                <w:b/>
                <w:sz w:val="18"/>
                <w:szCs w:val="18"/>
              </w:rPr>
              <w:t>Cel szczegółowy</w:t>
            </w:r>
          </w:p>
        </w:tc>
        <w:tc>
          <w:tcPr>
            <w:tcW w:w="2563" w:type="pct"/>
          </w:tcPr>
          <w:p w14:paraId="670F0164" w14:textId="77777777" w:rsidR="005C6753" w:rsidRPr="00CF387B" w:rsidRDefault="005C6753" w:rsidP="00CF387B">
            <w:pPr>
              <w:spacing w:after="0" w:line="312" w:lineRule="auto"/>
              <w:rPr>
                <w:rFonts w:ascii="Arial" w:eastAsia="Arial" w:hAnsi="Arial" w:cs="Arial"/>
                <w:b/>
                <w:sz w:val="18"/>
                <w:szCs w:val="18"/>
              </w:rPr>
            </w:pPr>
            <w:r w:rsidRPr="00CF387B">
              <w:rPr>
                <w:rFonts w:ascii="Arial" w:eastAsia="Arial" w:hAnsi="Arial" w:cs="Arial"/>
                <w:b/>
                <w:sz w:val="18"/>
                <w:szCs w:val="18"/>
              </w:rPr>
              <w:t xml:space="preserve">Kod </w:t>
            </w:r>
          </w:p>
        </w:tc>
        <w:tc>
          <w:tcPr>
            <w:tcW w:w="852" w:type="pct"/>
          </w:tcPr>
          <w:p w14:paraId="45B536C4" w14:textId="77777777" w:rsidR="005C6753" w:rsidRPr="00CF387B" w:rsidRDefault="005C6753" w:rsidP="00CF387B">
            <w:pPr>
              <w:spacing w:after="0" w:line="312" w:lineRule="auto"/>
              <w:rPr>
                <w:rFonts w:ascii="Arial" w:eastAsia="Arial" w:hAnsi="Arial" w:cs="Arial"/>
                <w:b/>
                <w:sz w:val="18"/>
                <w:szCs w:val="18"/>
              </w:rPr>
            </w:pPr>
            <w:r w:rsidRPr="00CF387B">
              <w:rPr>
                <w:rFonts w:ascii="Arial" w:eastAsia="Arial" w:hAnsi="Arial" w:cs="Arial"/>
                <w:b/>
                <w:sz w:val="18"/>
                <w:szCs w:val="18"/>
              </w:rPr>
              <w:t>Kwota (w EUR)</w:t>
            </w:r>
          </w:p>
        </w:tc>
      </w:tr>
      <w:tr w:rsidR="00527258" w14:paraId="388A50C4" w14:textId="77777777" w:rsidTr="00D425B7">
        <w:trPr>
          <w:trHeight w:val="188"/>
        </w:trPr>
        <w:tc>
          <w:tcPr>
            <w:tcW w:w="383" w:type="pct"/>
          </w:tcPr>
          <w:p w14:paraId="09295364" w14:textId="77777777" w:rsidR="005D218B" w:rsidRPr="00CF387B" w:rsidRDefault="005D218B" w:rsidP="00CF387B">
            <w:pPr>
              <w:spacing w:after="0" w:line="312" w:lineRule="auto"/>
              <w:rPr>
                <w:rFonts w:ascii="Arial" w:eastAsia="Arial" w:hAnsi="Arial" w:cs="Arial"/>
                <w:b/>
                <w:sz w:val="18"/>
                <w:szCs w:val="18"/>
              </w:rPr>
            </w:pPr>
            <w:r w:rsidRPr="00CF387B">
              <w:rPr>
                <w:rFonts w:ascii="Arial" w:eastAsia="Arial" w:hAnsi="Arial" w:cs="Arial"/>
                <w:sz w:val="18"/>
                <w:szCs w:val="18"/>
              </w:rPr>
              <w:t>4</w:t>
            </w:r>
          </w:p>
        </w:tc>
        <w:tc>
          <w:tcPr>
            <w:tcW w:w="347" w:type="pct"/>
          </w:tcPr>
          <w:p w14:paraId="1170DD2D" w14:textId="77777777" w:rsidR="005D218B" w:rsidRPr="00CF387B" w:rsidRDefault="005D218B" w:rsidP="00CF387B">
            <w:pPr>
              <w:spacing w:after="0" w:line="312" w:lineRule="auto"/>
              <w:rPr>
                <w:rFonts w:ascii="Arial" w:eastAsia="Arial" w:hAnsi="Arial" w:cs="Arial"/>
                <w:b/>
                <w:sz w:val="18"/>
                <w:szCs w:val="18"/>
              </w:rPr>
            </w:pPr>
            <w:r w:rsidRPr="00CF387B">
              <w:rPr>
                <w:rFonts w:ascii="Arial" w:eastAsia="Arial" w:hAnsi="Arial" w:cs="Arial"/>
                <w:sz w:val="18"/>
                <w:szCs w:val="18"/>
              </w:rPr>
              <w:t>EFRR</w:t>
            </w:r>
          </w:p>
        </w:tc>
        <w:tc>
          <w:tcPr>
            <w:tcW w:w="379" w:type="pct"/>
          </w:tcPr>
          <w:p w14:paraId="31E1C384" w14:textId="77777777" w:rsidR="005D218B" w:rsidRPr="00CF387B" w:rsidRDefault="005D218B" w:rsidP="00CF387B">
            <w:pPr>
              <w:spacing w:after="0" w:line="312" w:lineRule="auto"/>
              <w:rPr>
                <w:rFonts w:ascii="Arial" w:eastAsia="Arial" w:hAnsi="Arial" w:cs="Arial"/>
                <w:b/>
                <w:sz w:val="18"/>
                <w:szCs w:val="18"/>
              </w:rPr>
            </w:pPr>
            <w:r w:rsidRPr="00CF387B">
              <w:rPr>
                <w:rFonts w:ascii="Arial" w:eastAsia="Arial" w:hAnsi="Arial" w:cs="Arial"/>
                <w:sz w:val="18"/>
                <w:szCs w:val="18"/>
              </w:rPr>
              <w:t>Słabiej rozwinięty</w:t>
            </w:r>
          </w:p>
        </w:tc>
        <w:tc>
          <w:tcPr>
            <w:tcW w:w="476" w:type="pct"/>
          </w:tcPr>
          <w:p w14:paraId="3D167353" w14:textId="77777777" w:rsidR="005D218B" w:rsidRPr="00CF387B" w:rsidRDefault="005D218B" w:rsidP="00CF387B">
            <w:pPr>
              <w:spacing w:after="0" w:line="312" w:lineRule="auto"/>
              <w:rPr>
                <w:rFonts w:ascii="Arial" w:eastAsia="Arial" w:hAnsi="Arial" w:cs="Arial"/>
                <w:b/>
                <w:sz w:val="18"/>
                <w:szCs w:val="18"/>
              </w:rPr>
            </w:pPr>
            <w:r w:rsidRPr="00CF387B">
              <w:rPr>
                <w:rFonts w:ascii="Arial" w:eastAsia="Arial" w:hAnsi="Arial" w:cs="Arial"/>
                <w:sz w:val="18"/>
                <w:szCs w:val="18"/>
              </w:rPr>
              <w:t>3(ii)</w:t>
            </w:r>
          </w:p>
        </w:tc>
        <w:tc>
          <w:tcPr>
            <w:tcW w:w="2563" w:type="pct"/>
          </w:tcPr>
          <w:p w14:paraId="2152FEDC" w14:textId="77777777" w:rsidR="005D218B" w:rsidRPr="00CF387B" w:rsidRDefault="005D218B" w:rsidP="00CF387B">
            <w:pPr>
              <w:spacing w:after="0" w:line="312" w:lineRule="auto"/>
              <w:rPr>
                <w:rFonts w:ascii="Arial" w:eastAsia="Arial" w:hAnsi="Arial" w:cs="Arial"/>
                <w:sz w:val="18"/>
                <w:szCs w:val="18"/>
              </w:rPr>
            </w:pPr>
            <w:r w:rsidRPr="00CF387B">
              <w:rPr>
                <w:rFonts w:ascii="Arial" w:eastAsia="Arial" w:hAnsi="Arial" w:cs="Arial"/>
                <w:sz w:val="18"/>
                <w:szCs w:val="18"/>
              </w:rPr>
              <w:t>077 - Działania mające na celu poprawę jakości powietrza i ograniczenie hałasu</w:t>
            </w:r>
          </w:p>
        </w:tc>
        <w:tc>
          <w:tcPr>
            <w:tcW w:w="852" w:type="pct"/>
          </w:tcPr>
          <w:p w14:paraId="0808113F" w14:textId="02CF037C" w:rsidR="005D218B" w:rsidRPr="00CF387B" w:rsidRDefault="00DB524A" w:rsidP="00CF387B">
            <w:pPr>
              <w:spacing w:after="0" w:line="312" w:lineRule="auto"/>
              <w:jc w:val="center"/>
              <w:rPr>
                <w:rFonts w:ascii="Arial" w:eastAsia="Arial" w:hAnsi="Arial" w:cs="Arial"/>
                <w:sz w:val="18"/>
                <w:szCs w:val="18"/>
              </w:rPr>
            </w:pPr>
            <w:r>
              <w:rPr>
                <w:rFonts w:ascii="Arial" w:eastAsia="Arial" w:hAnsi="Arial" w:cs="Arial"/>
                <w:sz w:val="18"/>
                <w:szCs w:val="18"/>
              </w:rPr>
              <w:t>13</w:t>
            </w:r>
            <w:r w:rsidR="00371E40">
              <w:rPr>
                <w:rFonts w:ascii="Arial" w:eastAsia="Arial" w:hAnsi="Arial" w:cs="Arial"/>
                <w:sz w:val="18"/>
                <w:szCs w:val="18"/>
              </w:rPr>
              <w:t xml:space="preserve"> </w:t>
            </w:r>
            <w:r w:rsidR="00F856B1">
              <w:rPr>
                <w:rFonts w:ascii="Arial" w:eastAsia="Arial" w:hAnsi="Arial" w:cs="Arial"/>
                <w:sz w:val="18"/>
                <w:szCs w:val="18"/>
              </w:rPr>
              <w:t>347 793</w:t>
            </w:r>
          </w:p>
        </w:tc>
      </w:tr>
      <w:tr w:rsidR="00D425B7" w14:paraId="676725B9" w14:textId="77777777" w:rsidTr="00D425B7">
        <w:trPr>
          <w:trHeight w:val="188"/>
        </w:trPr>
        <w:tc>
          <w:tcPr>
            <w:tcW w:w="383" w:type="pct"/>
          </w:tcPr>
          <w:p w14:paraId="2D492F7E" w14:textId="5A6BFF3D" w:rsidR="00D425B7" w:rsidRPr="00CF387B" w:rsidRDefault="00D425B7" w:rsidP="00D425B7">
            <w:pPr>
              <w:widowControl w:val="0"/>
              <w:pBdr>
                <w:top w:val="nil"/>
                <w:left w:val="nil"/>
                <w:bottom w:val="nil"/>
                <w:right w:val="nil"/>
                <w:between w:val="nil"/>
              </w:pBdr>
              <w:spacing w:after="0" w:line="276" w:lineRule="auto"/>
              <w:rPr>
                <w:rFonts w:ascii="Arial" w:eastAsia="Arial" w:hAnsi="Arial" w:cs="Arial"/>
                <w:sz w:val="18"/>
                <w:szCs w:val="18"/>
              </w:rPr>
            </w:pPr>
            <w:r w:rsidRPr="00CF387B">
              <w:rPr>
                <w:rFonts w:ascii="Arial" w:eastAsia="Arial" w:hAnsi="Arial" w:cs="Arial"/>
                <w:sz w:val="18"/>
                <w:szCs w:val="18"/>
              </w:rPr>
              <w:t>4</w:t>
            </w:r>
          </w:p>
        </w:tc>
        <w:tc>
          <w:tcPr>
            <w:tcW w:w="347" w:type="pct"/>
          </w:tcPr>
          <w:p w14:paraId="6BAFC8C4" w14:textId="7C2BAA36" w:rsidR="00D425B7" w:rsidRPr="00CF387B" w:rsidRDefault="00D425B7" w:rsidP="00D425B7">
            <w:pPr>
              <w:widowControl w:val="0"/>
              <w:pBdr>
                <w:top w:val="nil"/>
                <w:left w:val="nil"/>
                <w:bottom w:val="nil"/>
                <w:right w:val="nil"/>
                <w:between w:val="nil"/>
              </w:pBdr>
              <w:spacing w:after="0" w:line="276" w:lineRule="auto"/>
              <w:rPr>
                <w:rFonts w:ascii="Arial" w:eastAsia="Arial" w:hAnsi="Arial" w:cs="Arial"/>
                <w:sz w:val="18"/>
                <w:szCs w:val="18"/>
              </w:rPr>
            </w:pPr>
            <w:r w:rsidRPr="00CF387B">
              <w:rPr>
                <w:rFonts w:ascii="Arial" w:eastAsia="Arial" w:hAnsi="Arial" w:cs="Arial"/>
                <w:sz w:val="18"/>
                <w:szCs w:val="18"/>
              </w:rPr>
              <w:t>EFRR</w:t>
            </w:r>
          </w:p>
        </w:tc>
        <w:tc>
          <w:tcPr>
            <w:tcW w:w="379" w:type="pct"/>
          </w:tcPr>
          <w:p w14:paraId="51B5F8CB" w14:textId="322DDEC4" w:rsidR="00D425B7" w:rsidRPr="00CF387B" w:rsidRDefault="00D425B7" w:rsidP="00D425B7">
            <w:pPr>
              <w:widowControl w:val="0"/>
              <w:pBdr>
                <w:top w:val="nil"/>
                <w:left w:val="nil"/>
                <w:bottom w:val="nil"/>
                <w:right w:val="nil"/>
                <w:between w:val="nil"/>
              </w:pBdr>
              <w:spacing w:after="0" w:line="276" w:lineRule="auto"/>
              <w:rPr>
                <w:rFonts w:ascii="Arial" w:eastAsia="Arial" w:hAnsi="Arial" w:cs="Arial"/>
                <w:sz w:val="18"/>
                <w:szCs w:val="18"/>
              </w:rPr>
            </w:pPr>
            <w:r w:rsidRPr="00CF387B">
              <w:rPr>
                <w:rFonts w:ascii="Arial" w:eastAsia="Arial" w:hAnsi="Arial" w:cs="Arial"/>
                <w:sz w:val="18"/>
                <w:szCs w:val="18"/>
              </w:rPr>
              <w:t>Słabiej rozwinięty</w:t>
            </w:r>
          </w:p>
        </w:tc>
        <w:tc>
          <w:tcPr>
            <w:tcW w:w="476" w:type="pct"/>
          </w:tcPr>
          <w:p w14:paraId="4D166BAC" w14:textId="24C7D681" w:rsidR="00D425B7" w:rsidRPr="00CF387B" w:rsidRDefault="00D425B7" w:rsidP="00D425B7">
            <w:pPr>
              <w:widowControl w:val="0"/>
              <w:pBdr>
                <w:top w:val="nil"/>
                <w:left w:val="nil"/>
                <w:bottom w:val="nil"/>
                <w:right w:val="nil"/>
                <w:between w:val="nil"/>
              </w:pBdr>
              <w:spacing w:after="0" w:line="276" w:lineRule="auto"/>
              <w:rPr>
                <w:rFonts w:ascii="Arial" w:eastAsia="Arial" w:hAnsi="Arial" w:cs="Arial"/>
                <w:sz w:val="18"/>
                <w:szCs w:val="18"/>
              </w:rPr>
            </w:pPr>
            <w:r w:rsidRPr="00CF387B">
              <w:rPr>
                <w:rFonts w:ascii="Arial" w:eastAsia="Arial" w:hAnsi="Arial" w:cs="Arial"/>
                <w:sz w:val="18"/>
                <w:szCs w:val="18"/>
              </w:rPr>
              <w:t>3(ii)</w:t>
            </w:r>
          </w:p>
        </w:tc>
        <w:tc>
          <w:tcPr>
            <w:tcW w:w="2563" w:type="pct"/>
          </w:tcPr>
          <w:p w14:paraId="702D7CD9" w14:textId="77777777" w:rsidR="00D425B7" w:rsidRPr="00CF387B" w:rsidRDefault="00D425B7" w:rsidP="00D425B7">
            <w:pPr>
              <w:spacing w:after="0" w:line="312" w:lineRule="auto"/>
              <w:rPr>
                <w:rFonts w:ascii="Arial" w:eastAsia="Arial" w:hAnsi="Arial" w:cs="Arial"/>
                <w:sz w:val="18"/>
                <w:szCs w:val="18"/>
              </w:rPr>
            </w:pPr>
            <w:r w:rsidRPr="00CF387B">
              <w:rPr>
                <w:rFonts w:ascii="Arial" w:eastAsia="Arial" w:hAnsi="Arial" w:cs="Arial"/>
                <w:sz w:val="18"/>
                <w:szCs w:val="18"/>
              </w:rPr>
              <w:t>081 - Infrastruktura czystego transportu miejskiego</w:t>
            </w:r>
          </w:p>
        </w:tc>
        <w:tc>
          <w:tcPr>
            <w:tcW w:w="852" w:type="pct"/>
          </w:tcPr>
          <w:p w14:paraId="1C1B8918" w14:textId="5AC569B6" w:rsidR="00D425B7" w:rsidRPr="00CF387B" w:rsidRDefault="00D425B7" w:rsidP="00D425B7">
            <w:pPr>
              <w:spacing w:after="0" w:line="312" w:lineRule="auto"/>
              <w:jc w:val="center"/>
              <w:rPr>
                <w:rFonts w:ascii="Arial" w:eastAsia="Arial" w:hAnsi="Arial" w:cs="Arial"/>
                <w:sz w:val="18"/>
                <w:szCs w:val="18"/>
              </w:rPr>
            </w:pPr>
            <w:r w:rsidRPr="00CF387B">
              <w:rPr>
                <w:rFonts w:ascii="Arial" w:eastAsia="Arial" w:hAnsi="Arial" w:cs="Arial"/>
                <w:sz w:val="18"/>
                <w:szCs w:val="18"/>
              </w:rPr>
              <w:t>4</w:t>
            </w:r>
            <w:r>
              <w:rPr>
                <w:rFonts w:ascii="Arial" w:eastAsia="Arial" w:hAnsi="Arial" w:cs="Arial"/>
                <w:sz w:val="18"/>
                <w:szCs w:val="18"/>
              </w:rPr>
              <w:t xml:space="preserve"> </w:t>
            </w:r>
            <w:r w:rsidRPr="00CF387B">
              <w:rPr>
                <w:rFonts w:ascii="Arial" w:eastAsia="Arial" w:hAnsi="Arial" w:cs="Arial"/>
                <w:sz w:val="18"/>
                <w:szCs w:val="18"/>
              </w:rPr>
              <w:t>450 000</w:t>
            </w:r>
          </w:p>
        </w:tc>
      </w:tr>
      <w:tr w:rsidR="00D425B7" w14:paraId="0DADAAE7" w14:textId="77777777" w:rsidTr="00D425B7">
        <w:trPr>
          <w:trHeight w:val="188"/>
        </w:trPr>
        <w:tc>
          <w:tcPr>
            <w:tcW w:w="383" w:type="pct"/>
          </w:tcPr>
          <w:p w14:paraId="7B1F1966" w14:textId="217CC96A" w:rsidR="00D425B7" w:rsidRPr="00CF387B" w:rsidRDefault="00D425B7" w:rsidP="00D425B7">
            <w:pPr>
              <w:widowControl w:val="0"/>
              <w:pBdr>
                <w:top w:val="nil"/>
                <w:left w:val="nil"/>
                <w:bottom w:val="nil"/>
                <w:right w:val="nil"/>
                <w:between w:val="nil"/>
              </w:pBdr>
              <w:spacing w:after="0" w:line="276" w:lineRule="auto"/>
              <w:rPr>
                <w:rFonts w:ascii="Arial" w:eastAsia="Arial" w:hAnsi="Arial" w:cs="Arial"/>
                <w:sz w:val="18"/>
                <w:szCs w:val="18"/>
              </w:rPr>
            </w:pPr>
            <w:r w:rsidRPr="00CF387B">
              <w:rPr>
                <w:rFonts w:ascii="Arial" w:eastAsia="Arial" w:hAnsi="Arial" w:cs="Arial"/>
                <w:sz w:val="18"/>
                <w:szCs w:val="18"/>
              </w:rPr>
              <w:t>4</w:t>
            </w:r>
          </w:p>
        </w:tc>
        <w:tc>
          <w:tcPr>
            <w:tcW w:w="347" w:type="pct"/>
          </w:tcPr>
          <w:p w14:paraId="731E4D2C" w14:textId="4B47A3F9" w:rsidR="00D425B7" w:rsidRPr="00CF387B" w:rsidRDefault="00D425B7" w:rsidP="00D425B7">
            <w:pPr>
              <w:widowControl w:val="0"/>
              <w:pBdr>
                <w:top w:val="nil"/>
                <w:left w:val="nil"/>
                <w:bottom w:val="nil"/>
                <w:right w:val="nil"/>
                <w:between w:val="nil"/>
              </w:pBdr>
              <w:spacing w:after="0" w:line="276" w:lineRule="auto"/>
              <w:rPr>
                <w:rFonts w:ascii="Arial" w:eastAsia="Arial" w:hAnsi="Arial" w:cs="Arial"/>
                <w:sz w:val="18"/>
                <w:szCs w:val="18"/>
              </w:rPr>
            </w:pPr>
            <w:r w:rsidRPr="00CF387B">
              <w:rPr>
                <w:rFonts w:ascii="Arial" w:eastAsia="Arial" w:hAnsi="Arial" w:cs="Arial"/>
                <w:sz w:val="18"/>
                <w:szCs w:val="18"/>
              </w:rPr>
              <w:t>EFRR</w:t>
            </w:r>
          </w:p>
        </w:tc>
        <w:tc>
          <w:tcPr>
            <w:tcW w:w="379" w:type="pct"/>
          </w:tcPr>
          <w:p w14:paraId="6C837935" w14:textId="166A77B4" w:rsidR="00D425B7" w:rsidRPr="00CF387B" w:rsidRDefault="00D425B7" w:rsidP="00D425B7">
            <w:pPr>
              <w:widowControl w:val="0"/>
              <w:pBdr>
                <w:top w:val="nil"/>
                <w:left w:val="nil"/>
                <w:bottom w:val="nil"/>
                <w:right w:val="nil"/>
                <w:between w:val="nil"/>
              </w:pBdr>
              <w:spacing w:after="0" w:line="276" w:lineRule="auto"/>
              <w:rPr>
                <w:rFonts w:ascii="Arial" w:eastAsia="Arial" w:hAnsi="Arial" w:cs="Arial"/>
                <w:sz w:val="18"/>
                <w:szCs w:val="18"/>
              </w:rPr>
            </w:pPr>
            <w:r w:rsidRPr="00CF387B">
              <w:rPr>
                <w:rFonts w:ascii="Arial" w:eastAsia="Arial" w:hAnsi="Arial" w:cs="Arial"/>
                <w:sz w:val="18"/>
                <w:szCs w:val="18"/>
              </w:rPr>
              <w:t>Słabiej rozwinięty</w:t>
            </w:r>
          </w:p>
        </w:tc>
        <w:tc>
          <w:tcPr>
            <w:tcW w:w="476" w:type="pct"/>
          </w:tcPr>
          <w:p w14:paraId="0ACDD992" w14:textId="0D7EEB9E" w:rsidR="00D425B7" w:rsidRPr="00CF387B" w:rsidRDefault="00D425B7" w:rsidP="00D425B7">
            <w:pPr>
              <w:widowControl w:val="0"/>
              <w:pBdr>
                <w:top w:val="nil"/>
                <w:left w:val="nil"/>
                <w:bottom w:val="nil"/>
                <w:right w:val="nil"/>
                <w:between w:val="nil"/>
              </w:pBdr>
              <w:spacing w:after="0" w:line="276" w:lineRule="auto"/>
              <w:rPr>
                <w:rFonts w:ascii="Arial" w:eastAsia="Arial" w:hAnsi="Arial" w:cs="Arial"/>
                <w:sz w:val="18"/>
                <w:szCs w:val="18"/>
              </w:rPr>
            </w:pPr>
            <w:r w:rsidRPr="00CF387B">
              <w:rPr>
                <w:rFonts w:ascii="Arial" w:eastAsia="Arial" w:hAnsi="Arial" w:cs="Arial"/>
                <w:sz w:val="18"/>
                <w:szCs w:val="18"/>
              </w:rPr>
              <w:t>3(ii)</w:t>
            </w:r>
          </w:p>
        </w:tc>
        <w:tc>
          <w:tcPr>
            <w:tcW w:w="2563" w:type="pct"/>
          </w:tcPr>
          <w:p w14:paraId="16207E7F" w14:textId="77777777" w:rsidR="00D425B7" w:rsidRPr="00CF387B" w:rsidRDefault="00D425B7" w:rsidP="00D425B7">
            <w:pPr>
              <w:spacing w:after="0" w:line="312" w:lineRule="auto"/>
              <w:rPr>
                <w:rFonts w:ascii="Arial" w:eastAsia="Arial" w:hAnsi="Arial" w:cs="Arial"/>
                <w:sz w:val="18"/>
                <w:szCs w:val="18"/>
              </w:rPr>
            </w:pPr>
            <w:r w:rsidRPr="00CF387B">
              <w:rPr>
                <w:rFonts w:ascii="Arial" w:eastAsia="Arial" w:hAnsi="Arial" w:cs="Arial"/>
                <w:sz w:val="18"/>
                <w:szCs w:val="18"/>
              </w:rPr>
              <w:t>082 - Tabor czystego transportu miejskiego</w:t>
            </w:r>
          </w:p>
        </w:tc>
        <w:tc>
          <w:tcPr>
            <w:tcW w:w="852" w:type="pct"/>
          </w:tcPr>
          <w:p w14:paraId="77A19A69" w14:textId="627557C4" w:rsidR="00D425B7" w:rsidRPr="00CF387B" w:rsidRDefault="00D425B7" w:rsidP="00D425B7">
            <w:pPr>
              <w:spacing w:after="0" w:line="312" w:lineRule="auto"/>
              <w:jc w:val="center"/>
              <w:rPr>
                <w:rFonts w:ascii="Arial" w:eastAsia="Arial" w:hAnsi="Arial" w:cs="Arial"/>
                <w:sz w:val="18"/>
                <w:szCs w:val="18"/>
              </w:rPr>
            </w:pPr>
            <w:r>
              <w:rPr>
                <w:rFonts w:ascii="Arial" w:eastAsia="Arial" w:hAnsi="Arial" w:cs="Arial"/>
                <w:sz w:val="18"/>
                <w:szCs w:val="18"/>
              </w:rPr>
              <w:t xml:space="preserve">11 </w:t>
            </w:r>
            <w:r w:rsidRPr="00CF387B">
              <w:rPr>
                <w:rFonts w:ascii="Arial" w:eastAsia="Arial" w:hAnsi="Arial" w:cs="Arial"/>
                <w:sz w:val="18"/>
                <w:szCs w:val="18"/>
              </w:rPr>
              <w:t>000 000</w:t>
            </w:r>
          </w:p>
        </w:tc>
      </w:tr>
      <w:tr w:rsidR="00D425B7" w14:paraId="7F786B9C" w14:textId="77777777" w:rsidTr="00D425B7">
        <w:trPr>
          <w:trHeight w:val="188"/>
        </w:trPr>
        <w:tc>
          <w:tcPr>
            <w:tcW w:w="383" w:type="pct"/>
          </w:tcPr>
          <w:p w14:paraId="5A822407" w14:textId="5921BADA" w:rsidR="00D425B7" w:rsidRPr="00CF387B" w:rsidRDefault="00D425B7" w:rsidP="00D425B7">
            <w:pPr>
              <w:widowControl w:val="0"/>
              <w:pBdr>
                <w:top w:val="nil"/>
                <w:left w:val="nil"/>
                <w:bottom w:val="nil"/>
                <w:right w:val="nil"/>
                <w:between w:val="nil"/>
              </w:pBdr>
              <w:spacing w:after="0" w:line="276" w:lineRule="auto"/>
              <w:rPr>
                <w:rFonts w:ascii="Arial" w:eastAsia="Arial" w:hAnsi="Arial" w:cs="Arial"/>
                <w:sz w:val="18"/>
                <w:szCs w:val="18"/>
              </w:rPr>
            </w:pPr>
            <w:r w:rsidRPr="00CF387B">
              <w:rPr>
                <w:rFonts w:ascii="Arial" w:eastAsia="Arial" w:hAnsi="Arial" w:cs="Arial"/>
                <w:sz w:val="18"/>
                <w:szCs w:val="18"/>
              </w:rPr>
              <w:t>4</w:t>
            </w:r>
          </w:p>
        </w:tc>
        <w:tc>
          <w:tcPr>
            <w:tcW w:w="347" w:type="pct"/>
          </w:tcPr>
          <w:p w14:paraId="4DACFEA7" w14:textId="7E0A2EB5" w:rsidR="00D425B7" w:rsidRPr="00CF387B" w:rsidRDefault="00D425B7" w:rsidP="00D425B7">
            <w:pPr>
              <w:widowControl w:val="0"/>
              <w:pBdr>
                <w:top w:val="nil"/>
                <w:left w:val="nil"/>
                <w:bottom w:val="nil"/>
                <w:right w:val="nil"/>
                <w:between w:val="nil"/>
              </w:pBdr>
              <w:spacing w:after="0" w:line="276" w:lineRule="auto"/>
              <w:rPr>
                <w:rFonts w:ascii="Arial" w:eastAsia="Arial" w:hAnsi="Arial" w:cs="Arial"/>
                <w:sz w:val="18"/>
                <w:szCs w:val="18"/>
              </w:rPr>
            </w:pPr>
            <w:r w:rsidRPr="00CF387B">
              <w:rPr>
                <w:rFonts w:ascii="Arial" w:eastAsia="Arial" w:hAnsi="Arial" w:cs="Arial"/>
                <w:sz w:val="18"/>
                <w:szCs w:val="18"/>
              </w:rPr>
              <w:t>EFRR</w:t>
            </w:r>
          </w:p>
        </w:tc>
        <w:tc>
          <w:tcPr>
            <w:tcW w:w="379" w:type="pct"/>
          </w:tcPr>
          <w:p w14:paraId="00B22BE8" w14:textId="67AEDD13" w:rsidR="00D425B7" w:rsidRPr="00CF387B" w:rsidRDefault="00D425B7" w:rsidP="00D425B7">
            <w:pPr>
              <w:widowControl w:val="0"/>
              <w:pBdr>
                <w:top w:val="nil"/>
                <w:left w:val="nil"/>
                <w:bottom w:val="nil"/>
                <w:right w:val="nil"/>
                <w:between w:val="nil"/>
              </w:pBdr>
              <w:spacing w:after="0" w:line="276" w:lineRule="auto"/>
              <w:rPr>
                <w:rFonts w:ascii="Arial" w:eastAsia="Arial" w:hAnsi="Arial" w:cs="Arial"/>
                <w:sz w:val="18"/>
                <w:szCs w:val="18"/>
              </w:rPr>
            </w:pPr>
            <w:r w:rsidRPr="00CF387B">
              <w:rPr>
                <w:rFonts w:ascii="Arial" w:eastAsia="Arial" w:hAnsi="Arial" w:cs="Arial"/>
                <w:sz w:val="18"/>
                <w:szCs w:val="18"/>
              </w:rPr>
              <w:t>Słabiej rozwinięty</w:t>
            </w:r>
          </w:p>
        </w:tc>
        <w:tc>
          <w:tcPr>
            <w:tcW w:w="476" w:type="pct"/>
          </w:tcPr>
          <w:p w14:paraId="4E4B1196" w14:textId="3A63FD8A" w:rsidR="00D425B7" w:rsidRPr="00CF387B" w:rsidRDefault="00D425B7" w:rsidP="00D425B7">
            <w:pPr>
              <w:widowControl w:val="0"/>
              <w:pBdr>
                <w:top w:val="nil"/>
                <w:left w:val="nil"/>
                <w:bottom w:val="nil"/>
                <w:right w:val="nil"/>
                <w:between w:val="nil"/>
              </w:pBdr>
              <w:spacing w:after="0" w:line="276" w:lineRule="auto"/>
              <w:rPr>
                <w:rFonts w:ascii="Arial" w:eastAsia="Arial" w:hAnsi="Arial" w:cs="Arial"/>
                <w:sz w:val="18"/>
                <w:szCs w:val="18"/>
              </w:rPr>
            </w:pPr>
            <w:r w:rsidRPr="00CF387B">
              <w:rPr>
                <w:rFonts w:ascii="Arial" w:eastAsia="Arial" w:hAnsi="Arial" w:cs="Arial"/>
                <w:sz w:val="18"/>
                <w:szCs w:val="18"/>
              </w:rPr>
              <w:t>3(ii)</w:t>
            </w:r>
          </w:p>
        </w:tc>
        <w:tc>
          <w:tcPr>
            <w:tcW w:w="2563" w:type="pct"/>
          </w:tcPr>
          <w:p w14:paraId="30EE8B13" w14:textId="77777777" w:rsidR="00D425B7" w:rsidRPr="00CF387B" w:rsidRDefault="00D425B7" w:rsidP="00D425B7">
            <w:pPr>
              <w:spacing w:after="0" w:line="312" w:lineRule="auto"/>
              <w:rPr>
                <w:rFonts w:ascii="Arial" w:eastAsia="Arial" w:hAnsi="Arial" w:cs="Arial"/>
                <w:sz w:val="18"/>
                <w:szCs w:val="18"/>
              </w:rPr>
            </w:pPr>
            <w:r w:rsidRPr="00CF387B">
              <w:rPr>
                <w:rFonts w:ascii="Arial" w:eastAsia="Arial" w:hAnsi="Arial" w:cs="Arial"/>
                <w:sz w:val="18"/>
                <w:szCs w:val="18"/>
              </w:rPr>
              <w:t>083 - Infrastruktura rowerowa</w:t>
            </w:r>
          </w:p>
        </w:tc>
        <w:tc>
          <w:tcPr>
            <w:tcW w:w="852" w:type="pct"/>
          </w:tcPr>
          <w:p w14:paraId="4A5A2634" w14:textId="4AB4D338" w:rsidR="00D425B7" w:rsidRPr="00CF387B" w:rsidRDefault="00D425B7" w:rsidP="00D425B7">
            <w:pPr>
              <w:spacing w:after="0" w:line="312" w:lineRule="auto"/>
              <w:jc w:val="center"/>
              <w:rPr>
                <w:rFonts w:ascii="Arial" w:eastAsia="Arial" w:hAnsi="Arial" w:cs="Arial"/>
                <w:sz w:val="18"/>
                <w:szCs w:val="18"/>
              </w:rPr>
            </w:pPr>
            <w:r>
              <w:rPr>
                <w:rFonts w:ascii="Arial" w:eastAsia="Arial" w:hAnsi="Arial" w:cs="Arial"/>
                <w:sz w:val="18"/>
                <w:szCs w:val="18"/>
              </w:rPr>
              <w:t xml:space="preserve">25 </w:t>
            </w:r>
            <w:r w:rsidRPr="00CF387B">
              <w:rPr>
                <w:rFonts w:ascii="Arial" w:eastAsia="Arial" w:hAnsi="Arial" w:cs="Arial"/>
                <w:sz w:val="18"/>
                <w:szCs w:val="18"/>
              </w:rPr>
              <w:t>000 000</w:t>
            </w:r>
          </w:p>
        </w:tc>
      </w:tr>
      <w:tr w:rsidR="00D425B7" w14:paraId="6A6FF9DE" w14:textId="77777777" w:rsidTr="00D425B7">
        <w:trPr>
          <w:trHeight w:val="188"/>
        </w:trPr>
        <w:tc>
          <w:tcPr>
            <w:tcW w:w="383" w:type="pct"/>
          </w:tcPr>
          <w:p w14:paraId="323A0D56" w14:textId="29027698" w:rsidR="00D425B7" w:rsidRPr="00CF387B" w:rsidRDefault="00D425B7" w:rsidP="00D425B7">
            <w:pPr>
              <w:widowControl w:val="0"/>
              <w:pBdr>
                <w:top w:val="nil"/>
                <w:left w:val="nil"/>
                <w:bottom w:val="nil"/>
                <w:right w:val="nil"/>
                <w:between w:val="nil"/>
              </w:pBdr>
              <w:spacing w:after="0" w:line="276" w:lineRule="auto"/>
              <w:rPr>
                <w:rFonts w:ascii="Arial" w:eastAsia="Arial" w:hAnsi="Arial" w:cs="Arial"/>
                <w:sz w:val="18"/>
                <w:szCs w:val="18"/>
              </w:rPr>
            </w:pPr>
            <w:r w:rsidRPr="00CF387B">
              <w:rPr>
                <w:rFonts w:ascii="Arial" w:eastAsia="Arial" w:hAnsi="Arial" w:cs="Arial"/>
                <w:sz w:val="18"/>
                <w:szCs w:val="18"/>
              </w:rPr>
              <w:t>4</w:t>
            </w:r>
          </w:p>
        </w:tc>
        <w:tc>
          <w:tcPr>
            <w:tcW w:w="347" w:type="pct"/>
          </w:tcPr>
          <w:p w14:paraId="781E7780" w14:textId="5E8C686E" w:rsidR="00D425B7" w:rsidRPr="00CF387B" w:rsidRDefault="00D425B7" w:rsidP="00D425B7">
            <w:pPr>
              <w:widowControl w:val="0"/>
              <w:pBdr>
                <w:top w:val="nil"/>
                <w:left w:val="nil"/>
                <w:bottom w:val="nil"/>
                <w:right w:val="nil"/>
                <w:between w:val="nil"/>
              </w:pBdr>
              <w:spacing w:after="0" w:line="276" w:lineRule="auto"/>
              <w:rPr>
                <w:rFonts w:ascii="Arial" w:eastAsia="Arial" w:hAnsi="Arial" w:cs="Arial"/>
                <w:sz w:val="18"/>
                <w:szCs w:val="18"/>
              </w:rPr>
            </w:pPr>
            <w:r w:rsidRPr="00CF387B">
              <w:rPr>
                <w:rFonts w:ascii="Arial" w:eastAsia="Arial" w:hAnsi="Arial" w:cs="Arial"/>
                <w:sz w:val="18"/>
                <w:szCs w:val="18"/>
              </w:rPr>
              <w:t>EFRR</w:t>
            </w:r>
          </w:p>
        </w:tc>
        <w:tc>
          <w:tcPr>
            <w:tcW w:w="379" w:type="pct"/>
          </w:tcPr>
          <w:p w14:paraId="43DB72D8" w14:textId="4B8F1B2D" w:rsidR="00D425B7" w:rsidRPr="00CF387B" w:rsidRDefault="00D425B7" w:rsidP="00D425B7">
            <w:pPr>
              <w:widowControl w:val="0"/>
              <w:pBdr>
                <w:top w:val="nil"/>
                <w:left w:val="nil"/>
                <w:bottom w:val="nil"/>
                <w:right w:val="nil"/>
                <w:between w:val="nil"/>
              </w:pBdr>
              <w:spacing w:after="0" w:line="276" w:lineRule="auto"/>
              <w:rPr>
                <w:rFonts w:ascii="Arial" w:eastAsia="Arial" w:hAnsi="Arial" w:cs="Arial"/>
                <w:sz w:val="18"/>
                <w:szCs w:val="18"/>
              </w:rPr>
            </w:pPr>
            <w:r w:rsidRPr="00CF387B">
              <w:rPr>
                <w:rFonts w:ascii="Arial" w:eastAsia="Arial" w:hAnsi="Arial" w:cs="Arial"/>
                <w:sz w:val="18"/>
                <w:szCs w:val="18"/>
              </w:rPr>
              <w:t>Słabiej rozwinięty</w:t>
            </w:r>
          </w:p>
        </w:tc>
        <w:tc>
          <w:tcPr>
            <w:tcW w:w="476" w:type="pct"/>
          </w:tcPr>
          <w:p w14:paraId="54D1A05C" w14:textId="4C1277AC" w:rsidR="00D425B7" w:rsidRPr="00CF387B" w:rsidRDefault="00D425B7" w:rsidP="00D425B7">
            <w:pPr>
              <w:widowControl w:val="0"/>
              <w:pBdr>
                <w:top w:val="nil"/>
                <w:left w:val="nil"/>
                <w:bottom w:val="nil"/>
                <w:right w:val="nil"/>
                <w:between w:val="nil"/>
              </w:pBdr>
              <w:spacing w:after="0" w:line="276" w:lineRule="auto"/>
              <w:rPr>
                <w:rFonts w:ascii="Arial" w:eastAsia="Arial" w:hAnsi="Arial" w:cs="Arial"/>
                <w:sz w:val="18"/>
                <w:szCs w:val="18"/>
              </w:rPr>
            </w:pPr>
            <w:r w:rsidRPr="00CF387B">
              <w:rPr>
                <w:rFonts w:ascii="Arial" w:eastAsia="Arial" w:hAnsi="Arial" w:cs="Arial"/>
                <w:sz w:val="18"/>
                <w:szCs w:val="18"/>
              </w:rPr>
              <w:t>3(ii)</w:t>
            </w:r>
          </w:p>
        </w:tc>
        <w:tc>
          <w:tcPr>
            <w:tcW w:w="2563" w:type="pct"/>
          </w:tcPr>
          <w:p w14:paraId="0901C5BD" w14:textId="24F4B4F1" w:rsidR="00D425B7" w:rsidRPr="00CF387B" w:rsidRDefault="00D425B7" w:rsidP="00D425B7">
            <w:pPr>
              <w:spacing w:after="0" w:line="312" w:lineRule="auto"/>
              <w:rPr>
                <w:rFonts w:ascii="Arial" w:eastAsia="Arial" w:hAnsi="Arial" w:cs="Arial"/>
                <w:sz w:val="18"/>
                <w:szCs w:val="18"/>
              </w:rPr>
            </w:pPr>
            <w:r w:rsidRPr="00CF387B">
              <w:rPr>
                <w:rFonts w:ascii="Arial" w:eastAsia="Arial" w:hAnsi="Arial" w:cs="Arial"/>
                <w:sz w:val="18"/>
                <w:szCs w:val="18"/>
              </w:rPr>
              <w:t>086 - Infrastruktura paliw alternatywnych</w:t>
            </w:r>
          </w:p>
        </w:tc>
        <w:tc>
          <w:tcPr>
            <w:tcW w:w="852" w:type="pct"/>
          </w:tcPr>
          <w:p w14:paraId="240B8EBF" w14:textId="42C3A88A" w:rsidR="00D425B7" w:rsidRPr="00CF387B" w:rsidRDefault="00D425B7" w:rsidP="00D425B7">
            <w:pPr>
              <w:spacing w:after="0" w:line="312" w:lineRule="auto"/>
              <w:jc w:val="center"/>
              <w:rPr>
                <w:rFonts w:ascii="Arial" w:eastAsia="Arial" w:hAnsi="Arial" w:cs="Arial"/>
                <w:sz w:val="18"/>
                <w:szCs w:val="18"/>
              </w:rPr>
            </w:pPr>
            <w:r w:rsidRPr="00CF387B">
              <w:rPr>
                <w:rFonts w:ascii="Arial" w:eastAsia="Arial" w:hAnsi="Arial" w:cs="Arial"/>
                <w:sz w:val="18"/>
                <w:szCs w:val="18"/>
              </w:rPr>
              <w:t>1</w:t>
            </w:r>
            <w:r>
              <w:rPr>
                <w:rFonts w:ascii="Arial" w:eastAsia="Arial" w:hAnsi="Arial" w:cs="Arial"/>
                <w:sz w:val="18"/>
                <w:szCs w:val="18"/>
              </w:rPr>
              <w:t xml:space="preserve"> </w:t>
            </w:r>
            <w:r w:rsidRPr="00CF387B">
              <w:rPr>
                <w:rFonts w:ascii="Arial" w:eastAsia="Arial" w:hAnsi="Arial" w:cs="Arial"/>
                <w:sz w:val="18"/>
                <w:szCs w:val="18"/>
              </w:rPr>
              <w:t>000</w:t>
            </w:r>
            <w:r>
              <w:rPr>
                <w:rFonts w:ascii="Arial" w:eastAsia="Arial" w:hAnsi="Arial" w:cs="Arial"/>
                <w:sz w:val="18"/>
                <w:szCs w:val="18"/>
              </w:rPr>
              <w:t xml:space="preserve"> </w:t>
            </w:r>
            <w:r w:rsidRPr="00CF387B">
              <w:rPr>
                <w:rFonts w:ascii="Arial" w:eastAsia="Arial" w:hAnsi="Arial" w:cs="Arial"/>
                <w:sz w:val="18"/>
                <w:szCs w:val="18"/>
              </w:rPr>
              <w:t>000</w:t>
            </w:r>
          </w:p>
        </w:tc>
      </w:tr>
      <w:tr w:rsidR="00D425B7" w14:paraId="27EA7E43" w14:textId="77777777" w:rsidTr="00D425B7">
        <w:trPr>
          <w:trHeight w:val="188"/>
        </w:trPr>
        <w:tc>
          <w:tcPr>
            <w:tcW w:w="383" w:type="pct"/>
          </w:tcPr>
          <w:p w14:paraId="54850E74" w14:textId="7B85D1A8" w:rsidR="00D425B7" w:rsidRPr="00CF387B" w:rsidRDefault="00D425B7" w:rsidP="00D425B7">
            <w:pPr>
              <w:widowControl w:val="0"/>
              <w:pBdr>
                <w:top w:val="nil"/>
                <w:left w:val="nil"/>
                <w:bottom w:val="nil"/>
                <w:right w:val="nil"/>
                <w:between w:val="nil"/>
              </w:pBdr>
              <w:spacing w:after="0" w:line="276" w:lineRule="auto"/>
              <w:rPr>
                <w:rFonts w:ascii="Arial" w:eastAsia="Arial" w:hAnsi="Arial" w:cs="Arial"/>
                <w:sz w:val="18"/>
                <w:szCs w:val="18"/>
              </w:rPr>
            </w:pPr>
            <w:r w:rsidRPr="00CF387B">
              <w:rPr>
                <w:rFonts w:ascii="Arial" w:eastAsia="Arial" w:hAnsi="Arial" w:cs="Arial"/>
                <w:sz w:val="18"/>
                <w:szCs w:val="18"/>
              </w:rPr>
              <w:t>4</w:t>
            </w:r>
          </w:p>
        </w:tc>
        <w:tc>
          <w:tcPr>
            <w:tcW w:w="347" w:type="pct"/>
          </w:tcPr>
          <w:p w14:paraId="0F886DEE" w14:textId="57C90182" w:rsidR="00D425B7" w:rsidRPr="00CF387B" w:rsidRDefault="00D425B7" w:rsidP="00D425B7">
            <w:pPr>
              <w:widowControl w:val="0"/>
              <w:pBdr>
                <w:top w:val="nil"/>
                <w:left w:val="nil"/>
                <w:bottom w:val="nil"/>
                <w:right w:val="nil"/>
                <w:between w:val="nil"/>
              </w:pBdr>
              <w:spacing w:after="0" w:line="276" w:lineRule="auto"/>
              <w:rPr>
                <w:rFonts w:ascii="Arial" w:eastAsia="Arial" w:hAnsi="Arial" w:cs="Arial"/>
                <w:sz w:val="18"/>
                <w:szCs w:val="18"/>
              </w:rPr>
            </w:pPr>
            <w:r w:rsidRPr="00CF387B">
              <w:rPr>
                <w:rFonts w:ascii="Arial" w:eastAsia="Arial" w:hAnsi="Arial" w:cs="Arial"/>
                <w:sz w:val="18"/>
                <w:szCs w:val="18"/>
              </w:rPr>
              <w:t>EFRR</w:t>
            </w:r>
          </w:p>
        </w:tc>
        <w:tc>
          <w:tcPr>
            <w:tcW w:w="379" w:type="pct"/>
          </w:tcPr>
          <w:p w14:paraId="7FEE0B9D" w14:textId="554BAC38" w:rsidR="00D425B7" w:rsidRPr="00CF387B" w:rsidRDefault="00D425B7" w:rsidP="00D425B7">
            <w:pPr>
              <w:widowControl w:val="0"/>
              <w:pBdr>
                <w:top w:val="nil"/>
                <w:left w:val="nil"/>
                <w:bottom w:val="nil"/>
                <w:right w:val="nil"/>
                <w:between w:val="nil"/>
              </w:pBdr>
              <w:spacing w:after="0" w:line="276" w:lineRule="auto"/>
              <w:rPr>
                <w:rFonts w:ascii="Arial" w:eastAsia="Arial" w:hAnsi="Arial" w:cs="Arial"/>
                <w:sz w:val="18"/>
                <w:szCs w:val="18"/>
              </w:rPr>
            </w:pPr>
            <w:r w:rsidRPr="00CF387B">
              <w:rPr>
                <w:rFonts w:ascii="Arial" w:eastAsia="Arial" w:hAnsi="Arial" w:cs="Arial"/>
                <w:sz w:val="18"/>
                <w:szCs w:val="18"/>
              </w:rPr>
              <w:t>Słabiej rozwinięty</w:t>
            </w:r>
          </w:p>
        </w:tc>
        <w:tc>
          <w:tcPr>
            <w:tcW w:w="476" w:type="pct"/>
          </w:tcPr>
          <w:p w14:paraId="6A40832A" w14:textId="531AD1EF" w:rsidR="00D425B7" w:rsidRPr="00CF387B" w:rsidRDefault="00D425B7" w:rsidP="00D425B7">
            <w:pPr>
              <w:widowControl w:val="0"/>
              <w:pBdr>
                <w:top w:val="nil"/>
                <w:left w:val="nil"/>
                <w:bottom w:val="nil"/>
                <w:right w:val="nil"/>
                <w:between w:val="nil"/>
              </w:pBdr>
              <w:spacing w:after="0" w:line="276" w:lineRule="auto"/>
              <w:rPr>
                <w:rFonts w:ascii="Arial" w:eastAsia="Arial" w:hAnsi="Arial" w:cs="Arial"/>
                <w:sz w:val="18"/>
                <w:szCs w:val="18"/>
              </w:rPr>
            </w:pPr>
            <w:r w:rsidRPr="00CF387B">
              <w:rPr>
                <w:rFonts w:ascii="Arial" w:eastAsia="Arial" w:hAnsi="Arial" w:cs="Arial"/>
                <w:sz w:val="18"/>
                <w:szCs w:val="18"/>
              </w:rPr>
              <w:t>3(ii)</w:t>
            </w:r>
          </w:p>
        </w:tc>
        <w:tc>
          <w:tcPr>
            <w:tcW w:w="2563" w:type="pct"/>
          </w:tcPr>
          <w:p w14:paraId="47F4C949" w14:textId="5902DEBC" w:rsidR="00D425B7" w:rsidRPr="00CF387B" w:rsidRDefault="00D425B7" w:rsidP="00D425B7">
            <w:pPr>
              <w:spacing w:after="0" w:line="312" w:lineRule="auto"/>
              <w:rPr>
                <w:rFonts w:ascii="Arial" w:eastAsia="Arial" w:hAnsi="Arial" w:cs="Arial"/>
                <w:sz w:val="18"/>
                <w:szCs w:val="18"/>
              </w:rPr>
            </w:pPr>
            <w:r w:rsidRPr="00CF387B">
              <w:rPr>
                <w:rFonts w:ascii="Arial" w:eastAsia="Arial" w:hAnsi="Arial" w:cs="Arial"/>
                <w:sz w:val="18"/>
                <w:szCs w:val="18"/>
              </w:rPr>
              <w:t>089 - Nowo wybudowane lub rozbudowane drugorzędne połączenia drogowe z siecią drogową i węzłami TEN-T</w:t>
            </w:r>
          </w:p>
        </w:tc>
        <w:tc>
          <w:tcPr>
            <w:tcW w:w="852" w:type="pct"/>
          </w:tcPr>
          <w:p w14:paraId="14DAC5FF" w14:textId="2C899BB7" w:rsidR="00D425B7" w:rsidRPr="00CF387B" w:rsidRDefault="00D425B7" w:rsidP="00D425B7">
            <w:pPr>
              <w:spacing w:after="0" w:line="312" w:lineRule="auto"/>
              <w:jc w:val="center"/>
              <w:rPr>
                <w:rFonts w:ascii="Arial" w:eastAsia="Arial" w:hAnsi="Arial" w:cs="Arial"/>
                <w:sz w:val="18"/>
                <w:szCs w:val="18"/>
              </w:rPr>
            </w:pPr>
            <w:r>
              <w:rPr>
                <w:rFonts w:ascii="Arial" w:eastAsia="Arial" w:hAnsi="Arial" w:cs="Arial"/>
                <w:sz w:val="18"/>
                <w:szCs w:val="18"/>
              </w:rPr>
              <w:t>4 25</w:t>
            </w:r>
            <w:r w:rsidRPr="00CF387B">
              <w:rPr>
                <w:rFonts w:ascii="Arial" w:eastAsia="Arial" w:hAnsi="Arial" w:cs="Arial"/>
                <w:sz w:val="18"/>
                <w:szCs w:val="18"/>
              </w:rPr>
              <w:t>0</w:t>
            </w:r>
            <w:r>
              <w:rPr>
                <w:rFonts w:ascii="Arial" w:eastAsia="Arial" w:hAnsi="Arial" w:cs="Arial"/>
                <w:sz w:val="18"/>
                <w:szCs w:val="18"/>
              </w:rPr>
              <w:t xml:space="preserve"> </w:t>
            </w:r>
            <w:r w:rsidRPr="00CF387B">
              <w:rPr>
                <w:rFonts w:ascii="Arial" w:eastAsia="Arial" w:hAnsi="Arial" w:cs="Arial"/>
                <w:sz w:val="18"/>
                <w:szCs w:val="18"/>
              </w:rPr>
              <w:t>000</w:t>
            </w:r>
          </w:p>
        </w:tc>
      </w:tr>
      <w:tr w:rsidR="00D425B7" w14:paraId="0060D015" w14:textId="77777777" w:rsidTr="00D425B7">
        <w:trPr>
          <w:trHeight w:val="188"/>
        </w:trPr>
        <w:tc>
          <w:tcPr>
            <w:tcW w:w="383" w:type="pct"/>
          </w:tcPr>
          <w:p w14:paraId="64D1BA99" w14:textId="46F4A5C0" w:rsidR="00D425B7" w:rsidRPr="00CF387B" w:rsidRDefault="00D425B7" w:rsidP="00D425B7">
            <w:pPr>
              <w:widowControl w:val="0"/>
              <w:pBdr>
                <w:top w:val="nil"/>
                <w:left w:val="nil"/>
                <w:bottom w:val="nil"/>
                <w:right w:val="nil"/>
                <w:between w:val="nil"/>
              </w:pBdr>
              <w:spacing w:after="0" w:line="276" w:lineRule="auto"/>
              <w:rPr>
                <w:rFonts w:ascii="Arial" w:eastAsia="Arial" w:hAnsi="Arial" w:cs="Arial"/>
                <w:sz w:val="18"/>
                <w:szCs w:val="18"/>
              </w:rPr>
            </w:pPr>
            <w:r w:rsidRPr="00CF387B">
              <w:rPr>
                <w:rFonts w:ascii="Arial" w:eastAsia="Arial" w:hAnsi="Arial" w:cs="Arial"/>
                <w:sz w:val="18"/>
                <w:szCs w:val="18"/>
              </w:rPr>
              <w:t>4</w:t>
            </w:r>
          </w:p>
        </w:tc>
        <w:tc>
          <w:tcPr>
            <w:tcW w:w="347" w:type="pct"/>
          </w:tcPr>
          <w:p w14:paraId="5CF07093" w14:textId="32878E1E" w:rsidR="00D425B7" w:rsidRPr="00CF387B" w:rsidRDefault="00D425B7" w:rsidP="00D425B7">
            <w:pPr>
              <w:widowControl w:val="0"/>
              <w:pBdr>
                <w:top w:val="nil"/>
                <w:left w:val="nil"/>
                <w:bottom w:val="nil"/>
                <w:right w:val="nil"/>
                <w:between w:val="nil"/>
              </w:pBdr>
              <w:spacing w:after="0" w:line="276" w:lineRule="auto"/>
              <w:rPr>
                <w:rFonts w:ascii="Arial" w:eastAsia="Arial" w:hAnsi="Arial" w:cs="Arial"/>
                <w:sz w:val="18"/>
                <w:szCs w:val="18"/>
              </w:rPr>
            </w:pPr>
            <w:r w:rsidRPr="00CF387B">
              <w:rPr>
                <w:rFonts w:ascii="Arial" w:eastAsia="Arial" w:hAnsi="Arial" w:cs="Arial"/>
                <w:sz w:val="18"/>
                <w:szCs w:val="18"/>
              </w:rPr>
              <w:t>EFRR</w:t>
            </w:r>
          </w:p>
        </w:tc>
        <w:tc>
          <w:tcPr>
            <w:tcW w:w="379" w:type="pct"/>
          </w:tcPr>
          <w:p w14:paraId="0F1B8DF3" w14:textId="1563E6CC" w:rsidR="00D425B7" w:rsidRPr="00CF387B" w:rsidRDefault="00D425B7" w:rsidP="00D425B7">
            <w:pPr>
              <w:widowControl w:val="0"/>
              <w:pBdr>
                <w:top w:val="nil"/>
                <w:left w:val="nil"/>
                <w:bottom w:val="nil"/>
                <w:right w:val="nil"/>
                <w:between w:val="nil"/>
              </w:pBdr>
              <w:spacing w:after="0" w:line="276" w:lineRule="auto"/>
              <w:rPr>
                <w:rFonts w:ascii="Arial" w:eastAsia="Arial" w:hAnsi="Arial" w:cs="Arial"/>
                <w:sz w:val="18"/>
                <w:szCs w:val="18"/>
              </w:rPr>
            </w:pPr>
            <w:r w:rsidRPr="00CF387B">
              <w:rPr>
                <w:rFonts w:ascii="Arial" w:eastAsia="Arial" w:hAnsi="Arial" w:cs="Arial"/>
                <w:sz w:val="18"/>
                <w:szCs w:val="18"/>
              </w:rPr>
              <w:t>Słabiej rozwinięty</w:t>
            </w:r>
          </w:p>
        </w:tc>
        <w:tc>
          <w:tcPr>
            <w:tcW w:w="476" w:type="pct"/>
          </w:tcPr>
          <w:p w14:paraId="2F214EE3" w14:textId="3499E80B" w:rsidR="00D425B7" w:rsidRPr="00CF387B" w:rsidRDefault="00D425B7" w:rsidP="00D425B7">
            <w:pPr>
              <w:widowControl w:val="0"/>
              <w:pBdr>
                <w:top w:val="nil"/>
                <w:left w:val="nil"/>
                <w:bottom w:val="nil"/>
                <w:right w:val="nil"/>
                <w:between w:val="nil"/>
              </w:pBdr>
              <w:spacing w:after="0" w:line="276" w:lineRule="auto"/>
              <w:rPr>
                <w:rFonts w:ascii="Arial" w:eastAsia="Arial" w:hAnsi="Arial" w:cs="Arial"/>
                <w:sz w:val="18"/>
                <w:szCs w:val="18"/>
              </w:rPr>
            </w:pPr>
            <w:r w:rsidRPr="00CF387B">
              <w:rPr>
                <w:rFonts w:ascii="Arial" w:eastAsia="Arial" w:hAnsi="Arial" w:cs="Arial"/>
                <w:sz w:val="18"/>
                <w:szCs w:val="18"/>
              </w:rPr>
              <w:t>3(ii)</w:t>
            </w:r>
          </w:p>
        </w:tc>
        <w:tc>
          <w:tcPr>
            <w:tcW w:w="2563" w:type="pct"/>
          </w:tcPr>
          <w:p w14:paraId="2BDC295E" w14:textId="77777777" w:rsidR="00D425B7" w:rsidRPr="00CF387B" w:rsidRDefault="00D425B7" w:rsidP="00D425B7">
            <w:pPr>
              <w:spacing w:after="0" w:line="312" w:lineRule="auto"/>
              <w:rPr>
                <w:rFonts w:ascii="Arial" w:eastAsia="Arial" w:hAnsi="Arial" w:cs="Arial"/>
                <w:sz w:val="18"/>
                <w:szCs w:val="18"/>
              </w:rPr>
            </w:pPr>
            <w:r w:rsidRPr="00CF387B">
              <w:rPr>
                <w:rFonts w:ascii="Arial" w:eastAsia="Arial" w:hAnsi="Arial" w:cs="Arial"/>
                <w:sz w:val="18"/>
                <w:szCs w:val="18"/>
              </w:rPr>
              <w:t>090 - Nowo wybudowane lub rozbudowane inne krajowe, regionalne i lokalne drogi dojazdowe</w:t>
            </w:r>
          </w:p>
        </w:tc>
        <w:tc>
          <w:tcPr>
            <w:tcW w:w="852" w:type="pct"/>
          </w:tcPr>
          <w:p w14:paraId="382BB8E4" w14:textId="253C979F" w:rsidR="00D425B7" w:rsidRPr="00CF387B" w:rsidRDefault="00D425B7" w:rsidP="00D425B7">
            <w:pPr>
              <w:spacing w:after="0" w:line="312" w:lineRule="auto"/>
              <w:jc w:val="center"/>
              <w:rPr>
                <w:rFonts w:ascii="Arial" w:eastAsia="Arial" w:hAnsi="Arial" w:cs="Arial"/>
                <w:sz w:val="18"/>
                <w:szCs w:val="18"/>
              </w:rPr>
            </w:pPr>
            <w:r>
              <w:rPr>
                <w:rFonts w:ascii="Arial" w:eastAsia="Arial" w:hAnsi="Arial" w:cs="Arial"/>
                <w:sz w:val="18"/>
                <w:szCs w:val="18"/>
              </w:rPr>
              <w:t xml:space="preserve">4 250 </w:t>
            </w:r>
            <w:r w:rsidRPr="00CF387B">
              <w:rPr>
                <w:rFonts w:ascii="Arial" w:eastAsia="Arial" w:hAnsi="Arial" w:cs="Arial"/>
                <w:sz w:val="18"/>
                <w:szCs w:val="18"/>
              </w:rPr>
              <w:t>000</w:t>
            </w:r>
          </w:p>
        </w:tc>
      </w:tr>
      <w:tr w:rsidR="00D425B7" w14:paraId="34D31846" w14:textId="77777777" w:rsidTr="00D425B7">
        <w:trPr>
          <w:trHeight w:val="188"/>
        </w:trPr>
        <w:tc>
          <w:tcPr>
            <w:tcW w:w="383" w:type="pct"/>
          </w:tcPr>
          <w:p w14:paraId="1D1B7386" w14:textId="0F67AFDD" w:rsidR="00D425B7" w:rsidRPr="00CF387B" w:rsidRDefault="00D425B7" w:rsidP="00D425B7">
            <w:pPr>
              <w:widowControl w:val="0"/>
              <w:pBdr>
                <w:top w:val="nil"/>
                <w:left w:val="nil"/>
                <w:bottom w:val="nil"/>
                <w:right w:val="nil"/>
                <w:between w:val="nil"/>
              </w:pBdr>
              <w:spacing w:after="0" w:line="276" w:lineRule="auto"/>
              <w:rPr>
                <w:rFonts w:ascii="Arial" w:eastAsia="Arial" w:hAnsi="Arial" w:cs="Arial"/>
                <w:sz w:val="18"/>
                <w:szCs w:val="18"/>
              </w:rPr>
            </w:pPr>
            <w:r w:rsidRPr="00CF387B">
              <w:rPr>
                <w:rFonts w:ascii="Arial" w:eastAsia="Arial" w:hAnsi="Arial" w:cs="Arial"/>
                <w:sz w:val="18"/>
                <w:szCs w:val="18"/>
              </w:rPr>
              <w:t>4</w:t>
            </w:r>
          </w:p>
        </w:tc>
        <w:tc>
          <w:tcPr>
            <w:tcW w:w="347" w:type="pct"/>
          </w:tcPr>
          <w:p w14:paraId="412B9081" w14:textId="17D257CD" w:rsidR="00D425B7" w:rsidRPr="00CF387B" w:rsidRDefault="00D425B7" w:rsidP="00D425B7">
            <w:pPr>
              <w:widowControl w:val="0"/>
              <w:pBdr>
                <w:top w:val="nil"/>
                <w:left w:val="nil"/>
                <w:bottom w:val="nil"/>
                <w:right w:val="nil"/>
                <w:between w:val="nil"/>
              </w:pBdr>
              <w:spacing w:after="0" w:line="276" w:lineRule="auto"/>
              <w:rPr>
                <w:rFonts w:ascii="Arial" w:eastAsia="Arial" w:hAnsi="Arial" w:cs="Arial"/>
                <w:sz w:val="18"/>
                <w:szCs w:val="18"/>
              </w:rPr>
            </w:pPr>
            <w:r w:rsidRPr="00CF387B">
              <w:rPr>
                <w:rFonts w:ascii="Arial" w:eastAsia="Arial" w:hAnsi="Arial" w:cs="Arial"/>
                <w:sz w:val="18"/>
                <w:szCs w:val="18"/>
              </w:rPr>
              <w:t>EFRR</w:t>
            </w:r>
          </w:p>
        </w:tc>
        <w:tc>
          <w:tcPr>
            <w:tcW w:w="379" w:type="pct"/>
          </w:tcPr>
          <w:p w14:paraId="3F538F43" w14:textId="7B7F14E2" w:rsidR="00D425B7" w:rsidRPr="00CF387B" w:rsidRDefault="00D425B7" w:rsidP="00D425B7">
            <w:pPr>
              <w:widowControl w:val="0"/>
              <w:pBdr>
                <w:top w:val="nil"/>
                <w:left w:val="nil"/>
                <w:bottom w:val="nil"/>
                <w:right w:val="nil"/>
                <w:between w:val="nil"/>
              </w:pBdr>
              <w:spacing w:after="0" w:line="276" w:lineRule="auto"/>
              <w:rPr>
                <w:rFonts w:ascii="Arial" w:eastAsia="Arial" w:hAnsi="Arial" w:cs="Arial"/>
                <w:sz w:val="18"/>
                <w:szCs w:val="18"/>
              </w:rPr>
            </w:pPr>
            <w:r w:rsidRPr="00CF387B">
              <w:rPr>
                <w:rFonts w:ascii="Arial" w:eastAsia="Arial" w:hAnsi="Arial" w:cs="Arial"/>
                <w:sz w:val="18"/>
                <w:szCs w:val="18"/>
              </w:rPr>
              <w:t>Słabiej rozwinięty</w:t>
            </w:r>
          </w:p>
        </w:tc>
        <w:tc>
          <w:tcPr>
            <w:tcW w:w="476" w:type="pct"/>
          </w:tcPr>
          <w:p w14:paraId="03ABD47C" w14:textId="555111E5" w:rsidR="00D425B7" w:rsidRPr="00CF387B" w:rsidRDefault="00D425B7" w:rsidP="00D425B7">
            <w:pPr>
              <w:widowControl w:val="0"/>
              <w:pBdr>
                <w:top w:val="nil"/>
                <w:left w:val="nil"/>
                <w:bottom w:val="nil"/>
                <w:right w:val="nil"/>
                <w:between w:val="nil"/>
              </w:pBdr>
              <w:spacing w:after="0" w:line="276" w:lineRule="auto"/>
              <w:rPr>
                <w:rFonts w:ascii="Arial" w:eastAsia="Arial" w:hAnsi="Arial" w:cs="Arial"/>
                <w:sz w:val="18"/>
                <w:szCs w:val="18"/>
              </w:rPr>
            </w:pPr>
            <w:r w:rsidRPr="00CF387B">
              <w:rPr>
                <w:rFonts w:ascii="Arial" w:eastAsia="Arial" w:hAnsi="Arial" w:cs="Arial"/>
                <w:sz w:val="18"/>
                <w:szCs w:val="18"/>
              </w:rPr>
              <w:t>3(ii)</w:t>
            </w:r>
          </w:p>
        </w:tc>
        <w:tc>
          <w:tcPr>
            <w:tcW w:w="2563" w:type="pct"/>
          </w:tcPr>
          <w:p w14:paraId="72035609" w14:textId="77777777" w:rsidR="00D425B7" w:rsidRPr="00CF387B" w:rsidRDefault="00D425B7" w:rsidP="00D425B7">
            <w:pPr>
              <w:spacing w:after="0" w:line="312" w:lineRule="auto"/>
              <w:rPr>
                <w:rFonts w:ascii="Arial" w:eastAsia="Arial" w:hAnsi="Arial" w:cs="Arial"/>
                <w:sz w:val="18"/>
                <w:szCs w:val="18"/>
              </w:rPr>
            </w:pPr>
            <w:r w:rsidRPr="00CF387B">
              <w:rPr>
                <w:rFonts w:ascii="Arial" w:eastAsia="Arial" w:hAnsi="Arial" w:cs="Arial"/>
                <w:sz w:val="18"/>
                <w:szCs w:val="18"/>
              </w:rPr>
              <w:t>093 - Inne drogi przebudowane lub zmodernizowane (autostrady, drogi krajowe, regionalne lub lokalne)</w:t>
            </w:r>
          </w:p>
        </w:tc>
        <w:tc>
          <w:tcPr>
            <w:tcW w:w="852" w:type="pct"/>
          </w:tcPr>
          <w:p w14:paraId="050891EE" w14:textId="20917738" w:rsidR="00D425B7" w:rsidRPr="00CF387B" w:rsidRDefault="00D425B7" w:rsidP="00D425B7">
            <w:pPr>
              <w:spacing w:after="0" w:line="312" w:lineRule="auto"/>
              <w:jc w:val="center"/>
              <w:rPr>
                <w:rFonts w:ascii="Arial" w:eastAsia="Arial" w:hAnsi="Arial" w:cs="Arial"/>
                <w:sz w:val="18"/>
                <w:szCs w:val="18"/>
              </w:rPr>
            </w:pPr>
            <w:r>
              <w:rPr>
                <w:rFonts w:ascii="Arial" w:eastAsia="Arial" w:hAnsi="Arial" w:cs="Arial"/>
                <w:sz w:val="18"/>
                <w:szCs w:val="18"/>
              </w:rPr>
              <w:t>141 060 323</w:t>
            </w:r>
          </w:p>
        </w:tc>
      </w:tr>
      <w:tr w:rsidR="00D425B7" w14:paraId="68865F7A" w14:textId="77777777" w:rsidTr="00D425B7">
        <w:trPr>
          <w:trHeight w:val="188"/>
        </w:trPr>
        <w:tc>
          <w:tcPr>
            <w:tcW w:w="383" w:type="pct"/>
          </w:tcPr>
          <w:p w14:paraId="215713D7" w14:textId="22285855" w:rsidR="00D425B7" w:rsidRPr="00CF387B" w:rsidRDefault="00D425B7" w:rsidP="00D425B7">
            <w:pPr>
              <w:widowControl w:val="0"/>
              <w:pBdr>
                <w:top w:val="nil"/>
                <w:left w:val="nil"/>
                <w:bottom w:val="nil"/>
                <w:right w:val="nil"/>
                <w:between w:val="nil"/>
              </w:pBdr>
              <w:spacing w:after="0" w:line="276" w:lineRule="auto"/>
              <w:rPr>
                <w:rFonts w:ascii="Arial" w:eastAsia="Arial" w:hAnsi="Arial" w:cs="Arial"/>
                <w:sz w:val="18"/>
                <w:szCs w:val="18"/>
              </w:rPr>
            </w:pPr>
            <w:r w:rsidRPr="00CF387B">
              <w:rPr>
                <w:rFonts w:ascii="Arial" w:eastAsia="Arial" w:hAnsi="Arial" w:cs="Arial"/>
                <w:sz w:val="18"/>
                <w:szCs w:val="18"/>
              </w:rPr>
              <w:t>4</w:t>
            </w:r>
          </w:p>
        </w:tc>
        <w:tc>
          <w:tcPr>
            <w:tcW w:w="347" w:type="pct"/>
          </w:tcPr>
          <w:p w14:paraId="24A0F3DA" w14:textId="00D17C11" w:rsidR="00D425B7" w:rsidRPr="00CF387B" w:rsidRDefault="00D425B7" w:rsidP="00D425B7">
            <w:pPr>
              <w:widowControl w:val="0"/>
              <w:pBdr>
                <w:top w:val="nil"/>
                <w:left w:val="nil"/>
                <w:bottom w:val="nil"/>
                <w:right w:val="nil"/>
                <w:between w:val="nil"/>
              </w:pBdr>
              <w:spacing w:after="0" w:line="276" w:lineRule="auto"/>
              <w:rPr>
                <w:rFonts w:ascii="Arial" w:eastAsia="Arial" w:hAnsi="Arial" w:cs="Arial"/>
                <w:sz w:val="18"/>
                <w:szCs w:val="18"/>
              </w:rPr>
            </w:pPr>
            <w:r w:rsidRPr="00CF387B">
              <w:rPr>
                <w:rFonts w:ascii="Arial" w:eastAsia="Arial" w:hAnsi="Arial" w:cs="Arial"/>
                <w:sz w:val="18"/>
                <w:szCs w:val="18"/>
              </w:rPr>
              <w:t>EFRR</w:t>
            </w:r>
          </w:p>
        </w:tc>
        <w:tc>
          <w:tcPr>
            <w:tcW w:w="379" w:type="pct"/>
          </w:tcPr>
          <w:p w14:paraId="4DB7B661" w14:textId="7F913AB7" w:rsidR="00D425B7" w:rsidRPr="00CF387B" w:rsidRDefault="00D425B7" w:rsidP="00D425B7">
            <w:pPr>
              <w:widowControl w:val="0"/>
              <w:pBdr>
                <w:top w:val="nil"/>
                <w:left w:val="nil"/>
                <w:bottom w:val="nil"/>
                <w:right w:val="nil"/>
                <w:between w:val="nil"/>
              </w:pBdr>
              <w:spacing w:after="0" w:line="276" w:lineRule="auto"/>
              <w:rPr>
                <w:rFonts w:ascii="Arial" w:eastAsia="Arial" w:hAnsi="Arial" w:cs="Arial"/>
                <w:sz w:val="18"/>
                <w:szCs w:val="18"/>
              </w:rPr>
            </w:pPr>
            <w:r w:rsidRPr="00CF387B">
              <w:rPr>
                <w:rFonts w:ascii="Arial" w:eastAsia="Arial" w:hAnsi="Arial" w:cs="Arial"/>
                <w:sz w:val="18"/>
                <w:szCs w:val="18"/>
              </w:rPr>
              <w:t>Słabiej rozwinięty</w:t>
            </w:r>
          </w:p>
        </w:tc>
        <w:tc>
          <w:tcPr>
            <w:tcW w:w="476" w:type="pct"/>
          </w:tcPr>
          <w:p w14:paraId="1BDC8C52" w14:textId="01867493" w:rsidR="00D425B7" w:rsidRPr="00CF387B" w:rsidRDefault="00D425B7" w:rsidP="00D425B7">
            <w:pPr>
              <w:widowControl w:val="0"/>
              <w:pBdr>
                <w:top w:val="nil"/>
                <w:left w:val="nil"/>
                <w:bottom w:val="nil"/>
                <w:right w:val="nil"/>
                <w:between w:val="nil"/>
              </w:pBdr>
              <w:spacing w:after="0" w:line="276" w:lineRule="auto"/>
              <w:rPr>
                <w:rFonts w:ascii="Arial" w:eastAsia="Arial" w:hAnsi="Arial" w:cs="Arial"/>
                <w:sz w:val="18"/>
                <w:szCs w:val="18"/>
              </w:rPr>
            </w:pPr>
            <w:r w:rsidRPr="00CF387B">
              <w:rPr>
                <w:rFonts w:ascii="Arial" w:eastAsia="Arial" w:hAnsi="Arial" w:cs="Arial"/>
                <w:sz w:val="18"/>
                <w:szCs w:val="18"/>
              </w:rPr>
              <w:t>3(ii)</w:t>
            </w:r>
          </w:p>
        </w:tc>
        <w:tc>
          <w:tcPr>
            <w:tcW w:w="2563" w:type="pct"/>
          </w:tcPr>
          <w:p w14:paraId="76FFDA89" w14:textId="77777777" w:rsidR="00D425B7" w:rsidRPr="00CF387B" w:rsidRDefault="00D425B7" w:rsidP="00D425B7">
            <w:pPr>
              <w:spacing w:after="0" w:line="312" w:lineRule="auto"/>
              <w:rPr>
                <w:rFonts w:ascii="Arial" w:eastAsia="Arial" w:hAnsi="Arial" w:cs="Arial"/>
                <w:sz w:val="18"/>
                <w:szCs w:val="18"/>
              </w:rPr>
            </w:pPr>
            <w:r w:rsidRPr="00CF387B">
              <w:rPr>
                <w:rFonts w:ascii="Arial" w:eastAsia="Arial" w:hAnsi="Arial" w:cs="Arial"/>
                <w:sz w:val="18"/>
                <w:szCs w:val="18"/>
              </w:rPr>
              <w:t>107 - Bezemisyjny / zasilany energią elektryczną tabor kolejowy</w:t>
            </w:r>
          </w:p>
        </w:tc>
        <w:tc>
          <w:tcPr>
            <w:tcW w:w="852" w:type="pct"/>
          </w:tcPr>
          <w:p w14:paraId="506FB52D" w14:textId="57088927" w:rsidR="00D425B7" w:rsidRPr="00CF387B" w:rsidRDefault="00D425B7" w:rsidP="00D425B7">
            <w:pPr>
              <w:spacing w:after="0" w:line="312" w:lineRule="auto"/>
              <w:jc w:val="center"/>
              <w:rPr>
                <w:rFonts w:ascii="Arial" w:eastAsia="Arial" w:hAnsi="Arial" w:cs="Arial"/>
                <w:sz w:val="18"/>
                <w:szCs w:val="18"/>
              </w:rPr>
            </w:pPr>
            <w:r w:rsidRPr="00CF387B">
              <w:rPr>
                <w:rFonts w:ascii="Arial" w:eastAsia="Arial" w:hAnsi="Arial" w:cs="Arial"/>
                <w:sz w:val="18"/>
                <w:szCs w:val="18"/>
              </w:rPr>
              <w:t>28</w:t>
            </w:r>
            <w:r>
              <w:rPr>
                <w:rFonts w:ascii="Arial" w:eastAsia="Arial" w:hAnsi="Arial" w:cs="Arial"/>
                <w:sz w:val="18"/>
                <w:szCs w:val="18"/>
              </w:rPr>
              <w:t xml:space="preserve"> </w:t>
            </w:r>
            <w:r w:rsidRPr="00CF387B">
              <w:rPr>
                <w:rFonts w:ascii="Arial" w:eastAsia="Arial" w:hAnsi="Arial" w:cs="Arial"/>
                <w:sz w:val="18"/>
                <w:szCs w:val="18"/>
              </w:rPr>
              <w:t>000</w:t>
            </w:r>
            <w:r>
              <w:rPr>
                <w:rFonts w:ascii="Arial" w:eastAsia="Arial" w:hAnsi="Arial" w:cs="Arial"/>
                <w:sz w:val="18"/>
                <w:szCs w:val="18"/>
              </w:rPr>
              <w:t xml:space="preserve"> </w:t>
            </w:r>
            <w:r w:rsidRPr="00CF387B">
              <w:rPr>
                <w:rFonts w:ascii="Arial" w:eastAsia="Arial" w:hAnsi="Arial" w:cs="Arial"/>
                <w:sz w:val="18"/>
                <w:szCs w:val="18"/>
              </w:rPr>
              <w:t>000</w:t>
            </w:r>
          </w:p>
        </w:tc>
      </w:tr>
      <w:tr w:rsidR="00D425B7" w14:paraId="4BA5CBA0" w14:textId="77777777" w:rsidTr="00D425B7">
        <w:trPr>
          <w:trHeight w:val="188"/>
        </w:trPr>
        <w:tc>
          <w:tcPr>
            <w:tcW w:w="383" w:type="pct"/>
          </w:tcPr>
          <w:p w14:paraId="0609CD40" w14:textId="1E32CE3F" w:rsidR="00D425B7" w:rsidRPr="00CF387B" w:rsidRDefault="00D425B7" w:rsidP="00D425B7">
            <w:pPr>
              <w:widowControl w:val="0"/>
              <w:pBdr>
                <w:top w:val="nil"/>
                <w:left w:val="nil"/>
                <w:bottom w:val="nil"/>
                <w:right w:val="nil"/>
                <w:between w:val="nil"/>
              </w:pBdr>
              <w:spacing w:after="0" w:line="276" w:lineRule="auto"/>
              <w:rPr>
                <w:rFonts w:ascii="Arial" w:eastAsia="Arial" w:hAnsi="Arial" w:cs="Arial"/>
                <w:sz w:val="18"/>
                <w:szCs w:val="18"/>
              </w:rPr>
            </w:pPr>
            <w:r w:rsidRPr="00CF387B">
              <w:rPr>
                <w:rFonts w:ascii="Arial" w:eastAsia="Arial" w:hAnsi="Arial" w:cs="Arial"/>
                <w:sz w:val="18"/>
                <w:szCs w:val="18"/>
              </w:rPr>
              <w:t>4</w:t>
            </w:r>
          </w:p>
        </w:tc>
        <w:tc>
          <w:tcPr>
            <w:tcW w:w="347" w:type="pct"/>
          </w:tcPr>
          <w:p w14:paraId="4113C261" w14:textId="1E1F0C20" w:rsidR="00D425B7" w:rsidRPr="00CF387B" w:rsidRDefault="00D425B7" w:rsidP="00D425B7">
            <w:pPr>
              <w:widowControl w:val="0"/>
              <w:pBdr>
                <w:top w:val="nil"/>
                <w:left w:val="nil"/>
                <w:bottom w:val="nil"/>
                <w:right w:val="nil"/>
                <w:between w:val="nil"/>
              </w:pBdr>
              <w:spacing w:after="0" w:line="276" w:lineRule="auto"/>
              <w:rPr>
                <w:rFonts w:ascii="Arial" w:eastAsia="Arial" w:hAnsi="Arial" w:cs="Arial"/>
                <w:sz w:val="18"/>
                <w:szCs w:val="18"/>
              </w:rPr>
            </w:pPr>
            <w:r w:rsidRPr="00CF387B">
              <w:rPr>
                <w:rFonts w:ascii="Arial" w:eastAsia="Arial" w:hAnsi="Arial" w:cs="Arial"/>
                <w:sz w:val="18"/>
                <w:szCs w:val="18"/>
              </w:rPr>
              <w:t>EFRR</w:t>
            </w:r>
          </w:p>
        </w:tc>
        <w:tc>
          <w:tcPr>
            <w:tcW w:w="379" w:type="pct"/>
          </w:tcPr>
          <w:p w14:paraId="2E14CA92" w14:textId="2820E04F" w:rsidR="00D425B7" w:rsidRPr="00CF387B" w:rsidRDefault="00D425B7" w:rsidP="00D425B7">
            <w:pPr>
              <w:widowControl w:val="0"/>
              <w:pBdr>
                <w:top w:val="nil"/>
                <w:left w:val="nil"/>
                <w:bottom w:val="nil"/>
                <w:right w:val="nil"/>
                <w:between w:val="nil"/>
              </w:pBdr>
              <w:spacing w:after="0" w:line="276" w:lineRule="auto"/>
              <w:rPr>
                <w:rFonts w:ascii="Arial" w:eastAsia="Arial" w:hAnsi="Arial" w:cs="Arial"/>
                <w:sz w:val="18"/>
                <w:szCs w:val="18"/>
              </w:rPr>
            </w:pPr>
            <w:r w:rsidRPr="00CF387B">
              <w:rPr>
                <w:rFonts w:ascii="Arial" w:eastAsia="Arial" w:hAnsi="Arial" w:cs="Arial"/>
                <w:sz w:val="18"/>
                <w:szCs w:val="18"/>
              </w:rPr>
              <w:t>Słabiej rozwinięty</w:t>
            </w:r>
          </w:p>
        </w:tc>
        <w:tc>
          <w:tcPr>
            <w:tcW w:w="476" w:type="pct"/>
          </w:tcPr>
          <w:p w14:paraId="6EAC19E1" w14:textId="104A0D22" w:rsidR="00D425B7" w:rsidRPr="00CF387B" w:rsidRDefault="00D425B7" w:rsidP="00D425B7">
            <w:pPr>
              <w:widowControl w:val="0"/>
              <w:pBdr>
                <w:top w:val="nil"/>
                <w:left w:val="nil"/>
                <w:bottom w:val="nil"/>
                <w:right w:val="nil"/>
                <w:between w:val="nil"/>
              </w:pBdr>
              <w:spacing w:after="0" w:line="276" w:lineRule="auto"/>
              <w:rPr>
                <w:rFonts w:ascii="Arial" w:eastAsia="Arial" w:hAnsi="Arial" w:cs="Arial"/>
                <w:sz w:val="18"/>
                <w:szCs w:val="18"/>
              </w:rPr>
            </w:pPr>
            <w:r w:rsidRPr="00CF387B">
              <w:rPr>
                <w:rFonts w:ascii="Arial" w:eastAsia="Arial" w:hAnsi="Arial" w:cs="Arial"/>
                <w:sz w:val="18"/>
                <w:szCs w:val="18"/>
              </w:rPr>
              <w:t>3(ii)</w:t>
            </w:r>
          </w:p>
        </w:tc>
        <w:tc>
          <w:tcPr>
            <w:tcW w:w="2563" w:type="pct"/>
          </w:tcPr>
          <w:p w14:paraId="5B69BA95" w14:textId="77777777" w:rsidR="00D425B7" w:rsidRPr="00CF387B" w:rsidRDefault="00D425B7" w:rsidP="00D425B7">
            <w:pPr>
              <w:spacing w:after="0" w:line="312" w:lineRule="auto"/>
              <w:rPr>
                <w:rFonts w:ascii="Arial" w:eastAsia="Arial" w:hAnsi="Arial" w:cs="Arial"/>
                <w:sz w:val="18"/>
                <w:szCs w:val="18"/>
              </w:rPr>
            </w:pPr>
            <w:r w:rsidRPr="00CF387B">
              <w:rPr>
                <w:rFonts w:ascii="Arial" w:eastAsia="Arial" w:hAnsi="Arial" w:cs="Arial"/>
                <w:sz w:val="18"/>
                <w:szCs w:val="18"/>
              </w:rPr>
              <w:t>109 – Transport multimodalny (poza miastami)</w:t>
            </w:r>
          </w:p>
        </w:tc>
        <w:tc>
          <w:tcPr>
            <w:tcW w:w="852" w:type="pct"/>
          </w:tcPr>
          <w:p w14:paraId="0227CB10" w14:textId="13979CD2" w:rsidR="00D425B7" w:rsidRPr="00CF387B" w:rsidRDefault="00D425B7" w:rsidP="00D425B7">
            <w:pPr>
              <w:spacing w:after="0" w:line="312" w:lineRule="auto"/>
              <w:jc w:val="center"/>
              <w:rPr>
                <w:rFonts w:ascii="Arial" w:eastAsia="Arial" w:hAnsi="Arial" w:cs="Arial"/>
                <w:sz w:val="18"/>
                <w:szCs w:val="18"/>
              </w:rPr>
            </w:pPr>
            <w:r w:rsidRPr="00CF387B">
              <w:rPr>
                <w:rFonts w:ascii="Arial" w:eastAsia="Arial" w:hAnsi="Arial" w:cs="Arial"/>
                <w:sz w:val="18"/>
                <w:szCs w:val="18"/>
              </w:rPr>
              <w:t>1</w:t>
            </w:r>
            <w:r>
              <w:rPr>
                <w:rFonts w:ascii="Arial" w:eastAsia="Arial" w:hAnsi="Arial" w:cs="Arial"/>
                <w:sz w:val="18"/>
                <w:szCs w:val="18"/>
              </w:rPr>
              <w:t xml:space="preserve"> </w:t>
            </w:r>
            <w:r w:rsidRPr="00CF387B">
              <w:rPr>
                <w:rFonts w:ascii="Arial" w:eastAsia="Arial" w:hAnsi="Arial" w:cs="Arial"/>
                <w:sz w:val="18"/>
                <w:szCs w:val="18"/>
              </w:rPr>
              <w:t>000</w:t>
            </w:r>
            <w:r>
              <w:rPr>
                <w:rFonts w:ascii="Arial" w:eastAsia="Arial" w:hAnsi="Arial" w:cs="Arial"/>
                <w:sz w:val="18"/>
                <w:szCs w:val="18"/>
              </w:rPr>
              <w:t xml:space="preserve"> </w:t>
            </w:r>
            <w:r w:rsidRPr="00CF387B">
              <w:rPr>
                <w:rFonts w:ascii="Arial" w:eastAsia="Arial" w:hAnsi="Arial" w:cs="Arial"/>
                <w:sz w:val="18"/>
                <w:szCs w:val="18"/>
              </w:rPr>
              <w:t>000</w:t>
            </w:r>
          </w:p>
        </w:tc>
      </w:tr>
      <w:tr w:rsidR="00D425B7" w14:paraId="6ED93FA3" w14:textId="77777777" w:rsidTr="00D425B7">
        <w:trPr>
          <w:trHeight w:val="188"/>
        </w:trPr>
        <w:tc>
          <w:tcPr>
            <w:tcW w:w="383" w:type="pct"/>
          </w:tcPr>
          <w:p w14:paraId="3281966A" w14:textId="03E685B1" w:rsidR="00D425B7" w:rsidRPr="00CF387B" w:rsidRDefault="00D425B7" w:rsidP="00D425B7">
            <w:pPr>
              <w:widowControl w:val="0"/>
              <w:pBdr>
                <w:top w:val="nil"/>
                <w:left w:val="nil"/>
                <w:bottom w:val="nil"/>
                <w:right w:val="nil"/>
                <w:between w:val="nil"/>
              </w:pBdr>
              <w:spacing w:after="0" w:line="276" w:lineRule="auto"/>
              <w:rPr>
                <w:rFonts w:ascii="Arial" w:eastAsia="Arial" w:hAnsi="Arial" w:cs="Arial"/>
                <w:sz w:val="18"/>
                <w:szCs w:val="18"/>
              </w:rPr>
            </w:pPr>
            <w:r w:rsidRPr="00CF387B">
              <w:rPr>
                <w:rFonts w:ascii="Arial" w:eastAsia="Arial" w:hAnsi="Arial" w:cs="Arial"/>
                <w:sz w:val="18"/>
                <w:szCs w:val="18"/>
              </w:rPr>
              <w:t>4</w:t>
            </w:r>
          </w:p>
        </w:tc>
        <w:tc>
          <w:tcPr>
            <w:tcW w:w="347" w:type="pct"/>
          </w:tcPr>
          <w:p w14:paraId="30743075" w14:textId="3DA39933" w:rsidR="00D425B7" w:rsidRPr="00CF387B" w:rsidRDefault="00D425B7" w:rsidP="00D425B7">
            <w:pPr>
              <w:widowControl w:val="0"/>
              <w:pBdr>
                <w:top w:val="nil"/>
                <w:left w:val="nil"/>
                <w:bottom w:val="nil"/>
                <w:right w:val="nil"/>
                <w:between w:val="nil"/>
              </w:pBdr>
              <w:spacing w:after="0" w:line="276" w:lineRule="auto"/>
              <w:rPr>
                <w:rFonts w:ascii="Arial" w:eastAsia="Arial" w:hAnsi="Arial" w:cs="Arial"/>
                <w:sz w:val="18"/>
                <w:szCs w:val="18"/>
              </w:rPr>
            </w:pPr>
            <w:r w:rsidRPr="00CF387B">
              <w:rPr>
                <w:rFonts w:ascii="Arial" w:eastAsia="Arial" w:hAnsi="Arial" w:cs="Arial"/>
                <w:sz w:val="18"/>
                <w:szCs w:val="18"/>
              </w:rPr>
              <w:t>EFRR</w:t>
            </w:r>
          </w:p>
        </w:tc>
        <w:tc>
          <w:tcPr>
            <w:tcW w:w="379" w:type="pct"/>
          </w:tcPr>
          <w:p w14:paraId="7473CB12" w14:textId="48391D12" w:rsidR="00D425B7" w:rsidRPr="00CF387B" w:rsidRDefault="00D425B7" w:rsidP="00D425B7">
            <w:pPr>
              <w:widowControl w:val="0"/>
              <w:pBdr>
                <w:top w:val="nil"/>
                <w:left w:val="nil"/>
                <w:bottom w:val="nil"/>
                <w:right w:val="nil"/>
                <w:between w:val="nil"/>
              </w:pBdr>
              <w:spacing w:after="0" w:line="276" w:lineRule="auto"/>
              <w:rPr>
                <w:rFonts w:ascii="Arial" w:eastAsia="Arial" w:hAnsi="Arial" w:cs="Arial"/>
                <w:sz w:val="18"/>
                <w:szCs w:val="18"/>
              </w:rPr>
            </w:pPr>
            <w:r w:rsidRPr="00CF387B">
              <w:rPr>
                <w:rFonts w:ascii="Arial" w:eastAsia="Arial" w:hAnsi="Arial" w:cs="Arial"/>
                <w:sz w:val="18"/>
                <w:szCs w:val="18"/>
              </w:rPr>
              <w:t>Słabiej rozwinięty</w:t>
            </w:r>
          </w:p>
        </w:tc>
        <w:tc>
          <w:tcPr>
            <w:tcW w:w="476" w:type="pct"/>
          </w:tcPr>
          <w:p w14:paraId="19427830" w14:textId="521D0E1C" w:rsidR="00D425B7" w:rsidRPr="00CF387B" w:rsidRDefault="00D425B7" w:rsidP="00D425B7">
            <w:pPr>
              <w:widowControl w:val="0"/>
              <w:pBdr>
                <w:top w:val="nil"/>
                <w:left w:val="nil"/>
                <w:bottom w:val="nil"/>
                <w:right w:val="nil"/>
                <w:between w:val="nil"/>
              </w:pBdr>
              <w:spacing w:after="0" w:line="276" w:lineRule="auto"/>
              <w:rPr>
                <w:rFonts w:ascii="Arial" w:eastAsia="Arial" w:hAnsi="Arial" w:cs="Arial"/>
                <w:sz w:val="18"/>
                <w:szCs w:val="18"/>
              </w:rPr>
            </w:pPr>
            <w:r w:rsidRPr="00CF387B">
              <w:rPr>
                <w:rFonts w:ascii="Arial" w:eastAsia="Arial" w:hAnsi="Arial" w:cs="Arial"/>
                <w:sz w:val="18"/>
                <w:szCs w:val="18"/>
              </w:rPr>
              <w:t>3(ii)</w:t>
            </w:r>
          </w:p>
        </w:tc>
        <w:tc>
          <w:tcPr>
            <w:tcW w:w="2563" w:type="pct"/>
          </w:tcPr>
          <w:p w14:paraId="26098CA6" w14:textId="77777777" w:rsidR="00D425B7" w:rsidRPr="00CF387B" w:rsidRDefault="00D425B7" w:rsidP="00D425B7">
            <w:pPr>
              <w:spacing w:after="0" w:line="312" w:lineRule="auto"/>
              <w:rPr>
                <w:rFonts w:ascii="Arial" w:eastAsia="Arial" w:hAnsi="Arial" w:cs="Arial"/>
                <w:sz w:val="18"/>
                <w:szCs w:val="18"/>
              </w:rPr>
            </w:pPr>
            <w:r w:rsidRPr="00CF387B">
              <w:rPr>
                <w:rFonts w:ascii="Arial" w:eastAsia="Arial" w:hAnsi="Arial" w:cs="Arial"/>
                <w:sz w:val="18"/>
                <w:szCs w:val="18"/>
              </w:rPr>
              <w:t>119 - Cyfryzacja transportu: inne rodzaje transportu</w:t>
            </w:r>
          </w:p>
        </w:tc>
        <w:tc>
          <w:tcPr>
            <w:tcW w:w="852" w:type="pct"/>
          </w:tcPr>
          <w:p w14:paraId="57659385" w14:textId="3A67E15B" w:rsidR="00D425B7" w:rsidRPr="00CF387B" w:rsidRDefault="00D425B7" w:rsidP="00D425B7">
            <w:pPr>
              <w:spacing w:after="0" w:line="312" w:lineRule="auto"/>
              <w:jc w:val="center"/>
              <w:rPr>
                <w:rFonts w:ascii="Arial" w:eastAsia="Arial" w:hAnsi="Arial" w:cs="Arial"/>
                <w:sz w:val="18"/>
                <w:szCs w:val="18"/>
              </w:rPr>
            </w:pPr>
            <w:r w:rsidRPr="00CF387B">
              <w:rPr>
                <w:rFonts w:ascii="Arial" w:eastAsia="Arial" w:hAnsi="Arial" w:cs="Arial"/>
                <w:sz w:val="18"/>
                <w:szCs w:val="18"/>
              </w:rPr>
              <w:t>1</w:t>
            </w:r>
            <w:r>
              <w:rPr>
                <w:rFonts w:ascii="Arial" w:eastAsia="Arial" w:hAnsi="Arial" w:cs="Arial"/>
                <w:sz w:val="18"/>
                <w:szCs w:val="18"/>
              </w:rPr>
              <w:t xml:space="preserve"> </w:t>
            </w:r>
            <w:r w:rsidRPr="00CF387B">
              <w:rPr>
                <w:rFonts w:ascii="Arial" w:eastAsia="Arial" w:hAnsi="Arial" w:cs="Arial"/>
                <w:sz w:val="18"/>
                <w:szCs w:val="18"/>
              </w:rPr>
              <w:t>543 444</w:t>
            </w:r>
          </w:p>
        </w:tc>
      </w:tr>
    </w:tbl>
    <w:p w14:paraId="49E81767" w14:textId="77777777" w:rsidR="00D425B7" w:rsidRDefault="00D425B7">
      <w:pPr>
        <w:spacing w:after="0" w:line="312" w:lineRule="auto"/>
        <w:rPr>
          <w:rFonts w:ascii="Arial" w:eastAsia="Arial" w:hAnsi="Arial" w:cs="Arial"/>
          <w:b/>
          <w:sz w:val="18"/>
          <w:szCs w:val="18"/>
        </w:rPr>
      </w:pPr>
    </w:p>
    <w:p w14:paraId="1F6B46C1" w14:textId="0CE71529" w:rsidR="005C6753" w:rsidRDefault="00855ECE">
      <w:pPr>
        <w:spacing w:after="0" w:line="312" w:lineRule="auto"/>
        <w:rPr>
          <w:rFonts w:ascii="Arial" w:eastAsia="Arial" w:hAnsi="Arial" w:cs="Arial"/>
        </w:rPr>
      </w:pPr>
      <w:r>
        <w:rPr>
          <w:rFonts w:ascii="Arial" w:eastAsia="Arial" w:hAnsi="Arial" w:cs="Arial"/>
          <w:b/>
          <w:sz w:val="18"/>
          <w:szCs w:val="18"/>
        </w:rPr>
        <w:t>T</w:t>
      </w:r>
      <w:r w:rsidR="00D425B7" w:rsidRPr="003C5259">
        <w:rPr>
          <w:rFonts w:ascii="Arial" w:eastAsia="Arial" w:hAnsi="Arial" w:cs="Arial"/>
          <w:b/>
          <w:sz w:val="18"/>
          <w:szCs w:val="18"/>
        </w:rPr>
        <w:t>abela 5: Wymiar 2 – forma finansowania</w:t>
      </w:r>
    </w:p>
    <w:tbl>
      <w:tblPr>
        <w:tblStyle w:val="Tabela-Siatka"/>
        <w:tblW w:w="5000" w:type="pct"/>
        <w:tblLook w:val="0420" w:firstRow="1" w:lastRow="0" w:firstColumn="0" w:lastColumn="0" w:noHBand="0" w:noVBand="1"/>
        <w:tblCaption w:val="Tabela 5: Wymiar 2 – forma finansowania dla Priorytetu 4."/>
        <w:tblDescription w:val="Tabela zawiera dane dotyczące formy finansowania, jest obsługiwana przez czytnik i nie zawiera scalonych elementów."/>
      </w:tblPr>
      <w:tblGrid>
        <w:gridCol w:w="1771"/>
        <w:gridCol w:w="1536"/>
        <w:gridCol w:w="1562"/>
        <w:gridCol w:w="2830"/>
        <w:gridCol w:w="2203"/>
        <w:gridCol w:w="4092"/>
      </w:tblGrid>
      <w:tr w:rsidR="00527258" w14:paraId="6D8AB3B3" w14:textId="77777777" w:rsidTr="00E32C5F">
        <w:tc>
          <w:tcPr>
            <w:tcW w:w="633" w:type="pct"/>
          </w:tcPr>
          <w:p w14:paraId="4962CF77"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549" w:type="pct"/>
          </w:tcPr>
          <w:p w14:paraId="6EBDDC99"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558" w:type="pct"/>
          </w:tcPr>
          <w:p w14:paraId="04C4C7A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1011" w:type="pct"/>
          </w:tcPr>
          <w:p w14:paraId="0C2C251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787" w:type="pct"/>
          </w:tcPr>
          <w:p w14:paraId="1496B706"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462" w:type="pct"/>
          </w:tcPr>
          <w:p w14:paraId="74F81D5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01BB1100" w14:textId="77777777" w:rsidTr="00E32C5F">
        <w:trPr>
          <w:trHeight w:val="548"/>
        </w:trPr>
        <w:tc>
          <w:tcPr>
            <w:tcW w:w="633" w:type="pct"/>
          </w:tcPr>
          <w:p w14:paraId="7D1CC83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lastRenderedPageBreak/>
              <w:t>4</w:t>
            </w:r>
          </w:p>
        </w:tc>
        <w:tc>
          <w:tcPr>
            <w:tcW w:w="549" w:type="pct"/>
          </w:tcPr>
          <w:p w14:paraId="543AFA3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EFRR</w:t>
            </w:r>
          </w:p>
        </w:tc>
        <w:tc>
          <w:tcPr>
            <w:tcW w:w="558" w:type="pct"/>
          </w:tcPr>
          <w:p w14:paraId="759E0E6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rozwinięty</w:t>
            </w:r>
          </w:p>
        </w:tc>
        <w:tc>
          <w:tcPr>
            <w:tcW w:w="1011" w:type="pct"/>
          </w:tcPr>
          <w:p w14:paraId="4B9AAFD9"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3(ii)</w:t>
            </w:r>
          </w:p>
        </w:tc>
        <w:tc>
          <w:tcPr>
            <w:tcW w:w="787" w:type="pct"/>
          </w:tcPr>
          <w:p w14:paraId="0859078E"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01 - Dotacja</w:t>
            </w:r>
          </w:p>
        </w:tc>
        <w:tc>
          <w:tcPr>
            <w:tcW w:w="1462" w:type="pct"/>
          </w:tcPr>
          <w:p w14:paraId="5A837F64"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sz w:val="18"/>
                <w:szCs w:val="18"/>
              </w:rPr>
              <w:t>234 901 560</w:t>
            </w:r>
          </w:p>
        </w:tc>
      </w:tr>
    </w:tbl>
    <w:p w14:paraId="717FF948" w14:textId="77777777" w:rsidR="003C2E54" w:rsidRDefault="003C2E54">
      <w:pPr>
        <w:spacing w:after="0" w:line="312" w:lineRule="auto"/>
        <w:rPr>
          <w:rFonts w:ascii="Arial" w:eastAsia="Arial" w:hAnsi="Arial" w:cs="Arial"/>
          <w:b/>
          <w:sz w:val="18"/>
          <w:szCs w:val="18"/>
        </w:rPr>
      </w:pPr>
    </w:p>
    <w:p w14:paraId="0087CF2C" w14:textId="23B8541F" w:rsidR="00D31697" w:rsidRDefault="00E32C5F">
      <w:pPr>
        <w:spacing w:after="0" w:line="312" w:lineRule="auto"/>
        <w:rPr>
          <w:rFonts w:ascii="Arial" w:eastAsia="Arial" w:hAnsi="Arial" w:cs="Arial"/>
        </w:rPr>
      </w:pPr>
      <w:r w:rsidRPr="003C5259">
        <w:rPr>
          <w:rFonts w:ascii="Arial" w:eastAsia="Arial" w:hAnsi="Arial" w:cs="Arial"/>
          <w:b/>
          <w:sz w:val="18"/>
          <w:szCs w:val="18"/>
        </w:rPr>
        <w:t>Tabela 6: Wymiar 3 – terytorialny mechanizm realizacji i ukierunkowanie terytorialne</w:t>
      </w:r>
    </w:p>
    <w:tbl>
      <w:tblPr>
        <w:tblStyle w:val="Tabela-Siatka"/>
        <w:tblW w:w="5000" w:type="pct"/>
        <w:tblLook w:val="0420" w:firstRow="1" w:lastRow="0" w:firstColumn="0" w:lastColumn="0" w:noHBand="0" w:noVBand="1"/>
        <w:tblCaption w:val="Tabela 6: Wymiar 3 – terytorialny mechanizm realizacji i ukierunkowanie terytorialne dla Priorytetu 4."/>
        <w:tblDescription w:val="Tabela zawiera dane dotyczące terytorialnego mechanizmu realizacji i ukierunkowania terytorialnego, jest obsługiwana przez czytnik i nie zawiera scalonych elementów."/>
      </w:tblPr>
      <w:tblGrid>
        <w:gridCol w:w="1771"/>
        <w:gridCol w:w="1536"/>
        <w:gridCol w:w="1562"/>
        <w:gridCol w:w="2830"/>
        <w:gridCol w:w="2203"/>
        <w:gridCol w:w="4092"/>
      </w:tblGrid>
      <w:tr w:rsidR="00527258" w14:paraId="64753425" w14:textId="77777777" w:rsidTr="003142E3">
        <w:tc>
          <w:tcPr>
            <w:tcW w:w="633" w:type="pct"/>
          </w:tcPr>
          <w:p w14:paraId="4657CDF9"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549" w:type="pct"/>
          </w:tcPr>
          <w:p w14:paraId="318591C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558" w:type="pct"/>
          </w:tcPr>
          <w:p w14:paraId="6C35CA8B"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1011" w:type="pct"/>
          </w:tcPr>
          <w:p w14:paraId="66A8152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787" w:type="pct"/>
          </w:tcPr>
          <w:p w14:paraId="593F7CB6"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462" w:type="pct"/>
          </w:tcPr>
          <w:p w14:paraId="73A0374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17EA6D23" w14:textId="77777777" w:rsidTr="003142E3">
        <w:tc>
          <w:tcPr>
            <w:tcW w:w="633" w:type="pct"/>
          </w:tcPr>
          <w:p w14:paraId="7F5E66C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4</w:t>
            </w:r>
          </w:p>
        </w:tc>
        <w:tc>
          <w:tcPr>
            <w:tcW w:w="549" w:type="pct"/>
          </w:tcPr>
          <w:p w14:paraId="639AADDF"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EFRR</w:t>
            </w:r>
          </w:p>
        </w:tc>
        <w:tc>
          <w:tcPr>
            <w:tcW w:w="558" w:type="pct"/>
          </w:tcPr>
          <w:p w14:paraId="400D375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rozwinięty</w:t>
            </w:r>
          </w:p>
        </w:tc>
        <w:tc>
          <w:tcPr>
            <w:tcW w:w="1011" w:type="pct"/>
          </w:tcPr>
          <w:p w14:paraId="561059E5"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3(ii)</w:t>
            </w:r>
          </w:p>
        </w:tc>
        <w:tc>
          <w:tcPr>
            <w:tcW w:w="787" w:type="pct"/>
          </w:tcPr>
          <w:p w14:paraId="4C5591D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26 - Miasta, małe miasta i przedmieścia</w:t>
            </w:r>
          </w:p>
        </w:tc>
        <w:tc>
          <w:tcPr>
            <w:tcW w:w="1462" w:type="pct"/>
          </w:tcPr>
          <w:p w14:paraId="09C9A5CD"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sz w:val="18"/>
                <w:szCs w:val="18"/>
              </w:rPr>
              <w:t>29 362 695</w:t>
            </w:r>
          </w:p>
        </w:tc>
      </w:tr>
      <w:tr w:rsidR="001C01F1" w14:paraId="5C92B1BA" w14:textId="77777777" w:rsidTr="003142E3">
        <w:tc>
          <w:tcPr>
            <w:tcW w:w="633" w:type="pct"/>
          </w:tcPr>
          <w:p w14:paraId="17698C05" w14:textId="1AA5A0A2" w:rsidR="001C01F1" w:rsidRPr="00C00C9D" w:rsidRDefault="001C01F1" w:rsidP="001C01F1">
            <w:pPr>
              <w:widowControl w:val="0"/>
              <w:pBdr>
                <w:top w:val="nil"/>
                <w:left w:val="nil"/>
                <w:bottom w:val="nil"/>
                <w:right w:val="nil"/>
                <w:between w:val="nil"/>
              </w:pBdr>
              <w:spacing w:after="0" w:line="276" w:lineRule="auto"/>
              <w:rPr>
                <w:rFonts w:ascii="Arial" w:hAnsi="Arial"/>
                <w:b/>
                <w:sz w:val="18"/>
              </w:rPr>
            </w:pPr>
            <w:r w:rsidRPr="003C5259">
              <w:rPr>
                <w:rFonts w:ascii="Arial" w:eastAsia="Arial" w:hAnsi="Arial" w:cs="Arial"/>
                <w:sz w:val="18"/>
                <w:szCs w:val="18"/>
              </w:rPr>
              <w:t>4</w:t>
            </w:r>
          </w:p>
        </w:tc>
        <w:tc>
          <w:tcPr>
            <w:tcW w:w="549" w:type="pct"/>
          </w:tcPr>
          <w:p w14:paraId="472D470D" w14:textId="5F10372C" w:rsidR="001C01F1" w:rsidRPr="00C00C9D" w:rsidRDefault="001C01F1" w:rsidP="001C01F1">
            <w:pPr>
              <w:widowControl w:val="0"/>
              <w:pBdr>
                <w:top w:val="nil"/>
                <w:left w:val="nil"/>
                <w:bottom w:val="nil"/>
                <w:right w:val="nil"/>
                <w:between w:val="nil"/>
              </w:pBdr>
              <w:spacing w:after="0" w:line="276" w:lineRule="auto"/>
              <w:rPr>
                <w:rFonts w:ascii="Arial" w:hAnsi="Arial"/>
                <w:b/>
                <w:sz w:val="18"/>
              </w:rPr>
            </w:pPr>
            <w:r w:rsidRPr="003C5259">
              <w:rPr>
                <w:rFonts w:ascii="Arial" w:eastAsia="Arial" w:hAnsi="Arial" w:cs="Arial"/>
                <w:sz w:val="18"/>
                <w:szCs w:val="18"/>
              </w:rPr>
              <w:t>EFRR</w:t>
            </w:r>
          </w:p>
        </w:tc>
        <w:tc>
          <w:tcPr>
            <w:tcW w:w="558" w:type="pct"/>
          </w:tcPr>
          <w:p w14:paraId="2F0B9025" w14:textId="0C218867" w:rsidR="001C01F1" w:rsidRPr="00C00C9D" w:rsidRDefault="001C01F1" w:rsidP="001C01F1">
            <w:pPr>
              <w:widowControl w:val="0"/>
              <w:pBdr>
                <w:top w:val="nil"/>
                <w:left w:val="nil"/>
                <w:bottom w:val="nil"/>
                <w:right w:val="nil"/>
                <w:between w:val="nil"/>
              </w:pBdr>
              <w:spacing w:after="0" w:line="276" w:lineRule="auto"/>
              <w:rPr>
                <w:rFonts w:ascii="Arial" w:hAnsi="Arial"/>
                <w:b/>
                <w:sz w:val="18"/>
              </w:rPr>
            </w:pPr>
            <w:r w:rsidRPr="003C5259">
              <w:rPr>
                <w:rFonts w:ascii="Arial" w:eastAsia="Arial" w:hAnsi="Arial" w:cs="Arial"/>
                <w:sz w:val="18"/>
                <w:szCs w:val="18"/>
              </w:rPr>
              <w:t>Słabiej rozwinięty</w:t>
            </w:r>
          </w:p>
        </w:tc>
        <w:tc>
          <w:tcPr>
            <w:tcW w:w="1011" w:type="pct"/>
          </w:tcPr>
          <w:p w14:paraId="69A5ADC9" w14:textId="7D7A7CBB" w:rsidR="001C01F1" w:rsidRPr="00C00C9D" w:rsidRDefault="001C01F1" w:rsidP="001C01F1">
            <w:pPr>
              <w:widowControl w:val="0"/>
              <w:pBdr>
                <w:top w:val="nil"/>
                <w:left w:val="nil"/>
                <w:bottom w:val="nil"/>
                <w:right w:val="nil"/>
                <w:between w:val="nil"/>
              </w:pBdr>
              <w:spacing w:after="0" w:line="276" w:lineRule="auto"/>
              <w:rPr>
                <w:rFonts w:ascii="Arial" w:hAnsi="Arial"/>
                <w:b/>
                <w:sz w:val="18"/>
              </w:rPr>
            </w:pPr>
            <w:r w:rsidRPr="003C5259">
              <w:rPr>
                <w:rFonts w:ascii="Arial" w:eastAsia="Arial" w:hAnsi="Arial" w:cs="Arial"/>
                <w:sz w:val="18"/>
                <w:szCs w:val="18"/>
              </w:rPr>
              <w:t>3(ii)</w:t>
            </w:r>
          </w:p>
        </w:tc>
        <w:tc>
          <w:tcPr>
            <w:tcW w:w="787" w:type="pct"/>
          </w:tcPr>
          <w:p w14:paraId="1408E9C4" w14:textId="77777777" w:rsidR="001C01F1" w:rsidRPr="003C5259" w:rsidRDefault="001C01F1" w:rsidP="001C01F1">
            <w:pPr>
              <w:spacing w:after="0" w:line="312" w:lineRule="auto"/>
              <w:rPr>
                <w:rFonts w:ascii="Arial" w:eastAsia="Arial" w:hAnsi="Arial" w:cs="Arial"/>
                <w:b/>
                <w:sz w:val="18"/>
                <w:szCs w:val="18"/>
              </w:rPr>
            </w:pPr>
            <w:r w:rsidRPr="003C5259">
              <w:rPr>
                <w:rFonts w:ascii="Arial" w:eastAsia="Arial" w:hAnsi="Arial" w:cs="Arial"/>
                <w:sz w:val="18"/>
                <w:szCs w:val="18"/>
              </w:rPr>
              <w:t xml:space="preserve">27 - Miejskie obszary funkcjonalne </w:t>
            </w:r>
          </w:p>
        </w:tc>
        <w:tc>
          <w:tcPr>
            <w:tcW w:w="1462" w:type="pct"/>
          </w:tcPr>
          <w:p w14:paraId="34FCAD57" w14:textId="77777777" w:rsidR="001C01F1" w:rsidRPr="003C5259" w:rsidRDefault="001C01F1" w:rsidP="001C01F1">
            <w:pPr>
              <w:spacing w:after="0" w:line="312" w:lineRule="auto"/>
              <w:jc w:val="center"/>
              <w:rPr>
                <w:rFonts w:ascii="Arial" w:eastAsia="Arial" w:hAnsi="Arial" w:cs="Arial"/>
                <w:sz w:val="18"/>
                <w:szCs w:val="18"/>
              </w:rPr>
            </w:pPr>
            <w:r w:rsidRPr="003C5259">
              <w:rPr>
                <w:rFonts w:ascii="Arial" w:eastAsia="Arial" w:hAnsi="Arial" w:cs="Arial"/>
                <w:sz w:val="18"/>
                <w:szCs w:val="18"/>
              </w:rPr>
              <w:t>29 362 695</w:t>
            </w:r>
          </w:p>
        </w:tc>
      </w:tr>
      <w:tr w:rsidR="001C01F1" w14:paraId="3BE3729E" w14:textId="77777777" w:rsidTr="003142E3">
        <w:tc>
          <w:tcPr>
            <w:tcW w:w="633" w:type="pct"/>
          </w:tcPr>
          <w:p w14:paraId="02B92595" w14:textId="5F0FFD4E" w:rsidR="001C01F1" w:rsidRPr="003C5259" w:rsidRDefault="001C01F1" w:rsidP="001C01F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4</w:t>
            </w:r>
          </w:p>
        </w:tc>
        <w:tc>
          <w:tcPr>
            <w:tcW w:w="549" w:type="pct"/>
          </w:tcPr>
          <w:p w14:paraId="13E38605" w14:textId="03757E6B" w:rsidR="001C01F1" w:rsidRPr="003C5259" w:rsidRDefault="001C01F1" w:rsidP="001C01F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EFRR</w:t>
            </w:r>
          </w:p>
        </w:tc>
        <w:tc>
          <w:tcPr>
            <w:tcW w:w="558" w:type="pct"/>
          </w:tcPr>
          <w:p w14:paraId="1A992CD6" w14:textId="4D7F839F" w:rsidR="001C01F1" w:rsidRPr="003C5259" w:rsidRDefault="001C01F1" w:rsidP="001C01F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Słabiej rozwinięty</w:t>
            </w:r>
          </w:p>
        </w:tc>
        <w:tc>
          <w:tcPr>
            <w:tcW w:w="1011" w:type="pct"/>
          </w:tcPr>
          <w:p w14:paraId="0159CF02" w14:textId="2FE93FCE" w:rsidR="001C01F1" w:rsidRPr="003C5259" w:rsidRDefault="001C01F1" w:rsidP="001C01F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3(ii)</w:t>
            </w:r>
          </w:p>
        </w:tc>
        <w:tc>
          <w:tcPr>
            <w:tcW w:w="787" w:type="pct"/>
          </w:tcPr>
          <w:p w14:paraId="6D673B38" w14:textId="77777777" w:rsidR="001C01F1" w:rsidRPr="003C5259" w:rsidRDefault="001C01F1" w:rsidP="001C01F1">
            <w:pPr>
              <w:spacing w:after="0" w:line="312" w:lineRule="auto"/>
              <w:rPr>
                <w:rFonts w:ascii="Arial" w:eastAsia="Arial" w:hAnsi="Arial" w:cs="Arial"/>
                <w:b/>
                <w:sz w:val="18"/>
                <w:szCs w:val="18"/>
              </w:rPr>
            </w:pPr>
            <w:r w:rsidRPr="003C5259">
              <w:rPr>
                <w:rFonts w:ascii="Arial" w:eastAsia="Arial" w:hAnsi="Arial" w:cs="Arial"/>
                <w:sz w:val="18"/>
                <w:szCs w:val="18"/>
              </w:rPr>
              <w:t>28 - Obszary wiejskie</w:t>
            </w:r>
          </w:p>
        </w:tc>
        <w:tc>
          <w:tcPr>
            <w:tcW w:w="1462" w:type="pct"/>
          </w:tcPr>
          <w:p w14:paraId="2C57B5BA" w14:textId="77777777" w:rsidR="001C01F1" w:rsidRPr="003C5259" w:rsidRDefault="001C01F1" w:rsidP="001C01F1">
            <w:pPr>
              <w:spacing w:after="0" w:line="312" w:lineRule="auto"/>
              <w:jc w:val="center"/>
              <w:rPr>
                <w:rFonts w:ascii="Arial" w:eastAsia="Arial" w:hAnsi="Arial" w:cs="Arial"/>
                <w:sz w:val="18"/>
                <w:szCs w:val="18"/>
              </w:rPr>
            </w:pPr>
            <w:r w:rsidRPr="003C5259">
              <w:rPr>
                <w:rFonts w:ascii="Arial" w:eastAsia="Arial" w:hAnsi="Arial" w:cs="Arial"/>
                <w:sz w:val="18"/>
                <w:szCs w:val="18"/>
              </w:rPr>
              <w:t>58 725 390</w:t>
            </w:r>
          </w:p>
        </w:tc>
      </w:tr>
      <w:tr w:rsidR="001C01F1" w14:paraId="7D815F03" w14:textId="77777777" w:rsidTr="003142E3">
        <w:tc>
          <w:tcPr>
            <w:tcW w:w="633" w:type="pct"/>
          </w:tcPr>
          <w:p w14:paraId="1FB0ED45" w14:textId="2241A1E5" w:rsidR="001C01F1" w:rsidRPr="003C5259" w:rsidRDefault="001C01F1" w:rsidP="001C01F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4</w:t>
            </w:r>
          </w:p>
        </w:tc>
        <w:tc>
          <w:tcPr>
            <w:tcW w:w="549" w:type="pct"/>
          </w:tcPr>
          <w:p w14:paraId="618B29AF" w14:textId="4AECA2C9" w:rsidR="001C01F1" w:rsidRPr="003C5259" w:rsidRDefault="001C01F1" w:rsidP="001C01F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EFRR</w:t>
            </w:r>
          </w:p>
        </w:tc>
        <w:tc>
          <w:tcPr>
            <w:tcW w:w="558" w:type="pct"/>
          </w:tcPr>
          <w:p w14:paraId="32CB1290" w14:textId="732DD5A1" w:rsidR="001C01F1" w:rsidRPr="003C5259" w:rsidRDefault="001C01F1" w:rsidP="001C01F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Słabiej rozwinięty</w:t>
            </w:r>
          </w:p>
        </w:tc>
        <w:tc>
          <w:tcPr>
            <w:tcW w:w="1011" w:type="pct"/>
          </w:tcPr>
          <w:p w14:paraId="3393FF0C" w14:textId="40696ECF" w:rsidR="001C01F1" w:rsidRPr="003C5259" w:rsidRDefault="001C01F1" w:rsidP="001C01F1">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3(ii)</w:t>
            </w:r>
          </w:p>
        </w:tc>
        <w:tc>
          <w:tcPr>
            <w:tcW w:w="787" w:type="pct"/>
          </w:tcPr>
          <w:p w14:paraId="4FAC35F1" w14:textId="77777777" w:rsidR="001C01F1" w:rsidRPr="003C5259" w:rsidRDefault="001C01F1" w:rsidP="001C01F1">
            <w:pPr>
              <w:spacing w:after="0" w:line="312" w:lineRule="auto"/>
              <w:rPr>
                <w:rFonts w:ascii="Arial" w:eastAsia="Arial" w:hAnsi="Arial" w:cs="Arial"/>
                <w:b/>
                <w:sz w:val="18"/>
                <w:szCs w:val="18"/>
              </w:rPr>
            </w:pPr>
            <w:r w:rsidRPr="003C5259">
              <w:rPr>
                <w:rFonts w:ascii="Arial" w:eastAsia="Arial" w:hAnsi="Arial" w:cs="Arial"/>
                <w:sz w:val="18"/>
                <w:szCs w:val="18"/>
              </w:rPr>
              <w:t>33 - Brak ukierunkowania terytorialnego</w:t>
            </w:r>
          </w:p>
        </w:tc>
        <w:tc>
          <w:tcPr>
            <w:tcW w:w="1462" w:type="pct"/>
          </w:tcPr>
          <w:p w14:paraId="1C9E3C70" w14:textId="77777777" w:rsidR="001C01F1" w:rsidRPr="003C5259" w:rsidRDefault="001C01F1" w:rsidP="001C01F1">
            <w:pPr>
              <w:spacing w:after="0" w:line="312" w:lineRule="auto"/>
              <w:jc w:val="center"/>
              <w:rPr>
                <w:rFonts w:ascii="Arial" w:eastAsia="Arial" w:hAnsi="Arial" w:cs="Arial"/>
                <w:sz w:val="18"/>
                <w:szCs w:val="18"/>
              </w:rPr>
            </w:pPr>
            <w:r w:rsidRPr="003C5259">
              <w:rPr>
                <w:rFonts w:ascii="Arial" w:eastAsia="Arial" w:hAnsi="Arial" w:cs="Arial"/>
                <w:sz w:val="18"/>
                <w:szCs w:val="18"/>
              </w:rPr>
              <w:t>117 450 780</w:t>
            </w:r>
          </w:p>
        </w:tc>
      </w:tr>
    </w:tbl>
    <w:p w14:paraId="1C782C7B" w14:textId="1D5A6C09" w:rsidR="00E32C5F" w:rsidRDefault="00E32C5F">
      <w:pPr>
        <w:rPr>
          <w:rFonts w:ascii="Arial" w:eastAsia="Arial" w:hAnsi="Arial" w:cs="Arial"/>
          <w:b/>
          <w:sz w:val="18"/>
          <w:szCs w:val="18"/>
        </w:rPr>
      </w:pPr>
    </w:p>
    <w:p w14:paraId="30EF5855" w14:textId="15578AD4" w:rsidR="00E32C5F" w:rsidRDefault="00E32C5F">
      <w:pPr>
        <w:rPr>
          <w:rFonts w:ascii="Arial" w:eastAsia="Arial" w:hAnsi="Arial" w:cs="Arial"/>
          <w:b/>
          <w:sz w:val="18"/>
          <w:szCs w:val="18"/>
        </w:rPr>
      </w:pPr>
      <w:r w:rsidRPr="003C5259">
        <w:rPr>
          <w:rFonts w:ascii="Arial" w:eastAsia="Arial" w:hAnsi="Arial" w:cs="Arial"/>
          <w:b/>
          <w:sz w:val="18"/>
          <w:szCs w:val="18"/>
        </w:rPr>
        <w:t>Tabela 8: Wymiar 7– wymiar „Równouprawnienie płci” w ramach EFS+, EFRR, Funduszu Spójności i FS</w:t>
      </w:r>
      <w:r>
        <w:rPr>
          <w:rFonts w:ascii="Arial" w:eastAsia="Arial" w:hAnsi="Arial" w:cs="Arial"/>
          <w:b/>
          <w:sz w:val="18"/>
          <w:szCs w:val="18"/>
        </w:rPr>
        <w:t>T</w:t>
      </w:r>
    </w:p>
    <w:tbl>
      <w:tblPr>
        <w:tblStyle w:val="Tabela-Siatka"/>
        <w:tblW w:w="5000" w:type="pct"/>
        <w:tblLook w:val="0420" w:firstRow="1" w:lastRow="0" w:firstColumn="0" w:lastColumn="0" w:noHBand="0" w:noVBand="1"/>
        <w:tblCaption w:val="Tabela 8: Wymiar 7– wymiar „Równouprawnienie płci” w ramach EFS+, EFRR, Funduszu Spójności i FST dla Priorytetu 4"/>
        <w:tblDescription w:val="Tabela zawiera dane dotyczące wymiaru równouprawnienia płci, jest obsługiwana przez czytnik i nie zawiera scalonych elementów."/>
      </w:tblPr>
      <w:tblGrid>
        <w:gridCol w:w="1556"/>
        <w:gridCol w:w="2690"/>
        <w:gridCol w:w="2583"/>
        <w:gridCol w:w="2365"/>
        <w:gridCol w:w="3269"/>
        <w:gridCol w:w="1531"/>
      </w:tblGrid>
      <w:tr w:rsidR="00527258" w14:paraId="3CF002F0" w14:textId="77777777" w:rsidTr="003142E3">
        <w:tc>
          <w:tcPr>
            <w:tcW w:w="556" w:type="pct"/>
          </w:tcPr>
          <w:p w14:paraId="7910206B" w14:textId="3FF78289"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961" w:type="pct"/>
          </w:tcPr>
          <w:p w14:paraId="7AB8A28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923" w:type="pct"/>
          </w:tcPr>
          <w:p w14:paraId="1840FAD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845" w:type="pct"/>
          </w:tcPr>
          <w:p w14:paraId="0FE3576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168" w:type="pct"/>
          </w:tcPr>
          <w:p w14:paraId="1F9BFF3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547" w:type="pct"/>
          </w:tcPr>
          <w:p w14:paraId="3E9A34FF"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0D5618" w14:paraId="483D06B2" w14:textId="77777777" w:rsidTr="003142E3">
        <w:tc>
          <w:tcPr>
            <w:tcW w:w="556" w:type="pct"/>
          </w:tcPr>
          <w:p w14:paraId="77E44BFF" w14:textId="1F276315" w:rsidR="000D5618" w:rsidRPr="00C00C9D" w:rsidRDefault="000D5618" w:rsidP="000D5618">
            <w:pPr>
              <w:spacing w:after="0" w:line="312" w:lineRule="auto"/>
              <w:rPr>
                <w:rFonts w:ascii="Arial" w:hAnsi="Arial"/>
                <w:sz w:val="18"/>
              </w:rPr>
            </w:pPr>
            <w:r w:rsidRPr="005C6753">
              <w:rPr>
                <w:rFonts w:ascii="Arial" w:eastAsia="Arial" w:hAnsi="Arial" w:cs="Arial"/>
                <w:sz w:val="18"/>
                <w:szCs w:val="18"/>
              </w:rPr>
              <w:t>4</w:t>
            </w:r>
          </w:p>
        </w:tc>
        <w:tc>
          <w:tcPr>
            <w:tcW w:w="961" w:type="pct"/>
          </w:tcPr>
          <w:p w14:paraId="0C447910" w14:textId="4510E05E" w:rsidR="000D5618" w:rsidRPr="00C00C9D" w:rsidRDefault="000D5618" w:rsidP="000D5618">
            <w:pPr>
              <w:spacing w:after="0" w:line="312" w:lineRule="auto"/>
              <w:rPr>
                <w:rFonts w:ascii="Arial" w:hAnsi="Arial"/>
                <w:sz w:val="18"/>
              </w:rPr>
            </w:pPr>
            <w:r w:rsidRPr="005C6753">
              <w:rPr>
                <w:rFonts w:ascii="Arial" w:eastAsia="Arial" w:hAnsi="Arial" w:cs="Arial"/>
                <w:sz w:val="18"/>
                <w:szCs w:val="18"/>
              </w:rPr>
              <w:t>EFRR</w:t>
            </w:r>
          </w:p>
        </w:tc>
        <w:tc>
          <w:tcPr>
            <w:tcW w:w="923" w:type="pct"/>
          </w:tcPr>
          <w:p w14:paraId="39E5255E" w14:textId="337C486C" w:rsidR="000D5618" w:rsidRPr="00C00C9D" w:rsidRDefault="000D5618" w:rsidP="000D5618">
            <w:pPr>
              <w:spacing w:after="0" w:line="312" w:lineRule="auto"/>
              <w:rPr>
                <w:rFonts w:ascii="Arial" w:hAnsi="Arial"/>
                <w:sz w:val="18"/>
              </w:rPr>
            </w:pPr>
            <w:r w:rsidRPr="005C6753">
              <w:rPr>
                <w:rFonts w:ascii="Arial" w:eastAsia="Arial" w:hAnsi="Arial" w:cs="Arial"/>
                <w:sz w:val="18"/>
                <w:szCs w:val="18"/>
              </w:rPr>
              <w:t>Słabiej rozwinięty</w:t>
            </w:r>
          </w:p>
        </w:tc>
        <w:tc>
          <w:tcPr>
            <w:tcW w:w="845" w:type="pct"/>
          </w:tcPr>
          <w:p w14:paraId="26D756B9" w14:textId="41F31BA5" w:rsidR="000D5618" w:rsidRPr="00C00C9D" w:rsidRDefault="000D5618" w:rsidP="000D5618">
            <w:pPr>
              <w:spacing w:after="0" w:line="312" w:lineRule="auto"/>
              <w:rPr>
                <w:rFonts w:ascii="Arial" w:hAnsi="Arial"/>
                <w:sz w:val="18"/>
              </w:rPr>
            </w:pPr>
            <w:r w:rsidRPr="005C6753">
              <w:rPr>
                <w:rFonts w:ascii="Arial" w:eastAsia="Arial" w:hAnsi="Arial" w:cs="Arial"/>
                <w:sz w:val="18"/>
                <w:szCs w:val="18"/>
              </w:rPr>
              <w:t>3(ii)</w:t>
            </w:r>
          </w:p>
        </w:tc>
        <w:tc>
          <w:tcPr>
            <w:tcW w:w="1168" w:type="pct"/>
          </w:tcPr>
          <w:p w14:paraId="26785C90" w14:textId="77777777" w:rsidR="000D5618" w:rsidRPr="005C6753" w:rsidRDefault="000D5618" w:rsidP="000D5618">
            <w:pPr>
              <w:spacing w:after="0" w:line="312" w:lineRule="auto"/>
              <w:rPr>
                <w:rFonts w:ascii="Arial" w:eastAsia="Arial" w:hAnsi="Arial" w:cs="Arial"/>
                <w:sz w:val="18"/>
                <w:szCs w:val="18"/>
              </w:rPr>
            </w:pPr>
            <w:r w:rsidRPr="005C6753">
              <w:rPr>
                <w:rFonts w:ascii="Arial" w:eastAsia="Arial" w:hAnsi="Arial" w:cs="Arial"/>
                <w:sz w:val="18"/>
                <w:szCs w:val="18"/>
              </w:rPr>
              <w:t>02 - Projekty uwzględniające kwestię równouprawnienia płci</w:t>
            </w:r>
          </w:p>
          <w:p w14:paraId="219ED180" w14:textId="7283CF0F" w:rsidR="000D5618" w:rsidRPr="00C00C9D" w:rsidRDefault="000D5618" w:rsidP="000D5618">
            <w:pPr>
              <w:spacing w:after="0" w:line="312" w:lineRule="auto"/>
              <w:rPr>
                <w:rFonts w:ascii="Arial" w:hAnsi="Arial"/>
                <w:sz w:val="18"/>
              </w:rPr>
            </w:pPr>
            <w:r w:rsidRPr="005C6753">
              <w:rPr>
                <w:rFonts w:ascii="Arial" w:eastAsia="Arial" w:hAnsi="Arial" w:cs="Arial"/>
                <w:sz w:val="18"/>
                <w:szCs w:val="18"/>
              </w:rPr>
              <w:t>Współczynnik do obliczania wsparcia na rzecz równouprawnienia płci 40 %</w:t>
            </w:r>
          </w:p>
        </w:tc>
        <w:tc>
          <w:tcPr>
            <w:tcW w:w="547" w:type="pct"/>
          </w:tcPr>
          <w:p w14:paraId="64D7DCC3" w14:textId="3E3D3B52" w:rsidR="000D5618" w:rsidRPr="00C00C9D" w:rsidRDefault="00F856B1" w:rsidP="000D5618">
            <w:pPr>
              <w:spacing w:after="0" w:line="312" w:lineRule="auto"/>
              <w:jc w:val="center"/>
              <w:rPr>
                <w:rFonts w:ascii="Arial" w:hAnsi="Arial"/>
                <w:sz w:val="18"/>
              </w:rPr>
            </w:pPr>
            <w:bookmarkStart w:id="119" w:name="_GoBack"/>
            <w:bookmarkEnd w:id="119"/>
            <w:r>
              <w:rPr>
                <w:rFonts w:ascii="Arial" w:eastAsia="Arial" w:hAnsi="Arial" w:cs="Arial"/>
                <w:sz w:val="18"/>
                <w:szCs w:val="18"/>
              </w:rPr>
              <w:t>85 341 237</w:t>
            </w:r>
          </w:p>
        </w:tc>
      </w:tr>
      <w:tr w:rsidR="000D5618" w14:paraId="1AB07E50" w14:textId="77777777" w:rsidTr="003142E3">
        <w:tc>
          <w:tcPr>
            <w:tcW w:w="556" w:type="pct"/>
          </w:tcPr>
          <w:p w14:paraId="28742494" w14:textId="21FA2CC3" w:rsidR="000D5618" w:rsidRPr="003C5259" w:rsidRDefault="000D5618" w:rsidP="000D5618">
            <w:pPr>
              <w:spacing w:after="0" w:line="312" w:lineRule="auto"/>
              <w:rPr>
                <w:rFonts w:ascii="Arial" w:eastAsia="Arial" w:hAnsi="Arial" w:cs="Arial"/>
                <w:sz w:val="18"/>
                <w:szCs w:val="18"/>
              </w:rPr>
            </w:pPr>
            <w:r w:rsidRPr="003C5259">
              <w:rPr>
                <w:rFonts w:ascii="Arial" w:eastAsia="Arial" w:hAnsi="Arial" w:cs="Arial"/>
                <w:sz w:val="18"/>
                <w:szCs w:val="18"/>
              </w:rPr>
              <w:t>4</w:t>
            </w:r>
          </w:p>
        </w:tc>
        <w:tc>
          <w:tcPr>
            <w:tcW w:w="961" w:type="pct"/>
          </w:tcPr>
          <w:p w14:paraId="0AAC03DB" w14:textId="15940B3C" w:rsidR="000D5618" w:rsidRPr="003C5259" w:rsidRDefault="000D5618" w:rsidP="000D5618">
            <w:pPr>
              <w:spacing w:after="0" w:line="312" w:lineRule="auto"/>
              <w:rPr>
                <w:rFonts w:ascii="Arial" w:eastAsia="Arial" w:hAnsi="Arial" w:cs="Arial"/>
                <w:sz w:val="18"/>
                <w:szCs w:val="18"/>
              </w:rPr>
            </w:pPr>
            <w:r w:rsidRPr="003C5259">
              <w:rPr>
                <w:rFonts w:ascii="Arial" w:eastAsia="Arial" w:hAnsi="Arial" w:cs="Arial"/>
                <w:sz w:val="18"/>
                <w:szCs w:val="18"/>
              </w:rPr>
              <w:t>EFRR</w:t>
            </w:r>
          </w:p>
        </w:tc>
        <w:tc>
          <w:tcPr>
            <w:tcW w:w="923" w:type="pct"/>
          </w:tcPr>
          <w:p w14:paraId="041CA3FB" w14:textId="6B7FC0D4" w:rsidR="000D5618" w:rsidRPr="003C5259" w:rsidRDefault="000D5618" w:rsidP="000D5618">
            <w:pPr>
              <w:spacing w:after="0" w:line="312" w:lineRule="auto"/>
              <w:rPr>
                <w:rFonts w:ascii="Arial" w:eastAsia="Arial" w:hAnsi="Arial" w:cs="Arial"/>
                <w:sz w:val="18"/>
                <w:szCs w:val="18"/>
              </w:rPr>
            </w:pPr>
            <w:r w:rsidRPr="003C5259">
              <w:rPr>
                <w:rFonts w:ascii="Arial" w:eastAsia="Arial" w:hAnsi="Arial" w:cs="Arial"/>
                <w:sz w:val="18"/>
                <w:szCs w:val="18"/>
              </w:rPr>
              <w:t>Słabiej rozwinięty</w:t>
            </w:r>
          </w:p>
        </w:tc>
        <w:tc>
          <w:tcPr>
            <w:tcW w:w="845" w:type="pct"/>
          </w:tcPr>
          <w:p w14:paraId="59CB893B" w14:textId="1F158286" w:rsidR="000D5618" w:rsidRPr="003C5259" w:rsidRDefault="000D5618" w:rsidP="000D5618">
            <w:pPr>
              <w:spacing w:after="0" w:line="312" w:lineRule="auto"/>
              <w:rPr>
                <w:rFonts w:ascii="Arial" w:eastAsia="Arial" w:hAnsi="Arial" w:cs="Arial"/>
                <w:sz w:val="18"/>
                <w:szCs w:val="18"/>
              </w:rPr>
            </w:pPr>
            <w:r w:rsidRPr="003C5259">
              <w:rPr>
                <w:rFonts w:ascii="Arial" w:eastAsia="Arial" w:hAnsi="Arial" w:cs="Arial"/>
                <w:sz w:val="18"/>
                <w:szCs w:val="18"/>
              </w:rPr>
              <w:t>3(ii)</w:t>
            </w:r>
          </w:p>
        </w:tc>
        <w:tc>
          <w:tcPr>
            <w:tcW w:w="1168" w:type="pct"/>
          </w:tcPr>
          <w:p w14:paraId="173D0BC0" w14:textId="77777777" w:rsidR="000D5618" w:rsidRPr="003C5259" w:rsidRDefault="000D5618" w:rsidP="000D5618">
            <w:pPr>
              <w:spacing w:after="0" w:line="312" w:lineRule="auto"/>
              <w:rPr>
                <w:rFonts w:ascii="Arial" w:eastAsia="Arial" w:hAnsi="Arial" w:cs="Arial"/>
                <w:sz w:val="18"/>
                <w:szCs w:val="18"/>
              </w:rPr>
            </w:pPr>
            <w:r w:rsidRPr="003C5259">
              <w:rPr>
                <w:rFonts w:ascii="Arial" w:eastAsia="Arial" w:hAnsi="Arial" w:cs="Arial"/>
                <w:sz w:val="18"/>
                <w:szCs w:val="18"/>
              </w:rPr>
              <w:t>03 - Projekty neutralne w kwestii równouprawnienia płci</w:t>
            </w:r>
          </w:p>
          <w:p w14:paraId="705C8D59" w14:textId="1BF879A7" w:rsidR="000D5618" w:rsidRPr="003C5259" w:rsidRDefault="000D5618" w:rsidP="000D5618">
            <w:pPr>
              <w:spacing w:after="0" w:line="312" w:lineRule="auto"/>
              <w:rPr>
                <w:rFonts w:ascii="Arial" w:eastAsia="Arial" w:hAnsi="Arial" w:cs="Arial"/>
                <w:sz w:val="18"/>
                <w:szCs w:val="18"/>
              </w:rPr>
            </w:pPr>
            <w:r w:rsidRPr="003C5259">
              <w:rPr>
                <w:rFonts w:ascii="Arial" w:eastAsia="Arial" w:hAnsi="Arial" w:cs="Arial"/>
                <w:sz w:val="18"/>
                <w:szCs w:val="18"/>
              </w:rPr>
              <w:t>Współczynnik do obliczania wsparcia na rzecz równouprawnienia płci 0 %</w:t>
            </w:r>
          </w:p>
        </w:tc>
        <w:tc>
          <w:tcPr>
            <w:tcW w:w="547" w:type="pct"/>
          </w:tcPr>
          <w:p w14:paraId="29A78545" w14:textId="1B4E2302" w:rsidR="000D5618" w:rsidRPr="00517E29" w:rsidRDefault="00341099" w:rsidP="00341099">
            <w:pPr>
              <w:pStyle w:val="Akapitzlist"/>
              <w:spacing w:after="0" w:line="312" w:lineRule="auto"/>
              <w:ind w:left="36"/>
              <w:rPr>
                <w:rFonts w:ascii="Arial" w:eastAsia="Times New Roman" w:hAnsi="Arial" w:cs="Arial"/>
                <w:iCs/>
                <w:noProof/>
                <w:sz w:val="18"/>
                <w:szCs w:val="18"/>
              </w:rPr>
            </w:pPr>
            <w:r>
              <w:rPr>
                <w:rFonts w:ascii="Arial" w:eastAsia="Arial" w:hAnsi="Arial" w:cs="Arial"/>
                <w:sz w:val="18"/>
                <w:szCs w:val="18"/>
              </w:rPr>
              <w:t>149 56</w:t>
            </w:r>
            <w:r w:rsidR="00F856B1" w:rsidRPr="00517E29">
              <w:rPr>
                <w:rFonts w:ascii="Arial" w:eastAsia="Arial" w:hAnsi="Arial" w:cs="Arial"/>
                <w:sz w:val="18"/>
                <w:szCs w:val="18"/>
              </w:rPr>
              <w:t>0 323</w:t>
            </w:r>
          </w:p>
        </w:tc>
      </w:tr>
    </w:tbl>
    <w:p w14:paraId="6836BD0B" w14:textId="77777777" w:rsidR="00676A7C" w:rsidRPr="00C00C9D" w:rsidRDefault="00676A7C" w:rsidP="00C00C9D">
      <w:pPr>
        <w:rPr>
          <w:rFonts w:ascii="Arial" w:hAnsi="Arial"/>
        </w:rPr>
        <w:sectPr w:rsidR="00676A7C" w:rsidRPr="00C00C9D" w:rsidSect="00371E40">
          <w:pgSz w:w="16838" w:h="11906" w:orient="landscape"/>
          <w:pgMar w:top="1417" w:right="1417" w:bottom="1417" w:left="1417" w:header="708" w:footer="708" w:gutter="0"/>
          <w:cols w:space="708"/>
          <w:docGrid w:linePitch="360"/>
        </w:sectPr>
      </w:pPr>
    </w:p>
    <w:p w14:paraId="16FF3BCB" w14:textId="16DFB7EE" w:rsidR="00D31697" w:rsidRDefault="000E425C" w:rsidP="00471A8A">
      <w:pPr>
        <w:pStyle w:val="Nagwek4"/>
        <w:numPr>
          <w:ilvl w:val="2"/>
          <w:numId w:val="134"/>
        </w:numPr>
        <w:ind w:left="709"/>
        <w:rPr>
          <w:rFonts w:eastAsia="Arial"/>
        </w:rPr>
      </w:pPr>
      <w:bookmarkStart w:id="120" w:name="_Toc98142788"/>
      <w:bookmarkStart w:id="121" w:name="_Toc140671873"/>
      <w:r>
        <w:rPr>
          <w:rFonts w:eastAsia="Arial"/>
        </w:rPr>
        <w:lastRenderedPageBreak/>
        <w:t xml:space="preserve">PRIORYTET 5 – </w:t>
      </w:r>
      <w:bookmarkEnd w:id="120"/>
      <w:r>
        <w:rPr>
          <w:rFonts w:eastAsia="Arial"/>
        </w:rPr>
        <w:t>PRZYJAZNA PRZESTRZEŃ SPOŁECZNA</w:t>
      </w:r>
      <w:bookmarkEnd w:id="121"/>
    </w:p>
    <w:p w14:paraId="58A5AAB2" w14:textId="77777777" w:rsidR="00D31697" w:rsidRDefault="000E425C" w:rsidP="00BA5B07">
      <w:pPr>
        <w:pStyle w:val="Nagwek5"/>
        <w:rPr>
          <w:i/>
        </w:rPr>
      </w:pPr>
      <w:bookmarkStart w:id="122" w:name="_Toc98142789"/>
      <w:bookmarkStart w:id="123" w:name="_Toc140671874"/>
      <w:r>
        <w:t xml:space="preserve">Cel szczegółowy </w:t>
      </w:r>
      <w:r w:rsidRPr="00C00C9D">
        <w:t>4</w:t>
      </w:r>
      <w:r>
        <w:t>(ii)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bookmarkEnd w:id="122"/>
      <w:bookmarkEnd w:id="123"/>
    </w:p>
    <w:p w14:paraId="6692413C" w14:textId="77777777" w:rsidR="00D31697" w:rsidRDefault="00D31697">
      <w:pPr>
        <w:spacing w:after="0" w:line="312" w:lineRule="auto"/>
        <w:jc w:val="both"/>
        <w:rPr>
          <w:rFonts w:ascii="Arial" w:eastAsia="Arial" w:hAnsi="Arial" w:cs="Arial"/>
          <w:b/>
        </w:rPr>
      </w:pPr>
    </w:p>
    <w:p w14:paraId="13DD7B15" w14:textId="77777777" w:rsidR="00D31697" w:rsidRDefault="000E425C">
      <w:pPr>
        <w:spacing w:after="0" w:line="312" w:lineRule="auto"/>
        <w:jc w:val="both"/>
        <w:rPr>
          <w:rFonts w:ascii="Arial" w:eastAsia="Arial" w:hAnsi="Arial" w:cs="Arial"/>
          <w:b/>
        </w:rPr>
      </w:pPr>
      <w:r>
        <w:rPr>
          <w:rFonts w:ascii="Arial" w:eastAsia="Arial" w:hAnsi="Arial" w:cs="Arial"/>
          <w:b/>
        </w:rPr>
        <w:t>2.1.5.1.1 Interwencje w ramach funduszy</w:t>
      </w:r>
    </w:p>
    <w:p w14:paraId="32C797C4" w14:textId="77777777" w:rsidR="00D31697" w:rsidRDefault="000E425C">
      <w:pPr>
        <w:spacing w:after="0" w:line="312" w:lineRule="auto"/>
        <w:rPr>
          <w:rFonts w:ascii="Arial" w:eastAsia="Arial" w:hAnsi="Arial" w:cs="Arial"/>
          <w:i/>
        </w:rPr>
      </w:pPr>
      <w:r>
        <w:rPr>
          <w:rFonts w:ascii="Arial" w:eastAsia="Arial" w:hAnsi="Arial" w:cs="Arial"/>
          <w:i/>
        </w:rPr>
        <w:t>Podstawa prawna: art. 22 ust. 3 lit. d) ppkt (i), (iii), (iv), (v), (vi) i (vii) rozporządzenia w sprawie wspólnych przepisów.</w:t>
      </w:r>
    </w:p>
    <w:p w14:paraId="2E160A74" w14:textId="77777777" w:rsidR="00D31697" w:rsidRDefault="000E425C">
      <w:pPr>
        <w:spacing w:after="0" w:line="312" w:lineRule="auto"/>
        <w:rPr>
          <w:rFonts w:ascii="Arial" w:eastAsia="Arial" w:hAnsi="Arial" w:cs="Arial"/>
          <w:i/>
        </w:rPr>
      </w:pPr>
      <w:r>
        <w:rPr>
          <w:rFonts w:ascii="Arial" w:eastAsia="Arial" w:hAnsi="Arial" w:cs="Arial"/>
          <w:i/>
        </w:rPr>
        <w:t xml:space="preserve">Powiązane rodzaje działań – art. 22 ust. 3 lit. d) ppkt (i) rozporządzenia w sprawie wspólnych przepisów </w:t>
      </w:r>
    </w:p>
    <w:p w14:paraId="1E9BCC39" w14:textId="77777777" w:rsidR="00D31697" w:rsidRDefault="00D31697">
      <w:pPr>
        <w:spacing w:after="0" w:line="312" w:lineRule="auto"/>
        <w:rPr>
          <w:rFonts w:ascii="Arial" w:eastAsia="Arial" w:hAnsi="Arial" w:cs="Arial"/>
          <w:b/>
          <w:i/>
        </w:rPr>
      </w:pPr>
    </w:p>
    <w:p w14:paraId="5F2D1DDC" w14:textId="77777777" w:rsidR="00D31697" w:rsidRDefault="000E425C">
      <w:pPr>
        <w:spacing w:after="0" w:line="312" w:lineRule="auto"/>
        <w:rPr>
          <w:rFonts w:ascii="Arial" w:eastAsia="Arial" w:hAnsi="Arial" w:cs="Arial"/>
        </w:rPr>
      </w:pPr>
      <w:r>
        <w:rPr>
          <w:rFonts w:ascii="Arial" w:eastAsia="Arial" w:hAnsi="Arial" w:cs="Arial"/>
          <w:b/>
        </w:rPr>
        <w:t>Opis działania:</w:t>
      </w:r>
      <w:r>
        <w:rPr>
          <w:rFonts w:ascii="Arial" w:eastAsia="Arial" w:hAnsi="Arial" w:cs="Arial"/>
        </w:rPr>
        <w:t xml:space="preserve"> </w:t>
      </w:r>
    </w:p>
    <w:p w14:paraId="60DF6972" w14:textId="37A868FD" w:rsidR="00D31697" w:rsidRDefault="000E425C">
      <w:pPr>
        <w:spacing w:after="0" w:line="312" w:lineRule="auto"/>
        <w:rPr>
          <w:rFonts w:ascii="Arial" w:eastAsia="Arial" w:hAnsi="Arial" w:cs="Arial"/>
        </w:rPr>
      </w:pPr>
      <w:r>
        <w:rPr>
          <w:rFonts w:ascii="Arial" w:eastAsia="Arial" w:hAnsi="Arial" w:cs="Arial"/>
        </w:rPr>
        <w:t xml:space="preserve">Priorytetem będą inwestycje skoncentrowane na edukacji przedszkolnej i zawodowej oraz dostępności dla </w:t>
      </w:r>
      <w:r w:rsidR="00B37C4E">
        <w:rPr>
          <w:rFonts w:ascii="Arial" w:eastAsia="Arial" w:hAnsi="Arial" w:cs="Arial"/>
        </w:rPr>
        <w:t>osób ze specjalnymi potrzebami edukacyjnymi</w:t>
      </w:r>
      <w:r w:rsidR="00B37C4E" w:rsidRPr="000720E4">
        <w:rPr>
          <w:rFonts w:ascii="Arial" w:eastAsia="Arial" w:hAnsi="Arial" w:cs="Arial"/>
        </w:rPr>
        <w:t xml:space="preserve"> </w:t>
      </w:r>
      <w:r>
        <w:rPr>
          <w:rFonts w:ascii="Arial" w:eastAsia="Arial" w:hAnsi="Arial" w:cs="Arial"/>
        </w:rPr>
        <w:t xml:space="preserve">(na wszystkich szczeblach edukacji). </w:t>
      </w:r>
      <w:r w:rsidR="003B4F71">
        <w:rPr>
          <w:rFonts w:ascii="Arial" w:eastAsia="Arial" w:hAnsi="Arial" w:cs="Arial"/>
        </w:rPr>
        <w:t>Inne i</w:t>
      </w:r>
      <w:r>
        <w:rPr>
          <w:rFonts w:ascii="Arial" w:eastAsia="Arial" w:hAnsi="Arial" w:cs="Arial"/>
        </w:rPr>
        <w:t>nwesty</w:t>
      </w:r>
      <w:r w:rsidR="003B4F71">
        <w:rPr>
          <w:rFonts w:ascii="Arial" w:eastAsia="Arial" w:hAnsi="Arial" w:cs="Arial"/>
        </w:rPr>
        <w:t xml:space="preserve">cje infrastrukturalne </w:t>
      </w:r>
      <w:r w:rsidR="005D6D1C" w:rsidRPr="005D6D1C">
        <w:rPr>
          <w:rFonts w:ascii="Arial" w:eastAsia="Arial" w:hAnsi="Arial" w:cs="Arial"/>
        </w:rPr>
        <w:t xml:space="preserve">będą </w:t>
      </w:r>
      <w:r w:rsidR="008F0744">
        <w:rPr>
          <w:rFonts w:ascii="Arial" w:eastAsia="Arial" w:hAnsi="Arial" w:cs="Arial"/>
        </w:rPr>
        <w:t>komplementarne do działań</w:t>
      </w:r>
      <w:r w:rsidR="005D6D1C" w:rsidRPr="005D6D1C">
        <w:rPr>
          <w:rFonts w:ascii="Arial" w:eastAsia="Arial" w:hAnsi="Arial" w:cs="Arial"/>
        </w:rPr>
        <w:t xml:space="preserve"> EFS+ i będą możliwe w mniejszym stopniu, jeżeli na etapie wdrażania na podstawie analiz potrzeb regionalnych lub lokalnych zostanie wykazane, że potrzeby w zakresie edukacji włączającej, edukacji przedszkolnej oraz kształceniu zawodowym zostały wyczerpane, z zastrzeżeniem, że podstawowa baza dydaktyczna nie będzie wspierana.</w:t>
      </w:r>
      <w:r>
        <w:rPr>
          <w:rFonts w:ascii="Arial" w:eastAsia="Arial" w:hAnsi="Arial" w:cs="Arial"/>
        </w:rPr>
        <w:t xml:space="preserve"> Działania związane z budową</w:t>
      </w:r>
      <w:r w:rsidR="009701DA">
        <w:rPr>
          <w:rFonts w:ascii="Arial" w:eastAsia="Arial" w:hAnsi="Arial" w:cs="Arial"/>
        </w:rPr>
        <w:t xml:space="preserve"> (tylko w</w:t>
      </w:r>
      <w:r w:rsidR="00B95A71">
        <w:rPr>
          <w:rFonts w:ascii="Arial" w:eastAsia="Arial" w:hAnsi="Arial" w:cs="Arial"/>
        </w:rPr>
        <w:t> </w:t>
      </w:r>
      <w:r w:rsidR="009701DA">
        <w:rPr>
          <w:rFonts w:ascii="Arial" w:eastAsia="Arial" w:hAnsi="Arial" w:cs="Arial"/>
        </w:rPr>
        <w:t>należycie uzasadnionych przypadkach)</w:t>
      </w:r>
      <w:r>
        <w:rPr>
          <w:rFonts w:ascii="Arial" w:eastAsia="Arial" w:hAnsi="Arial" w:cs="Arial"/>
        </w:rPr>
        <w:t>, rozbudową infrastruktury będą realizowane z</w:t>
      </w:r>
      <w:r w:rsidR="00B95A71">
        <w:rPr>
          <w:rFonts w:ascii="Arial" w:eastAsia="Arial" w:hAnsi="Arial" w:cs="Arial"/>
        </w:rPr>
        <w:t> </w:t>
      </w:r>
      <w:r>
        <w:rPr>
          <w:rFonts w:ascii="Arial" w:eastAsia="Arial" w:hAnsi="Arial" w:cs="Arial"/>
        </w:rPr>
        <w:t>uwzględnieniem sytuacji demograficznej regionu, specyfiki regionalnej oraz diagnozy potrzeb w obszarze edukacji.</w:t>
      </w:r>
    </w:p>
    <w:p w14:paraId="75DD2329" w14:textId="4862C1FA" w:rsidR="00D31697" w:rsidRDefault="000E425C">
      <w:pPr>
        <w:spacing w:after="0" w:line="312" w:lineRule="auto"/>
        <w:rPr>
          <w:rFonts w:ascii="Arial" w:eastAsia="Arial" w:hAnsi="Arial" w:cs="Arial"/>
        </w:rPr>
      </w:pPr>
      <w:r>
        <w:rPr>
          <w:rFonts w:ascii="Arial" w:eastAsia="Arial" w:hAnsi="Arial" w:cs="Arial"/>
        </w:rPr>
        <w:t xml:space="preserve">Kontynuowane będzie wsparcie obejmujące poprawę dostępności do edukacji przedszkolnej, w szczególności na obszarach o najniższym wskaźniku upowszechnienia edukacji przedszkolnej. Ma to szczególne znaczenie w kontekście wyrównywania szans dostępu do edukacji przedszkolnej, jak i aktywności zawodowej, w szczególności kobiet. </w:t>
      </w:r>
    </w:p>
    <w:p w14:paraId="3F9AD98D" w14:textId="48FE0A87" w:rsidR="00D31697" w:rsidRDefault="000E425C">
      <w:pPr>
        <w:spacing w:after="0" w:line="312" w:lineRule="auto"/>
        <w:rPr>
          <w:color w:val="000000"/>
          <w:sz w:val="20"/>
          <w:szCs w:val="20"/>
        </w:rPr>
      </w:pPr>
      <w:r>
        <w:rPr>
          <w:rFonts w:ascii="Arial" w:eastAsia="Arial" w:hAnsi="Arial" w:cs="Arial"/>
        </w:rPr>
        <w:t xml:space="preserve">Wsparcie szkolnictwa ogólnego obejmie poprawę </w:t>
      </w:r>
      <w:r w:rsidR="005B5C3C" w:rsidRPr="005B5C3C">
        <w:rPr>
          <w:rFonts w:ascii="Arial" w:eastAsia="Arial" w:hAnsi="Arial" w:cs="Arial"/>
        </w:rPr>
        <w:t>dostępności dla osób ze specjalnymi potrzebami oraz w mniejszym stopniu doposażenie infrastruktury technicznej pracowni STE</w:t>
      </w:r>
      <w:r w:rsidR="00F9651E">
        <w:rPr>
          <w:rFonts w:ascii="Arial" w:eastAsia="Arial" w:hAnsi="Arial" w:cs="Arial"/>
        </w:rPr>
        <w:t>A</w:t>
      </w:r>
      <w:r w:rsidR="005B5C3C" w:rsidRPr="005B5C3C">
        <w:rPr>
          <w:rFonts w:ascii="Arial" w:eastAsia="Arial" w:hAnsi="Arial" w:cs="Arial"/>
        </w:rPr>
        <w:t>M, oparte na szczegółowej analizie potrzeb w tym zakresie, która wykaże związek z</w:t>
      </w:r>
      <w:r w:rsidR="00B95A71">
        <w:rPr>
          <w:rFonts w:ascii="Arial" w:eastAsia="Arial" w:hAnsi="Arial" w:cs="Arial"/>
        </w:rPr>
        <w:t> </w:t>
      </w:r>
      <w:r w:rsidR="005B5C3C" w:rsidRPr="005B5C3C">
        <w:rPr>
          <w:rFonts w:ascii="Arial" w:eastAsia="Arial" w:hAnsi="Arial" w:cs="Arial"/>
        </w:rPr>
        <w:t>nauczaniem w branżach deficytowych. Inwestycje w podstawową bazę dydaktyczną, niezwiązaną z nauczaniem praktycznym lub zawodowym nie są możliwe. Niewielkie inwestycje w TIK mogą być jedynie elementem projektu, jeżeli wynika to z analizy potrzeb, z</w:t>
      </w:r>
      <w:r w:rsidR="00B95A71">
        <w:rPr>
          <w:rFonts w:ascii="Arial" w:eastAsia="Arial" w:hAnsi="Arial" w:cs="Arial"/>
        </w:rPr>
        <w:t> </w:t>
      </w:r>
      <w:r w:rsidR="005B5C3C" w:rsidRPr="005B5C3C">
        <w:rPr>
          <w:rFonts w:ascii="Arial" w:eastAsia="Arial" w:hAnsi="Arial" w:cs="Arial"/>
        </w:rPr>
        <w:t xml:space="preserve">zastrzeżeniem, że inwestycje nie mogą dotyczyć zakresu wsparcia, który będzie objęty KPO. </w:t>
      </w:r>
      <w:r w:rsidR="00603CAF">
        <w:rPr>
          <w:rFonts w:ascii="Arial" w:eastAsia="Arial" w:hAnsi="Arial" w:cs="Arial"/>
        </w:rPr>
        <w:t>P</w:t>
      </w:r>
      <w:r>
        <w:rPr>
          <w:rFonts w:ascii="Arial" w:eastAsia="Arial" w:hAnsi="Arial" w:cs="Arial"/>
        </w:rPr>
        <w:t>odniesie</w:t>
      </w:r>
      <w:r w:rsidR="00603CAF">
        <w:rPr>
          <w:rFonts w:ascii="Arial" w:eastAsia="Arial" w:hAnsi="Arial" w:cs="Arial"/>
        </w:rPr>
        <w:t xml:space="preserve"> to</w:t>
      </w:r>
      <w:r>
        <w:rPr>
          <w:rFonts w:ascii="Arial" w:eastAsia="Arial" w:hAnsi="Arial" w:cs="Arial"/>
        </w:rPr>
        <w:t xml:space="preserve"> jakoś</w:t>
      </w:r>
      <w:r w:rsidR="00603CAF">
        <w:rPr>
          <w:rFonts w:ascii="Arial" w:eastAsia="Arial" w:hAnsi="Arial" w:cs="Arial"/>
        </w:rPr>
        <w:t>ć</w:t>
      </w:r>
      <w:r>
        <w:rPr>
          <w:rFonts w:ascii="Arial" w:eastAsia="Arial" w:hAnsi="Arial" w:cs="Arial"/>
        </w:rPr>
        <w:t xml:space="preserve"> i </w:t>
      </w:r>
      <w:r w:rsidR="00603CAF">
        <w:rPr>
          <w:rFonts w:ascii="Arial" w:eastAsia="Arial" w:hAnsi="Arial" w:cs="Arial"/>
        </w:rPr>
        <w:t xml:space="preserve">atrakcyjność </w:t>
      </w:r>
      <w:r>
        <w:rPr>
          <w:rFonts w:ascii="Arial" w:eastAsia="Arial" w:hAnsi="Arial" w:cs="Arial"/>
        </w:rPr>
        <w:t xml:space="preserve">kształcenia, zapewni kompleksowe kształcenie na wszystkich poziomach, umożliwi także uzupełnienie zdobytej wiedzy teoretycznej ćwiczeniami praktycznymi. Ukończenie konkretnego etapu edukacji umożliwi zdobycie kompetencji kluczowych oraz umiejętności przydatnych na etapie dalszego kształcenia, bądź na rynku pracy. </w:t>
      </w:r>
      <w:r>
        <w:rPr>
          <w:rFonts w:ascii="Arial" w:eastAsia="Arial" w:hAnsi="Arial" w:cs="Arial"/>
          <w:color w:val="000000"/>
        </w:rPr>
        <w:t>W celu zapewnienia integracji i włączenia</w:t>
      </w:r>
      <w:r w:rsidR="00C50CC8" w:rsidRPr="00C50CC8">
        <w:rPr>
          <w:rFonts w:ascii="Arial" w:eastAsia="Arial" w:hAnsi="Arial" w:cs="Arial"/>
          <w:color w:val="000000"/>
        </w:rPr>
        <w:t xml:space="preserve"> możliwe będzie uzupełnienie przyszkolnej infrastruktury sportowej, w</w:t>
      </w:r>
      <w:r w:rsidR="003F3C36">
        <w:rPr>
          <w:rFonts w:ascii="Arial" w:eastAsia="Arial" w:hAnsi="Arial" w:cs="Arial"/>
          <w:color w:val="000000"/>
        </w:rPr>
        <w:t> </w:t>
      </w:r>
      <w:r w:rsidR="00C50CC8" w:rsidRPr="00C50CC8">
        <w:rPr>
          <w:rFonts w:ascii="Arial" w:eastAsia="Arial" w:hAnsi="Arial" w:cs="Arial"/>
          <w:color w:val="000000"/>
        </w:rPr>
        <w:t xml:space="preserve">tym przystosowanie do potrzeb osób z niepełnosprawnościami, o ile wynika to z analizy potrzeb, jest powiązane z celami EFS+ </w:t>
      </w:r>
      <w:r w:rsidR="00DF36F8">
        <w:rPr>
          <w:rFonts w:ascii="Arial" w:eastAsia="Arial" w:hAnsi="Arial" w:cs="Arial"/>
          <w:color w:val="000000"/>
        </w:rPr>
        <w:lastRenderedPageBreak/>
        <w:t>(</w:t>
      </w:r>
      <w:r w:rsidR="00DF36F8" w:rsidRPr="00523FA1">
        <w:rPr>
          <w:rFonts w:ascii="Arial" w:eastAsia="Arial" w:hAnsi="Arial" w:cs="Arial"/>
          <w:color w:val="000000"/>
        </w:rPr>
        <w:t>zarówno w obszarze edukacji jak i włączenie i integracji społecznej</w:t>
      </w:r>
      <w:r w:rsidR="00DF36F8">
        <w:rPr>
          <w:rFonts w:ascii="Arial" w:eastAsia="Arial" w:hAnsi="Arial" w:cs="Arial"/>
          <w:color w:val="000000"/>
        </w:rPr>
        <w:t xml:space="preserve">) </w:t>
      </w:r>
      <w:r w:rsidR="00C50CC8" w:rsidRPr="00C50CC8">
        <w:rPr>
          <w:rFonts w:ascii="Arial" w:eastAsia="Arial" w:hAnsi="Arial" w:cs="Arial"/>
          <w:color w:val="000000"/>
        </w:rPr>
        <w:t>i wspiera rozwój działań integracyjnych, włączających, w ramach walki z wykluczeniem społecznym</w:t>
      </w:r>
      <w:r w:rsidR="00DF36F8">
        <w:rPr>
          <w:rFonts w:ascii="Arial" w:eastAsia="Arial" w:hAnsi="Arial" w:cs="Arial"/>
          <w:color w:val="000000"/>
        </w:rPr>
        <w:t xml:space="preserve"> i edukacyjnym</w:t>
      </w:r>
      <w:r w:rsidR="00C50CC8" w:rsidRPr="00C50CC8">
        <w:rPr>
          <w:rFonts w:ascii="Arial" w:eastAsia="Arial" w:hAnsi="Arial" w:cs="Arial"/>
          <w:color w:val="000000"/>
        </w:rPr>
        <w:t xml:space="preserve"> (z zastrzeżeniem, że wsparcie infrastruktury sportowej nie może stanowić samodzielnego projektu, a wyłącznie być częścią większego projektu oraz zapewniać pełną dostęp</w:t>
      </w:r>
      <w:r w:rsidR="003F3C36">
        <w:rPr>
          <w:rFonts w:ascii="Arial" w:eastAsia="Arial" w:hAnsi="Arial" w:cs="Arial"/>
          <w:color w:val="000000"/>
        </w:rPr>
        <w:t>ność do wspartej infrastruktury</w:t>
      </w:r>
      <w:r w:rsidR="00C50CC8" w:rsidRPr="00C50CC8">
        <w:rPr>
          <w:rFonts w:ascii="Arial" w:eastAsia="Arial" w:hAnsi="Arial" w:cs="Arial"/>
          <w:color w:val="000000"/>
        </w:rPr>
        <w:t>)</w:t>
      </w:r>
      <w:r w:rsidR="003F3C36">
        <w:rPr>
          <w:rFonts w:ascii="Arial" w:eastAsia="Arial" w:hAnsi="Arial" w:cs="Arial"/>
          <w:color w:val="000000"/>
        </w:rPr>
        <w:t>.</w:t>
      </w:r>
      <w:r w:rsidR="00C50CC8" w:rsidRPr="00C50CC8">
        <w:rPr>
          <w:rFonts w:ascii="Arial" w:eastAsia="Arial" w:hAnsi="Arial" w:cs="Arial"/>
          <w:color w:val="000000"/>
        </w:rPr>
        <w:t xml:space="preserve"> </w:t>
      </w:r>
      <w:r w:rsidRPr="00C00C9D">
        <w:rPr>
          <w:rFonts w:ascii="Arial" w:hAnsi="Arial"/>
          <w:b/>
          <w:color w:val="000000"/>
        </w:rPr>
        <w:t xml:space="preserve"> </w:t>
      </w:r>
    </w:p>
    <w:p w14:paraId="3298C13A" w14:textId="54E6B322" w:rsidR="00D31697" w:rsidRDefault="000E425C">
      <w:pPr>
        <w:spacing w:after="0" w:line="312" w:lineRule="auto"/>
        <w:rPr>
          <w:rFonts w:ascii="Arial" w:eastAsia="Arial" w:hAnsi="Arial" w:cs="Arial"/>
        </w:rPr>
      </w:pPr>
      <w:r>
        <w:rPr>
          <w:rFonts w:ascii="Arial" w:eastAsia="Arial" w:hAnsi="Arial" w:cs="Arial"/>
        </w:rPr>
        <w:t xml:space="preserve">Założenia interwencji w obszarze sektora szkolnictwa zawodowego oraz ustawicznego są kontynuacją wsparcia realizowanego w okresie 2014-2020. Priorytetem pozostaje wsparcie infrastruktury szkół zawodowych, a także doposażenie pracowni i laboratoriów w nowoczesny sprzęt. Wsparcie szkolnictwa zawodowego będzie bazować na wykorzystaniu obecnej infrastruktury (kompleksy budynków, hale warsztatowe), którą należy dostosować do warunków zbliżonych do rzeczywistego środowiska pracy zawodowej. Działania będą realizowane tak, aby w jak największym stopniu stworzone warunki kształcenia były praktyczne i odpowiadały potrzebom rynkowym. Wzmacnianie sektora szkolnictwa zawodowego uwzględniać będzie preferencje branż kluczowych dla rozwoju gospodarczego województwa określonych w dokumentach strategicznych, w tym RIS. </w:t>
      </w:r>
    </w:p>
    <w:p w14:paraId="2939A118" w14:textId="77777777" w:rsidR="00D31697" w:rsidRDefault="000E425C">
      <w:pPr>
        <w:spacing w:after="0" w:line="312" w:lineRule="auto"/>
        <w:rPr>
          <w:rFonts w:ascii="Arial" w:eastAsia="Arial" w:hAnsi="Arial" w:cs="Arial"/>
        </w:rPr>
      </w:pPr>
      <w:r>
        <w:rPr>
          <w:rFonts w:ascii="Arial" w:eastAsia="Arial" w:hAnsi="Arial" w:cs="Arial"/>
        </w:rPr>
        <w:t>Wsparcie obejmie również – w szczególnie uzasadnionych przypadkach uczelnie zawodowe w zakresie dostępności, dostosowania i poprawy jakości oferty kształcenia, w zakresie infrastruktury i dostosowania do prowadzenia nauczania na poziomie dostosowanym do potrzeb gospodarki. Wsparcie sektora zawodowego i wyższego szkolnictwa zawodowego zapewnić ma poprawę przygotowania zawodowego i praktycznego w regionie.</w:t>
      </w:r>
    </w:p>
    <w:p w14:paraId="22E5D316" w14:textId="3173143E" w:rsidR="00D31697" w:rsidRDefault="000E425C">
      <w:pPr>
        <w:spacing w:after="0" w:line="312" w:lineRule="auto"/>
        <w:rPr>
          <w:rFonts w:ascii="Arial" w:eastAsia="Arial" w:hAnsi="Arial" w:cs="Arial"/>
        </w:rPr>
      </w:pPr>
      <w:r>
        <w:rPr>
          <w:rFonts w:ascii="Arial" w:eastAsia="Arial" w:hAnsi="Arial" w:cs="Arial"/>
        </w:rPr>
        <w:t>Problemem w skali regionu pozostaje wciąż istotnie niski wskaźnik osób dorosłych korzystających z jakiejkolwiek formy dokształcania lub podnoszenia kwalifikacji</w:t>
      </w:r>
      <w:r w:rsidR="001C55E6">
        <w:rPr>
          <w:rFonts w:ascii="Arial" w:eastAsia="Arial" w:hAnsi="Arial" w:cs="Arial"/>
        </w:rPr>
        <w:t xml:space="preserve"> zawodowych</w:t>
      </w:r>
      <w:r>
        <w:rPr>
          <w:rFonts w:ascii="Arial" w:eastAsia="Arial" w:hAnsi="Arial" w:cs="Arial"/>
        </w:rPr>
        <w:t xml:space="preserve">. </w:t>
      </w:r>
      <w:r w:rsidR="001C55E6">
        <w:rPr>
          <w:rFonts w:ascii="Arial" w:eastAsia="Arial" w:hAnsi="Arial" w:cs="Arial"/>
        </w:rPr>
        <w:t>Planuje się działania w celu</w:t>
      </w:r>
      <w:r>
        <w:rPr>
          <w:rFonts w:ascii="Arial" w:eastAsia="Arial" w:hAnsi="Arial" w:cs="Arial"/>
        </w:rPr>
        <w:t xml:space="preserve"> zwiększenia dostępu</w:t>
      </w:r>
      <w:r w:rsidR="001C55E6">
        <w:rPr>
          <w:rFonts w:ascii="Arial" w:eastAsia="Arial" w:hAnsi="Arial" w:cs="Arial"/>
        </w:rPr>
        <w:t xml:space="preserve"> dla osób ze specjalnymi potrzebami edukacyjnymi</w:t>
      </w:r>
      <w:r>
        <w:rPr>
          <w:rFonts w:ascii="Arial" w:eastAsia="Arial" w:hAnsi="Arial" w:cs="Arial"/>
        </w:rPr>
        <w:t xml:space="preserve"> i rozwój kształcenia ustawicznego</w:t>
      </w:r>
      <w:r w:rsidR="001C55E6">
        <w:rPr>
          <w:rFonts w:ascii="Arial" w:eastAsia="Arial" w:hAnsi="Arial" w:cs="Arial"/>
        </w:rPr>
        <w:t xml:space="preserve"> (tylko w zakresie doposażenia pracowni zawodowych)</w:t>
      </w:r>
      <w:r>
        <w:rPr>
          <w:rFonts w:ascii="Arial" w:eastAsia="Arial" w:hAnsi="Arial" w:cs="Arial"/>
        </w:rPr>
        <w:t>, w szczególności w kontekście postępujących zmian na rynku pracy oraz dynamicznego rozwoju sektorów gospodarki: zielonego, białego oraz usług osobistych.</w:t>
      </w:r>
    </w:p>
    <w:p w14:paraId="6F0DA79F" w14:textId="77777777" w:rsidR="00A13B32" w:rsidRDefault="00A13B32" w:rsidP="00A13B32">
      <w:pPr>
        <w:spacing w:after="0" w:line="312" w:lineRule="auto"/>
        <w:rPr>
          <w:rFonts w:ascii="Arial" w:eastAsia="Arial" w:hAnsi="Arial" w:cs="Arial"/>
        </w:rPr>
      </w:pPr>
      <w:r w:rsidRPr="008C16D7">
        <w:rPr>
          <w:rFonts w:ascii="Arial" w:eastAsia="Arial" w:hAnsi="Arial" w:cs="Arial"/>
        </w:rPr>
        <w:t xml:space="preserve">Szkoły specjalne i inne placówki prowadzące do segregacji lub utrzymania segregacji jakiejkolwiek grupy defaworyzowanej i/lub zagrożonej wykluczeniem społecznym nie będą wspierane w zakresie infrastruktury i wyposażenia.  </w:t>
      </w:r>
    </w:p>
    <w:p w14:paraId="546608B3" w14:textId="314B2FEB" w:rsidR="00D31697" w:rsidRDefault="000E425C">
      <w:pPr>
        <w:spacing w:after="0" w:line="312" w:lineRule="auto"/>
        <w:rPr>
          <w:rFonts w:ascii="Arial" w:eastAsia="Arial" w:hAnsi="Arial" w:cs="Arial"/>
          <w:b/>
        </w:rPr>
      </w:pPr>
      <w:r>
        <w:rPr>
          <w:rFonts w:ascii="Arial" w:eastAsia="Arial" w:hAnsi="Arial" w:cs="Arial"/>
        </w:rPr>
        <w:t xml:space="preserve">Jednocześnie na każdym etapie modernizacji infrastruktury </w:t>
      </w:r>
      <w:r w:rsidR="00A13B32">
        <w:rPr>
          <w:rFonts w:ascii="Arial" w:eastAsia="Arial" w:hAnsi="Arial" w:cs="Arial"/>
        </w:rPr>
        <w:t xml:space="preserve">edukacyjnej </w:t>
      </w:r>
      <w:r>
        <w:rPr>
          <w:rFonts w:ascii="Arial" w:eastAsia="Arial" w:hAnsi="Arial" w:cs="Arial"/>
        </w:rPr>
        <w:t>w regionie (na wszystkich szczeblach), uwzględnione zostaną potrzeby w zakresie dostępności</w:t>
      </w:r>
      <w:r w:rsidR="00BC3422">
        <w:rPr>
          <w:rStyle w:val="Odwoanieprzypisudolnego"/>
          <w:rFonts w:ascii="Arial" w:eastAsia="Arial" w:hAnsi="Arial" w:cs="Arial"/>
        </w:rPr>
        <w:footnoteReference w:id="69"/>
      </w:r>
      <w:r w:rsidR="00A13B32">
        <w:rPr>
          <w:rFonts w:ascii="Arial" w:eastAsia="Arial" w:hAnsi="Arial" w:cs="Arial"/>
        </w:rPr>
        <w:t xml:space="preserve"> dla osób ze specjalnymi potrzebami edukacyjnymi.</w:t>
      </w:r>
      <w:r>
        <w:rPr>
          <w:rFonts w:ascii="Arial" w:eastAsia="Arial" w:hAnsi="Arial" w:cs="Arial"/>
        </w:rPr>
        <w:t xml:space="preserve"> </w:t>
      </w:r>
    </w:p>
    <w:p w14:paraId="6C0FBB39" w14:textId="2C7A2855" w:rsidR="00D31697" w:rsidRDefault="000E425C">
      <w:pPr>
        <w:spacing w:after="0" w:line="312" w:lineRule="auto"/>
        <w:rPr>
          <w:rFonts w:ascii="Arial" w:eastAsia="Arial" w:hAnsi="Arial" w:cs="Arial"/>
          <w:color w:val="000000"/>
        </w:rPr>
      </w:pPr>
      <w:r>
        <w:rPr>
          <w:rFonts w:ascii="Arial" w:eastAsia="Arial" w:hAnsi="Arial" w:cs="Arial"/>
          <w:color w:val="000000"/>
        </w:rPr>
        <w:t>W celu zapewnienia pełnej efektywności wsparcia, przewiduje się komplementarność działania z celami EFS+</w:t>
      </w:r>
      <w:r w:rsidR="00AC7AC5">
        <w:rPr>
          <w:rFonts w:ascii="Arial" w:eastAsia="Arial" w:hAnsi="Arial" w:cs="Arial"/>
          <w:color w:val="000000"/>
        </w:rPr>
        <w:t xml:space="preserve">: </w:t>
      </w:r>
      <w:r w:rsidR="00AC7AC5" w:rsidRPr="00AC7AC5">
        <w:rPr>
          <w:rFonts w:ascii="Arial" w:eastAsia="Arial" w:hAnsi="Arial" w:cs="Arial"/>
          <w:color w:val="000000"/>
        </w:rPr>
        <w:t>e) poprawa jakości, poziomu włączenia społecznego i skuteczności systemów kształcenia i szkolenia (…) oraz f) wspieranie równego dostępu do dobrej jakości, włączającego kształcenia i szkolenia oraz możliwości ich ukończenia, (…)</w:t>
      </w:r>
    </w:p>
    <w:p w14:paraId="328E6FF2" w14:textId="6CC7ABDF" w:rsidR="00D31697" w:rsidRPr="0036408F" w:rsidRDefault="0036408F">
      <w:pPr>
        <w:spacing w:after="0" w:line="312" w:lineRule="auto"/>
        <w:rPr>
          <w:rFonts w:ascii="Arial" w:eastAsia="Arial" w:hAnsi="Arial" w:cs="Arial"/>
          <w:bCs/>
        </w:rPr>
      </w:pPr>
      <w:r w:rsidRPr="0036408F">
        <w:rPr>
          <w:rFonts w:ascii="Arial" w:eastAsia="Arial" w:hAnsi="Arial" w:cs="Arial"/>
          <w:bCs/>
        </w:rPr>
        <w:t>Wspierane działania zostały ocenione jako zgodne z zasadą „nie czyń znaczących szkód” (DNSH).</w:t>
      </w:r>
      <w:r w:rsidR="00203734">
        <w:rPr>
          <w:rFonts w:ascii="Arial" w:eastAsia="Arial" w:hAnsi="Arial" w:cs="Arial"/>
          <w:bCs/>
        </w:rPr>
        <w:t xml:space="preserve"> </w:t>
      </w:r>
      <w:r w:rsidR="00203734" w:rsidRPr="00203734">
        <w:rPr>
          <w:rFonts w:ascii="Arial" w:eastAsia="Arial" w:hAnsi="Arial" w:cs="Arial"/>
          <w:bCs/>
        </w:rPr>
        <w:t>Program został poddany strategicznej ocenie oddziaływania na środowisko (SEA).</w:t>
      </w:r>
    </w:p>
    <w:p w14:paraId="1D6962AB" w14:textId="77777777" w:rsidR="0036408F" w:rsidRDefault="0036408F">
      <w:pPr>
        <w:spacing w:after="0" w:line="312" w:lineRule="auto"/>
        <w:rPr>
          <w:rFonts w:ascii="Arial" w:eastAsia="Arial" w:hAnsi="Arial" w:cs="Arial"/>
          <w:b/>
        </w:rPr>
      </w:pPr>
    </w:p>
    <w:p w14:paraId="6EFB0619" w14:textId="77777777" w:rsidR="00D31697" w:rsidRDefault="000E425C">
      <w:pPr>
        <w:spacing w:after="0" w:line="312" w:lineRule="auto"/>
        <w:rPr>
          <w:rFonts w:ascii="Arial" w:eastAsia="Arial" w:hAnsi="Arial" w:cs="Arial"/>
          <w:b/>
        </w:rPr>
      </w:pPr>
      <w:r>
        <w:rPr>
          <w:rFonts w:ascii="Arial" w:eastAsia="Arial" w:hAnsi="Arial" w:cs="Arial"/>
          <w:b/>
        </w:rPr>
        <w:lastRenderedPageBreak/>
        <w:t>Rodzaje działań:</w:t>
      </w:r>
    </w:p>
    <w:p w14:paraId="2F25CDF7" w14:textId="77777777" w:rsidR="00D31697" w:rsidRDefault="000E425C">
      <w:pPr>
        <w:spacing w:after="0" w:line="312" w:lineRule="auto"/>
        <w:rPr>
          <w:rFonts w:ascii="Arial" w:eastAsia="Arial" w:hAnsi="Arial" w:cs="Arial"/>
          <w:b/>
        </w:rPr>
      </w:pPr>
      <w:r>
        <w:rPr>
          <w:rFonts w:ascii="Arial" w:eastAsia="Arial" w:hAnsi="Arial" w:cs="Arial"/>
          <w:b/>
        </w:rPr>
        <w:t xml:space="preserve"> </w:t>
      </w:r>
    </w:p>
    <w:p w14:paraId="585B5153" w14:textId="77777777" w:rsidR="00D31697" w:rsidRDefault="000E425C">
      <w:pPr>
        <w:spacing w:after="0" w:line="312" w:lineRule="auto"/>
        <w:ind w:left="357"/>
        <w:rPr>
          <w:rFonts w:ascii="Arial" w:eastAsia="Arial" w:hAnsi="Arial" w:cs="Arial"/>
          <w:b/>
        </w:rPr>
      </w:pPr>
      <w:r>
        <w:rPr>
          <w:rFonts w:ascii="Arial" w:eastAsia="Arial" w:hAnsi="Arial" w:cs="Arial"/>
          <w:b/>
        </w:rPr>
        <w:t>Infrastruktura przedszkoli:</w:t>
      </w:r>
    </w:p>
    <w:p w14:paraId="424BB9C4" w14:textId="77777777" w:rsidR="00D31697" w:rsidRPr="007E7AC4" w:rsidRDefault="000E425C" w:rsidP="00471A8A">
      <w:pPr>
        <w:pStyle w:val="Akapitzlist"/>
        <w:numPr>
          <w:ilvl w:val="0"/>
          <w:numId w:val="116"/>
        </w:numPr>
        <w:spacing w:after="0" w:line="312" w:lineRule="auto"/>
        <w:ind w:left="357" w:hanging="357"/>
        <w:rPr>
          <w:rFonts w:ascii="Arial" w:hAnsi="Arial"/>
          <w:i/>
          <w:color w:val="000000"/>
        </w:rPr>
      </w:pPr>
      <w:r w:rsidRPr="007E7AC4">
        <w:rPr>
          <w:rFonts w:ascii="Arial" w:hAnsi="Arial"/>
        </w:rPr>
        <w:t>inwestycje w infrastrukturę na potrzeby świadczenia usług wychowania przedszkolnego (przedszkoli lub innych form edukacji przedszkolnej) wraz z niezbędnym wyposażeniem gwarantującym wysoką jakość edukacji przedszkolnej. W szczególnie uzasadnionych przypadkach dopuszczalna będzie budowa nowego obiektu.</w:t>
      </w:r>
      <w:r w:rsidR="007F33F7">
        <w:rPr>
          <w:rFonts w:ascii="Arial" w:eastAsia="Arial" w:hAnsi="Arial" w:cs="Arial"/>
          <w:color w:val="000000"/>
        </w:rPr>
        <w:t xml:space="preserve"> </w:t>
      </w:r>
    </w:p>
    <w:p w14:paraId="6E225B28" w14:textId="77777777" w:rsidR="00D31697" w:rsidRDefault="00D31697">
      <w:pPr>
        <w:spacing w:after="0" w:line="312" w:lineRule="auto"/>
        <w:ind w:left="357"/>
        <w:rPr>
          <w:rFonts w:ascii="Arial" w:eastAsia="Arial" w:hAnsi="Arial" w:cs="Arial"/>
        </w:rPr>
      </w:pPr>
    </w:p>
    <w:p w14:paraId="37100E42" w14:textId="77777777" w:rsidR="00D31697" w:rsidRDefault="000E425C">
      <w:pPr>
        <w:spacing w:after="0" w:line="312" w:lineRule="auto"/>
        <w:ind w:left="357"/>
        <w:rPr>
          <w:rFonts w:ascii="Arial" w:eastAsia="Arial" w:hAnsi="Arial" w:cs="Arial"/>
          <w:b/>
        </w:rPr>
      </w:pPr>
      <w:r>
        <w:rPr>
          <w:rFonts w:ascii="Arial" w:eastAsia="Arial" w:hAnsi="Arial" w:cs="Arial"/>
          <w:b/>
        </w:rPr>
        <w:t>Infrastruktura szkolnictwa ogólnego:</w:t>
      </w:r>
    </w:p>
    <w:p w14:paraId="37D26DBF" w14:textId="7BA94E37" w:rsidR="007E7AC4" w:rsidRPr="007E7AC4" w:rsidRDefault="007E7AC4" w:rsidP="00B7663D">
      <w:pPr>
        <w:numPr>
          <w:ilvl w:val="0"/>
          <w:numId w:val="79"/>
        </w:numPr>
        <w:pBdr>
          <w:top w:val="nil"/>
          <w:left w:val="nil"/>
          <w:bottom w:val="nil"/>
          <w:right w:val="nil"/>
          <w:between w:val="nil"/>
        </w:pBdr>
        <w:spacing w:after="0" w:line="312" w:lineRule="auto"/>
        <w:ind w:left="357" w:hanging="357"/>
        <w:rPr>
          <w:rFonts w:ascii="Arial" w:hAnsi="Arial"/>
          <w:i/>
          <w:color w:val="000000"/>
        </w:rPr>
      </w:pPr>
      <w:r>
        <w:rPr>
          <w:rFonts w:ascii="Arial" w:hAnsi="Arial"/>
          <w:color w:val="000000"/>
        </w:rPr>
        <w:t>p</w:t>
      </w:r>
      <w:r w:rsidRPr="00CE7F9D">
        <w:rPr>
          <w:rFonts w:ascii="Arial" w:hAnsi="Arial"/>
          <w:color w:val="000000"/>
        </w:rPr>
        <w:t>opraw</w:t>
      </w:r>
      <w:sdt>
        <w:sdtPr>
          <w:rPr>
            <w:rFonts w:ascii="Arial" w:hAnsi="Arial"/>
            <w:color w:val="000000"/>
          </w:rPr>
          <w:tag w:val="goog_rdk_2861"/>
          <w:id w:val="-1560553465"/>
        </w:sdtPr>
        <w:sdtEndPr/>
        <w:sdtContent/>
      </w:sdt>
      <w:r w:rsidRPr="00CE7F9D">
        <w:rPr>
          <w:rFonts w:ascii="Arial" w:hAnsi="Arial"/>
          <w:color w:val="000000"/>
        </w:rPr>
        <w:t>a dostępności dla osób ze specjalnymi potrzebami</w:t>
      </w:r>
      <w:r w:rsidR="00744ADB">
        <w:rPr>
          <w:rFonts w:ascii="Arial" w:hAnsi="Arial"/>
          <w:color w:val="000000"/>
        </w:rPr>
        <w:t xml:space="preserve"> edukacyjnymi</w:t>
      </w:r>
      <w:r w:rsidRPr="00CE7F9D">
        <w:rPr>
          <w:rFonts w:ascii="Arial" w:hAnsi="Arial"/>
          <w:color w:val="000000"/>
        </w:rPr>
        <w:t xml:space="preserve"> oraz w mniejszym stopniu doposażenie infrastruktury technicznej pracowni STE</w:t>
      </w:r>
      <w:r w:rsidR="00E10E6A">
        <w:rPr>
          <w:rFonts w:ascii="Arial" w:hAnsi="Arial"/>
          <w:color w:val="000000"/>
        </w:rPr>
        <w:t>A</w:t>
      </w:r>
      <w:r w:rsidRPr="00CE7F9D">
        <w:rPr>
          <w:rFonts w:ascii="Arial" w:hAnsi="Arial"/>
          <w:color w:val="000000"/>
        </w:rPr>
        <w:t>M, oparte na szczegółowej analizie potrzeb w tym zakresie, która wykaże związek z nauczaniem w branżach deficytowych. Inwestycje w podstawową bazę dydaktyczną, niezwiązaną z nauczaniem praktycznym lub zawodowym nie są możliwe.</w:t>
      </w:r>
      <w:r w:rsidRPr="007E7AC4">
        <w:rPr>
          <w:rFonts w:ascii="Arial" w:eastAsia="Arial" w:hAnsi="Arial" w:cs="Arial"/>
          <w:color w:val="000000"/>
        </w:rPr>
        <w:t xml:space="preserve"> </w:t>
      </w:r>
    </w:p>
    <w:p w14:paraId="1EC911A1" w14:textId="77777777" w:rsidR="007E7AC4" w:rsidRDefault="007E7AC4">
      <w:pPr>
        <w:spacing w:after="0" w:line="312" w:lineRule="auto"/>
        <w:ind w:left="357"/>
        <w:rPr>
          <w:rFonts w:ascii="Arial" w:hAnsi="Arial"/>
          <w:color w:val="000000"/>
        </w:rPr>
      </w:pPr>
    </w:p>
    <w:p w14:paraId="5AC9C675" w14:textId="01417817" w:rsidR="00D31697" w:rsidRDefault="000E425C">
      <w:pPr>
        <w:spacing w:after="0" w:line="312" w:lineRule="auto"/>
        <w:ind w:left="357"/>
        <w:rPr>
          <w:rFonts w:ascii="Arial" w:eastAsia="Arial" w:hAnsi="Arial" w:cs="Arial"/>
          <w:b/>
        </w:rPr>
      </w:pPr>
      <w:r>
        <w:rPr>
          <w:rFonts w:ascii="Arial" w:eastAsia="Arial" w:hAnsi="Arial" w:cs="Arial"/>
          <w:b/>
        </w:rPr>
        <w:t>Infrastruktura szkolnictwa zawodowego</w:t>
      </w:r>
      <w:r w:rsidR="007E7AC4">
        <w:rPr>
          <w:rFonts w:ascii="Arial" w:eastAsia="Arial" w:hAnsi="Arial" w:cs="Arial"/>
          <w:b/>
        </w:rPr>
        <w:t xml:space="preserve"> (w tym wyższego zawodowego)</w:t>
      </w:r>
      <w:r>
        <w:rPr>
          <w:rFonts w:ascii="Arial" w:eastAsia="Arial" w:hAnsi="Arial" w:cs="Arial"/>
          <w:b/>
        </w:rPr>
        <w:t>:</w:t>
      </w:r>
    </w:p>
    <w:p w14:paraId="09CF65A0" w14:textId="72763E88" w:rsidR="00D31697" w:rsidRDefault="000E425C" w:rsidP="00B7663D">
      <w:pPr>
        <w:numPr>
          <w:ilvl w:val="0"/>
          <w:numId w:val="80"/>
        </w:numPr>
        <w:spacing w:after="0" w:line="312" w:lineRule="auto"/>
        <w:ind w:left="357" w:hanging="357"/>
        <w:rPr>
          <w:rFonts w:ascii="Arial" w:eastAsia="Arial" w:hAnsi="Arial" w:cs="Arial"/>
          <w:i/>
          <w:lang w:eastAsia="en-US"/>
        </w:rPr>
      </w:pPr>
      <w:r w:rsidRPr="007E7AC4">
        <w:rPr>
          <w:rFonts w:ascii="Arial" w:hAnsi="Arial"/>
          <w:color w:val="000000"/>
        </w:rPr>
        <w:t>inwestycje w istniejącą bazę dydaktyczną szkół zawodowych</w:t>
      </w:r>
      <w:r w:rsidR="007E7AC4">
        <w:rPr>
          <w:rFonts w:ascii="Arial" w:hAnsi="Arial"/>
          <w:color w:val="000000"/>
        </w:rPr>
        <w:t xml:space="preserve"> i uczelni zawodowych</w:t>
      </w:r>
      <w:r w:rsidRPr="007E7AC4">
        <w:rPr>
          <w:rFonts w:ascii="Arial" w:hAnsi="Arial"/>
          <w:color w:val="000000"/>
        </w:rPr>
        <w:t>, wyposażenie pracowni/warsztatów w urządzenia i sprzęt niezbędny do kształcenia a</w:t>
      </w:r>
      <w:r w:rsidR="00BC3422">
        <w:rPr>
          <w:rFonts w:ascii="Arial" w:hAnsi="Arial"/>
          <w:color w:val="000000"/>
        </w:rPr>
        <w:t> </w:t>
      </w:r>
      <w:r w:rsidRPr="007E7AC4">
        <w:rPr>
          <w:rFonts w:ascii="Arial" w:hAnsi="Arial"/>
          <w:color w:val="000000"/>
        </w:rPr>
        <w:t xml:space="preserve">także ukierunkowane wyposażenie/doposażenie na tworzenie i rozwój warsztatów/pracowni kształcenia praktycznego - w branżach zgodnych z potrzebami rynku pracy, w tym z inteligentnymi specjalizacjami określonymi w </w:t>
      </w:r>
      <w:r w:rsidRPr="007E7AC4">
        <w:rPr>
          <w:rFonts w:ascii="Arial" w:hAnsi="Arial"/>
          <w:color w:val="000000"/>
          <w:sz w:val="20"/>
        </w:rPr>
        <w:t>RIS</w:t>
      </w:r>
      <w:r>
        <w:rPr>
          <w:rFonts w:ascii="Arial" w:eastAsia="Arial" w:hAnsi="Arial" w:cs="Arial"/>
        </w:rPr>
        <w:t>,</w:t>
      </w:r>
    </w:p>
    <w:p w14:paraId="7E62DCE8" w14:textId="77777777" w:rsidR="00D31697" w:rsidRDefault="00D31697">
      <w:pPr>
        <w:spacing w:after="0" w:line="312" w:lineRule="auto"/>
        <w:rPr>
          <w:rFonts w:ascii="Arial" w:eastAsia="Arial" w:hAnsi="Arial" w:cs="Arial"/>
        </w:rPr>
      </w:pPr>
    </w:p>
    <w:p w14:paraId="31C19A28" w14:textId="4651691C" w:rsidR="00D31697" w:rsidRDefault="000E425C">
      <w:pPr>
        <w:spacing w:after="0" w:line="312" w:lineRule="auto"/>
        <w:rPr>
          <w:rFonts w:ascii="Arial" w:eastAsia="Arial" w:hAnsi="Arial" w:cs="Arial"/>
        </w:rPr>
      </w:pPr>
      <w:bookmarkStart w:id="124" w:name="_heading=h.nmf14n" w:colFirst="0" w:colLast="0"/>
      <w:bookmarkEnd w:id="124"/>
      <w:r>
        <w:rPr>
          <w:rFonts w:ascii="Arial" w:eastAsia="Arial" w:hAnsi="Arial" w:cs="Arial"/>
        </w:rPr>
        <w:t xml:space="preserve">Inwestycje w infrastrukturę </w:t>
      </w:r>
      <w:r w:rsidRPr="005E531E">
        <w:rPr>
          <w:rFonts w:ascii="Arial" w:hAnsi="Arial"/>
          <w:b/>
        </w:rPr>
        <w:t xml:space="preserve">w zakresie dostosowania do potrzeb </w:t>
      </w:r>
      <w:r w:rsidR="005E531E">
        <w:rPr>
          <w:rFonts w:ascii="Arial" w:hAnsi="Arial"/>
          <w:b/>
        </w:rPr>
        <w:t>osób ze specjalnymi potrzebami edukacyjnymi</w:t>
      </w:r>
      <w:r w:rsidR="005E531E">
        <w:rPr>
          <w:rFonts w:ascii="Arial" w:eastAsia="Arial" w:hAnsi="Arial" w:cs="Arial"/>
        </w:rPr>
        <w:t xml:space="preserve"> </w:t>
      </w:r>
      <w:r>
        <w:rPr>
          <w:rFonts w:ascii="Arial" w:eastAsia="Arial" w:hAnsi="Arial" w:cs="Arial"/>
        </w:rPr>
        <w:t>poprzez roboty budowlane, w tym zakup niezbędnego wyposażenia</w:t>
      </w:r>
      <w:r>
        <w:rPr>
          <w:rFonts w:ascii="Arial" w:eastAsia="Arial" w:hAnsi="Arial" w:cs="Arial"/>
          <w:vertAlign w:val="superscript"/>
        </w:rPr>
        <w:footnoteReference w:id="70"/>
      </w:r>
      <w:r>
        <w:rPr>
          <w:rFonts w:ascii="Arial" w:eastAsia="Arial" w:hAnsi="Arial" w:cs="Arial"/>
        </w:rPr>
        <w:t xml:space="preserve"> (samodzielne projekty lub jako element projektu). </w:t>
      </w:r>
      <w:bookmarkStart w:id="125" w:name="_Hlk86917482"/>
      <w:r>
        <w:rPr>
          <w:rFonts w:ascii="Arial" w:eastAsia="Arial" w:hAnsi="Arial" w:cs="Arial"/>
        </w:rPr>
        <w:t xml:space="preserve">Dotyczy wszystkich </w:t>
      </w:r>
      <w:bookmarkEnd w:id="125"/>
      <w:r>
        <w:rPr>
          <w:rFonts w:ascii="Arial" w:eastAsia="Arial" w:hAnsi="Arial" w:cs="Arial"/>
        </w:rPr>
        <w:t>szczebli edukacji formalnej.</w:t>
      </w:r>
    </w:p>
    <w:p w14:paraId="6B43BD55" w14:textId="77777777" w:rsidR="00D31697" w:rsidRDefault="00D31697">
      <w:pPr>
        <w:spacing w:after="0" w:line="312" w:lineRule="auto"/>
        <w:rPr>
          <w:rFonts w:ascii="Arial" w:eastAsia="Arial" w:hAnsi="Arial" w:cs="Arial"/>
          <w:b/>
        </w:rPr>
      </w:pPr>
    </w:p>
    <w:p w14:paraId="20C346B0" w14:textId="217C7A7C" w:rsidR="00D31697" w:rsidRDefault="000E425C">
      <w:pPr>
        <w:spacing w:after="0" w:line="312" w:lineRule="auto"/>
        <w:rPr>
          <w:rFonts w:ascii="Arial" w:eastAsia="Arial" w:hAnsi="Arial" w:cs="Arial"/>
          <w:b/>
        </w:rPr>
      </w:pPr>
      <w:r>
        <w:rPr>
          <w:rFonts w:ascii="Arial" w:eastAsia="Arial" w:hAnsi="Arial" w:cs="Arial"/>
          <w:b/>
        </w:rPr>
        <w:t xml:space="preserve">Główne typy beneficjentów: </w:t>
      </w:r>
    </w:p>
    <w:p w14:paraId="7E7B9B7C" w14:textId="77777777" w:rsidR="00D31697" w:rsidRDefault="000E425C">
      <w:pPr>
        <w:spacing w:after="0" w:line="312" w:lineRule="auto"/>
        <w:ind w:left="357"/>
        <w:rPr>
          <w:rFonts w:ascii="Arial" w:eastAsia="Arial" w:hAnsi="Arial" w:cs="Arial"/>
          <w:b/>
        </w:rPr>
      </w:pPr>
      <w:r>
        <w:rPr>
          <w:rFonts w:ascii="Arial" w:eastAsia="Arial" w:hAnsi="Arial" w:cs="Arial"/>
          <w:b/>
        </w:rPr>
        <w:t>Infrastruktura edukacji:</w:t>
      </w:r>
    </w:p>
    <w:p w14:paraId="6708E42C" w14:textId="77777777" w:rsidR="00D31697" w:rsidRDefault="000E425C" w:rsidP="00B7663D">
      <w:pPr>
        <w:numPr>
          <w:ilvl w:val="0"/>
          <w:numId w:val="80"/>
        </w:numPr>
        <w:spacing w:after="0" w:line="312" w:lineRule="auto"/>
        <w:ind w:left="357" w:hanging="357"/>
        <w:rPr>
          <w:rFonts w:ascii="Arial" w:eastAsia="Arial" w:hAnsi="Arial" w:cs="Arial"/>
          <w:i/>
        </w:rPr>
      </w:pPr>
      <w:r>
        <w:rPr>
          <w:rFonts w:ascii="Arial" w:eastAsia="Arial" w:hAnsi="Arial" w:cs="Arial"/>
          <w:color w:val="000000"/>
        </w:rPr>
        <w:t>JST, ich związki, porozumienia i stowarzyszenia</w:t>
      </w:r>
      <w:r>
        <w:rPr>
          <w:rFonts w:ascii="Arial" w:eastAsia="Arial" w:hAnsi="Arial" w:cs="Arial"/>
        </w:rPr>
        <w:t>,</w:t>
      </w:r>
    </w:p>
    <w:p w14:paraId="5B265D33" w14:textId="42C49749" w:rsidR="00D31697" w:rsidRDefault="000E425C" w:rsidP="00B7663D">
      <w:pPr>
        <w:numPr>
          <w:ilvl w:val="0"/>
          <w:numId w:val="80"/>
        </w:numPr>
        <w:spacing w:after="0" w:line="312" w:lineRule="auto"/>
        <w:ind w:left="357" w:hanging="357"/>
        <w:rPr>
          <w:rFonts w:ascii="Arial" w:eastAsia="Arial" w:hAnsi="Arial" w:cs="Arial"/>
          <w:i/>
        </w:rPr>
      </w:pPr>
      <w:r>
        <w:rPr>
          <w:rFonts w:ascii="Arial" w:eastAsia="Arial" w:hAnsi="Arial" w:cs="Arial"/>
          <w:color w:val="000000"/>
        </w:rPr>
        <w:t>inne jednostki zaliczane do sektora finansów publicznych posiadające osobowośćprawną</w:t>
      </w:r>
      <w:r>
        <w:rPr>
          <w:rFonts w:ascii="Arial" w:eastAsia="Arial" w:hAnsi="Arial" w:cs="Arial"/>
        </w:rPr>
        <w:t>,</w:t>
      </w:r>
    </w:p>
    <w:p w14:paraId="69D258F9" w14:textId="3F73B38D" w:rsidR="00D31697" w:rsidRPr="00C00C9D" w:rsidRDefault="000E425C" w:rsidP="00B7663D">
      <w:pPr>
        <w:numPr>
          <w:ilvl w:val="0"/>
          <w:numId w:val="80"/>
        </w:numPr>
        <w:spacing w:after="0" w:line="312" w:lineRule="auto"/>
        <w:ind w:left="357" w:hanging="357"/>
        <w:rPr>
          <w:rFonts w:ascii="Arial" w:eastAsia="Arial" w:hAnsi="Arial" w:cs="Arial"/>
        </w:rPr>
      </w:pPr>
      <w:r>
        <w:rPr>
          <w:rFonts w:ascii="Arial" w:eastAsia="Arial" w:hAnsi="Arial" w:cs="Arial"/>
          <w:color w:val="000000"/>
        </w:rPr>
        <w:t xml:space="preserve">osoby prawne i fizyczne będące organami prowadzącymi szkoły i placówki tworzące system oświaty, </w:t>
      </w:r>
    </w:p>
    <w:p w14:paraId="45AC346E" w14:textId="431983B2" w:rsidR="00D31697" w:rsidRDefault="000E425C" w:rsidP="00B7663D">
      <w:pPr>
        <w:numPr>
          <w:ilvl w:val="0"/>
          <w:numId w:val="80"/>
        </w:numPr>
        <w:spacing w:after="0" w:line="312" w:lineRule="auto"/>
        <w:ind w:left="357" w:hanging="357"/>
        <w:rPr>
          <w:rFonts w:ascii="Arial" w:eastAsia="Arial" w:hAnsi="Arial" w:cs="Arial"/>
        </w:rPr>
      </w:pPr>
      <w:r>
        <w:rPr>
          <w:rFonts w:ascii="Arial" w:eastAsia="Arial" w:hAnsi="Arial" w:cs="Arial"/>
        </w:rPr>
        <w:t>porozumienia podmiotów wyżej wymienionych reprezentowanych przez lidera</w:t>
      </w:r>
      <w:r w:rsidR="002A3A0E">
        <w:rPr>
          <w:rFonts w:ascii="Arial" w:eastAsia="Arial" w:hAnsi="Arial" w:cs="Arial"/>
        </w:rPr>
        <w:t>,</w:t>
      </w:r>
    </w:p>
    <w:p w14:paraId="7A642FFB" w14:textId="562A93F1" w:rsidR="00D31697" w:rsidRDefault="000E425C" w:rsidP="00B7663D">
      <w:pPr>
        <w:numPr>
          <w:ilvl w:val="0"/>
          <w:numId w:val="80"/>
        </w:numPr>
        <w:spacing w:after="0" w:line="312" w:lineRule="auto"/>
        <w:ind w:left="357" w:hanging="357"/>
        <w:rPr>
          <w:rFonts w:ascii="Arial" w:eastAsia="Arial" w:hAnsi="Arial" w:cs="Arial"/>
        </w:rPr>
      </w:pPr>
      <w:r>
        <w:rPr>
          <w:rFonts w:ascii="Arial" w:eastAsia="Arial" w:hAnsi="Arial" w:cs="Arial"/>
        </w:rPr>
        <w:t>osoby prawne i fizyczne prowadzące kształcenie ogólne i zawodowe, centra kształcenia zawodowego i ustawicznego (ckziu) i inne zespoły realizujące zadania ckziu,</w:t>
      </w:r>
    </w:p>
    <w:p w14:paraId="7091B015" w14:textId="77777777" w:rsidR="00D31697" w:rsidRDefault="000E425C" w:rsidP="005E531E">
      <w:pPr>
        <w:spacing w:after="0" w:line="312" w:lineRule="auto"/>
        <w:ind w:left="357"/>
        <w:rPr>
          <w:rFonts w:ascii="Arial" w:eastAsia="Arial" w:hAnsi="Arial" w:cs="Arial"/>
        </w:rPr>
      </w:pPr>
      <w:r>
        <w:rPr>
          <w:rFonts w:ascii="Arial" w:eastAsia="Arial" w:hAnsi="Arial" w:cs="Arial"/>
          <w:b/>
        </w:rPr>
        <w:t>Infrastruktura szkolnictwa wyższego zawodowego:</w:t>
      </w:r>
    </w:p>
    <w:p w14:paraId="201D183B" w14:textId="1542301D" w:rsidR="00D31697" w:rsidRDefault="000E425C" w:rsidP="00B7663D">
      <w:pPr>
        <w:numPr>
          <w:ilvl w:val="0"/>
          <w:numId w:val="67"/>
        </w:numPr>
        <w:spacing w:after="0" w:line="312" w:lineRule="auto"/>
        <w:ind w:left="357" w:hanging="357"/>
        <w:rPr>
          <w:rFonts w:ascii="Arial" w:eastAsia="Arial" w:hAnsi="Arial" w:cs="Arial"/>
        </w:rPr>
      </w:pPr>
      <w:r>
        <w:rPr>
          <w:rFonts w:ascii="Arial" w:eastAsia="Arial" w:hAnsi="Arial" w:cs="Arial"/>
        </w:rPr>
        <w:lastRenderedPageBreak/>
        <w:t>uczelnie</w:t>
      </w:r>
      <w:r w:rsidR="0053538B">
        <w:rPr>
          <w:rFonts w:ascii="Arial" w:eastAsia="Arial" w:hAnsi="Arial" w:cs="Arial"/>
        </w:rPr>
        <w:t xml:space="preserve"> (tylko w zakresie poprawy dostępności)</w:t>
      </w:r>
    </w:p>
    <w:p w14:paraId="382A364B" w14:textId="44416F8F" w:rsidR="0053538B" w:rsidRDefault="0053538B" w:rsidP="00B7663D">
      <w:pPr>
        <w:numPr>
          <w:ilvl w:val="0"/>
          <w:numId w:val="67"/>
        </w:numPr>
        <w:spacing w:after="0" w:line="312" w:lineRule="auto"/>
        <w:ind w:left="357" w:hanging="357"/>
        <w:rPr>
          <w:rFonts w:ascii="Arial" w:eastAsia="Arial" w:hAnsi="Arial" w:cs="Arial"/>
        </w:rPr>
      </w:pPr>
      <w:r>
        <w:rPr>
          <w:rFonts w:ascii="Arial" w:eastAsia="Arial" w:hAnsi="Arial" w:cs="Arial"/>
        </w:rPr>
        <w:t>uczelnie zawodowe</w:t>
      </w:r>
    </w:p>
    <w:p w14:paraId="173759FD" w14:textId="035BB5D1" w:rsidR="00D31697" w:rsidRDefault="00D31697" w:rsidP="005E531E">
      <w:pPr>
        <w:spacing w:after="0" w:line="312" w:lineRule="auto"/>
        <w:ind w:left="284"/>
        <w:rPr>
          <w:rFonts w:ascii="Arial" w:eastAsia="Arial" w:hAnsi="Arial" w:cs="Arial"/>
        </w:rPr>
      </w:pPr>
    </w:p>
    <w:p w14:paraId="022C8125" w14:textId="77777777" w:rsidR="00D31697" w:rsidRDefault="000E425C">
      <w:pPr>
        <w:spacing w:after="0" w:line="312" w:lineRule="auto"/>
        <w:rPr>
          <w:rFonts w:ascii="Arial" w:eastAsia="Arial" w:hAnsi="Arial" w:cs="Arial"/>
          <w:b/>
        </w:rPr>
      </w:pPr>
      <w:r>
        <w:rPr>
          <w:rFonts w:ascii="Arial" w:eastAsia="Arial" w:hAnsi="Arial" w:cs="Arial"/>
          <w:b/>
        </w:rPr>
        <w:t>Oczekiwane rezultaty:</w:t>
      </w:r>
    </w:p>
    <w:p w14:paraId="0063109B" w14:textId="77777777" w:rsidR="00D31697" w:rsidRDefault="000E425C">
      <w:pPr>
        <w:spacing w:after="0" w:line="312" w:lineRule="auto"/>
        <w:ind w:left="357"/>
        <w:rPr>
          <w:rFonts w:ascii="Arial" w:eastAsia="Arial" w:hAnsi="Arial" w:cs="Arial"/>
          <w:b/>
        </w:rPr>
      </w:pPr>
      <w:r>
        <w:rPr>
          <w:rFonts w:ascii="Arial" w:eastAsia="Arial" w:hAnsi="Arial" w:cs="Arial"/>
          <w:b/>
        </w:rPr>
        <w:t>Infrastruktura edukacji</w:t>
      </w:r>
    </w:p>
    <w:p w14:paraId="7380CB92" w14:textId="705AB2EB" w:rsidR="00D31697" w:rsidRDefault="000E425C">
      <w:pPr>
        <w:spacing w:after="0" w:line="312" w:lineRule="auto"/>
        <w:rPr>
          <w:rFonts w:ascii="Arial" w:eastAsia="Arial" w:hAnsi="Arial" w:cs="Arial"/>
          <w:b/>
        </w:rPr>
      </w:pPr>
      <w:r>
        <w:rPr>
          <w:rFonts w:ascii="Arial" w:eastAsia="Arial" w:hAnsi="Arial" w:cs="Arial"/>
        </w:rPr>
        <w:t xml:space="preserve">Zwiększenie miejsc w placówkach wychowania przedszkolnego. Unowocześnienie infrastruktury dydaktycznej. Poprawa jakości, wzrost liczby uczniów kształcenia zawodowego. Polepszenie jakości kształcenia i opieki w </w:t>
      </w:r>
      <w:r>
        <w:rPr>
          <w:rFonts w:ascii="Arial" w:eastAsia="Arial" w:hAnsi="Arial" w:cs="Arial"/>
          <w:b/>
        </w:rPr>
        <w:t xml:space="preserve">placówkach realizujących kształcenie dla uczniów ze specjalnymi potrzebami edukacyjnymi. </w:t>
      </w:r>
    </w:p>
    <w:p w14:paraId="46D50CB1" w14:textId="77777777" w:rsidR="003B0790" w:rsidRDefault="003B0790">
      <w:pPr>
        <w:spacing w:after="0" w:line="312" w:lineRule="auto"/>
        <w:ind w:left="357"/>
        <w:rPr>
          <w:rFonts w:ascii="Arial" w:eastAsia="Arial" w:hAnsi="Arial" w:cs="Arial"/>
          <w:b/>
        </w:rPr>
      </w:pPr>
    </w:p>
    <w:p w14:paraId="2F0E98E5" w14:textId="77777777" w:rsidR="00D31697" w:rsidRDefault="000E425C">
      <w:pPr>
        <w:spacing w:after="0" w:line="312" w:lineRule="auto"/>
        <w:ind w:left="357"/>
        <w:rPr>
          <w:rFonts w:ascii="Arial" w:eastAsia="Arial" w:hAnsi="Arial" w:cs="Arial"/>
          <w:b/>
        </w:rPr>
      </w:pPr>
      <w:r>
        <w:rPr>
          <w:rFonts w:ascii="Arial" w:eastAsia="Arial" w:hAnsi="Arial" w:cs="Arial"/>
          <w:b/>
        </w:rPr>
        <w:t>Infrastruktura szkolnictwa wyższego zawodowego:</w:t>
      </w:r>
    </w:p>
    <w:p w14:paraId="5E0C5265" w14:textId="77777777" w:rsidR="00D31697" w:rsidRDefault="000E425C">
      <w:pPr>
        <w:rPr>
          <w:rFonts w:ascii="Arial" w:eastAsia="Arial" w:hAnsi="Arial" w:cs="Arial"/>
        </w:rPr>
      </w:pPr>
      <w:r>
        <w:rPr>
          <w:rFonts w:ascii="Arial" w:eastAsia="Arial" w:hAnsi="Arial" w:cs="Arial"/>
        </w:rPr>
        <w:t>Unowocześnienie infrastruktury dydaktycznej. Poszerzenie i ulepszenie oferty kształcenia.</w:t>
      </w:r>
    </w:p>
    <w:p w14:paraId="19C1D84B" w14:textId="77777777" w:rsidR="00D31697" w:rsidRDefault="00D31697">
      <w:pPr>
        <w:spacing w:after="0" w:line="312" w:lineRule="auto"/>
        <w:jc w:val="both"/>
        <w:rPr>
          <w:rFonts w:ascii="Arial" w:eastAsia="Arial" w:hAnsi="Arial" w:cs="Arial"/>
          <w:i/>
        </w:rPr>
      </w:pPr>
    </w:p>
    <w:p w14:paraId="3C93626E" w14:textId="77777777" w:rsidR="00D31697" w:rsidRDefault="000E425C">
      <w:pPr>
        <w:spacing w:after="0" w:line="312" w:lineRule="auto"/>
        <w:rPr>
          <w:rFonts w:ascii="Arial" w:eastAsia="Arial" w:hAnsi="Arial" w:cs="Arial"/>
          <w:i/>
        </w:rPr>
      </w:pPr>
      <w:r>
        <w:rPr>
          <w:rFonts w:ascii="Arial" w:eastAsia="Arial" w:hAnsi="Arial" w:cs="Arial"/>
          <w:b/>
        </w:rPr>
        <w:t xml:space="preserve">Główne grupy docelowe – </w:t>
      </w:r>
      <w:r>
        <w:rPr>
          <w:rFonts w:ascii="Arial" w:eastAsia="Arial" w:hAnsi="Arial" w:cs="Arial"/>
          <w:i/>
        </w:rPr>
        <w:t>art. 22 ust. 3 lit. d) ppkt (iii) rozporządzenia w sprawie wspólnych przepisów</w:t>
      </w:r>
    </w:p>
    <w:p w14:paraId="7D33DDBD" w14:textId="628ED0B6" w:rsidR="00D31697" w:rsidRDefault="0053538B">
      <w:pPr>
        <w:spacing w:after="0" w:line="312" w:lineRule="auto"/>
        <w:rPr>
          <w:rFonts w:ascii="Arial" w:eastAsia="Arial" w:hAnsi="Arial" w:cs="Arial"/>
        </w:rPr>
      </w:pPr>
      <w:r>
        <w:rPr>
          <w:rFonts w:ascii="Arial" w:eastAsia="Arial" w:hAnsi="Arial" w:cs="Arial"/>
          <w:color w:val="000000"/>
        </w:rPr>
        <w:t>U</w:t>
      </w:r>
      <w:r w:rsidRPr="0053538B">
        <w:rPr>
          <w:rFonts w:ascii="Arial" w:eastAsia="Arial" w:hAnsi="Arial" w:cs="Arial"/>
          <w:color w:val="000000"/>
        </w:rPr>
        <w:t>czniowie i studenci (ze szczególnym uwzględnieniem osób o specjalnych potrzebach edukacyjnych), nauczyciele i kadra pedagogiczna, kadra zarządzająca szkołą/placówką systemu oświaty</w:t>
      </w:r>
      <w:r w:rsidR="000E425C">
        <w:rPr>
          <w:rFonts w:ascii="Arial" w:eastAsia="Arial" w:hAnsi="Arial" w:cs="Arial"/>
          <w:color w:val="000000"/>
        </w:rPr>
        <w:t>, podmioty/instytucje korzystające z efektów projektu.</w:t>
      </w:r>
    </w:p>
    <w:p w14:paraId="49CE9C50" w14:textId="77777777" w:rsidR="00D31697" w:rsidRDefault="00D31697" w:rsidP="00D418F2">
      <w:pPr>
        <w:spacing w:after="0"/>
        <w:jc w:val="both"/>
        <w:rPr>
          <w:rFonts w:ascii="Arial" w:eastAsia="Arial" w:hAnsi="Arial" w:cs="Arial"/>
          <w:i/>
        </w:rPr>
      </w:pPr>
    </w:p>
    <w:p w14:paraId="164F7E42" w14:textId="77777777" w:rsidR="00D31697" w:rsidRDefault="000E425C">
      <w:pPr>
        <w:spacing w:after="0" w:line="312" w:lineRule="auto"/>
        <w:jc w:val="both"/>
        <w:rPr>
          <w:rFonts w:ascii="Arial" w:eastAsia="Arial" w:hAnsi="Arial" w:cs="Arial"/>
        </w:rPr>
      </w:pPr>
      <w:r>
        <w:rPr>
          <w:rFonts w:ascii="Arial" w:eastAsia="Arial" w:hAnsi="Arial" w:cs="Arial"/>
          <w:b/>
        </w:rPr>
        <w:t xml:space="preserve">Działania mające na celu zapewnienie równości, włączenia społecznego i niedyskryminacji </w:t>
      </w:r>
      <w:r>
        <w:rPr>
          <w:rFonts w:ascii="Arial" w:eastAsia="Arial" w:hAnsi="Arial" w:cs="Arial"/>
        </w:rPr>
        <w:t xml:space="preserve">– </w:t>
      </w:r>
      <w:r>
        <w:rPr>
          <w:rFonts w:ascii="Arial" w:eastAsia="Arial" w:hAnsi="Arial" w:cs="Arial"/>
          <w:i/>
        </w:rPr>
        <w:t xml:space="preserve">art. 22 ust. 3 lit. d) ppkt (iv) rozporządzenia w sprawie wspólnych przepisów </w:t>
      </w:r>
    </w:p>
    <w:p w14:paraId="06323A07" w14:textId="11E39434" w:rsidR="00D31697" w:rsidRDefault="00D31697" w:rsidP="00C63A3B">
      <w:pPr>
        <w:spacing w:after="0" w:line="312" w:lineRule="auto"/>
        <w:rPr>
          <w:rFonts w:ascii="Arial" w:eastAsia="Arial" w:hAnsi="Arial" w:cs="Arial"/>
        </w:rPr>
      </w:pPr>
    </w:p>
    <w:p w14:paraId="5715D542" w14:textId="78BBB48E" w:rsidR="00A2571B" w:rsidRDefault="00A2571B" w:rsidP="00C63A3B">
      <w:pPr>
        <w:spacing w:after="0" w:line="312" w:lineRule="auto"/>
        <w:rPr>
          <w:rFonts w:ascii="Arial" w:eastAsia="Arial" w:hAnsi="Arial" w:cs="Arial"/>
        </w:rPr>
      </w:pPr>
      <w:r w:rsidRPr="00A2571B">
        <w:rPr>
          <w:rFonts w:ascii="Arial" w:eastAsia="Arial" w:hAnsi="Arial" w:cs="Arial"/>
        </w:rPr>
        <w:t>Podejmowane w ramach CS działania dotyczące infrastruktury będą obejmowały m.in. zapewnienie równego dostępu do wysokiej jakości usług sprzyjających włączeniu społecznemu w zakresie kształcenia, w tym zwiększenie dostępności placówek edukacyjnych dla uczniów ze szczególnymi potrzebami na wszystkich poziomach edukacji.  W wyniku realizowanych projektów nastąpi poprawa dostępu do usług edukacyjnych w wymiarze terytorialnym, głównie na obszarach wiejskich. Szczególne działania będą również nakierowane na poprawę dostępu do edukacji, podnoszenia kwalifikacji i rozwoju osób z grup dyskryminowanych, w tym zapewnienie dostępu do zajęć z zakresu rozwoju osobistego, poprawy kondycji fizycznej oraz mo</w:t>
      </w:r>
      <w:r>
        <w:rPr>
          <w:rFonts w:ascii="Arial" w:eastAsia="Arial" w:hAnsi="Arial" w:cs="Arial"/>
        </w:rPr>
        <w:t>ż</w:t>
      </w:r>
      <w:r w:rsidRPr="00A2571B">
        <w:rPr>
          <w:rFonts w:ascii="Arial" w:eastAsia="Arial" w:hAnsi="Arial" w:cs="Arial"/>
        </w:rPr>
        <w:t>liwości pracy z psychologiem. Edukacja włączająca zostanie zapewniona m.in. dzięki wykorzystaniu edukacyjnego standardu dostępności, czy Modelu Dostępnej Szkoły. Umożliwi uczestnictwo w życiu szkoły każdego ucznia, bez względu na ograniczenia wynikające z niepełnosprawności czy specjalnych potrzeb. Realizowane projekty w szkolnictwie zawodowym umożliwią osobom narażonym na dyskryminację ze względu na niepełnosprawność czy wiek nabycie umiejętności i kompetencji zawodowych. Zwiększenie dostępności do edukacji przedszkolnej wyrówna z kolei szanse w dostępie do zatrudnienia opiekunów dzieci, w szczególności kobiet z obszarów wiejskich, sprzyjając ich aktywizacji zawodowej.</w:t>
      </w:r>
    </w:p>
    <w:p w14:paraId="5EFBB16F" w14:textId="27793796" w:rsidR="005750CE" w:rsidRPr="00EE2B3D" w:rsidRDefault="005750CE" w:rsidP="005750CE">
      <w:pPr>
        <w:spacing w:after="0" w:line="312" w:lineRule="auto"/>
        <w:rPr>
          <w:rFonts w:ascii="Arial" w:hAnsi="Arial" w:cs="Arial"/>
        </w:rPr>
      </w:pPr>
      <w:r w:rsidRPr="00EE2B3D">
        <w:rPr>
          <w:rFonts w:ascii="Arial" w:hAnsi="Arial" w:cs="Arial"/>
        </w:rPr>
        <w:lastRenderedPageBreak/>
        <w:t xml:space="preserve">Podstawowym trybem wyboru projektów do dofinansowania jest tryb konkurencyjny. </w:t>
      </w:r>
    </w:p>
    <w:p w14:paraId="774F8EA2" w14:textId="77777777" w:rsidR="00D31697" w:rsidRDefault="00D31697" w:rsidP="00C00C9D">
      <w:pPr>
        <w:spacing w:after="0"/>
        <w:jc w:val="both"/>
        <w:rPr>
          <w:rFonts w:ascii="Arial" w:eastAsia="Arial" w:hAnsi="Arial" w:cs="Arial"/>
          <w:i/>
        </w:rPr>
      </w:pPr>
    </w:p>
    <w:p w14:paraId="421FE599" w14:textId="77777777" w:rsidR="00D31697" w:rsidRDefault="000E425C">
      <w:pPr>
        <w:spacing w:after="0" w:line="312" w:lineRule="auto"/>
        <w:rPr>
          <w:rFonts w:ascii="Arial" w:eastAsia="Arial" w:hAnsi="Arial" w:cs="Arial"/>
          <w:i/>
        </w:rPr>
      </w:pPr>
      <w:r>
        <w:rPr>
          <w:rFonts w:ascii="Arial" w:eastAsia="Arial" w:hAnsi="Arial" w:cs="Arial"/>
          <w:b/>
        </w:rPr>
        <w:t xml:space="preserve">Wskazanie konkretnych terytoriów docelowych, z uwzględnieniem planowanego wykorzystania narzędzi terytorialnych </w:t>
      </w:r>
      <w:r>
        <w:rPr>
          <w:rFonts w:ascii="Arial" w:eastAsia="Arial" w:hAnsi="Arial" w:cs="Arial"/>
          <w:i/>
        </w:rPr>
        <w:t xml:space="preserve">– art. 22 ust. 3 lit. d) rozporządzenia w sprawie wspólnych przepisów: </w:t>
      </w:r>
    </w:p>
    <w:p w14:paraId="5CB7E517" w14:textId="77777777" w:rsidR="00D31697" w:rsidRDefault="000E425C">
      <w:pPr>
        <w:spacing w:after="0" w:line="312" w:lineRule="auto"/>
        <w:rPr>
          <w:rFonts w:ascii="Arial" w:eastAsia="Arial" w:hAnsi="Arial" w:cs="Arial"/>
        </w:rPr>
      </w:pPr>
      <w:r>
        <w:rPr>
          <w:rFonts w:ascii="Arial" w:eastAsia="Arial" w:hAnsi="Arial" w:cs="Arial"/>
        </w:rPr>
        <w:t>Nie dotyczy.</w:t>
      </w:r>
    </w:p>
    <w:p w14:paraId="15DC7A46" w14:textId="77777777" w:rsidR="00D31697" w:rsidRDefault="00D31697">
      <w:pPr>
        <w:spacing w:after="0" w:line="312" w:lineRule="auto"/>
        <w:rPr>
          <w:rFonts w:ascii="Arial" w:eastAsia="Arial" w:hAnsi="Arial" w:cs="Arial"/>
          <w:b/>
        </w:rPr>
      </w:pPr>
    </w:p>
    <w:p w14:paraId="464B9DE1" w14:textId="77777777" w:rsidR="00D31697" w:rsidRDefault="000E425C">
      <w:pPr>
        <w:spacing w:after="0" w:line="312" w:lineRule="auto"/>
        <w:rPr>
          <w:rFonts w:ascii="Arial" w:eastAsia="Arial" w:hAnsi="Arial" w:cs="Arial"/>
          <w:i/>
        </w:rPr>
      </w:pPr>
      <w:r>
        <w:rPr>
          <w:rFonts w:ascii="Arial" w:eastAsia="Arial" w:hAnsi="Arial" w:cs="Arial"/>
          <w:b/>
        </w:rPr>
        <w:t xml:space="preserve">Działania międzyregionalne, transgraniczne i transnarodowe </w:t>
      </w:r>
      <w:r>
        <w:rPr>
          <w:rFonts w:ascii="Arial" w:eastAsia="Arial" w:hAnsi="Arial" w:cs="Arial"/>
          <w:i/>
        </w:rPr>
        <w:t xml:space="preserve">– art. 22 ust. 3 lit. d) ppkt (vi) rozporządzenia w sprawie wspólnych przepisów: </w:t>
      </w:r>
    </w:p>
    <w:p w14:paraId="0CE085AC" w14:textId="56328E07" w:rsidR="00D31697" w:rsidRDefault="000E425C">
      <w:pPr>
        <w:spacing w:after="0" w:line="312" w:lineRule="auto"/>
        <w:rPr>
          <w:rFonts w:ascii="Arial" w:eastAsia="Arial" w:hAnsi="Arial" w:cs="Arial"/>
        </w:rPr>
      </w:pPr>
      <w:r>
        <w:rPr>
          <w:rFonts w:ascii="Arial" w:eastAsia="Arial" w:hAnsi="Arial" w:cs="Arial"/>
        </w:rPr>
        <w:t xml:space="preserve">Działania o charakterze międzyregionalnym, transgranicznym i ponadnarodowym obejmować będą m.in.: wzajemną wymianę doświadczeń i identyfikację dobrych praktyk, analizę doświadczeń, rozwój nowej wiedzy poprzez udział we wspólnych działaniach edukacyjnych oraz uczenie się indywidualne i organizacyjne, w zakresie dostępu i edukacji przez całe życie grup szczególnie narażonych, rozwój infrastruktury edukacyjnej. </w:t>
      </w:r>
    </w:p>
    <w:p w14:paraId="1C74D321" w14:textId="6FED12B7" w:rsidR="00D31697" w:rsidRDefault="000E425C">
      <w:pPr>
        <w:spacing w:after="0" w:line="312" w:lineRule="auto"/>
        <w:rPr>
          <w:rFonts w:ascii="Arial" w:eastAsia="Arial" w:hAnsi="Arial" w:cs="Arial"/>
        </w:rPr>
      </w:pPr>
      <w:r>
        <w:rPr>
          <w:rFonts w:ascii="Arial" w:eastAsia="Arial" w:hAnsi="Arial" w:cs="Arial"/>
        </w:rPr>
        <w:t>Kluczowymi elementami dla integracji obszaru wsparcia są kompetencje interkulturowe i</w:t>
      </w:r>
      <w:r w:rsidR="0052410A">
        <w:rPr>
          <w:rFonts w:ascii="Arial" w:eastAsia="Arial" w:hAnsi="Arial" w:cs="Arial"/>
        </w:rPr>
        <w:t> </w:t>
      </w:r>
      <w:r>
        <w:rPr>
          <w:rFonts w:ascii="Arial" w:eastAsia="Arial" w:hAnsi="Arial" w:cs="Arial"/>
        </w:rPr>
        <w:t>językowe. Przygotowanie dobrej oferty edukacyjnej na wszystkich szczeblach pozwoli na aktywizację edukacyjno-zawodową obywateli wszystkich grup wiekowych. Możliwość rozpoczęcia lub kontynuacji kształcenia w zakresie kompetencji, w szczególności językowych otwiera szansę na asymilację w społecznym środowisku transgranicznym, wzajemne poznawanie kultur, likwidację barier społecznych, edukacyjnych i kulturalnych oraz inicjowanie nowych ścieżek współpracy. Zdobyta wiedza i umiejętności umożliwią mieszkańcom regionu udział w transgranicznym rynku pracy oraz korzystanie ze ścieżki kształcenia w kraju sąsiedzkim jak i transgraniczne korzystanie z różnorodnych instytucji i</w:t>
      </w:r>
      <w:r w:rsidR="0052410A">
        <w:rPr>
          <w:rFonts w:ascii="Arial" w:eastAsia="Arial" w:hAnsi="Arial" w:cs="Arial"/>
        </w:rPr>
        <w:t> </w:t>
      </w:r>
      <w:r>
        <w:rPr>
          <w:rFonts w:ascii="Arial" w:eastAsia="Arial" w:hAnsi="Arial" w:cs="Arial"/>
        </w:rPr>
        <w:t>infrastruktury. Jest to niezwykle istotne w przypadku już podjętych inicjatyw dotyczących np. wymiany doświadczeń i kadr nauczycielskich oraz akademickich. Kluczowym elementem uzupełniającym dla osiągnięcia tego celu jest wspólna realizacja przedsięwzięć w zakresie likwidacji transgranicznych barier infrastrukturalnych – zwłaszcza poprawy dostępności przy ścisłej komplementarności EFS+.</w:t>
      </w:r>
    </w:p>
    <w:p w14:paraId="48D462F1" w14:textId="74F3DCC1" w:rsidR="00D31697" w:rsidRDefault="000E425C">
      <w:pPr>
        <w:spacing w:after="0" w:line="312" w:lineRule="auto"/>
        <w:rPr>
          <w:rFonts w:ascii="Arial" w:eastAsia="Arial" w:hAnsi="Arial" w:cs="Arial"/>
          <w:b/>
        </w:rPr>
      </w:pPr>
      <w:r>
        <w:rPr>
          <w:rFonts w:ascii="Arial" w:eastAsia="Arial" w:hAnsi="Arial" w:cs="Arial"/>
        </w:rPr>
        <w:t>Z uwagi na wspomnianą już podjętą współpracę międzynarodową zidentyfikowano możliwość rozszerzenia jej o poprawę transgranicznej dostępności obiektów infrastruktury wraz z krajami przygranicznymi, Słowacją - Państwem Członkowskim oraz Ukrainą - w</w:t>
      </w:r>
      <w:r w:rsidR="0052410A">
        <w:rPr>
          <w:rFonts w:ascii="Arial" w:eastAsia="Arial" w:hAnsi="Arial" w:cs="Arial"/>
        </w:rPr>
        <w:t> </w:t>
      </w:r>
      <w:r>
        <w:rPr>
          <w:rFonts w:ascii="Arial" w:eastAsia="Arial" w:hAnsi="Arial" w:cs="Arial"/>
        </w:rPr>
        <w:t>komplementarności do programów Interreg. Wstępnie zidentyfikowano możliwość takiej współpracy poprzez zastosowanie kryteriów wyboru.</w:t>
      </w:r>
    </w:p>
    <w:p w14:paraId="61F0CAA8" w14:textId="77777777" w:rsidR="0052410A" w:rsidRDefault="0052410A">
      <w:pPr>
        <w:spacing w:after="0" w:line="312" w:lineRule="auto"/>
        <w:rPr>
          <w:rFonts w:ascii="Arial" w:eastAsia="Arial" w:hAnsi="Arial" w:cs="Arial"/>
          <w:b/>
        </w:rPr>
      </w:pPr>
    </w:p>
    <w:p w14:paraId="16E49C1B" w14:textId="77777777" w:rsidR="00D31697" w:rsidRPr="00C00C9D" w:rsidRDefault="000E425C">
      <w:pPr>
        <w:spacing w:after="0" w:line="312" w:lineRule="auto"/>
        <w:rPr>
          <w:rFonts w:ascii="Arial" w:hAnsi="Arial"/>
          <w:i/>
        </w:rPr>
      </w:pPr>
      <w:r>
        <w:rPr>
          <w:rFonts w:ascii="Arial" w:eastAsia="Arial" w:hAnsi="Arial" w:cs="Arial"/>
          <w:b/>
        </w:rPr>
        <w:t xml:space="preserve">Planowane wykorzystanie instrumentów finansowych </w:t>
      </w:r>
      <w:r w:rsidRPr="00C00C9D">
        <w:rPr>
          <w:rFonts w:ascii="Arial" w:hAnsi="Arial"/>
          <w:i/>
        </w:rPr>
        <w:t xml:space="preserve">– art. 22 ust. 3 lit. d) ppkt (vii) rozporządzenia w sprawie wspólnych przepisów: </w:t>
      </w:r>
    </w:p>
    <w:p w14:paraId="5B458881" w14:textId="61FAB42B" w:rsidR="00D31697" w:rsidRDefault="00891C23" w:rsidP="00D204C3">
      <w:pPr>
        <w:spacing w:after="0" w:line="312" w:lineRule="auto"/>
        <w:jc w:val="both"/>
        <w:rPr>
          <w:rFonts w:ascii="Arial" w:eastAsia="Arial" w:hAnsi="Arial" w:cs="Arial"/>
          <w:highlight w:val="yellow"/>
        </w:rPr>
        <w:sectPr w:rsidR="00D31697">
          <w:pgSz w:w="11906" w:h="16838"/>
          <w:pgMar w:top="1417" w:right="1417" w:bottom="1417" w:left="1417" w:header="708" w:footer="708" w:gutter="0"/>
          <w:cols w:space="708"/>
        </w:sectPr>
      </w:pPr>
      <w:r w:rsidRPr="00213809">
        <w:rPr>
          <w:rFonts w:ascii="Arial" w:hAnsi="Arial" w:cs="Arial"/>
          <w:szCs w:val="20"/>
        </w:rPr>
        <w:t>Ze względu na rodzaje działań oraz typy beneficjentów nie przewiduje się stosowania instrumentów finansowych w ramach celu szczegółowego (ii). Działania realizowane w tym celu nie dotyczą projektów, które będą generowały dochody lub oszczędności. Ponadto charakteryzują się niską opłacalnością finansową a za ich realizacją przemawiają względy społeczne. W związku z tym jedyną formą wsparcia będą dotacje.</w:t>
      </w:r>
    </w:p>
    <w:p w14:paraId="1592AEC2" w14:textId="77777777" w:rsidR="00D31697" w:rsidRDefault="000E425C">
      <w:pPr>
        <w:spacing w:before="240" w:after="240" w:line="240" w:lineRule="auto"/>
        <w:jc w:val="both"/>
        <w:rPr>
          <w:rFonts w:ascii="Arial" w:eastAsia="Arial" w:hAnsi="Arial" w:cs="Arial"/>
          <w:highlight w:val="yellow"/>
        </w:rPr>
      </w:pPr>
      <w:r>
        <w:rPr>
          <w:rFonts w:ascii="Arial" w:eastAsia="Arial" w:hAnsi="Arial" w:cs="Arial"/>
          <w:b/>
        </w:rPr>
        <w:lastRenderedPageBreak/>
        <w:t xml:space="preserve">2.1.5.1.2 Wskaźniki </w:t>
      </w:r>
    </w:p>
    <w:p w14:paraId="7FBD3CA6" w14:textId="77777777" w:rsidR="003142E3" w:rsidRDefault="000E425C">
      <w:pPr>
        <w:spacing w:before="120" w:after="120" w:line="240" w:lineRule="auto"/>
        <w:jc w:val="both"/>
        <w:rPr>
          <w:rFonts w:ascii="Arial" w:hAnsi="Arial"/>
          <w:b/>
          <w:sz w:val="18"/>
        </w:rPr>
      </w:pPr>
      <w:r>
        <w:rPr>
          <w:rFonts w:ascii="Arial" w:eastAsia="Arial" w:hAnsi="Arial" w:cs="Arial"/>
          <w:i/>
        </w:rPr>
        <w:t>Podstawa prawna: art. 22 ust. 3 lit. d) ppkt (ii) rozporządzenia w sprawie wspólnych przepisów oraz art. 8 rozporządzenia w sprawie EFRR i Funduszu Spójności</w:t>
      </w:r>
      <w:r w:rsidR="003142E3" w:rsidRPr="003142E3">
        <w:rPr>
          <w:rFonts w:ascii="Arial" w:hAnsi="Arial"/>
          <w:b/>
          <w:sz w:val="18"/>
        </w:rPr>
        <w:t xml:space="preserve"> </w:t>
      </w:r>
    </w:p>
    <w:p w14:paraId="3746FF8D" w14:textId="7A613F10" w:rsidR="00D31697" w:rsidRDefault="003142E3">
      <w:pPr>
        <w:spacing w:before="120" w:after="120" w:line="240" w:lineRule="auto"/>
        <w:jc w:val="both"/>
        <w:rPr>
          <w:rFonts w:ascii="Arial" w:eastAsia="Arial" w:hAnsi="Arial" w:cs="Arial"/>
          <w:i/>
        </w:rPr>
      </w:pPr>
      <w:r w:rsidRPr="00C00C9D">
        <w:rPr>
          <w:rFonts w:ascii="Arial" w:hAnsi="Arial"/>
          <w:b/>
          <w:sz w:val="18"/>
        </w:rPr>
        <w:t>Tabela 2: Wskaźniki produktu</w:t>
      </w:r>
    </w:p>
    <w:tbl>
      <w:tblPr>
        <w:tblStyle w:val="Tabela-Siatka"/>
        <w:tblW w:w="5000" w:type="pct"/>
        <w:tblLook w:val="0020" w:firstRow="1" w:lastRow="0" w:firstColumn="0" w:lastColumn="0" w:noHBand="0" w:noVBand="0"/>
        <w:tblCaption w:val="Tabela nr 2 wskaźniki produktu dla Priorytetu 5"/>
        <w:tblDescription w:val="Tabela zawiera wskaźniki produktu z podziałem na cel pośredni i cel końcowy dotyczące Priorytetu 5, jest obsługiwana przez czytnik i nie zawiera scalonych elementów."/>
      </w:tblPr>
      <w:tblGrid>
        <w:gridCol w:w="1612"/>
        <w:gridCol w:w="1612"/>
        <w:gridCol w:w="1391"/>
        <w:gridCol w:w="1612"/>
        <w:gridCol w:w="1517"/>
        <w:gridCol w:w="2088"/>
        <w:gridCol w:w="1391"/>
        <w:gridCol w:w="1391"/>
        <w:gridCol w:w="1380"/>
      </w:tblGrid>
      <w:tr w:rsidR="00527258" w14:paraId="7597814C" w14:textId="77777777" w:rsidTr="00C91492">
        <w:trPr>
          <w:trHeight w:val="717"/>
        </w:trPr>
        <w:tc>
          <w:tcPr>
            <w:tcW w:w="576" w:type="pct"/>
          </w:tcPr>
          <w:p w14:paraId="17D1D11A" w14:textId="77777777" w:rsidR="00D31697" w:rsidRPr="00C00C9D" w:rsidRDefault="000E425C" w:rsidP="003C5259">
            <w:pPr>
              <w:spacing w:after="0" w:line="240" w:lineRule="auto"/>
              <w:jc w:val="center"/>
              <w:rPr>
                <w:rFonts w:ascii="Arial" w:hAnsi="Arial"/>
                <w:b/>
                <w:sz w:val="18"/>
              </w:rPr>
            </w:pPr>
            <w:r w:rsidRPr="00C00C9D">
              <w:rPr>
                <w:rFonts w:ascii="Arial" w:hAnsi="Arial"/>
                <w:b/>
                <w:sz w:val="18"/>
              </w:rPr>
              <w:t>Priorytet</w:t>
            </w:r>
          </w:p>
        </w:tc>
        <w:tc>
          <w:tcPr>
            <w:tcW w:w="576" w:type="pct"/>
          </w:tcPr>
          <w:p w14:paraId="674F8E9C" w14:textId="77777777" w:rsidR="00D31697" w:rsidRPr="003C5259" w:rsidRDefault="000E425C" w:rsidP="003C5259">
            <w:pPr>
              <w:spacing w:after="0" w:line="240" w:lineRule="auto"/>
              <w:jc w:val="center"/>
              <w:rPr>
                <w:rFonts w:ascii="Arial" w:eastAsia="Arial" w:hAnsi="Arial" w:cs="Arial"/>
                <w:b/>
                <w:sz w:val="18"/>
                <w:szCs w:val="18"/>
              </w:rPr>
            </w:pPr>
            <w:r w:rsidRPr="003C5259">
              <w:rPr>
                <w:rFonts w:ascii="Arial" w:eastAsia="Arial" w:hAnsi="Arial" w:cs="Arial"/>
                <w:b/>
                <w:sz w:val="18"/>
                <w:szCs w:val="18"/>
              </w:rPr>
              <w:t>Cel szczegółowy</w:t>
            </w:r>
          </w:p>
        </w:tc>
        <w:tc>
          <w:tcPr>
            <w:tcW w:w="497" w:type="pct"/>
          </w:tcPr>
          <w:p w14:paraId="721EF167" w14:textId="77777777" w:rsidR="00D31697" w:rsidRPr="003C5259" w:rsidRDefault="000E425C" w:rsidP="003C5259">
            <w:pPr>
              <w:spacing w:after="0" w:line="240" w:lineRule="auto"/>
              <w:jc w:val="center"/>
              <w:rPr>
                <w:rFonts w:ascii="Arial" w:eastAsia="Arial" w:hAnsi="Arial" w:cs="Arial"/>
                <w:b/>
                <w:sz w:val="18"/>
                <w:szCs w:val="18"/>
              </w:rPr>
            </w:pPr>
            <w:r w:rsidRPr="003C5259">
              <w:rPr>
                <w:rFonts w:ascii="Arial" w:eastAsia="Arial" w:hAnsi="Arial" w:cs="Arial"/>
                <w:b/>
                <w:sz w:val="18"/>
                <w:szCs w:val="18"/>
              </w:rPr>
              <w:t>Fundusz</w:t>
            </w:r>
          </w:p>
        </w:tc>
        <w:tc>
          <w:tcPr>
            <w:tcW w:w="576" w:type="pct"/>
          </w:tcPr>
          <w:p w14:paraId="281FEA7D" w14:textId="77777777" w:rsidR="00D31697" w:rsidRPr="003C5259" w:rsidRDefault="000E425C" w:rsidP="003C5259">
            <w:pPr>
              <w:spacing w:after="0" w:line="240" w:lineRule="auto"/>
              <w:jc w:val="center"/>
              <w:rPr>
                <w:rFonts w:ascii="Arial" w:eastAsia="Arial" w:hAnsi="Arial" w:cs="Arial"/>
                <w:b/>
                <w:sz w:val="18"/>
                <w:szCs w:val="18"/>
              </w:rPr>
            </w:pPr>
            <w:r w:rsidRPr="003C5259">
              <w:rPr>
                <w:rFonts w:ascii="Arial" w:eastAsia="Arial" w:hAnsi="Arial" w:cs="Arial"/>
                <w:b/>
                <w:sz w:val="18"/>
                <w:szCs w:val="18"/>
              </w:rPr>
              <w:t>Kategoria regionu</w:t>
            </w:r>
          </w:p>
        </w:tc>
        <w:tc>
          <w:tcPr>
            <w:tcW w:w="542" w:type="pct"/>
          </w:tcPr>
          <w:p w14:paraId="6B7390CE" w14:textId="77777777" w:rsidR="00D31697" w:rsidRPr="003C5259" w:rsidRDefault="000E425C" w:rsidP="003C5259">
            <w:pPr>
              <w:spacing w:after="0" w:line="240" w:lineRule="auto"/>
              <w:jc w:val="center"/>
              <w:rPr>
                <w:rFonts w:ascii="Arial" w:eastAsia="Arial" w:hAnsi="Arial" w:cs="Arial"/>
                <w:b/>
                <w:sz w:val="18"/>
                <w:szCs w:val="18"/>
              </w:rPr>
            </w:pPr>
            <w:r w:rsidRPr="003C5259">
              <w:rPr>
                <w:rFonts w:ascii="Arial" w:eastAsia="Arial" w:hAnsi="Arial" w:cs="Arial"/>
                <w:b/>
                <w:sz w:val="18"/>
                <w:szCs w:val="18"/>
              </w:rPr>
              <w:t>Nr identyfikacyjny [5]</w:t>
            </w:r>
          </w:p>
        </w:tc>
        <w:tc>
          <w:tcPr>
            <w:tcW w:w="746" w:type="pct"/>
          </w:tcPr>
          <w:p w14:paraId="4B870F0B" w14:textId="77777777" w:rsidR="00D31697" w:rsidRPr="003C5259" w:rsidRDefault="000E425C" w:rsidP="003C5259">
            <w:pPr>
              <w:spacing w:after="0" w:line="240" w:lineRule="auto"/>
              <w:jc w:val="center"/>
              <w:rPr>
                <w:rFonts w:ascii="Arial" w:eastAsia="Arial" w:hAnsi="Arial" w:cs="Arial"/>
                <w:b/>
                <w:sz w:val="18"/>
                <w:szCs w:val="18"/>
              </w:rPr>
            </w:pPr>
            <w:r w:rsidRPr="003C5259">
              <w:rPr>
                <w:rFonts w:ascii="Arial" w:eastAsia="Arial" w:hAnsi="Arial" w:cs="Arial"/>
                <w:b/>
                <w:sz w:val="18"/>
                <w:szCs w:val="18"/>
              </w:rPr>
              <w:t>Wskaźnik [255]</w:t>
            </w:r>
          </w:p>
        </w:tc>
        <w:tc>
          <w:tcPr>
            <w:tcW w:w="497" w:type="pct"/>
          </w:tcPr>
          <w:p w14:paraId="1758FB88" w14:textId="77777777" w:rsidR="00D31697" w:rsidRPr="003C5259" w:rsidRDefault="000E425C" w:rsidP="003C5259">
            <w:pPr>
              <w:spacing w:after="0" w:line="240" w:lineRule="auto"/>
              <w:jc w:val="center"/>
              <w:rPr>
                <w:rFonts w:ascii="Arial" w:eastAsia="Arial" w:hAnsi="Arial" w:cs="Arial"/>
                <w:b/>
                <w:sz w:val="18"/>
                <w:szCs w:val="18"/>
              </w:rPr>
            </w:pPr>
            <w:r w:rsidRPr="003C5259">
              <w:rPr>
                <w:rFonts w:ascii="Arial" w:eastAsia="Arial" w:hAnsi="Arial" w:cs="Arial"/>
                <w:b/>
                <w:sz w:val="18"/>
                <w:szCs w:val="18"/>
              </w:rPr>
              <w:t>Jednostka miary</w:t>
            </w:r>
          </w:p>
        </w:tc>
        <w:tc>
          <w:tcPr>
            <w:tcW w:w="497" w:type="pct"/>
          </w:tcPr>
          <w:p w14:paraId="4BB63E69" w14:textId="77777777" w:rsidR="00D31697" w:rsidRPr="003C5259" w:rsidRDefault="000E425C" w:rsidP="003C5259">
            <w:pPr>
              <w:spacing w:after="0" w:line="240" w:lineRule="auto"/>
              <w:jc w:val="center"/>
              <w:rPr>
                <w:rFonts w:ascii="Arial" w:eastAsia="Arial" w:hAnsi="Arial" w:cs="Arial"/>
                <w:b/>
                <w:sz w:val="18"/>
                <w:szCs w:val="18"/>
              </w:rPr>
            </w:pPr>
            <w:r w:rsidRPr="003C5259">
              <w:rPr>
                <w:rFonts w:ascii="Arial" w:eastAsia="Arial" w:hAnsi="Arial" w:cs="Arial"/>
                <w:b/>
                <w:sz w:val="18"/>
                <w:szCs w:val="18"/>
              </w:rPr>
              <w:t>Cel pośredni (2024)</w:t>
            </w:r>
          </w:p>
        </w:tc>
        <w:tc>
          <w:tcPr>
            <w:tcW w:w="494" w:type="pct"/>
          </w:tcPr>
          <w:p w14:paraId="29853037" w14:textId="205C890C" w:rsidR="00D31697" w:rsidRPr="003C5259" w:rsidRDefault="000E425C" w:rsidP="00ED2EAA">
            <w:pPr>
              <w:spacing w:after="0" w:line="240" w:lineRule="auto"/>
              <w:jc w:val="center"/>
              <w:rPr>
                <w:rFonts w:ascii="Arial" w:eastAsia="Arial" w:hAnsi="Arial" w:cs="Arial"/>
                <w:b/>
                <w:sz w:val="18"/>
                <w:szCs w:val="18"/>
              </w:rPr>
            </w:pPr>
            <w:r w:rsidRPr="003C5259">
              <w:rPr>
                <w:rFonts w:ascii="Arial" w:eastAsia="Arial" w:hAnsi="Arial" w:cs="Arial"/>
                <w:b/>
                <w:sz w:val="18"/>
                <w:szCs w:val="18"/>
              </w:rPr>
              <w:t>Cel końcowy (2029)</w:t>
            </w:r>
          </w:p>
        </w:tc>
      </w:tr>
      <w:tr w:rsidR="00527258" w14:paraId="6C797C8A" w14:textId="77777777" w:rsidTr="003142E3">
        <w:trPr>
          <w:trHeight w:val="470"/>
        </w:trPr>
        <w:tc>
          <w:tcPr>
            <w:tcW w:w="576" w:type="pct"/>
          </w:tcPr>
          <w:p w14:paraId="50484036" w14:textId="77777777" w:rsidR="00D31697" w:rsidRPr="00C00C9D" w:rsidRDefault="000E425C" w:rsidP="003C5259">
            <w:pPr>
              <w:spacing w:after="0" w:line="240" w:lineRule="auto"/>
              <w:rPr>
                <w:rFonts w:ascii="Arial" w:hAnsi="Arial"/>
                <w:b/>
                <w:sz w:val="18"/>
              </w:rPr>
            </w:pPr>
            <w:r w:rsidRPr="003C5259">
              <w:rPr>
                <w:rFonts w:ascii="Arial" w:eastAsia="Arial" w:hAnsi="Arial" w:cs="Arial"/>
                <w:sz w:val="18"/>
                <w:szCs w:val="18"/>
              </w:rPr>
              <w:t>5</w:t>
            </w:r>
          </w:p>
        </w:tc>
        <w:tc>
          <w:tcPr>
            <w:tcW w:w="576" w:type="pct"/>
          </w:tcPr>
          <w:p w14:paraId="7ED43E57" w14:textId="77777777" w:rsidR="00D31697" w:rsidRPr="003C5259" w:rsidRDefault="000E425C" w:rsidP="003C5259">
            <w:pPr>
              <w:spacing w:after="0" w:line="240" w:lineRule="auto"/>
              <w:rPr>
                <w:rFonts w:ascii="Arial" w:eastAsia="Arial" w:hAnsi="Arial" w:cs="Arial"/>
                <w:b/>
                <w:sz w:val="18"/>
                <w:szCs w:val="18"/>
              </w:rPr>
            </w:pPr>
            <w:r w:rsidRPr="003C5259">
              <w:rPr>
                <w:rFonts w:ascii="Arial" w:eastAsia="Arial" w:hAnsi="Arial" w:cs="Arial"/>
                <w:sz w:val="18"/>
                <w:szCs w:val="18"/>
              </w:rPr>
              <w:t>4 (ii)</w:t>
            </w:r>
          </w:p>
        </w:tc>
        <w:tc>
          <w:tcPr>
            <w:tcW w:w="497" w:type="pct"/>
          </w:tcPr>
          <w:p w14:paraId="2F6890EF" w14:textId="77777777" w:rsidR="00D31697" w:rsidRPr="003C5259" w:rsidRDefault="000E425C" w:rsidP="003C5259">
            <w:pPr>
              <w:spacing w:after="0" w:line="240" w:lineRule="auto"/>
              <w:rPr>
                <w:rFonts w:ascii="Arial" w:eastAsia="Arial" w:hAnsi="Arial" w:cs="Arial"/>
                <w:b/>
                <w:sz w:val="18"/>
                <w:szCs w:val="18"/>
              </w:rPr>
            </w:pPr>
            <w:r w:rsidRPr="003C5259">
              <w:rPr>
                <w:rFonts w:ascii="Arial" w:eastAsia="Arial" w:hAnsi="Arial" w:cs="Arial"/>
                <w:sz w:val="18"/>
                <w:szCs w:val="18"/>
              </w:rPr>
              <w:t>EFRR</w:t>
            </w:r>
          </w:p>
        </w:tc>
        <w:tc>
          <w:tcPr>
            <w:tcW w:w="576" w:type="pct"/>
          </w:tcPr>
          <w:p w14:paraId="598CE814" w14:textId="77777777" w:rsidR="00D31697" w:rsidRPr="003C5259" w:rsidRDefault="000E425C" w:rsidP="003C5259">
            <w:pPr>
              <w:spacing w:after="0" w:line="240" w:lineRule="auto"/>
              <w:rPr>
                <w:rFonts w:ascii="Arial" w:eastAsia="Arial" w:hAnsi="Arial" w:cs="Arial"/>
                <w:b/>
                <w:sz w:val="18"/>
                <w:szCs w:val="18"/>
              </w:rPr>
            </w:pPr>
            <w:r w:rsidRPr="003C5259">
              <w:rPr>
                <w:rFonts w:ascii="Arial" w:eastAsia="Arial" w:hAnsi="Arial" w:cs="Arial"/>
                <w:sz w:val="18"/>
                <w:szCs w:val="18"/>
              </w:rPr>
              <w:t>Słabiej rozwinięte</w:t>
            </w:r>
          </w:p>
        </w:tc>
        <w:tc>
          <w:tcPr>
            <w:tcW w:w="542" w:type="pct"/>
          </w:tcPr>
          <w:p w14:paraId="0DB03D82" w14:textId="77777777" w:rsidR="00D31697" w:rsidRPr="003C5259" w:rsidRDefault="000E425C" w:rsidP="003C5259">
            <w:pPr>
              <w:spacing w:after="0" w:line="240" w:lineRule="auto"/>
              <w:rPr>
                <w:rFonts w:ascii="Arial" w:eastAsia="Arial" w:hAnsi="Arial" w:cs="Arial"/>
                <w:b/>
                <w:sz w:val="18"/>
                <w:szCs w:val="18"/>
              </w:rPr>
            </w:pPr>
            <w:r w:rsidRPr="003C5259">
              <w:rPr>
                <w:rFonts w:ascii="Arial" w:eastAsia="Arial" w:hAnsi="Arial" w:cs="Arial"/>
                <w:color w:val="000000"/>
                <w:sz w:val="18"/>
                <w:szCs w:val="18"/>
              </w:rPr>
              <w:t>PLRO121</w:t>
            </w:r>
          </w:p>
        </w:tc>
        <w:tc>
          <w:tcPr>
            <w:tcW w:w="746" w:type="pct"/>
          </w:tcPr>
          <w:p w14:paraId="3D344977" w14:textId="77777777" w:rsidR="00D31697" w:rsidRPr="003C5259" w:rsidRDefault="000E425C" w:rsidP="003C5259">
            <w:pPr>
              <w:spacing w:after="0" w:line="240" w:lineRule="auto"/>
              <w:rPr>
                <w:rFonts w:ascii="Arial" w:eastAsia="Arial" w:hAnsi="Arial" w:cs="Arial"/>
                <w:b/>
                <w:sz w:val="18"/>
                <w:szCs w:val="18"/>
              </w:rPr>
            </w:pPr>
            <w:r w:rsidRPr="003C5259">
              <w:rPr>
                <w:rFonts w:ascii="Arial" w:eastAsia="Arial" w:hAnsi="Arial" w:cs="Arial"/>
                <w:color w:val="000000"/>
                <w:sz w:val="18"/>
                <w:szCs w:val="18"/>
              </w:rPr>
              <w:t>Liczba wspartych przedszkoli</w:t>
            </w:r>
          </w:p>
        </w:tc>
        <w:tc>
          <w:tcPr>
            <w:tcW w:w="497" w:type="pct"/>
          </w:tcPr>
          <w:p w14:paraId="19F33EA3" w14:textId="77777777" w:rsidR="00D31697" w:rsidRPr="003C5259" w:rsidRDefault="000E425C" w:rsidP="003C5259">
            <w:pPr>
              <w:spacing w:after="0" w:line="240" w:lineRule="auto"/>
              <w:rPr>
                <w:rFonts w:ascii="Arial" w:eastAsia="Arial" w:hAnsi="Arial" w:cs="Arial"/>
                <w:b/>
                <w:sz w:val="18"/>
                <w:szCs w:val="18"/>
              </w:rPr>
            </w:pPr>
            <w:r w:rsidRPr="003C5259">
              <w:rPr>
                <w:rFonts w:ascii="Arial" w:eastAsia="Arial" w:hAnsi="Arial" w:cs="Arial"/>
                <w:color w:val="000000"/>
                <w:sz w:val="18"/>
                <w:szCs w:val="18"/>
              </w:rPr>
              <w:t>szt.</w:t>
            </w:r>
          </w:p>
        </w:tc>
        <w:tc>
          <w:tcPr>
            <w:tcW w:w="497" w:type="pct"/>
          </w:tcPr>
          <w:p w14:paraId="23B6B5FA" w14:textId="77777777" w:rsidR="00D31697" w:rsidRPr="003C5259" w:rsidRDefault="000E425C" w:rsidP="003C5259">
            <w:pPr>
              <w:spacing w:after="0" w:line="240" w:lineRule="auto"/>
              <w:rPr>
                <w:rFonts w:ascii="Arial" w:eastAsia="Arial" w:hAnsi="Arial" w:cs="Arial"/>
                <w:b/>
                <w:sz w:val="18"/>
                <w:szCs w:val="18"/>
              </w:rPr>
            </w:pPr>
            <w:r w:rsidRPr="003C5259">
              <w:rPr>
                <w:rFonts w:ascii="Arial" w:eastAsia="Arial" w:hAnsi="Arial" w:cs="Arial"/>
                <w:sz w:val="18"/>
                <w:szCs w:val="18"/>
              </w:rPr>
              <w:t>0</w:t>
            </w:r>
          </w:p>
        </w:tc>
        <w:tc>
          <w:tcPr>
            <w:tcW w:w="494" w:type="pct"/>
          </w:tcPr>
          <w:p w14:paraId="33700B97" w14:textId="77777777" w:rsidR="00D31697" w:rsidRPr="003C5259" w:rsidRDefault="000E425C" w:rsidP="003C5259">
            <w:pPr>
              <w:spacing w:after="0" w:line="240" w:lineRule="auto"/>
              <w:rPr>
                <w:rFonts w:ascii="Arial" w:eastAsia="Arial" w:hAnsi="Arial" w:cs="Arial"/>
                <w:b/>
                <w:sz w:val="18"/>
                <w:szCs w:val="18"/>
              </w:rPr>
            </w:pPr>
            <w:r w:rsidRPr="003C5259">
              <w:rPr>
                <w:rFonts w:ascii="Arial" w:eastAsia="Arial" w:hAnsi="Arial" w:cs="Arial"/>
                <w:sz w:val="18"/>
                <w:szCs w:val="18"/>
              </w:rPr>
              <w:t>23</w:t>
            </w:r>
          </w:p>
        </w:tc>
      </w:tr>
      <w:tr w:rsidR="00527258" w14:paraId="42AFA3FC" w14:textId="77777777" w:rsidTr="003142E3">
        <w:trPr>
          <w:trHeight w:val="419"/>
        </w:trPr>
        <w:tc>
          <w:tcPr>
            <w:tcW w:w="576" w:type="pct"/>
          </w:tcPr>
          <w:p w14:paraId="0BABAE6D" w14:textId="77777777" w:rsidR="00D31697" w:rsidRPr="00C00C9D" w:rsidRDefault="000E425C" w:rsidP="003C5259">
            <w:pPr>
              <w:spacing w:after="0" w:line="240" w:lineRule="auto"/>
              <w:rPr>
                <w:rFonts w:ascii="Arial" w:hAnsi="Arial"/>
                <w:b/>
                <w:sz w:val="18"/>
              </w:rPr>
            </w:pPr>
            <w:r w:rsidRPr="003C5259">
              <w:rPr>
                <w:rFonts w:ascii="Arial" w:eastAsia="Arial" w:hAnsi="Arial" w:cs="Arial"/>
                <w:sz w:val="18"/>
                <w:szCs w:val="18"/>
              </w:rPr>
              <w:t>5</w:t>
            </w:r>
          </w:p>
        </w:tc>
        <w:tc>
          <w:tcPr>
            <w:tcW w:w="576" w:type="pct"/>
          </w:tcPr>
          <w:p w14:paraId="544F3B7A" w14:textId="77777777" w:rsidR="00D31697" w:rsidRPr="003C5259" w:rsidRDefault="000E425C" w:rsidP="003C5259">
            <w:pPr>
              <w:spacing w:after="0" w:line="240" w:lineRule="auto"/>
              <w:rPr>
                <w:rFonts w:ascii="Arial" w:eastAsia="Arial" w:hAnsi="Arial" w:cs="Arial"/>
                <w:b/>
                <w:sz w:val="18"/>
                <w:szCs w:val="18"/>
              </w:rPr>
            </w:pPr>
            <w:r w:rsidRPr="003C5259">
              <w:rPr>
                <w:rFonts w:ascii="Arial" w:eastAsia="Arial" w:hAnsi="Arial" w:cs="Arial"/>
                <w:sz w:val="18"/>
                <w:szCs w:val="18"/>
              </w:rPr>
              <w:t>4 (ii)</w:t>
            </w:r>
          </w:p>
        </w:tc>
        <w:tc>
          <w:tcPr>
            <w:tcW w:w="497" w:type="pct"/>
          </w:tcPr>
          <w:p w14:paraId="7EA993C7" w14:textId="77777777" w:rsidR="00D31697" w:rsidRPr="003C5259" w:rsidRDefault="000E425C" w:rsidP="003C5259">
            <w:pPr>
              <w:spacing w:after="0" w:line="240" w:lineRule="auto"/>
              <w:rPr>
                <w:rFonts w:ascii="Arial" w:eastAsia="Arial" w:hAnsi="Arial" w:cs="Arial"/>
                <w:b/>
                <w:sz w:val="18"/>
                <w:szCs w:val="18"/>
              </w:rPr>
            </w:pPr>
            <w:r w:rsidRPr="003C5259">
              <w:rPr>
                <w:rFonts w:ascii="Arial" w:eastAsia="Arial" w:hAnsi="Arial" w:cs="Arial"/>
                <w:sz w:val="18"/>
                <w:szCs w:val="18"/>
              </w:rPr>
              <w:t>EFRR</w:t>
            </w:r>
          </w:p>
        </w:tc>
        <w:tc>
          <w:tcPr>
            <w:tcW w:w="576" w:type="pct"/>
          </w:tcPr>
          <w:p w14:paraId="4A973F0A" w14:textId="77777777" w:rsidR="00D31697" w:rsidRPr="003C5259" w:rsidRDefault="000E425C" w:rsidP="003C5259">
            <w:pPr>
              <w:spacing w:after="0" w:line="240" w:lineRule="auto"/>
              <w:rPr>
                <w:rFonts w:ascii="Arial" w:eastAsia="Arial" w:hAnsi="Arial" w:cs="Arial"/>
                <w:b/>
                <w:sz w:val="18"/>
                <w:szCs w:val="18"/>
              </w:rPr>
            </w:pPr>
            <w:r w:rsidRPr="003C5259">
              <w:rPr>
                <w:rFonts w:ascii="Arial" w:eastAsia="Arial" w:hAnsi="Arial" w:cs="Arial"/>
                <w:sz w:val="18"/>
                <w:szCs w:val="18"/>
              </w:rPr>
              <w:t>Słabiej rozwinięte</w:t>
            </w:r>
          </w:p>
        </w:tc>
        <w:tc>
          <w:tcPr>
            <w:tcW w:w="542" w:type="pct"/>
          </w:tcPr>
          <w:p w14:paraId="275A4551" w14:textId="77777777" w:rsidR="00D31697" w:rsidRPr="003C5259" w:rsidRDefault="000E425C" w:rsidP="003C5259">
            <w:pPr>
              <w:spacing w:after="0" w:line="240" w:lineRule="auto"/>
              <w:rPr>
                <w:rFonts w:ascii="Arial" w:eastAsia="Arial" w:hAnsi="Arial" w:cs="Arial"/>
                <w:b/>
                <w:sz w:val="18"/>
                <w:szCs w:val="18"/>
              </w:rPr>
            </w:pPr>
            <w:r w:rsidRPr="003C5259">
              <w:rPr>
                <w:rFonts w:ascii="Arial" w:eastAsia="Arial" w:hAnsi="Arial" w:cs="Arial"/>
                <w:color w:val="000000"/>
                <w:sz w:val="18"/>
                <w:szCs w:val="18"/>
              </w:rPr>
              <w:t>PLRO125</w:t>
            </w:r>
          </w:p>
        </w:tc>
        <w:tc>
          <w:tcPr>
            <w:tcW w:w="746" w:type="pct"/>
          </w:tcPr>
          <w:p w14:paraId="4D21F05E" w14:textId="77777777" w:rsidR="00D31697" w:rsidRPr="003C5259" w:rsidRDefault="000E425C" w:rsidP="003C5259">
            <w:pPr>
              <w:spacing w:after="0" w:line="240" w:lineRule="auto"/>
              <w:rPr>
                <w:rFonts w:ascii="Arial" w:eastAsia="Arial" w:hAnsi="Arial" w:cs="Arial"/>
                <w:b/>
                <w:sz w:val="18"/>
                <w:szCs w:val="18"/>
              </w:rPr>
            </w:pPr>
            <w:r w:rsidRPr="003C5259">
              <w:rPr>
                <w:rFonts w:ascii="Arial" w:eastAsia="Arial" w:hAnsi="Arial" w:cs="Arial"/>
                <w:color w:val="000000"/>
                <w:sz w:val="18"/>
                <w:szCs w:val="18"/>
              </w:rPr>
              <w:t>Liczba wspartych szkół</w:t>
            </w:r>
          </w:p>
        </w:tc>
        <w:tc>
          <w:tcPr>
            <w:tcW w:w="497" w:type="pct"/>
          </w:tcPr>
          <w:p w14:paraId="2A0F2BFA" w14:textId="77777777" w:rsidR="00D31697" w:rsidRPr="003C5259" w:rsidRDefault="000E425C" w:rsidP="003C5259">
            <w:pPr>
              <w:spacing w:after="0" w:line="240" w:lineRule="auto"/>
              <w:rPr>
                <w:rFonts w:ascii="Arial" w:eastAsia="Arial" w:hAnsi="Arial" w:cs="Arial"/>
                <w:b/>
                <w:sz w:val="18"/>
                <w:szCs w:val="18"/>
              </w:rPr>
            </w:pPr>
            <w:r w:rsidRPr="003C5259">
              <w:rPr>
                <w:rFonts w:ascii="Arial" w:eastAsia="Arial" w:hAnsi="Arial" w:cs="Arial"/>
                <w:color w:val="000000"/>
                <w:sz w:val="18"/>
                <w:szCs w:val="18"/>
              </w:rPr>
              <w:t>szt.</w:t>
            </w:r>
          </w:p>
        </w:tc>
        <w:tc>
          <w:tcPr>
            <w:tcW w:w="497" w:type="pct"/>
          </w:tcPr>
          <w:p w14:paraId="2316E9E4" w14:textId="77777777" w:rsidR="00D31697" w:rsidRPr="003C5259" w:rsidRDefault="000E425C" w:rsidP="003C5259">
            <w:pPr>
              <w:spacing w:after="0" w:line="240" w:lineRule="auto"/>
              <w:rPr>
                <w:rFonts w:ascii="Arial" w:eastAsia="Arial" w:hAnsi="Arial" w:cs="Arial"/>
                <w:b/>
                <w:sz w:val="18"/>
                <w:szCs w:val="18"/>
              </w:rPr>
            </w:pPr>
            <w:r w:rsidRPr="003C5259">
              <w:rPr>
                <w:rFonts w:ascii="Arial" w:eastAsia="Arial" w:hAnsi="Arial" w:cs="Arial"/>
                <w:sz w:val="18"/>
                <w:szCs w:val="18"/>
              </w:rPr>
              <w:t>0</w:t>
            </w:r>
          </w:p>
        </w:tc>
        <w:tc>
          <w:tcPr>
            <w:tcW w:w="494" w:type="pct"/>
          </w:tcPr>
          <w:p w14:paraId="4117A206" w14:textId="77777777" w:rsidR="00D31697" w:rsidRPr="003C5259" w:rsidRDefault="000E425C" w:rsidP="003C5259">
            <w:pPr>
              <w:spacing w:after="0" w:line="240" w:lineRule="auto"/>
              <w:rPr>
                <w:rFonts w:ascii="Arial" w:eastAsia="Arial" w:hAnsi="Arial" w:cs="Arial"/>
                <w:b/>
                <w:sz w:val="18"/>
                <w:szCs w:val="18"/>
              </w:rPr>
            </w:pPr>
            <w:r w:rsidRPr="003C5259">
              <w:rPr>
                <w:rFonts w:ascii="Arial" w:eastAsia="Arial" w:hAnsi="Arial" w:cs="Arial"/>
                <w:sz w:val="18"/>
                <w:szCs w:val="18"/>
              </w:rPr>
              <w:t>22</w:t>
            </w:r>
          </w:p>
        </w:tc>
      </w:tr>
      <w:tr w:rsidR="00527258" w14:paraId="498173B4" w14:textId="77777777" w:rsidTr="003142E3">
        <w:trPr>
          <w:trHeight w:val="411"/>
        </w:trPr>
        <w:tc>
          <w:tcPr>
            <w:tcW w:w="576" w:type="pct"/>
          </w:tcPr>
          <w:p w14:paraId="6732D249" w14:textId="77777777" w:rsidR="00D31697" w:rsidRPr="00C00C9D" w:rsidRDefault="000E425C" w:rsidP="003C5259">
            <w:pPr>
              <w:spacing w:after="0" w:line="240" w:lineRule="auto"/>
              <w:rPr>
                <w:rFonts w:ascii="Arial" w:hAnsi="Arial"/>
                <w:b/>
                <w:sz w:val="18"/>
              </w:rPr>
            </w:pPr>
            <w:r w:rsidRPr="003C5259">
              <w:rPr>
                <w:rFonts w:ascii="Arial" w:eastAsia="Arial" w:hAnsi="Arial" w:cs="Arial"/>
                <w:sz w:val="18"/>
                <w:szCs w:val="18"/>
              </w:rPr>
              <w:t>5</w:t>
            </w:r>
          </w:p>
        </w:tc>
        <w:tc>
          <w:tcPr>
            <w:tcW w:w="576" w:type="pct"/>
          </w:tcPr>
          <w:p w14:paraId="23BA2F43" w14:textId="77777777" w:rsidR="00D31697" w:rsidRPr="003C5259" w:rsidRDefault="000E425C" w:rsidP="003C5259">
            <w:pPr>
              <w:spacing w:after="0" w:line="240" w:lineRule="auto"/>
              <w:rPr>
                <w:rFonts w:ascii="Arial" w:eastAsia="Arial" w:hAnsi="Arial" w:cs="Arial"/>
                <w:b/>
                <w:sz w:val="18"/>
                <w:szCs w:val="18"/>
              </w:rPr>
            </w:pPr>
            <w:r w:rsidRPr="003C5259">
              <w:rPr>
                <w:rFonts w:ascii="Arial" w:eastAsia="Arial" w:hAnsi="Arial" w:cs="Arial"/>
                <w:sz w:val="18"/>
                <w:szCs w:val="18"/>
              </w:rPr>
              <w:t>4 (ii)</w:t>
            </w:r>
          </w:p>
        </w:tc>
        <w:tc>
          <w:tcPr>
            <w:tcW w:w="497" w:type="pct"/>
          </w:tcPr>
          <w:p w14:paraId="38B3D0AB" w14:textId="77777777" w:rsidR="00D31697" w:rsidRPr="003C5259" w:rsidRDefault="000E425C" w:rsidP="003C5259">
            <w:pPr>
              <w:spacing w:after="0" w:line="240" w:lineRule="auto"/>
              <w:rPr>
                <w:rFonts w:ascii="Arial" w:eastAsia="Arial" w:hAnsi="Arial" w:cs="Arial"/>
                <w:b/>
                <w:sz w:val="18"/>
                <w:szCs w:val="18"/>
              </w:rPr>
            </w:pPr>
            <w:r w:rsidRPr="003C5259">
              <w:rPr>
                <w:rFonts w:ascii="Arial" w:eastAsia="Arial" w:hAnsi="Arial" w:cs="Arial"/>
                <w:sz w:val="18"/>
                <w:szCs w:val="18"/>
              </w:rPr>
              <w:t>EFRR</w:t>
            </w:r>
          </w:p>
        </w:tc>
        <w:tc>
          <w:tcPr>
            <w:tcW w:w="576" w:type="pct"/>
          </w:tcPr>
          <w:p w14:paraId="6558F3DB" w14:textId="77777777" w:rsidR="00D31697" w:rsidRPr="003C5259" w:rsidRDefault="000E425C" w:rsidP="003C5259">
            <w:pPr>
              <w:spacing w:after="0" w:line="240" w:lineRule="auto"/>
              <w:rPr>
                <w:rFonts w:ascii="Arial" w:eastAsia="Arial" w:hAnsi="Arial" w:cs="Arial"/>
                <w:b/>
                <w:sz w:val="18"/>
                <w:szCs w:val="18"/>
              </w:rPr>
            </w:pPr>
            <w:r w:rsidRPr="003C5259">
              <w:rPr>
                <w:rFonts w:ascii="Arial" w:eastAsia="Arial" w:hAnsi="Arial" w:cs="Arial"/>
                <w:sz w:val="18"/>
                <w:szCs w:val="18"/>
              </w:rPr>
              <w:t>Słabiej rozwinięte</w:t>
            </w:r>
          </w:p>
        </w:tc>
        <w:tc>
          <w:tcPr>
            <w:tcW w:w="542" w:type="pct"/>
          </w:tcPr>
          <w:p w14:paraId="208FFA31" w14:textId="77777777" w:rsidR="00D31697" w:rsidRPr="003C5259" w:rsidRDefault="000E425C" w:rsidP="003C5259">
            <w:pPr>
              <w:spacing w:after="0" w:line="240" w:lineRule="auto"/>
              <w:rPr>
                <w:rFonts w:ascii="Arial" w:eastAsia="Arial" w:hAnsi="Arial" w:cs="Arial"/>
                <w:sz w:val="18"/>
                <w:szCs w:val="18"/>
              </w:rPr>
            </w:pPr>
            <w:r w:rsidRPr="003C5259">
              <w:rPr>
                <w:rFonts w:ascii="Arial" w:eastAsia="Arial" w:hAnsi="Arial" w:cs="Arial"/>
                <w:sz w:val="18"/>
                <w:szCs w:val="18"/>
              </w:rPr>
              <w:t>PLRO128</w:t>
            </w:r>
          </w:p>
        </w:tc>
        <w:tc>
          <w:tcPr>
            <w:tcW w:w="746" w:type="pct"/>
          </w:tcPr>
          <w:p w14:paraId="4E7DF747" w14:textId="77777777" w:rsidR="00D31697" w:rsidRPr="003C5259" w:rsidRDefault="000E425C" w:rsidP="003C5259">
            <w:pPr>
              <w:spacing w:after="0" w:line="240" w:lineRule="auto"/>
              <w:rPr>
                <w:rFonts w:ascii="Arial" w:eastAsia="Arial" w:hAnsi="Arial" w:cs="Arial"/>
                <w:sz w:val="18"/>
                <w:szCs w:val="18"/>
              </w:rPr>
            </w:pPr>
            <w:r w:rsidRPr="003C5259">
              <w:rPr>
                <w:rFonts w:ascii="Arial" w:eastAsia="Arial" w:hAnsi="Arial" w:cs="Arial"/>
                <w:sz w:val="18"/>
                <w:szCs w:val="18"/>
              </w:rPr>
              <w:t>Liczba wspartych uczelni</w:t>
            </w:r>
          </w:p>
        </w:tc>
        <w:tc>
          <w:tcPr>
            <w:tcW w:w="497" w:type="pct"/>
          </w:tcPr>
          <w:p w14:paraId="51843197" w14:textId="77777777" w:rsidR="00D31697" w:rsidRPr="003C5259" w:rsidRDefault="000E425C" w:rsidP="003C5259">
            <w:pPr>
              <w:spacing w:after="0" w:line="240" w:lineRule="auto"/>
              <w:rPr>
                <w:rFonts w:ascii="Arial" w:eastAsia="Arial" w:hAnsi="Arial" w:cs="Arial"/>
                <w:sz w:val="18"/>
                <w:szCs w:val="18"/>
              </w:rPr>
            </w:pPr>
            <w:r w:rsidRPr="003C5259">
              <w:rPr>
                <w:rFonts w:ascii="Arial" w:eastAsia="Arial" w:hAnsi="Arial" w:cs="Arial"/>
                <w:sz w:val="18"/>
                <w:szCs w:val="18"/>
              </w:rPr>
              <w:t>szt.</w:t>
            </w:r>
          </w:p>
        </w:tc>
        <w:tc>
          <w:tcPr>
            <w:tcW w:w="497" w:type="pct"/>
          </w:tcPr>
          <w:p w14:paraId="576F3CAE" w14:textId="77777777" w:rsidR="00D31697" w:rsidRPr="003C5259" w:rsidRDefault="000E425C" w:rsidP="003C5259">
            <w:pPr>
              <w:spacing w:after="0" w:line="240" w:lineRule="auto"/>
              <w:rPr>
                <w:rFonts w:ascii="Arial" w:eastAsia="Arial" w:hAnsi="Arial" w:cs="Arial"/>
                <w:b/>
                <w:sz w:val="18"/>
                <w:szCs w:val="18"/>
              </w:rPr>
            </w:pPr>
            <w:r w:rsidRPr="003C5259">
              <w:rPr>
                <w:rFonts w:ascii="Arial" w:eastAsia="Arial" w:hAnsi="Arial" w:cs="Arial"/>
                <w:sz w:val="18"/>
                <w:szCs w:val="18"/>
              </w:rPr>
              <w:t>0</w:t>
            </w:r>
          </w:p>
        </w:tc>
        <w:tc>
          <w:tcPr>
            <w:tcW w:w="494" w:type="pct"/>
          </w:tcPr>
          <w:p w14:paraId="6177BC58" w14:textId="77777777" w:rsidR="00D31697" w:rsidRPr="003C5259" w:rsidRDefault="000E425C" w:rsidP="003C5259">
            <w:pPr>
              <w:spacing w:after="0" w:line="240" w:lineRule="auto"/>
              <w:rPr>
                <w:rFonts w:ascii="Arial" w:eastAsia="Arial" w:hAnsi="Arial" w:cs="Arial"/>
                <w:b/>
                <w:sz w:val="18"/>
                <w:szCs w:val="18"/>
              </w:rPr>
            </w:pPr>
            <w:r w:rsidRPr="003C5259">
              <w:rPr>
                <w:rFonts w:ascii="Arial" w:eastAsia="Arial" w:hAnsi="Arial" w:cs="Arial"/>
                <w:sz w:val="18"/>
                <w:szCs w:val="18"/>
              </w:rPr>
              <w:t>2</w:t>
            </w:r>
          </w:p>
        </w:tc>
      </w:tr>
      <w:tr w:rsidR="005F129D" w14:paraId="2DE0A4A1" w14:textId="77777777" w:rsidTr="003142E3">
        <w:trPr>
          <w:trHeight w:val="411"/>
        </w:trPr>
        <w:tc>
          <w:tcPr>
            <w:tcW w:w="576" w:type="pct"/>
          </w:tcPr>
          <w:p w14:paraId="1C0FB658" w14:textId="500E63E8" w:rsidR="005F129D" w:rsidRPr="003C5259" w:rsidRDefault="005F129D" w:rsidP="003C5259">
            <w:pPr>
              <w:spacing w:after="0" w:line="240" w:lineRule="auto"/>
              <w:rPr>
                <w:rFonts w:ascii="Arial" w:eastAsia="Arial" w:hAnsi="Arial" w:cs="Arial"/>
                <w:sz w:val="18"/>
                <w:szCs w:val="18"/>
              </w:rPr>
            </w:pPr>
            <w:r w:rsidRPr="003C5259">
              <w:rPr>
                <w:rFonts w:ascii="Arial" w:eastAsia="Arial" w:hAnsi="Arial" w:cs="Arial"/>
                <w:sz w:val="18"/>
                <w:szCs w:val="18"/>
              </w:rPr>
              <w:t>5</w:t>
            </w:r>
          </w:p>
        </w:tc>
        <w:tc>
          <w:tcPr>
            <w:tcW w:w="576" w:type="pct"/>
          </w:tcPr>
          <w:p w14:paraId="21D2FFCC" w14:textId="52C0C726" w:rsidR="005F129D" w:rsidRPr="003C5259" w:rsidRDefault="005F129D" w:rsidP="003C5259">
            <w:pPr>
              <w:spacing w:after="0" w:line="240" w:lineRule="auto"/>
              <w:rPr>
                <w:rFonts w:ascii="Arial" w:eastAsia="Arial" w:hAnsi="Arial" w:cs="Arial"/>
                <w:sz w:val="18"/>
                <w:szCs w:val="18"/>
              </w:rPr>
            </w:pPr>
            <w:r w:rsidRPr="003C5259">
              <w:rPr>
                <w:rFonts w:ascii="Arial" w:eastAsia="Arial" w:hAnsi="Arial" w:cs="Arial"/>
                <w:sz w:val="18"/>
                <w:szCs w:val="18"/>
              </w:rPr>
              <w:t>4 (ii)</w:t>
            </w:r>
          </w:p>
        </w:tc>
        <w:tc>
          <w:tcPr>
            <w:tcW w:w="497" w:type="pct"/>
          </w:tcPr>
          <w:p w14:paraId="36AC06EF" w14:textId="28946905" w:rsidR="005F129D" w:rsidRPr="003C5259" w:rsidRDefault="005F129D" w:rsidP="003C5259">
            <w:pPr>
              <w:spacing w:after="0" w:line="240" w:lineRule="auto"/>
              <w:rPr>
                <w:rFonts w:ascii="Arial" w:eastAsia="Arial" w:hAnsi="Arial" w:cs="Arial"/>
                <w:sz w:val="18"/>
                <w:szCs w:val="18"/>
              </w:rPr>
            </w:pPr>
            <w:r w:rsidRPr="003C5259">
              <w:rPr>
                <w:rFonts w:ascii="Arial" w:eastAsia="Arial" w:hAnsi="Arial" w:cs="Arial"/>
                <w:sz w:val="18"/>
                <w:szCs w:val="18"/>
              </w:rPr>
              <w:t>EFRR</w:t>
            </w:r>
          </w:p>
        </w:tc>
        <w:tc>
          <w:tcPr>
            <w:tcW w:w="576" w:type="pct"/>
          </w:tcPr>
          <w:p w14:paraId="0092BFCB" w14:textId="0973522B" w:rsidR="005F129D" w:rsidRPr="003C5259" w:rsidRDefault="005F129D" w:rsidP="003C5259">
            <w:pPr>
              <w:spacing w:after="0" w:line="240" w:lineRule="auto"/>
              <w:rPr>
                <w:rFonts w:ascii="Arial" w:eastAsia="Arial" w:hAnsi="Arial" w:cs="Arial"/>
                <w:sz w:val="18"/>
                <w:szCs w:val="18"/>
              </w:rPr>
            </w:pPr>
            <w:r w:rsidRPr="003C5259">
              <w:rPr>
                <w:rFonts w:ascii="Arial" w:eastAsia="Arial" w:hAnsi="Arial" w:cs="Arial"/>
                <w:sz w:val="18"/>
                <w:szCs w:val="18"/>
              </w:rPr>
              <w:t>Słabiej rozwinięte</w:t>
            </w:r>
          </w:p>
        </w:tc>
        <w:tc>
          <w:tcPr>
            <w:tcW w:w="542" w:type="pct"/>
          </w:tcPr>
          <w:p w14:paraId="18D46E5E" w14:textId="5DC9BB2B" w:rsidR="005F129D" w:rsidRPr="003C5259" w:rsidRDefault="005F129D" w:rsidP="003C5259">
            <w:pPr>
              <w:spacing w:after="0" w:line="240" w:lineRule="auto"/>
              <w:rPr>
                <w:rFonts w:ascii="Arial" w:eastAsia="Arial" w:hAnsi="Arial" w:cs="Arial"/>
                <w:sz w:val="18"/>
                <w:szCs w:val="18"/>
              </w:rPr>
            </w:pPr>
            <w:r>
              <w:rPr>
                <w:rFonts w:ascii="Arial" w:eastAsia="Arial" w:hAnsi="Arial" w:cs="Arial"/>
                <w:sz w:val="18"/>
                <w:szCs w:val="18"/>
              </w:rPr>
              <w:t>PLRO132</w:t>
            </w:r>
          </w:p>
        </w:tc>
        <w:tc>
          <w:tcPr>
            <w:tcW w:w="746" w:type="pct"/>
          </w:tcPr>
          <w:p w14:paraId="289AD8A7" w14:textId="353871C2" w:rsidR="005F129D" w:rsidRPr="003C5259" w:rsidRDefault="005F129D" w:rsidP="003C5259">
            <w:pPr>
              <w:spacing w:after="0" w:line="240" w:lineRule="auto"/>
              <w:rPr>
                <w:rFonts w:ascii="Arial" w:eastAsia="Arial" w:hAnsi="Arial" w:cs="Arial"/>
                <w:sz w:val="18"/>
                <w:szCs w:val="18"/>
              </w:rPr>
            </w:pPr>
            <w:r w:rsidRPr="005935A0">
              <w:rPr>
                <w:rFonts w:ascii="Arial" w:eastAsia="Arial" w:hAnsi="Arial" w:cs="Arial"/>
                <w:sz w:val="18"/>
                <w:szCs w:val="18"/>
              </w:rPr>
              <w:t>Liczba obiektów dostosowanych do potrzeb osób z niepełnosprawnościami</w:t>
            </w:r>
          </w:p>
        </w:tc>
        <w:tc>
          <w:tcPr>
            <w:tcW w:w="497" w:type="pct"/>
          </w:tcPr>
          <w:p w14:paraId="57764F1A" w14:textId="65E3CC76" w:rsidR="005F129D" w:rsidRPr="003C5259" w:rsidRDefault="005F129D" w:rsidP="003C5259">
            <w:pPr>
              <w:spacing w:after="0" w:line="240" w:lineRule="auto"/>
              <w:rPr>
                <w:rFonts w:ascii="Arial" w:eastAsia="Arial" w:hAnsi="Arial" w:cs="Arial"/>
                <w:sz w:val="18"/>
                <w:szCs w:val="18"/>
              </w:rPr>
            </w:pPr>
            <w:r>
              <w:rPr>
                <w:rFonts w:ascii="Arial" w:eastAsia="Arial" w:hAnsi="Arial" w:cs="Arial"/>
                <w:sz w:val="18"/>
                <w:szCs w:val="18"/>
              </w:rPr>
              <w:t>szt.</w:t>
            </w:r>
          </w:p>
        </w:tc>
        <w:tc>
          <w:tcPr>
            <w:tcW w:w="497" w:type="pct"/>
          </w:tcPr>
          <w:p w14:paraId="70C58520" w14:textId="6C36169F" w:rsidR="005F129D" w:rsidRPr="003C5259" w:rsidRDefault="005F129D" w:rsidP="003C5259">
            <w:pPr>
              <w:spacing w:after="0" w:line="240" w:lineRule="auto"/>
              <w:rPr>
                <w:rFonts w:ascii="Arial" w:eastAsia="Arial" w:hAnsi="Arial" w:cs="Arial"/>
                <w:sz w:val="18"/>
                <w:szCs w:val="18"/>
              </w:rPr>
            </w:pPr>
            <w:r>
              <w:rPr>
                <w:rFonts w:ascii="Arial" w:eastAsia="Arial" w:hAnsi="Arial" w:cs="Arial"/>
                <w:sz w:val="18"/>
                <w:szCs w:val="18"/>
              </w:rPr>
              <w:t>0</w:t>
            </w:r>
          </w:p>
        </w:tc>
        <w:tc>
          <w:tcPr>
            <w:tcW w:w="494" w:type="pct"/>
          </w:tcPr>
          <w:p w14:paraId="64911BB4" w14:textId="4E51BF83" w:rsidR="005F129D" w:rsidRPr="003C5259" w:rsidRDefault="005F129D" w:rsidP="003C5259">
            <w:pPr>
              <w:spacing w:after="0" w:line="240" w:lineRule="auto"/>
              <w:rPr>
                <w:rFonts w:ascii="Arial" w:eastAsia="Arial" w:hAnsi="Arial" w:cs="Arial"/>
                <w:sz w:val="18"/>
                <w:szCs w:val="18"/>
              </w:rPr>
            </w:pPr>
            <w:r>
              <w:rPr>
                <w:rFonts w:ascii="Arial" w:eastAsia="Arial" w:hAnsi="Arial" w:cs="Arial"/>
                <w:sz w:val="18"/>
                <w:szCs w:val="18"/>
              </w:rPr>
              <w:t>23</w:t>
            </w:r>
          </w:p>
        </w:tc>
      </w:tr>
      <w:tr w:rsidR="00B41216" w14:paraId="5703F20F" w14:textId="77777777" w:rsidTr="003142E3">
        <w:trPr>
          <w:trHeight w:val="411"/>
        </w:trPr>
        <w:tc>
          <w:tcPr>
            <w:tcW w:w="576" w:type="pct"/>
          </w:tcPr>
          <w:p w14:paraId="6258BB9D" w14:textId="410B39E9" w:rsidR="00B41216" w:rsidRPr="00B41216" w:rsidRDefault="00B41216" w:rsidP="00B41216">
            <w:pPr>
              <w:spacing w:after="0" w:line="240" w:lineRule="auto"/>
              <w:rPr>
                <w:rFonts w:ascii="Arial" w:eastAsia="Arial" w:hAnsi="Arial" w:cs="Arial"/>
                <w:sz w:val="18"/>
                <w:szCs w:val="18"/>
              </w:rPr>
            </w:pPr>
            <w:r w:rsidRPr="00B41216">
              <w:rPr>
                <w:rFonts w:ascii="Arial" w:eastAsia="Arial" w:hAnsi="Arial" w:cs="Arial"/>
                <w:sz w:val="18"/>
                <w:szCs w:val="18"/>
              </w:rPr>
              <w:t>5</w:t>
            </w:r>
          </w:p>
        </w:tc>
        <w:tc>
          <w:tcPr>
            <w:tcW w:w="576" w:type="pct"/>
          </w:tcPr>
          <w:p w14:paraId="012267DB" w14:textId="66B97F2D" w:rsidR="00B41216" w:rsidRPr="00B41216" w:rsidRDefault="00B41216" w:rsidP="00B41216">
            <w:pPr>
              <w:spacing w:after="0" w:line="240" w:lineRule="auto"/>
              <w:rPr>
                <w:rFonts w:ascii="Arial" w:eastAsia="Arial" w:hAnsi="Arial" w:cs="Arial"/>
                <w:sz w:val="18"/>
                <w:szCs w:val="18"/>
              </w:rPr>
            </w:pPr>
            <w:r w:rsidRPr="00B41216">
              <w:rPr>
                <w:rFonts w:ascii="Arial" w:eastAsia="Arial" w:hAnsi="Arial" w:cs="Arial"/>
                <w:sz w:val="18"/>
                <w:szCs w:val="18"/>
              </w:rPr>
              <w:t>4 (ii)</w:t>
            </w:r>
          </w:p>
        </w:tc>
        <w:tc>
          <w:tcPr>
            <w:tcW w:w="497" w:type="pct"/>
          </w:tcPr>
          <w:p w14:paraId="1FF6ECAA" w14:textId="7550D1E3" w:rsidR="00B41216" w:rsidRPr="00B41216" w:rsidRDefault="00B41216" w:rsidP="00B41216">
            <w:pPr>
              <w:spacing w:after="0" w:line="240" w:lineRule="auto"/>
              <w:rPr>
                <w:rFonts w:ascii="Arial" w:eastAsia="Arial" w:hAnsi="Arial" w:cs="Arial"/>
                <w:sz w:val="18"/>
                <w:szCs w:val="18"/>
              </w:rPr>
            </w:pPr>
            <w:r w:rsidRPr="00B41216">
              <w:rPr>
                <w:rFonts w:ascii="Arial" w:eastAsia="Arial" w:hAnsi="Arial" w:cs="Arial"/>
                <w:sz w:val="18"/>
                <w:szCs w:val="18"/>
              </w:rPr>
              <w:t>EFRR</w:t>
            </w:r>
          </w:p>
        </w:tc>
        <w:tc>
          <w:tcPr>
            <w:tcW w:w="576" w:type="pct"/>
          </w:tcPr>
          <w:p w14:paraId="5EE200C3" w14:textId="3890EAED" w:rsidR="00B41216" w:rsidRPr="00B41216" w:rsidRDefault="00B41216" w:rsidP="00B41216">
            <w:pPr>
              <w:spacing w:after="0" w:line="240" w:lineRule="auto"/>
              <w:rPr>
                <w:rFonts w:ascii="Arial" w:eastAsia="Arial" w:hAnsi="Arial" w:cs="Arial"/>
                <w:sz w:val="18"/>
                <w:szCs w:val="18"/>
              </w:rPr>
            </w:pPr>
            <w:r w:rsidRPr="00B41216">
              <w:rPr>
                <w:rFonts w:ascii="Arial" w:eastAsia="Arial" w:hAnsi="Arial" w:cs="Arial"/>
                <w:sz w:val="18"/>
                <w:szCs w:val="18"/>
              </w:rPr>
              <w:t>Słabiej rozwinięte</w:t>
            </w:r>
          </w:p>
        </w:tc>
        <w:tc>
          <w:tcPr>
            <w:tcW w:w="542" w:type="pct"/>
          </w:tcPr>
          <w:p w14:paraId="1F44175D" w14:textId="3CD57726" w:rsidR="00B41216" w:rsidRPr="00B41216" w:rsidRDefault="00B41216" w:rsidP="00B41216">
            <w:pPr>
              <w:spacing w:after="0" w:line="240" w:lineRule="auto"/>
              <w:rPr>
                <w:rFonts w:ascii="Arial" w:eastAsia="Arial" w:hAnsi="Arial" w:cs="Arial"/>
                <w:sz w:val="18"/>
                <w:szCs w:val="18"/>
              </w:rPr>
            </w:pPr>
            <w:r w:rsidRPr="00C00C9D">
              <w:rPr>
                <w:rFonts w:ascii="Arial" w:hAnsi="Arial" w:cs="Arial"/>
                <w:sz w:val="18"/>
                <w:szCs w:val="18"/>
              </w:rPr>
              <w:t>RCO066</w:t>
            </w:r>
          </w:p>
        </w:tc>
        <w:tc>
          <w:tcPr>
            <w:tcW w:w="746" w:type="pct"/>
          </w:tcPr>
          <w:p w14:paraId="124116C4" w14:textId="6A1B10E6" w:rsidR="00B41216" w:rsidRPr="00B41216" w:rsidRDefault="00B41216" w:rsidP="00B41216">
            <w:pPr>
              <w:spacing w:after="0" w:line="240" w:lineRule="auto"/>
              <w:rPr>
                <w:rFonts w:ascii="Arial" w:eastAsia="Arial" w:hAnsi="Arial" w:cs="Arial"/>
                <w:sz w:val="18"/>
                <w:szCs w:val="18"/>
              </w:rPr>
            </w:pPr>
            <w:r w:rsidRPr="00C00C9D">
              <w:rPr>
                <w:rFonts w:ascii="Arial" w:hAnsi="Arial" w:cs="Arial"/>
                <w:sz w:val="18"/>
                <w:szCs w:val="18"/>
              </w:rPr>
              <w:t>Pojemność grup w nowych lub zmodernizowanych placówkach opieki nad dziećmi</w:t>
            </w:r>
          </w:p>
        </w:tc>
        <w:tc>
          <w:tcPr>
            <w:tcW w:w="497" w:type="pct"/>
          </w:tcPr>
          <w:p w14:paraId="661317B8" w14:textId="10C18E52" w:rsidR="00B41216" w:rsidRPr="00B41216" w:rsidRDefault="00B41216" w:rsidP="00B41216">
            <w:pPr>
              <w:spacing w:after="0" w:line="240" w:lineRule="auto"/>
              <w:rPr>
                <w:rFonts w:ascii="Arial" w:eastAsia="Arial" w:hAnsi="Arial" w:cs="Arial"/>
                <w:sz w:val="18"/>
                <w:szCs w:val="18"/>
              </w:rPr>
            </w:pPr>
            <w:r w:rsidRPr="00B41216">
              <w:rPr>
                <w:rFonts w:ascii="Arial" w:eastAsia="Arial" w:hAnsi="Arial" w:cs="Arial"/>
                <w:sz w:val="18"/>
                <w:szCs w:val="18"/>
              </w:rPr>
              <w:t>os.</w:t>
            </w:r>
          </w:p>
        </w:tc>
        <w:tc>
          <w:tcPr>
            <w:tcW w:w="497" w:type="pct"/>
          </w:tcPr>
          <w:p w14:paraId="0581E8BB" w14:textId="6D536548" w:rsidR="00B41216" w:rsidRPr="00B41216" w:rsidRDefault="00B41216" w:rsidP="00B41216">
            <w:pPr>
              <w:spacing w:after="0" w:line="240" w:lineRule="auto"/>
              <w:rPr>
                <w:rFonts w:ascii="Arial" w:eastAsia="Arial" w:hAnsi="Arial" w:cs="Arial"/>
                <w:sz w:val="18"/>
                <w:szCs w:val="18"/>
              </w:rPr>
            </w:pPr>
            <w:r w:rsidRPr="00C00C9D">
              <w:rPr>
                <w:rFonts w:ascii="Arial" w:hAnsi="Arial" w:cs="Arial"/>
                <w:sz w:val="18"/>
                <w:szCs w:val="18"/>
              </w:rPr>
              <w:t>0</w:t>
            </w:r>
          </w:p>
        </w:tc>
        <w:tc>
          <w:tcPr>
            <w:tcW w:w="494" w:type="pct"/>
          </w:tcPr>
          <w:p w14:paraId="63C9FD36" w14:textId="336173DE" w:rsidR="00B41216" w:rsidRPr="00B41216" w:rsidRDefault="00B41216" w:rsidP="00B41216">
            <w:pPr>
              <w:spacing w:after="0" w:line="240" w:lineRule="auto"/>
              <w:rPr>
                <w:rFonts w:ascii="Arial" w:eastAsia="Arial" w:hAnsi="Arial" w:cs="Arial"/>
                <w:sz w:val="18"/>
                <w:szCs w:val="18"/>
              </w:rPr>
            </w:pPr>
            <w:r w:rsidRPr="00C00C9D">
              <w:rPr>
                <w:rFonts w:ascii="Arial" w:hAnsi="Arial" w:cs="Arial"/>
                <w:sz w:val="18"/>
                <w:szCs w:val="18"/>
              </w:rPr>
              <w:t>1 748</w:t>
            </w:r>
          </w:p>
        </w:tc>
      </w:tr>
      <w:tr w:rsidR="00B41216" w14:paraId="0E419740" w14:textId="77777777" w:rsidTr="003142E3">
        <w:trPr>
          <w:trHeight w:val="411"/>
        </w:trPr>
        <w:tc>
          <w:tcPr>
            <w:tcW w:w="576" w:type="pct"/>
          </w:tcPr>
          <w:p w14:paraId="5AA9EA0F" w14:textId="2A914A82" w:rsidR="00B41216" w:rsidRPr="00B41216" w:rsidRDefault="00B41216" w:rsidP="00B41216">
            <w:pPr>
              <w:spacing w:after="0" w:line="240" w:lineRule="auto"/>
              <w:rPr>
                <w:rFonts w:ascii="Arial" w:eastAsia="Arial" w:hAnsi="Arial" w:cs="Arial"/>
                <w:sz w:val="18"/>
                <w:szCs w:val="18"/>
              </w:rPr>
            </w:pPr>
            <w:r w:rsidRPr="00B41216">
              <w:rPr>
                <w:rFonts w:ascii="Arial" w:eastAsia="Arial" w:hAnsi="Arial" w:cs="Arial"/>
                <w:sz w:val="18"/>
                <w:szCs w:val="18"/>
              </w:rPr>
              <w:t>5</w:t>
            </w:r>
          </w:p>
        </w:tc>
        <w:tc>
          <w:tcPr>
            <w:tcW w:w="576" w:type="pct"/>
          </w:tcPr>
          <w:p w14:paraId="43853404" w14:textId="22E430D9" w:rsidR="00B41216" w:rsidRPr="00B41216" w:rsidRDefault="00B41216" w:rsidP="00B41216">
            <w:pPr>
              <w:spacing w:after="0" w:line="240" w:lineRule="auto"/>
              <w:rPr>
                <w:rFonts w:ascii="Arial" w:eastAsia="Arial" w:hAnsi="Arial" w:cs="Arial"/>
                <w:sz w:val="18"/>
                <w:szCs w:val="18"/>
              </w:rPr>
            </w:pPr>
            <w:r w:rsidRPr="00B41216">
              <w:rPr>
                <w:rFonts w:ascii="Arial" w:eastAsia="Arial" w:hAnsi="Arial" w:cs="Arial"/>
                <w:sz w:val="18"/>
                <w:szCs w:val="18"/>
              </w:rPr>
              <w:t>4 (ii)</w:t>
            </w:r>
          </w:p>
        </w:tc>
        <w:tc>
          <w:tcPr>
            <w:tcW w:w="497" w:type="pct"/>
          </w:tcPr>
          <w:p w14:paraId="68294CE0" w14:textId="2732C395" w:rsidR="00B41216" w:rsidRPr="00B41216" w:rsidRDefault="00B41216" w:rsidP="00B41216">
            <w:pPr>
              <w:spacing w:after="0" w:line="240" w:lineRule="auto"/>
              <w:rPr>
                <w:rFonts w:ascii="Arial" w:eastAsia="Arial" w:hAnsi="Arial" w:cs="Arial"/>
                <w:sz w:val="18"/>
                <w:szCs w:val="18"/>
              </w:rPr>
            </w:pPr>
            <w:r w:rsidRPr="00B41216">
              <w:rPr>
                <w:rFonts w:ascii="Arial" w:eastAsia="Arial" w:hAnsi="Arial" w:cs="Arial"/>
                <w:sz w:val="18"/>
                <w:szCs w:val="18"/>
              </w:rPr>
              <w:t>EFRR</w:t>
            </w:r>
          </w:p>
        </w:tc>
        <w:tc>
          <w:tcPr>
            <w:tcW w:w="576" w:type="pct"/>
          </w:tcPr>
          <w:p w14:paraId="13771BE6" w14:textId="6186014B" w:rsidR="00B41216" w:rsidRPr="00B41216" w:rsidRDefault="00B41216" w:rsidP="00B41216">
            <w:pPr>
              <w:spacing w:after="0" w:line="240" w:lineRule="auto"/>
              <w:rPr>
                <w:rFonts w:ascii="Arial" w:eastAsia="Arial" w:hAnsi="Arial" w:cs="Arial"/>
                <w:sz w:val="18"/>
                <w:szCs w:val="18"/>
              </w:rPr>
            </w:pPr>
            <w:r w:rsidRPr="00B41216">
              <w:rPr>
                <w:rFonts w:ascii="Arial" w:eastAsia="Arial" w:hAnsi="Arial" w:cs="Arial"/>
                <w:sz w:val="18"/>
                <w:szCs w:val="18"/>
              </w:rPr>
              <w:t>Słabiej rozwinięte</w:t>
            </w:r>
          </w:p>
        </w:tc>
        <w:tc>
          <w:tcPr>
            <w:tcW w:w="542" w:type="pct"/>
          </w:tcPr>
          <w:p w14:paraId="5B75F6F5" w14:textId="6448B269" w:rsidR="00B41216" w:rsidRPr="00B41216" w:rsidRDefault="00B41216" w:rsidP="00B41216">
            <w:pPr>
              <w:spacing w:after="0" w:line="240" w:lineRule="auto"/>
              <w:rPr>
                <w:rFonts w:ascii="Arial" w:eastAsia="Arial" w:hAnsi="Arial" w:cs="Arial"/>
                <w:sz w:val="18"/>
                <w:szCs w:val="18"/>
              </w:rPr>
            </w:pPr>
            <w:r w:rsidRPr="00C00C9D">
              <w:rPr>
                <w:rFonts w:ascii="Arial" w:hAnsi="Arial" w:cs="Arial"/>
                <w:sz w:val="18"/>
                <w:szCs w:val="18"/>
              </w:rPr>
              <w:t>RCO067</w:t>
            </w:r>
          </w:p>
        </w:tc>
        <w:tc>
          <w:tcPr>
            <w:tcW w:w="746" w:type="pct"/>
          </w:tcPr>
          <w:p w14:paraId="578FFBE1" w14:textId="2B643C12" w:rsidR="00B41216" w:rsidRPr="00B41216" w:rsidRDefault="00B41216" w:rsidP="00B41216">
            <w:pPr>
              <w:spacing w:after="0" w:line="240" w:lineRule="auto"/>
              <w:rPr>
                <w:rFonts w:ascii="Arial" w:eastAsia="Arial" w:hAnsi="Arial" w:cs="Arial"/>
                <w:sz w:val="18"/>
                <w:szCs w:val="18"/>
              </w:rPr>
            </w:pPr>
            <w:r w:rsidRPr="00C00C9D">
              <w:rPr>
                <w:rFonts w:ascii="Arial" w:hAnsi="Arial" w:cs="Arial"/>
                <w:sz w:val="18"/>
                <w:szCs w:val="18"/>
              </w:rPr>
              <w:t>Pojemność klas w nowych lub zmodernizowanych placówkach oświatowych</w:t>
            </w:r>
          </w:p>
        </w:tc>
        <w:tc>
          <w:tcPr>
            <w:tcW w:w="497" w:type="pct"/>
          </w:tcPr>
          <w:p w14:paraId="49BECFA3" w14:textId="28844BA7" w:rsidR="00B41216" w:rsidRPr="00B41216" w:rsidRDefault="00B41216" w:rsidP="00B41216">
            <w:pPr>
              <w:spacing w:after="0" w:line="240" w:lineRule="auto"/>
              <w:rPr>
                <w:rFonts w:ascii="Arial" w:eastAsia="Arial" w:hAnsi="Arial" w:cs="Arial"/>
                <w:sz w:val="18"/>
                <w:szCs w:val="18"/>
              </w:rPr>
            </w:pPr>
            <w:r w:rsidRPr="00B41216">
              <w:rPr>
                <w:rFonts w:ascii="Arial" w:eastAsia="Arial" w:hAnsi="Arial" w:cs="Arial"/>
                <w:sz w:val="18"/>
                <w:szCs w:val="18"/>
              </w:rPr>
              <w:t>os.</w:t>
            </w:r>
          </w:p>
        </w:tc>
        <w:tc>
          <w:tcPr>
            <w:tcW w:w="497" w:type="pct"/>
          </w:tcPr>
          <w:p w14:paraId="38308572" w14:textId="3CA6D71A" w:rsidR="00B41216" w:rsidRPr="00B41216" w:rsidRDefault="00B41216" w:rsidP="00B41216">
            <w:pPr>
              <w:spacing w:after="0" w:line="240" w:lineRule="auto"/>
              <w:rPr>
                <w:rFonts w:ascii="Arial" w:eastAsia="Arial" w:hAnsi="Arial" w:cs="Arial"/>
                <w:sz w:val="18"/>
                <w:szCs w:val="18"/>
              </w:rPr>
            </w:pPr>
            <w:r w:rsidRPr="00C00C9D">
              <w:rPr>
                <w:rFonts w:ascii="Arial" w:hAnsi="Arial" w:cs="Arial"/>
                <w:sz w:val="18"/>
                <w:szCs w:val="18"/>
              </w:rPr>
              <w:t>0</w:t>
            </w:r>
          </w:p>
        </w:tc>
        <w:tc>
          <w:tcPr>
            <w:tcW w:w="494" w:type="pct"/>
          </w:tcPr>
          <w:p w14:paraId="387C291A" w14:textId="6796D6E9" w:rsidR="00B41216" w:rsidRPr="00B41216" w:rsidRDefault="00B41216" w:rsidP="00B41216">
            <w:pPr>
              <w:spacing w:after="0" w:line="240" w:lineRule="auto"/>
              <w:rPr>
                <w:rFonts w:ascii="Arial" w:eastAsia="Arial" w:hAnsi="Arial" w:cs="Arial"/>
                <w:sz w:val="18"/>
                <w:szCs w:val="18"/>
              </w:rPr>
            </w:pPr>
            <w:r w:rsidRPr="00C00C9D">
              <w:rPr>
                <w:rFonts w:ascii="Arial" w:hAnsi="Arial" w:cs="Arial"/>
                <w:sz w:val="18"/>
                <w:szCs w:val="18"/>
              </w:rPr>
              <w:t>8 974</w:t>
            </w:r>
          </w:p>
        </w:tc>
      </w:tr>
    </w:tbl>
    <w:p w14:paraId="61B91C3F" w14:textId="77777777" w:rsidR="00613AF0" w:rsidRDefault="00613AF0">
      <w:pPr>
        <w:spacing w:after="0" w:line="312" w:lineRule="auto"/>
        <w:rPr>
          <w:rFonts w:ascii="Arial" w:eastAsia="Arial" w:hAnsi="Arial" w:cs="Arial"/>
          <w:i/>
        </w:rPr>
      </w:pPr>
    </w:p>
    <w:p w14:paraId="0ACA5D87" w14:textId="77777777" w:rsidR="00613AF0" w:rsidRDefault="00613AF0">
      <w:pPr>
        <w:spacing w:after="0" w:line="240" w:lineRule="auto"/>
        <w:rPr>
          <w:rFonts w:ascii="Arial" w:eastAsia="Arial" w:hAnsi="Arial" w:cs="Arial"/>
          <w:i/>
        </w:rPr>
      </w:pPr>
      <w:r>
        <w:rPr>
          <w:rFonts w:ascii="Arial" w:eastAsia="Arial" w:hAnsi="Arial" w:cs="Arial"/>
          <w:i/>
        </w:rPr>
        <w:br w:type="page"/>
      </w:r>
    </w:p>
    <w:p w14:paraId="0640A446" w14:textId="157D80FE" w:rsidR="00D31697" w:rsidRDefault="000E425C">
      <w:pPr>
        <w:spacing w:after="0" w:line="312" w:lineRule="auto"/>
        <w:rPr>
          <w:rFonts w:ascii="Arial" w:eastAsia="Arial" w:hAnsi="Arial" w:cs="Arial"/>
          <w:i/>
        </w:rPr>
      </w:pPr>
      <w:r>
        <w:rPr>
          <w:rFonts w:ascii="Arial" w:eastAsia="Arial" w:hAnsi="Arial" w:cs="Arial"/>
          <w:i/>
        </w:rPr>
        <w:lastRenderedPageBreak/>
        <w:t xml:space="preserve">Podstawa prawna: art. 22 ust. 3 lit. d) ppkt (ii) rozporządzenia w sprawie wspólnych przepisów </w:t>
      </w:r>
    </w:p>
    <w:p w14:paraId="78EAC9C6" w14:textId="6E637CDD" w:rsidR="00D31697" w:rsidRDefault="003142E3">
      <w:pPr>
        <w:spacing w:before="120" w:after="0" w:line="240" w:lineRule="auto"/>
        <w:jc w:val="both"/>
        <w:rPr>
          <w:rFonts w:ascii="Times New Roman" w:eastAsia="Times New Roman" w:hAnsi="Times New Roman" w:cs="Times New Roman"/>
          <w:b/>
        </w:rPr>
      </w:pPr>
      <w:r w:rsidRPr="00C00C9D">
        <w:rPr>
          <w:rFonts w:ascii="Arial" w:hAnsi="Arial"/>
          <w:b/>
          <w:sz w:val="18"/>
        </w:rPr>
        <w:t>Tabela 3: Wskaźniki rezultatów</w:t>
      </w:r>
    </w:p>
    <w:tbl>
      <w:tblPr>
        <w:tblStyle w:val="Tabela-Siatka"/>
        <w:tblW w:w="5000" w:type="pct"/>
        <w:tblLayout w:type="fixed"/>
        <w:tblLook w:val="0020" w:firstRow="1" w:lastRow="0" w:firstColumn="0" w:lastColumn="0" w:noHBand="0" w:noVBand="0"/>
        <w:tblCaption w:val="Tabela nr 3 wskaźniki rezultatów dla Priorytetu 5"/>
        <w:tblDescription w:val="Tabela zawiera wskaźniki rezultatu dla Priorytetu 5, jest obsługiwana przez czytnik i nie zawiera scalonych elementów."/>
      </w:tblPr>
      <w:tblGrid>
        <w:gridCol w:w="944"/>
        <w:gridCol w:w="1293"/>
        <w:gridCol w:w="943"/>
        <w:gridCol w:w="1030"/>
        <w:gridCol w:w="1486"/>
        <w:gridCol w:w="1718"/>
        <w:gridCol w:w="1458"/>
        <w:gridCol w:w="1187"/>
        <w:gridCol w:w="1262"/>
        <w:gridCol w:w="971"/>
        <w:gridCol w:w="963"/>
        <w:gridCol w:w="739"/>
      </w:tblGrid>
      <w:tr w:rsidR="00527258" w14:paraId="0064DE8F" w14:textId="77777777" w:rsidTr="00613AF0">
        <w:trPr>
          <w:trHeight w:val="1044"/>
        </w:trPr>
        <w:tc>
          <w:tcPr>
            <w:tcW w:w="337" w:type="pct"/>
          </w:tcPr>
          <w:p w14:paraId="1E33912F" w14:textId="77777777" w:rsidR="00D31697" w:rsidRPr="003C5259" w:rsidRDefault="000E425C" w:rsidP="003C5259">
            <w:pPr>
              <w:spacing w:after="0" w:line="240" w:lineRule="auto"/>
              <w:jc w:val="both"/>
              <w:rPr>
                <w:rFonts w:ascii="Arial" w:eastAsia="Arial" w:hAnsi="Arial" w:cs="Arial"/>
                <w:sz w:val="18"/>
                <w:szCs w:val="18"/>
              </w:rPr>
            </w:pPr>
            <w:r w:rsidRPr="003C5259">
              <w:rPr>
                <w:rFonts w:ascii="Arial" w:eastAsia="Arial" w:hAnsi="Arial" w:cs="Arial"/>
                <w:b/>
                <w:sz w:val="18"/>
                <w:szCs w:val="18"/>
              </w:rPr>
              <w:t xml:space="preserve">Priorytet </w:t>
            </w:r>
          </w:p>
        </w:tc>
        <w:tc>
          <w:tcPr>
            <w:tcW w:w="462" w:type="pct"/>
          </w:tcPr>
          <w:p w14:paraId="3B5580FB" w14:textId="77777777" w:rsidR="00D31697" w:rsidRPr="003C5259" w:rsidRDefault="000E425C" w:rsidP="003C5259">
            <w:pPr>
              <w:spacing w:after="0" w:line="240" w:lineRule="auto"/>
              <w:jc w:val="both"/>
              <w:rPr>
                <w:rFonts w:ascii="Arial" w:eastAsia="Arial" w:hAnsi="Arial" w:cs="Arial"/>
                <w:b/>
                <w:sz w:val="18"/>
                <w:szCs w:val="18"/>
              </w:rPr>
            </w:pPr>
            <w:r w:rsidRPr="003C5259">
              <w:rPr>
                <w:rFonts w:ascii="Arial" w:eastAsia="Arial" w:hAnsi="Arial" w:cs="Arial"/>
                <w:b/>
                <w:sz w:val="18"/>
                <w:szCs w:val="18"/>
              </w:rPr>
              <w:t>Cel szczegółowy</w:t>
            </w:r>
          </w:p>
        </w:tc>
        <w:tc>
          <w:tcPr>
            <w:tcW w:w="337" w:type="pct"/>
          </w:tcPr>
          <w:p w14:paraId="5A41ECE8" w14:textId="77777777" w:rsidR="00D31697" w:rsidRPr="003C5259" w:rsidRDefault="000E425C" w:rsidP="003C5259">
            <w:pPr>
              <w:spacing w:after="0" w:line="240" w:lineRule="auto"/>
              <w:jc w:val="both"/>
              <w:rPr>
                <w:rFonts w:ascii="Arial" w:eastAsia="Arial" w:hAnsi="Arial" w:cs="Arial"/>
                <w:b/>
                <w:sz w:val="18"/>
                <w:szCs w:val="18"/>
              </w:rPr>
            </w:pPr>
            <w:r w:rsidRPr="003C5259">
              <w:rPr>
                <w:rFonts w:ascii="Arial" w:eastAsia="Arial" w:hAnsi="Arial" w:cs="Arial"/>
                <w:b/>
                <w:sz w:val="18"/>
                <w:szCs w:val="18"/>
              </w:rPr>
              <w:t>Fundusz</w:t>
            </w:r>
          </w:p>
        </w:tc>
        <w:tc>
          <w:tcPr>
            <w:tcW w:w="368" w:type="pct"/>
          </w:tcPr>
          <w:p w14:paraId="2E2A6450" w14:textId="77777777" w:rsidR="00D31697" w:rsidRPr="003C5259" w:rsidRDefault="000E425C" w:rsidP="003C5259">
            <w:pPr>
              <w:spacing w:after="0" w:line="240" w:lineRule="auto"/>
              <w:jc w:val="both"/>
              <w:rPr>
                <w:rFonts w:ascii="Arial" w:eastAsia="Arial" w:hAnsi="Arial" w:cs="Arial"/>
                <w:b/>
                <w:sz w:val="18"/>
                <w:szCs w:val="18"/>
              </w:rPr>
            </w:pPr>
            <w:r w:rsidRPr="003C5259">
              <w:rPr>
                <w:rFonts w:ascii="Arial" w:eastAsia="Arial" w:hAnsi="Arial" w:cs="Arial"/>
                <w:b/>
                <w:sz w:val="18"/>
                <w:szCs w:val="18"/>
              </w:rPr>
              <w:t>Kategoria regionu</w:t>
            </w:r>
          </w:p>
        </w:tc>
        <w:tc>
          <w:tcPr>
            <w:tcW w:w="531" w:type="pct"/>
          </w:tcPr>
          <w:p w14:paraId="2B571759" w14:textId="77777777" w:rsidR="00D31697" w:rsidRPr="003C5259" w:rsidRDefault="000E425C" w:rsidP="003C5259">
            <w:pPr>
              <w:spacing w:after="0" w:line="240" w:lineRule="auto"/>
              <w:jc w:val="both"/>
              <w:rPr>
                <w:rFonts w:ascii="Arial" w:eastAsia="Arial" w:hAnsi="Arial" w:cs="Arial"/>
                <w:b/>
                <w:sz w:val="18"/>
                <w:szCs w:val="18"/>
              </w:rPr>
            </w:pPr>
            <w:r w:rsidRPr="003C5259">
              <w:rPr>
                <w:rFonts w:ascii="Arial" w:eastAsia="Arial" w:hAnsi="Arial" w:cs="Arial"/>
                <w:b/>
                <w:sz w:val="18"/>
                <w:szCs w:val="18"/>
              </w:rPr>
              <w:t>Nr identyfikacyjny [5]</w:t>
            </w:r>
          </w:p>
        </w:tc>
        <w:tc>
          <w:tcPr>
            <w:tcW w:w="614" w:type="pct"/>
          </w:tcPr>
          <w:p w14:paraId="47277358" w14:textId="77777777" w:rsidR="00D31697" w:rsidRPr="003C5259" w:rsidRDefault="000E425C" w:rsidP="003C5259">
            <w:pPr>
              <w:spacing w:after="0" w:line="240" w:lineRule="auto"/>
              <w:jc w:val="both"/>
              <w:rPr>
                <w:rFonts w:ascii="Arial" w:eastAsia="Arial" w:hAnsi="Arial" w:cs="Arial"/>
                <w:b/>
                <w:sz w:val="18"/>
                <w:szCs w:val="18"/>
              </w:rPr>
            </w:pPr>
            <w:r w:rsidRPr="003C5259">
              <w:rPr>
                <w:rFonts w:ascii="Arial" w:eastAsia="Arial" w:hAnsi="Arial" w:cs="Arial"/>
                <w:b/>
                <w:sz w:val="18"/>
                <w:szCs w:val="18"/>
              </w:rPr>
              <w:t>Wskaźnik [255]</w:t>
            </w:r>
          </w:p>
        </w:tc>
        <w:tc>
          <w:tcPr>
            <w:tcW w:w="521" w:type="pct"/>
          </w:tcPr>
          <w:p w14:paraId="4F80D1C8" w14:textId="77777777" w:rsidR="00D31697" w:rsidRPr="003C5259" w:rsidRDefault="000E425C" w:rsidP="003C5259">
            <w:pPr>
              <w:spacing w:after="0" w:line="240" w:lineRule="auto"/>
              <w:jc w:val="both"/>
              <w:rPr>
                <w:rFonts w:ascii="Arial" w:eastAsia="Arial" w:hAnsi="Arial" w:cs="Arial"/>
                <w:b/>
                <w:sz w:val="18"/>
                <w:szCs w:val="18"/>
              </w:rPr>
            </w:pPr>
            <w:r w:rsidRPr="003C5259">
              <w:rPr>
                <w:rFonts w:ascii="Arial" w:eastAsia="Arial" w:hAnsi="Arial" w:cs="Arial"/>
                <w:b/>
                <w:sz w:val="18"/>
                <w:szCs w:val="18"/>
              </w:rPr>
              <w:t>Jednostka miary</w:t>
            </w:r>
          </w:p>
        </w:tc>
        <w:tc>
          <w:tcPr>
            <w:tcW w:w="424" w:type="pct"/>
          </w:tcPr>
          <w:p w14:paraId="1BFCC531" w14:textId="77777777" w:rsidR="00D31697" w:rsidRPr="003C5259" w:rsidRDefault="000E425C" w:rsidP="003C5259">
            <w:pPr>
              <w:spacing w:after="0" w:line="240" w:lineRule="auto"/>
              <w:jc w:val="both"/>
              <w:rPr>
                <w:rFonts w:ascii="Arial" w:eastAsia="Arial" w:hAnsi="Arial" w:cs="Arial"/>
                <w:b/>
                <w:sz w:val="18"/>
                <w:szCs w:val="18"/>
              </w:rPr>
            </w:pPr>
            <w:r w:rsidRPr="003C5259">
              <w:rPr>
                <w:rFonts w:ascii="Arial" w:eastAsia="Arial" w:hAnsi="Arial" w:cs="Arial"/>
                <w:b/>
                <w:sz w:val="18"/>
                <w:szCs w:val="18"/>
              </w:rPr>
              <w:t>Wartość bazowa lub wartość odniesienia</w:t>
            </w:r>
          </w:p>
        </w:tc>
        <w:tc>
          <w:tcPr>
            <w:tcW w:w="451" w:type="pct"/>
          </w:tcPr>
          <w:p w14:paraId="4B25B2FB" w14:textId="77777777" w:rsidR="00D31697" w:rsidRPr="003C5259" w:rsidRDefault="000E425C" w:rsidP="003C5259">
            <w:pPr>
              <w:spacing w:after="0" w:line="240" w:lineRule="auto"/>
              <w:jc w:val="both"/>
              <w:rPr>
                <w:rFonts w:ascii="Arial" w:eastAsia="Arial" w:hAnsi="Arial" w:cs="Arial"/>
                <w:b/>
                <w:sz w:val="18"/>
                <w:szCs w:val="18"/>
              </w:rPr>
            </w:pPr>
            <w:r w:rsidRPr="003C5259">
              <w:rPr>
                <w:rFonts w:ascii="Arial" w:eastAsia="Arial" w:hAnsi="Arial" w:cs="Arial"/>
                <w:b/>
                <w:sz w:val="18"/>
                <w:szCs w:val="18"/>
              </w:rPr>
              <w:t>Rok referencyjny</w:t>
            </w:r>
          </w:p>
        </w:tc>
        <w:tc>
          <w:tcPr>
            <w:tcW w:w="347" w:type="pct"/>
          </w:tcPr>
          <w:p w14:paraId="00501A49" w14:textId="77777777" w:rsidR="00D31697" w:rsidRPr="003C5259" w:rsidRDefault="000E425C" w:rsidP="003C5259">
            <w:pPr>
              <w:spacing w:after="0" w:line="240" w:lineRule="auto"/>
              <w:jc w:val="both"/>
              <w:rPr>
                <w:rFonts w:ascii="Arial" w:eastAsia="Arial" w:hAnsi="Arial" w:cs="Arial"/>
                <w:b/>
                <w:sz w:val="18"/>
                <w:szCs w:val="18"/>
              </w:rPr>
            </w:pPr>
            <w:r w:rsidRPr="003C5259">
              <w:rPr>
                <w:rFonts w:ascii="Arial" w:eastAsia="Arial" w:hAnsi="Arial" w:cs="Arial"/>
                <w:b/>
                <w:sz w:val="18"/>
                <w:szCs w:val="18"/>
              </w:rPr>
              <w:t>Cel końcowy (2029)</w:t>
            </w:r>
          </w:p>
          <w:p w14:paraId="1C0D007E" w14:textId="77777777" w:rsidR="00D31697" w:rsidRPr="003C5259" w:rsidRDefault="00D31697" w:rsidP="003C5259">
            <w:pPr>
              <w:spacing w:after="0" w:line="240" w:lineRule="auto"/>
              <w:jc w:val="both"/>
              <w:rPr>
                <w:rFonts w:ascii="Arial" w:eastAsia="Arial" w:hAnsi="Arial" w:cs="Arial"/>
                <w:b/>
                <w:sz w:val="18"/>
                <w:szCs w:val="18"/>
              </w:rPr>
            </w:pPr>
          </w:p>
        </w:tc>
        <w:tc>
          <w:tcPr>
            <w:tcW w:w="344" w:type="pct"/>
          </w:tcPr>
          <w:p w14:paraId="39D8AE6D" w14:textId="77777777" w:rsidR="00D31697" w:rsidRPr="003C5259" w:rsidRDefault="000E425C" w:rsidP="003C5259">
            <w:pPr>
              <w:spacing w:after="0" w:line="240" w:lineRule="auto"/>
              <w:jc w:val="both"/>
              <w:rPr>
                <w:rFonts w:ascii="Arial" w:eastAsia="Arial" w:hAnsi="Arial" w:cs="Arial"/>
                <w:b/>
                <w:sz w:val="18"/>
                <w:szCs w:val="18"/>
              </w:rPr>
            </w:pPr>
            <w:r w:rsidRPr="003C5259">
              <w:rPr>
                <w:rFonts w:ascii="Arial" w:eastAsia="Arial" w:hAnsi="Arial" w:cs="Arial"/>
                <w:b/>
                <w:sz w:val="18"/>
                <w:szCs w:val="18"/>
              </w:rPr>
              <w:t>Źródło danych [200]</w:t>
            </w:r>
          </w:p>
        </w:tc>
        <w:tc>
          <w:tcPr>
            <w:tcW w:w="264" w:type="pct"/>
          </w:tcPr>
          <w:p w14:paraId="48A86CDB" w14:textId="77777777" w:rsidR="00D31697" w:rsidRPr="003C5259" w:rsidRDefault="000E425C" w:rsidP="003C5259">
            <w:pPr>
              <w:spacing w:after="0" w:line="240" w:lineRule="auto"/>
              <w:jc w:val="both"/>
              <w:rPr>
                <w:rFonts w:ascii="Arial" w:eastAsia="Arial" w:hAnsi="Arial" w:cs="Arial"/>
                <w:b/>
                <w:sz w:val="18"/>
                <w:szCs w:val="18"/>
              </w:rPr>
            </w:pPr>
            <w:r w:rsidRPr="003C5259">
              <w:rPr>
                <w:rFonts w:ascii="Arial" w:eastAsia="Arial" w:hAnsi="Arial" w:cs="Arial"/>
                <w:b/>
                <w:sz w:val="18"/>
                <w:szCs w:val="18"/>
              </w:rPr>
              <w:t>Uwagi [200]</w:t>
            </w:r>
          </w:p>
        </w:tc>
      </w:tr>
      <w:tr w:rsidR="00527258" w14:paraId="5F17D8E3" w14:textId="77777777" w:rsidTr="003142E3">
        <w:trPr>
          <w:trHeight w:val="592"/>
        </w:trPr>
        <w:tc>
          <w:tcPr>
            <w:tcW w:w="337" w:type="pct"/>
          </w:tcPr>
          <w:p w14:paraId="38BAD4FD"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5</w:t>
            </w:r>
          </w:p>
        </w:tc>
        <w:tc>
          <w:tcPr>
            <w:tcW w:w="462" w:type="pct"/>
          </w:tcPr>
          <w:p w14:paraId="7289BADC"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 xml:space="preserve">4 (ii) </w:t>
            </w:r>
          </w:p>
          <w:p w14:paraId="28D2870E" w14:textId="77777777" w:rsidR="00D31697" w:rsidRPr="003C5259" w:rsidRDefault="00D31697" w:rsidP="003C5259">
            <w:pPr>
              <w:spacing w:after="0" w:line="312" w:lineRule="auto"/>
              <w:rPr>
                <w:rFonts w:ascii="Arial" w:eastAsia="Arial" w:hAnsi="Arial" w:cs="Arial"/>
                <w:sz w:val="18"/>
                <w:szCs w:val="18"/>
              </w:rPr>
            </w:pPr>
          </w:p>
        </w:tc>
        <w:tc>
          <w:tcPr>
            <w:tcW w:w="337" w:type="pct"/>
          </w:tcPr>
          <w:p w14:paraId="2F93E4C0"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EFRR</w:t>
            </w:r>
          </w:p>
        </w:tc>
        <w:tc>
          <w:tcPr>
            <w:tcW w:w="368" w:type="pct"/>
          </w:tcPr>
          <w:p w14:paraId="57BB6A39"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Słabiej rozwinięte</w:t>
            </w:r>
          </w:p>
        </w:tc>
        <w:tc>
          <w:tcPr>
            <w:tcW w:w="531" w:type="pct"/>
          </w:tcPr>
          <w:p w14:paraId="4BE6E9B1"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RCR070</w:t>
            </w:r>
          </w:p>
        </w:tc>
        <w:tc>
          <w:tcPr>
            <w:tcW w:w="614" w:type="pct"/>
          </w:tcPr>
          <w:p w14:paraId="74A01519"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Roczna liczba użytkowników nowych lub zmodernizowanych placówek opieki nad dziećmi</w:t>
            </w:r>
          </w:p>
        </w:tc>
        <w:tc>
          <w:tcPr>
            <w:tcW w:w="521" w:type="pct"/>
          </w:tcPr>
          <w:p w14:paraId="3C564C34"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użytkownicy/</w:t>
            </w:r>
            <w:r w:rsidR="00A81D50">
              <w:rPr>
                <w:rFonts w:ascii="Arial" w:eastAsia="Arial" w:hAnsi="Arial" w:cs="Arial"/>
                <w:sz w:val="18"/>
                <w:szCs w:val="18"/>
              </w:rPr>
              <w:t xml:space="preserve"> </w:t>
            </w:r>
            <w:r w:rsidRPr="003C5259">
              <w:rPr>
                <w:rFonts w:ascii="Arial" w:eastAsia="Arial" w:hAnsi="Arial" w:cs="Arial"/>
                <w:sz w:val="18"/>
                <w:szCs w:val="18"/>
              </w:rPr>
              <w:t>rok</w:t>
            </w:r>
          </w:p>
        </w:tc>
        <w:tc>
          <w:tcPr>
            <w:tcW w:w="424" w:type="pct"/>
          </w:tcPr>
          <w:p w14:paraId="55B644ED"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0</w:t>
            </w:r>
          </w:p>
        </w:tc>
        <w:tc>
          <w:tcPr>
            <w:tcW w:w="451" w:type="pct"/>
          </w:tcPr>
          <w:p w14:paraId="4C7F105D"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2021</w:t>
            </w:r>
          </w:p>
        </w:tc>
        <w:tc>
          <w:tcPr>
            <w:tcW w:w="347" w:type="pct"/>
          </w:tcPr>
          <w:p w14:paraId="41A39893" w14:textId="69DEB66D" w:rsidR="00D31697" w:rsidRPr="003C5259" w:rsidRDefault="000E425C">
            <w:pPr>
              <w:spacing w:after="0" w:line="312" w:lineRule="auto"/>
              <w:rPr>
                <w:rFonts w:ascii="Arial" w:eastAsia="Arial" w:hAnsi="Arial" w:cs="Arial"/>
                <w:sz w:val="18"/>
                <w:szCs w:val="18"/>
              </w:rPr>
            </w:pPr>
            <w:r w:rsidRPr="003C5259">
              <w:rPr>
                <w:rFonts w:ascii="Arial" w:eastAsia="Arial" w:hAnsi="Arial" w:cs="Arial"/>
                <w:sz w:val="18"/>
                <w:szCs w:val="18"/>
              </w:rPr>
              <w:t xml:space="preserve">1 </w:t>
            </w:r>
            <w:r w:rsidR="007914F7" w:rsidRPr="003C5259">
              <w:rPr>
                <w:rFonts w:ascii="Arial" w:eastAsia="Arial" w:hAnsi="Arial" w:cs="Arial"/>
                <w:sz w:val="18"/>
                <w:szCs w:val="18"/>
              </w:rPr>
              <w:t>7</w:t>
            </w:r>
            <w:r w:rsidR="007914F7">
              <w:rPr>
                <w:rFonts w:ascii="Arial" w:eastAsia="Arial" w:hAnsi="Arial" w:cs="Arial"/>
                <w:sz w:val="18"/>
                <w:szCs w:val="18"/>
              </w:rPr>
              <w:t>02</w:t>
            </w:r>
          </w:p>
        </w:tc>
        <w:tc>
          <w:tcPr>
            <w:tcW w:w="344" w:type="pct"/>
          </w:tcPr>
          <w:p w14:paraId="3C21229C" w14:textId="20096784"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CST2021</w:t>
            </w:r>
          </w:p>
        </w:tc>
        <w:tc>
          <w:tcPr>
            <w:tcW w:w="264" w:type="pct"/>
          </w:tcPr>
          <w:p w14:paraId="5E398107" w14:textId="77777777" w:rsidR="00D31697" w:rsidRPr="003C5259" w:rsidRDefault="00D31697" w:rsidP="003C5259">
            <w:pPr>
              <w:spacing w:after="0" w:line="312" w:lineRule="auto"/>
              <w:rPr>
                <w:rFonts w:ascii="Arial" w:eastAsia="Arial" w:hAnsi="Arial" w:cs="Arial"/>
                <w:sz w:val="18"/>
                <w:szCs w:val="18"/>
              </w:rPr>
            </w:pPr>
          </w:p>
        </w:tc>
      </w:tr>
      <w:tr w:rsidR="00527258" w14:paraId="0327D5FA" w14:textId="77777777" w:rsidTr="003142E3">
        <w:trPr>
          <w:trHeight w:val="592"/>
        </w:trPr>
        <w:tc>
          <w:tcPr>
            <w:tcW w:w="337" w:type="pct"/>
          </w:tcPr>
          <w:p w14:paraId="30E85328"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5</w:t>
            </w:r>
          </w:p>
        </w:tc>
        <w:tc>
          <w:tcPr>
            <w:tcW w:w="462" w:type="pct"/>
          </w:tcPr>
          <w:p w14:paraId="5BCB0570"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 xml:space="preserve">4 (ii) </w:t>
            </w:r>
          </w:p>
          <w:p w14:paraId="169C86B6" w14:textId="77777777" w:rsidR="00D31697" w:rsidRPr="003C5259" w:rsidRDefault="00D31697" w:rsidP="003C5259">
            <w:pPr>
              <w:spacing w:after="0" w:line="312" w:lineRule="auto"/>
              <w:rPr>
                <w:rFonts w:ascii="Arial" w:eastAsia="Arial" w:hAnsi="Arial" w:cs="Arial"/>
                <w:sz w:val="18"/>
                <w:szCs w:val="18"/>
              </w:rPr>
            </w:pPr>
          </w:p>
        </w:tc>
        <w:tc>
          <w:tcPr>
            <w:tcW w:w="337" w:type="pct"/>
          </w:tcPr>
          <w:p w14:paraId="0DE8B29C"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EFRR</w:t>
            </w:r>
          </w:p>
        </w:tc>
        <w:tc>
          <w:tcPr>
            <w:tcW w:w="368" w:type="pct"/>
          </w:tcPr>
          <w:p w14:paraId="3318D0E1"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Słabiej rozwinięte</w:t>
            </w:r>
          </w:p>
        </w:tc>
        <w:tc>
          <w:tcPr>
            <w:tcW w:w="531" w:type="pct"/>
          </w:tcPr>
          <w:p w14:paraId="5A122925"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 xml:space="preserve">RCR071 </w:t>
            </w:r>
          </w:p>
        </w:tc>
        <w:tc>
          <w:tcPr>
            <w:tcW w:w="614" w:type="pct"/>
          </w:tcPr>
          <w:p w14:paraId="05C14F61"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Roczna liczba użytkowników nowych lub zmodernizowanych placówek oświatowych</w:t>
            </w:r>
          </w:p>
        </w:tc>
        <w:tc>
          <w:tcPr>
            <w:tcW w:w="521" w:type="pct"/>
          </w:tcPr>
          <w:p w14:paraId="640EF508"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użytkownicy/</w:t>
            </w:r>
            <w:r w:rsidR="00A81D50">
              <w:rPr>
                <w:rFonts w:ascii="Arial" w:eastAsia="Arial" w:hAnsi="Arial" w:cs="Arial"/>
                <w:sz w:val="18"/>
                <w:szCs w:val="18"/>
              </w:rPr>
              <w:t xml:space="preserve"> </w:t>
            </w:r>
            <w:r w:rsidRPr="003C5259">
              <w:rPr>
                <w:rFonts w:ascii="Arial" w:eastAsia="Arial" w:hAnsi="Arial" w:cs="Arial"/>
                <w:sz w:val="18"/>
                <w:szCs w:val="18"/>
              </w:rPr>
              <w:t>rok</w:t>
            </w:r>
          </w:p>
        </w:tc>
        <w:tc>
          <w:tcPr>
            <w:tcW w:w="424" w:type="pct"/>
          </w:tcPr>
          <w:p w14:paraId="2CDB27F9" w14:textId="23D4E65B" w:rsidR="00D31697" w:rsidRPr="003C5259" w:rsidRDefault="000E425C">
            <w:pPr>
              <w:spacing w:after="0" w:line="312" w:lineRule="auto"/>
              <w:rPr>
                <w:rFonts w:ascii="Arial" w:eastAsia="Arial" w:hAnsi="Arial" w:cs="Arial"/>
                <w:sz w:val="18"/>
                <w:szCs w:val="18"/>
              </w:rPr>
            </w:pPr>
            <w:r w:rsidRPr="003C5259">
              <w:rPr>
                <w:rFonts w:ascii="Arial" w:eastAsia="Arial" w:hAnsi="Arial" w:cs="Arial"/>
                <w:sz w:val="18"/>
                <w:szCs w:val="18"/>
              </w:rPr>
              <w:t xml:space="preserve">8 </w:t>
            </w:r>
            <w:r w:rsidR="007914F7" w:rsidRPr="003C5259">
              <w:rPr>
                <w:rFonts w:ascii="Arial" w:eastAsia="Arial" w:hAnsi="Arial" w:cs="Arial"/>
                <w:sz w:val="18"/>
                <w:szCs w:val="18"/>
              </w:rPr>
              <w:t>3</w:t>
            </w:r>
            <w:r w:rsidR="007914F7">
              <w:rPr>
                <w:rFonts w:ascii="Arial" w:eastAsia="Arial" w:hAnsi="Arial" w:cs="Arial"/>
                <w:sz w:val="18"/>
                <w:szCs w:val="18"/>
              </w:rPr>
              <w:t>64</w:t>
            </w:r>
          </w:p>
        </w:tc>
        <w:tc>
          <w:tcPr>
            <w:tcW w:w="451" w:type="pct"/>
          </w:tcPr>
          <w:p w14:paraId="6E993CCB"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2021</w:t>
            </w:r>
          </w:p>
        </w:tc>
        <w:tc>
          <w:tcPr>
            <w:tcW w:w="347" w:type="pct"/>
          </w:tcPr>
          <w:p w14:paraId="07BE2093" w14:textId="3995FBC3" w:rsidR="00D31697" w:rsidRPr="003C5259" w:rsidRDefault="000E425C">
            <w:pPr>
              <w:spacing w:after="0" w:line="312" w:lineRule="auto"/>
              <w:rPr>
                <w:rFonts w:ascii="Arial" w:eastAsia="Arial" w:hAnsi="Arial" w:cs="Arial"/>
                <w:sz w:val="18"/>
                <w:szCs w:val="18"/>
              </w:rPr>
            </w:pPr>
            <w:r w:rsidRPr="003C5259">
              <w:rPr>
                <w:rFonts w:ascii="Arial" w:eastAsia="Arial" w:hAnsi="Arial" w:cs="Arial"/>
                <w:sz w:val="18"/>
                <w:szCs w:val="18"/>
              </w:rPr>
              <w:t xml:space="preserve">8 </w:t>
            </w:r>
            <w:r w:rsidR="007914F7" w:rsidRPr="003C5259">
              <w:rPr>
                <w:rFonts w:ascii="Arial" w:eastAsia="Arial" w:hAnsi="Arial" w:cs="Arial"/>
                <w:sz w:val="18"/>
                <w:szCs w:val="18"/>
              </w:rPr>
              <w:t>3</w:t>
            </w:r>
            <w:r w:rsidR="007914F7">
              <w:rPr>
                <w:rFonts w:ascii="Arial" w:eastAsia="Arial" w:hAnsi="Arial" w:cs="Arial"/>
                <w:sz w:val="18"/>
                <w:szCs w:val="18"/>
              </w:rPr>
              <w:t>64</w:t>
            </w:r>
          </w:p>
        </w:tc>
        <w:tc>
          <w:tcPr>
            <w:tcW w:w="344" w:type="pct"/>
          </w:tcPr>
          <w:p w14:paraId="23F45F60" w14:textId="49E8455A"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CST2021</w:t>
            </w:r>
          </w:p>
        </w:tc>
        <w:tc>
          <w:tcPr>
            <w:tcW w:w="264" w:type="pct"/>
          </w:tcPr>
          <w:p w14:paraId="70FBB3A6" w14:textId="77777777" w:rsidR="00D31697" w:rsidRPr="003C5259" w:rsidRDefault="00D31697" w:rsidP="003C5259">
            <w:pPr>
              <w:spacing w:after="0" w:line="312" w:lineRule="auto"/>
              <w:rPr>
                <w:rFonts w:ascii="Arial" w:eastAsia="Arial" w:hAnsi="Arial" w:cs="Arial"/>
                <w:sz w:val="18"/>
                <w:szCs w:val="18"/>
              </w:rPr>
            </w:pPr>
          </w:p>
        </w:tc>
      </w:tr>
    </w:tbl>
    <w:p w14:paraId="2A48963D" w14:textId="77777777" w:rsidR="00D31697" w:rsidRDefault="00D31697">
      <w:pPr>
        <w:spacing w:after="0" w:line="240" w:lineRule="auto"/>
        <w:jc w:val="both"/>
        <w:rPr>
          <w:rFonts w:ascii="Arial" w:eastAsia="Arial" w:hAnsi="Arial" w:cs="Arial"/>
          <w:b/>
        </w:rPr>
      </w:pPr>
    </w:p>
    <w:p w14:paraId="3DB86167" w14:textId="77777777" w:rsidR="00D31697" w:rsidRDefault="000E425C">
      <w:pPr>
        <w:spacing w:after="0" w:line="240" w:lineRule="auto"/>
        <w:jc w:val="both"/>
        <w:rPr>
          <w:rFonts w:ascii="Arial" w:eastAsia="Arial" w:hAnsi="Arial" w:cs="Arial"/>
          <w:b/>
        </w:rPr>
      </w:pPr>
      <w:r>
        <w:rPr>
          <w:rFonts w:ascii="Arial" w:eastAsia="Arial" w:hAnsi="Arial" w:cs="Arial"/>
          <w:b/>
        </w:rPr>
        <w:t>2.1.5.1.3 Indykatywny podział zaprogramowanych zasobów (UE) według rodzaju interwencji</w:t>
      </w:r>
      <w:r>
        <w:rPr>
          <w:rFonts w:ascii="Arial" w:eastAsia="Arial" w:hAnsi="Arial" w:cs="Arial"/>
        </w:rPr>
        <w:t xml:space="preserve"> (nie dotyczy EFMRA)</w:t>
      </w:r>
    </w:p>
    <w:p w14:paraId="657D8295" w14:textId="0E5898B9" w:rsidR="00D31697" w:rsidRDefault="000E425C">
      <w:pPr>
        <w:spacing w:after="0" w:line="312" w:lineRule="auto"/>
        <w:jc w:val="both"/>
        <w:rPr>
          <w:rFonts w:ascii="Arial" w:eastAsia="Arial" w:hAnsi="Arial" w:cs="Arial"/>
          <w:i/>
        </w:rPr>
      </w:pPr>
      <w:r>
        <w:rPr>
          <w:rFonts w:ascii="Arial" w:eastAsia="Arial" w:hAnsi="Arial" w:cs="Arial"/>
          <w:i/>
        </w:rPr>
        <w:t>Podstawa prawna: art. 22 ust. 3 lit. d) ppkt (viii) rozporządzenia w sprawie wspólnych przepisów</w:t>
      </w:r>
    </w:p>
    <w:p w14:paraId="77E7B64A" w14:textId="737ED6DF" w:rsidR="003142E3" w:rsidRDefault="003142E3">
      <w:pPr>
        <w:spacing w:after="0" w:line="312" w:lineRule="auto"/>
        <w:jc w:val="both"/>
        <w:rPr>
          <w:rFonts w:ascii="Arial" w:eastAsia="Arial" w:hAnsi="Arial" w:cs="Arial"/>
          <w:i/>
        </w:rPr>
      </w:pPr>
      <w:r w:rsidRPr="003C5259">
        <w:rPr>
          <w:rFonts w:ascii="Arial" w:eastAsia="Arial" w:hAnsi="Arial" w:cs="Arial"/>
          <w:b/>
          <w:sz w:val="18"/>
          <w:szCs w:val="18"/>
        </w:rPr>
        <w:t>Tabela 4: Wymiar 1 – zakres interwencji</w:t>
      </w:r>
    </w:p>
    <w:tbl>
      <w:tblPr>
        <w:tblStyle w:val="Tabela-Siatka"/>
        <w:tblW w:w="5000" w:type="pct"/>
        <w:tblLook w:val="0420" w:firstRow="1" w:lastRow="0" w:firstColumn="0" w:lastColumn="0" w:noHBand="0" w:noVBand="1"/>
        <w:tblCaption w:val="Tabela nr 4 zakres interwencji dla Priorytetu 5"/>
        <w:tblDescription w:val="Tabela zawiera dane dotyczące zakresu interwencji, jest obsługiwana przez czytnik i nie zawiera scalonych elementów."/>
      </w:tblPr>
      <w:tblGrid>
        <w:gridCol w:w="2356"/>
        <w:gridCol w:w="2038"/>
        <w:gridCol w:w="2119"/>
        <w:gridCol w:w="2449"/>
        <w:gridCol w:w="1931"/>
        <w:gridCol w:w="3101"/>
      </w:tblGrid>
      <w:tr w:rsidR="00527258" w14:paraId="07FFDEA2" w14:textId="77777777" w:rsidTr="00BF4CAA">
        <w:trPr>
          <w:tblHeader/>
        </w:trPr>
        <w:tc>
          <w:tcPr>
            <w:tcW w:w="842" w:type="pct"/>
          </w:tcPr>
          <w:p w14:paraId="014F10F5"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728" w:type="pct"/>
          </w:tcPr>
          <w:p w14:paraId="514A3F8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757" w:type="pct"/>
          </w:tcPr>
          <w:p w14:paraId="2872E9B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875" w:type="pct"/>
          </w:tcPr>
          <w:p w14:paraId="5B7C0896"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690" w:type="pct"/>
          </w:tcPr>
          <w:p w14:paraId="406241C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108" w:type="pct"/>
          </w:tcPr>
          <w:p w14:paraId="1483311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6FFF70C1" w14:textId="77777777" w:rsidTr="003142E3">
        <w:trPr>
          <w:trHeight w:val="165"/>
        </w:trPr>
        <w:tc>
          <w:tcPr>
            <w:tcW w:w="842" w:type="pct"/>
          </w:tcPr>
          <w:p w14:paraId="7E0CB00F"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5</w:t>
            </w:r>
          </w:p>
        </w:tc>
        <w:tc>
          <w:tcPr>
            <w:tcW w:w="728" w:type="pct"/>
          </w:tcPr>
          <w:p w14:paraId="47CB2D07"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EFRR</w:t>
            </w:r>
          </w:p>
        </w:tc>
        <w:tc>
          <w:tcPr>
            <w:tcW w:w="757" w:type="pct"/>
          </w:tcPr>
          <w:p w14:paraId="588B4FD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875" w:type="pct"/>
          </w:tcPr>
          <w:p w14:paraId="7383C7D2"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 xml:space="preserve">4 (ii) </w:t>
            </w:r>
          </w:p>
        </w:tc>
        <w:tc>
          <w:tcPr>
            <w:tcW w:w="690" w:type="pct"/>
          </w:tcPr>
          <w:p w14:paraId="2195AAC4"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121 Infrastruktura na potrzeby wczesnej edukacji i opieki nad dzieckiem</w:t>
            </w:r>
          </w:p>
        </w:tc>
        <w:tc>
          <w:tcPr>
            <w:tcW w:w="1108" w:type="pct"/>
          </w:tcPr>
          <w:p w14:paraId="05C4F53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9 838 416</w:t>
            </w:r>
          </w:p>
        </w:tc>
      </w:tr>
      <w:tr w:rsidR="003142E3" w14:paraId="3C626948" w14:textId="77777777" w:rsidTr="003142E3">
        <w:trPr>
          <w:trHeight w:val="165"/>
        </w:trPr>
        <w:tc>
          <w:tcPr>
            <w:tcW w:w="842" w:type="pct"/>
          </w:tcPr>
          <w:p w14:paraId="3595840A" w14:textId="033A36E3" w:rsidR="003142E3" w:rsidRPr="00C00C9D" w:rsidRDefault="003142E3" w:rsidP="003142E3">
            <w:pPr>
              <w:widowControl w:val="0"/>
              <w:pBdr>
                <w:top w:val="nil"/>
                <w:left w:val="nil"/>
                <w:bottom w:val="nil"/>
                <w:right w:val="nil"/>
                <w:between w:val="nil"/>
              </w:pBdr>
              <w:spacing w:after="0" w:line="276" w:lineRule="auto"/>
              <w:rPr>
                <w:rFonts w:ascii="Arial" w:hAnsi="Arial"/>
                <w:b/>
                <w:sz w:val="18"/>
              </w:rPr>
            </w:pPr>
            <w:r w:rsidRPr="003C5259">
              <w:rPr>
                <w:rFonts w:ascii="Arial" w:eastAsia="Arial" w:hAnsi="Arial" w:cs="Arial"/>
                <w:sz w:val="18"/>
                <w:szCs w:val="18"/>
              </w:rPr>
              <w:t>5</w:t>
            </w:r>
          </w:p>
        </w:tc>
        <w:tc>
          <w:tcPr>
            <w:tcW w:w="728" w:type="pct"/>
          </w:tcPr>
          <w:p w14:paraId="43F74B13" w14:textId="6B584F32" w:rsidR="003142E3" w:rsidRPr="00C00C9D" w:rsidRDefault="003142E3" w:rsidP="003142E3">
            <w:pPr>
              <w:widowControl w:val="0"/>
              <w:pBdr>
                <w:top w:val="nil"/>
                <w:left w:val="nil"/>
                <w:bottom w:val="nil"/>
                <w:right w:val="nil"/>
                <w:between w:val="nil"/>
              </w:pBdr>
              <w:spacing w:after="0" w:line="276" w:lineRule="auto"/>
              <w:rPr>
                <w:rFonts w:ascii="Arial" w:hAnsi="Arial"/>
                <w:b/>
                <w:sz w:val="18"/>
              </w:rPr>
            </w:pPr>
            <w:r w:rsidRPr="003C5259">
              <w:rPr>
                <w:rFonts w:ascii="Arial" w:eastAsia="Arial" w:hAnsi="Arial" w:cs="Arial"/>
                <w:sz w:val="18"/>
                <w:szCs w:val="18"/>
              </w:rPr>
              <w:t>EFRR</w:t>
            </w:r>
          </w:p>
        </w:tc>
        <w:tc>
          <w:tcPr>
            <w:tcW w:w="757" w:type="pct"/>
          </w:tcPr>
          <w:p w14:paraId="0107F0C5" w14:textId="35E31BDE" w:rsidR="003142E3" w:rsidRPr="00C00C9D" w:rsidRDefault="003142E3" w:rsidP="003142E3">
            <w:pPr>
              <w:widowControl w:val="0"/>
              <w:pBdr>
                <w:top w:val="nil"/>
                <w:left w:val="nil"/>
                <w:bottom w:val="nil"/>
                <w:right w:val="nil"/>
                <w:between w:val="nil"/>
              </w:pBdr>
              <w:spacing w:after="0" w:line="276" w:lineRule="auto"/>
              <w:rPr>
                <w:rFonts w:ascii="Arial" w:hAnsi="Arial"/>
                <w:b/>
                <w:sz w:val="18"/>
              </w:rPr>
            </w:pPr>
            <w:r w:rsidRPr="003C5259">
              <w:rPr>
                <w:rFonts w:ascii="Arial" w:eastAsia="Arial" w:hAnsi="Arial" w:cs="Arial"/>
                <w:sz w:val="18"/>
                <w:szCs w:val="18"/>
              </w:rPr>
              <w:t>Słabiej rozwinięte</w:t>
            </w:r>
          </w:p>
        </w:tc>
        <w:tc>
          <w:tcPr>
            <w:tcW w:w="875" w:type="pct"/>
          </w:tcPr>
          <w:p w14:paraId="28AC7961" w14:textId="64B0D103" w:rsidR="003142E3" w:rsidRPr="00C00C9D" w:rsidRDefault="003142E3" w:rsidP="003142E3">
            <w:pPr>
              <w:widowControl w:val="0"/>
              <w:pBdr>
                <w:top w:val="nil"/>
                <w:left w:val="nil"/>
                <w:bottom w:val="nil"/>
                <w:right w:val="nil"/>
                <w:between w:val="nil"/>
              </w:pBdr>
              <w:spacing w:after="0" w:line="276" w:lineRule="auto"/>
              <w:rPr>
                <w:rFonts w:ascii="Arial" w:hAnsi="Arial"/>
                <w:b/>
                <w:sz w:val="18"/>
              </w:rPr>
            </w:pPr>
            <w:r w:rsidRPr="003C5259">
              <w:rPr>
                <w:rFonts w:ascii="Arial" w:eastAsia="Arial" w:hAnsi="Arial" w:cs="Arial"/>
                <w:sz w:val="18"/>
                <w:szCs w:val="18"/>
              </w:rPr>
              <w:t xml:space="preserve">4 (ii) </w:t>
            </w:r>
          </w:p>
        </w:tc>
        <w:tc>
          <w:tcPr>
            <w:tcW w:w="690" w:type="pct"/>
          </w:tcPr>
          <w:p w14:paraId="7BB94079" w14:textId="77777777" w:rsidR="003142E3" w:rsidRPr="003C5259" w:rsidRDefault="003142E3" w:rsidP="003142E3">
            <w:pPr>
              <w:spacing w:after="0" w:line="312" w:lineRule="auto"/>
              <w:rPr>
                <w:rFonts w:ascii="Arial" w:eastAsia="Arial" w:hAnsi="Arial" w:cs="Arial"/>
                <w:sz w:val="18"/>
                <w:szCs w:val="18"/>
              </w:rPr>
            </w:pPr>
            <w:r w:rsidRPr="003C5259">
              <w:rPr>
                <w:rFonts w:ascii="Arial" w:eastAsia="Arial" w:hAnsi="Arial" w:cs="Arial"/>
                <w:sz w:val="18"/>
                <w:szCs w:val="18"/>
              </w:rPr>
              <w:t xml:space="preserve">122 Infrastruktura na potrzeby szkolnictwa </w:t>
            </w:r>
            <w:r w:rsidRPr="003C5259">
              <w:rPr>
                <w:rFonts w:ascii="Arial" w:eastAsia="Arial" w:hAnsi="Arial" w:cs="Arial"/>
                <w:sz w:val="18"/>
                <w:szCs w:val="18"/>
              </w:rPr>
              <w:lastRenderedPageBreak/>
              <w:t>podstawowego i średniego</w:t>
            </w:r>
          </w:p>
        </w:tc>
        <w:tc>
          <w:tcPr>
            <w:tcW w:w="1108" w:type="pct"/>
          </w:tcPr>
          <w:p w14:paraId="0CEB5D2E" w14:textId="77777777" w:rsidR="003142E3" w:rsidRPr="003C5259" w:rsidRDefault="003142E3" w:rsidP="003142E3">
            <w:pPr>
              <w:spacing w:after="0" w:line="312" w:lineRule="auto"/>
              <w:rPr>
                <w:rFonts w:ascii="Arial" w:eastAsia="Arial" w:hAnsi="Arial" w:cs="Arial"/>
                <w:b/>
                <w:sz w:val="18"/>
                <w:szCs w:val="18"/>
              </w:rPr>
            </w:pPr>
            <w:r w:rsidRPr="003C5259">
              <w:rPr>
                <w:rFonts w:ascii="Arial" w:eastAsia="Arial" w:hAnsi="Arial" w:cs="Arial"/>
                <w:sz w:val="18"/>
                <w:szCs w:val="18"/>
              </w:rPr>
              <w:lastRenderedPageBreak/>
              <w:t>5 778 637</w:t>
            </w:r>
          </w:p>
        </w:tc>
      </w:tr>
      <w:tr w:rsidR="003142E3" w14:paraId="1C9CEA0A" w14:textId="77777777" w:rsidTr="003142E3">
        <w:trPr>
          <w:trHeight w:val="165"/>
        </w:trPr>
        <w:tc>
          <w:tcPr>
            <w:tcW w:w="842" w:type="pct"/>
          </w:tcPr>
          <w:p w14:paraId="266DB225" w14:textId="6E4F5739" w:rsidR="003142E3" w:rsidRPr="00C00C9D" w:rsidRDefault="003142E3" w:rsidP="003142E3">
            <w:pPr>
              <w:widowControl w:val="0"/>
              <w:pBdr>
                <w:top w:val="nil"/>
                <w:left w:val="nil"/>
                <w:bottom w:val="nil"/>
                <w:right w:val="nil"/>
                <w:between w:val="nil"/>
              </w:pBdr>
              <w:spacing w:after="0" w:line="276" w:lineRule="auto"/>
              <w:rPr>
                <w:rFonts w:ascii="Arial" w:hAnsi="Arial"/>
                <w:b/>
                <w:sz w:val="18"/>
              </w:rPr>
            </w:pPr>
            <w:r w:rsidRPr="003C5259">
              <w:rPr>
                <w:rFonts w:ascii="Arial" w:eastAsia="Arial" w:hAnsi="Arial" w:cs="Arial"/>
                <w:sz w:val="18"/>
                <w:szCs w:val="18"/>
              </w:rPr>
              <w:t>5</w:t>
            </w:r>
          </w:p>
        </w:tc>
        <w:tc>
          <w:tcPr>
            <w:tcW w:w="728" w:type="pct"/>
          </w:tcPr>
          <w:p w14:paraId="5957F7C0" w14:textId="74D21E90" w:rsidR="003142E3" w:rsidRPr="00C00C9D" w:rsidRDefault="003142E3" w:rsidP="003142E3">
            <w:pPr>
              <w:widowControl w:val="0"/>
              <w:pBdr>
                <w:top w:val="nil"/>
                <w:left w:val="nil"/>
                <w:bottom w:val="nil"/>
                <w:right w:val="nil"/>
                <w:between w:val="nil"/>
              </w:pBdr>
              <w:spacing w:after="0" w:line="276" w:lineRule="auto"/>
              <w:rPr>
                <w:rFonts w:ascii="Arial" w:hAnsi="Arial"/>
                <w:b/>
                <w:sz w:val="18"/>
              </w:rPr>
            </w:pPr>
            <w:r w:rsidRPr="003C5259">
              <w:rPr>
                <w:rFonts w:ascii="Arial" w:eastAsia="Arial" w:hAnsi="Arial" w:cs="Arial"/>
                <w:sz w:val="18"/>
                <w:szCs w:val="18"/>
              </w:rPr>
              <w:t>EFRR</w:t>
            </w:r>
          </w:p>
        </w:tc>
        <w:tc>
          <w:tcPr>
            <w:tcW w:w="757" w:type="pct"/>
          </w:tcPr>
          <w:p w14:paraId="1EC87770" w14:textId="3BEB7A11" w:rsidR="003142E3" w:rsidRPr="00C00C9D" w:rsidRDefault="003142E3" w:rsidP="003142E3">
            <w:pPr>
              <w:widowControl w:val="0"/>
              <w:pBdr>
                <w:top w:val="nil"/>
                <w:left w:val="nil"/>
                <w:bottom w:val="nil"/>
                <w:right w:val="nil"/>
                <w:between w:val="nil"/>
              </w:pBdr>
              <w:spacing w:after="0" w:line="276" w:lineRule="auto"/>
              <w:rPr>
                <w:rFonts w:ascii="Arial" w:hAnsi="Arial"/>
                <w:b/>
                <w:sz w:val="18"/>
              </w:rPr>
            </w:pPr>
            <w:r w:rsidRPr="003C5259">
              <w:rPr>
                <w:rFonts w:ascii="Arial" w:eastAsia="Arial" w:hAnsi="Arial" w:cs="Arial"/>
                <w:sz w:val="18"/>
                <w:szCs w:val="18"/>
              </w:rPr>
              <w:t>Słabiej rozwinięte</w:t>
            </w:r>
          </w:p>
        </w:tc>
        <w:tc>
          <w:tcPr>
            <w:tcW w:w="875" w:type="pct"/>
          </w:tcPr>
          <w:p w14:paraId="0B9AD2BE" w14:textId="53B6AC7A" w:rsidR="003142E3" w:rsidRPr="00C00C9D" w:rsidRDefault="003142E3" w:rsidP="003142E3">
            <w:pPr>
              <w:widowControl w:val="0"/>
              <w:pBdr>
                <w:top w:val="nil"/>
                <w:left w:val="nil"/>
                <w:bottom w:val="nil"/>
                <w:right w:val="nil"/>
                <w:between w:val="nil"/>
              </w:pBdr>
              <w:spacing w:after="0" w:line="276" w:lineRule="auto"/>
              <w:rPr>
                <w:rFonts w:ascii="Arial" w:hAnsi="Arial"/>
                <w:b/>
                <w:sz w:val="18"/>
              </w:rPr>
            </w:pPr>
            <w:r w:rsidRPr="003C5259">
              <w:rPr>
                <w:rFonts w:ascii="Arial" w:eastAsia="Arial" w:hAnsi="Arial" w:cs="Arial"/>
                <w:sz w:val="18"/>
                <w:szCs w:val="18"/>
              </w:rPr>
              <w:t xml:space="preserve">4 (ii) </w:t>
            </w:r>
          </w:p>
        </w:tc>
        <w:tc>
          <w:tcPr>
            <w:tcW w:w="690" w:type="pct"/>
          </w:tcPr>
          <w:p w14:paraId="4D936856" w14:textId="77777777" w:rsidR="003142E3" w:rsidRPr="003C5259" w:rsidRDefault="003142E3" w:rsidP="003142E3">
            <w:pPr>
              <w:spacing w:after="0" w:line="312" w:lineRule="auto"/>
              <w:rPr>
                <w:rFonts w:ascii="Arial" w:eastAsia="Arial" w:hAnsi="Arial" w:cs="Arial"/>
                <w:sz w:val="18"/>
                <w:szCs w:val="18"/>
              </w:rPr>
            </w:pPr>
            <w:r w:rsidRPr="003C5259">
              <w:rPr>
                <w:rFonts w:ascii="Arial" w:eastAsia="Arial" w:hAnsi="Arial" w:cs="Arial"/>
                <w:sz w:val="18"/>
                <w:szCs w:val="18"/>
              </w:rPr>
              <w:t>123 Infrastruktura na potrzeby szkolnictwa wyższego</w:t>
            </w:r>
          </w:p>
        </w:tc>
        <w:tc>
          <w:tcPr>
            <w:tcW w:w="1108" w:type="pct"/>
          </w:tcPr>
          <w:p w14:paraId="2B16969E" w14:textId="77777777" w:rsidR="003142E3" w:rsidRPr="003C5259" w:rsidRDefault="003142E3" w:rsidP="003142E3">
            <w:pPr>
              <w:spacing w:after="0" w:line="312" w:lineRule="auto"/>
              <w:rPr>
                <w:rFonts w:ascii="Arial" w:eastAsia="Arial" w:hAnsi="Arial" w:cs="Arial"/>
                <w:sz w:val="18"/>
                <w:szCs w:val="18"/>
              </w:rPr>
            </w:pPr>
            <w:r w:rsidRPr="003C5259">
              <w:rPr>
                <w:rFonts w:ascii="Arial" w:eastAsia="Arial" w:hAnsi="Arial" w:cs="Arial"/>
                <w:sz w:val="18"/>
                <w:szCs w:val="18"/>
              </w:rPr>
              <w:t>9 010 670</w:t>
            </w:r>
          </w:p>
        </w:tc>
      </w:tr>
      <w:tr w:rsidR="003142E3" w14:paraId="1F018B87" w14:textId="77777777" w:rsidTr="003142E3">
        <w:trPr>
          <w:trHeight w:val="165"/>
        </w:trPr>
        <w:tc>
          <w:tcPr>
            <w:tcW w:w="842" w:type="pct"/>
          </w:tcPr>
          <w:p w14:paraId="4ACB55C7" w14:textId="2203970B" w:rsidR="003142E3" w:rsidRPr="003C5259" w:rsidRDefault="003142E3" w:rsidP="003142E3">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5</w:t>
            </w:r>
          </w:p>
        </w:tc>
        <w:tc>
          <w:tcPr>
            <w:tcW w:w="728" w:type="pct"/>
          </w:tcPr>
          <w:p w14:paraId="75A68C74" w14:textId="7EC648D9" w:rsidR="003142E3" w:rsidRPr="003C5259" w:rsidRDefault="003142E3" w:rsidP="003142E3">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EFRR</w:t>
            </w:r>
          </w:p>
        </w:tc>
        <w:tc>
          <w:tcPr>
            <w:tcW w:w="757" w:type="pct"/>
          </w:tcPr>
          <w:p w14:paraId="11674431" w14:textId="17E5B474" w:rsidR="003142E3" w:rsidRPr="003C5259" w:rsidRDefault="003142E3" w:rsidP="003142E3">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Słabiej rozwinięte</w:t>
            </w:r>
          </w:p>
        </w:tc>
        <w:tc>
          <w:tcPr>
            <w:tcW w:w="875" w:type="pct"/>
          </w:tcPr>
          <w:p w14:paraId="41AFBDA1" w14:textId="62489749" w:rsidR="003142E3" w:rsidRPr="003C5259" w:rsidRDefault="003142E3" w:rsidP="003142E3">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 xml:space="preserve">4 (ii) </w:t>
            </w:r>
          </w:p>
        </w:tc>
        <w:tc>
          <w:tcPr>
            <w:tcW w:w="690" w:type="pct"/>
          </w:tcPr>
          <w:p w14:paraId="0E0A9B50" w14:textId="77777777" w:rsidR="003142E3" w:rsidRPr="003C5259" w:rsidRDefault="003142E3" w:rsidP="003142E3">
            <w:pPr>
              <w:spacing w:after="0" w:line="312" w:lineRule="auto"/>
              <w:rPr>
                <w:rFonts w:ascii="Arial" w:eastAsia="Arial" w:hAnsi="Arial" w:cs="Arial"/>
                <w:sz w:val="18"/>
                <w:szCs w:val="18"/>
              </w:rPr>
            </w:pPr>
            <w:r w:rsidRPr="003C5259">
              <w:rPr>
                <w:rFonts w:ascii="Arial" w:eastAsia="Arial" w:hAnsi="Arial" w:cs="Arial"/>
                <w:sz w:val="18"/>
                <w:szCs w:val="18"/>
              </w:rPr>
              <w:t>124 Infrastruktura na potrzeby kształcenia i szkolenia zawodowego oraz edukacji dorosłych</w:t>
            </w:r>
          </w:p>
        </w:tc>
        <w:tc>
          <w:tcPr>
            <w:tcW w:w="1108" w:type="pct"/>
          </w:tcPr>
          <w:p w14:paraId="47F50D06" w14:textId="77777777" w:rsidR="003142E3" w:rsidRPr="003C5259" w:rsidRDefault="003142E3" w:rsidP="003142E3">
            <w:pPr>
              <w:spacing w:after="0" w:line="312" w:lineRule="auto"/>
              <w:rPr>
                <w:rFonts w:ascii="Arial" w:eastAsia="Arial" w:hAnsi="Arial" w:cs="Arial"/>
                <w:b/>
                <w:sz w:val="18"/>
                <w:szCs w:val="18"/>
              </w:rPr>
            </w:pPr>
            <w:r w:rsidRPr="003C5259">
              <w:rPr>
                <w:rFonts w:ascii="Arial" w:eastAsia="Arial" w:hAnsi="Arial" w:cs="Arial"/>
                <w:sz w:val="18"/>
                <w:szCs w:val="18"/>
              </w:rPr>
              <w:t>9 468 137</w:t>
            </w:r>
          </w:p>
        </w:tc>
      </w:tr>
    </w:tbl>
    <w:p w14:paraId="1952868C" w14:textId="15E0C0DC" w:rsidR="00D31697" w:rsidRDefault="00D31697">
      <w:pPr>
        <w:spacing w:after="0" w:line="240" w:lineRule="auto"/>
        <w:jc w:val="both"/>
        <w:rPr>
          <w:rFonts w:ascii="Arial" w:eastAsia="Arial" w:hAnsi="Arial" w:cs="Arial"/>
          <w:b/>
          <w:sz w:val="20"/>
          <w:szCs w:val="20"/>
        </w:rPr>
      </w:pPr>
    </w:p>
    <w:p w14:paraId="6A537CA1" w14:textId="6F5E5501" w:rsidR="003142E3" w:rsidRDefault="003142E3">
      <w:pPr>
        <w:spacing w:after="0" w:line="240" w:lineRule="auto"/>
        <w:jc w:val="both"/>
        <w:rPr>
          <w:rFonts w:ascii="Arial" w:eastAsia="Arial" w:hAnsi="Arial" w:cs="Arial"/>
          <w:b/>
          <w:sz w:val="20"/>
          <w:szCs w:val="20"/>
        </w:rPr>
      </w:pPr>
      <w:r w:rsidRPr="003C5259">
        <w:rPr>
          <w:rFonts w:ascii="Arial" w:eastAsia="Arial" w:hAnsi="Arial" w:cs="Arial"/>
          <w:b/>
          <w:sz w:val="18"/>
          <w:szCs w:val="18"/>
        </w:rPr>
        <w:t>Tabela 5: Wymiar 2 – forma finansowania</w:t>
      </w:r>
    </w:p>
    <w:tbl>
      <w:tblPr>
        <w:tblStyle w:val="Tabela-Siatka"/>
        <w:tblW w:w="5000" w:type="pct"/>
        <w:tblLook w:val="0420" w:firstRow="1" w:lastRow="0" w:firstColumn="0" w:lastColumn="0" w:noHBand="0" w:noVBand="1"/>
        <w:tblCaption w:val="Tabela nr 5 forma finansowania dla Priorytetu 5"/>
        <w:tblDescription w:val="Tabela zawiera dane dotyczące formy finansowania, jest obsługiwana przez czytnik i nie zawiera scalonych elementów."/>
      </w:tblPr>
      <w:tblGrid>
        <w:gridCol w:w="2410"/>
        <w:gridCol w:w="2085"/>
        <w:gridCol w:w="2158"/>
        <w:gridCol w:w="2477"/>
        <w:gridCol w:w="1587"/>
        <w:gridCol w:w="3277"/>
      </w:tblGrid>
      <w:tr w:rsidR="00527258" w14:paraId="3E1305B4" w14:textId="77777777" w:rsidTr="003142E3">
        <w:tc>
          <w:tcPr>
            <w:tcW w:w="861" w:type="pct"/>
          </w:tcPr>
          <w:p w14:paraId="0888EAED"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Nr priorytetu</w:t>
            </w:r>
          </w:p>
        </w:tc>
        <w:tc>
          <w:tcPr>
            <w:tcW w:w="745" w:type="pct"/>
          </w:tcPr>
          <w:p w14:paraId="07A93887"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Fundusz</w:t>
            </w:r>
          </w:p>
        </w:tc>
        <w:tc>
          <w:tcPr>
            <w:tcW w:w="771" w:type="pct"/>
          </w:tcPr>
          <w:p w14:paraId="01EA4FE4"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Kategoria regionu</w:t>
            </w:r>
          </w:p>
        </w:tc>
        <w:tc>
          <w:tcPr>
            <w:tcW w:w="885" w:type="pct"/>
          </w:tcPr>
          <w:p w14:paraId="15077DD3"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Cel szczegółowy</w:t>
            </w:r>
          </w:p>
        </w:tc>
        <w:tc>
          <w:tcPr>
            <w:tcW w:w="567" w:type="pct"/>
          </w:tcPr>
          <w:p w14:paraId="5B72D0A2"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 xml:space="preserve">Kod </w:t>
            </w:r>
          </w:p>
        </w:tc>
        <w:tc>
          <w:tcPr>
            <w:tcW w:w="1171" w:type="pct"/>
          </w:tcPr>
          <w:p w14:paraId="5EBAC48C"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Kwota (w EUR)</w:t>
            </w:r>
          </w:p>
        </w:tc>
      </w:tr>
      <w:tr w:rsidR="00527258" w14:paraId="21DCF389" w14:textId="77777777" w:rsidTr="003142E3">
        <w:trPr>
          <w:trHeight w:val="705"/>
        </w:trPr>
        <w:tc>
          <w:tcPr>
            <w:tcW w:w="861" w:type="pct"/>
          </w:tcPr>
          <w:p w14:paraId="7ACE91DE"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sz w:val="18"/>
                <w:szCs w:val="18"/>
              </w:rPr>
              <w:t>5</w:t>
            </w:r>
          </w:p>
        </w:tc>
        <w:tc>
          <w:tcPr>
            <w:tcW w:w="745" w:type="pct"/>
          </w:tcPr>
          <w:p w14:paraId="61BEFCCA"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sz w:val="18"/>
                <w:szCs w:val="18"/>
              </w:rPr>
              <w:t>EFRR</w:t>
            </w:r>
          </w:p>
        </w:tc>
        <w:tc>
          <w:tcPr>
            <w:tcW w:w="771" w:type="pct"/>
          </w:tcPr>
          <w:p w14:paraId="76F4B70F"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sz w:val="18"/>
                <w:szCs w:val="18"/>
              </w:rPr>
              <w:t>Słabiej rozwinięte</w:t>
            </w:r>
          </w:p>
        </w:tc>
        <w:tc>
          <w:tcPr>
            <w:tcW w:w="885" w:type="pct"/>
          </w:tcPr>
          <w:p w14:paraId="251FA6F3"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 xml:space="preserve">4 (ii) </w:t>
            </w:r>
          </w:p>
        </w:tc>
        <w:tc>
          <w:tcPr>
            <w:tcW w:w="567" w:type="pct"/>
          </w:tcPr>
          <w:p w14:paraId="4A546C5A" w14:textId="77777777" w:rsidR="00D31697" w:rsidRPr="003C5259" w:rsidRDefault="000E425C" w:rsidP="003C5259">
            <w:pPr>
              <w:spacing w:after="0" w:line="312" w:lineRule="auto"/>
              <w:jc w:val="both"/>
              <w:rPr>
                <w:rFonts w:ascii="Arial" w:eastAsia="Arial" w:hAnsi="Arial" w:cs="Arial"/>
                <w:sz w:val="18"/>
                <w:szCs w:val="18"/>
              </w:rPr>
            </w:pPr>
            <w:r w:rsidRPr="003C5259">
              <w:rPr>
                <w:rFonts w:ascii="Arial" w:eastAsia="Arial" w:hAnsi="Arial" w:cs="Arial"/>
                <w:sz w:val="18"/>
                <w:szCs w:val="18"/>
              </w:rPr>
              <w:t>01 Dotacja</w:t>
            </w:r>
          </w:p>
        </w:tc>
        <w:tc>
          <w:tcPr>
            <w:tcW w:w="1171" w:type="pct"/>
          </w:tcPr>
          <w:p w14:paraId="23CD9BC1"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sz w:val="18"/>
                <w:szCs w:val="18"/>
              </w:rPr>
              <w:t>34 095 860</w:t>
            </w:r>
          </w:p>
        </w:tc>
      </w:tr>
    </w:tbl>
    <w:p w14:paraId="34779FFE" w14:textId="6DCDC951" w:rsidR="00D31697" w:rsidRDefault="00D31697">
      <w:pPr>
        <w:spacing w:after="0" w:line="312" w:lineRule="auto"/>
        <w:jc w:val="both"/>
        <w:rPr>
          <w:rFonts w:ascii="Arial" w:eastAsia="Arial" w:hAnsi="Arial" w:cs="Arial"/>
          <w:b/>
          <w:sz w:val="18"/>
          <w:szCs w:val="18"/>
        </w:rPr>
      </w:pPr>
    </w:p>
    <w:p w14:paraId="0AB11CCB" w14:textId="25C85FFC" w:rsidR="003142E3" w:rsidRDefault="003142E3">
      <w:pPr>
        <w:spacing w:after="0" w:line="312" w:lineRule="auto"/>
        <w:jc w:val="both"/>
        <w:rPr>
          <w:rFonts w:ascii="Arial" w:eastAsia="Arial" w:hAnsi="Arial" w:cs="Arial"/>
          <w:b/>
          <w:sz w:val="18"/>
          <w:szCs w:val="18"/>
        </w:rPr>
      </w:pPr>
      <w:r w:rsidRPr="003C5259">
        <w:rPr>
          <w:rFonts w:ascii="Arial" w:eastAsia="Arial" w:hAnsi="Arial" w:cs="Arial"/>
          <w:b/>
          <w:sz w:val="18"/>
          <w:szCs w:val="18"/>
        </w:rPr>
        <w:t>Tabela 6: Wymiar 3 – terytorialny mechanizm realizacji i ukierunkowanie terytorialne</w:t>
      </w:r>
    </w:p>
    <w:tbl>
      <w:tblPr>
        <w:tblStyle w:val="Tabela-Siatka"/>
        <w:tblW w:w="5000" w:type="pct"/>
        <w:tblLook w:val="0420" w:firstRow="1" w:lastRow="0" w:firstColumn="0" w:lastColumn="0" w:noHBand="0" w:noVBand="1"/>
        <w:tblCaption w:val="Tabela nr 6 terytorialny mechanizm realizacji i ukierunkowanie terytorialne dla Priorytetu 5"/>
        <w:tblDescription w:val="Tabela zawiera dane dotyczące terytorialnego mechanizmu realizacji i ukierunkowania terytorialnego, jest obsługiwana przez czytnik i nie zawiera scalonych elementów."/>
      </w:tblPr>
      <w:tblGrid>
        <w:gridCol w:w="2393"/>
        <w:gridCol w:w="2071"/>
        <w:gridCol w:w="2144"/>
        <w:gridCol w:w="2460"/>
        <w:gridCol w:w="1668"/>
        <w:gridCol w:w="3258"/>
      </w:tblGrid>
      <w:tr w:rsidR="00527258" w14:paraId="22C8EE7D" w14:textId="77777777" w:rsidTr="003142E3">
        <w:tc>
          <w:tcPr>
            <w:tcW w:w="855" w:type="pct"/>
          </w:tcPr>
          <w:p w14:paraId="25895F7B"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Nr priorytetu</w:t>
            </w:r>
          </w:p>
        </w:tc>
        <w:tc>
          <w:tcPr>
            <w:tcW w:w="740" w:type="pct"/>
          </w:tcPr>
          <w:p w14:paraId="2220BA5E"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Fundusz</w:t>
            </w:r>
          </w:p>
        </w:tc>
        <w:tc>
          <w:tcPr>
            <w:tcW w:w="766" w:type="pct"/>
          </w:tcPr>
          <w:p w14:paraId="5C9A62F7"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Kategoria regionu</w:t>
            </w:r>
          </w:p>
        </w:tc>
        <w:tc>
          <w:tcPr>
            <w:tcW w:w="879" w:type="pct"/>
          </w:tcPr>
          <w:p w14:paraId="29D38E20"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Cel szczegółowy</w:t>
            </w:r>
          </w:p>
        </w:tc>
        <w:tc>
          <w:tcPr>
            <w:tcW w:w="596" w:type="pct"/>
          </w:tcPr>
          <w:p w14:paraId="340026C9"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 xml:space="preserve">Kod </w:t>
            </w:r>
          </w:p>
        </w:tc>
        <w:tc>
          <w:tcPr>
            <w:tcW w:w="1164" w:type="pct"/>
          </w:tcPr>
          <w:p w14:paraId="04DCB99A"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Kwota (w EUR)</w:t>
            </w:r>
          </w:p>
        </w:tc>
      </w:tr>
      <w:tr w:rsidR="00527258" w14:paraId="32EE9292" w14:textId="77777777" w:rsidTr="003142E3">
        <w:tc>
          <w:tcPr>
            <w:tcW w:w="855" w:type="pct"/>
          </w:tcPr>
          <w:p w14:paraId="1171E4F7" w14:textId="77777777" w:rsidR="00D31697" w:rsidRPr="003C5259" w:rsidRDefault="000E425C" w:rsidP="003C5259">
            <w:pPr>
              <w:spacing w:after="0" w:line="312" w:lineRule="auto"/>
              <w:jc w:val="both"/>
              <w:rPr>
                <w:rFonts w:ascii="Arial" w:eastAsia="Arial" w:hAnsi="Arial" w:cs="Arial"/>
                <w:sz w:val="18"/>
                <w:szCs w:val="18"/>
              </w:rPr>
            </w:pPr>
            <w:r w:rsidRPr="003C5259">
              <w:rPr>
                <w:rFonts w:ascii="Arial" w:eastAsia="Arial" w:hAnsi="Arial" w:cs="Arial"/>
                <w:sz w:val="18"/>
                <w:szCs w:val="18"/>
              </w:rPr>
              <w:t>5</w:t>
            </w:r>
          </w:p>
        </w:tc>
        <w:tc>
          <w:tcPr>
            <w:tcW w:w="740" w:type="pct"/>
          </w:tcPr>
          <w:p w14:paraId="59698A02" w14:textId="77777777" w:rsidR="00D31697" w:rsidRPr="003C5259" w:rsidRDefault="000E425C" w:rsidP="003C5259">
            <w:pPr>
              <w:spacing w:after="0" w:line="312" w:lineRule="auto"/>
              <w:jc w:val="both"/>
              <w:rPr>
                <w:rFonts w:ascii="Arial" w:eastAsia="Arial" w:hAnsi="Arial" w:cs="Arial"/>
                <w:sz w:val="18"/>
                <w:szCs w:val="18"/>
              </w:rPr>
            </w:pPr>
            <w:r w:rsidRPr="003C5259">
              <w:rPr>
                <w:rFonts w:ascii="Arial" w:eastAsia="Arial" w:hAnsi="Arial" w:cs="Arial"/>
                <w:sz w:val="18"/>
                <w:szCs w:val="18"/>
              </w:rPr>
              <w:t>EFRR</w:t>
            </w:r>
          </w:p>
        </w:tc>
        <w:tc>
          <w:tcPr>
            <w:tcW w:w="766" w:type="pct"/>
          </w:tcPr>
          <w:p w14:paraId="40E043FF" w14:textId="77777777" w:rsidR="00D31697" w:rsidRPr="003C5259" w:rsidRDefault="000E425C" w:rsidP="003C5259">
            <w:pPr>
              <w:spacing w:after="0" w:line="312" w:lineRule="auto"/>
              <w:jc w:val="both"/>
              <w:rPr>
                <w:rFonts w:ascii="Arial" w:eastAsia="Arial" w:hAnsi="Arial" w:cs="Arial"/>
                <w:sz w:val="18"/>
                <w:szCs w:val="18"/>
              </w:rPr>
            </w:pPr>
            <w:r w:rsidRPr="003C5259">
              <w:rPr>
                <w:rFonts w:ascii="Arial" w:eastAsia="Arial" w:hAnsi="Arial" w:cs="Arial"/>
                <w:sz w:val="18"/>
                <w:szCs w:val="18"/>
              </w:rPr>
              <w:t>Słabiej rozwinięte</w:t>
            </w:r>
          </w:p>
        </w:tc>
        <w:tc>
          <w:tcPr>
            <w:tcW w:w="879" w:type="pct"/>
          </w:tcPr>
          <w:p w14:paraId="769D5C3C"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 xml:space="preserve">4 (ii) </w:t>
            </w:r>
          </w:p>
        </w:tc>
        <w:tc>
          <w:tcPr>
            <w:tcW w:w="596" w:type="pct"/>
          </w:tcPr>
          <w:p w14:paraId="0DE85865" w14:textId="77777777" w:rsidR="00D31697" w:rsidRPr="003C5259" w:rsidRDefault="000E425C" w:rsidP="003C5259">
            <w:pPr>
              <w:spacing w:after="0" w:line="312" w:lineRule="auto"/>
              <w:jc w:val="both"/>
              <w:rPr>
                <w:rFonts w:ascii="Arial" w:eastAsia="Arial" w:hAnsi="Arial" w:cs="Arial"/>
                <w:sz w:val="18"/>
                <w:szCs w:val="18"/>
              </w:rPr>
            </w:pPr>
            <w:r w:rsidRPr="003C5259">
              <w:rPr>
                <w:rFonts w:ascii="Arial" w:eastAsia="Arial" w:hAnsi="Arial" w:cs="Arial"/>
                <w:sz w:val="18"/>
                <w:szCs w:val="18"/>
              </w:rPr>
              <w:t>33- Brak ukierunkowania terytorialnego</w:t>
            </w:r>
          </w:p>
        </w:tc>
        <w:tc>
          <w:tcPr>
            <w:tcW w:w="1164" w:type="pct"/>
          </w:tcPr>
          <w:p w14:paraId="2593D211"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sz w:val="18"/>
                <w:szCs w:val="18"/>
              </w:rPr>
              <w:t>34 095 860</w:t>
            </w:r>
          </w:p>
        </w:tc>
      </w:tr>
    </w:tbl>
    <w:p w14:paraId="0579ADF4" w14:textId="23A80A29" w:rsidR="00D31697" w:rsidRDefault="00D31697">
      <w:pPr>
        <w:spacing w:after="0" w:line="312" w:lineRule="auto"/>
        <w:jc w:val="both"/>
        <w:rPr>
          <w:rFonts w:ascii="Arial" w:eastAsia="Arial" w:hAnsi="Arial" w:cs="Arial"/>
          <w:b/>
          <w:sz w:val="18"/>
          <w:szCs w:val="18"/>
          <w:u w:val="single"/>
        </w:rPr>
      </w:pPr>
    </w:p>
    <w:p w14:paraId="009A9E7D" w14:textId="1D7CA9DD" w:rsidR="003142E3" w:rsidRDefault="003142E3">
      <w:pPr>
        <w:spacing w:after="0" w:line="312" w:lineRule="auto"/>
        <w:jc w:val="both"/>
        <w:rPr>
          <w:rFonts w:ascii="Arial" w:eastAsia="Arial" w:hAnsi="Arial" w:cs="Arial"/>
          <w:b/>
          <w:sz w:val="18"/>
          <w:szCs w:val="18"/>
          <w:u w:val="single"/>
        </w:rPr>
      </w:pPr>
      <w:r w:rsidRPr="003C5259">
        <w:rPr>
          <w:rFonts w:ascii="Arial" w:eastAsia="Arial" w:hAnsi="Arial" w:cs="Arial"/>
          <w:b/>
          <w:sz w:val="18"/>
          <w:szCs w:val="18"/>
        </w:rPr>
        <w:t>Tabela 8: Wymiar 7– wymiar „Równouprawnienie płci” w ramach EFS+, EFRR, Funduszu Spójności i FST</w:t>
      </w:r>
    </w:p>
    <w:tbl>
      <w:tblPr>
        <w:tblStyle w:val="Tabela-Siatka"/>
        <w:tblW w:w="5000" w:type="pct"/>
        <w:tblLook w:val="0420" w:firstRow="1" w:lastRow="0" w:firstColumn="0" w:lastColumn="0" w:noHBand="0" w:noVBand="1"/>
        <w:tblCaption w:val="Tabela nr 8 wymiar „Równouprawnienie płci” w ramach EFS+, EFRR, Funduszu Spójności i FSTdla Priorytetu 5"/>
        <w:tblDescription w:val="Tabela zawiera dane dotyczące wymiaru równouprawnienia płci, jest obsługiwana przez czytnik i nie zawiera scalonych elementów."/>
      </w:tblPr>
      <w:tblGrid>
        <w:gridCol w:w="2387"/>
        <w:gridCol w:w="2066"/>
        <w:gridCol w:w="2138"/>
        <w:gridCol w:w="2455"/>
        <w:gridCol w:w="1690"/>
        <w:gridCol w:w="3258"/>
      </w:tblGrid>
      <w:tr w:rsidR="00527258" w14:paraId="058C0B43" w14:textId="77777777" w:rsidTr="003142E3">
        <w:tc>
          <w:tcPr>
            <w:tcW w:w="853" w:type="pct"/>
          </w:tcPr>
          <w:p w14:paraId="7398FDF2"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Nr priorytetu</w:t>
            </w:r>
          </w:p>
        </w:tc>
        <w:tc>
          <w:tcPr>
            <w:tcW w:w="738" w:type="pct"/>
          </w:tcPr>
          <w:p w14:paraId="4F53227A"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Fundusz</w:t>
            </w:r>
          </w:p>
        </w:tc>
        <w:tc>
          <w:tcPr>
            <w:tcW w:w="764" w:type="pct"/>
          </w:tcPr>
          <w:p w14:paraId="435E878C"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Kategoria regionu</w:t>
            </w:r>
          </w:p>
        </w:tc>
        <w:tc>
          <w:tcPr>
            <w:tcW w:w="877" w:type="pct"/>
          </w:tcPr>
          <w:p w14:paraId="1C82EEE9"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Cel szczegółowy</w:t>
            </w:r>
          </w:p>
        </w:tc>
        <w:tc>
          <w:tcPr>
            <w:tcW w:w="604" w:type="pct"/>
          </w:tcPr>
          <w:p w14:paraId="66142D72"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 xml:space="preserve">Kod </w:t>
            </w:r>
          </w:p>
        </w:tc>
        <w:tc>
          <w:tcPr>
            <w:tcW w:w="1164" w:type="pct"/>
          </w:tcPr>
          <w:p w14:paraId="2F204F39"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Kwota (w EUR)</w:t>
            </w:r>
          </w:p>
        </w:tc>
      </w:tr>
      <w:tr w:rsidR="00527258" w14:paraId="25A78881" w14:textId="77777777" w:rsidTr="003142E3">
        <w:tc>
          <w:tcPr>
            <w:tcW w:w="853" w:type="pct"/>
          </w:tcPr>
          <w:p w14:paraId="6898BCBD" w14:textId="77777777" w:rsidR="00D31697" w:rsidRPr="003C5259" w:rsidRDefault="000E425C" w:rsidP="003C5259">
            <w:pPr>
              <w:spacing w:after="0" w:line="312" w:lineRule="auto"/>
              <w:jc w:val="both"/>
              <w:rPr>
                <w:rFonts w:ascii="Arial" w:eastAsia="Arial" w:hAnsi="Arial" w:cs="Arial"/>
                <w:sz w:val="18"/>
                <w:szCs w:val="18"/>
              </w:rPr>
            </w:pPr>
            <w:r w:rsidRPr="003C5259">
              <w:rPr>
                <w:rFonts w:ascii="Arial" w:eastAsia="Arial" w:hAnsi="Arial" w:cs="Arial"/>
                <w:sz w:val="18"/>
                <w:szCs w:val="18"/>
              </w:rPr>
              <w:t>5</w:t>
            </w:r>
          </w:p>
        </w:tc>
        <w:tc>
          <w:tcPr>
            <w:tcW w:w="738" w:type="pct"/>
          </w:tcPr>
          <w:p w14:paraId="468D8FBA" w14:textId="77777777" w:rsidR="00D31697" w:rsidRPr="003C5259" w:rsidRDefault="000E425C" w:rsidP="003C5259">
            <w:pPr>
              <w:spacing w:after="0" w:line="312" w:lineRule="auto"/>
              <w:jc w:val="both"/>
              <w:rPr>
                <w:rFonts w:ascii="Arial" w:eastAsia="Arial" w:hAnsi="Arial" w:cs="Arial"/>
                <w:sz w:val="18"/>
                <w:szCs w:val="18"/>
              </w:rPr>
            </w:pPr>
            <w:r w:rsidRPr="003C5259">
              <w:rPr>
                <w:rFonts w:ascii="Arial" w:eastAsia="Arial" w:hAnsi="Arial" w:cs="Arial"/>
                <w:sz w:val="18"/>
                <w:szCs w:val="18"/>
              </w:rPr>
              <w:t>EFRR</w:t>
            </w:r>
          </w:p>
        </w:tc>
        <w:tc>
          <w:tcPr>
            <w:tcW w:w="764" w:type="pct"/>
          </w:tcPr>
          <w:p w14:paraId="3FCFB015" w14:textId="77777777" w:rsidR="00D31697" w:rsidRPr="003C5259" w:rsidRDefault="000E425C" w:rsidP="003C5259">
            <w:pPr>
              <w:spacing w:after="0" w:line="312" w:lineRule="auto"/>
              <w:jc w:val="both"/>
              <w:rPr>
                <w:rFonts w:ascii="Arial" w:eastAsia="Arial" w:hAnsi="Arial" w:cs="Arial"/>
                <w:sz w:val="18"/>
                <w:szCs w:val="18"/>
              </w:rPr>
            </w:pPr>
            <w:r w:rsidRPr="003C5259">
              <w:rPr>
                <w:rFonts w:ascii="Arial" w:eastAsia="Arial" w:hAnsi="Arial" w:cs="Arial"/>
                <w:sz w:val="18"/>
                <w:szCs w:val="18"/>
              </w:rPr>
              <w:t>Słabiej rozwinięte</w:t>
            </w:r>
          </w:p>
        </w:tc>
        <w:tc>
          <w:tcPr>
            <w:tcW w:w="877" w:type="pct"/>
          </w:tcPr>
          <w:p w14:paraId="1DA2E37B"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 xml:space="preserve">4 (ii) </w:t>
            </w:r>
          </w:p>
        </w:tc>
        <w:tc>
          <w:tcPr>
            <w:tcW w:w="604" w:type="pct"/>
          </w:tcPr>
          <w:p w14:paraId="0CFDB4F6" w14:textId="57F9D922" w:rsidR="00D31697" w:rsidRPr="003C5259" w:rsidRDefault="000E425C" w:rsidP="003C5259">
            <w:pPr>
              <w:spacing w:after="0" w:line="312" w:lineRule="auto"/>
              <w:jc w:val="both"/>
              <w:rPr>
                <w:rFonts w:ascii="Arial" w:eastAsia="Arial" w:hAnsi="Arial" w:cs="Arial"/>
                <w:sz w:val="18"/>
                <w:szCs w:val="18"/>
              </w:rPr>
            </w:pPr>
            <w:r w:rsidRPr="003C5259">
              <w:rPr>
                <w:rFonts w:ascii="Arial" w:eastAsia="Arial" w:hAnsi="Arial" w:cs="Arial"/>
                <w:sz w:val="18"/>
                <w:szCs w:val="18"/>
              </w:rPr>
              <w:t xml:space="preserve">02- Projekty uwzględniające kwestię </w:t>
            </w:r>
            <w:r w:rsidRPr="003C5259">
              <w:rPr>
                <w:rFonts w:ascii="Arial" w:eastAsia="Arial" w:hAnsi="Arial" w:cs="Arial"/>
                <w:sz w:val="18"/>
                <w:szCs w:val="18"/>
              </w:rPr>
              <w:lastRenderedPageBreak/>
              <w:t>równouprawnienia płci</w:t>
            </w:r>
          </w:p>
        </w:tc>
        <w:tc>
          <w:tcPr>
            <w:tcW w:w="1164" w:type="pct"/>
          </w:tcPr>
          <w:p w14:paraId="7C13FB95" w14:textId="77777777" w:rsidR="00D31697" w:rsidRPr="003C5259" w:rsidRDefault="000E425C" w:rsidP="003C5259">
            <w:pPr>
              <w:spacing w:after="0" w:line="312" w:lineRule="auto"/>
              <w:jc w:val="both"/>
              <w:rPr>
                <w:rFonts w:ascii="Arial" w:eastAsia="Arial" w:hAnsi="Arial" w:cs="Arial"/>
                <w:sz w:val="18"/>
                <w:szCs w:val="18"/>
              </w:rPr>
            </w:pPr>
            <w:r w:rsidRPr="003C5259">
              <w:rPr>
                <w:rFonts w:ascii="Arial" w:eastAsia="Arial" w:hAnsi="Arial" w:cs="Arial"/>
                <w:sz w:val="18"/>
                <w:szCs w:val="18"/>
              </w:rPr>
              <w:lastRenderedPageBreak/>
              <w:t>34 095 860</w:t>
            </w:r>
          </w:p>
        </w:tc>
      </w:tr>
    </w:tbl>
    <w:p w14:paraId="272C7CA1" w14:textId="77777777" w:rsidR="00676A7C" w:rsidRPr="00C00C9D" w:rsidRDefault="00676A7C" w:rsidP="00C00C9D">
      <w:pPr>
        <w:pStyle w:val="Nagwek4"/>
        <w:numPr>
          <w:ilvl w:val="0"/>
          <w:numId w:val="0"/>
        </w:numPr>
        <w:ind w:left="993"/>
        <w:rPr>
          <w:b w:val="0"/>
        </w:rPr>
        <w:sectPr w:rsidR="00676A7C" w:rsidRPr="00C00C9D" w:rsidSect="00C00C9D">
          <w:pgSz w:w="16838" w:h="11906" w:orient="landscape"/>
          <w:pgMar w:top="1417" w:right="1417" w:bottom="1417" w:left="1417" w:header="708" w:footer="708" w:gutter="0"/>
          <w:cols w:space="708"/>
        </w:sectPr>
      </w:pPr>
    </w:p>
    <w:p w14:paraId="70B5F611" w14:textId="77777777" w:rsidR="00D31697" w:rsidRDefault="000E425C" w:rsidP="00BA5B07">
      <w:pPr>
        <w:pStyle w:val="Nagwek5"/>
      </w:pPr>
      <w:bookmarkStart w:id="126" w:name="_Toc98142790"/>
      <w:bookmarkStart w:id="127" w:name="_Toc140671875"/>
      <w:r>
        <w:lastRenderedPageBreak/>
        <w:t xml:space="preserve">Cel szczegółowy </w:t>
      </w:r>
      <w:r w:rsidRPr="00C00C9D">
        <w:t>4</w:t>
      </w:r>
      <w:r>
        <w:t>(iii)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bookmarkEnd w:id="126"/>
      <w:bookmarkEnd w:id="127"/>
    </w:p>
    <w:p w14:paraId="0FADD241" w14:textId="77777777" w:rsidR="00D31697" w:rsidRDefault="00D31697">
      <w:pPr>
        <w:spacing w:after="0" w:line="312" w:lineRule="auto"/>
        <w:jc w:val="both"/>
        <w:rPr>
          <w:rFonts w:ascii="Arial" w:eastAsia="Arial" w:hAnsi="Arial" w:cs="Arial"/>
          <w:i/>
        </w:rPr>
      </w:pPr>
    </w:p>
    <w:p w14:paraId="1A67C6A1" w14:textId="77777777" w:rsidR="00D31697" w:rsidRDefault="000E425C">
      <w:pPr>
        <w:spacing w:after="0" w:line="312" w:lineRule="auto"/>
        <w:jc w:val="both"/>
        <w:rPr>
          <w:rFonts w:ascii="Arial" w:eastAsia="Arial" w:hAnsi="Arial" w:cs="Arial"/>
          <w:b/>
        </w:rPr>
      </w:pPr>
      <w:r>
        <w:rPr>
          <w:rFonts w:ascii="Arial" w:eastAsia="Arial" w:hAnsi="Arial" w:cs="Arial"/>
          <w:b/>
        </w:rPr>
        <w:t>2.1.5.2.1 Interwencje w ramach funduszy</w:t>
      </w:r>
    </w:p>
    <w:p w14:paraId="1A3BDF1D" w14:textId="77777777" w:rsidR="00D31697" w:rsidRDefault="00D31697">
      <w:pPr>
        <w:spacing w:after="0" w:line="312" w:lineRule="auto"/>
        <w:jc w:val="both"/>
        <w:rPr>
          <w:rFonts w:ascii="Arial" w:eastAsia="Arial" w:hAnsi="Arial" w:cs="Arial"/>
          <w:b/>
        </w:rPr>
      </w:pPr>
    </w:p>
    <w:p w14:paraId="05EB2019" w14:textId="77777777" w:rsidR="00D31697" w:rsidRDefault="000E425C">
      <w:pPr>
        <w:spacing w:after="0" w:line="312" w:lineRule="auto"/>
        <w:rPr>
          <w:rFonts w:ascii="Arial" w:eastAsia="Arial" w:hAnsi="Arial" w:cs="Arial"/>
          <w:i/>
        </w:rPr>
      </w:pPr>
      <w:r>
        <w:rPr>
          <w:rFonts w:ascii="Arial" w:eastAsia="Arial" w:hAnsi="Arial" w:cs="Arial"/>
          <w:i/>
        </w:rPr>
        <w:t>Podstawa prawna: art. 22 ust. 3 lit. d) ppkt (i), (iii), (iv), (v), (vi) i (vii) rozporządzenia w sprawie wspólnych przepisów.</w:t>
      </w:r>
    </w:p>
    <w:p w14:paraId="283B1A47" w14:textId="77777777" w:rsidR="00D31697" w:rsidRDefault="000E425C">
      <w:pPr>
        <w:spacing w:after="0" w:line="312" w:lineRule="auto"/>
        <w:rPr>
          <w:rFonts w:ascii="Arial" w:eastAsia="Arial" w:hAnsi="Arial" w:cs="Arial"/>
          <w:i/>
        </w:rPr>
      </w:pPr>
      <w:r>
        <w:rPr>
          <w:rFonts w:ascii="Arial" w:eastAsia="Arial" w:hAnsi="Arial" w:cs="Arial"/>
          <w:i/>
        </w:rPr>
        <w:t xml:space="preserve">Powiązane rodzaje działań – art. 22 ust. 3 lit. d) ppkt (i) rozporządzenia w sprawie wspólnych przepisów </w:t>
      </w:r>
    </w:p>
    <w:p w14:paraId="7E6BDC4C" w14:textId="77777777" w:rsidR="00D31697" w:rsidRDefault="00D31697">
      <w:pPr>
        <w:spacing w:after="0" w:line="312" w:lineRule="auto"/>
        <w:rPr>
          <w:rFonts w:ascii="Arial" w:eastAsia="Arial" w:hAnsi="Arial" w:cs="Arial"/>
          <w:b/>
          <w:i/>
        </w:rPr>
      </w:pPr>
    </w:p>
    <w:p w14:paraId="691CA573" w14:textId="77777777" w:rsidR="00D31697" w:rsidRDefault="000E425C">
      <w:pPr>
        <w:spacing w:after="0" w:line="312" w:lineRule="auto"/>
        <w:rPr>
          <w:rFonts w:ascii="Arial" w:eastAsia="Arial" w:hAnsi="Arial" w:cs="Arial"/>
        </w:rPr>
      </w:pPr>
      <w:r>
        <w:rPr>
          <w:rFonts w:ascii="Arial" w:eastAsia="Arial" w:hAnsi="Arial" w:cs="Arial"/>
          <w:b/>
        </w:rPr>
        <w:t>Opis działania:</w:t>
      </w:r>
      <w:r>
        <w:rPr>
          <w:rFonts w:ascii="Arial" w:eastAsia="Arial" w:hAnsi="Arial" w:cs="Arial"/>
        </w:rPr>
        <w:t xml:space="preserve"> </w:t>
      </w:r>
    </w:p>
    <w:p w14:paraId="0B0412C2" w14:textId="76FA5C41" w:rsidR="00D31697" w:rsidRDefault="000E425C" w:rsidP="00C00C9D">
      <w:pPr>
        <w:spacing w:after="0" w:line="312" w:lineRule="auto"/>
        <w:rPr>
          <w:rFonts w:ascii="Arial" w:eastAsia="Arial" w:hAnsi="Arial" w:cs="Arial"/>
        </w:rPr>
      </w:pPr>
      <w:r>
        <w:rPr>
          <w:rFonts w:ascii="Arial" w:eastAsia="Arial" w:hAnsi="Arial" w:cs="Arial"/>
        </w:rPr>
        <w:t xml:space="preserve">Głównym założeniem wsparcia w obszarze włączenia społecznego jest odejście od instytucjonalnego systemu opieki na rzecz usług świadczonych w społeczności lokalnej, uwzględniających potrzeby korzystających z niej osób. Zgodnie z wytycznymi KE – ze względu na horyzontalną zasadę deinstytucjonalizacji, środki europejskie mogą być przeznaczane wyłącznie na infrastrukturę placówek świadczących usługi w społeczności lokalnej, z poszanowaniem indywidualnych potrzeb mieszkańców. Dotychczasowa instytucjonalna forma usług społecznych i zdrowotnych wiąże się z koniecznością długotrwałego przebywania w </w:t>
      </w:r>
      <w:r w:rsidRPr="00AA48E6">
        <w:rPr>
          <w:rFonts w:ascii="Arial" w:hAnsi="Arial" w:cs="Arial"/>
        </w:rPr>
        <w:t>pomieszczeniu</w:t>
      </w:r>
      <w:r>
        <w:rPr>
          <w:rFonts w:ascii="Arial" w:eastAsia="Arial" w:hAnsi="Arial" w:cs="Arial"/>
        </w:rPr>
        <w:t xml:space="preserve"> zamkniętym w izolacji od ogółu społeczności, ponadto przedkłada wymogi organizacyjne nad indywidualne potrzeby korzystających, skutkuje także wygaszaniem kontroli nad osobistym życiem i potrzebami, niemal całkowicie podporządkowując je rytmowi funkcjonowania placówki, ostatecznie prowadząc do wykluczenia społecznego jednostek.</w:t>
      </w:r>
      <w:r w:rsidR="00D7227B">
        <w:rPr>
          <w:rFonts w:ascii="Arial" w:eastAsia="Arial" w:hAnsi="Arial" w:cs="Arial"/>
        </w:rPr>
        <w:t xml:space="preserve"> </w:t>
      </w:r>
    </w:p>
    <w:p w14:paraId="3650581F" w14:textId="77777777" w:rsidR="00D31697" w:rsidRDefault="000E425C" w:rsidP="00C00C9D">
      <w:pPr>
        <w:spacing w:after="0" w:line="312" w:lineRule="auto"/>
        <w:rPr>
          <w:rFonts w:ascii="Arial" w:eastAsia="Arial" w:hAnsi="Arial" w:cs="Arial"/>
        </w:rPr>
      </w:pPr>
      <w:r>
        <w:rPr>
          <w:rFonts w:ascii="Arial" w:eastAsia="Arial" w:hAnsi="Arial" w:cs="Arial"/>
        </w:rPr>
        <w:t xml:space="preserve">Działanie skierowane będzie </w:t>
      </w:r>
      <w:r>
        <w:rPr>
          <w:rFonts w:ascii="Arial" w:eastAsia="Arial" w:hAnsi="Arial" w:cs="Arial"/>
          <w:u w:val="single"/>
        </w:rPr>
        <w:t>wyłącznie</w:t>
      </w:r>
      <w:r>
        <w:rPr>
          <w:rFonts w:ascii="Arial" w:eastAsia="Arial" w:hAnsi="Arial" w:cs="Arial"/>
        </w:rPr>
        <w:t xml:space="preserve"> na wsparcie infrastrukturalne placówek świadczących usługi w formie zdeinstytucjonalizowanej. Wsparciem objęte zostaną zatem projekty z zakresu przebudowy i wyposażenia placówek świadczących usługi społeczne w celu realizacji usług w trybie dziennym oraz w miejscu zamieszkania osoby objętej pomocą.</w:t>
      </w:r>
    </w:p>
    <w:p w14:paraId="43516737" w14:textId="7B046891" w:rsidR="00D31697" w:rsidRDefault="000E425C" w:rsidP="00C63A3B">
      <w:pPr>
        <w:spacing w:after="0" w:line="312" w:lineRule="auto"/>
        <w:rPr>
          <w:rFonts w:ascii="Arial" w:eastAsia="Arial" w:hAnsi="Arial" w:cs="Arial"/>
        </w:rPr>
      </w:pPr>
      <w:r>
        <w:rPr>
          <w:rFonts w:ascii="Arial" w:eastAsia="Arial" w:hAnsi="Arial" w:cs="Arial"/>
        </w:rPr>
        <w:t>W związku z odnotowaniem znacznych niedoborów w zakresie infrastruktury społecznej związanej ze świadczeniem usług socjalnych, nadal finansowane będą inwestycje dotyczące mieszkalnictwa wspomaganego (treningowego i wspieranego) i chronionego</w:t>
      </w:r>
      <w:r w:rsidR="00ED2EAA">
        <w:rPr>
          <w:rStyle w:val="Odwoanieprzypisudolnego"/>
          <w:rFonts w:ascii="Arial" w:eastAsia="Arial" w:hAnsi="Arial" w:cs="Arial"/>
        </w:rPr>
        <w:footnoteReference w:id="71"/>
      </w:r>
      <w:r>
        <w:rPr>
          <w:rFonts w:ascii="Arial" w:eastAsia="Arial" w:hAnsi="Arial" w:cs="Arial"/>
        </w:rPr>
        <w:t xml:space="preserve"> i innych form łączących wsparcie mieszkaniowe i społeczne, w oparciu o istniejącą infrastrukturę, w powiązaniu z procesem aktywizacji zawodowej, mające na celu usamodzielnienie ekonomiczne osób zagrożonych wykluczeniem społecznym. Kontynuowane będzie udzielanie wsparcia na realizację inwestycji polegających na przebudowie lub remoncie zdegradowanych budynków w celu ich adaptacji na ww. mieszkania. Dopuszczać się będzie </w:t>
      </w:r>
      <w:r>
        <w:rPr>
          <w:rFonts w:ascii="Arial" w:eastAsia="Arial" w:hAnsi="Arial" w:cs="Arial"/>
        </w:rPr>
        <w:lastRenderedPageBreak/>
        <w:t xml:space="preserve">interwencję wykraczającą poza części wspólne budynków mieszkalnych. Kluczowym efektem wsparcia będzie usamodzielnienie się ekonomiczne i społeczne osób objętych komplementarnym wsparciem z EFS. Wsparcie powiązane będzie z procesem integracji społecznej, aktywizacją społeczno - zawodową i deinstytucjonalizacją usług. Tworzenie efektywnej opieki środowiskowej będzie elementem równoległym z dostosowaniem usług społecznych do potrzeb społeczeństwa. Ze względu na zróżnicowanie potrzeb poszczególnych grup docelowych dla zapewnienia efektywności działań, podejmowane interwencje będą miały charakter zindywidualizowany, kompleksowy i długofalowy. </w:t>
      </w:r>
    </w:p>
    <w:p w14:paraId="24F18D89" w14:textId="77777777" w:rsidR="00D31697" w:rsidRDefault="000E425C" w:rsidP="00C63A3B">
      <w:pPr>
        <w:spacing w:after="0" w:line="312" w:lineRule="auto"/>
        <w:rPr>
          <w:rFonts w:ascii="Arial" w:eastAsia="Arial" w:hAnsi="Arial" w:cs="Arial"/>
        </w:rPr>
      </w:pPr>
      <w:r>
        <w:rPr>
          <w:rFonts w:ascii="Arial" w:eastAsia="Arial" w:hAnsi="Arial" w:cs="Arial"/>
        </w:rPr>
        <w:t>W ramach interwencji nadal preferowane będą przedsięwzięcia mające na celu polepszenie bazy lokalowej oraz wyposażenia jednostek systemu wspierania rodziny i systemu pieczy zastępczej, w tym, w szczególności podmiotów realizujących wsparcie dla rodzin z dziećmi (m.in. placówki wsparcia dziennego). Proces deinstytucjonalizacji pieczy zastępczej zostanie również wsparty działaniami na rzecz rozwoju infrastruktury rodzinnej pieczy zastępczej.</w:t>
      </w:r>
    </w:p>
    <w:p w14:paraId="61CF9177" w14:textId="67E13E5D" w:rsidR="00D31697" w:rsidRPr="00026796" w:rsidRDefault="000E425C" w:rsidP="00C00C9D">
      <w:pPr>
        <w:spacing w:line="312" w:lineRule="auto"/>
      </w:pPr>
      <w:r>
        <w:rPr>
          <w:rFonts w:ascii="Arial" w:eastAsia="Arial" w:hAnsi="Arial" w:cs="Arial"/>
        </w:rPr>
        <w:t>Rozwój infrastruktury w obszarze włączenia społecznego, wspomagany będzie komplementarn</w:t>
      </w:r>
      <w:r w:rsidR="00BC6B59">
        <w:rPr>
          <w:rFonts w:ascii="Arial" w:eastAsia="Arial" w:hAnsi="Arial" w:cs="Arial"/>
        </w:rPr>
        <w:t>i</w:t>
      </w:r>
      <w:r>
        <w:rPr>
          <w:rFonts w:ascii="Arial" w:eastAsia="Arial" w:hAnsi="Arial" w:cs="Arial"/>
        </w:rPr>
        <w:t>e z usługami opiekuńczymi planowanymi w cs (k) EFS+ w działaniu: "Usługi społeczne i zdrowotne świadczone w społeczności lokalnej".</w:t>
      </w:r>
    </w:p>
    <w:p w14:paraId="7CFB1F8D" w14:textId="77777777" w:rsidR="009448EB" w:rsidRDefault="000E425C" w:rsidP="00C00C9D">
      <w:pPr>
        <w:spacing w:after="0" w:line="312" w:lineRule="auto"/>
        <w:rPr>
          <w:rFonts w:ascii="Arial" w:eastAsia="Arial" w:hAnsi="Arial" w:cs="Arial"/>
        </w:rPr>
      </w:pPr>
      <w:r>
        <w:rPr>
          <w:rFonts w:ascii="Arial" w:eastAsia="Arial" w:hAnsi="Arial" w:cs="Arial"/>
        </w:rPr>
        <w:t xml:space="preserve">Wszystkie projekty realizowane w ramach działania muszą uwzględniać potrzeby osób z niepełnosprawnościami. Inwestycje infrastrukturalne nie będą </w:t>
      </w:r>
      <w:r w:rsidR="00532877" w:rsidRPr="0092141B">
        <w:rPr>
          <w:rFonts w:ascii="Arial" w:eastAsia="Arial" w:hAnsi="Arial" w:cs="Arial"/>
        </w:rPr>
        <w:t>przyczyniać się do segregacji przestrzennej grup marginalizowanych. Wsparte lokale nie powinny być zapewniane na obszarach odizolowanych od społeczności lokalnej i słabo skomunikowanej</w:t>
      </w:r>
      <w:r w:rsidR="009448EB">
        <w:rPr>
          <w:rFonts w:ascii="Arial" w:eastAsia="Arial" w:hAnsi="Arial" w:cs="Arial"/>
        </w:rPr>
        <w:t>.</w:t>
      </w:r>
    </w:p>
    <w:p w14:paraId="16900D48" w14:textId="0ED135BE" w:rsidR="008744F6" w:rsidRDefault="008744F6" w:rsidP="00C00C9D">
      <w:pPr>
        <w:spacing w:after="0" w:line="312" w:lineRule="auto"/>
        <w:rPr>
          <w:rFonts w:ascii="Arial" w:eastAsia="Arial" w:hAnsi="Arial" w:cs="Arial"/>
        </w:rPr>
      </w:pPr>
      <w:r>
        <w:rPr>
          <w:rFonts w:ascii="Arial" w:eastAsia="Arial" w:hAnsi="Arial" w:cs="Arial"/>
        </w:rPr>
        <w:t>D</w:t>
      </w:r>
      <w:r w:rsidRPr="00146D8A">
        <w:rPr>
          <w:rFonts w:ascii="Arial" w:eastAsia="Arial" w:hAnsi="Arial" w:cs="Arial"/>
        </w:rPr>
        <w:t xml:space="preserve">ecyzje o udzieleniu wsparcia powinny być poprzedzone analizą dostępnych form świadczenia usług (tj. instytucjonalne, środowiskowe i w rodzinie) oraz  uwzględniać indywidualne  potrzeby jednostek, które będą odbiorcami usług (w tym preferowane przez nich opcje opieki, z uwzględnieniem opcji zgodnych z </w:t>
      </w:r>
      <w:r w:rsidR="00065F23">
        <w:rPr>
          <w:rFonts w:ascii="Arial" w:eastAsia="Arial" w:hAnsi="Arial" w:cs="Arial"/>
        </w:rPr>
        <w:t>KPON)</w:t>
      </w:r>
      <w:r w:rsidRPr="00146D8A">
        <w:rPr>
          <w:rFonts w:ascii="Arial" w:eastAsia="Arial" w:hAnsi="Arial" w:cs="Arial"/>
        </w:rPr>
        <w:t>. Jeśli opcje preferowane przez odbiorców usług nie są dostępne, priorytetem powinno być ich zapewnienie.</w:t>
      </w:r>
      <w:r w:rsidR="008D477B">
        <w:rPr>
          <w:rFonts w:ascii="Arial" w:eastAsia="Arial" w:hAnsi="Arial" w:cs="Arial"/>
        </w:rPr>
        <w:t xml:space="preserve"> </w:t>
      </w:r>
    </w:p>
    <w:p w14:paraId="730C741E" w14:textId="54E1A240" w:rsidR="00D31697" w:rsidRDefault="000E425C" w:rsidP="00C00C9D">
      <w:pPr>
        <w:spacing w:after="0" w:line="312" w:lineRule="auto"/>
        <w:rPr>
          <w:rFonts w:ascii="Arial" w:hAnsi="Arial"/>
          <w:color w:val="000000"/>
        </w:rPr>
      </w:pPr>
      <w:r w:rsidRPr="00C00C9D">
        <w:rPr>
          <w:rFonts w:ascii="Arial" w:hAnsi="Arial"/>
          <w:color w:val="000000"/>
        </w:rPr>
        <w:t>Planuje się dostosowanie w szerokim zakresie dostępności infrastruktury obiektów użyteczności publicznej (w ramach CP4) do potrzeb OzN. Wsparcie dotyczyć będzie wyłącznie zidentyfikowanych np. braków lub uszkodzeń infrastruktury, istotnych w</w:t>
      </w:r>
      <w:r w:rsidR="0052410A">
        <w:rPr>
          <w:rFonts w:ascii="Arial" w:hAnsi="Arial"/>
          <w:color w:val="000000"/>
        </w:rPr>
        <w:t> </w:t>
      </w:r>
      <w:r w:rsidRPr="00C00C9D">
        <w:rPr>
          <w:rFonts w:ascii="Arial" w:hAnsi="Arial"/>
          <w:color w:val="000000"/>
        </w:rPr>
        <w:t>kontekście dostępności dla OzN. Jednocześnie nie będzie możliwe ubieganie się o</w:t>
      </w:r>
      <w:r w:rsidR="0052410A">
        <w:rPr>
          <w:rFonts w:ascii="Arial" w:hAnsi="Arial"/>
          <w:color w:val="000000"/>
        </w:rPr>
        <w:t> </w:t>
      </w:r>
      <w:r w:rsidRPr="00C00C9D">
        <w:rPr>
          <w:rFonts w:ascii="Arial" w:hAnsi="Arial"/>
          <w:color w:val="000000"/>
        </w:rPr>
        <w:t>dofinansowanie w przypadku, gdy obiekty objęte są innymi projektami w ramach pozostałych działań możliwych do realizacji w ramach programu FEP 2021-2027.</w:t>
      </w:r>
    </w:p>
    <w:p w14:paraId="3FCFA6B3" w14:textId="77777777" w:rsidR="00D31697" w:rsidRPr="0036408F" w:rsidRDefault="0036408F">
      <w:pPr>
        <w:spacing w:after="0" w:line="312" w:lineRule="auto"/>
        <w:rPr>
          <w:rFonts w:ascii="Arial" w:eastAsia="Arial" w:hAnsi="Arial" w:cs="Arial"/>
          <w:bCs/>
        </w:rPr>
      </w:pPr>
      <w:bookmarkStart w:id="128" w:name="_Hlk115779501"/>
      <w:r w:rsidRPr="0036408F">
        <w:rPr>
          <w:rFonts w:ascii="Arial" w:eastAsia="Arial" w:hAnsi="Arial" w:cs="Arial"/>
          <w:bCs/>
        </w:rPr>
        <w:t>Wspierane działania zostały ocenione jako zgodne z zasadą „nie czyń znaczących szkód” (DNSH).</w:t>
      </w:r>
      <w:r w:rsidR="00FE3F93" w:rsidRPr="00FE3F93">
        <w:t xml:space="preserve"> </w:t>
      </w:r>
      <w:r w:rsidR="00FE3F93" w:rsidRPr="00FE3F93">
        <w:rPr>
          <w:rFonts w:ascii="Arial" w:eastAsia="Arial" w:hAnsi="Arial" w:cs="Arial"/>
          <w:bCs/>
        </w:rPr>
        <w:t>Program został poddany strategicznej ocenie oddziaływania na środowisko (SEA).</w:t>
      </w:r>
    </w:p>
    <w:bookmarkEnd w:id="128"/>
    <w:p w14:paraId="1C3AE7FD" w14:textId="77777777" w:rsidR="0036408F" w:rsidRDefault="0036408F">
      <w:pPr>
        <w:pBdr>
          <w:top w:val="nil"/>
          <w:left w:val="nil"/>
          <w:bottom w:val="nil"/>
          <w:right w:val="nil"/>
          <w:between w:val="nil"/>
        </w:pBdr>
        <w:spacing w:after="0" w:line="312" w:lineRule="auto"/>
        <w:rPr>
          <w:rFonts w:ascii="Arial" w:eastAsia="Arial" w:hAnsi="Arial" w:cs="Arial"/>
          <w:b/>
          <w:color w:val="000000"/>
        </w:rPr>
      </w:pPr>
    </w:p>
    <w:p w14:paraId="1AE288EA" w14:textId="77777777" w:rsidR="00D31697" w:rsidRDefault="00400FB3">
      <w:pPr>
        <w:pBdr>
          <w:top w:val="nil"/>
          <w:left w:val="nil"/>
          <w:bottom w:val="nil"/>
          <w:right w:val="nil"/>
          <w:between w:val="nil"/>
        </w:pBdr>
        <w:spacing w:after="0" w:line="312" w:lineRule="auto"/>
        <w:rPr>
          <w:rFonts w:ascii="Arial" w:eastAsia="Arial" w:hAnsi="Arial" w:cs="Arial"/>
          <w:b/>
          <w:color w:val="000000"/>
        </w:rPr>
      </w:pPr>
      <w:r>
        <w:rPr>
          <w:rFonts w:ascii="Arial" w:eastAsia="Arial" w:hAnsi="Arial" w:cs="Arial"/>
          <w:b/>
          <w:color w:val="000000"/>
        </w:rPr>
        <w:t>Przykładowe r</w:t>
      </w:r>
      <w:r w:rsidR="000E425C">
        <w:rPr>
          <w:rFonts w:ascii="Arial" w:eastAsia="Arial" w:hAnsi="Arial" w:cs="Arial"/>
          <w:b/>
          <w:color w:val="000000"/>
        </w:rPr>
        <w:t>odzaje działań:</w:t>
      </w:r>
    </w:p>
    <w:p w14:paraId="7FAB2EBA" w14:textId="77777777" w:rsidR="00D31697" w:rsidRPr="00C00C9D" w:rsidRDefault="00D31697" w:rsidP="00C00C9D">
      <w:pPr>
        <w:pBdr>
          <w:top w:val="nil"/>
          <w:left w:val="nil"/>
          <w:bottom w:val="nil"/>
          <w:right w:val="nil"/>
          <w:between w:val="nil"/>
        </w:pBdr>
        <w:spacing w:after="0" w:line="312" w:lineRule="auto"/>
        <w:rPr>
          <w:rFonts w:ascii="Arial" w:hAnsi="Arial"/>
          <w:color w:val="000000"/>
        </w:rPr>
      </w:pPr>
    </w:p>
    <w:p w14:paraId="652C9ED6" w14:textId="77777777" w:rsidR="00D31697" w:rsidRPr="00C00C9D" w:rsidRDefault="000E425C" w:rsidP="00C00C9D">
      <w:pPr>
        <w:pBdr>
          <w:top w:val="nil"/>
          <w:left w:val="nil"/>
          <w:bottom w:val="nil"/>
          <w:right w:val="nil"/>
          <w:between w:val="nil"/>
        </w:pBdr>
        <w:spacing w:after="0" w:line="312" w:lineRule="auto"/>
        <w:rPr>
          <w:rFonts w:ascii="Arial" w:hAnsi="Arial"/>
          <w:color w:val="000000"/>
        </w:rPr>
      </w:pPr>
      <w:r w:rsidRPr="00C00C9D">
        <w:rPr>
          <w:rFonts w:ascii="Arial" w:hAnsi="Arial"/>
          <w:color w:val="000000"/>
        </w:rPr>
        <w:t>W zakresie infrastruktury społecznej powiązanej z procesem integracji społecznej, aktywizacji społeczno-zawodowej i deinstytucjonalizacji usług:</w:t>
      </w:r>
    </w:p>
    <w:p w14:paraId="7BD66EF3" w14:textId="0673FE0F" w:rsidR="00D31697" w:rsidRDefault="000E425C" w:rsidP="00B7663D">
      <w:pPr>
        <w:numPr>
          <w:ilvl w:val="0"/>
          <w:numId w:val="71"/>
        </w:numPr>
        <w:spacing w:after="0" w:line="312" w:lineRule="auto"/>
        <w:ind w:left="357" w:hanging="357"/>
        <w:rPr>
          <w:rFonts w:ascii="Arial" w:eastAsia="Arial" w:hAnsi="Arial" w:cs="Arial"/>
          <w:color w:val="000000"/>
        </w:rPr>
      </w:pPr>
      <w:r>
        <w:rPr>
          <w:rFonts w:ascii="Arial" w:eastAsia="Arial" w:hAnsi="Arial" w:cs="Arial"/>
          <w:color w:val="000000"/>
        </w:rPr>
        <w:t>wzmacnianie integracji społecznej poprzez inwestycje w</w:t>
      </w:r>
      <w:r w:rsidR="008A6881">
        <w:rPr>
          <w:rFonts w:ascii="Arial" w:eastAsia="Arial" w:hAnsi="Arial" w:cs="Arial"/>
          <w:color w:val="000000"/>
        </w:rPr>
        <w:t xml:space="preserve"> </w:t>
      </w:r>
      <w:r w:rsidR="008A6881" w:rsidRPr="008A6881">
        <w:rPr>
          <w:rFonts w:ascii="Arial" w:eastAsia="Arial" w:hAnsi="Arial" w:cs="Arial"/>
          <w:b/>
          <w:color w:val="000000"/>
        </w:rPr>
        <w:t>zdeinstytucj</w:t>
      </w:r>
      <w:r w:rsidR="00124FE1">
        <w:rPr>
          <w:rFonts w:ascii="Arial" w:eastAsia="Arial" w:hAnsi="Arial" w:cs="Arial"/>
          <w:b/>
          <w:color w:val="000000"/>
        </w:rPr>
        <w:t>o</w:t>
      </w:r>
      <w:r w:rsidR="008A6881" w:rsidRPr="008A6881">
        <w:rPr>
          <w:rFonts w:ascii="Arial" w:eastAsia="Arial" w:hAnsi="Arial" w:cs="Arial"/>
          <w:b/>
          <w:color w:val="000000"/>
        </w:rPr>
        <w:t>nalizowaną</w:t>
      </w:r>
      <w:r w:rsidRPr="008A6881">
        <w:rPr>
          <w:rFonts w:ascii="Arial" w:eastAsia="Arial" w:hAnsi="Arial" w:cs="Arial"/>
          <w:b/>
          <w:color w:val="000000"/>
        </w:rPr>
        <w:t xml:space="preserve"> </w:t>
      </w:r>
      <w:r>
        <w:rPr>
          <w:rFonts w:ascii="Arial" w:eastAsia="Arial" w:hAnsi="Arial" w:cs="Arial"/>
          <w:b/>
          <w:color w:val="000000"/>
        </w:rPr>
        <w:t xml:space="preserve">infrastrukturę społeczną powiązaną z procesem integracji społecznej, aktywizacji </w:t>
      </w:r>
      <w:r>
        <w:rPr>
          <w:rFonts w:ascii="Arial" w:eastAsia="Arial" w:hAnsi="Arial" w:cs="Arial"/>
          <w:b/>
          <w:color w:val="000000"/>
        </w:rPr>
        <w:lastRenderedPageBreak/>
        <w:t>społeczno-zawodowej i deinstytucjonalizacji usług</w:t>
      </w:r>
      <w:r>
        <w:rPr>
          <w:rFonts w:ascii="Arial" w:eastAsia="Arial" w:hAnsi="Arial" w:cs="Arial"/>
          <w:color w:val="000000"/>
        </w:rPr>
        <w:t xml:space="preserve"> m.in.:</w:t>
      </w:r>
      <w:r>
        <w:rPr>
          <w:rFonts w:ascii="Arial" w:eastAsia="Arial" w:hAnsi="Arial" w:cs="Arial"/>
          <w:color w:val="000000"/>
        </w:rPr>
        <w:br/>
        <w:t>- ośrodków wsparcia</w:t>
      </w:r>
      <w:r w:rsidR="004C3BA6">
        <w:rPr>
          <w:rFonts w:ascii="Arial" w:eastAsia="Arial" w:hAnsi="Arial" w:cs="Arial"/>
          <w:color w:val="000000"/>
        </w:rPr>
        <w:t xml:space="preserve"> (w trybie dziennym)</w:t>
      </w:r>
      <w:r>
        <w:rPr>
          <w:rFonts w:ascii="Arial" w:eastAsia="Arial" w:hAnsi="Arial" w:cs="Arial"/>
          <w:color w:val="000000"/>
        </w:rPr>
        <w:t>,</w:t>
      </w:r>
      <w:r>
        <w:rPr>
          <w:rFonts w:ascii="Arial" w:eastAsia="Arial" w:hAnsi="Arial" w:cs="Arial"/>
          <w:color w:val="000000"/>
        </w:rPr>
        <w:br/>
        <w:t>- rodzinnych domów pomocy,</w:t>
      </w:r>
      <w:r>
        <w:rPr>
          <w:rFonts w:ascii="Arial" w:eastAsia="Arial" w:hAnsi="Arial" w:cs="Arial"/>
          <w:color w:val="000000"/>
        </w:rPr>
        <w:br/>
        <w:t>- placówek wsparcia dziennego,</w:t>
      </w:r>
      <w:r>
        <w:rPr>
          <w:rFonts w:ascii="Arial" w:eastAsia="Arial" w:hAnsi="Arial" w:cs="Arial"/>
          <w:strike/>
          <w:color w:val="000000"/>
        </w:rPr>
        <w:br/>
      </w:r>
      <w:r>
        <w:rPr>
          <w:rFonts w:ascii="Arial" w:eastAsia="Arial" w:hAnsi="Arial" w:cs="Arial"/>
          <w:color w:val="000000"/>
        </w:rPr>
        <w:t>- placówek reintegracyjnych, realizujących usługi reintegracji społecznej i zawodowej osób zagrożonych wykluczeniem społecznym,</w:t>
      </w:r>
      <w:r w:rsidR="009639AC">
        <w:rPr>
          <w:rFonts w:ascii="Arial" w:eastAsia="Arial" w:hAnsi="Arial" w:cs="Arial"/>
          <w:color w:val="000000"/>
        </w:rPr>
        <w:t xml:space="preserve"> </w:t>
      </w:r>
      <w:r>
        <w:rPr>
          <w:rFonts w:ascii="Arial" w:eastAsia="Arial" w:hAnsi="Arial" w:cs="Arial"/>
          <w:color w:val="000000"/>
        </w:rPr>
        <w:t xml:space="preserve">np. zakup dzierżawionych/wynajmowanych nieruchomości oraz remont, rozbudowa budynków do których organy prowadzące placówki posiadają tytuł prawny, </w:t>
      </w:r>
      <w:r>
        <w:rPr>
          <w:rFonts w:ascii="Arial" w:eastAsia="Arial" w:hAnsi="Arial" w:cs="Arial"/>
          <w:color w:val="000000"/>
        </w:rPr>
        <w:br/>
        <w:t>- związanych ze wsparciem pieczy zastępczej, rodzinnej (rodziny zastępcze oraz rodzinne domy dziecka) w tym przyjmujących dzieci z niepełnosprawnościami jak i</w:t>
      </w:r>
      <w:r w:rsidR="009639AC">
        <w:rPr>
          <w:rFonts w:ascii="Arial" w:eastAsia="Arial" w:hAnsi="Arial" w:cs="Arial"/>
          <w:color w:val="000000"/>
        </w:rPr>
        <w:t> </w:t>
      </w:r>
      <w:r>
        <w:rPr>
          <w:rFonts w:ascii="Arial" w:eastAsia="Arial" w:hAnsi="Arial" w:cs="Arial"/>
          <w:color w:val="000000"/>
        </w:rPr>
        <w:t>liczne rodzeństwa)</w:t>
      </w:r>
      <w:r w:rsidR="00953CC0">
        <w:rPr>
          <w:rFonts w:ascii="Arial" w:eastAsia="Arial" w:hAnsi="Arial" w:cs="Arial"/>
          <w:color w:val="000000"/>
        </w:rPr>
        <w:t>,</w:t>
      </w:r>
      <w:r>
        <w:rPr>
          <w:rFonts w:ascii="Arial" w:eastAsia="Arial" w:hAnsi="Arial" w:cs="Arial"/>
          <w:color w:val="000000"/>
        </w:rPr>
        <w:br/>
        <w:t>- tworzenie mieszkań zgodnie z modelem „Najpierw Mieszkanie”.</w:t>
      </w:r>
    </w:p>
    <w:p w14:paraId="6C6B601A" w14:textId="77777777" w:rsidR="00D31697" w:rsidRPr="00C00C9D" w:rsidRDefault="00D31697" w:rsidP="00C00C9D">
      <w:pPr>
        <w:pBdr>
          <w:top w:val="nil"/>
          <w:left w:val="nil"/>
          <w:bottom w:val="nil"/>
          <w:right w:val="nil"/>
          <w:between w:val="nil"/>
        </w:pBdr>
        <w:spacing w:after="0" w:line="312" w:lineRule="auto"/>
        <w:ind w:left="357"/>
        <w:rPr>
          <w:rFonts w:ascii="Arial" w:hAnsi="Arial"/>
        </w:rPr>
      </w:pPr>
    </w:p>
    <w:p w14:paraId="6E52C126" w14:textId="77777777" w:rsidR="00D31697" w:rsidRPr="00C00C9D" w:rsidRDefault="000E425C" w:rsidP="00C00C9D">
      <w:pPr>
        <w:pBdr>
          <w:top w:val="nil"/>
          <w:left w:val="nil"/>
          <w:bottom w:val="nil"/>
          <w:right w:val="nil"/>
          <w:between w:val="nil"/>
        </w:pBdr>
        <w:spacing w:after="0" w:line="312" w:lineRule="auto"/>
        <w:rPr>
          <w:rFonts w:ascii="Arial" w:hAnsi="Arial"/>
        </w:rPr>
      </w:pPr>
      <w:r w:rsidRPr="00C00C9D">
        <w:rPr>
          <w:rFonts w:ascii="Arial" w:hAnsi="Arial"/>
          <w:color w:val="000000"/>
        </w:rPr>
        <w:t>W zakresie zapewniania zintegrowanego wsparcia obejmującego mieszkanie i usługi społeczne:</w:t>
      </w:r>
    </w:p>
    <w:p w14:paraId="77C8CACF" w14:textId="1BE7A9F0" w:rsidR="00D31697" w:rsidRDefault="000E425C" w:rsidP="00B7663D">
      <w:pPr>
        <w:numPr>
          <w:ilvl w:val="0"/>
          <w:numId w:val="70"/>
        </w:numPr>
        <w:spacing w:after="0" w:line="312" w:lineRule="auto"/>
        <w:rPr>
          <w:rFonts w:ascii="Arial" w:eastAsia="Arial" w:hAnsi="Arial" w:cs="Arial"/>
          <w:color w:val="000000"/>
        </w:rPr>
      </w:pPr>
      <w:r>
        <w:rPr>
          <w:rFonts w:ascii="Arial" w:eastAsia="Arial" w:hAnsi="Arial" w:cs="Arial"/>
          <w:color w:val="000000"/>
        </w:rPr>
        <w:t>inwestycje w mieszkania chronione realizowane w oparciu o istniejącą infrastrukturę i/lub wyposażenia powiązane z procesem integracji społecznej i aktywizacji społeczno – zawodow</w:t>
      </w:r>
      <w:r>
        <w:rPr>
          <w:rFonts w:ascii="Arial" w:eastAsia="Arial" w:hAnsi="Arial" w:cs="Arial"/>
        </w:rPr>
        <w:t>ej, mieszkania w ramach najmu społecznego, w tym wynajmowane przez społeczne agencje najmu skierowane do osób zagrożonych ubóstwem i wykluczeniem społecznym, które w pierwszej kolejności wymagają aktywizacji społeczno - zawodowej, w tym osób opuszczających instytucjonalne, a</w:t>
      </w:r>
      <w:r w:rsidR="008E500B">
        <w:rPr>
          <w:rFonts w:ascii="Arial" w:eastAsia="Arial" w:hAnsi="Arial" w:cs="Arial"/>
        </w:rPr>
        <w:t> </w:t>
      </w:r>
      <w:r>
        <w:rPr>
          <w:rFonts w:ascii="Arial" w:eastAsia="Arial" w:hAnsi="Arial" w:cs="Arial"/>
        </w:rPr>
        <w:t>także rodzinne formy pieczy zastępczej,</w:t>
      </w:r>
    </w:p>
    <w:p w14:paraId="6D1958B7" w14:textId="77777777" w:rsidR="00D31697" w:rsidRDefault="000E425C" w:rsidP="00B7663D">
      <w:pPr>
        <w:numPr>
          <w:ilvl w:val="0"/>
          <w:numId w:val="70"/>
        </w:numPr>
        <w:spacing w:after="0" w:line="312" w:lineRule="auto"/>
        <w:rPr>
          <w:rFonts w:ascii="Arial" w:eastAsia="Arial" w:hAnsi="Arial" w:cs="Arial"/>
          <w:color w:val="000000"/>
        </w:rPr>
      </w:pPr>
      <w:r>
        <w:rPr>
          <w:rFonts w:ascii="Arial" w:eastAsia="Arial" w:hAnsi="Arial" w:cs="Arial"/>
          <w:color w:val="000000"/>
        </w:rPr>
        <w:t>wsparcie działań w zakresie tworzenia mieszkań na wynajem, szczególnie dla migrantów, rodzin i osób w kryzysie bezdomności;</w:t>
      </w:r>
    </w:p>
    <w:p w14:paraId="006D4584" w14:textId="77777777" w:rsidR="00D31697" w:rsidRDefault="000E425C" w:rsidP="00B7663D">
      <w:pPr>
        <w:numPr>
          <w:ilvl w:val="0"/>
          <w:numId w:val="70"/>
        </w:numPr>
        <w:spacing w:after="0" w:line="312" w:lineRule="auto"/>
        <w:rPr>
          <w:rFonts w:ascii="Arial" w:eastAsia="Arial" w:hAnsi="Arial" w:cs="Arial"/>
          <w:color w:val="000000"/>
        </w:rPr>
      </w:pPr>
      <w:r>
        <w:rPr>
          <w:rFonts w:ascii="Arial" w:eastAsia="Arial" w:hAnsi="Arial" w:cs="Arial"/>
          <w:color w:val="000000"/>
        </w:rPr>
        <w:t>inwestycje w mieszkania adaptowalne.</w:t>
      </w:r>
    </w:p>
    <w:p w14:paraId="7B10951E" w14:textId="77777777" w:rsidR="00D31697" w:rsidRDefault="00D31697">
      <w:pPr>
        <w:ind w:left="360"/>
        <w:rPr>
          <w:rFonts w:ascii="Arial" w:eastAsia="Arial" w:hAnsi="Arial" w:cs="Arial"/>
          <w:color w:val="000000"/>
        </w:rPr>
      </w:pPr>
    </w:p>
    <w:p w14:paraId="46359AA2" w14:textId="77777777" w:rsidR="00D31697" w:rsidRDefault="000E425C">
      <w:pPr>
        <w:rPr>
          <w:rFonts w:ascii="Arial" w:eastAsia="Arial" w:hAnsi="Arial" w:cs="Arial"/>
          <w:color w:val="000000"/>
        </w:rPr>
      </w:pPr>
      <w:r>
        <w:rPr>
          <w:rFonts w:ascii="Arial" w:eastAsia="Arial" w:hAnsi="Arial" w:cs="Arial"/>
        </w:rPr>
        <w:t>Dopuszczalne będzie wsparcie wykraczające poza części wspólne budynków mieszkalnych.</w:t>
      </w:r>
    </w:p>
    <w:p w14:paraId="117A0C1A" w14:textId="78B7C966" w:rsidR="00B37EC8" w:rsidRDefault="000E425C" w:rsidP="00C00C9D">
      <w:pPr>
        <w:spacing w:after="0" w:line="312" w:lineRule="auto"/>
        <w:rPr>
          <w:rFonts w:ascii="Arial" w:eastAsia="Arial" w:hAnsi="Arial" w:cs="Arial"/>
        </w:rPr>
      </w:pPr>
      <w:r>
        <w:rPr>
          <w:rFonts w:ascii="Arial" w:eastAsia="Arial" w:hAnsi="Arial" w:cs="Arial"/>
        </w:rPr>
        <w:t>Inwestycje w infrastrukturę w zakresie dostosowania do potrzeb OzN poprzez roboty budowlane (np. instalacja wind), w tym zakup niezbędnego wyposażenia</w:t>
      </w:r>
      <w:r w:rsidR="00ED2EAA">
        <w:rPr>
          <w:rStyle w:val="Odwoanieprzypisudolnego"/>
          <w:rFonts w:ascii="Arial" w:eastAsia="Arial" w:hAnsi="Arial" w:cs="Arial"/>
        </w:rPr>
        <w:footnoteReference w:id="72"/>
      </w:r>
      <w:r w:rsidR="002A3A0E">
        <w:rPr>
          <w:rFonts w:ascii="Arial" w:eastAsia="Arial" w:hAnsi="Arial" w:cs="Arial"/>
        </w:rPr>
        <w:t>,</w:t>
      </w:r>
      <w:r>
        <w:rPr>
          <w:rFonts w:ascii="Arial" w:eastAsia="Arial" w:hAnsi="Arial" w:cs="Arial"/>
        </w:rPr>
        <w:t xml:space="preserve"> jako element projektu</w:t>
      </w:r>
      <w:r w:rsidR="00400FB3">
        <w:rPr>
          <w:rFonts w:ascii="Arial" w:eastAsia="Arial" w:hAnsi="Arial" w:cs="Arial"/>
        </w:rPr>
        <w:t xml:space="preserve"> lub samodzielne projekty dot. obiektów użyteczności publicznej</w:t>
      </w:r>
      <w:r>
        <w:rPr>
          <w:rFonts w:ascii="Arial" w:eastAsia="Arial" w:hAnsi="Arial" w:cs="Arial"/>
        </w:rPr>
        <w:t xml:space="preserve">. </w:t>
      </w:r>
    </w:p>
    <w:p w14:paraId="122EED5B" w14:textId="77777777" w:rsidR="00AE1E60" w:rsidRDefault="00AE1E60">
      <w:pPr>
        <w:spacing w:after="200" w:line="312" w:lineRule="auto"/>
        <w:rPr>
          <w:rFonts w:ascii="Arial" w:eastAsia="Arial" w:hAnsi="Arial" w:cs="Arial"/>
        </w:rPr>
      </w:pPr>
      <w:r w:rsidRPr="00580E19">
        <w:rPr>
          <w:rFonts w:ascii="Arial" w:eastAsia="Arial" w:hAnsi="Arial" w:cs="Arial"/>
        </w:rPr>
        <w:t>Wsparcie dla ZAZ oraz WTZ będzie mieć charakter warunkowy tj. będzie możliwe tylko o ile placówka otrzyma wsparcie z EFS+ zgodnie z warunkami wskazanymi w odpowiedniej części programu w ramach CS 4h oraz gdy będzie wynikało z regionalnej strategii deinstytucjonalizacji.</w:t>
      </w:r>
    </w:p>
    <w:p w14:paraId="7BCC28E6" w14:textId="77777777" w:rsidR="00377EFB" w:rsidRDefault="00377EFB">
      <w:pPr>
        <w:spacing w:after="0" w:line="312" w:lineRule="auto"/>
        <w:rPr>
          <w:rFonts w:ascii="Arial" w:eastAsia="Arial" w:hAnsi="Arial" w:cs="Arial"/>
          <w:b/>
        </w:rPr>
      </w:pPr>
    </w:p>
    <w:p w14:paraId="2D548078" w14:textId="27F84DC4" w:rsidR="00D31697" w:rsidRDefault="000E425C">
      <w:pPr>
        <w:spacing w:after="0" w:line="312" w:lineRule="auto"/>
        <w:rPr>
          <w:rFonts w:ascii="Arial" w:eastAsia="Arial" w:hAnsi="Arial" w:cs="Arial"/>
        </w:rPr>
      </w:pPr>
      <w:r>
        <w:rPr>
          <w:rFonts w:ascii="Arial" w:eastAsia="Arial" w:hAnsi="Arial" w:cs="Arial"/>
          <w:b/>
        </w:rPr>
        <w:t>Główne typy beneficjentów:</w:t>
      </w:r>
    </w:p>
    <w:p w14:paraId="1DD14F37" w14:textId="3E32EE1D" w:rsidR="00D31697" w:rsidRPr="00C00C9D" w:rsidRDefault="000E425C" w:rsidP="00B7663D">
      <w:pPr>
        <w:numPr>
          <w:ilvl w:val="0"/>
          <w:numId w:val="73"/>
        </w:numPr>
        <w:pBdr>
          <w:top w:val="nil"/>
          <w:left w:val="nil"/>
          <w:bottom w:val="nil"/>
          <w:right w:val="nil"/>
          <w:between w:val="nil"/>
        </w:pBdr>
        <w:spacing w:after="0" w:line="312" w:lineRule="auto"/>
        <w:ind w:left="426" w:hanging="426"/>
        <w:rPr>
          <w:rFonts w:ascii="Arial" w:hAnsi="Arial"/>
          <w:color w:val="000000"/>
        </w:rPr>
      </w:pPr>
      <w:r w:rsidRPr="00C00C9D">
        <w:rPr>
          <w:rFonts w:ascii="Arial" w:hAnsi="Arial"/>
          <w:color w:val="000000"/>
        </w:rPr>
        <w:lastRenderedPageBreak/>
        <w:t>jednostki samorządu terytorialnego i ich jednostki organizacyjne, związki, porozumienia i</w:t>
      </w:r>
      <w:r w:rsidR="005413EA">
        <w:rPr>
          <w:rFonts w:ascii="Arial" w:hAnsi="Arial"/>
          <w:color w:val="000000"/>
        </w:rPr>
        <w:t> </w:t>
      </w:r>
      <w:r w:rsidRPr="00C00C9D">
        <w:rPr>
          <w:rFonts w:ascii="Arial" w:hAnsi="Arial"/>
          <w:color w:val="000000"/>
        </w:rPr>
        <w:t>stowarzyszenia,</w:t>
      </w:r>
    </w:p>
    <w:p w14:paraId="01D8BFBC" w14:textId="77777777" w:rsidR="00D31697" w:rsidRDefault="000E425C" w:rsidP="00B7663D">
      <w:pPr>
        <w:numPr>
          <w:ilvl w:val="0"/>
          <w:numId w:val="73"/>
        </w:numPr>
        <w:spacing w:after="0" w:line="312" w:lineRule="auto"/>
        <w:ind w:left="426" w:hanging="426"/>
        <w:rPr>
          <w:rFonts w:ascii="Arial" w:eastAsia="Arial" w:hAnsi="Arial" w:cs="Arial"/>
        </w:rPr>
      </w:pPr>
      <w:r>
        <w:rPr>
          <w:rFonts w:ascii="Arial" w:eastAsia="Arial" w:hAnsi="Arial" w:cs="Arial"/>
        </w:rPr>
        <w:t>wojewódzka samorządowa jednostka organizacyjna nieposiadająca osobowości prawnej - Regionalny Ośrodek Polityki Społecznej w Rzeszowie,</w:t>
      </w:r>
    </w:p>
    <w:p w14:paraId="73403F19" w14:textId="77777777" w:rsidR="00D31697" w:rsidRPr="00C00C9D" w:rsidRDefault="000E425C" w:rsidP="00B7663D">
      <w:pPr>
        <w:numPr>
          <w:ilvl w:val="0"/>
          <w:numId w:val="73"/>
        </w:numPr>
        <w:pBdr>
          <w:top w:val="nil"/>
          <w:left w:val="nil"/>
          <w:bottom w:val="nil"/>
          <w:right w:val="nil"/>
          <w:between w:val="nil"/>
        </w:pBdr>
        <w:spacing w:after="0" w:line="312" w:lineRule="auto"/>
        <w:ind w:left="426" w:hanging="426"/>
        <w:rPr>
          <w:rFonts w:ascii="Arial" w:hAnsi="Arial"/>
          <w:color w:val="000000"/>
        </w:rPr>
      </w:pPr>
      <w:r w:rsidRPr="00C00C9D">
        <w:rPr>
          <w:rFonts w:ascii="Arial" w:hAnsi="Arial"/>
          <w:color w:val="000000"/>
        </w:rPr>
        <w:t xml:space="preserve">podmioty w których większość udziałów lub akcji posiadają jednostki samorządu terytorialnego lub ich związki i stowarzyszenia podmioty działające w oparciu </w:t>
      </w:r>
      <w:r w:rsidRPr="00C00C9D">
        <w:rPr>
          <w:rFonts w:ascii="Arial" w:hAnsi="Arial"/>
          <w:color w:val="000000"/>
        </w:rPr>
        <w:br/>
        <w:t>o umowę/porozumienie w ramach partnerstwa publiczno–prywatnego,</w:t>
      </w:r>
    </w:p>
    <w:p w14:paraId="02C19DF2" w14:textId="77777777" w:rsidR="00D31697" w:rsidRPr="00C00C9D" w:rsidRDefault="000E425C" w:rsidP="00B7663D">
      <w:pPr>
        <w:numPr>
          <w:ilvl w:val="0"/>
          <w:numId w:val="73"/>
        </w:numPr>
        <w:pBdr>
          <w:top w:val="nil"/>
          <w:left w:val="nil"/>
          <w:bottom w:val="nil"/>
          <w:right w:val="nil"/>
          <w:between w:val="nil"/>
        </w:pBdr>
        <w:spacing w:after="0" w:line="312" w:lineRule="auto"/>
        <w:ind w:left="426" w:hanging="426"/>
        <w:rPr>
          <w:rFonts w:ascii="Arial" w:hAnsi="Arial"/>
          <w:color w:val="000000"/>
        </w:rPr>
      </w:pPr>
      <w:r w:rsidRPr="00C00C9D">
        <w:rPr>
          <w:rFonts w:ascii="Arial" w:hAnsi="Arial"/>
          <w:color w:val="000000"/>
        </w:rPr>
        <w:t>partnerstwa publiczno-społeczne,</w:t>
      </w:r>
    </w:p>
    <w:p w14:paraId="58D4FAB2" w14:textId="77777777" w:rsidR="00D31697" w:rsidRPr="00C00C9D" w:rsidRDefault="000E425C" w:rsidP="00B7663D">
      <w:pPr>
        <w:numPr>
          <w:ilvl w:val="0"/>
          <w:numId w:val="73"/>
        </w:numPr>
        <w:pBdr>
          <w:top w:val="nil"/>
          <w:left w:val="nil"/>
          <w:bottom w:val="nil"/>
          <w:right w:val="nil"/>
          <w:between w:val="nil"/>
        </w:pBdr>
        <w:spacing w:after="0" w:line="312" w:lineRule="auto"/>
        <w:ind w:left="426" w:hanging="426"/>
        <w:rPr>
          <w:rFonts w:ascii="Arial" w:hAnsi="Arial"/>
          <w:color w:val="000000"/>
        </w:rPr>
      </w:pPr>
      <w:r w:rsidRPr="00C00C9D">
        <w:rPr>
          <w:rFonts w:ascii="Arial" w:hAnsi="Arial"/>
          <w:color w:val="000000"/>
        </w:rPr>
        <w:t>inne jednostki zaliczane do sektora finansów publicznych posiadające osobowość prawną,</w:t>
      </w:r>
    </w:p>
    <w:p w14:paraId="7DA257D4" w14:textId="77777777" w:rsidR="00D31697" w:rsidRPr="00C00C9D" w:rsidRDefault="000E425C" w:rsidP="00B7663D">
      <w:pPr>
        <w:numPr>
          <w:ilvl w:val="0"/>
          <w:numId w:val="73"/>
        </w:numPr>
        <w:pBdr>
          <w:top w:val="nil"/>
          <w:left w:val="nil"/>
          <w:bottom w:val="nil"/>
          <w:right w:val="nil"/>
          <w:between w:val="nil"/>
        </w:pBdr>
        <w:spacing w:after="0" w:line="312" w:lineRule="auto"/>
        <w:ind w:left="426" w:hanging="426"/>
        <w:rPr>
          <w:rFonts w:ascii="Arial" w:hAnsi="Arial"/>
          <w:color w:val="000000"/>
        </w:rPr>
      </w:pPr>
      <w:r w:rsidRPr="00C00C9D">
        <w:rPr>
          <w:rFonts w:ascii="Arial" w:hAnsi="Arial"/>
          <w:color w:val="000000"/>
        </w:rPr>
        <w:t>podmioty uprawnione do realizacji zadań w zakresie wsparcia rodzinnej pieczy zastępczej,</w:t>
      </w:r>
    </w:p>
    <w:p w14:paraId="581056B3" w14:textId="77777777" w:rsidR="00D31697" w:rsidRPr="00C00C9D" w:rsidRDefault="000E425C" w:rsidP="00B7663D">
      <w:pPr>
        <w:numPr>
          <w:ilvl w:val="0"/>
          <w:numId w:val="73"/>
        </w:numPr>
        <w:pBdr>
          <w:top w:val="nil"/>
          <w:left w:val="nil"/>
          <w:bottom w:val="nil"/>
          <w:right w:val="nil"/>
          <w:between w:val="nil"/>
        </w:pBdr>
        <w:spacing w:after="0" w:line="312" w:lineRule="auto"/>
        <w:ind w:left="426" w:hanging="426"/>
        <w:rPr>
          <w:rFonts w:ascii="Arial" w:hAnsi="Arial"/>
          <w:color w:val="000000"/>
        </w:rPr>
      </w:pPr>
      <w:r w:rsidRPr="00C00C9D">
        <w:rPr>
          <w:rFonts w:ascii="Arial" w:hAnsi="Arial"/>
          <w:color w:val="000000"/>
        </w:rPr>
        <w:t xml:space="preserve">podmioty wymienione w art. 3 ust. 2 i 3 ustawy o działalności pożytku publicznego i o wolontariacie statutowo działające w obszarze pomocy i integracji społecznej – w zakresie inwestycji związanych z infrastrukturą podmiotów świadczących usługi pomocy społecznej, wspierania rodziny, pieczy zastępczej i rozwoju mieszkalnictwa chronionego treningowego oraz chronionego wspieranego oraz usługi reintegracji społecznej i zawodowej osób zagrożonych wykluczeniem społecznym. </w:t>
      </w:r>
    </w:p>
    <w:p w14:paraId="05DB0672" w14:textId="77777777" w:rsidR="00D31697" w:rsidRDefault="000E425C">
      <w:pPr>
        <w:spacing w:before="120" w:after="0" w:line="312" w:lineRule="auto"/>
        <w:rPr>
          <w:rFonts w:ascii="Arial" w:eastAsia="Arial" w:hAnsi="Arial" w:cs="Arial"/>
        </w:rPr>
      </w:pPr>
      <w:r>
        <w:rPr>
          <w:rFonts w:ascii="Arial" w:eastAsia="Arial" w:hAnsi="Arial" w:cs="Arial"/>
          <w:b/>
        </w:rPr>
        <w:t>Oczekiwane rezultaty:</w:t>
      </w:r>
      <w:r>
        <w:rPr>
          <w:rFonts w:ascii="Arial" w:eastAsia="Arial" w:hAnsi="Arial" w:cs="Arial"/>
        </w:rPr>
        <w:t xml:space="preserve"> </w:t>
      </w:r>
    </w:p>
    <w:p w14:paraId="3E92E8BB" w14:textId="42E5B3EA" w:rsidR="00D31697" w:rsidRPr="00C00C9D" w:rsidRDefault="000E425C">
      <w:pPr>
        <w:spacing w:after="0" w:line="312" w:lineRule="auto"/>
        <w:rPr>
          <w:rFonts w:ascii="Arial" w:hAnsi="Arial"/>
        </w:rPr>
      </w:pPr>
      <w:r>
        <w:rPr>
          <w:rFonts w:ascii="Arial" w:eastAsia="Arial" w:hAnsi="Arial" w:cs="Arial"/>
        </w:rPr>
        <w:t>Oczekuje się minimalizacji i ograniczenia negatywnych zjawisk związanych z problemami społecznymi, spowodowanych niewystarczającą liczbą placówek włączenia społecznego lub niedostatecznym ich wyposażeniem. Rezultatem wsparcia – w ścisłym połączeniu z celami EFS+ będzie zwiększenie aktywności zawodowej, powrót na rynek pracy oraz walka z</w:t>
      </w:r>
      <w:r w:rsidR="00CE334C">
        <w:rPr>
          <w:rFonts w:ascii="Arial" w:eastAsia="Arial" w:hAnsi="Arial" w:cs="Arial"/>
        </w:rPr>
        <w:t> </w:t>
      </w:r>
      <w:r>
        <w:rPr>
          <w:rFonts w:ascii="Arial" w:eastAsia="Arial" w:hAnsi="Arial" w:cs="Arial"/>
        </w:rPr>
        <w:t>wykluczeniem społecznym, w ujęciu szerokim oczekuje się rozwoju społeczno-gospodarczego regionu.</w:t>
      </w:r>
    </w:p>
    <w:p w14:paraId="24F712F2" w14:textId="77777777" w:rsidR="00D31697" w:rsidRPr="00026796" w:rsidRDefault="000E425C" w:rsidP="00026796">
      <w:r>
        <w:rPr>
          <w:rFonts w:ascii="Arial" w:eastAsia="Arial" w:hAnsi="Arial" w:cs="Arial"/>
        </w:rPr>
        <w:t>Poprawa dostępu dla OzN do infrastruktury obiektów użyteczności publicznej i zwiększenie ich aktywności społecznej.</w:t>
      </w:r>
    </w:p>
    <w:p w14:paraId="359E8C8E" w14:textId="77777777" w:rsidR="00D31697" w:rsidRDefault="00D31697" w:rsidP="00C00C9D">
      <w:pPr>
        <w:spacing w:after="0"/>
        <w:jc w:val="both"/>
        <w:rPr>
          <w:rFonts w:ascii="Arial" w:eastAsia="Arial" w:hAnsi="Arial" w:cs="Arial"/>
          <w:i/>
        </w:rPr>
      </w:pPr>
    </w:p>
    <w:p w14:paraId="1E82F7BC" w14:textId="77777777" w:rsidR="00D31697" w:rsidRDefault="000E425C">
      <w:pPr>
        <w:spacing w:after="0" w:line="312" w:lineRule="auto"/>
        <w:rPr>
          <w:rFonts w:ascii="Arial" w:eastAsia="Arial" w:hAnsi="Arial" w:cs="Arial"/>
          <w:i/>
        </w:rPr>
      </w:pPr>
      <w:r>
        <w:rPr>
          <w:rFonts w:ascii="Arial" w:eastAsia="Arial" w:hAnsi="Arial" w:cs="Arial"/>
          <w:b/>
        </w:rPr>
        <w:t xml:space="preserve">Główne grupy docelowe – </w:t>
      </w:r>
      <w:r>
        <w:rPr>
          <w:rFonts w:ascii="Arial" w:eastAsia="Arial" w:hAnsi="Arial" w:cs="Arial"/>
          <w:i/>
        </w:rPr>
        <w:t>art. 22 ust. 3 lit. d) ppkt (iii) rozporządzenia w sprawie wspólnych przepisów</w:t>
      </w:r>
    </w:p>
    <w:p w14:paraId="21669A1A" w14:textId="77777777" w:rsidR="00D31697" w:rsidRDefault="004C19D8">
      <w:pPr>
        <w:spacing w:after="200" w:line="276" w:lineRule="auto"/>
        <w:rPr>
          <w:rFonts w:ascii="Arial" w:eastAsia="Arial" w:hAnsi="Arial" w:cs="Arial"/>
        </w:rPr>
      </w:pPr>
      <w:r>
        <w:rPr>
          <w:rFonts w:ascii="Arial" w:eastAsia="Arial" w:hAnsi="Arial" w:cs="Arial"/>
        </w:rPr>
        <w:t>O</w:t>
      </w:r>
      <w:r w:rsidRPr="004C19D8">
        <w:rPr>
          <w:rFonts w:ascii="Arial" w:eastAsia="Arial" w:hAnsi="Arial" w:cs="Arial"/>
        </w:rPr>
        <w:t>soby lub rodziny wykluczone lub zagrożone ubóstwem i wykluczeniem społecznym, migranci, osoby w kryzysie bezdomności</w:t>
      </w:r>
      <w:r w:rsidR="000E425C">
        <w:rPr>
          <w:rFonts w:ascii="Arial" w:eastAsia="Arial" w:hAnsi="Arial" w:cs="Arial"/>
        </w:rPr>
        <w:t>.</w:t>
      </w:r>
    </w:p>
    <w:p w14:paraId="783290C3" w14:textId="77777777" w:rsidR="00D31697" w:rsidRDefault="000E425C">
      <w:pPr>
        <w:spacing w:after="0" w:line="312" w:lineRule="auto"/>
        <w:jc w:val="both"/>
        <w:rPr>
          <w:rFonts w:ascii="Arial" w:eastAsia="Arial" w:hAnsi="Arial" w:cs="Arial"/>
          <w:b/>
        </w:rPr>
      </w:pPr>
      <w:r>
        <w:rPr>
          <w:rFonts w:ascii="Arial" w:eastAsia="Arial" w:hAnsi="Arial" w:cs="Arial"/>
          <w:b/>
        </w:rPr>
        <w:t xml:space="preserve">Działania mające na celu zapewnienie równości, włączenia społecznego i niedyskryminacji – </w:t>
      </w:r>
      <w:r>
        <w:rPr>
          <w:rFonts w:ascii="Arial" w:eastAsia="Arial" w:hAnsi="Arial" w:cs="Arial"/>
          <w:i/>
        </w:rPr>
        <w:t xml:space="preserve">art. 22 ust. 3 lit. d) ppkt (iv) rozporządzenia w sprawie wspólnych przepisów </w:t>
      </w:r>
    </w:p>
    <w:p w14:paraId="5D9AA3F2" w14:textId="11E31AE5" w:rsidR="004458DA" w:rsidRDefault="004458DA">
      <w:pPr>
        <w:spacing w:after="0" w:line="312" w:lineRule="auto"/>
        <w:rPr>
          <w:rFonts w:ascii="Arial" w:hAnsi="Arial" w:cs="Arial"/>
        </w:rPr>
      </w:pPr>
    </w:p>
    <w:p w14:paraId="49C5C9A1" w14:textId="3DE38CBA" w:rsidR="004458DA" w:rsidRDefault="004458DA">
      <w:pPr>
        <w:spacing w:after="0" w:line="312" w:lineRule="auto"/>
        <w:rPr>
          <w:rFonts w:ascii="Arial" w:eastAsia="Arial" w:hAnsi="Arial" w:cs="Arial"/>
          <w:b/>
        </w:rPr>
      </w:pPr>
      <w:r w:rsidRPr="004458DA">
        <w:rPr>
          <w:rFonts w:ascii="Arial" w:hAnsi="Arial" w:cs="Arial"/>
        </w:rPr>
        <w:t xml:space="preserve">Poprzez inwestycje w zakresie przystosowania obiektów do potrzeb osób ze szczególnymi potrzebami, nastąpi poprawa dostępu do infrastruktury społecznej, powiązanej z procesami integracji i aktywizacji społeczno-zawodowej z poszanowaniem zasady deinstytucjonalizacji. Likwidacja barier w dostępności umożliwi osobom narażonym na dyskryminację ze względu </w:t>
      </w:r>
      <w:r w:rsidRPr="004458DA">
        <w:rPr>
          <w:rFonts w:ascii="Arial" w:hAnsi="Arial" w:cs="Arial"/>
        </w:rPr>
        <w:lastRenderedPageBreak/>
        <w:t xml:space="preserve">na niepełnosprawność oraz wiek korzystanie z oferowanych usług oraz dostęp do mieszkalnictwa chronionego i wspomaganego. </w:t>
      </w:r>
      <w:r w:rsidRPr="00C00C9D">
        <w:rPr>
          <w:rStyle w:val="normaltextrun"/>
          <w:rFonts w:ascii="Arial" w:hAnsi="Arial" w:cs="Arial"/>
          <w:shd w:val="clear" w:color="auto" w:fill="FFFFFF"/>
        </w:rPr>
        <w:t>Działania będą nakierowane na zapewnienie potrzeb bytowych osób będących w kryzysie bezdomności (również ze względu na tożsamość płciową czy orientację seksualną), OzN, rodzin wielodzietnych, osób bezrobotnych, dzieci pozbawionych opieki rodzicielskiej, osób starszych, osób opuszczających zakłady karne, osób opuszczających placówki pieczy zastępczej, celem umożliwienia wejścia lub powrotu do samodzielnego życia.</w:t>
      </w:r>
      <w:r w:rsidRPr="004458DA">
        <w:rPr>
          <w:rFonts w:ascii="Arial" w:hAnsi="Arial" w:cs="Arial"/>
        </w:rPr>
        <w:t xml:space="preserve"> Ponadto nastąpi pośrednio wsparcie osób, które sprawują opiekę nad osobami zależnymi, </w:t>
      </w:r>
      <w:r w:rsidRPr="00C00C9D">
        <w:rPr>
          <w:rStyle w:val="normaltextrun"/>
          <w:rFonts w:ascii="Arial" w:hAnsi="Arial" w:cs="Arial"/>
          <w:shd w:val="clear" w:color="auto" w:fill="FFFFFF"/>
        </w:rPr>
        <w:t>czyli wg statystyk kobiet, które z racji pełnienia tej opieki narażone są na dyskryminację w życiu zawodowym i społecznym</w:t>
      </w:r>
      <w:r w:rsidRPr="004458DA">
        <w:rPr>
          <w:rFonts w:ascii="Arial" w:hAnsi="Arial" w:cs="Arial"/>
        </w:rPr>
        <w:t>.</w:t>
      </w:r>
      <w:r w:rsidRPr="004458DA">
        <w:rPr>
          <w:rFonts w:ascii="Arial" w:hAnsi="Arial" w:cs="Arial"/>
          <w:sz w:val="24"/>
          <w:szCs w:val="24"/>
        </w:rPr>
        <w:t xml:space="preserve"> W wyniku realizowanych projektów nastąpi poprawa dostepu do usług społecznych w wymiarze terytorialnym, głównie na obszarach wiejskich.</w:t>
      </w:r>
    </w:p>
    <w:p w14:paraId="76227BDD" w14:textId="1F31C20D" w:rsidR="005750CE" w:rsidRPr="00EE2B3D" w:rsidRDefault="005750CE" w:rsidP="005750CE">
      <w:pPr>
        <w:spacing w:after="0" w:line="312" w:lineRule="auto"/>
        <w:rPr>
          <w:rFonts w:ascii="Arial" w:hAnsi="Arial" w:cs="Arial"/>
        </w:rPr>
      </w:pPr>
      <w:r w:rsidRPr="00EE2B3D">
        <w:rPr>
          <w:rFonts w:ascii="Arial" w:hAnsi="Arial" w:cs="Arial"/>
        </w:rPr>
        <w:t xml:space="preserve">Podstawowym trybem wyboru projektów do dofinansowania jest tryb konkurencyjny. </w:t>
      </w:r>
    </w:p>
    <w:p w14:paraId="0B7FB72C" w14:textId="1CFCE071" w:rsidR="0064588F" w:rsidRDefault="0064588F">
      <w:pPr>
        <w:spacing w:after="0" w:line="312" w:lineRule="auto"/>
        <w:rPr>
          <w:rFonts w:ascii="Arial" w:eastAsia="Arial" w:hAnsi="Arial" w:cs="Arial"/>
          <w:b/>
        </w:rPr>
      </w:pPr>
    </w:p>
    <w:p w14:paraId="77654713" w14:textId="77777777" w:rsidR="00D31697" w:rsidRDefault="000E425C">
      <w:pPr>
        <w:spacing w:after="0" w:line="312" w:lineRule="auto"/>
        <w:rPr>
          <w:rFonts w:ascii="Arial" w:eastAsia="Arial" w:hAnsi="Arial" w:cs="Arial"/>
          <w:i/>
        </w:rPr>
      </w:pPr>
      <w:r>
        <w:rPr>
          <w:rFonts w:ascii="Arial" w:eastAsia="Arial" w:hAnsi="Arial" w:cs="Arial"/>
          <w:b/>
        </w:rPr>
        <w:t xml:space="preserve">Wskazanie konkretnych terytoriów docelowych, z uwzględnieniem planowanego wykorzystania narzędzi terytorialnych </w:t>
      </w:r>
      <w:r>
        <w:rPr>
          <w:rFonts w:ascii="Arial" w:eastAsia="Arial" w:hAnsi="Arial" w:cs="Arial"/>
          <w:i/>
        </w:rPr>
        <w:t xml:space="preserve">– art. 22 ust. 3 lit. d) rozporządzenia w sprawie wspólnych przepisów: </w:t>
      </w:r>
    </w:p>
    <w:p w14:paraId="03649712" w14:textId="77777777" w:rsidR="00D31697" w:rsidRDefault="000E425C">
      <w:pPr>
        <w:spacing w:after="0" w:line="312" w:lineRule="auto"/>
        <w:rPr>
          <w:rFonts w:ascii="Arial" w:eastAsia="Arial" w:hAnsi="Arial" w:cs="Arial"/>
        </w:rPr>
      </w:pPr>
      <w:r>
        <w:rPr>
          <w:rFonts w:ascii="Arial" w:eastAsia="Arial" w:hAnsi="Arial" w:cs="Arial"/>
        </w:rPr>
        <w:t>Nie dotyczy.</w:t>
      </w:r>
    </w:p>
    <w:p w14:paraId="4504480F" w14:textId="77777777" w:rsidR="00D31697" w:rsidRDefault="00D31697">
      <w:pPr>
        <w:spacing w:after="0" w:line="312" w:lineRule="auto"/>
        <w:rPr>
          <w:rFonts w:ascii="Arial" w:eastAsia="Arial" w:hAnsi="Arial" w:cs="Arial"/>
          <w:b/>
        </w:rPr>
      </w:pPr>
    </w:p>
    <w:p w14:paraId="504D3BF8" w14:textId="77777777" w:rsidR="00D31697" w:rsidRDefault="000E425C">
      <w:pPr>
        <w:spacing w:after="0" w:line="312" w:lineRule="auto"/>
        <w:rPr>
          <w:rFonts w:ascii="Arial" w:eastAsia="Arial" w:hAnsi="Arial" w:cs="Arial"/>
          <w:i/>
        </w:rPr>
      </w:pPr>
      <w:r>
        <w:rPr>
          <w:rFonts w:ascii="Arial" w:eastAsia="Arial" w:hAnsi="Arial" w:cs="Arial"/>
          <w:b/>
        </w:rPr>
        <w:t xml:space="preserve">Działania międzyregionalne, transgraniczne i transnarodowe </w:t>
      </w:r>
      <w:r>
        <w:rPr>
          <w:rFonts w:ascii="Arial" w:eastAsia="Arial" w:hAnsi="Arial" w:cs="Arial"/>
          <w:i/>
        </w:rPr>
        <w:t xml:space="preserve">– art. 22 ust. 3 lit. d) ppkt (vi) rozporządzenia w sprawie wspólnych przepisów: </w:t>
      </w:r>
    </w:p>
    <w:p w14:paraId="3E026EBD" w14:textId="77777777" w:rsidR="00D31697" w:rsidRDefault="00D31697">
      <w:pPr>
        <w:spacing w:after="0" w:line="312" w:lineRule="auto"/>
        <w:rPr>
          <w:rFonts w:ascii="Arial" w:eastAsia="Arial" w:hAnsi="Arial" w:cs="Arial"/>
        </w:rPr>
      </w:pPr>
    </w:p>
    <w:p w14:paraId="208513A7" w14:textId="7F1CB04B" w:rsidR="00D31697" w:rsidRDefault="000E425C">
      <w:pPr>
        <w:spacing w:after="0" w:line="312" w:lineRule="auto"/>
        <w:rPr>
          <w:rFonts w:ascii="Arial" w:eastAsia="Arial" w:hAnsi="Arial" w:cs="Arial"/>
        </w:rPr>
      </w:pPr>
      <w:r>
        <w:rPr>
          <w:rFonts w:ascii="Arial" w:eastAsia="Arial" w:hAnsi="Arial" w:cs="Arial"/>
        </w:rPr>
        <w:t>Dostrzega się potrzebę podejmowania wspólnych działań z partnerami z innych wojew</w:t>
      </w:r>
      <w:r w:rsidR="00222418">
        <w:rPr>
          <w:rFonts w:ascii="Arial" w:eastAsia="Arial" w:hAnsi="Arial" w:cs="Arial"/>
        </w:rPr>
        <w:t>.</w:t>
      </w:r>
      <w:r>
        <w:rPr>
          <w:rFonts w:ascii="Arial" w:eastAsia="Arial" w:hAnsi="Arial" w:cs="Arial"/>
        </w:rPr>
        <w:t xml:space="preserve"> np. podmiotami dział</w:t>
      </w:r>
      <w:r w:rsidR="00222418">
        <w:rPr>
          <w:rFonts w:ascii="Arial" w:eastAsia="Arial" w:hAnsi="Arial" w:cs="Arial"/>
        </w:rPr>
        <w:t>.</w:t>
      </w:r>
      <w:r>
        <w:rPr>
          <w:rFonts w:ascii="Arial" w:eastAsia="Arial" w:hAnsi="Arial" w:cs="Arial"/>
        </w:rPr>
        <w:t xml:space="preserve"> w obszarze wł</w:t>
      </w:r>
      <w:r w:rsidR="00222418">
        <w:rPr>
          <w:rFonts w:ascii="Arial" w:eastAsia="Arial" w:hAnsi="Arial" w:cs="Arial"/>
        </w:rPr>
        <w:t>.</w:t>
      </w:r>
      <w:r>
        <w:rPr>
          <w:rFonts w:ascii="Arial" w:eastAsia="Arial" w:hAnsi="Arial" w:cs="Arial"/>
        </w:rPr>
        <w:t xml:space="preserve"> społ</w:t>
      </w:r>
      <w:r w:rsidR="00222418">
        <w:rPr>
          <w:rFonts w:ascii="Arial" w:eastAsia="Arial" w:hAnsi="Arial" w:cs="Arial"/>
        </w:rPr>
        <w:t>.</w:t>
      </w:r>
      <w:r>
        <w:rPr>
          <w:rFonts w:ascii="Arial" w:eastAsia="Arial" w:hAnsi="Arial" w:cs="Arial"/>
        </w:rPr>
        <w:t xml:space="preserve">, co będzie kontynuacją i rozwinięciem działań zainicjowanych w obecnie realizowanych proj. </w:t>
      </w:r>
    </w:p>
    <w:p w14:paraId="2C4FA6FD" w14:textId="4F73DAB4" w:rsidR="00D31697" w:rsidRDefault="000E425C">
      <w:pPr>
        <w:spacing w:after="0" w:line="312" w:lineRule="auto"/>
        <w:rPr>
          <w:rFonts w:ascii="Arial" w:eastAsia="Arial" w:hAnsi="Arial" w:cs="Arial"/>
        </w:rPr>
      </w:pPr>
      <w:r>
        <w:rPr>
          <w:rFonts w:ascii="Arial" w:eastAsia="Arial" w:hAnsi="Arial" w:cs="Arial"/>
        </w:rPr>
        <w:t>ROPS w Rzeszowie planuje realizację projektów ponadnar</w:t>
      </w:r>
      <w:r w:rsidR="00222418">
        <w:rPr>
          <w:rFonts w:ascii="Arial" w:eastAsia="Arial" w:hAnsi="Arial" w:cs="Arial"/>
        </w:rPr>
        <w:t>.</w:t>
      </w:r>
      <w:r>
        <w:rPr>
          <w:rFonts w:ascii="Arial" w:eastAsia="Arial" w:hAnsi="Arial" w:cs="Arial"/>
        </w:rPr>
        <w:t xml:space="preserve"> w ramach programu Interreg. Proj</w:t>
      </w:r>
      <w:r w:rsidR="00222418">
        <w:rPr>
          <w:rFonts w:ascii="Arial" w:eastAsia="Arial" w:hAnsi="Arial" w:cs="Arial"/>
        </w:rPr>
        <w:t>.</w:t>
      </w:r>
      <w:r>
        <w:rPr>
          <w:rFonts w:ascii="Arial" w:eastAsia="Arial" w:hAnsi="Arial" w:cs="Arial"/>
        </w:rPr>
        <w:t xml:space="preserve"> w ramach tego programu obejmują dużą liczbę partnerów i mają zazwyczaj charakter ogólnoeurop</w:t>
      </w:r>
      <w:r w:rsidR="00222418">
        <w:rPr>
          <w:rFonts w:ascii="Arial" w:eastAsia="Arial" w:hAnsi="Arial" w:cs="Arial"/>
        </w:rPr>
        <w:t>.</w:t>
      </w:r>
      <w:r>
        <w:rPr>
          <w:rFonts w:ascii="Arial" w:eastAsia="Arial" w:hAnsi="Arial" w:cs="Arial"/>
        </w:rPr>
        <w:t>, natomiast umożliwienie współpracy międzynar</w:t>
      </w:r>
      <w:r w:rsidR="00222418">
        <w:rPr>
          <w:rFonts w:ascii="Arial" w:eastAsia="Arial" w:hAnsi="Arial" w:cs="Arial"/>
        </w:rPr>
        <w:t>.</w:t>
      </w:r>
      <w:r>
        <w:rPr>
          <w:rFonts w:ascii="Arial" w:eastAsia="Arial" w:hAnsi="Arial" w:cs="Arial"/>
        </w:rPr>
        <w:t xml:space="preserve"> pozwoli na realizację proj</w:t>
      </w:r>
      <w:r w:rsidR="00222418">
        <w:rPr>
          <w:rFonts w:ascii="Arial" w:eastAsia="Arial" w:hAnsi="Arial" w:cs="Arial"/>
        </w:rPr>
        <w:t>.</w:t>
      </w:r>
      <w:r>
        <w:rPr>
          <w:rFonts w:ascii="Arial" w:eastAsia="Arial" w:hAnsi="Arial" w:cs="Arial"/>
        </w:rPr>
        <w:t xml:space="preserve"> dot</w:t>
      </w:r>
      <w:r w:rsidR="00222418">
        <w:rPr>
          <w:rFonts w:ascii="Arial" w:eastAsia="Arial" w:hAnsi="Arial" w:cs="Arial"/>
        </w:rPr>
        <w:t>.</w:t>
      </w:r>
      <w:r>
        <w:rPr>
          <w:rFonts w:ascii="Arial" w:eastAsia="Arial" w:hAnsi="Arial" w:cs="Arial"/>
        </w:rPr>
        <w:t xml:space="preserve"> bardziej wyspecjalizowanych – o mniejszym zasięgu teryt</w:t>
      </w:r>
      <w:r w:rsidR="00222418">
        <w:rPr>
          <w:rFonts w:ascii="Arial" w:eastAsia="Arial" w:hAnsi="Arial" w:cs="Arial"/>
        </w:rPr>
        <w:t>.</w:t>
      </w:r>
      <w:r>
        <w:rPr>
          <w:rFonts w:ascii="Arial" w:eastAsia="Arial" w:hAnsi="Arial" w:cs="Arial"/>
        </w:rPr>
        <w:t xml:space="preserve"> i dot</w:t>
      </w:r>
      <w:r w:rsidR="00222418">
        <w:rPr>
          <w:rFonts w:ascii="Arial" w:eastAsia="Arial" w:hAnsi="Arial" w:cs="Arial"/>
        </w:rPr>
        <w:t xml:space="preserve">. </w:t>
      </w:r>
      <w:r>
        <w:rPr>
          <w:rFonts w:ascii="Arial" w:eastAsia="Arial" w:hAnsi="Arial" w:cs="Arial"/>
        </w:rPr>
        <w:t xml:space="preserve">węższego (bardziej specjalistycznego) obszaru tematycznego. Podobny rodzaj współpracy może zostać wypracowany pomiędzy podmiotami działającymi w ramach obszaru pomocy społ. Dzięki takiemu rozwiązaniu możliwe będzie nawiązanie współpracy np. z 1 konkretnym regionem </w:t>
      </w:r>
      <w:r w:rsidR="00222418">
        <w:rPr>
          <w:rFonts w:ascii="Arial" w:eastAsia="Arial" w:hAnsi="Arial" w:cs="Arial"/>
        </w:rPr>
        <w:t>PCz</w:t>
      </w:r>
      <w:r>
        <w:rPr>
          <w:rFonts w:ascii="Arial" w:eastAsia="Arial" w:hAnsi="Arial" w:cs="Arial"/>
        </w:rPr>
        <w:t xml:space="preserve"> UE, o podobnej charakterystyce czy problemach, bądź też nawiązanie i zacieśnienie współpracy międzyreg. </w:t>
      </w:r>
    </w:p>
    <w:p w14:paraId="785FB923" w14:textId="77777777" w:rsidR="00D31697" w:rsidRDefault="000E425C">
      <w:pPr>
        <w:spacing w:after="0" w:line="312" w:lineRule="auto"/>
        <w:rPr>
          <w:rFonts w:ascii="Arial" w:eastAsia="Arial" w:hAnsi="Arial" w:cs="Arial"/>
        </w:rPr>
      </w:pPr>
      <w:r>
        <w:rPr>
          <w:rFonts w:ascii="Arial" w:eastAsia="Arial" w:hAnsi="Arial" w:cs="Arial"/>
        </w:rPr>
        <w:t xml:space="preserve">Zapewniona zostanie, w zależności od potrzeb, komplementarność między programami m.in Interreg Europa 2021-2027, Interreg Next Polska-Ukraina 2021-2022. </w:t>
      </w:r>
    </w:p>
    <w:p w14:paraId="58BF72C7" w14:textId="23A0FC50" w:rsidR="00D31697" w:rsidRDefault="000E425C">
      <w:pPr>
        <w:spacing w:after="0" w:line="312" w:lineRule="auto"/>
        <w:rPr>
          <w:rFonts w:ascii="Arial" w:eastAsia="Arial" w:hAnsi="Arial" w:cs="Arial"/>
        </w:rPr>
      </w:pPr>
      <w:r>
        <w:rPr>
          <w:rFonts w:ascii="Arial" w:eastAsia="Arial" w:hAnsi="Arial" w:cs="Arial"/>
        </w:rPr>
        <w:t>W sys</w:t>
      </w:r>
      <w:r w:rsidR="00222418">
        <w:rPr>
          <w:rFonts w:ascii="Arial" w:eastAsia="Arial" w:hAnsi="Arial" w:cs="Arial"/>
        </w:rPr>
        <w:t>.</w:t>
      </w:r>
      <w:r>
        <w:rPr>
          <w:rFonts w:ascii="Arial" w:eastAsia="Arial" w:hAnsi="Arial" w:cs="Arial"/>
        </w:rPr>
        <w:t xml:space="preserve"> wdrażania programu, w zależności od potrzeb, mogą zostać określone specjalne preferencje dla proj</w:t>
      </w:r>
      <w:r w:rsidR="00222418">
        <w:rPr>
          <w:rFonts w:ascii="Arial" w:eastAsia="Arial" w:hAnsi="Arial" w:cs="Arial"/>
        </w:rPr>
        <w:t>.</w:t>
      </w:r>
      <w:r>
        <w:rPr>
          <w:rFonts w:ascii="Arial" w:eastAsia="Arial" w:hAnsi="Arial" w:cs="Arial"/>
        </w:rPr>
        <w:t xml:space="preserve"> uwzględniających aspekt międzyreg</w:t>
      </w:r>
      <w:r w:rsidR="00222418">
        <w:rPr>
          <w:rFonts w:ascii="Arial" w:eastAsia="Arial" w:hAnsi="Arial" w:cs="Arial"/>
        </w:rPr>
        <w:t>.</w:t>
      </w:r>
      <w:r>
        <w:rPr>
          <w:rFonts w:ascii="Arial" w:eastAsia="Arial" w:hAnsi="Arial" w:cs="Arial"/>
        </w:rPr>
        <w:t>, transgraniczny i transnarodowy np. kry</w:t>
      </w:r>
      <w:r w:rsidR="00222418">
        <w:rPr>
          <w:rFonts w:ascii="Arial" w:eastAsia="Arial" w:hAnsi="Arial" w:cs="Arial"/>
        </w:rPr>
        <w:t>t.</w:t>
      </w:r>
      <w:r>
        <w:rPr>
          <w:rFonts w:ascii="Arial" w:eastAsia="Arial" w:hAnsi="Arial" w:cs="Arial"/>
        </w:rPr>
        <w:t xml:space="preserve"> premiujące projekty uwzględniające w/w komponenty.</w:t>
      </w:r>
    </w:p>
    <w:p w14:paraId="43A3148F" w14:textId="06E15CA7" w:rsidR="00D31697" w:rsidRDefault="000E425C">
      <w:pPr>
        <w:spacing w:after="0" w:line="312" w:lineRule="auto"/>
        <w:rPr>
          <w:rFonts w:ascii="Arial" w:eastAsia="Arial" w:hAnsi="Arial" w:cs="Arial"/>
        </w:rPr>
      </w:pPr>
      <w:r>
        <w:rPr>
          <w:rFonts w:ascii="Arial" w:eastAsia="Arial" w:hAnsi="Arial" w:cs="Arial"/>
        </w:rPr>
        <w:t xml:space="preserve">W ramach </w:t>
      </w:r>
      <w:r w:rsidR="00222418">
        <w:rPr>
          <w:rFonts w:ascii="Arial" w:eastAsia="Arial" w:hAnsi="Arial" w:cs="Arial"/>
        </w:rPr>
        <w:t>cs</w:t>
      </w:r>
      <w:r>
        <w:rPr>
          <w:rFonts w:ascii="Arial" w:eastAsia="Arial" w:hAnsi="Arial" w:cs="Arial"/>
        </w:rPr>
        <w:t>, dla wybranych typów proj</w:t>
      </w:r>
      <w:r w:rsidR="00222418">
        <w:rPr>
          <w:rFonts w:ascii="Arial" w:eastAsia="Arial" w:hAnsi="Arial" w:cs="Arial"/>
        </w:rPr>
        <w:t>.</w:t>
      </w:r>
      <w:r>
        <w:rPr>
          <w:rFonts w:ascii="Arial" w:eastAsia="Arial" w:hAnsi="Arial" w:cs="Arial"/>
        </w:rPr>
        <w:t>, przewiduje się zastosowanie kryt</w:t>
      </w:r>
      <w:r w:rsidR="00222418">
        <w:rPr>
          <w:rFonts w:ascii="Arial" w:eastAsia="Arial" w:hAnsi="Arial" w:cs="Arial"/>
        </w:rPr>
        <w:t>.</w:t>
      </w:r>
      <w:r>
        <w:rPr>
          <w:rFonts w:ascii="Arial" w:eastAsia="Arial" w:hAnsi="Arial" w:cs="Arial"/>
        </w:rPr>
        <w:t xml:space="preserve"> punktowego promującego przedsięwzięcia, które zakładają współpracę, w tym wymianę wiedzy i dośw</w:t>
      </w:r>
      <w:r w:rsidR="00222418">
        <w:rPr>
          <w:rFonts w:ascii="Arial" w:eastAsia="Arial" w:hAnsi="Arial" w:cs="Arial"/>
        </w:rPr>
        <w:t>.</w:t>
      </w:r>
      <w:r>
        <w:rPr>
          <w:rFonts w:ascii="Arial" w:eastAsia="Arial" w:hAnsi="Arial" w:cs="Arial"/>
        </w:rPr>
        <w:t xml:space="preserve"> </w:t>
      </w:r>
      <w:r>
        <w:rPr>
          <w:rFonts w:ascii="Arial" w:eastAsia="Arial" w:hAnsi="Arial" w:cs="Arial"/>
        </w:rPr>
        <w:lastRenderedPageBreak/>
        <w:t xml:space="preserve">oraz konsultacje, z partnerami z innych </w:t>
      </w:r>
      <w:r w:rsidR="00222418">
        <w:rPr>
          <w:rFonts w:ascii="Arial" w:eastAsia="Arial" w:hAnsi="Arial" w:cs="Arial"/>
        </w:rPr>
        <w:t>PCz</w:t>
      </w:r>
      <w:r>
        <w:rPr>
          <w:rFonts w:ascii="Arial" w:eastAsia="Arial" w:hAnsi="Arial" w:cs="Arial"/>
        </w:rPr>
        <w:t>, kandydujących lub stowarzyszonych, jak również dla proj</w:t>
      </w:r>
      <w:r w:rsidR="00222418">
        <w:rPr>
          <w:rFonts w:ascii="Arial" w:eastAsia="Arial" w:hAnsi="Arial" w:cs="Arial"/>
        </w:rPr>
        <w:t>.</w:t>
      </w:r>
      <w:r>
        <w:rPr>
          <w:rFonts w:ascii="Arial" w:eastAsia="Arial" w:hAnsi="Arial" w:cs="Arial"/>
        </w:rPr>
        <w:t>, które będą miały pozytywny transgraniczny wpływ lub projektów komplementarnych do innych proj</w:t>
      </w:r>
      <w:r w:rsidR="00222418">
        <w:rPr>
          <w:rFonts w:ascii="Arial" w:eastAsia="Arial" w:hAnsi="Arial" w:cs="Arial"/>
        </w:rPr>
        <w:t>.</w:t>
      </w:r>
      <w:r>
        <w:rPr>
          <w:rFonts w:ascii="Arial" w:eastAsia="Arial" w:hAnsi="Arial" w:cs="Arial"/>
        </w:rPr>
        <w:t xml:space="preserve"> realizowanych poza granicami P</w:t>
      </w:r>
      <w:r w:rsidR="00222418">
        <w:rPr>
          <w:rFonts w:ascii="Arial" w:eastAsia="Arial" w:hAnsi="Arial" w:cs="Arial"/>
        </w:rPr>
        <w:t xml:space="preserve">L </w:t>
      </w:r>
      <w:r>
        <w:rPr>
          <w:rFonts w:ascii="Arial" w:eastAsia="Arial" w:hAnsi="Arial" w:cs="Arial"/>
        </w:rPr>
        <w:t>w UE, krajach kandydujących i stowarzyszonych. Ostateczna dec</w:t>
      </w:r>
      <w:r w:rsidR="00222418">
        <w:rPr>
          <w:rFonts w:ascii="Arial" w:eastAsia="Arial" w:hAnsi="Arial" w:cs="Arial"/>
        </w:rPr>
        <w:t>.</w:t>
      </w:r>
      <w:r>
        <w:rPr>
          <w:rFonts w:ascii="Arial" w:eastAsia="Arial" w:hAnsi="Arial" w:cs="Arial"/>
        </w:rPr>
        <w:t xml:space="preserve"> o typach projektów, dla których będzie zastosowane kryt</w:t>
      </w:r>
      <w:r w:rsidR="00222418">
        <w:rPr>
          <w:rFonts w:ascii="Arial" w:eastAsia="Arial" w:hAnsi="Arial" w:cs="Arial"/>
        </w:rPr>
        <w:t>.</w:t>
      </w:r>
      <w:r>
        <w:rPr>
          <w:rFonts w:ascii="Arial" w:eastAsia="Arial" w:hAnsi="Arial" w:cs="Arial"/>
        </w:rPr>
        <w:t xml:space="preserve">, zostanie podjęta przez </w:t>
      </w:r>
      <w:r w:rsidR="00826E8A">
        <w:rPr>
          <w:rFonts w:ascii="Arial" w:eastAsia="Arial" w:hAnsi="Arial" w:cs="Arial"/>
        </w:rPr>
        <w:t>KM</w:t>
      </w:r>
      <w:r>
        <w:rPr>
          <w:rFonts w:ascii="Arial" w:eastAsia="Arial" w:hAnsi="Arial" w:cs="Arial"/>
        </w:rPr>
        <w:t xml:space="preserve"> FEP 2021-2027.</w:t>
      </w:r>
    </w:p>
    <w:p w14:paraId="706F63C7" w14:textId="6A81B700" w:rsidR="00D31697" w:rsidRDefault="000E425C">
      <w:pPr>
        <w:spacing w:after="0" w:line="312" w:lineRule="auto"/>
        <w:rPr>
          <w:rFonts w:ascii="Arial" w:eastAsia="Arial" w:hAnsi="Arial" w:cs="Arial"/>
        </w:rPr>
      </w:pPr>
      <w:r>
        <w:rPr>
          <w:rFonts w:ascii="Arial" w:eastAsia="Arial" w:hAnsi="Arial" w:cs="Arial"/>
        </w:rPr>
        <w:t>Istnieje potencjał i możliwość współpracy międzynarodowej w zakresie tworzenia i</w:t>
      </w:r>
      <w:r w:rsidR="00F750AE">
        <w:rPr>
          <w:rFonts w:ascii="Arial" w:eastAsia="Arial" w:hAnsi="Arial" w:cs="Arial"/>
        </w:rPr>
        <w:t> </w:t>
      </w:r>
      <w:r>
        <w:rPr>
          <w:rFonts w:ascii="Arial" w:eastAsia="Arial" w:hAnsi="Arial" w:cs="Arial"/>
        </w:rPr>
        <w:t>funkcjonowania mieszkań chronionych i wspomaganych oraz innych rozwiązań łączących wsparcie społ</w:t>
      </w:r>
      <w:r w:rsidR="00222418">
        <w:rPr>
          <w:rFonts w:ascii="Arial" w:eastAsia="Arial" w:hAnsi="Arial" w:cs="Arial"/>
        </w:rPr>
        <w:t>.</w:t>
      </w:r>
      <w:r>
        <w:rPr>
          <w:rFonts w:ascii="Arial" w:eastAsia="Arial" w:hAnsi="Arial" w:cs="Arial"/>
        </w:rPr>
        <w:t xml:space="preserve"> i mieszkaniowe (wsparcie na rzecz os</w:t>
      </w:r>
      <w:r w:rsidR="00222418">
        <w:rPr>
          <w:rFonts w:ascii="Arial" w:eastAsia="Arial" w:hAnsi="Arial" w:cs="Arial"/>
        </w:rPr>
        <w:t>.</w:t>
      </w:r>
      <w:r>
        <w:rPr>
          <w:rFonts w:ascii="Arial" w:eastAsia="Arial" w:hAnsi="Arial" w:cs="Arial"/>
        </w:rPr>
        <w:t xml:space="preserve"> usamodzielnianych i rodzin). </w:t>
      </w:r>
    </w:p>
    <w:p w14:paraId="7C53CD50" w14:textId="77777777" w:rsidR="00D31697" w:rsidRDefault="00D31697">
      <w:pPr>
        <w:spacing w:after="0" w:line="312" w:lineRule="auto"/>
        <w:rPr>
          <w:rFonts w:ascii="Arial" w:eastAsia="Arial" w:hAnsi="Arial" w:cs="Arial"/>
          <w:b/>
        </w:rPr>
      </w:pPr>
    </w:p>
    <w:p w14:paraId="35F8785D" w14:textId="77777777" w:rsidR="00D31697" w:rsidRPr="00C00C9D" w:rsidRDefault="000E425C">
      <w:pPr>
        <w:spacing w:after="0" w:line="312" w:lineRule="auto"/>
        <w:rPr>
          <w:rFonts w:ascii="Arial" w:hAnsi="Arial"/>
          <w:i/>
        </w:rPr>
      </w:pPr>
      <w:r>
        <w:rPr>
          <w:rFonts w:ascii="Arial" w:eastAsia="Arial" w:hAnsi="Arial" w:cs="Arial"/>
          <w:b/>
        </w:rPr>
        <w:t xml:space="preserve">Planowane wykorzystanie instrumentów finansowych </w:t>
      </w:r>
      <w:r w:rsidRPr="00C00C9D">
        <w:rPr>
          <w:rFonts w:ascii="Arial" w:hAnsi="Arial"/>
          <w:i/>
        </w:rPr>
        <w:t xml:space="preserve">– art. 22 ust. 3 lit. d) ppkt (vii) rozporządzenia w sprawie wspólnych przepisów: </w:t>
      </w:r>
    </w:p>
    <w:p w14:paraId="182E5CD5" w14:textId="4DF9AE87" w:rsidR="007C50CA" w:rsidRDefault="00491338">
      <w:pPr>
        <w:spacing w:after="0" w:line="312" w:lineRule="auto"/>
        <w:jc w:val="both"/>
        <w:rPr>
          <w:rFonts w:ascii="Arial" w:eastAsia="Arial" w:hAnsi="Arial" w:cs="Arial"/>
        </w:rPr>
      </w:pPr>
      <w:r w:rsidRPr="00213809">
        <w:rPr>
          <w:rFonts w:ascii="Arial" w:eastAsia="Arial" w:hAnsi="Arial" w:cs="Arial"/>
        </w:rPr>
        <w:t>Ze względu na rodzaje działań oraz typy beneficjentów nie przewiduje się stosowania instrumentów finansowych w ramach celu szczegółowego</w:t>
      </w:r>
      <w:r>
        <w:rPr>
          <w:rFonts w:ascii="Arial" w:eastAsia="Arial" w:hAnsi="Arial" w:cs="Arial"/>
        </w:rPr>
        <w:t xml:space="preserve"> (iii</w:t>
      </w:r>
      <w:r w:rsidRPr="00213809">
        <w:rPr>
          <w:rFonts w:ascii="Arial" w:eastAsia="Arial" w:hAnsi="Arial" w:cs="Arial"/>
        </w:rPr>
        <w:t>). Działania realizowane w tym celu nie dotyczą projektów, które będą generowały dochody lub oszczędności. Ponadto charakteryzują się niską opłacalnością finansową a za ich realizacją przemawiają względy społeczne. W związku z tym jedyną formą wsparcia będą dotacje</w:t>
      </w:r>
      <w:r w:rsidR="007C50CA">
        <w:rPr>
          <w:rFonts w:ascii="Arial" w:eastAsia="Arial" w:hAnsi="Arial" w:cs="Arial"/>
        </w:rPr>
        <w:t>.</w:t>
      </w:r>
    </w:p>
    <w:p w14:paraId="45AC1113" w14:textId="77777777" w:rsidR="00676A7C" w:rsidRPr="00C00C9D" w:rsidRDefault="00676A7C" w:rsidP="00C00C9D">
      <w:pPr>
        <w:spacing w:after="0" w:line="312" w:lineRule="auto"/>
        <w:jc w:val="both"/>
        <w:rPr>
          <w:rFonts w:ascii="Arial" w:hAnsi="Arial"/>
        </w:rPr>
        <w:sectPr w:rsidR="00676A7C" w:rsidRPr="00C00C9D" w:rsidSect="00C00C9D">
          <w:pgSz w:w="11906" w:h="16838"/>
          <w:pgMar w:top="1417" w:right="1417" w:bottom="1417" w:left="1417" w:header="708" w:footer="708" w:gutter="0"/>
          <w:cols w:space="708"/>
          <w:docGrid w:linePitch="299"/>
        </w:sectPr>
      </w:pPr>
    </w:p>
    <w:p w14:paraId="7517DA7E" w14:textId="77777777" w:rsidR="00D31697" w:rsidRDefault="000E425C">
      <w:pPr>
        <w:spacing w:after="0" w:line="312" w:lineRule="auto"/>
        <w:jc w:val="both"/>
        <w:rPr>
          <w:rFonts w:ascii="Arial" w:eastAsia="Arial" w:hAnsi="Arial" w:cs="Arial"/>
          <w:b/>
        </w:rPr>
      </w:pPr>
      <w:r>
        <w:rPr>
          <w:rFonts w:ascii="Arial" w:eastAsia="Arial" w:hAnsi="Arial" w:cs="Arial"/>
          <w:b/>
        </w:rPr>
        <w:lastRenderedPageBreak/>
        <w:t xml:space="preserve">2.1.5.2.2 </w:t>
      </w:r>
    </w:p>
    <w:p w14:paraId="2F2616C0" w14:textId="77777777" w:rsidR="00D31697" w:rsidRDefault="000E425C">
      <w:pPr>
        <w:spacing w:after="0" w:line="312" w:lineRule="auto"/>
        <w:rPr>
          <w:rFonts w:ascii="Arial" w:eastAsia="Arial" w:hAnsi="Arial" w:cs="Arial"/>
          <w:i/>
        </w:rPr>
      </w:pPr>
      <w:r>
        <w:rPr>
          <w:rFonts w:ascii="Arial" w:eastAsia="Arial" w:hAnsi="Arial" w:cs="Arial"/>
          <w:b/>
        </w:rPr>
        <w:t xml:space="preserve">Wskaźniki </w:t>
      </w:r>
      <w:r>
        <w:rPr>
          <w:rFonts w:ascii="Arial" w:eastAsia="Arial" w:hAnsi="Arial" w:cs="Arial"/>
          <w:i/>
        </w:rPr>
        <w:t>Podstawa prawna: art. 22 ust. 3 lit. d) ppkt (ii) rozporządzenia w sprawie wspólnych przepisów oraz art. 8 rozporządzenia w sprawie  EFRR i Funduszu Spójności</w:t>
      </w:r>
    </w:p>
    <w:p w14:paraId="63438AB5" w14:textId="652CFFC1" w:rsidR="00D31697" w:rsidRDefault="003142E3">
      <w:pPr>
        <w:spacing w:after="0" w:line="312" w:lineRule="auto"/>
        <w:rPr>
          <w:rFonts w:ascii="Times New Roman" w:eastAsia="Times New Roman" w:hAnsi="Times New Roman" w:cs="Times New Roman"/>
          <w:sz w:val="24"/>
          <w:szCs w:val="24"/>
        </w:rPr>
      </w:pPr>
      <w:r w:rsidRPr="00C00C9D">
        <w:rPr>
          <w:rFonts w:ascii="Arial" w:hAnsi="Arial"/>
          <w:b/>
          <w:sz w:val="18"/>
        </w:rPr>
        <w:t>Tabela 2: Wskaźniki produktu</w:t>
      </w:r>
    </w:p>
    <w:tbl>
      <w:tblPr>
        <w:tblStyle w:val="Tabela-Siatka"/>
        <w:tblW w:w="5000" w:type="pct"/>
        <w:tblLook w:val="0020" w:firstRow="1" w:lastRow="0" w:firstColumn="0" w:lastColumn="0" w:noHBand="0" w:noVBand="0"/>
        <w:tblCaption w:val="Tabela nr 2 wskaźniki produktu dla Priorytetu 5"/>
        <w:tblDescription w:val="Tabela zawiera wskaźniki produktu z podziałem na cel pośredni i cel końcowy dotyczące Priorytetu 5, jest obsługiwana przez czytnik i nie zawiera scalonych elementów."/>
      </w:tblPr>
      <w:tblGrid>
        <w:gridCol w:w="2089"/>
        <w:gridCol w:w="1332"/>
        <w:gridCol w:w="971"/>
        <w:gridCol w:w="1419"/>
        <w:gridCol w:w="2751"/>
        <w:gridCol w:w="2323"/>
        <w:gridCol w:w="1122"/>
        <w:gridCol w:w="991"/>
        <w:gridCol w:w="996"/>
      </w:tblGrid>
      <w:tr w:rsidR="00527258" w14:paraId="6587620D" w14:textId="77777777" w:rsidTr="00BF4CAA">
        <w:trPr>
          <w:trHeight w:val="1010"/>
        </w:trPr>
        <w:tc>
          <w:tcPr>
            <w:tcW w:w="746" w:type="pct"/>
          </w:tcPr>
          <w:p w14:paraId="51F35474" w14:textId="77777777" w:rsidR="00D31697" w:rsidRPr="00C00C9D" w:rsidRDefault="000E425C" w:rsidP="003C5259">
            <w:pPr>
              <w:spacing w:after="0" w:line="240" w:lineRule="auto"/>
              <w:jc w:val="center"/>
              <w:rPr>
                <w:rFonts w:ascii="Arial" w:hAnsi="Arial"/>
                <w:b/>
                <w:sz w:val="18"/>
              </w:rPr>
            </w:pPr>
            <w:r w:rsidRPr="00C00C9D">
              <w:rPr>
                <w:rFonts w:ascii="Arial" w:hAnsi="Arial"/>
                <w:b/>
                <w:sz w:val="18"/>
              </w:rPr>
              <w:t>Priorytet</w:t>
            </w:r>
          </w:p>
        </w:tc>
        <w:tc>
          <w:tcPr>
            <w:tcW w:w="476" w:type="pct"/>
          </w:tcPr>
          <w:p w14:paraId="7EFBB6FC" w14:textId="77777777" w:rsidR="00D31697" w:rsidRPr="003C5259" w:rsidRDefault="000E425C" w:rsidP="003C5259">
            <w:pPr>
              <w:spacing w:after="0" w:line="240" w:lineRule="auto"/>
              <w:jc w:val="center"/>
              <w:rPr>
                <w:rFonts w:ascii="Arial" w:eastAsia="Arial" w:hAnsi="Arial" w:cs="Arial"/>
                <w:b/>
                <w:sz w:val="18"/>
                <w:szCs w:val="18"/>
              </w:rPr>
            </w:pPr>
            <w:r w:rsidRPr="003C5259">
              <w:rPr>
                <w:rFonts w:ascii="Arial" w:eastAsia="Arial" w:hAnsi="Arial" w:cs="Arial"/>
                <w:b/>
                <w:sz w:val="18"/>
                <w:szCs w:val="18"/>
              </w:rPr>
              <w:t>Cel szczegółowy</w:t>
            </w:r>
          </w:p>
        </w:tc>
        <w:tc>
          <w:tcPr>
            <w:tcW w:w="347" w:type="pct"/>
          </w:tcPr>
          <w:p w14:paraId="19A7E161" w14:textId="77777777" w:rsidR="00D31697" w:rsidRPr="003C5259" w:rsidRDefault="000E425C" w:rsidP="003C5259">
            <w:pPr>
              <w:spacing w:after="0" w:line="240" w:lineRule="auto"/>
              <w:jc w:val="center"/>
              <w:rPr>
                <w:rFonts w:ascii="Arial" w:eastAsia="Arial" w:hAnsi="Arial" w:cs="Arial"/>
                <w:b/>
                <w:sz w:val="18"/>
                <w:szCs w:val="18"/>
              </w:rPr>
            </w:pPr>
            <w:r w:rsidRPr="003C5259">
              <w:rPr>
                <w:rFonts w:ascii="Arial" w:eastAsia="Arial" w:hAnsi="Arial" w:cs="Arial"/>
                <w:b/>
                <w:sz w:val="18"/>
                <w:szCs w:val="18"/>
              </w:rPr>
              <w:t>Fundusz</w:t>
            </w:r>
          </w:p>
        </w:tc>
        <w:tc>
          <w:tcPr>
            <w:tcW w:w="507" w:type="pct"/>
          </w:tcPr>
          <w:p w14:paraId="587DF538" w14:textId="77777777" w:rsidR="00D31697" w:rsidRPr="003C5259" w:rsidRDefault="000E425C" w:rsidP="003C5259">
            <w:pPr>
              <w:spacing w:after="0" w:line="240" w:lineRule="auto"/>
              <w:jc w:val="center"/>
              <w:rPr>
                <w:rFonts w:ascii="Arial" w:eastAsia="Arial" w:hAnsi="Arial" w:cs="Arial"/>
                <w:b/>
                <w:sz w:val="18"/>
                <w:szCs w:val="18"/>
              </w:rPr>
            </w:pPr>
            <w:r w:rsidRPr="003C5259">
              <w:rPr>
                <w:rFonts w:ascii="Arial" w:eastAsia="Arial" w:hAnsi="Arial" w:cs="Arial"/>
                <w:b/>
                <w:sz w:val="18"/>
                <w:szCs w:val="18"/>
              </w:rPr>
              <w:t>Kategoria regionu</w:t>
            </w:r>
          </w:p>
        </w:tc>
        <w:tc>
          <w:tcPr>
            <w:tcW w:w="983" w:type="pct"/>
          </w:tcPr>
          <w:p w14:paraId="73353AE9" w14:textId="77777777" w:rsidR="00D31697" w:rsidRPr="003C5259" w:rsidRDefault="000E425C" w:rsidP="003C5259">
            <w:pPr>
              <w:spacing w:after="0" w:line="240" w:lineRule="auto"/>
              <w:jc w:val="center"/>
              <w:rPr>
                <w:rFonts w:ascii="Arial" w:eastAsia="Arial" w:hAnsi="Arial" w:cs="Arial"/>
                <w:b/>
                <w:sz w:val="18"/>
                <w:szCs w:val="18"/>
              </w:rPr>
            </w:pPr>
            <w:r w:rsidRPr="003C5259">
              <w:rPr>
                <w:rFonts w:ascii="Arial" w:eastAsia="Arial" w:hAnsi="Arial" w:cs="Arial"/>
                <w:b/>
                <w:sz w:val="18"/>
                <w:szCs w:val="18"/>
              </w:rPr>
              <w:t>Nr identyfikacyjny [5]</w:t>
            </w:r>
          </w:p>
        </w:tc>
        <w:tc>
          <w:tcPr>
            <w:tcW w:w="830" w:type="pct"/>
          </w:tcPr>
          <w:p w14:paraId="5C21E71E" w14:textId="77777777" w:rsidR="00D31697" w:rsidRPr="003C5259" w:rsidRDefault="000E425C" w:rsidP="003C5259">
            <w:pPr>
              <w:spacing w:after="0" w:line="240" w:lineRule="auto"/>
              <w:jc w:val="center"/>
              <w:rPr>
                <w:rFonts w:ascii="Arial" w:eastAsia="Arial" w:hAnsi="Arial" w:cs="Arial"/>
                <w:b/>
                <w:sz w:val="18"/>
                <w:szCs w:val="18"/>
              </w:rPr>
            </w:pPr>
            <w:r w:rsidRPr="003C5259">
              <w:rPr>
                <w:rFonts w:ascii="Arial" w:eastAsia="Arial" w:hAnsi="Arial" w:cs="Arial"/>
                <w:b/>
                <w:sz w:val="18"/>
                <w:szCs w:val="18"/>
              </w:rPr>
              <w:t>Wskaźnik [255]</w:t>
            </w:r>
          </w:p>
        </w:tc>
        <w:tc>
          <w:tcPr>
            <w:tcW w:w="401" w:type="pct"/>
          </w:tcPr>
          <w:p w14:paraId="1BAC4816" w14:textId="77777777" w:rsidR="00D31697" w:rsidRPr="003C5259" w:rsidRDefault="000E425C" w:rsidP="003C5259">
            <w:pPr>
              <w:spacing w:after="0" w:line="240" w:lineRule="auto"/>
              <w:jc w:val="center"/>
              <w:rPr>
                <w:rFonts w:ascii="Arial" w:eastAsia="Arial" w:hAnsi="Arial" w:cs="Arial"/>
                <w:b/>
                <w:sz w:val="18"/>
                <w:szCs w:val="18"/>
              </w:rPr>
            </w:pPr>
            <w:r w:rsidRPr="003C5259">
              <w:rPr>
                <w:rFonts w:ascii="Arial" w:eastAsia="Arial" w:hAnsi="Arial" w:cs="Arial"/>
                <w:b/>
                <w:sz w:val="18"/>
                <w:szCs w:val="18"/>
              </w:rPr>
              <w:t>Jednostka miary</w:t>
            </w:r>
          </w:p>
        </w:tc>
        <w:tc>
          <w:tcPr>
            <w:tcW w:w="354" w:type="pct"/>
          </w:tcPr>
          <w:p w14:paraId="3B5633D5" w14:textId="77777777" w:rsidR="00D31697" w:rsidRPr="003C5259" w:rsidRDefault="000E425C" w:rsidP="003C5259">
            <w:pPr>
              <w:spacing w:after="0" w:line="240" w:lineRule="auto"/>
              <w:jc w:val="center"/>
              <w:rPr>
                <w:rFonts w:ascii="Arial" w:eastAsia="Arial" w:hAnsi="Arial" w:cs="Arial"/>
                <w:b/>
                <w:sz w:val="18"/>
                <w:szCs w:val="18"/>
              </w:rPr>
            </w:pPr>
            <w:r w:rsidRPr="003C5259">
              <w:rPr>
                <w:rFonts w:ascii="Arial" w:eastAsia="Arial" w:hAnsi="Arial" w:cs="Arial"/>
                <w:b/>
                <w:sz w:val="18"/>
                <w:szCs w:val="18"/>
              </w:rPr>
              <w:t>Cel pośredni (2024)</w:t>
            </w:r>
          </w:p>
        </w:tc>
        <w:tc>
          <w:tcPr>
            <w:tcW w:w="358" w:type="pct"/>
          </w:tcPr>
          <w:p w14:paraId="750F42ED" w14:textId="36EC7F18" w:rsidR="00D31697" w:rsidRPr="003C5259" w:rsidRDefault="000E425C" w:rsidP="00ED2EAA">
            <w:pPr>
              <w:spacing w:after="0" w:line="240" w:lineRule="auto"/>
              <w:jc w:val="center"/>
              <w:rPr>
                <w:rFonts w:ascii="Arial" w:eastAsia="Arial" w:hAnsi="Arial" w:cs="Arial"/>
                <w:b/>
                <w:sz w:val="18"/>
                <w:szCs w:val="18"/>
              </w:rPr>
            </w:pPr>
            <w:r w:rsidRPr="003C5259">
              <w:rPr>
                <w:rFonts w:ascii="Arial" w:eastAsia="Arial" w:hAnsi="Arial" w:cs="Arial"/>
                <w:b/>
                <w:sz w:val="18"/>
                <w:szCs w:val="18"/>
              </w:rPr>
              <w:t>Cel końcowy (2029)</w:t>
            </w:r>
          </w:p>
        </w:tc>
      </w:tr>
      <w:tr w:rsidR="005F129D" w:rsidRPr="005F129D" w14:paraId="23F8C72C" w14:textId="77777777" w:rsidTr="003142E3">
        <w:trPr>
          <w:trHeight w:val="1647"/>
        </w:trPr>
        <w:tc>
          <w:tcPr>
            <w:tcW w:w="746" w:type="pct"/>
          </w:tcPr>
          <w:p w14:paraId="2B897D65" w14:textId="319083BB" w:rsidR="005F129D" w:rsidRPr="005F129D" w:rsidRDefault="005F129D" w:rsidP="00C00C9D">
            <w:pPr>
              <w:spacing w:after="0" w:line="240" w:lineRule="auto"/>
              <w:rPr>
                <w:rFonts w:ascii="Arial" w:hAnsi="Arial" w:cs="Arial"/>
                <w:b/>
                <w:sz w:val="18"/>
              </w:rPr>
            </w:pPr>
            <w:r w:rsidRPr="005F129D">
              <w:rPr>
                <w:rFonts w:ascii="Arial" w:eastAsia="Arial" w:hAnsi="Arial" w:cs="Arial"/>
                <w:sz w:val="18"/>
                <w:szCs w:val="18"/>
              </w:rPr>
              <w:t>5</w:t>
            </w:r>
          </w:p>
        </w:tc>
        <w:tc>
          <w:tcPr>
            <w:tcW w:w="476" w:type="pct"/>
          </w:tcPr>
          <w:p w14:paraId="549C5D10" w14:textId="56ECD96B" w:rsidR="005F129D" w:rsidRPr="005F129D" w:rsidRDefault="005F129D" w:rsidP="00C00C9D">
            <w:pPr>
              <w:spacing w:after="0" w:line="240" w:lineRule="auto"/>
              <w:rPr>
                <w:rFonts w:ascii="Arial" w:eastAsia="Arial" w:hAnsi="Arial" w:cs="Arial"/>
                <w:b/>
                <w:sz w:val="18"/>
                <w:szCs w:val="18"/>
              </w:rPr>
            </w:pPr>
            <w:r w:rsidRPr="005F129D">
              <w:rPr>
                <w:rFonts w:ascii="Arial" w:eastAsia="Arial" w:hAnsi="Arial" w:cs="Arial"/>
                <w:sz w:val="18"/>
                <w:szCs w:val="18"/>
              </w:rPr>
              <w:t>4 (iii)</w:t>
            </w:r>
          </w:p>
        </w:tc>
        <w:tc>
          <w:tcPr>
            <w:tcW w:w="347" w:type="pct"/>
          </w:tcPr>
          <w:p w14:paraId="0DAB12B2" w14:textId="308B4B93" w:rsidR="005F129D" w:rsidRPr="005F129D" w:rsidRDefault="005F129D" w:rsidP="00C00C9D">
            <w:pPr>
              <w:spacing w:after="0" w:line="240" w:lineRule="auto"/>
              <w:rPr>
                <w:rFonts w:ascii="Arial" w:eastAsia="Arial" w:hAnsi="Arial" w:cs="Arial"/>
                <w:b/>
                <w:sz w:val="18"/>
                <w:szCs w:val="18"/>
              </w:rPr>
            </w:pPr>
            <w:r w:rsidRPr="005F129D">
              <w:rPr>
                <w:rFonts w:ascii="Arial" w:eastAsia="Arial" w:hAnsi="Arial" w:cs="Arial"/>
                <w:sz w:val="18"/>
                <w:szCs w:val="18"/>
              </w:rPr>
              <w:t>EFRR</w:t>
            </w:r>
          </w:p>
        </w:tc>
        <w:tc>
          <w:tcPr>
            <w:tcW w:w="507" w:type="pct"/>
          </w:tcPr>
          <w:p w14:paraId="76F8EF02" w14:textId="73C93D9B" w:rsidR="005F129D" w:rsidRPr="005F129D" w:rsidRDefault="005F129D" w:rsidP="00C00C9D">
            <w:pPr>
              <w:spacing w:after="0" w:line="240" w:lineRule="auto"/>
              <w:rPr>
                <w:rFonts w:ascii="Arial" w:eastAsia="Arial" w:hAnsi="Arial" w:cs="Arial"/>
                <w:b/>
                <w:sz w:val="18"/>
                <w:szCs w:val="18"/>
              </w:rPr>
            </w:pPr>
            <w:r w:rsidRPr="005F129D">
              <w:rPr>
                <w:rFonts w:ascii="Arial" w:eastAsia="Arial" w:hAnsi="Arial" w:cs="Arial"/>
                <w:sz w:val="18"/>
                <w:szCs w:val="18"/>
              </w:rPr>
              <w:t>Słabiej rozwinięte</w:t>
            </w:r>
          </w:p>
        </w:tc>
        <w:tc>
          <w:tcPr>
            <w:tcW w:w="983" w:type="pct"/>
          </w:tcPr>
          <w:p w14:paraId="46F61058" w14:textId="7878A3C0" w:rsidR="005F129D" w:rsidRPr="005F129D" w:rsidRDefault="005F129D" w:rsidP="00C00C9D">
            <w:pPr>
              <w:spacing w:after="0" w:line="240" w:lineRule="auto"/>
              <w:rPr>
                <w:rFonts w:ascii="Arial" w:eastAsia="Arial" w:hAnsi="Arial" w:cs="Arial"/>
                <w:b/>
                <w:sz w:val="18"/>
                <w:szCs w:val="18"/>
              </w:rPr>
            </w:pPr>
            <w:r w:rsidRPr="005F129D">
              <w:rPr>
                <w:rFonts w:ascii="Arial" w:eastAsia="Arial" w:hAnsi="Arial" w:cs="Arial"/>
                <w:sz w:val="18"/>
                <w:szCs w:val="18"/>
              </w:rPr>
              <w:t>RCO113</w:t>
            </w:r>
          </w:p>
        </w:tc>
        <w:tc>
          <w:tcPr>
            <w:tcW w:w="830" w:type="pct"/>
          </w:tcPr>
          <w:p w14:paraId="68DDDA1B" w14:textId="3A2BEEB8" w:rsidR="005F129D" w:rsidRPr="005F129D" w:rsidRDefault="005F129D" w:rsidP="00C00C9D">
            <w:pPr>
              <w:spacing w:after="0" w:line="240" w:lineRule="auto"/>
              <w:rPr>
                <w:rFonts w:ascii="Arial" w:eastAsia="Arial" w:hAnsi="Arial" w:cs="Arial"/>
                <w:b/>
                <w:sz w:val="18"/>
                <w:szCs w:val="18"/>
              </w:rPr>
            </w:pPr>
            <w:r w:rsidRPr="005F129D">
              <w:rPr>
                <w:rFonts w:ascii="Arial" w:hAnsi="Arial" w:cs="Arial"/>
                <w:sz w:val="18"/>
                <w:szCs w:val="18"/>
              </w:rPr>
              <w:t>Ludność objęta projektami w ramach zintegrowanych działań na rzecz włączenia społeczno-gospodarczego społeczności marginalizowanych, gospodarstw domowych o niskich dochodach oraz grup w niekorzystnej sytuacji</w:t>
            </w:r>
          </w:p>
        </w:tc>
        <w:tc>
          <w:tcPr>
            <w:tcW w:w="401" w:type="pct"/>
          </w:tcPr>
          <w:p w14:paraId="22052B5B" w14:textId="4EE372E8" w:rsidR="005F129D" w:rsidRPr="005F129D" w:rsidRDefault="005F129D" w:rsidP="00C00C9D">
            <w:pPr>
              <w:spacing w:after="0" w:line="240" w:lineRule="auto"/>
              <w:rPr>
                <w:rFonts w:ascii="Arial" w:eastAsia="Arial" w:hAnsi="Arial" w:cs="Arial"/>
                <w:b/>
                <w:sz w:val="18"/>
                <w:szCs w:val="18"/>
              </w:rPr>
            </w:pPr>
            <w:r w:rsidRPr="00C00C9D">
              <w:rPr>
                <w:rFonts w:ascii="Arial" w:hAnsi="Arial" w:cs="Arial"/>
                <w:sz w:val="18"/>
                <w:szCs w:val="18"/>
              </w:rPr>
              <w:t>osoby</w:t>
            </w:r>
          </w:p>
        </w:tc>
        <w:tc>
          <w:tcPr>
            <w:tcW w:w="354" w:type="pct"/>
          </w:tcPr>
          <w:p w14:paraId="3B5D0AF7" w14:textId="559EB829" w:rsidR="005F129D" w:rsidRPr="00C00C9D" w:rsidRDefault="005F129D" w:rsidP="00C00C9D">
            <w:pPr>
              <w:spacing w:after="0" w:line="240" w:lineRule="auto"/>
              <w:rPr>
                <w:rFonts w:ascii="Arial" w:eastAsia="Arial" w:hAnsi="Arial" w:cs="Arial"/>
                <w:bCs/>
                <w:sz w:val="18"/>
                <w:szCs w:val="18"/>
              </w:rPr>
            </w:pPr>
            <w:r w:rsidRPr="00C00C9D">
              <w:rPr>
                <w:rFonts w:ascii="Arial" w:eastAsia="Arial" w:hAnsi="Arial" w:cs="Arial"/>
                <w:bCs/>
                <w:sz w:val="18"/>
                <w:szCs w:val="18"/>
              </w:rPr>
              <w:t>0</w:t>
            </w:r>
          </w:p>
        </w:tc>
        <w:tc>
          <w:tcPr>
            <w:tcW w:w="358" w:type="pct"/>
          </w:tcPr>
          <w:p w14:paraId="7B7A7573" w14:textId="2FF5680E" w:rsidR="005F129D" w:rsidRPr="00C00C9D" w:rsidRDefault="005F129D" w:rsidP="00C00C9D">
            <w:pPr>
              <w:spacing w:after="0" w:line="240" w:lineRule="auto"/>
              <w:rPr>
                <w:rFonts w:ascii="Arial" w:eastAsia="Arial" w:hAnsi="Arial" w:cs="Arial"/>
                <w:bCs/>
                <w:sz w:val="18"/>
                <w:szCs w:val="18"/>
              </w:rPr>
            </w:pPr>
            <w:r w:rsidRPr="00C00C9D">
              <w:rPr>
                <w:rFonts w:ascii="Arial" w:eastAsia="Arial" w:hAnsi="Arial" w:cs="Arial"/>
                <w:bCs/>
                <w:sz w:val="18"/>
                <w:szCs w:val="18"/>
              </w:rPr>
              <w:t>1 850</w:t>
            </w:r>
          </w:p>
        </w:tc>
      </w:tr>
      <w:tr w:rsidR="00527258" w:rsidRPr="005F129D" w14:paraId="5AC185DB" w14:textId="77777777" w:rsidTr="003142E3">
        <w:trPr>
          <w:trHeight w:val="705"/>
        </w:trPr>
        <w:tc>
          <w:tcPr>
            <w:tcW w:w="746" w:type="pct"/>
          </w:tcPr>
          <w:p w14:paraId="1C31E8CF" w14:textId="77777777" w:rsidR="00D44FF2" w:rsidRPr="005F129D" w:rsidRDefault="00D44FF2" w:rsidP="00DA6C32">
            <w:pPr>
              <w:spacing w:line="240" w:lineRule="auto"/>
              <w:rPr>
                <w:rFonts w:ascii="Arial" w:eastAsia="Arial" w:hAnsi="Arial" w:cs="Arial"/>
                <w:sz w:val="18"/>
                <w:szCs w:val="18"/>
              </w:rPr>
            </w:pPr>
            <w:r w:rsidRPr="005F129D">
              <w:rPr>
                <w:rFonts w:ascii="Arial" w:eastAsia="Arial" w:hAnsi="Arial" w:cs="Arial"/>
                <w:sz w:val="18"/>
                <w:szCs w:val="18"/>
              </w:rPr>
              <w:t>5</w:t>
            </w:r>
          </w:p>
        </w:tc>
        <w:tc>
          <w:tcPr>
            <w:tcW w:w="476" w:type="pct"/>
          </w:tcPr>
          <w:p w14:paraId="41BCFBE2" w14:textId="77777777" w:rsidR="00D44FF2" w:rsidRPr="005F129D" w:rsidRDefault="00D44FF2" w:rsidP="006736A7">
            <w:pPr>
              <w:spacing w:line="240" w:lineRule="auto"/>
              <w:rPr>
                <w:rFonts w:ascii="Arial" w:eastAsia="Arial" w:hAnsi="Arial" w:cs="Arial"/>
                <w:sz w:val="18"/>
                <w:szCs w:val="18"/>
                <w:lang w:eastAsia="en-US"/>
              </w:rPr>
            </w:pPr>
            <w:r w:rsidRPr="00C00C9D">
              <w:rPr>
                <w:rFonts w:ascii="Arial" w:hAnsi="Arial" w:cs="Arial"/>
                <w:sz w:val="18"/>
              </w:rPr>
              <w:t>4 (iii)</w:t>
            </w:r>
          </w:p>
        </w:tc>
        <w:tc>
          <w:tcPr>
            <w:tcW w:w="347" w:type="pct"/>
          </w:tcPr>
          <w:p w14:paraId="0A17D24D" w14:textId="77777777" w:rsidR="00D44FF2" w:rsidRPr="005F129D" w:rsidRDefault="00D44FF2" w:rsidP="006736A7">
            <w:pPr>
              <w:spacing w:line="240" w:lineRule="auto"/>
              <w:rPr>
                <w:rFonts w:ascii="Arial" w:eastAsia="Arial" w:hAnsi="Arial" w:cs="Arial"/>
                <w:sz w:val="18"/>
                <w:szCs w:val="18"/>
              </w:rPr>
            </w:pPr>
            <w:r w:rsidRPr="005F129D">
              <w:rPr>
                <w:rFonts w:ascii="Arial" w:eastAsia="Arial" w:hAnsi="Arial" w:cs="Arial"/>
                <w:sz w:val="18"/>
                <w:szCs w:val="18"/>
              </w:rPr>
              <w:t>EFRR</w:t>
            </w:r>
          </w:p>
        </w:tc>
        <w:tc>
          <w:tcPr>
            <w:tcW w:w="507" w:type="pct"/>
          </w:tcPr>
          <w:p w14:paraId="4EEB90D0" w14:textId="77777777" w:rsidR="00D44FF2" w:rsidRPr="005F129D" w:rsidRDefault="00D44FF2" w:rsidP="006736A7">
            <w:pPr>
              <w:spacing w:line="240" w:lineRule="auto"/>
              <w:rPr>
                <w:rFonts w:ascii="Arial" w:eastAsia="Arial" w:hAnsi="Arial" w:cs="Arial"/>
                <w:sz w:val="18"/>
                <w:szCs w:val="18"/>
              </w:rPr>
            </w:pPr>
            <w:r w:rsidRPr="005F129D">
              <w:rPr>
                <w:rFonts w:ascii="Arial" w:eastAsia="Arial" w:hAnsi="Arial" w:cs="Arial"/>
                <w:sz w:val="18"/>
                <w:szCs w:val="18"/>
              </w:rPr>
              <w:t>Słabiej rozwinięte</w:t>
            </w:r>
          </w:p>
        </w:tc>
        <w:tc>
          <w:tcPr>
            <w:tcW w:w="983" w:type="pct"/>
          </w:tcPr>
          <w:p w14:paraId="3E1F6849" w14:textId="40B305E0" w:rsidR="00D44FF2" w:rsidRPr="005F129D" w:rsidRDefault="00D44FF2" w:rsidP="00D44FF2">
            <w:pPr>
              <w:spacing w:after="0" w:line="240" w:lineRule="auto"/>
              <w:rPr>
                <w:rFonts w:ascii="Arial" w:eastAsia="Arial" w:hAnsi="Arial" w:cs="Arial"/>
                <w:sz w:val="18"/>
                <w:szCs w:val="18"/>
              </w:rPr>
            </w:pPr>
            <w:r w:rsidRPr="005F129D">
              <w:rPr>
                <w:rFonts w:ascii="Arial" w:eastAsia="Arial" w:hAnsi="Arial" w:cs="Arial"/>
                <w:sz w:val="18"/>
                <w:szCs w:val="18"/>
              </w:rPr>
              <w:t>PLRO132</w:t>
            </w:r>
          </w:p>
        </w:tc>
        <w:tc>
          <w:tcPr>
            <w:tcW w:w="830" w:type="pct"/>
          </w:tcPr>
          <w:p w14:paraId="55F08180" w14:textId="11B4D46A" w:rsidR="00D44FF2" w:rsidRPr="005F129D" w:rsidRDefault="00D44FF2" w:rsidP="00D44FF2">
            <w:pPr>
              <w:spacing w:after="0" w:line="240" w:lineRule="auto"/>
              <w:rPr>
                <w:rFonts w:ascii="Arial" w:eastAsia="Arial" w:hAnsi="Arial" w:cs="Arial"/>
                <w:sz w:val="18"/>
                <w:szCs w:val="18"/>
                <w:lang w:eastAsia="en-US"/>
              </w:rPr>
            </w:pPr>
            <w:r w:rsidRPr="00C00C9D">
              <w:rPr>
                <w:rFonts w:ascii="Arial" w:hAnsi="Arial" w:cs="Arial"/>
                <w:sz w:val="18"/>
              </w:rPr>
              <w:t xml:space="preserve">Liczba obiektów </w:t>
            </w:r>
            <w:r w:rsidRPr="00C00C9D">
              <w:rPr>
                <w:rFonts w:ascii="Arial" w:hAnsi="Arial" w:cs="Arial"/>
                <w:sz w:val="18"/>
                <w:szCs w:val="18"/>
              </w:rPr>
              <w:t>dostosowanych do potrzeb osób z niepełnosprawnościami</w:t>
            </w:r>
          </w:p>
        </w:tc>
        <w:tc>
          <w:tcPr>
            <w:tcW w:w="401" w:type="pct"/>
          </w:tcPr>
          <w:p w14:paraId="06A4E232" w14:textId="77777777" w:rsidR="00D44FF2" w:rsidRPr="005F129D" w:rsidRDefault="00D44FF2" w:rsidP="00D44FF2">
            <w:pPr>
              <w:spacing w:after="0" w:line="240" w:lineRule="auto"/>
              <w:rPr>
                <w:rFonts w:ascii="Arial" w:eastAsia="Arial" w:hAnsi="Arial" w:cs="Arial"/>
                <w:sz w:val="18"/>
                <w:szCs w:val="18"/>
                <w:lang w:eastAsia="en-US"/>
              </w:rPr>
            </w:pPr>
            <w:r w:rsidRPr="00C00C9D">
              <w:rPr>
                <w:rFonts w:ascii="Arial" w:hAnsi="Arial" w:cs="Arial"/>
                <w:sz w:val="18"/>
              </w:rPr>
              <w:t>szt.</w:t>
            </w:r>
          </w:p>
        </w:tc>
        <w:tc>
          <w:tcPr>
            <w:tcW w:w="354" w:type="pct"/>
          </w:tcPr>
          <w:p w14:paraId="7E8651B5" w14:textId="77777777" w:rsidR="00D44FF2" w:rsidRPr="005F129D" w:rsidRDefault="00D44FF2" w:rsidP="00D44FF2">
            <w:pPr>
              <w:spacing w:after="0" w:line="240" w:lineRule="auto"/>
              <w:rPr>
                <w:rFonts w:ascii="Arial" w:eastAsia="Arial" w:hAnsi="Arial" w:cs="Arial"/>
                <w:sz w:val="18"/>
                <w:szCs w:val="18"/>
              </w:rPr>
            </w:pPr>
            <w:r w:rsidRPr="005F129D">
              <w:rPr>
                <w:rFonts w:ascii="Arial" w:eastAsia="Arial" w:hAnsi="Arial" w:cs="Arial"/>
                <w:sz w:val="18"/>
                <w:szCs w:val="18"/>
              </w:rPr>
              <w:t>0</w:t>
            </w:r>
          </w:p>
        </w:tc>
        <w:tc>
          <w:tcPr>
            <w:tcW w:w="358" w:type="pct"/>
          </w:tcPr>
          <w:p w14:paraId="01F979C7" w14:textId="614598EF" w:rsidR="00D44FF2" w:rsidRPr="005F129D" w:rsidRDefault="00D44FF2" w:rsidP="00D44FF2">
            <w:pPr>
              <w:spacing w:after="0" w:line="240" w:lineRule="auto"/>
              <w:rPr>
                <w:rFonts w:ascii="Arial" w:eastAsia="Arial" w:hAnsi="Arial" w:cs="Arial"/>
                <w:sz w:val="18"/>
                <w:szCs w:val="18"/>
              </w:rPr>
            </w:pPr>
            <w:r w:rsidRPr="005F129D">
              <w:rPr>
                <w:rFonts w:ascii="Arial" w:eastAsia="Arial" w:hAnsi="Arial" w:cs="Arial"/>
                <w:sz w:val="18"/>
                <w:szCs w:val="18"/>
              </w:rPr>
              <w:t>155</w:t>
            </w:r>
          </w:p>
        </w:tc>
      </w:tr>
    </w:tbl>
    <w:p w14:paraId="48B926FB" w14:textId="77777777" w:rsidR="00BF4CAA" w:rsidRDefault="00BF4CAA">
      <w:pPr>
        <w:spacing w:after="0" w:line="312" w:lineRule="auto"/>
        <w:rPr>
          <w:rFonts w:ascii="Arial" w:eastAsia="Arial" w:hAnsi="Arial" w:cs="Arial"/>
          <w:i/>
        </w:rPr>
      </w:pPr>
    </w:p>
    <w:p w14:paraId="10A9B593" w14:textId="77777777" w:rsidR="005C3F64" w:rsidRDefault="005C3F64">
      <w:pPr>
        <w:spacing w:after="0" w:line="240" w:lineRule="auto"/>
        <w:rPr>
          <w:rFonts w:ascii="Arial" w:eastAsia="Arial" w:hAnsi="Arial" w:cs="Arial"/>
          <w:i/>
        </w:rPr>
      </w:pPr>
      <w:r>
        <w:rPr>
          <w:rFonts w:ascii="Arial" w:eastAsia="Arial" w:hAnsi="Arial" w:cs="Arial"/>
          <w:i/>
        </w:rPr>
        <w:br w:type="page"/>
      </w:r>
    </w:p>
    <w:p w14:paraId="45930830" w14:textId="11A8B80E" w:rsidR="006A2595" w:rsidRDefault="000E425C" w:rsidP="005C3F64">
      <w:pPr>
        <w:spacing w:after="0" w:line="240" w:lineRule="auto"/>
        <w:rPr>
          <w:rFonts w:ascii="Arial" w:eastAsia="Arial" w:hAnsi="Arial" w:cs="Arial"/>
          <w:i/>
        </w:rPr>
      </w:pPr>
      <w:r>
        <w:rPr>
          <w:rFonts w:ascii="Arial" w:eastAsia="Arial" w:hAnsi="Arial" w:cs="Arial"/>
          <w:i/>
        </w:rPr>
        <w:lastRenderedPageBreak/>
        <w:t xml:space="preserve">Podstawa prawna: art. 22 ust. 3 lit. d) ppkt (ii) ) rozporządzenia w sprawie wspólnych przepisów </w:t>
      </w:r>
    </w:p>
    <w:p w14:paraId="2211B15F" w14:textId="60194C5A" w:rsidR="00D31697" w:rsidRDefault="006A2595">
      <w:pPr>
        <w:spacing w:after="0" w:line="312" w:lineRule="auto"/>
        <w:rPr>
          <w:rFonts w:ascii="Arial" w:eastAsia="Arial" w:hAnsi="Arial" w:cs="Arial"/>
          <w:i/>
        </w:rPr>
      </w:pPr>
      <w:r w:rsidRPr="00C00C9D">
        <w:rPr>
          <w:rFonts w:ascii="Arial" w:hAnsi="Arial"/>
          <w:b/>
          <w:sz w:val="18"/>
        </w:rPr>
        <w:t>Tabela 3: Wskaźniki rezultatów</w:t>
      </w:r>
    </w:p>
    <w:tbl>
      <w:tblPr>
        <w:tblStyle w:val="Tabela-Siatka"/>
        <w:tblW w:w="5000" w:type="pct"/>
        <w:tblLook w:val="0020" w:firstRow="1" w:lastRow="0" w:firstColumn="0" w:lastColumn="0" w:noHBand="0" w:noVBand="0"/>
        <w:tblCaption w:val="Tabela nr 3 wskaźniki rezultatów dla Priorytetu 5"/>
        <w:tblDescription w:val="Tabela zawiera wskaźniki rezultatu dla Priorytetu 5, jest obsługiwana przez czytnik i nie zawiera scalonych elementów."/>
      </w:tblPr>
      <w:tblGrid>
        <w:gridCol w:w="972"/>
        <w:gridCol w:w="1332"/>
        <w:gridCol w:w="971"/>
        <w:gridCol w:w="1061"/>
        <w:gridCol w:w="1923"/>
        <w:gridCol w:w="1341"/>
        <w:gridCol w:w="1122"/>
        <w:gridCol w:w="1220"/>
        <w:gridCol w:w="1301"/>
        <w:gridCol w:w="1002"/>
        <w:gridCol w:w="991"/>
        <w:gridCol w:w="758"/>
      </w:tblGrid>
      <w:tr w:rsidR="00527258" w14:paraId="1D70826F" w14:textId="77777777" w:rsidTr="00BF4CAA">
        <w:trPr>
          <w:trHeight w:val="1100"/>
        </w:trPr>
        <w:tc>
          <w:tcPr>
            <w:tcW w:w="347" w:type="pct"/>
          </w:tcPr>
          <w:p w14:paraId="3F2C25C9" w14:textId="77777777" w:rsidR="00D31697" w:rsidRPr="003C5259" w:rsidRDefault="000E425C" w:rsidP="003C5259">
            <w:pPr>
              <w:spacing w:after="0" w:line="312" w:lineRule="auto"/>
              <w:jc w:val="both"/>
              <w:rPr>
                <w:rFonts w:ascii="Arial" w:eastAsia="Arial" w:hAnsi="Arial" w:cs="Arial"/>
                <w:sz w:val="18"/>
                <w:szCs w:val="18"/>
              </w:rPr>
            </w:pPr>
            <w:r w:rsidRPr="003C5259">
              <w:rPr>
                <w:rFonts w:ascii="Arial" w:eastAsia="Arial" w:hAnsi="Arial" w:cs="Arial"/>
                <w:b/>
                <w:sz w:val="18"/>
                <w:szCs w:val="18"/>
              </w:rPr>
              <w:t xml:space="preserve">Priorytet </w:t>
            </w:r>
          </w:p>
        </w:tc>
        <w:tc>
          <w:tcPr>
            <w:tcW w:w="476" w:type="pct"/>
          </w:tcPr>
          <w:p w14:paraId="1BB272A1"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Cel szczegółowy</w:t>
            </w:r>
          </w:p>
        </w:tc>
        <w:tc>
          <w:tcPr>
            <w:tcW w:w="347" w:type="pct"/>
          </w:tcPr>
          <w:p w14:paraId="27E43F77"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Fundusz</w:t>
            </w:r>
          </w:p>
        </w:tc>
        <w:tc>
          <w:tcPr>
            <w:tcW w:w="379" w:type="pct"/>
          </w:tcPr>
          <w:p w14:paraId="7A637BD0"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Kategoria regionu</w:t>
            </w:r>
          </w:p>
        </w:tc>
        <w:tc>
          <w:tcPr>
            <w:tcW w:w="687" w:type="pct"/>
          </w:tcPr>
          <w:p w14:paraId="5591D49F"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Nr identyfikacyjny [5]</w:t>
            </w:r>
          </w:p>
        </w:tc>
        <w:tc>
          <w:tcPr>
            <w:tcW w:w="479" w:type="pct"/>
          </w:tcPr>
          <w:p w14:paraId="5696AD8E"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Wskaźnik [255]</w:t>
            </w:r>
          </w:p>
        </w:tc>
        <w:tc>
          <w:tcPr>
            <w:tcW w:w="401" w:type="pct"/>
          </w:tcPr>
          <w:p w14:paraId="6D8CF999"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Jednostka miary</w:t>
            </w:r>
          </w:p>
        </w:tc>
        <w:tc>
          <w:tcPr>
            <w:tcW w:w="436" w:type="pct"/>
          </w:tcPr>
          <w:p w14:paraId="54505AB1"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Wartość bazowa lub wartość odniesienia</w:t>
            </w:r>
          </w:p>
        </w:tc>
        <w:tc>
          <w:tcPr>
            <w:tcW w:w="465" w:type="pct"/>
          </w:tcPr>
          <w:p w14:paraId="29B418BC"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Rok referencyjny</w:t>
            </w:r>
          </w:p>
        </w:tc>
        <w:tc>
          <w:tcPr>
            <w:tcW w:w="358" w:type="pct"/>
          </w:tcPr>
          <w:p w14:paraId="7D25B55E"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Cel końcowy (2029)</w:t>
            </w:r>
          </w:p>
        </w:tc>
        <w:tc>
          <w:tcPr>
            <w:tcW w:w="354" w:type="pct"/>
          </w:tcPr>
          <w:p w14:paraId="2AABC585"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Źródło danych [200]</w:t>
            </w:r>
          </w:p>
        </w:tc>
        <w:tc>
          <w:tcPr>
            <w:tcW w:w="272" w:type="pct"/>
          </w:tcPr>
          <w:p w14:paraId="1AC54839"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Uwagi [200]</w:t>
            </w:r>
          </w:p>
        </w:tc>
      </w:tr>
      <w:tr w:rsidR="005F129D" w14:paraId="76149671" w14:textId="77777777" w:rsidTr="006A2595">
        <w:trPr>
          <w:trHeight w:val="1768"/>
        </w:trPr>
        <w:tc>
          <w:tcPr>
            <w:tcW w:w="347" w:type="pct"/>
          </w:tcPr>
          <w:p w14:paraId="212978C2" w14:textId="455F319C" w:rsidR="005F129D" w:rsidRPr="003C5259" w:rsidRDefault="005F129D" w:rsidP="005F129D">
            <w:pPr>
              <w:spacing w:after="0" w:line="312" w:lineRule="auto"/>
              <w:jc w:val="both"/>
              <w:rPr>
                <w:rFonts w:ascii="Arial" w:eastAsia="Arial" w:hAnsi="Arial" w:cs="Arial"/>
                <w:b/>
                <w:sz w:val="18"/>
                <w:szCs w:val="18"/>
              </w:rPr>
            </w:pPr>
            <w:r w:rsidRPr="003C5259">
              <w:rPr>
                <w:rFonts w:ascii="Arial" w:eastAsia="Arial" w:hAnsi="Arial" w:cs="Arial"/>
                <w:sz w:val="18"/>
                <w:szCs w:val="18"/>
              </w:rPr>
              <w:t>5</w:t>
            </w:r>
          </w:p>
        </w:tc>
        <w:tc>
          <w:tcPr>
            <w:tcW w:w="476" w:type="pct"/>
          </w:tcPr>
          <w:p w14:paraId="4F0A5D34" w14:textId="6FFF008A" w:rsidR="005F129D" w:rsidRPr="003C5259" w:rsidRDefault="005F129D" w:rsidP="005F129D">
            <w:pPr>
              <w:spacing w:after="0" w:line="312" w:lineRule="auto"/>
              <w:jc w:val="both"/>
              <w:rPr>
                <w:rFonts w:ascii="Arial" w:eastAsia="Arial" w:hAnsi="Arial" w:cs="Arial"/>
                <w:b/>
                <w:sz w:val="18"/>
                <w:szCs w:val="18"/>
              </w:rPr>
            </w:pPr>
            <w:r w:rsidRPr="003C5259">
              <w:rPr>
                <w:rFonts w:ascii="Arial" w:eastAsia="Arial" w:hAnsi="Arial" w:cs="Arial"/>
                <w:color w:val="000000"/>
                <w:sz w:val="18"/>
                <w:szCs w:val="18"/>
              </w:rPr>
              <w:t xml:space="preserve">4 (iii) </w:t>
            </w:r>
          </w:p>
        </w:tc>
        <w:tc>
          <w:tcPr>
            <w:tcW w:w="347" w:type="pct"/>
          </w:tcPr>
          <w:p w14:paraId="5BA66C9B" w14:textId="24C4AA4A" w:rsidR="005F129D" w:rsidRPr="003C5259" w:rsidRDefault="005F129D" w:rsidP="005F129D">
            <w:pPr>
              <w:spacing w:after="0" w:line="312" w:lineRule="auto"/>
              <w:jc w:val="both"/>
              <w:rPr>
                <w:rFonts w:ascii="Arial" w:eastAsia="Arial" w:hAnsi="Arial" w:cs="Arial"/>
                <w:b/>
                <w:sz w:val="18"/>
                <w:szCs w:val="18"/>
              </w:rPr>
            </w:pPr>
            <w:r w:rsidRPr="003C5259">
              <w:rPr>
                <w:rFonts w:ascii="Arial" w:eastAsia="Arial" w:hAnsi="Arial" w:cs="Arial"/>
                <w:sz w:val="18"/>
                <w:szCs w:val="18"/>
              </w:rPr>
              <w:t>EFRR</w:t>
            </w:r>
          </w:p>
        </w:tc>
        <w:tc>
          <w:tcPr>
            <w:tcW w:w="379" w:type="pct"/>
          </w:tcPr>
          <w:p w14:paraId="1AA1528C" w14:textId="27C5B1F9" w:rsidR="005F129D" w:rsidRPr="003C5259" w:rsidRDefault="005F129D" w:rsidP="005F129D">
            <w:pPr>
              <w:spacing w:after="0" w:line="312" w:lineRule="auto"/>
              <w:jc w:val="both"/>
              <w:rPr>
                <w:rFonts w:ascii="Arial" w:eastAsia="Arial" w:hAnsi="Arial" w:cs="Arial"/>
                <w:b/>
                <w:sz w:val="18"/>
                <w:szCs w:val="18"/>
              </w:rPr>
            </w:pPr>
            <w:r w:rsidRPr="003C5259">
              <w:rPr>
                <w:rFonts w:ascii="Arial" w:eastAsia="Arial" w:hAnsi="Arial" w:cs="Arial"/>
                <w:sz w:val="18"/>
                <w:szCs w:val="18"/>
              </w:rPr>
              <w:t>Słabiej rozwinięte</w:t>
            </w:r>
          </w:p>
        </w:tc>
        <w:tc>
          <w:tcPr>
            <w:tcW w:w="687" w:type="pct"/>
          </w:tcPr>
          <w:p w14:paraId="39E88F57" w14:textId="6649762C" w:rsidR="005F129D" w:rsidRPr="003C5259" w:rsidRDefault="005F129D" w:rsidP="005F129D">
            <w:pPr>
              <w:spacing w:after="0" w:line="312" w:lineRule="auto"/>
              <w:jc w:val="both"/>
              <w:rPr>
                <w:rFonts w:ascii="Arial" w:eastAsia="Arial" w:hAnsi="Arial" w:cs="Arial"/>
                <w:b/>
                <w:sz w:val="18"/>
                <w:szCs w:val="18"/>
              </w:rPr>
            </w:pPr>
            <w:r w:rsidRPr="003C5259">
              <w:rPr>
                <w:rFonts w:ascii="Arial" w:eastAsia="Arial" w:hAnsi="Arial" w:cs="Arial"/>
                <w:color w:val="000000"/>
                <w:sz w:val="18"/>
                <w:szCs w:val="18"/>
              </w:rPr>
              <w:t>FEPR01</w:t>
            </w:r>
          </w:p>
        </w:tc>
        <w:tc>
          <w:tcPr>
            <w:tcW w:w="479" w:type="pct"/>
          </w:tcPr>
          <w:p w14:paraId="29CFC536" w14:textId="2B475239" w:rsidR="005F129D" w:rsidRPr="003C5259" w:rsidRDefault="005F129D" w:rsidP="005F129D">
            <w:pPr>
              <w:spacing w:after="0" w:line="312" w:lineRule="auto"/>
              <w:jc w:val="both"/>
              <w:rPr>
                <w:rFonts w:ascii="Arial" w:eastAsia="Arial" w:hAnsi="Arial" w:cs="Arial"/>
                <w:b/>
                <w:sz w:val="18"/>
                <w:szCs w:val="18"/>
              </w:rPr>
            </w:pPr>
            <w:r w:rsidRPr="003C5259">
              <w:rPr>
                <w:rFonts w:ascii="Arial" w:eastAsia="Arial" w:hAnsi="Arial" w:cs="Arial"/>
                <w:color w:val="000000"/>
                <w:sz w:val="18"/>
                <w:szCs w:val="18"/>
              </w:rPr>
              <w:t>Liczba użytkowników w obszarze włączenia społecznego i pieczy zastępczej we wspartych obiektach</w:t>
            </w:r>
          </w:p>
        </w:tc>
        <w:tc>
          <w:tcPr>
            <w:tcW w:w="401" w:type="pct"/>
          </w:tcPr>
          <w:p w14:paraId="22CD82D5" w14:textId="6A2A1F2F" w:rsidR="005F129D" w:rsidRPr="003C5259" w:rsidRDefault="005F129D" w:rsidP="005F129D">
            <w:pPr>
              <w:spacing w:after="0" w:line="312" w:lineRule="auto"/>
              <w:jc w:val="both"/>
              <w:rPr>
                <w:rFonts w:ascii="Arial" w:eastAsia="Arial" w:hAnsi="Arial" w:cs="Arial"/>
                <w:b/>
                <w:sz w:val="18"/>
                <w:szCs w:val="18"/>
              </w:rPr>
            </w:pPr>
            <w:r w:rsidRPr="003C5259">
              <w:rPr>
                <w:rFonts w:ascii="Arial" w:eastAsia="Arial" w:hAnsi="Arial" w:cs="Arial"/>
                <w:color w:val="000000"/>
                <w:sz w:val="18"/>
                <w:szCs w:val="18"/>
              </w:rPr>
              <w:t>osoby/</w:t>
            </w:r>
            <w:r>
              <w:rPr>
                <w:rFonts w:ascii="Arial" w:eastAsia="Arial" w:hAnsi="Arial" w:cs="Arial"/>
                <w:color w:val="000000"/>
                <w:sz w:val="18"/>
                <w:szCs w:val="18"/>
              </w:rPr>
              <w:t xml:space="preserve"> </w:t>
            </w:r>
            <w:r w:rsidRPr="003C5259">
              <w:rPr>
                <w:rFonts w:ascii="Arial" w:eastAsia="Arial" w:hAnsi="Arial" w:cs="Arial"/>
                <w:color w:val="000000"/>
                <w:sz w:val="18"/>
                <w:szCs w:val="18"/>
              </w:rPr>
              <w:t>rok</w:t>
            </w:r>
          </w:p>
        </w:tc>
        <w:tc>
          <w:tcPr>
            <w:tcW w:w="436" w:type="pct"/>
          </w:tcPr>
          <w:p w14:paraId="4120F388" w14:textId="6CFB3D0A" w:rsidR="005F129D" w:rsidRPr="003C5259" w:rsidRDefault="005F129D" w:rsidP="005F129D">
            <w:pPr>
              <w:spacing w:after="0" w:line="312" w:lineRule="auto"/>
              <w:jc w:val="both"/>
              <w:rPr>
                <w:rFonts w:ascii="Arial" w:eastAsia="Arial" w:hAnsi="Arial" w:cs="Arial"/>
                <w:b/>
                <w:sz w:val="18"/>
                <w:szCs w:val="18"/>
              </w:rPr>
            </w:pPr>
            <w:r w:rsidRPr="003C5259">
              <w:rPr>
                <w:rFonts w:ascii="Arial" w:eastAsia="Arial" w:hAnsi="Arial" w:cs="Arial"/>
                <w:sz w:val="18"/>
                <w:szCs w:val="18"/>
              </w:rPr>
              <w:t>0</w:t>
            </w:r>
          </w:p>
        </w:tc>
        <w:tc>
          <w:tcPr>
            <w:tcW w:w="465" w:type="pct"/>
          </w:tcPr>
          <w:p w14:paraId="282B6D31" w14:textId="7D61A935" w:rsidR="005F129D" w:rsidRPr="003C5259" w:rsidRDefault="005F129D" w:rsidP="005F129D">
            <w:pPr>
              <w:spacing w:after="0" w:line="312" w:lineRule="auto"/>
              <w:jc w:val="both"/>
              <w:rPr>
                <w:rFonts w:ascii="Arial" w:eastAsia="Arial" w:hAnsi="Arial" w:cs="Arial"/>
                <w:b/>
                <w:sz w:val="18"/>
                <w:szCs w:val="18"/>
              </w:rPr>
            </w:pPr>
            <w:r w:rsidRPr="003C5259">
              <w:rPr>
                <w:rFonts w:ascii="Arial" w:eastAsia="Arial" w:hAnsi="Arial" w:cs="Arial"/>
                <w:sz w:val="18"/>
                <w:szCs w:val="18"/>
              </w:rPr>
              <w:t>2021</w:t>
            </w:r>
          </w:p>
        </w:tc>
        <w:tc>
          <w:tcPr>
            <w:tcW w:w="358" w:type="pct"/>
          </w:tcPr>
          <w:p w14:paraId="2508C0E7" w14:textId="26A54AC5" w:rsidR="005F129D" w:rsidRPr="003C5259" w:rsidRDefault="005F129D" w:rsidP="005F129D">
            <w:pPr>
              <w:spacing w:after="0" w:line="312" w:lineRule="auto"/>
              <w:jc w:val="both"/>
              <w:rPr>
                <w:rFonts w:ascii="Arial" w:eastAsia="Arial" w:hAnsi="Arial" w:cs="Arial"/>
                <w:b/>
                <w:sz w:val="18"/>
                <w:szCs w:val="18"/>
              </w:rPr>
            </w:pPr>
            <w:r w:rsidRPr="003C5259">
              <w:rPr>
                <w:rFonts w:ascii="Arial" w:eastAsia="Arial" w:hAnsi="Arial" w:cs="Arial"/>
                <w:sz w:val="18"/>
                <w:szCs w:val="18"/>
              </w:rPr>
              <w:t>501</w:t>
            </w:r>
          </w:p>
        </w:tc>
        <w:tc>
          <w:tcPr>
            <w:tcW w:w="354" w:type="pct"/>
          </w:tcPr>
          <w:p w14:paraId="5BDD1810" w14:textId="2E322C6D" w:rsidR="005F129D" w:rsidRPr="003C5259" w:rsidRDefault="005F129D" w:rsidP="005F129D">
            <w:pPr>
              <w:spacing w:after="0" w:line="312" w:lineRule="auto"/>
              <w:jc w:val="both"/>
              <w:rPr>
                <w:rFonts w:ascii="Arial" w:eastAsia="Arial" w:hAnsi="Arial" w:cs="Arial"/>
                <w:b/>
                <w:sz w:val="18"/>
                <w:szCs w:val="18"/>
              </w:rPr>
            </w:pPr>
            <w:r w:rsidRPr="003C5259">
              <w:rPr>
                <w:rFonts w:ascii="Arial" w:eastAsia="Arial" w:hAnsi="Arial" w:cs="Arial"/>
                <w:sz w:val="18"/>
                <w:szCs w:val="18"/>
              </w:rPr>
              <w:t>CST2021</w:t>
            </w:r>
          </w:p>
        </w:tc>
        <w:tc>
          <w:tcPr>
            <w:tcW w:w="272" w:type="pct"/>
          </w:tcPr>
          <w:p w14:paraId="4BF0F5DA" w14:textId="77777777" w:rsidR="005F129D" w:rsidRPr="003C5259" w:rsidRDefault="005F129D" w:rsidP="005F129D">
            <w:pPr>
              <w:spacing w:after="0" w:line="312" w:lineRule="auto"/>
              <w:jc w:val="both"/>
              <w:rPr>
                <w:rFonts w:ascii="Arial" w:eastAsia="Arial" w:hAnsi="Arial" w:cs="Arial"/>
                <w:b/>
                <w:sz w:val="18"/>
                <w:szCs w:val="18"/>
              </w:rPr>
            </w:pPr>
          </w:p>
        </w:tc>
      </w:tr>
    </w:tbl>
    <w:p w14:paraId="606E7AA6" w14:textId="77777777" w:rsidR="00D31697" w:rsidRDefault="00D31697">
      <w:pPr>
        <w:spacing w:before="240" w:after="240" w:line="240" w:lineRule="auto"/>
        <w:jc w:val="both"/>
        <w:rPr>
          <w:rFonts w:ascii="Arial" w:eastAsia="Arial" w:hAnsi="Arial" w:cs="Arial"/>
          <w:b/>
          <w:u w:val="single"/>
        </w:rPr>
      </w:pPr>
    </w:p>
    <w:p w14:paraId="0964130A" w14:textId="77777777" w:rsidR="00D31697" w:rsidRDefault="000E425C">
      <w:pPr>
        <w:spacing w:after="0" w:line="312" w:lineRule="auto"/>
        <w:jc w:val="both"/>
        <w:rPr>
          <w:rFonts w:ascii="Arial" w:eastAsia="Arial" w:hAnsi="Arial" w:cs="Arial"/>
          <w:b/>
        </w:rPr>
      </w:pPr>
      <w:r>
        <w:rPr>
          <w:rFonts w:ascii="Arial" w:eastAsia="Arial" w:hAnsi="Arial" w:cs="Arial"/>
          <w:b/>
        </w:rPr>
        <w:t xml:space="preserve">2.1.5.2.3 Indykatywny podział zaprogramowanych zasobów (UE) według rodzaju interwencji </w:t>
      </w:r>
      <w:r>
        <w:rPr>
          <w:rFonts w:ascii="Arial" w:eastAsia="Arial" w:hAnsi="Arial" w:cs="Arial"/>
        </w:rPr>
        <w:t>(nie dotyczy EFMRA)</w:t>
      </w:r>
    </w:p>
    <w:p w14:paraId="5F3B2D37" w14:textId="77777777" w:rsidR="00D31697" w:rsidRDefault="000E425C">
      <w:pPr>
        <w:spacing w:after="0" w:line="312" w:lineRule="auto"/>
        <w:jc w:val="both"/>
        <w:rPr>
          <w:rFonts w:ascii="Arial" w:eastAsia="Arial" w:hAnsi="Arial" w:cs="Arial"/>
          <w:i/>
        </w:rPr>
      </w:pPr>
      <w:r>
        <w:rPr>
          <w:rFonts w:ascii="Arial" w:eastAsia="Arial" w:hAnsi="Arial" w:cs="Arial"/>
          <w:i/>
        </w:rPr>
        <w:t>Podstawa prawna: art. 22 ust. 3 lit. d) ppkt (viii) ) rozporządzenia w sprawie wspólnych przepisów</w:t>
      </w:r>
    </w:p>
    <w:p w14:paraId="7C4274DD" w14:textId="0DFB1A12" w:rsidR="00D31697" w:rsidRDefault="006A2595">
      <w:pPr>
        <w:spacing w:before="120" w:after="120" w:line="240" w:lineRule="auto"/>
        <w:jc w:val="both"/>
        <w:rPr>
          <w:rFonts w:ascii="Arial" w:eastAsia="Arial" w:hAnsi="Arial" w:cs="Arial"/>
          <w:b/>
          <w:i/>
          <w:sz w:val="20"/>
          <w:szCs w:val="20"/>
        </w:rPr>
      </w:pPr>
      <w:r w:rsidRPr="003C5259">
        <w:rPr>
          <w:rFonts w:ascii="Arial" w:eastAsia="Arial" w:hAnsi="Arial" w:cs="Arial"/>
          <w:b/>
          <w:sz w:val="18"/>
          <w:szCs w:val="18"/>
        </w:rPr>
        <w:t>Tabela 4: Wymiar 1 – zakres interwencji</w:t>
      </w:r>
    </w:p>
    <w:tbl>
      <w:tblPr>
        <w:tblStyle w:val="Tabela-Siatka"/>
        <w:tblW w:w="5000" w:type="pct"/>
        <w:tblLook w:val="0420" w:firstRow="1" w:lastRow="0" w:firstColumn="0" w:lastColumn="0" w:noHBand="0" w:noVBand="1"/>
        <w:tblCaption w:val="Tabela nr 4 zakres interwencji dla Priorytetu 5"/>
        <w:tblDescription w:val="Tabela zawiera dane dotyczące zakresu interwencji, jest obsługiwana przez czytnik i nie zawiera scalonych elementów."/>
      </w:tblPr>
      <w:tblGrid>
        <w:gridCol w:w="2362"/>
        <w:gridCol w:w="2032"/>
        <w:gridCol w:w="2119"/>
        <w:gridCol w:w="2469"/>
        <w:gridCol w:w="1903"/>
        <w:gridCol w:w="3109"/>
      </w:tblGrid>
      <w:tr w:rsidR="00527258" w14:paraId="15822C98" w14:textId="77777777" w:rsidTr="00BF4CAA">
        <w:trPr>
          <w:tblHeader/>
        </w:trPr>
        <w:tc>
          <w:tcPr>
            <w:tcW w:w="844" w:type="pct"/>
          </w:tcPr>
          <w:p w14:paraId="32CC6AA7"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b/>
                <w:sz w:val="18"/>
                <w:szCs w:val="18"/>
              </w:rPr>
              <w:t>Nr priorytetu</w:t>
            </w:r>
          </w:p>
        </w:tc>
        <w:tc>
          <w:tcPr>
            <w:tcW w:w="726" w:type="pct"/>
          </w:tcPr>
          <w:p w14:paraId="67245637"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b/>
                <w:sz w:val="18"/>
                <w:szCs w:val="18"/>
              </w:rPr>
              <w:t>Fundusz</w:t>
            </w:r>
          </w:p>
        </w:tc>
        <w:tc>
          <w:tcPr>
            <w:tcW w:w="757" w:type="pct"/>
          </w:tcPr>
          <w:p w14:paraId="780C7C1B"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b/>
                <w:sz w:val="18"/>
                <w:szCs w:val="18"/>
              </w:rPr>
              <w:t>Kategoria regionu</w:t>
            </w:r>
          </w:p>
        </w:tc>
        <w:tc>
          <w:tcPr>
            <w:tcW w:w="882" w:type="pct"/>
          </w:tcPr>
          <w:p w14:paraId="120208E1"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b/>
                <w:sz w:val="18"/>
                <w:szCs w:val="18"/>
              </w:rPr>
              <w:t>Cel szczegółowy</w:t>
            </w:r>
          </w:p>
        </w:tc>
        <w:tc>
          <w:tcPr>
            <w:tcW w:w="680" w:type="pct"/>
          </w:tcPr>
          <w:p w14:paraId="731B56F5"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b/>
                <w:sz w:val="18"/>
                <w:szCs w:val="18"/>
              </w:rPr>
              <w:t xml:space="preserve">Kod </w:t>
            </w:r>
          </w:p>
        </w:tc>
        <w:tc>
          <w:tcPr>
            <w:tcW w:w="1111" w:type="pct"/>
          </w:tcPr>
          <w:p w14:paraId="7AE3F02F"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b/>
                <w:sz w:val="18"/>
                <w:szCs w:val="18"/>
              </w:rPr>
              <w:t>Kwota (w EUR)</w:t>
            </w:r>
          </w:p>
        </w:tc>
      </w:tr>
      <w:tr w:rsidR="00527258" w14:paraId="7648DDF6" w14:textId="77777777" w:rsidTr="006A2595">
        <w:trPr>
          <w:trHeight w:val="1133"/>
        </w:trPr>
        <w:tc>
          <w:tcPr>
            <w:tcW w:w="844" w:type="pct"/>
          </w:tcPr>
          <w:p w14:paraId="3DF57DE3" w14:textId="77777777" w:rsidR="00D31697" w:rsidRPr="003C5259" w:rsidRDefault="000E425C" w:rsidP="003C5259">
            <w:pPr>
              <w:spacing w:before="120" w:after="120" w:line="312" w:lineRule="auto"/>
              <w:jc w:val="both"/>
              <w:rPr>
                <w:rFonts w:ascii="Arial" w:eastAsia="Arial" w:hAnsi="Arial" w:cs="Arial"/>
                <w:sz w:val="18"/>
                <w:szCs w:val="18"/>
              </w:rPr>
            </w:pPr>
            <w:r w:rsidRPr="003C5259">
              <w:rPr>
                <w:rFonts w:ascii="Arial" w:eastAsia="Arial" w:hAnsi="Arial" w:cs="Arial"/>
                <w:sz w:val="18"/>
                <w:szCs w:val="18"/>
              </w:rPr>
              <w:t>5</w:t>
            </w:r>
          </w:p>
        </w:tc>
        <w:tc>
          <w:tcPr>
            <w:tcW w:w="726" w:type="pct"/>
          </w:tcPr>
          <w:p w14:paraId="0DEB4FED"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sz w:val="18"/>
                <w:szCs w:val="18"/>
              </w:rPr>
              <w:t>EFRR</w:t>
            </w:r>
          </w:p>
        </w:tc>
        <w:tc>
          <w:tcPr>
            <w:tcW w:w="757" w:type="pct"/>
          </w:tcPr>
          <w:p w14:paraId="1765DE23"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sz w:val="18"/>
                <w:szCs w:val="18"/>
              </w:rPr>
              <w:t>Słabiej rozwinięte</w:t>
            </w:r>
          </w:p>
        </w:tc>
        <w:tc>
          <w:tcPr>
            <w:tcW w:w="882" w:type="pct"/>
          </w:tcPr>
          <w:p w14:paraId="3A07B08B" w14:textId="77777777" w:rsidR="00D31697" w:rsidRPr="003C5259" w:rsidRDefault="000E425C" w:rsidP="003C5259">
            <w:pPr>
              <w:spacing w:before="120" w:after="120" w:line="312" w:lineRule="auto"/>
              <w:rPr>
                <w:rFonts w:ascii="Arial" w:eastAsia="Arial" w:hAnsi="Arial" w:cs="Arial"/>
                <w:color w:val="000000"/>
                <w:sz w:val="18"/>
                <w:szCs w:val="18"/>
              </w:rPr>
            </w:pPr>
            <w:r w:rsidRPr="003C5259">
              <w:rPr>
                <w:rFonts w:ascii="Arial" w:eastAsia="Arial" w:hAnsi="Arial" w:cs="Arial"/>
                <w:sz w:val="18"/>
                <w:szCs w:val="18"/>
              </w:rPr>
              <w:t xml:space="preserve">4 (iii) </w:t>
            </w:r>
          </w:p>
          <w:p w14:paraId="540C9771" w14:textId="77777777" w:rsidR="00D31697" w:rsidRPr="003C5259" w:rsidRDefault="00D31697" w:rsidP="003C5259">
            <w:pPr>
              <w:spacing w:before="120" w:after="120" w:line="312" w:lineRule="auto"/>
              <w:rPr>
                <w:rFonts w:ascii="Arial" w:eastAsia="Arial" w:hAnsi="Arial" w:cs="Arial"/>
                <w:b/>
                <w:sz w:val="18"/>
                <w:szCs w:val="18"/>
              </w:rPr>
            </w:pPr>
          </w:p>
        </w:tc>
        <w:tc>
          <w:tcPr>
            <w:tcW w:w="680" w:type="pct"/>
          </w:tcPr>
          <w:p w14:paraId="021AA6D1" w14:textId="77777777" w:rsidR="00D31697" w:rsidRPr="003C5259" w:rsidRDefault="000E425C" w:rsidP="00C00C9D">
            <w:pPr>
              <w:spacing w:before="120" w:after="120" w:line="312" w:lineRule="auto"/>
              <w:rPr>
                <w:rFonts w:ascii="Arial" w:eastAsia="Arial" w:hAnsi="Arial" w:cs="Arial"/>
                <w:sz w:val="18"/>
                <w:szCs w:val="18"/>
              </w:rPr>
            </w:pPr>
            <w:r w:rsidRPr="003C5259">
              <w:rPr>
                <w:rFonts w:ascii="Arial" w:eastAsia="Arial" w:hAnsi="Arial" w:cs="Arial"/>
                <w:sz w:val="18"/>
                <w:szCs w:val="18"/>
              </w:rPr>
              <w:t xml:space="preserve">126 Infrastruktura mieszkaniowa (inna niż dla migrantów, uchodźców i osób objętych ochroną międzynarodową lub </w:t>
            </w:r>
            <w:r w:rsidRPr="003C5259">
              <w:rPr>
                <w:rFonts w:ascii="Arial" w:eastAsia="Arial" w:hAnsi="Arial" w:cs="Arial"/>
                <w:sz w:val="18"/>
                <w:szCs w:val="18"/>
              </w:rPr>
              <w:lastRenderedPageBreak/>
              <w:t>ubiegających się o nią)</w:t>
            </w:r>
          </w:p>
        </w:tc>
        <w:tc>
          <w:tcPr>
            <w:tcW w:w="1111" w:type="pct"/>
          </w:tcPr>
          <w:p w14:paraId="537E4E75" w14:textId="77777777" w:rsidR="00D31697" w:rsidRPr="003C5259" w:rsidRDefault="000E425C">
            <w:pPr>
              <w:rPr>
                <w:rFonts w:ascii="Arial" w:eastAsia="Arial" w:hAnsi="Arial" w:cs="Arial"/>
                <w:sz w:val="18"/>
                <w:szCs w:val="18"/>
              </w:rPr>
            </w:pPr>
            <w:r w:rsidRPr="003C5259">
              <w:rPr>
                <w:rFonts w:ascii="Arial" w:eastAsia="Arial" w:hAnsi="Arial" w:cs="Arial"/>
                <w:sz w:val="18"/>
                <w:szCs w:val="18"/>
              </w:rPr>
              <w:lastRenderedPageBreak/>
              <w:t>5 066 370</w:t>
            </w:r>
          </w:p>
          <w:p w14:paraId="2F94B0A1" w14:textId="77777777" w:rsidR="00D31697" w:rsidRPr="003C5259" w:rsidRDefault="00D31697" w:rsidP="003C5259">
            <w:pPr>
              <w:spacing w:before="120" w:after="120" w:line="312" w:lineRule="auto"/>
              <w:jc w:val="both"/>
              <w:rPr>
                <w:rFonts w:ascii="Arial" w:eastAsia="Arial" w:hAnsi="Arial" w:cs="Arial"/>
                <w:sz w:val="18"/>
                <w:szCs w:val="18"/>
              </w:rPr>
            </w:pPr>
          </w:p>
        </w:tc>
      </w:tr>
      <w:tr w:rsidR="006A2595" w14:paraId="4205A6C4" w14:textId="77777777" w:rsidTr="006A2595">
        <w:trPr>
          <w:trHeight w:val="1132"/>
        </w:trPr>
        <w:tc>
          <w:tcPr>
            <w:tcW w:w="844" w:type="pct"/>
          </w:tcPr>
          <w:p w14:paraId="64781F86" w14:textId="2C60F710" w:rsidR="006A2595" w:rsidRPr="003C5259" w:rsidRDefault="006A2595" w:rsidP="006A2595">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5</w:t>
            </w:r>
          </w:p>
        </w:tc>
        <w:tc>
          <w:tcPr>
            <w:tcW w:w="726" w:type="pct"/>
          </w:tcPr>
          <w:p w14:paraId="6F5E4CF1" w14:textId="1EF2E8E5" w:rsidR="006A2595" w:rsidRPr="003C5259" w:rsidRDefault="006A2595" w:rsidP="006A2595">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EFRR</w:t>
            </w:r>
          </w:p>
        </w:tc>
        <w:tc>
          <w:tcPr>
            <w:tcW w:w="757" w:type="pct"/>
          </w:tcPr>
          <w:p w14:paraId="0FBA9DA9" w14:textId="67DD68FD" w:rsidR="006A2595" w:rsidRPr="00C00C9D" w:rsidRDefault="006A2595" w:rsidP="006A2595">
            <w:pPr>
              <w:widowControl w:val="0"/>
              <w:pBdr>
                <w:top w:val="nil"/>
                <w:left w:val="nil"/>
                <w:bottom w:val="nil"/>
                <w:right w:val="nil"/>
                <w:between w:val="nil"/>
              </w:pBdr>
              <w:spacing w:after="0" w:line="276" w:lineRule="auto"/>
              <w:rPr>
                <w:rFonts w:ascii="Arial" w:hAnsi="Arial"/>
                <w:sz w:val="18"/>
              </w:rPr>
            </w:pPr>
            <w:r w:rsidRPr="003C5259">
              <w:rPr>
                <w:rFonts w:ascii="Arial" w:eastAsia="Arial" w:hAnsi="Arial" w:cs="Arial"/>
                <w:sz w:val="18"/>
                <w:szCs w:val="18"/>
              </w:rPr>
              <w:t>Słabiej rozwinięte</w:t>
            </w:r>
          </w:p>
        </w:tc>
        <w:tc>
          <w:tcPr>
            <w:tcW w:w="882" w:type="pct"/>
          </w:tcPr>
          <w:p w14:paraId="34119CE9" w14:textId="77777777" w:rsidR="006A2595" w:rsidRPr="003C5259" w:rsidRDefault="006A2595" w:rsidP="006A2595">
            <w:pPr>
              <w:spacing w:before="120" w:after="120" w:line="312" w:lineRule="auto"/>
              <w:rPr>
                <w:rFonts w:ascii="Arial" w:eastAsia="Arial" w:hAnsi="Arial" w:cs="Arial"/>
                <w:color w:val="000000"/>
                <w:sz w:val="18"/>
                <w:szCs w:val="18"/>
              </w:rPr>
            </w:pPr>
            <w:r w:rsidRPr="003C5259">
              <w:rPr>
                <w:rFonts w:ascii="Arial" w:eastAsia="Arial" w:hAnsi="Arial" w:cs="Arial"/>
                <w:sz w:val="18"/>
                <w:szCs w:val="18"/>
              </w:rPr>
              <w:t xml:space="preserve">4 (iii) </w:t>
            </w:r>
          </w:p>
          <w:p w14:paraId="053F0349" w14:textId="77777777" w:rsidR="006A2595" w:rsidRPr="003C5259" w:rsidRDefault="006A2595" w:rsidP="006A2595">
            <w:pPr>
              <w:widowControl w:val="0"/>
              <w:pBdr>
                <w:top w:val="nil"/>
                <w:left w:val="nil"/>
                <w:bottom w:val="nil"/>
                <w:right w:val="nil"/>
                <w:between w:val="nil"/>
              </w:pBdr>
              <w:spacing w:after="0" w:line="276" w:lineRule="auto"/>
              <w:rPr>
                <w:rFonts w:ascii="Arial" w:eastAsia="Arial" w:hAnsi="Arial" w:cs="Arial"/>
                <w:sz w:val="18"/>
                <w:szCs w:val="18"/>
              </w:rPr>
            </w:pPr>
          </w:p>
        </w:tc>
        <w:tc>
          <w:tcPr>
            <w:tcW w:w="680" w:type="pct"/>
          </w:tcPr>
          <w:p w14:paraId="5D6DC569" w14:textId="77777777" w:rsidR="006A2595" w:rsidRPr="003C5259" w:rsidRDefault="006A2595" w:rsidP="006A2595">
            <w:pPr>
              <w:spacing w:before="120" w:after="120" w:line="312" w:lineRule="auto"/>
              <w:rPr>
                <w:rFonts w:ascii="Arial" w:eastAsia="Arial" w:hAnsi="Arial" w:cs="Arial"/>
                <w:sz w:val="18"/>
                <w:szCs w:val="18"/>
              </w:rPr>
            </w:pPr>
            <w:r w:rsidRPr="003C5259">
              <w:rPr>
                <w:rFonts w:ascii="Arial" w:eastAsia="Arial" w:hAnsi="Arial" w:cs="Arial"/>
                <w:sz w:val="18"/>
                <w:szCs w:val="18"/>
              </w:rPr>
              <w:t xml:space="preserve">127 Pozostała infrastruktura społeczna przyczyniająca się do włączenia społecznego </w:t>
            </w:r>
          </w:p>
        </w:tc>
        <w:tc>
          <w:tcPr>
            <w:tcW w:w="1111" w:type="pct"/>
          </w:tcPr>
          <w:p w14:paraId="573B2855" w14:textId="77777777" w:rsidR="006A2595" w:rsidRPr="003C5259" w:rsidRDefault="006A2595" w:rsidP="006A2595">
            <w:pPr>
              <w:rPr>
                <w:rFonts w:ascii="Arial" w:eastAsia="Arial" w:hAnsi="Arial" w:cs="Arial"/>
                <w:sz w:val="18"/>
                <w:szCs w:val="18"/>
              </w:rPr>
            </w:pPr>
            <w:r w:rsidRPr="003C5259">
              <w:rPr>
                <w:rFonts w:ascii="Arial" w:eastAsia="Arial" w:hAnsi="Arial" w:cs="Arial"/>
                <w:sz w:val="18"/>
                <w:szCs w:val="18"/>
              </w:rPr>
              <w:t>35 279 490</w:t>
            </w:r>
          </w:p>
          <w:p w14:paraId="138720E5" w14:textId="77777777" w:rsidR="006A2595" w:rsidRPr="003C5259" w:rsidRDefault="006A2595" w:rsidP="006A2595">
            <w:pPr>
              <w:spacing w:before="120" w:after="120" w:line="312" w:lineRule="auto"/>
              <w:jc w:val="both"/>
              <w:rPr>
                <w:rFonts w:ascii="Arial" w:eastAsia="Arial" w:hAnsi="Arial" w:cs="Arial"/>
                <w:sz w:val="18"/>
                <w:szCs w:val="18"/>
              </w:rPr>
            </w:pPr>
          </w:p>
        </w:tc>
      </w:tr>
    </w:tbl>
    <w:p w14:paraId="6DDB822B" w14:textId="7D612C13" w:rsidR="00D31697" w:rsidRDefault="006A2595">
      <w:pPr>
        <w:spacing w:before="120" w:after="0" w:line="312" w:lineRule="auto"/>
        <w:jc w:val="both"/>
        <w:rPr>
          <w:rFonts w:ascii="Arial" w:eastAsia="Arial" w:hAnsi="Arial" w:cs="Arial"/>
          <w:b/>
          <w:sz w:val="18"/>
          <w:szCs w:val="18"/>
        </w:rPr>
      </w:pPr>
      <w:r w:rsidRPr="003C5259">
        <w:rPr>
          <w:rFonts w:ascii="Arial" w:eastAsia="Arial" w:hAnsi="Arial" w:cs="Arial"/>
          <w:b/>
          <w:sz w:val="18"/>
          <w:szCs w:val="18"/>
        </w:rPr>
        <w:t>Tabela 5: Wymiar 2 – forma finansowania</w:t>
      </w:r>
    </w:p>
    <w:tbl>
      <w:tblPr>
        <w:tblStyle w:val="Tabela-Siatka"/>
        <w:tblW w:w="5000" w:type="pct"/>
        <w:tblLook w:val="0420" w:firstRow="1" w:lastRow="0" w:firstColumn="0" w:lastColumn="0" w:noHBand="0" w:noVBand="1"/>
        <w:tblCaption w:val="Tabela nr 5 forma finansowania dla Priorytetu 5"/>
        <w:tblDescription w:val="Tabela zawiera dane dotyczące formy finansowania, jest obsługiwana przez czytnik i nie zawiera scalonych elementów."/>
      </w:tblPr>
      <w:tblGrid>
        <w:gridCol w:w="2410"/>
        <w:gridCol w:w="2085"/>
        <w:gridCol w:w="2158"/>
        <w:gridCol w:w="2477"/>
        <w:gridCol w:w="1587"/>
        <w:gridCol w:w="3277"/>
      </w:tblGrid>
      <w:tr w:rsidR="00527258" w14:paraId="46A81A17" w14:textId="77777777" w:rsidTr="006A2595">
        <w:tc>
          <w:tcPr>
            <w:tcW w:w="861" w:type="pct"/>
          </w:tcPr>
          <w:p w14:paraId="78AAF981"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b/>
                <w:sz w:val="18"/>
                <w:szCs w:val="18"/>
              </w:rPr>
              <w:t>Nr priorytetu</w:t>
            </w:r>
          </w:p>
        </w:tc>
        <w:tc>
          <w:tcPr>
            <w:tcW w:w="745" w:type="pct"/>
          </w:tcPr>
          <w:p w14:paraId="5232B695"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b/>
                <w:sz w:val="18"/>
                <w:szCs w:val="18"/>
              </w:rPr>
              <w:t>Fundusz</w:t>
            </w:r>
          </w:p>
        </w:tc>
        <w:tc>
          <w:tcPr>
            <w:tcW w:w="771" w:type="pct"/>
          </w:tcPr>
          <w:p w14:paraId="7E93618B"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b/>
                <w:sz w:val="18"/>
                <w:szCs w:val="18"/>
              </w:rPr>
              <w:t>Kategoria regionu</w:t>
            </w:r>
          </w:p>
        </w:tc>
        <w:tc>
          <w:tcPr>
            <w:tcW w:w="885" w:type="pct"/>
          </w:tcPr>
          <w:p w14:paraId="77121584"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b/>
                <w:sz w:val="18"/>
                <w:szCs w:val="18"/>
              </w:rPr>
              <w:t>Cel szczegółowy</w:t>
            </w:r>
          </w:p>
        </w:tc>
        <w:tc>
          <w:tcPr>
            <w:tcW w:w="567" w:type="pct"/>
          </w:tcPr>
          <w:p w14:paraId="0BD06B42"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b/>
                <w:sz w:val="18"/>
                <w:szCs w:val="18"/>
              </w:rPr>
              <w:t xml:space="preserve">Kod </w:t>
            </w:r>
          </w:p>
        </w:tc>
        <w:tc>
          <w:tcPr>
            <w:tcW w:w="1171" w:type="pct"/>
          </w:tcPr>
          <w:p w14:paraId="55AF71A8"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b/>
                <w:sz w:val="18"/>
                <w:szCs w:val="18"/>
              </w:rPr>
              <w:t>Kwota (w EUR)</w:t>
            </w:r>
          </w:p>
        </w:tc>
      </w:tr>
      <w:tr w:rsidR="00527258" w14:paraId="04C18D4D" w14:textId="77777777" w:rsidTr="006A2595">
        <w:tc>
          <w:tcPr>
            <w:tcW w:w="861" w:type="pct"/>
          </w:tcPr>
          <w:p w14:paraId="39FDB8F3"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sz w:val="18"/>
                <w:szCs w:val="18"/>
              </w:rPr>
              <w:t>5</w:t>
            </w:r>
          </w:p>
        </w:tc>
        <w:tc>
          <w:tcPr>
            <w:tcW w:w="745" w:type="pct"/>
          </w:tcPr>
          <w:p w14:paraId="55AD1EE3"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sz w:val="18"/>
                <w:szCs w:val="18"/>
              </w:rPr>
              <w:t>EFRR</w:t>
            </w:r>
          </w:p>
        </w:tc>
        <w:tc>
          <w:tcPr>
            <w:tcW w:w="771" w:type="pct"/>
          </w:tcPr>
          <w:p w14:paraId="6D86D7C8"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sz w:val="18"/>
                <w:szCs w:val="18"/>
              </w:rPr>
              <w:t>Słabiej rozwinięte</w:t>
            </w:r>
          </w:p>
        </w:tc>
        <w:tc>
          <w:tcPr>
            <w:tcW w:w="885" w:type="pct"/>
          </w:tcPr>
          <w:p w14:paraId="69111462" w14:textId="77777777" w:rsidR="00D31697" w:rsidRPr="003C5259" w:rsidRDefault="000E425C" w:rsidP="003C5259">
            <w:pPr>
              <w:spacing w:before="120" w:after="120" w:line="312" w:lineRule="auto"/>
              <w:rPr>
                <w:rFonts w:ascii="Arial" w:eastAsia="Arial" w:hAnsi="Arial" w:cs="Arial"/>
                <w:color w:val="000000"/>
                <w:sz w:val="18"/>
                <w:szCs w:val="18"/>
              </w:rPr>
            </w:pPr>
            <w:r w:rsidRPr="003C5259">
              <w:rPr>
                <w:rFonts w:ascii="Arial" w:eastAsia="Arial" w:hAnsi="Arial" w:cs="Arial"/>
                <w:sz w:val="18"/>
                <w:szCs w:val="18"/>
              </w:rPr>
              <w:t xml:space="preserve">4 (iii) </w:t>
            </w:r>
          </w:p>
          <w:p w14:paraId="4F47CFD6" w14:textId="77777777" w:rsidR="00D31697" w:rsidRPr="003C5259" w:rsidRDefault="00D31697" w:rsidP="003C5259">
            <w:pPr>
              <w:spacing w:before="120" w:after="120" w:line="312" w:lineRule="auto"/>
              <w:jc w:val="both"/>
              <w:rPr>
                <w:rFonts w:ascii="Arial" w:eastAsia="Arial" w:hAnsi="Arial" w:cs="Arial"/>
                <w:b/>
                <w:sz w:val="18"/>
                <w:szCs w:val="18"/>
              </w:rPr>
            </w:pPr>
          </w:p>
        </w:tc>
        <w:tc>
          <w:tcPr>
            <w:tcW w:w="567" w:type="pct"/>
          </w:tcPr>
          <w:p w14:paraId="10FD3596" w14:textId="77777777" w:rsidR="00D31697" w:rsidRPr="003C5259" w:rsidRDefault="000E425C" w:rsidP="003C5259">
            <w:pPr>
              <w:spacing w:before="120" w:after="120" w:line="312" w:lineRule="auto"/>
              <w:jc w:val="both"/>
              <w:rPr>
                <w:rFonts w:ascii="Arial" w:eastAsia="Arial" w:hAnsi="Arial" w:cs="Arial"/>
                <w:sz w:val="18"/>
                <w:szCs w:val="18"/>
              </w:rPr>
            </w:pPr>
            <w:r w:rsidRPr="003C5259">
              <w:rPr>
                <w:rFonts w:ascii="Arial" w:eastAsia="Arial" w:hAnsi="Arial" w:cs="Arial"/>
                <w:sz w:val="18"/>
                <w:szCs w:val="18"/>
              </w:rPr>
              <w:t>01 Dotacje</w:t>
            </w:r>
          </w:p>
        </w:tc>
        <w:tc>
          <w:tcPr>
            <w:tcW w:w="1171" w:type="pct"/>
          </w:tcPr>
          <w:p w14:paraId="5CFD8419" w14:textId="4D854FB1"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sz w:val="18"/>
                <w:szCs w:val="18"/>
              </w:rPr>
              <w:t>40 345 860</w:t>
            </w:r>
          </w:p>
        </w:tc>
      </w:tr>
    </w:tbl>
    <w:p w14:paraId="10566AC3" w14:textId="015DE4B8" w:rsidR="00D31697" w:rsidRDefault="006A2595">
      <w:pPr>
        <w:spacing w:before="120" w:after="0" w:line="312" w:lineRule="auto"/>
        <w:jc w:val="both"/>
        <w:rPr>
          <w:rFonts w:ascii="Arial" w:eastAsia="Arial" w:hAnsi="Arial" w:cs="Arial"/>
          <w:b/>
          <w:sz w:val="18"/>
          <w:szCs w:val="18"/>
        </w:rPr>
      </w:pPr>
      <w:r w:rsidRPr="003C5259">
        <w:rPr>
          <w:rFonts w:ascii="Arial" w:eastAsia="Arial" w:hAnsi="Arial" w:cs="Arial"/>
          <w:b/>
          <w:sz w:val="18"/>
          <w:szCs w:val="18"/>
        </w:rPr>
        <w:t>Tabela 6: Wymiar 3 – terytorialny mechanizm realizacji i ukierunkowanie terytorialne</w:t>
      </w:r>
    </w:p>
    <w:tbl>
      <w:tblPr>
        <w:tblStyle w:val="Tabela-Siatka"/>
        <w:tblW w:w="5000" w:type="pct"/>
        <w:tblLook w:val="0420" w:firstRow="1" w:lastRow="0" w:firstColumn="0" w:lastColumn="0" w:noHBand="0" w:noVBand="1"/>
        <w:tblCaption w:val="Tabela nr 6 terytorialny mechanizm realizacji i ukierunkowanie terytorialne dla Priorytetu 5"/>
        <w:tblDescription w:val="Tabela zawiera dane dotyczące terytorialnego mechanizmu realizacji i ukierunkowania terytorialnego, jest obsługiwana przez czytnik i nie zawiera scalonych elementów."/>
      </w:tblPr>
      <w:tblGrid>
        <w:gridCol w:w="2410"/>
        <w:gridCol w:w="2085"/>
        <w:gridCol w:w="2158"/>
        <w:gridCol w:w="2477"/>
        <w:gridCol w:w="1587"/>
        <w:gridCol w:w="3277"/>
      </w:tblGrid>
      <w:tr w:rsidR="00527258" w14:paraId="2CEAD8AA" w14:textId="77777777" w:rsidTr="006A2595">
        <w:tc>
          <w:tcPr>
            <w:tcW w:w="861" w:type="pct"/>
          </w:tcPr>
          <w:p w14:paraId="36AF8437"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b/>
                <w:sz w:val="18"/>
                <w:szCs w:val="18"/>
              </w:rPr>
              <w:t>Nr priorytetu</w:t>
            </w:r>
          </w:p>
        </w:tc>
        <w:tc>
          <w:tcPr>
            <w:tcW w:w="745" w:type="pct"/>
          </w:tcPr>
          <w:p w14:paraId="06700A06"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b/>
                <w:sz w:val="18"/>
                <w:szCs w:val="18"/>
              </w:rPr>
              <w:t>Fundusz</w:t>
            </w:r>
          </w:p>
        </w:tc>
        <w:tc>
          <w:tcPr>
            <w:tcW w:w="771" w:type="pct"/>
          </w:tcPr>
          <w:p w14:paraId="133D4C11"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b/>
                <w:sz w:val="18"/>
                <w:szCs w:val="18"/>
              </w:rPr>
              <w:t>Kategoria regionu</w:t>
            </w:r>
          </w:p>
        </w:tc>
        <w:tc>
          <w:tcPr>
            <w:tcW w:w="885" w:type="pct"/>
          </w:tcPr>
          <w:p w14:paraId="319BF162"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b/>
                <w:sz w:val="18"/>
                <w:szCs w:val="18"/>
              </w:rPr>
              <w:t>Cel szczegółowy</w:t>
            </w:r>
          </w:p>
        </w:tc>
        <w:tc>
          <w:tcPr>
            <w:tcW w:w="567" w:type="pct"/>
          </w:tcPr>
          <w:p w14:paraId="468801D6"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b/>
                <w:sz w:val="18"/>
                <w:szCs w:val="18"/>
              </w:rPr>
              <w:t xml:space="preserve">Kod </w:t>
            </w:r>
          </w:p>
        </w:tc>
        <w:tc>
          <w:tcPr>
            <w:tcW w:w="1171" w:type="pct"/>
          </w:tcPr>
          <w:p w14:paraId="6ABB4249"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b/>
                <w:sz w:val="18"/>
                <w:szCs w:val="18"/>
              </w:rPr>
              <w:t>Kwota (w EUR)</w:t>
            </w:r>
          </w:p>
        </w:tc>
      </w:tr>
      <w:tr w:rsidR="00527258" w14:paraId="5EAF0B51" w14:textId="77777777" w:rsidTr="006A2595">
        <w:tc>
          <w:tcPr>
            <w:tcW w:w="861" w:type="pct"/>
          </w:tcPr>
          <w:p w14:paraId="4886CC0C" w14:textId="77777777" w:rsidR="00D31697" w:rsidRPr="003C5259" w:rsidRDefault="000E425C" w:rsidP="003C5259">
            <w:pPr>
              <w:spacing w:before="120" w:after="120" w:line="312" w:lineRule="auto"/>
              <w:jc w:val="both"/>
              <w:rPr>
                <w:rFonts w:ascii="Arial" w:eastAsia="Arial" w:hAnsi="Arial" w:cs="Arial"/>
                <w:sz w:val="18"/>
                <w:szCs w:val="18"/>
              </w:rPr>
            </w:pPr>
            <w:r w:rsidRPr="003C5259">
              <w:rPr>
                <w:rFonts w:ascii="Arial" w:eastAsia="Arial" w:hAnsi="Arial" w:cs="Arial"/>
                <w:sz w:val="18"/>
                <w:szCs w:val="18"/>
              </w:rPr>
              <w:t>5</w:t>
            </w:r>
          </w:p>
        </w:tc>
        <w:tc>
          <w:tcPr>
            <w:tcW w:w="745" w:type="pct"/>
          </w:tcPr>
          <w:p w14:paraId="764EBD7A"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sz w:val="18"/>
                <w:szCs w:val="18"/>
              </w:rPr>
              <w:t>EFRR</w:t>
            </w:r>
          </w:p>
        </w:tc>
        <w:tc>
          <w:tcPr>
            <w:tcW w:w="771" w:type="pct"/>
          </w:tcPr>
          <w:p w14:paraId="45C7D859" w14:textId="77777777" w:rsidR="00D31697" w:rsidRPr="003C5259" w:rsidRDefault="00D31697" w:rsidP="003C5259">
            <w:pPr>
              <w:spacing w:before="120" w:after="120" w:line="312" w:lineRule="auto"/>
              <w:jc w:val="both"/>
              <w:rPr>
                <w:rFonts w:ascii="Arial" w:eastAsia="Arial" w:hAnsi="Arial" w:cs="Arial"/>
                <w:b/>
                <w:sz w:val="18"/>
                <w:szCs w:val="18"/>
              </w:rPr>
            </w:pPr>
          </w:p>
        </w:tc>
        <w:tc>
          <w:tcPr>
            <w:tcW w:w="885" w:type="pct"/>
          </w:tcPr>
          <w:p w14:paraId="1EC39EE2" w14:textId="77777777" w:rsidR="00D31697" w:rsidRPr="003C5259" w:rsidRDefault="000E425C" w:rsidP="003C5259">
            <w:pPr>
              <w:spacing w:before="120" w:after="120" w:line="312" w:lineRule="auto"/>
              <w:jc w:val="both"/>
              <w:rPr>
                <w:rFonts w:ascii="Arial" w:eastAsia="Arial" w:hAnsi="Arial" w:cs="Arial"/>
                <w:sz w:val="18"/>
                <w:szCs w:val="18"/>
              </w:rPr>
            </w:pPr>
            <w:r w:rsidRPr="003C5259">
              <w:rPr>
                <w:rFonts w:ascii="Arial" w:eastAsia="Arial" w:hAnsi="Arial" w:cs="Arial"/>
                <w:sz w:val="18"/>
                <w:szCs w:val="18"/>
              </w:rPr>
              <w:t>4 (iii)</w:t>
            </w:r>
          </w:p>
        </w:tc>
        <w:tc>
          <w:tcPr>
            <w:tcW w:w="567" w:type="pct"/>
          </w:tcPr>
          <w:p w14:paraId="51B301B1" w14:textId="77777777" w:rsidR="00D31697" w:rsidRPr="003C5259" w:rsidRDefault="000E425C" w:rsidP="00C00C9D">
            <w:pPr>
              <w:spacing w:before="120" w:after="120" w:line="312" w:lineRule="auto"/>
              <w:rPr>
                <w:rFonts w:ascii="Arial" w:eastAsia="Arial" w:hAnsi="Arial" w:cs="Arial"/>
                <w:b/>
                <w:sz w:val="18"/>
                <w:szCs w:val="18"/>
              </w:rPr>
            </w:pPr>
            <w:r w:rsidRPr="003C5259">
              <w:rPr>
                <w:rFonts w:ascii="Arial" w:eastAsia="Arial" w:hAnsi="Arial" w:cs="Arial"/>
                <w:sz w:val="18"/>
                <w:szCs w:val="18"/>
              </w:rPr>
              <w:t>33- Brak ukierunkowania terytorialnego</w:t>
            </w:r>
          </w:p>
        </w:tc>
        <w:tc>
          <w:tcPr>
            <w:tcW w:w="1171" w:type="pct"/>
          </w:tcPr>
          <w:p w14:paraId="5B54C8FA" w14:textId="44721655"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sz w:val="18"/>
                <w:szCs w:val="18"/>
              </w:rPr>
              <w:t>40 345 860</w:t>
            </w:r>
          </w:p>
        </w:tc>
      </w:tr>
    </w:tbl>
    <w:p w14:paraId="7C51FCDC" w14:textId="09DAD3F4" w:rsidR="00D31697" w:rsidRDefault="006A2595">
      <w:pPr>
        <w:spacing w:before="240" w:after="240" w:line="312" w:lineRule="auto"/>
        <w:jc w:val="both"/>
        <w:rPr>
          <w:rFonts w:ascii="Arial" w:eastAsia="Arial" w:hAnsi="Arial" w:cs="Arial"/>
          <w:b/>
          <w:sz w:val="18"/>
          <w:szCs w:val="18"/>
          <w:u w:val="single"/>
        </w:rPr>
      </w:pPr>
      <w:r w:rsidRPr="003C5259">
        <w:rPr>
          <w:rFonts w:ascii="Arial" w:eastAsia="Arial" w:hAnsi="Arial" w:cs="Arial"/>
          <w:b/>
          <w:sz w:val="18"/>
          <w:szCs w:val="18"/>
        </w:rPr>
        <w:t>Tabela 8: Wymiar 7– wymiar „Równouprawnienie płci” w ramach EFS+, EFRR, Funduszu Spójności i FST</w:t>
      </w:r>
    </w:p>
    <w:tbl>
      <w:tblPr>
        <w:tblStyle w:val="Tabela-Siatka"/>
        <w:tblW w:w="5000" w:type="pct"/>
        <w:tblLook w:val="0420" w:firstRow="1" w:lastRow="0" w:firstColumn="0" w:lastColumn="0" w:noHBand="0" w:noVBand="1"/>
        <w:tblCaption w:val="Tabela nr 8 wymiar „Równouprawnienie płci” w ramach EFS+, EFRR, Funduszu Spójności i FST dla Priorytetu 5"/>
        <w:tblDescription w:val="Tabela zawiera dane dotyczące wymiaru równouprawnienia płci, jest obsługiwana przez czytnik i nie zawiera scalonych elementów."/>
      </w:tblPr>
      <w:tblGrid>
        <w:gridCol w:w="2391"/>
        <w:gridCol w:w="2066"/>
        <w:gridCol w:w="2138"/>
        <w:gridCol w:w="2457"/>
        <w:gridCol w:w="1690"/>
        <w:gridCol w:w="3252"/>
      </w:tblGrid>
      <w:tr w:rsidR="00527258" w14:paraId="3653A297" w14:textId="77777777" w:rsidTr="006A2595">
        <w:tc>
          <w:tcPr>
            <w:tcW w:w="854" w:type="pct"/>
          </w:tcPr>
          <w:p w14:paraId="07508A5F"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b/>
                <w:sz w:val="18"/>
                <w:szCs w:val="18"/>
              </w:rPr>
              <w:lastRenderedPageBreak/>
              <w:t>Nr priorytetu</w:t>
            </w:r>
          </w:p>
        </w:tc>
        <w:tc>
          <w:tcPr>
            <w:tcW w:w="738" w:type="pct"/>
          </w:tcPr>
          <w:p w14:paraId="37D90CE5"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b/>
                <w:sz w:val="18"/>
                <w:szCs w:val="18"/>
              </w:rPr>
              <w:t>Fundusz</w:t>
            </w:r>
          </w:p>
        </w:tc>
        <w:tc>
          <w:tcPr>
            <w:tcW w:w="764" w:type="pct"/>
          </w:tcPr>
          <w:p w14:paraId="1CD07161"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b/>
                <w:sz w:val="18"/>
                <w:szCs w:val="18"/>
              </w:rPr>
              <w:t>Kategoria regionu</w:t>
            </w:r>
          </w:p>
        </w:tc>
        <w:tc>
          <w:tcPr>
            <w:tcW w:w="878" w:type="pct"/>
          </w:tcPr>
          <w:p w14:paraId="039A54F5"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b/>
                <w:sz w:val="18"/>
                <w:szCs w:val="18"/>
              </w:rPr>
              <w:t>Cel szczegółowy</w:t>
            </w:r>
          </w:p>
        </w:tc>
        <w:tc>
          <w:tcPr>
            <w:tcW w:w="604" w:type="pct"/>
          </w:tcPr>
          <w:p w14:paraId="52B9EFC1"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b/>
                <w:sz w:val="18"/>
                <w:szCs w:val="18"/>
              </w:rPr>
              <w:t xml:space="preserve">Kod </w:t>
            </w:r>
          </w:p>
        </w:tc>
        <w:tc>
          <w:tcPr>
            <w:tcW w:w="1162" w:type="pct"/>
          </w:tcPr>
          <w:p w14:paraId="422F9428"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b/>
                <w:sz w:val="18"/>
                <w:szCs w:val="18"/>
              </w:rPr>
              <w:t>Kwota (w EUR)</w:t>
            </w:r>
          </w:p>
        </w:tc>
      </w:tr>
      <w:tr w:rsidR="00527258" w14:paraId="5BEEB318" w14:textId="77777777" w:rsidTr="006A2595">
        <w:tc>
          <w:tcPr>
            <w:tcW w:w="854" w:type="pct"/>
          </w:tcPr>
          <w:p w14:paraId="41914F73"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sz w:val="18"/>
                <w:szCs w:val="18"/>
              </w:rPr>
              <w:t>5</w:t>
            </w:r>
          </w:p>
        </w:tc>
        <w:tc>
          <w:tcPr>
            <w:tcW w:w="738" w:type="pct"/>
          </w:tcPr>
          <w:p w14:paraId="7EA1CB63"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sz w:val="18"/>
                <w:szCs w:val="18"/>
              </w:rPr>
              <w:t>EFRR</w:t>
            </w:r>
          </w:p>
        </w:tc>
        <w:tc>
          <w:tcPr>
            <w:tcW w:w="764" w:type="pct"/>
          </w:tcPr>
          <w:p w14:paraId="2004824A"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sz w:val="18"/>
                <w:szCs w:val="18"/>
              </w:rPr>
              <w:t>Słabiej rozwinięte</w:t>
            </w:r>
          </w:p>
        </w:tc>
        <w:tc>
          <w:tcPr>
            <w:tcW w:w="878" w:type="pct"/>
          </w:tcPr>
          <w:p w14:paraId="680704F5"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sz w:val="18"/>
                <w:szCs w:val="18"/>
              </w:rPr>
              <w:t>4 (iii)</w:t>
            </w:r>
          </w:p>
        </w:tc>
        <w:tc>
          <w:tcPr>
            <w:tcW w:w="604" w:type="pct"/>
          </w:tcPr>
          <w:p w14:paraId="70560E0E" w14:textId="1FB77D78" w:rsidR="00D31697" w:rsidRPr="003C5259" w:rsidRDefault="000E425C" w:rsidP="003C5259">
            <w:pPr>
              <w:spacing w:before="120" w:after="120" w:line="312" w:lineRule="auto"/>
              <w:rPr>
                <w:rFonts w:ascii="Arial" w:eastAsia="Arial" w:hAnsi="Arial" w:cs="Arial"/>
                <w:b/>
                <w:sz w:val="18"/>
                <w:szCs w:val="18"/>
              </w:rPr>
            </w:pPr>
            <w:r w:rsidRPr="003C5259">
              <w:rPr>
                <w:rFonts w:ascii="Arial" w:eastAsia="Arial" w:hAnsi="Arial" w:cs="Arial"/>
                <w:sz w:val="18"/>
                <w:szCs w:val="18"/>
              </w:rPr>
              <w:t>02- Projekty uwzględniające kwestię równouprawnienia płci</w:t>
            </w:r>
          </w:p>
        </w:tc>
        <w:tc>
          <w:tcPr>
            <w:tcW w:w="1162" w:type="pct"/>
          </w:tcPr>
          <w:p w14:paraId="3066343C" w14:textId="78647530"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sz w:val="18"/>
                <w:szCs w:val="18"/>
              </w:rPr>
              <w:t>40 345 860</w:t>
            </w:r>
          </w:p>
        </w:tc>
      </w:tr>
    </w:tbl>
    <w:p w14:paraId="6F597CA1" w14:textId="77777777" w:rsidR="00D31697" w:rsidRDefault="00D31697">
      <w:pPr>
        <w:spacing w:after="0" w:line="312" w:lineRule="auto"/>
        <w:rPr>
          <w:rFonts w:ascii="Arial" w:eastAsia="Arial" w:hAnsi="Arial" w:cs="Arial"/>
          <w:b/>
          <w:color w:val="FF0000"/>
        </w:rPr>
        <w:sectPr w:rsidR="00D31697" w:rsidSect="00C00C9D">
          <w:pgSz w:w="16838" w:h="11906" w:orient="landscape"/>
          <w:pgMar w:top="1417" w:right="1417" w:bottom="1417" w:left="1417" w:header="708" w:footer="708" w:gutter="0"/>
          <w:cols w:space="708"/>
          <w:docGrid w:linePitch="299"/>
        </w:sectPr>
      </w:pPr>
    </w:p>
    <w:p w14:paraId="570F0F51" w14:textId="77777777" w:rsidR="00D31697" w:rsidRDefault="000E425C" w:rsidP="00BA5B07">
      <w:pPr>
        <w:pStyle w:val="Nagwek5"/>
        <w:rPr>
          <w:i/>
        </w:rPr>
      </w:pPr>
      <w:bookmarkStart w:id="129" w:name="_Toc98142791"/>
      <w:bookmarkStart w:id="130" w:name="_Toc140671876"/>
      <w:r>
        <w:lastRenderedPageBreak/>
        <w:t xml:space="preserve">Cel szczegółowy </w:t>
      </w:r>
      <w:r w:rsidRPr="00C00C9D">
        <w:t>4</w:t>
      </w:r>
      <w:r>
        <w:t>(v)</w:t>
      </w:r>
      <w:r>
        <w:rPr>
          <w:i/>
        </w:rPr>
        <w:t xml:space="preserve"> </w:t>
      </w:r>
      <w:r>
        <w:t>Zapewnianie równego dostępu do opieki zdrowotnej i wspieranie odporności systemów opieki zdrowotnej, w tym podstawowej opieki zdrowotnej, oraz wspieranie przejścia od opieki instytucjonalnej do opieki rodzinnej i środowiskowej.</w:t>
      </w:r>
      <w:bookmarkEnd w:id="129"/>
      <w:bookmarkEnd w:id="130"/>
    </w:p>
    <w:p w14:paraId="77CB86BD" w14:textId="77777777" w:rsidR="00D31697" w:rsidRDefault="000E425C">
      <w:pPr>
        <w:spacing w:after="0" w:line="312" w:lineRule="auto"/>
        <w:rPr>
          <w:rFonts w:ascii="Arial" w:eastAsia="Arial" w:hAnsi="Arial" w:cs="Arial"/>
          <w:b/>
        </w:rPr>
      </w:pPr>
      <w:r>
        <w:rPr>
          <w:rFonts w:ascii="Arial" w:eastAsia="Arial" w:hAnsi="Arial" w:cs="Arial"/>
          <w:b/>
        </w:rPr>
        <w:t>2.1.5.3.1 Interwencje w ramach funduszy</w:t>
      </w:r>
    </w:p>
    <w:p w14:paraId="55FD0B94" w14:textId="77777777" w:rsidR="00D31697" w:rsidRDefault="000E425C">
      <w:pPr>
        <w:spacing w:after="0" w:line="312" w:lineRule="auto"/>
        <w:rPr>
          <w:rFonts w:ascii="Arial" w:eastAsia="Arial" w:hAnsi="Arial" w:cs="Arial"/>
          <w:i/>
        </w:rPr>
      </w:pPr>
      <w:r>
        <w:rPr>
          <w:rFonts w:ascii="Arial" w:eastAsia="Arial" w:hAnsi="Arial" w:cs="Arial"/>
          <w:i/>
        </w:rPr>
        <w:t>Podstawa prawna: art. 22 ust. 3 lit. d) ppkt (i), (iii), (iv), (v), (vi) i (vii) rozporządzenia w sprawie wspólnych przepisów.</w:t>
      </w:r>
    </w:p>
    <w:p w14:paraId="67B1FD9C" w14:textId="77777777" w:rsidR="00D31697" w:rsidRDefault="000E425C">
      <w:pPr>
        <w:spacing w:after="0" w:line="312" w:lineRule="auto"/>
        <w:rPr>
          <w:rFonts w:ascii="Arial" w:eastAsia="Arial" w:hAnsi="Arial" w:cs="Arial"/>
          <w:i/>
        </w:rPr>
      </w:pPr>
      <w:r>
        <w:rPr>
          <w:rFonts w:ascii="Arial" w:eastAsia="Arial" w:hAnsi="Arial" w:cs="Arial"/>
          <w:i/>
        </w:rPr>
        <w:t xml:space="preserve">Powiązane rodzaje działań – art. 22 ust. 3 lit. d) ppkt (i) rozporządzenia w sprawie wspólnych przepisów </w:t>
      </w:r>
    </w:p>
    <w:p w14:paraId="325B4980" w14:textId="77777777" w:rsidR="00D31697" w:rsidRDefault="00D31697">
      <w:pPr>
        <w:spacing w:after="0" w:line="312" w:lineRule="auto"/>
        <w:rPr>
          <w:rFonts w:ascii="Arial" w:eastAsia="Arial" w:hAnsi="Arial" w:cs="Arial"/>
          <w:i/>
        </w:rPr>
      </w:pPr>
    </w:p>
    <w:p w14:paraId="76CF1BF5" w14:textId="77777777" w:rsidR="00D31697" w:rsidRDefault="000E425C">
      <w:pPr>
        <w:spacing w:after="0" w:line="312" w:lineRule="auto"/>
        <w:rPr>
          <w:rFonts w:ascii="Arial" w:eastAsia="Arial" w:hAnsi="Arial" w:cs="Arial"/>
        </w:rPr>
      </w:pPr>
      <w:r>
        <w:rPr>
          <w:rFonts w:ascii="Arial" w:eastAsia="Arial" w:hAnsi="Arial" w:cs="Arial"/>
          <w:b/>
        </w:rPr>
        <w:t>Opis działania</w:t>
      </w:r>
      <w:r>
        <w:rPr>
          <w:rFonts w:ascii="Arial" w:eastAsia="Arial" w:hAnsi="Arial" w:cs="Arial"/>
        </w:rPr>
        <w:t xml:space="preserve">: </w:t>
      </w:r>
    </w:p>
    <w:p w14:paraId="32608B00" w14:textId="75EE104C" w:rsidR="00D31697" w:rsidRDefault="000E425C">
      <w:pPr>
        <w:spacing w:after="0" w:line="312" w:lineRule="auto"/>
        <w:rPr>
          <w:rFonts w:ascii="Arial" w:eastAsia="Arial" w:hAnsi="Arial" w:cs="Arial"/>
        </w:rPr>
      </w:pPr>
      <w:r>
        <w:rPr>
          <w:rFonts w:ascii="Arial" w:eastAsia="Arial" w:hAnsi="Arial" w:cs="Arial"/>
        </w:rPr>
        <w:t xml:space="preserve"> </w:t>
      </w:r>
      <w:r>
        <w:rPr>
          <w:rFonts w:ascii="Arial" w:eastAsia="Arial" w:hAnsi="Arial" w:cs="Arial"/>
          <w:color w:val="000000"/>
        </w:rPr>
        <w:t xml:space="preserve">Ważnym elementem sprawnego systemu opieki zdrowotnej w regionie jest rozbudowana oraz dostępna infrastruktura placówek systemu ochrony zdrowia w regionie, zapewniająca wysokiej jakości usługi medyczne. </w:t>
      </w:r>
      <w:r>
        <w:rPr>
          <w:rFonts w:ascii="Arial" w:eastAsia="Arial" w:hAnsi="Arial" w:cs="Arial"/>
        </w:rPr>
        <w:t xml:space="preserve">Usprawnienie i unowocześnienie ścieżki diagnostyczno-terapeutycznej oraz profilaktyki, przyczyni się do spadku zachorowalności i umieralności oraz skrócenia czasu leczenia i rekonwalescencji, co pozwoli na utrzymanie wyższej aktywności zawodowej i społecznej w regionie. </w:t>
      </w:r>
    </w:p>
    <w:p w14:paraId="3CC13E18" w14:textId="2102B13B" w:rsidR="00D31697" w:rsidRDefault="000E425C">
      <w:pPr>
        <w:spacing w:after="0" w:line="312" w:lineRule="auto"/>
        <w:rPr>
          <w:rFonts w:ascii="Arial" w:eastAsia="Arial" w:hAnsi="Arial" w:cs="Arial"/>
        </w:rPr>
      </w:pPr>
      <w:r>
        <w:rPr>
          <w:rFonts w:ascii="Arial" w:eastAsia="Arial" w:hAnsi="Arial" w:cs="Arial"/>
        </w:rPr>
        <w:t>Wspierane będzie tworzenie nowoczesnych form świadczenia usług medycznych oraz poprawa dostępności placówek systemu ochrony zdrowia dla osób z niepełnosprawnościami oraz na obszarach peryferyjnych i tym samym eliminacji wykluczenia społecznego i</w:t>
      </w:r>
      <w:r w:rsidR="00BD1E51">
        <w:rPr>
          <w:rFonts w:ascii="Arial" w:eastAsia="Arial" w:hAnsi="Arial" w:cs="Arial"/>
        </w:rPr>
        <w:t> </w:t>
      </w:r>
      <w:r>
        <w:rPr>
          <w:rFonts w:ascii="Arial" w:eastAsia="Arial" w:hAnsi="Arial" w:cs="Arial"/>
        </w:rPr>
        <w:t>zawodowego. W ramach interwencji przewidywane są prace budowlane oraz zakup niezbędnego wyposażenia, a także likwidację przeszkód w zakresie dostępności dla osób z</w:t>
      </w:r>
      <w:r w:rsidR="00BD1E51">
        <w:rPr>
          <w:rFonts w:ascii="Arial" w:eastAsia="Arial" w:hAnsi="Arial" w:cs="Arial"/>
        </w:rPr>
        <w:t> </w:t>
      </w:r>
      <w:r>
        <w:rPr>
          <w:rFonts w:ascii="Arial" w:eastAsia="Arial" w:hAnsi="Arial" w:cs="Arial"/>
        </w:rPr>
        <w:t>niepełnosprawnościami oraz z obszarów peryferyjnych.</w:t>
      </w:r>
    </w:p>
    <w:p w14:paraId="059613D9" w14:textId="60AC1285" w:rsidR="00D31697" w:rsidRDefault="000E425C">
      <w:pPr>
        <w:spacing w:after="0" w:line="312" w:lineRule="auto"/>
        <w:rPr>
          <w:rFonts w:ascii="Arial" w:eastAsia="Arial" w:hAnsi="Arial" w:cs="Arial"/>
        </w:rPr>
      </w:pPr>
      <w:r>
        <w:rPr>
          <w:rFonts w:ascii="Arial" w:eastAsia="Arial" w:hAnsi="Arial" w:cs="Arial"/>
        </w:rPr>
        <w:t>Interwencja uwzględniać będzie stopniowe odejście od modelu lecznictwa skoncentrowanego na leczeniu szpitalnym, w kierunku dominującej roli POZ i AOS nie tylko tych przyszpitalnych ale również ulokowanych na obszarach oddalonych od dużych ośrodków</w:t>
      </w:r>
      <w:r w:rsidR="00FA2713">
        <w:rPr>
          <w:rFonts w:ascii="Arial" w:eastAsia="Arial" w:hAnsi="Arial" w:cs="Arial"/>
        </w:rPr>
        <w:t>, w celu odwrócenia piramidy świadczeń</w:t>
      </w:r>
      <w:r>
        <w:rPr>
          <w:rFonts w:ascii="Arial" w:eastAsia="Arial" w:hAnsi="Arial" w:cs="Arial"/>
        </w:rPr>
        <w:t xml:space="preserve">. Konieczne są zatem inwestycje infrastrukturalne oraz w niezbędny sprzęt w zakresie dostosowania obiektów w obszarze dostępności w szczególności dla OZN i ze szczególnymi potrzebami oraz dla osób starszych i przewlekle chorych. </w:t>
      </w:r>
    </w:p>
    <w:p w14:paraId="69842EE4" w14:textId="42AE6F54" w:rsidR="00D31697" w:rsidRDefault="00DF0755">
      <w:pPr>
        <w:spacing w:after="0" w:line="312" w:lineRule="auto"/>
        <w:rPr>
          <w:rFonts w:ascii="Arial" w:eastAsia="Arial" w:hAnsi="Arial" w:cs="Arial"/>
        </w:rPr>
      </w:pPr>
      <w:r w:rsidRPr="00DF0755">
        <w:rPr>
          <w:rFonts w:ascii="Arial" w:eastAsia="Arial" w:hAnsi="Arial" w:cs="Arial"/>
        </w:rPr>
        <w:t>Dofinansowane projekty będą zgodne z dokumentem „Zdrowa przyszłość. Ramy strategiczne rozwoju systemu ochrony zdrowia na lata 2021-2027, z perspektywą do 2030 r.</w:t>
      </w:r>
      <w:r w:rsidR="00BD1E51">
        <w:rPr>
          <w:rFonts w:ascii="Arial" w:eastAsia="Arial" w:hAnsi="Arial" w:cs="Arial"/>
        </w:rPr>
        <w:t>”</w:t>
      </w:r>
      <w:r w:rsidRPr="00DF0755">
        <w:rPr>
          <w:rFonts w:ascii="Arial" w:eastAsia="Arial" w:hAnsi="Arial" w:cs="Arial"/>
        </w:rPr>
        <w:t xml:space="preserve"> (w ramach celu 1.1 Zapewnienie równej dostępności do świadczeń zdrowotnych w ilości i</w:t>
      </w:r>
      <w:r w:rsidR="00D469C5">
        <w:rPr>
          <w:rFonts w:ascii="Arial" w:eastAsia="Arial" w:hAnsi="Arial" w:cs="Arial"/>
        </w:rPr>
        <w:t> </w:t>
      </w:r>
      <w:r w:rsidRPr="00DF0755">
        <w:rPr>
          <w:rFonts w:ascii="Arial" w:eastAsia="Arial" w:hAnsi="Arial" w:cs="Arial"/>
        </w:rPr>
        <w:t>czasie adekwatnych do uzasadnionych potrzeb zdrowotnych społeczeństwa, oraz 2.4 Optymalizacja piramidy świadczeń) wraz z załącznikami dotyczącymi deinstytucjonalizacji opieki nad osobami starszymi i opieki nad osobami z zaburzeniami psychicznymi.</w:t>
      </w:r>
      <w:r w:rsidR="00C77B04" w:rsidRPr="00C77B04">
        <w:rPr>
          <w:rFonts w:ascii="Arial" w:eastAsia="Arial" w:hAnsi="Arial" w:cs="Arial"/>
        </w:rPr>
        <w:t xml:space="preserve"> W KPO w</w:t>
      </w:r>
      <w:r w:rsidR="00BD1E51">
        <w:rPr>
          <w:rFonts w:ascii="Arial" w:eastAsia="Arial" w:hAnsi="Arial" w:cs="Arial"/>
        </w:rPr>
        <w:t> </w:t>
      </w:r>
      <w:r w:rsidR="00C77B04" w:rsidRPr="00C77B04">
        <w:rPr>
          <w:rFonts w:ascii="Arial" w:eastAsia="Arial" w:hAnsi="Arial" w:cs="Arial"/>
        </w:rPr>
        <w:t>obszarze zdrowia wdrażane będą reformy przede wszystkim w zakresie lecznictwa szpitalnego. EFS+ oraz EFRR będą uzupełniać i wzmacniać te reformy poprzez inwestycje w</w:t>
      </w:r>
      <w:r w:rsidR="00BD1E51">
        <w:rPr>
          <w:rFonts w:ascii="Arial" w:eastAsia="Arial" w:hAnsi="Arial" w:cs="Arial"/>
        </w:rPr>
        <w:t> </w:t>
      </w:r>
      <w:r w:rsidR="00C77B04" w:rsidRPr="00C77B04">
        <w:rPr>
          <w:rFonts w:ascii="Arial" w:eastAsia="Arial" w:hAnsi="Arial" w:cs="Arial"/>
        </w:rPr>
        <w:t>POZ i AOS. Projekty finansowane w ramach programu regionalnego ze środków EFRR lub EFS+ nie mogą powielać zakresu, na który dany podmiot otrzymał wsparcie w ramach KPO.</w:t>
      </w:r>
      <w:r w:rsidR="000E425C">
        <w:rPr>
          <w:rFonts w:ascii="Arial" w:eastAsia="Arial" w:hAnsi="Arial" w:cs="Arial"/>
        </w:rPr>
        <w:t xml:space="preserve"> W programie regionalnym inwestycje będą skierowane na ambulatoryjną i podstawową </w:t>
      </w:r>
      <w:r w:rsidR="000E425C">
        <w:rPr>
          <w:rFonts w:ascii="Arial" w:eastAsia="Arial" w:hAnsi="Arial" w:cs="Arial"/>
        </w:rPr>
        <w:lastRenderedPageBreak/>
        <w:t>opiekę zdrowotną, co z założenia ma wzmocnić</w:t>
      </w:r>
      <w:r w:rsidR="00A23B95">
        <w:rPr>
          <w:rFonts w:ascii="Arial" w:eastAsia="Arial" w:hAnsi="Arial" w:cs="Arial"/>
        </w:rPr>
        <w:t xml:space="preserve"> </w:t>
      </w:r>
      <w:r w:rsidR="000E425C">
        <w:rPr>
          <w:rFonts w:ascii="Arial" w:eastAsia="Arial" w:hAnsi="Arial" w:cs="Arial"/>
        </w:rPr>
        <w:t>reformy na poziomie kraju. Wsparcie podmiotów szpitalnych może obejmować jedynie infrastrukturę i wyposażenie oddziałów dziennych</w:t>
      </w:r>
      <w:r w:rsidR="00A23B95">
        <w:rPr>
          <w:rFonts w:ascii="Arial" w:eastAsia="Arial" w:hAnsi="Arial" w:cs="Arial"/>
        </w:rPr>
        <w:t>.</w:t>
      </w:r>
    </w:p>
    <w:p w14:paraId="0F07D079" w14:textId="38F1C48E" w:rsidR="00D31697" w:rsidRDefault="000E425C">
      <w:pPr>
        <w:spacing w:after="0" w:line="312" w:lineRule="auto"/>
        <w:rPr>
          <w:rFonts w:ascii="Arial" w:eastAsia="Arial" w:hAnsi="Arial" w:cs="Arial"/>
        </w:rPr>
      </w:pPr>
      <w:r>
        <w:rPr>
          <w:rFonts w:ascii="Arial" w:eastAsia="Arial" w:hAnsi="Arial" w:cs="Arial"/>
        </w:rPr>
        <w:t>Komplementarnie do poziomu krajowego i w uzgodnieniu z MZ realizowane będą przedsięwzięcia infrastrukturalne w obszarze zdrowia psychicznego. Wszelkie inwestycje w</w:t>
      </w:r>
      <w:r w:rsidR="00A23B95">
        <w:rPr>
          <w:rFonts w:ascii="Arial" w:eastAsia="Arial" w:hAnsi="Arial" w:cs="Arial"/>
        </w:rPr>
        <w:t> </w:t>
      </w:r>
      <w:r>
        <w:rPr>
          <w:rFonts w:ascii="Arial" w:eastAsia="Arial" w:hAnsi="Arial" w:cs="Arial"/>
        </w:rPr>
        <w:t>ramach psychiatrii</w:t>
      </w:r>
      <w:r w:rsidR="004D0868">
        <w:rPr>
          <w:rFonts w:ascii="Arial" w:eastAsia="Arial" w:hAnsi="Arial" w:cs="Arial"/>
        </w:rPr>
        <w:t xml:space="preserve"> </w:t>
      </w:r>
      <w:r w:rsidR="004D0868" w:rsidRPr="00AF1477">
        <w:rPr>
          <w:rFonts w:ascii="Arial" w:eastAsia="Arial" w:hAnsi="Arial" w:cs="Arial"/>
        </w:rPr>
        <w:t>będą skupione przede wszystkim na pierwszym i drugim poziomie referencyjnym</w:t>
      </w:r>
      <w:r>
        <w:rPr>
          <w:rFonts w:ascii="Arial" w:eastAsia="Arial" w:hAnsi="Arial" w:cs="Arial"/>
        </w:rPr>
        <w:t xml:space="preserve"> nie będą prowadziły do zwiększenia liczby łóżek szpitalnych</w:t>
      </w:r>
      <w:r w:rsidR="004E4425">
        <w:rPr>
          <w:rFonts w:ascii="Arial" w:eastAsia="Arial" w:hAnsi="Arial" w:cs="Arial"/>
        </w:rPr>
        <w:t xml:space="preserve"> </w:t>
      </w:r>
      <w:r w:rsidR="00B760BB" w:rsidRPr="00AF1477">
        <w:rPr>
          <w:rFonts w:ascii="Arial" w:eastAsia="Arial" w:hAnsi="Arial" w:cs="Arial"/>
        </w:rPr>
        <w:t>w systemie ochrony zdrowia, w tym w dziedzinie psychiatrii oraz psychiatrii dziecięcej.</w:t>
      </w:r>
      <w:r w:rsidR="00B760BB" w:rsidRPr="00B760BB">
        <w:rPr>
          <w:rFonts w:ascii="Arial" w:eastAsia="Arial" w:hAnsi="Arial" w:cs="Arial"/>
        </w:rPr>
        <w:t xml:space="preserve"> </w:t>
      </w:r>
      <w:r w:rsidR="00B760BB" w:rsidRPr="00AF1477">
        <w:rPr>
          <w:rFonts w:ascii="Arial" w:eastAsia="Arial" w:hAnsi="Arial" w:cs="Arial"/>
        </w:rPr>
        <w:t>Trzeci poziom referencyjny może być wspierany jedynie w ramach kompleksowych projektów Centrów Zdrowia Psychicznego obejmujących inwestycje we wszystkie poziomy referencyjne</w:t>
      </w:r>
      <w:r w:rsidR="001A4F8B">
        <w:rPr>
          <w:rFonts w:ascii="Arial" w:eastAsia="Arial" w:hAnsi="Arial" w:cs="Arial"/>
        </w:rPr>
        <w:t>.</w:t>
      </w:r>
      <w:r w:rsidR="00B760BB" w:rsidRPr="00AF1477">
        <w:rPr>
          <w:rFonts w:ascii="Arial" w:eastAsia="Arial" w:hAnsi="Arial" w:cs="Arial"/>
        </w:rPr>
        <w:t xml:space="preserve"> </w:t>
      </w:r>
      <w:r w:rsidR="00B760BB">
        <w:rPr>
          <w:rFonts w:ascii="Arial" w:eastAsia="Arial" w:hAnsi="Arial" w:cs="Arial"/>
        </w:rPr>
        <w:t>Wsparcie</w:t>
      </w:r>
      <w:r w:rsidR="004E4425" w:rsidRPr="004E4425">
        <w:rPr>
          <w:rFonts w:ascii="Arial" w:eastAsia="Arial" w:hAnsi="Arial" w:cs="Arial"/>
        </w:rPr>
        <w:t xml:space="preserve"> realizowane </w:t>
      </w:r>
      <w:r w:rsidR="00B760BB">
        <w:rPr>
          <w:rFonts w:ascii="Arial" w:eastAsia="Arial" w:hAnsi="Arial" w:cs="Arial"/>
        </w:rPr>
        <w:t xml:space="preserve">będzie </w:t>
      </w:r>
      <w:r w:rsidR="004E4425" w:rsidRPr="004E4425">
        <w:rPr>
          <w:rFonts w:ascii="Arial" w:eastAsia="Arial" w:hAnsi="Arial" w:cs="Arial"/>
        </w:rPr>
        <w:t>zgodnie z uwzględnieniem procesu DI</w:t>
      </w:r>
      <w:r w:rsidR="00A71A35">
        <w:rPr>
          <w:rFonts w:ascii="Arial" w:eastAsia="Arial" w:hAnsi="Arial" w:cs="Arial"/>
        </w:rPr>
        <w:t>, tj. koncentracji na najniższych szczeblach opieki i odchodzeniem od opieki szpitalnej</w:t>
      </w:r>
      <w:r w:rsidR="004E4425" w:rsidRPr="004E4425">
        <w:rPr>
          <w:rFonts w:ascii="Arial" w:eastAsia="Arial" w:hAnsi="Arial" w:cs="Arial"/>
        </w:rPr>
        <w:t xml:space="preserve"> – zgodnie z warunkami określonymi w UP</w:t>
      </w:r>
      <w:r>
        <w:rPr>
          <w:rFonts w:ascii="Arial" w:eastAsia="Arial" w:hAnsi="Arial" w:cs="Arial"/>
        </w:rPr>
        <w:t xml:space="preserve">. </w:t>
      </w:r>
    </w:p>
    <w:p w14:paraId="39D57E29" w14:textId="1120752F" w:rsidR="00D31697" w:rsidRPr="00C00C9D" w:rsidRDefault="000E425C">
      <w:pPr>
        <w:spacing w:after="0" w:line="312" w:lineRule="auto"/>
        <w:rPr>
          <w:rFonts w:ascii="Arial" w:hAnsi="Arial"/>
        </w:rPr>
      </w:pPr>
      <w:r>
        <w:rPr>
          <w:rFonts w:ascii="Arial" w:eastAsia="Arial" w:hAnsi="Arial" w:cs="Arial"/>
        </w:rPr>
        <w:t xml:space="preserve">W związku z rosnącym, zapotrzebowaniem na świadczenie usług zdrowotnych, w ramach działania wspierane będą projekty poprawiające dostępność oraz jakość usług zdrowotnych w zakresie geriatrii, opieki paliatywnej, hospicyjnej, długoterminowej. </w:t>
      </w:r>
      <w:r w:rsidR="00E610A4">
        <w:rPr>
          <w:rFonts w:ascii="Arial" w:eastAsia="Arial" w:hAnsi="Arial" w:cs="Arial"/>
        </w:rPr>
        <w:t>Inwestycje będą dotyczyły jedynie form zdeinstytucjonalizowanych</w:t>
      </w:r>
      <w:r>
        <w:rPr>
          <w:rFonts w:ascii="Arial" w:eastAsia="Arial" w:hAnsi="Arial" w:cs="Arial"/>
        </w:rPr>
        <w:t>, skoncentrowany</w:t>
      </w:r>
      <w:r w:rsidR="00E610A4">
        <w:rPr>
          <w:rFonts w:ascii="Arial" w:eastAsia="Arial" w:hAnsi="Arial" w:cs="Arial"/>
        </w:rPr>
        <w:t>ch</w:t>
      </w:r>
      <w:r>
        <w:rPr>
          <w:rFonts w:ascii="Arial" w:eastAsia="Arial" w:hAnsi="Arial" w:cs="Arial"/>
        </w:rPr>
        <w:t xml:space="preserve"> na rozwoju usług środowiskowych i wykluczający</w:t>
      </w:r>
      <w:r w:rsidR="00E610A4">
        <w:rPr>
          <w:rFonts w:ascii="Arial" w:eastAsia="Arial" w:hAnsi="Arial" w:cs="Arial"/>
        </w:rPr>
        <w:t>ch</w:t>
      </w:r>
      <w:r>
        <w:rPr>
          <w:rFonts w:ascii="Arial" w:eastAsia="Arial" w:hAnsi="Arial" w:cs="Arial"/>
        </w:rPr>
        <w:t xml:space="preserve"> wzmocnienie potencjału instytucjonalnego placówek</w:t>
      </w:r>
      <w:r w:rsidR="004D0868">
        <w:rPr>
          <w:rFonts w:ascii="Arial" w:eastAsia="Arial" w:hAnsi="Arial" w:cs="Arial"/>
        </w:rPr>
        <w:t xml:space="preserve"> -I</w:t>
      </w:r>
      <w:r w:rsidR="003368AB" w:rsidRPr="00DA4A5C">
        <w:rPr>
          <w:rFonts w:ascii="Arial" w:eastAsia="Arial" w:hAnsi="Arial" w:cs="Arial"/>
        </w:rPr>
        <w:t>nwestycje infrastrukturalne w placówki świadczące całodobową opiekę długoterminową w instytucjonalnych formach są niedozwolone.</w:t>
      </w:r>
    </w:p>
    <w:p w14:paraId="4E55BA51" w14:textId="77777777" w:rsidR="00D31697" w:rsidRDefault="000E425C">
      <w:pPr>
        <w:spacing w:after="0" w:line="312" w:lineRule="auto"/>
        <w:rPr>
          <w:rFonts w:ascii="Arial" w:eastAsia="Arial" w:hAnsi="Arial" w:cs="Arial"/>
        </w:rPr>
      </w:pPr>
      <w:r>
        <w:rPr>
          <w:rFonts w:ascii="Arial" w:eastAsia="Arial" w:hAnsi="Arial" w:cs="Arial"/>
        </w:rPr>
        <w:t xml:space="preserve">Efektem interwencji będzie stworzenie kompleksowego i wysokiej jakości systemu lecznictwa w regionie i dostępnego dla wszystkich mieszkańców regionu z wiodącą rolą POZ, AOS uzupełnianych przez jednostki sektora szpitalnego. </w:t>
      </w:r>
    </w:p>
    <w:p w14:paraId="49D9A3F2" w14:textId="77777777" w:rsidR="00D31697" w:rsidRDefault="00EE15AA">
      <w:pPr>
        <w:spacing w:after="0" w:line="312" w:lineRule="auto"/>
        <w:rPr>
          <w:rFonts w:ascii="Arial" w:eastAsia="Arial" w:hAnsi="Arial" w:cs="Arial"/>
        </w:rPr>
      </w:pPr>
      <w:r w:rsidRPr="00EE15AA">
        <w:rPr>
          <w:rFonts w:ascii="Arial" w:eastAsia="Arial" w:hAnsi="Arial" w:cs="Arial"/>
        </w:rPr>
        <w:t>Interwencja w obszarze zdrowia będzie podlegała uzgodnieniom zgodnie z przyjętym systemem koordynacji (z uwzględnieniem Komitetu Sterującego do spraw koordynacji wsparcia w sektorze zdrowia</w:t>
      </w:r>
      <w:r w:rsidR="00487DF7">
        <w:rPr>
          <w:rFonts w:ascii="Arial" w:eastAsia="Arial" w:hAnsi="Arial" w:cs="Arial"/>
        </w:rPr>
        <w:t>)</w:t>
      </w:r>
      <w:r w:rsidRPr="00EE15AA">
        <w:rPr>
          <w:rFonts w:ascii="Arial" w:eastAsia="Arial" w:hAnsi="Arial" w:cs="Arial"/>
        </w:rPr>
        <w:t>.</w:t>
      </w:r>
    </w:p>
    <w:p w14:paraId="017D73ED" w14:textId="4BDC2E73" w:rsidR="001A4F8B" w:rsidRDefault="000E425C" w:rsidP="001A4F8B">
      <w:pPr>
        <w:spacing w:after="0" w:line="312" w:lineRule="auto"/>
        <w:rPr>
          <w:rFonts w:ascii="Arial" w:eastAsia="Arial" w:hAnsi="Arial" w:cs="Arial"/>
        </w:rPr>
      </w:pPr>
      <w:r>
        <w:rPr>
          <w:rFonts w:ascii="Arial" w:eastAsia="Arial" w:hAnsi="Arial" w:cs="Arial"/>
        </w:rPr>
        <w:t>Jednym z głównych wyzwań w regionie, któremu należy sprostać w najbliższej przyszłości, jest stworzenie warunków do zapewnienia należytej i adekwatnej opieki medycznej nad dziećmi i młodzieżą</w:t>
      </w:r>
      <w:r w:rsidR="00167308">
        <w:rPr>
          <w:rFonts w:ascii="Arial" w:eastAsia="Arial" w:hAnsi="Arial" w:cs="Arial"/>
        </w:rPr>
        <w:t xml:space="preserve"> </w:t>
      </w:r>
      <w:r w:rsidR="00167308">
        <w:rPr>
          <w:rFonts w:ascii="Arial" w:hAnsi="Arial" w:cs="Arial"/>
          <w:color w:val="000000"/>
        </w:rPr>
        <w:t>przede wszystkim z grup defaworyzowanych</w:t>
      </w:r>
      <w:r>
        <w:rPr>
          <w:rFonts w:ascii="Arial" w:eastAsia="Arial" w:hAnsi="Arial" w:cs="Arial"/>
        </w:rPr>
        <w:t xml:space="preserve">. </w:t>
      </w:r>
      <w:r w:rsidR="001A4F8B" w:rsidRPr="001A4F8B">
        <w:rPr>
          <w:rFonts w:ascii="Arial" w:eastAsia="Arial" w:hAnsi="Arial" w:cs="Arial"/>
        </w:rPr>
        <w:t>Osoby w wieku 0-18 lat stanowią 19,20% populacji regionu (400 000 osób). Skala migracji rodziców z chorymi dziećmi do innych województw utrzymuje się od lat na wysokim poziomie (2019 – 6 800; 2020 – 5 327; 2021 – 5 938, co przełożyło się na koszty migracji w 2019 – 51,5 mln; 2020 – 41,7 mln; 2021 – 43,1 mln). W związku z dużą liczbą osób oczekujących na świadczenia, NFZ odnotowało prawie 12 000 porad w ramach AOS dzieci i młodzieży z Podkarpacia, które były udzielone na terenach innych woj. Najwięcej świadczeń poza terenem woj. realizowanych było w poradniach kardiologicznej (2019 r. – 1117, 2020 r. - 931, 2021 r. - 929), chirurgii ogólnej (2019 r. – 1029, 2020 r. - 795, 2021 r. - 978) i neurologicznej (2019 r. – 768, 2020 r. - 607, 2021 r. – 655). Do SOR w samym Rzeszowie w 2020 roku zgłosiło się 23 570 dzieci z czego: 14 633 zostało skierowane na oddziały szpitalne a 8 937 zostało wypisanych ze wskazaniem do leczenia ambulatoryjnego. Zwiększenie dost. do leczenia w ramach AOS pozwoli na zmniejszenie liczby hospitalizacji.</w:t>
      </w:r>
      <w:r w:rsidR="001A4F8B">
        <w:rPr>
          <w:rFonts w:ascii="Arial" w:eastAsia="Arial" w:hAnsi="Arial" w:cs="Arial"/>
        </w:rPr>
        <w:t xml:space="preserve"> </w:t>
      </w:r>
    </w:p>
    <w:p w14:paraId="0C116717" w14:textId="325F307D" w:rsidR="00D31697" w:rsidRPr="00C00C9D" w:rsidRDefault="002C7F1E" w:rsidP="00C00C9D">
      <w:pPr>
        <w:spacing w:after="0" w:line="312" w:lineRule="auto"/>
        <w:rPr>
          <w:rFonts w:ascii="Arial" w:hAnsi="Arial"/>
        </w:rPr>
      </w:pPr>
      <w:r>
        <w:rPr>
          <w:rFonts w:ascii="Arial" w:eastAsia="Arial" w:hAnsi="Arial" w:cs="Arial"/>
        </w:rPr>
        <w:lastRenderedPageBreak/>
        <w:t>Wszystkie realizowane</w:t>
      </w:r>
      <w:r w:rsidR="000E425C">
        <w:rPr>
          <w:rFonts w:ascii="Arial" w:eastAsia="Arial" w:hAnsi="Arial" w:cs="Arial"/>
        </w:rPr>
        <w:t xml:space="preserve"> przedsięwzięcia muszą uwzględniać potrzeby OzN.</w:t>
      </w:r>
    </w:p>
    <w:p w14:paraId="12AC9FE5" w14:textId="08D3FC1D" w:rsidR="0036408F" w:rsidRPr="0036408F" w:rsidRDefault="0036408F" w:rsidP="0036408F">
      <w:pPr>
        <w:spacing w:after="0" w:line="312" w:lineRule="auto"/>
        <w:rPr>
          <w:rFonts w:ascii="Arial" w:eastAsia="Arial" w:hAnsi="Arial" w:cs="Arial"/>
          <w:bCs/>
        </w:rPr>
      </w:pPr>
      <w:r w:rsidRPr="0036408F">
        <w:rPr>
          <w:rFonts w:ascii="Arial" w:eastAsia="Arial" w:hAnsi="Arial" w:cs="Arial"/>
          <w:bCs/>
        </w:rPr>
        <w:t>Wspierane działania zostały ocenione jako zgodne z zasadą „nie czyń znaczących szkód” (DNSH).</w:t>
      </w:r>
      <w:r w:rsidR="005B394C">
        <w:rPr>
          <w:rFonts w:ascii="Arial" w:eastAsia="Arial" w:hAnsi="Arial" w:cs="Arial"/>
          <w:bCs/>
        </w:rPr>
        <w:t xml:space="preserve"> </w:t>
      </w:r>
      <w:r w:rsidR="005B394C" w:rsidRPr="005B394C">
        <w:rPr>
          <w:rFonts w:ascii="Arial" w:eastAsia="Arial" w:hAnsi="Arial" w:cs="Arial"/>
          <w:bCs/>
        </w:rPr>
        <w:t>Program został poddany strategicznej ocenie oddziaływania na środowisko (SEA).</w:t>
      </w:r>
    </w:p>
    <w:p w14:paraId="037ED30F" w14:textId="77777777" w:rsidR="00D31697" w:rsidRDefault="00D31697" w:rsidP="00C00C9D">
      <w:pPr>
        <w:spacing w:after="0" w:line="312" w:lineRule="auto"/>
        <w:rPr>
          <w:rFonts w:ascii="Arial" w:eastAsia="Arial" w:hAnsi="Arial" w:cs="Arial"/>
          <w:b/>
        </w:rPr>
      </w:pPr>
    </w:p>
    <w:p w14:paraId="3373A923" w14:textId="77777777" w:rsidR="00D31697" w:rsidRPr="00C00C9D" w:rsidRDefault="000E425C" w:rsidP="00C00C9D">
      <w:pPr>
        <w:spacing w:after="0" w:line="312" w:lineRule="auto"/>
        <w:rPr>
          <w:rFonts w:ascii="Arial" w:hAnsi="Arial"/>
          <w:b/>
        </w:rPr>
      </w:pPr>
      <w:r w:rsidRPr="00C00C9D">
        <w:rPr>
          <w:rFonts w:ascii="Arial" w:hAnsi="Arial"/>
          <w:b/>
        </w:rPr>
        <w:t>Rodzaje działań:</w:t>
      </w:r>
    </w:p>
    <w:p w14:paraId="772C7083" w14:textId="477B89B3" w:rsidR="00D31697" w:rsidRDefault="00487DF7" w:rsidP="00B7663D">
      <w:pPr>
        <w:numPr>
          <w:ilvl w:val="0"/>
          <w:numId w:val="59"/>
        </w:numPr>
        <w:spacing w:after="0" w:line="312" w:lineRule="auto"/>
        <w:ind w:left="357" w:hanging="357"/>
        <w:rPr>
          <w:rFonts w:ascii="Arial" w:eastAsia="Arial" w:hAnsi="Arial" w:cs="Arial"/>
          <w:color w:val="000000"/>
        </w:rPr>
      </w:pPr>
      <w:r w:rsidRPr="00487DF7">
        <w:rPr>
          <w:rFonts w:ascii="Arial" w:eastAsia="Arial" w:hAnsi="Arial" w:cs="Arial"/>
          <w:color w:val="000000"/>
        </w:rPr>
        <w:t>inwestycje w infrastrukturę i sprzęt podmiotów świadczących usługi medyczne w formach zdeinstytucjonalizowanych w obszarach opieki długoterminowej, paliatywnej i</w:t>
      </w:r>
      <w:r w:rsidR="00577139">
        <w:rPr>
          <w:rFonts w:ascii="Arial" w:eastAsia="Arial" w:hAnsi="Arial" w:cs="Arial"/>
          <w:color w:val="000000"/>
        </w:rPr>
        <w:t> </w:t>
      </w:r>
      <w:r w:rsidRPr="00487DF7">
        <w:rPr>
          <w:rFonts w:ascii="Arial" w:eastAsia="Arial" w:hAnsi="Arial" w:cs="Arial"/>
          <w:color w:val="000000"/>
        </w:rPr>
        <w:t>hospicyjnej, w tym dzienne domy opieki medycznej</w:t>
      </w:r>
      <w:r w:rsidR="000E425C">
        <w:rPr>
          <w:rFonts w:ascii="Arial" w:eastAsia="Arial" w:hAnsi="Arial" w:cs="Arial"/>
          <w:color w:val="000000"/>
        </w:rPr>
        <w:t xml:space="preserve">, </w:t>
      </w:r>
    </w:p>
    <w:p w14:paraId="3F8AFE64" w14:textId="56CA8E57" w:rsidR="00D31697" w:rsidRPr="00C00C9D" w:rsidRDefault="008F0744" w:rsidP="00B7663D">
      <w:pPr>
        <w:numPr>
          <w:ilvl w:val="0"/>
          <w:numId w:val="59"/>
        </w:numPr>
        <w:spacing w:after="0" w:line="312" w:lineRule="auto"/>
        <w:ind w:left="426" w:hanging="426"/>
      </w:pPr>
      <w:r w:rsidRPr="008F0744">
        <w:rPr>
          <w:rFonts w:ascii="Arial" w:eastAsia="Arial" w:hAnsi="Arial" w:cs="Arial"/>
          <w:color w:val="000000"/>
        </w:rPr>
        <w:t>inwestycje infrastrukturalne na rzecz poprawy dostępu do ambulatoryjnej opieki specjalistycznej oraz opieki jednego dnia dla dzieci i młodzieży</w:t>
      </w:r>
      <w:r w:rsidRPr="008F0744" w:rsidDel="008F0744">
        <w:rPr>
          <w:rFonts w:ascii="Arial" w:eastAsia="Arial" w:hAnsi="Arial" w:cs="Arial"/>
          <w:color w:val="000000"/>
        </w:rPr>
        <w:t xml:space="preserve"> </w:t>
      </w:r>
      <w:r w:rsidR="00B72934">
        <w:rPr>
          <w:rFonts w:ascii="Arial" w:hAnsi="Arial" w:cs="Arial"/>
          <w:color w:val="000000"/>
        </w:rPr>
        <w:t>przede wszystkim z grup defaworyzowanych</w:t>
      </w:r>
      <w:r w:rsidR="000E425C">
        <w:rPr>
          <w:rFonts w:ascii="Arial" w:eastAsia="Arial" w:hAnsi="Arial" w:cs="Arial"/>
          <w:color w:val="000000"/>
        </w:rPr>
        <w:t>,</w:t>
      </w:r>
    </w:p>
    <w:p w14:paraId="524E1C2B" w14:textId="5F63E168" w:rsidR="00D31697" w:rsidRPr="0054318F" w:rsidRDefault="000E425C" w:rsidP="00B7663D">
      <w:pPr>
        <w:numPr>
          <w:ilvl w:val="0"/>
          <w:numId w:val="59"/>
        </w:numPr>
        <w:spacing w:after="0" w:line="312" w:lineRule="auto"/>
        <w:ind w:left="357" w:hanging="357"/>
      </w:pPr>
      <w:r>
        <w:rPr>
          <w:rFonts w:ascii="Arial" w:eastAsia="Arial" w:hAnsi="Arial" w:cs="Arial"/>
        </w:rPr>
        <w:t>i</w:t>
      </w:r>
      <w:r w:rsidRPr="0054318F">
        <w:rPr>
          <w:rFonts w:ascii="Arial" w:eastAsia="Arial" w:hAnsi="Arial" w:cs="Arial"/>
        </w:rPr>
        <w:t>n</w:t>
      </w:r>
      <w:r w:rsidR="00487DF7">
        <w:rPr>
          <w:rFonts w:ascii="Arial" w:eastAsia="Arial" w:hAnsi="Arial" w:cs="Arial"/>
        </w:rPr>
        <w:t>westycje w infrastrukturę POZ wdrożenia standardu dostępności POZ dla osób ze szczególnymi potrzebami w obszarze architektonicznym i cyfrowym</w:t>
      </w:r>
      <w:r w:rsidR="00243C21">
        <w:rPr>
          <w:rFonts w:ascii="Arial" w:eastAsia="Arial" w:hAnsi="Arial" w:cs="Arial"/>
        </w:rPr>
        <w:t>,</w:t>
      </w:r>
    </w:p>
    <w:p w14:paraId="199B6F4C" w14:textId="71613C2F" w:rsidR="00D31697" w:rsidRPr="0054318F" w:rsidRDefault="000E425C" w:rsidP="00B7663D">
      <w:pPr>
        <w:numPr>
          <w:ilvl w:val="0"/>
          <w:numId w:val="59"/>
        </w:numPr>
        <w:spacing w:after="0" w:line="312" w:lineRule="auto"/>
        <w:ind w:left="357" w:hanging="357"/>
      </w:pPr>
      <w:r>
        <w:rPr>
          <w:rFonts w:ascii="Arial" w:eastAsia="Arial" w:hAnsi="Arial" w:cs="Arial"/>
        </w:rPr>
        <w:t>inwestycje w infrastrukturę AOS w tym zakup niezbędnego wyposażenia</w:t>
      </w:r>
      <w:r w:rsidR="00243C21">
        <w:rPr>
          <w:rFonts w:ascii="Arial" w:eastAsia="Arial" w:hAnsi="Arial" w:cs="Arial"/>
        </w:rPr>
        <w:t>,</w:t>
      </w:r>
    </w:p>
    <w:p w14:paraId="7B0969A2" w14:textId="6B037BD5" w:rsidR="00D31697" w:rsidRDefault="000E425C" w:rsidP="00B7663D">
      <w:pPr>
        <w:numPr>
          <w:ilvl w:val="0"/>
          <w:numId w:val="59"/>
        </w:numPr>
        <w:spacing w:after="0" w:line="312" w:lineRule="auto"/>
        <w:ind w:left="357" w:hanging="357"/>
        <w:rPr>
          <w:rFonts w:ascii="Arial" w:eastAsia="Arial" w:hAnsi="Arial" w:cs="Arial"/>
        </w:rPr>
      </w:pPr>
      <w:r>
        <w:rPr>
          <w:rFonts w:ascii="Arial" w:eastAsia="Arial" w:hAnsi="Arial" w:cs="Arial"/>
        </w:rPr>
        <w:t>inwestycje w infrastrukturę w zakresie dostosowania do potrzeb OzN poprzez roboty budowlane, w tym zakup niezbędnego wyposażenia</w:t>
      </w:r>
      <w:r w:rsidR="00ED2EAA">
        <w:rPr>
          <w:rStyle w:val="Odwoanieprzypisudolnego"/>
          <w:rFonts w:ascii="Arial" w:eastAsia="Arial" w:hAnsi="Arial" w:cs="Arial"/>
        </w:rPr>
        <w:footnoteReference w:id="73"/>
      </w:r>
      <w:r>
        <w:rPr>
          <w:rFonts w:ascii="Arial" w:eastAsia="Arial" w:hAnsi="Arial" w:cs="Arial"/>
        </w:rPr>
        <w:t xml:space="preserve"> (jako element projektu).</w:t>
      </w:r>
    </w:p>
    <w:p w14:paraId="33266071" w14:textId="77777777" w:rsidR="00D31697" w:rsidRDefault="00D31697">
      <w:pPr>
        <w:spacing w:after="0" w:line="312" w:lineRule="auto"/>
        <w:rPr>
          <w:rFonts w:ascii="Arial" w:eastAsia="Arial" w:hAnsi="Arial" w:cs="Arial"/>
          <w:color w:val="000000"/>
        </w:rPr>
      </w:pPr>
    </w:p>
    <w:p w14:paraId="624E9ACD" w14:textId="1328F073" w:rsidR="00D31697" w:rsidRDefault="00B72934">
      <w:pPr>
        <w:spacing w:after="0" w:line="312" w:lineRule="auto"/>
        <w:rPr>
          <w:rFonts w:ascii="Arial" w:eastAsia="Arial" w:hAnsi="Arial" w:cs="Arial"/>
          <w:color w:val="000000"/>
        </w:rPr>
      </w:pPr>
      <w:r>
        <w:rPr>
          <w:rFonts w:ascii="Arial" w:eastAsia="Arial" w:hAnsi="Arial" w:cs="Arial"/>
        </w:rPr>
        <w:t>W</w:t>
      </w:r>
      <w:r w:rsidRPr="00B72934">
        <w:rPr>
          <w:rFonts w:ascii="Arial" w:eastAsia="Arial" w:hAnsi="Arial" w:cs="Arial"/>
        </w:rPr>
        <w:t xml:space="preserve">szystkie rodzaje działań są komplementarne z cs </w:t>
      </w:r>
      <w:r>
        <w:rPr>
          <w:rFonts w:ascii="Arial" w:eastAsia="Arial" w:hAnsi="Arial" w:cs="Arial"/>
        </w:rPr>
        <w:t>(</w:t>
      </w:r>
      <w:r w:rsidRPr="00B72934">
        <w:rPr>
          <w:rFonts w:ascii="Arial" w:eastAsia="Arial" w:hAnsi="Arial" w:cs="Arial"/>
        </w:rPr>
        <w:t>k</w:t>
      </w:r>
      <w:r>
        <w:rPr>
          <w:rFonts w:ascii="Arial" w:eastAsia="Arial" w:hAnsi="Arial" w:cs="Arial"/>
        </w:rPr>
        <w:t>)</w:t>
      </w:r>
      <w:bookmarkStart w:id="131" w:name="_heading=h.46r0co2" w:colFirst="0" w:colLast="0"/>
      <w:bookmarkEnd w:id="131"/>
    </w:p>
    <w:p w14:paraId="63330542" w14:textId="77777777" w:rsidR="00E37DBF" w:rsidRDefault="00E37DBF">
      <w:pPr>
        <w:spacing w:after="0" w:line="312" w:lineRule="auto"/>
        <w:rPr>
          <w:rFonts w:ascii="Arial" w:eastAsia="Arial" w:hAnsi="Arial" w:cs="Arial"/>
          <w:b/>
        </w:rPr>
      </w:pPr>
    </w:p>
    <w:p w14:paraId="7C959CCF" w14:textId="77777777" w:rsidR="00D31697" w:rsidRDefault="000E425C">
      <w:pPr>
        <w:spacing w:after="0" w:line="312" w:lineRule="auto"/>
        <w:rPr>
          <w:rFonts w:ascii="Arial" w:eastAsia="Arial" w:hAnsi="Arial" w:cs="Arial"/>
          <w:b/>
        </w:rPr>
      </w:pPr>
      <w:r>
        <w:rPr>
          <w:rFonts w:ascii="Arial" w:eastAsia="Arial" w:hAnsi="Arial" w:cs="Arial"/>
          <w:b/>
        </w:rPr>
        <w:t>Główne typy beneficjentów:</w:t>
      </w:r>
    </w:p>
    <w:p w14:paraId="12ADB873" w14:textId="77E65315" w:rsidR="00072FA6" w:rsidRPr="00D204C3" w:rsidRDefault="000E425C" w:rsidP="00B7663D">
      <w:pPr>
        <w:numPr>
          <w:ilvl w:val="0"/>
          <w:numId w:val="61"/>
        </w:numPr>
        <w:spacing w:after="0" w:line="312" w:lineRule="auto"/>
        <w:ind w:left="357" w:hanging="357"/>
        <w:rPr>
          <w:rFonts w:ascii="Arial" w:eastAsia="Arial" w:hAnsi="Arial" w:cs="Arial"/>
          <w:b/>
        </w:rPr>
      </w:pPr>
      <w:r>
        <w:rPr>
          <w:rFonts w:ascii="Arial" w:eastAsia="Arial" w:hAnsi="Arial" w:cs="Arial"/>
          <w:color w:val="000000"/>
        </w:rPr>
        <w:t xml:space="preserve">podmioty </w:t>
      </w:r>
      <w:r w:rsidR="008E4708">
        <w:rPr>
          <w:rFonts w:ascii="Arial" w:eastAsia="Arial" w:hAnsi="Arial" w:cs="Arial"/>
          <w:color w:val="000000"/>
        </w:rPr>
        <w:t xml:space="preserve">wykonujące działalność leczniczą </w:t>
      </w:r>
      <w:r>
        <w:rPr>
          <w:rFonts w:ascii="Arial" w:eastAsia="Arial" w:hAnsi="Arial" w:cs="Arial"/>
          <w:color w:val="000000"/>
        </w:rPr>
        <w:t>udzielające świadczeń opieki zdrowotnej finansowanych ze środków publicznych,</w:t>
      </w:r>
    </w:p>
    <w:p w14:paraId="18E4A357" w14:textId="5EFFB1E9" w:rsidR="00D31697" w:rsidRPr="005501DB" w:rsidRDefault="00072FA6" w:rsidP="00B7663D">
      <w:pPr>
        <w:numPr>
          <w:ilvl w:val="0"/>
          <w:numId w:val="61"/>
        </w:numPr>
        <w:spacing w:after="0" w:line="312" w:lineRule="auto"/>
        <w:ind w:left="357" w:hanging="357"/>
        <w:rPr>
          <w:rFonts w:ascii="Arial" w:eastAsia="Arial" w:hAnsi="Arial" w:cs="Arial"/>
          <w:b/>
        </w:rPr>
      </w:pPr>
      <w:r>
        <w:rPr>
          <w:rFonts w:ascii="Arial" w:eastAsia="Arial" w:hAnsi="Arial" w:cs="Arial"/>
          <w:color w:val="000000"/>
        </w:rPr>
        <w:t>samorząd województwa</w:t>
      </w:r>
      <w:r w:rsidR="000E425C">
        <w:rPr>
          <w:rFonts w:ascii="Arial" w:eastAsia="Arial" w:hAnsi="Arial" w:cs="Arial"/>
          <w:color w:val="000000"/>
        </w:rPr>
        <w:t xml:space="preserve"> </w:t>
      </w:r>
    </w:p>
    <w:p w14:paraId="165B0791" w14:textId="77777777" w:rsidR="00D31697" w:rsidRDefault="00D31697" w:rsidP="00C00C9D">
      <w:pPr>
        <w:spacing w:after="0" w:line="312" w:lineRule="auto"/>
        <w:ind w:left="502"/>
        <w:rPr>
          <w:rFonts w:ascii="Arial" w:eastAsia="Arial" w:hAnsi="Arial" w:cs="Arial"/>
        </w:rPr>
      </w:pPr>
    </w:p>
    <w:p w14:paraId="3D3DF9AD" w14:textId="77777777" w:rsidR="00D31697" w:rsidRDefault="000E425C">
      <w:pPr>
        <w:spacing w:after="0" w:line="312" w:lineRule="auto"/>
        <w:rPr>
          <w:rFonts w:ascii="Arial" w:eastAsia="Arial" w:hAnsi="Arial" w:cs="Arial"/>
        </w:rPr>
      </w:pPr>
      <w:r>
        <w:rPr>
          <w:rFonts w:ascii="Arial" w:eastAsia="Arial" w:hAnsi="Arial" w:cs="Arial"/>
          <w:b/>
        </w:rPr>
        <w:t>Oczekiwane rezultaty</w:t>
      </w:r>
      <w:r>
        <w:rPr>
          <w:rFonts w:ascii="Arial" w:eastAsia="Arial" w:hAnsi="Arial" w:cs="Arial"/>
        </w:rPr>
        <w:t xml:space="preserve"> </w:t>
      </w:r>
    </w:p>
    <w:p w14:paraId="0DA03DF0" w14:textId="77777777" w:rsidR="00D31697" w:rsidRDefault="000E425C">
      <w:pPr>
        <w:spacing w:after="0" w:line="312" w:lineRule="auto"/>
        <w:rPr>
          <w:rFonts w:ascii="Arial" w:eastAsia="Arial" w:hAnsi="Arial" w:cs="Arial"/>
        </w:rPr>
      </w:pPr>
      <w:r>
        <w:rPr>
          <w:rFonts w:ascii="Arial" w:eastAsia="Arial" w:hAnsi="Arial" w:cs="Arial"/>
        </w:rPr>
        <w:t>Unowocześnienie infrastruktury oraz wyposażenia placówek ochrony zdrowia. Oczekuje się także wzrost jakości świadczonych usług medycznych, poprawy stanu zdrowia mieszkańców regionu poprzez dostęp do wysokiej jakości opieki medycznej.</w:t>
      </w:r>
    </w:p>
    <w:p w14:paraId="5774DCBA" w14:textId="77777777" w:rsidR="00D31697" w:rsidRDefault="00D31697">
      <w:pPr>
        <w:spacing w:after="0" w:line="312" w:lineRule="auto"/>
        <w:rPr>
          <w:rFonts w:ascii="Arial" w:eastAsia="Arial" w:hAnsi="Arial" w:cs="Arial"/>
        </w:rPr>
      </w:pPr>
    </w:p>
    <w:p w14:paraId="3944C2C8" w14:textId="77777777" w:rsidR="00D31697" w:rsidRDefault="000E425C">
      <w:pPr>
        <w:spacing w:after="0" w:line="312" w:lineRule="auto"/>
        <w:rPr>
          <w:rFonts w:ascii="Arial" w:eastAsia="Arial" w:hAnsi="Arial" w:cs="Arial"/>
          <w:i/>
        </w:rPr>
      </w:pPr>
      <w:r>
        <w:rPr>
          <w:rFonts w:ascii="Arial" w:eastAsia="Arial" w:hAnsi="Arial" w:cs="Arial"/>
          <w:b/>
        </w:rPr>
        <w:t xml:space="preserve">Główne grupy docelowe – </w:t>
      </w:r>
      <w:r>
        <w:rPr>
          <w:rFonts w:ascii="Arial" w:eastAsia="Arial" w:hAnsi="Arial" w:cs="Arial"/>
          <w:i/>
        </w:rPr>
        <w:t>art. 22 ust. 3 lit. d) ppkt (iii) rozporządzenia w sprawie wspólnych przepisów:</w:t>
      </w:r>
    </w:p>
    <w:p w14:paraId="1DF14C1F" w14:textId="72E596AD" w:rsidR="00D31697" w:rsidRDefault="000E425C">
      <w:pPr>
        <w:spacing w:after="0" w:line="312" w:lineRule="auto"/>
        <w:rPr>
          <w:rFonts w:ascii="Arial" w:eastAsia="Arial" w:hAnsi="Arial" w:cs="Arial"/>
        </w:rPr>
      </w:pPr>
      <w:r>
        <w:rPr>
          <w:rFonts w:ascii="Arial" w:eastAsia="Arial" w:hAnsi="Arial" w:cs="Arial"/>
        </w:rPr>
        <w:t xml:space="preserve">Mieszkańcy województwa, </w:t>
      </w:r>
      <w:r w:rsidR="00127A7F">
        <w:rPr>
          <w:rFonts w:ascii="Arial" w:eastAsia="Arial" w:hAnsi="Arial" w:cs="Arial"/>
        </w:rPr>
        <w:t>osoby lub rodziny wykluczone lub zagrożone ubóstwem i</w:t>
      </w:r>
      <w:r w:rsidR="00E37DBF">
        <w:rPr>
          <w:rFonts w:ascii="Arial" w:eastAsia="Arial" w:hAnsi="Arial" w:cs="Arial"/>
        </w:rPr>
        <w:t> </w:t>
      </w:r>
      <w:r w:rsidR="00127A7F">
        <w:rPr>
          <w:rFonts w:ascii="Arial" w:eastAsia="Arial" w:hAnsi="Arial" w:cs="Arial"/>
        </w:rPr>
        <w:t>wykluczeniem społecznym, osoby w kryzysie zdrowia psychicznego</w:t>
      </w:r>
      <w:r>
        <w:rPr>
          <w:rFonts w:ascii="Arial" w:eastAsia="Arial" w:hAnsi="Arial" w:cs="Arial"/>
        </w:rPr>
        <w:t>.</w:t>
      </w:r>
    </w:p>
    <w:p w14:paraId="4D021674" w14:textId="77777777" w:rsidR="00D31697" w:rsidRDefault="00D31697" w:rsidP="00C00C9D">
      <w:pPr>
        <w:spacing w:after="0"/>
        <w:jc w:val="both"/>
        <w:rPr>
          <w:rFonts w:ascii="Arial" w:eastAsia="Arial" w:hAnsi="Arial" w:cs="Arial"/>
          <w:i/>
        </w:rPr>
      </w:pPr>
    </w:p>
    <w:p w14:paraId="64244E22" w14:textId="77777777" w:rsidR="00D31697" w:rsidRDefault="000E425C">
      <w:pPr>
        <w:spacing w:after="0" w:line="312" w:lineRule="auto"/>
        <w:jc w:val="both"/>
        <w:rPr>
          <w:rFonts w:ascii="Arial" w:eastAsia="Arial" w:hAnsi="Arial" w:cs="Arial"/>
          <w:b/>
        </w:rPr>
      </w:pPr>
      <w:r>
        <w:rPr>
          <w:rFonts w:ascii="Arial" w:eastAsia="Arial" w:hAnsi="Arial" w:cs="Arial"/>
          <w:b/>
        </w:rPr>
        <w:t xml:space="preserve">Działania mające na celu zapewnienie równości, włączenia społecznego i niedyskryminacji – </w:t>
      </w:r>
      <w:r>
        <w:rPr>
          <w:rFonts w:ascii="Arial" w:eastAsia="Arial" w:hAnsi="Arial" w:cs="Arial"/>
          <w:i/>
        </w:rPr>
        <w:t xml:space="preserve">art. 22 ust. 3 lit. d) ppkt (iv) rozporządzenia w sprawie wspólnych przepisów </w:t>
      </w:r>
    </w:p>
    <w:p w14:paraId="3E56A689" w14:textId="1EDD7171" w:rsidR="00D31697" w:rsidRDefault="004458DA" w:rsidP="00243C21">
      <w:pPr>
        <w:spacing w:after="0" w:line="312" w:lineRule="auto"/>
        <w:rPr>
          <w:rFonts w:ascii="Arial" w:eastAsia="Arial" w:hAnsi="Arial" w:cs="Arial"/>
        </w:rPr>
      </w:pPr>
      <w:r w:rsidRPr="009A4D5D">
        <w:rPr>
          <w:rStyle w:val="normaltextrun"/>
          <w:rFonts w:ascii="Arial" w:hAnsi="Arial" w:cs="Arial"/>
          <w:color w:val="000000"/>
          <w:bdr w:val="none" w:sz="0" w:space="0" w:color="auto" w:frame="1"/>
        </w:rPr>
        <w:lastRenderedPageBreak/>
        <w:t>W wyniku realizowanych projektów nastąpi poprawa dostępu do usług zdrowotnych, szczególnie dla osób narażonych na dyskryminację ze względu na miejsce zamieszkania (z obszarów z niskim dostępem do usług zdrowotnych, w szczególności wiejskich), na orientację seksualną i tożsamość płciowa (działania podnoszące świadomość personelu medycznego w odniesieniu do grup narażonych na dyskryminację), wiek i poziom sprawności (eliminacja barier fizycznych i dostosowanie infrastruktury do potrzeb osób starszych i OzN</w:t>
      </w:r>
      <w:r>
        <w:rPr>
          <w:rStyle w:val="normaltextrun"/>
          <w:rFonts w:ascii="Arial" w:hAnsi="Arial" w:cs="Arial"/>
          <w:color w:val="000000"/>
          <w:bdr w:val="none" w:sz="0" w:space="0" w:color="auto" w:frame="1"/>
        </w:rPr>
        <w:t>.</w:t>
      </w:r>
      <w:r w:rsidR="00AA1389" w:rsidRPr="003829D9">
        <w:rPr>
          <w:rFonts w:ascii="Arial" w:hAnsi="Arial" w:cs="Arial"/>
          <w:noProof/>
        </w:rPr>
        <w:t xml:space="preserve"> </w:t>
      </w:r>
      <w:r w:rsidR="00AA1389">
        <w:rPr>
          <w:rFonts w:ascii="Arial" w:hAnsi="Arial" w:cs="Arial"/>
          <w:noProof/>
        </w:rPr>
        <w:t>Wykor</w:t>
      </w:r>
      <w:r w:rsidR="00100947">
        <w:rPr>
          <w:rFonts w:ascii="Arial" w:hAnsi="Arial" w:cs="Arial"/>
          <w:noProof/>
        </w:rPr>
        <w:t>z</w:t>
      </w:r>
      <w:r w:rsidR="00AA1389">
        <w:rPr>
          <w:rFonts w:ascii="Arial" w:hAnsi="Arial" w:cs="Arial"/>
          <w:noProof/>
        </w:rPr>
        <w:t>ystane zostaną standardy dost</w:t>
      </w:r>
      <w:r w:rsidR="00100947">
        <w:rPr>
          <w:rFonts w:ascii="Arial" w:hAnsi="Arial" w:cs="Arial"/>
          <w:noProof/>
        </w:rPr>
        <w:t>.</w:t>
      </w:r>
      <w:r w:rsidR="00AA1389">
        <w:rPr>
          <w:rFonts w:ascii="Arial" w:hAnsi="Arial" w:cs="Arial"/>
          <w:noProof/>
        </w:rPr>
        <w:t xml:space="preserve"> plac</w:t>
      </w:r>
      <w:r w:rsidR="00100947">
        <w:rPr>
          <w:rFonts w:ascii="Arial" w:hAnsi="Arial" w:cs="Arial"/>
          <w:noProof/>
        </w:rPr>
        <w:t>.</w:t>
      </w:r>
      <w:r w:rsidR="00AA1389">
        <w:rPr>
          <w:rFonts w:ascii="Arial" w:hAnsi="Arial" w:cs="Arial"/>
          <w:noProof/>
        </w:rPr>
        <w:t xml:space="preserve"> medycznych wypracowane w POWER w</w:t>
      </w:r>
      <w:r w:rsidR="000962D3">
        <w:rPr>
          <w:rFonts w:ascii="Arial" w:hAnsi="Arial" w:cs="Arial"/>
          <w:noProof/>
        </w:rPr>
        <w:t> </w:t>
      </w:r>
      <w:r w:rsidR="00AA1389">
        <w:rPr>
          <w:rFonts w:ascii="Arial" w:hAnsi="Arial" w:cs="Arial"/>
          <w:noProof/>
        </w:rPr>
        <w:t>ramach pr.</w:t>
      </w:r>
      <w:r w:rsidR="001E18D3">
        <w:rPr>
          <w:rFonts w:ascii="Arial" w:hAnsi="Arial" w:cs="Arial"/>
          <w:noProof/>
        </w:rPr>
        <w:t xml:space="preserve"> </w:t>
      </w:r>
      <w:r w:rsidR="00AA1389">
        <w:rPr>
          <w:rFonts w:ascii="Arial" w:hAnsi="Arial" w:cs="Arial"/>
          <w:noProof/>
        </w:rPr>
        <w:t>Dostepność+.</w:t>
      </w:r>
      <w:r w:rsidR="00AA1389">
        <w:rPr>
          <w:rFonts w:ascii="Arial" w:hAnsi="Arial" w:cs="Arial"/>
          <w:noProof/>
        </w:rPr>
        <w:br/>
        <w:t xml:space="preserve">Wspierane będą interwencje </w:t>
      </w:r>
      <w:r w:rsidR="00AA1389" w:rsidRPr="005151B5">
        <w:rPr>
          <w:rFonts w:ascii="Arial" w:hAnsi="Arial" w:cs="Arial"/>
          <w:noProof/>
        </w:rPr>
        <w:t>gwarantuj</w:t>
      </w:r>
      <w:r w:rsidR="00AA1389">
        <w:rPr>
          <w:rFonts w:ascii="Arial" w:hAnsi="Arial" w:cs="Arial"/>
          <w:noProof/>
        </w:rPr>
        <w:t>ące</w:t>
      </w:r>
      <w:r w:rsidR="00AA1389" w:rsidRPr="005151B5">
        <w:rPr>
          <w:rFonts w:ascii="Arial" w:hAnsi="Arial" w:cs="Arial"/>
          <w:noProof/>
        </w:rPr>
        <w:t xml:space="preserve"> właściwą opiekę med</w:t>
      </w:r>
      <w:r w:rsidR="00511F83">
        <w:rPr>
          <w:rFonts w:ascii="Arial" w:hAnsi="Arial" w:cs="Arial"/>
          <w:noProof/>
        </w:rPr>
        <w:t>.</w:t>
      </w:r>
      <w:r w:rsidR="00AA1389" w:rsidRPr="005151B5">
        <w:rPr>
          <w:rFonts w:ascii="Arial" w:hAnsi="Arial" w:cs="Arial"/>
          <w:noProof/>
        </w:rPr>
        <w:t xml:space="preserve"> nad matką i dzieckiem, a</w:t>
      </w:r>
      <w:r w:rsidR="000962D3">
        <w:rPr>
          <w:rFonts w:ascii="Arial" w:hAnsi="Arial" w:cs="Arial"/>
          <w:noProof/>
        </w:rPr>
        <w:t> </w:t>
      </w:r>
      <w:r w:rsidR="00AA1389" w:rsidRPr="005151B5">
        <w:rPr>
          <w:rFonts w:ascii="Arial" w:hAnsi="Arial" w:cs="Arial"/>
          <w:noProof/>
        </w:rPr>
        <w:t xml:space="preserve">także </w:t>
      </w:r>
      <w:r w:rsidR="00AA1389">
        <w:rPr>
          <w:rFonts w:ascii="Arial" w:hAnsi="Arial" w:cs="Arial"/>
          <w:noProof/>
        </w:rPr>
        <w:t>o</w:t>
      </w:r>
      <w:r w:rsidR="00AA1389" w:rsidRPr="005151B5">
        <w:rPr>
          <w:rFonts w:ascii="Arial" w:hAnsi="Arial" w:cs="Arial"/>
          <w:noProof/>
        </w:rPr>
        <w:t>dpowiada</w:t>
      </w:r>
      <w:r w:rsidR="00AA1389">
        <w:rPr>
          <w:rFonts w:ascii="Arial" w:hAnsi="Arial" w:cs="Arial"/>
          <w:noProof/>
        </w:rPr>
        <w:t>jące</w:t>
      </w:r>
      <w:r w:rsidR="00AA1389" w:rsidRPr="005151B5">
        <w:rPr>
          <w:rFonts w:ascii="Arial" w:hAnsi="Arial" w:cs="Arial"/>
          <w:noProof/>
        </w:rPr>
        <w:t xml:space="preserve"> na potrzeby os</w:t>
      </w:r>
      <w:r w:rsidR="00100947">
        <w:rPr>
          <w:rFonts w:ascii="Arial" w:hAnsi="Arial" w:cs="Arial"/>
          <w:noProof/>
        </w:rPr>
        <w:t>.</w:t>
      </w:r>
      <w:r w:rsidR="00AA1389" w:rsidRPr="005151B5">
        <w:rPr>
          <w:rFonts w:ascii="Arial" w:hAnsi="Arial" w:cs="Arial"/>
          <w:noProof/>
        </w:rPr>
        <w:t xml:space="preserve"> najstarszych i niesamodzielnych</w:t>
      </w:r>
      <w:r w:rsidR="00AA1389">
        <w:rPr>
          <w:rFonts w:ascii="Arial" w:hAnsi="Arial" w:cs="Arial"/>
          <w:noProof/>
        </w:rPr>
        <w:t>.</w:t>
      </w:r>
      <w:r w:rsidR="00AA1389">
        <w:rPr>
          <w:rFonts w:ascii="Arial" w:hAnsi="Arial" w:cs="Arial"/>
          <w:noProof/>
        </w:rPr>
        <w:br/>
        <w:t>W</w:t>
      </w:r>
      <w:r w:rsidR="00AA1389" w:rsidRPr="00145DF9">
        <w:rPr>
          <w:rFonts w:ascii="Arial" w:hAnsi="Arial" w:cs="Arial"/>
          <w:noProof/>
        </w:rPr>
        <w:t>spierane będą również inwestycje związane z cyfryzacją opieki zdr</w:t>
      </w:r>
      <w:r w:rsidR="001E18D3">
        <w:rPr>
          <w:rFonts w:ascii="Arial" w:hAnsi="Arial" w:cs="Arial"/>
          <w:noProof/>
        </w:rPr>
        <w:t>.</w:t>
      </w:r>
      <w:r w:rsidR="00AA1389" w:rsidRPr="00145DF9">
        <w:rPr>
          <w:rFonts w:ascii="Arial" w:hAnsi="Arial" w:cs="Arial"/>
          <w:noProof/>
        </w:rPr>
        <w:t>, w tym z wdrożeniem rozw</w:t>
      </w:r>
      <w:r w:rsidR="00100947">
        <w:rPr>
          <w:rFonts w:ascii="Arial" w:hAnsi="Arial" w:cs="Arial"/>
          <w:noProof/>
        </w:rPr>
        <w:t>.</w:t>
      </w:r>
      <w:r w:rsidR="00AA1389">
        <w:rPr>
          <w:rFonts w:ascii="Arial" w:hAnsi="Arial" w:cs="Arial"/>
          <w:noProof/>
        </w:rPr>
        <w:t xml:space="preserve"> </w:t>
      </w:r>
      <w:r w:rsidR="00AA1389" w:rsidRPr="00145DF9">
        <w:rPr>
          <w:rFonts w:ascii="Arial" w:hAnsi="Arial" w:cs="Arial"/>
          <w:noProof/>
        </w:rPr>
        <w:t>teleinformatycznych umożl</w:t>
      </w:r>
      <w:r w:rsidR="00100947">
        <w:rPr>
          <w:rFonts w:ascii="Arial" w:hAnsi="Arial" w:cs="Arial"/>
          <w:noProof/>
        </w:rPr>
        <w:t>.</w:t>
      </w:r>
      <w:r w:rsidR="00AA1389" w:rsidRPr="00145DF9">
        <w:rPr>
          <w:rFonts w:ascii="Arial" w:hAnsi="Arial" w:cs="Arial"/>
          <w:noProof/>
        </w:rPr>
        <w:t xml:space="preserve"> świadczenie usł</w:t>
      </w:r>
      <w:r w:rsidR="00100947">
        <w:rPr>
          <w:rFonts w:ascii="Arial" w:hAnsi="Arial" w:cs="Arial"/>
          <w:noProof/>
        </w:rPr>
        <w:t>.</w:t>
      </w:r>
      <w:r w:rsidR="00AA1389" w:rsidRPr="00145DF9">
        <w:rPr>
          <w:rFonts w:ascii="Arial" w:hAnsi="Arial" w:cs="Arial"/>
          <w:noProof/>
        </w:rPr>
        <w:t xml:space="preserve"> med</w:t>
      </w:r>
      <w:r w:rsidR="00100947">
        <w:rPr>
          <w:rFonts w:ascii="Arial" w:hAnsi="Arial" w:cs="Arial"/>
          <w:noProof/>
        </w:rPr>
        <w:t>.</w:t>
      </w:r>
      <w:r w:rsidR="00AA1389">
        <w:rPr>
          <w:rFonts w:ascii="Arial" w:hAnsi="Arial" w:cs="Arial"/>
          <w:noProof/>
        </w:rPr>
        <w:t>, co poprawi dost</w:t>
      </w:r>
      <w:r w:rsidR="00100947">
        <w:rPr>
          <w:rFonts w:ascii="Arial" w:hAnsi="Arial" w:cs="Arial"/>
          <w:noProof/>
        </w:rPr>
        <w:t>.</w:t>
      </w:r>
      <w:r w:rsidR="00AA1389">
        <w:rPr>
          <w:rFonts w:ascii="Arial" w:hAnsi="Arial" w:cs="Arial"/>
          <w:noProof/>
        </w:rPr>
        <w:t xml:space="preserve"> tych usł</w:t>
      </w:r>
      <w:r w:rsidR="00100947">
        <w:rPr>
          <w:rFonts w:ascii="Arial" w:hAnsi="Arial" w:cs="Arial"/>
          <w:noProof/>
        </w:rPr>
        <w:t>.</w:t>
      </w:r>
      <w:r w:rsidR="00AA1389">
        <w:rPr>
          <w:rFonts w:ascii="Arial" w:hAnsi="Arial" w:cs="Arial"/>
          <w:noProof/>
        </w:rPr>
        <w:t xml:space="preserve">, </w:t>
      </w:r>
      <w:r w:rsidR="00AA1389">
        <w:rPr>
          <w:rFonts w:ascii="Arial" w:hAnsi="Arial" w:cs="Arial"/>
        </w:rPr>
        <w:t>zwłaszcza dla gr</w:t>
      </w:r>
      <w:r w:rsidR="00100947">
        <w:rPr>
          <w:rFonts w:ascii="Arial" w:hAnsi="Arial" w:cs="Arial"/>
        </w:rPr>
        <w:t>.</w:t>
      </w:r>
      <w:r w:rsidR="00AA1389">
        <w:rPr>
          <w:rFonts w:ascii="Arial" w:hAnsi="Arial" w:cs="Arial"/>
        </w:rPr>
        <w:t xml:space="preserve"> defaworyzowanych do tej pory w tym obsz. </w:t>
      </w:r>
      <w:r>
        <w:rPr>
          <w:rFonts w:ascii="Arial" w:hAnsi="Arial" w:cs="Arial"/>
        </w:rPr>
        <w:t>d</w:t>
      </w:r>
      <w:r w:rsidR="00AA1389">
        <w:rPr>
          <w:rFonts w:ascii="Arial" w:hAnsi="Arial" w:cs="Arial"/>
        </w:rPr>
        <w:t>o</w:t>
      </w:r>
      <w:r w:rsidR="00511F83">
        <w:rPr>
          <w:rFonts w:ascii="Arial" w:hAnsi="Arial" w:cs="Arial"/>
        </w:rPr>
        <w:t>t.</w:t>
      </w:r>
      <w:r w:rsidR="001E18D3">
        <w:rPr>
          <w:rFonts w:ascii="Arial" w:hAnsi="Arial" w:cs="Arial"/>
        </w:rPr>
        <w:t xml:space="preserve"> </w:t>
      </w:r>
      <w:r w:rsidR="00AA1389">
        <w:rPr>
          <w:rFonts w:ascii="Arial" w:hAnsi="Arial" w:cs="Arial"/>
        </w:rPr>
        <w:t>to przede wszystkim niepełnosprawności i miejsca zamieszkania.</w:t>
      </w:r>
    </w:p>
    <w:p w14:paraId="2AC0B62E" w14:textId="77777777" w:rsidR="005750CE" w:rsidRPr="005750CE" w:rsidRDefault="005750CE" w:rsidP="005750CE">
      <w:pPr>
        <w:spacing w:after="0" w:line="312" w:lineRule="auto"/>
        <w:rPr>
          <w:rFonts w:ascii="Arial" w:eastAsia="Arial" w:hAnsi="Arial" w:cs="Arial"/>
        </w:rPr>
      </w:pPr>
      <w:r w:rsidRPr="005750CE">
        <w:rPr>
          <w:rFonts w:ascii="Arial" w:eastAsia="Arial" w:hAnsi="Arial" w:cs="Arial"/>
        </w:rPr>
        <w:t>Podstawowym trybem wyboru projektów do dofinansowania jest tryb konkurencyjny. Tryb niekonkurencyjny będzie mógł być zastosowany jedynie w sytuacjach przewidziany w art. 44 ustawy z dnia 28 kwietnia 2022 r. o zasadach realizacji zadań finansowanych ze środków europejskich w perspektywie finansowej 2021-2027, Dz. U. poz. 1079.</w:t>
      </w:r>
    </w:p>
    <w:p w14:paraId="4EC6184F" w14:textId="77777777" w:rsidR="00D31697" w:rsidRDefault="00D31697">
      <w:pPr>
        <w:spacing w:after="0" w:line="312" w:lineRule="auto"/>
        <w:rPr>
          <w:rFonts w:ascii="Arial" w:eastAsia="Arial" w:hAnsi="Arial" w:cs="Arial"/>
          <w:b/>
        </w:rPr>
      </w:pPr>
    </w:p>
    <w:p w14:paraId="209F7AE6" w14:textId="77777777" w:rsidR="00D31697" w:rsidRDefault="000E425C">
      <w:pPr>
        <w:spacing w:after="0" w:line="312" w:lineRule="auto"/>
        <w:rPr>
          <w:rFonts w:ascii="Arial" w:eastAsia="Arial" w:hAnsi="Arial" w:cs="Arial"/>
          <w:i/>
        </w:rPr>
      </w:pPr>
      <w:r>
        <w:rPr>
          <w:rFonts w:ascii="Arial" w:eastAsia="Arial" w:hAnsi="Arial" w:cs="Arial"/>
          <w:b/>
        </w:rPr>
        <w:t xml:space="preserve">Wskazanie konkretnych terytoriów docelowych, z uwzględnieniem planowanego wykorzystania narzędzi terytorialnych </w:t>
      </w:r>
      <w:r>
        <w:rPr>
          <w:rFonts w:ascii="Arial" w:eastAsia="Arial" w:hAnsi="Arial" w:cs="Arial"/>
          <w:i/>
        </w:rPr>
        <w:t xml:space="preserve">– art. 22 ust. 3 lit. d) rozporządzenia w sprawie wspólnych przepisów: </w:t>
      </w:r>
    </w:p>
    <w:p w14:paraId="213A881F" w14:textId="77777777" w:rsidR="00D31697" w:rsidRDefault="000E425C">
      <w:pPr>
        <w:spacing w:after="0" w:line="312" w:lineRule="auto"/>
        <w:rPr>
          <w:rFonts w:ascii="Arial" w:eastAsia="Arial" w:hAnsi="Arial" w:cs="Arial"/>
        </w:rPr>
      </w:pPr>
      <w:r>
        <w:rPr>
          <w:rFonts w:ascii="Arial" w:eastAsia="Arial" w:hAnsi="Arial" w:cs="Arial"/>
        </w:rPr>
        <w:t>Nie dotyczy.</w:t>
      </w:r>
    </w:p>
    <w:p w14:paraId="5D84DA70" w14:textId="77777777" w:rsidR="00D31697" w:rsidRDefault="00D31697">
      <w:pPr>
        <w:spacing w:after="0" w:line="312" w:lineRule="auto"/>
        <w:rPr>
          <w:rFonts w:ascii="Arial" w:eastAsia="Arial" w:hAnsi="Arial" w:cs="Arial"/>
          <w:b/>
        </w:rPr>
      </w:pPr>
    </w:p>
    <w:p w14:paraId="03B64AC5" w14:textId="6F5BE6F0" w:rsidR="00D31697" w:rsidRDefault="000E425C">
      <w:pPr>
        <w:spacing w:after="0" w:line="312" w:lineRule="auto"/>
        <w:rPr>
          <w:rFonts w:ascii="Arial" w:eastAsia="Arial" w:hAnsi="Arial" w:cs="Arial"/>
        </w:rPr>
      </w:pPr>
      <w:r>
        <w:rPr>
          <w:rFonts w:ascii="Arial" w:eastAsia="Arial" w:hAnsi="Arial" w:cs="Arial"/>
          <w:b/>
        </w:rPr>
        <w:t xml:space="preserve">Działania międzyregionalne, transgraniczne i transnarodowe </w:t>
      </w:r>
      <w:r>
        <w:rPr>
          <w:rFonts w:ascii="Arial" w:eastAsia="Arial" w:hAnsi="Arial" w:cs="Arial"/>
          <w:i/>
        </w:rPr>
        <w:t xml:space="preserve">– art. 22 ust. 3 lit. d) ppkt (vi) rozporządzenia w sprawie wspólnych przepisów: </w:t>
      </w:r>
    </w:p>
    <w:p w14:paraId="035F1CD8" w14:textId="77777777" w:rsidR="00D31697" w:rsidRDefault="000E425C">
      <w:pPr>
        <w:spacing w:after="0" w:line="312" w:lineRule="auto"/>
        <w:rPr>
          <w:rFonts w:ascii="Arial" w:eastAsia="Arial" w:hAnsi="Arial" w:cs="Arial"/>
        </w:rPr>
      </w:pPr>
      <w:r>
        <w:rPr>
          <w:rFonts w:ascii="Arial" w:eastAsia="Arial" w:hAnsi="Arial" w:cs="Arial"/>
        </w:rPr>
        <w:t>W ramach projektu programu dostrzega się możliwość w zakresie współpracy transgranicznej obejmującej wsparcie infrastruktury wysokiej jakości usług zdrowotnych na wszystkich szczeblach opieki. Na obszarach objętych współpracą zdiagnozowano pogłębiający się problem i migracji społecznych, bo powoduje systematyczne starzenie się społeczeństwa, następstwem czego będzie rosnący popyt na usługi zdrowotne. Dodatkowym wyzwaniem będzie rosnąca zapadalność na choroby cywilizacyjne, a wspomniany czynnik starzenia się społecznego dodatkowo zwiększa ryzyko konieczności skorzystania z usług zdrowotnych, szczególnie na szczeblu szpitalnym. Wsparcia wymaga również likwidacja dysproporcji w dostępie do usług zdrowotnych oraz cyfryzacja sektora usług zdrowotnych. Oprócz dotychczas zidentyfikowanych wyzwań, koniecznym staje się również podjęcie współpracy w zakresie zwalczania skutków epidemii bądź zapewnienia działań na wypadek innych nieprzewidzianych zdarzeń, np. konfliktów zbrojnych. Wspólne inwestycje infrastrukturalne mogą także przynieść wymierne korzyści, jak np. nawiązywanie współpracy między ośrodkami medycznymi, wymiana doświadczeń, realizacja wspólnych projektów badawczych.</w:t>
      </w:r>
    </w:p>
    <w:p w14:paraId="72E24390" w14:textId="77777777" w:rsidR="00D31697" w:rsidRDefault="000E425C">
      <w:pPr>
        <w:spacing w:after="0" w:line="312" w:lineRule="auto"/>
        <w:rPr>
          <w:rFonts w:ascii="Arial" w:eastAsia="Arial" w:hAnsi="Arial" w:cs="Arial"/>
        </w:rPr>
      </w:pPr>
      <w:r>
        <w:rPr>
          <w:rFonts w:ascii="Arial" w:eastAsia="Arial" w:hAnsi="Arial" w:cs="Arial"/>
        </w:rPr>
        <w:lastRenderedPageBreak/>
        <w:t xml:space="preserve">Przedsięwzięcia będą realizowane w synergii z planowanym programem Interreg Polska-Ukraina 2021-2027. </w:t>
      </w:r>
    </w:p>
    <w:p w14:paraId="5161DFC1" w14:textId="77777777" w:rsidR="00D31697" w:rsidRDefault="00D31697">
      <w:pPr>
        <w:spacing w:after="0" w:line="312" w:lineRule="auto"/>
        <w:rPr>
          <w:rFonts w:ascii="Arial" w:eastAsia="Arial" w:hAnsi="Arial" w:cs="Arial"/>
          <w:b/>
        </w:rPr>
      </w:pPr>
    </w:p>
    <w:p w14:paraId="32D1E07B" w14:textId="77777777" w:rsidR="00D31697" w:rsidRDefault="000E425C">
      <w:pPr>
        <w:spacing w:after="0" w:line="312" w:lineRule="auto"/>
        <w:rPr>
          <w:rFonts w:ascii="Arial" w:eastAsia="Arial" w:hAnsi="Arial" w:cs="Arial"/>
          <w:i/>
        </w:rPr>
      </w:pPr>
      <w:r>
        <w:rPr>
          <w:rFonts w:ascii="Arial" w:eastAsia="Arial" w:hAnsi="Arial" w:cs="Arial"/>
          <w:b/>
        </w:rPr>
        <w:t xml:space="preserve">Planowane wykorzystanie instrumentów finansowych </w:t>
      </w:r>
      <w:r>
        <w:rPr>
          <w:rFonts w:ascii="Arial" w:eastAsia="Arial" w:hAnsi="Arial" w:cs="Arial"/>
          <w:i/>
        </w:rPr>
        <w:t xml:space="preserve">– art. 22 ust. 3 lit. d) ppkt (vii) rozporządzenia w sprawie wspólnych przepisów: </w:t>
      </w:r>
    </w:p>
    <w:p w14:paraId="389DA1B4" w14:textId="3043A37D" w:rsidR="00D31697" w:rsidRDefault="0054318F" w:rsidP="00D204C3">
      <w:pPr>
        <w:spacing w:line="312" w:lineRule="auto"/>
        <w:rPr>
          <w:rFonts w:ascii="Arial" w:eastAsia="Arial" w:hAnsi="Arial" w:cs="Arial"/>
        </w:rPr>
        <w:sectPr w:rsidR="00D31697">
          <w:pgSz w:w="11906" w:h="16838"/>
          <w:pgMar w:top="1418" w:right="1418" w:bottom="1418" w:left="1418" w:header="709" w:footer="709" w:gutter="0"/>
          <w:cols w:space="708"/>
        </w:sectPr>
      </w:pPr>
      <w:r w:rsidRPr="00D204C3">
        <w:rPr>
          <w:rFonts w:ascii="Arial" w:hAnsi="Arial" w:cs="Arial"/>
        </w:rPr>
        <w:t>Ze względu na rodzaje działań oraz typy beneficjentów nie przewiduje się stosowania instrumentów finansowych w ramach celu szczegółowego</w:t>
      </w:r>
      <w:r w:rsidRPr="00D204C3">
        <w:rPr>
          <w:rFonts w:ascii="Arial" w:hAnsi="Arial" w:cs="Arial"/>
          <w:color w:val="FF0000"/>
        </w:rPr>
        <w:t xml:space="preserve"> </w:t>
      </w:r>
      <w:r w:rsidRPr="00D204C3">
        <w:rPr>
          <w:rFonts w:ascii="Arial" w:hAnsi="Arial" w:cs="Arial"/>
          <w:color w:val="000000"/>
        </w:rPr>
        <w:t>(v)</w:t>
      </w:r>
      <w:r w:rsidRPr="00D204C3">
        <w:rPr>
          <w:rFonts w:ascii="Arial" w:hAnsi="Arial" w:cs="Arial"/>
        </w:rPr>
        <w:t>. Działania realizowane w tym celu nie dotyczą projektów, które będą generowały dochody lub oszczędności. Ponadto charakteryzują się niską opłacalnością finansową a za ich realizacją przemawiają względy społeczne. W związku z tym jedyną formą wsparcia będą dotacje.</w:t>
      </w:r>
    </w:p>
    <w:p w14:paraId="12515A20" w14:textId="77777777" w:rsidR="00D31697" w:rsidRDefault="000E425C" w:rsidP="00C00C9D">
      <w:pPr>
        <w:spacing w:after="0"/>
        <w:jc w:val="both"/>
        <w:rPr>
          <w:rFonts w:ascii="Arial" w:eastAsia="Arial" w:hAnsi="Arial" w:cs="Arial"/>
          <w:highlight w:val="yellow"/>
        </w:rPr>
      </w:pPr>
      <w:r>
        <w:rPr>
          <w:rFonts w:ascii="Arial" w:eastAsia="Arial" w:hAnsi="Arial" w:cs="Arial"/>
          <w:b/>
        </w:rPr>
        <w:lastRenderedPageBreak/>
        <w:t xml:space="preserve">2.1.5.3.2 Wskaźniki </w:t>
      </w:r>
    </w:p>
    <w:p w14:paraId="55FB2809" w14:textId="77777777" w:rsidR="00D31697" w:rsidRDefault="000E425C" w:rsidP="00C00C9D">
      <w:pPr>
        <w:spacing w:after="0"/>
        <w:jc w:val="both"/>
        <w:rPr>
          <w:rFonts w:ascii="Arial" w:eastAsia="Arial" w:hAnsi="Arial" w:cs="Arial"/>
          <w:i/>
        </w:rPr>
      </w:pPr>
      <w:r>
        <w:rPr>
          <w:rFonts w:ascii="Arial" w:eastAsia="Arial" w:hAnsi="Arial" w:cs="Arial"/>
          <w:i/>
        </w:rPr>
        <w:t>Podstawa prawna: art. 22 ust. 3 lit. d) ppkt (ii) rozporządzenia w sprawie wspólnych przepisów oraz art. 8 rozporządzenia w sprawie  EFRR i Funduszu Spójności</w:t>
      </w:r>
    </w:p>
    <w:p w14:paraId="1F3BB3C5" w14:textId="419966C9" w:rsidR="00D31697" w:rsidRDefault="006A2595" w:rsidP="00C00C9D">
      <w:pPr>
        <w:spacing w:after="0"/>
        <w:jc w:val="both"/>
        <w:rPr>
          <w:rFonts w:ascii="Arial" w:eastAsia="Arial" w:hAnsi="Arial" w:cs="Arial"/>
          <w:i/>
        </w:rPr>
      </w:pPr>
      <w:r w:rsidRPr="00C00C9D">
        <w:rPr>
          <w:rFonts w:ascii="Arial" w:hAnsi="Arial"/>
          <w:b/>
          <w:sz w:val="18"/>
        </w:rPr>
        <w:t>Tabela 2: Wskaźniki produktu</w:t>
      </w:r>
    </w:p>
    <w:tbl>
      <w:tblPr>
        <w:tblStyle w:val="Tabela-Siatka"/>
        <w:tblW w:w="5000" w:type="pct"/>
        <w:tblLook w:val="0020" w:firstRow="1" w:lastRow="0" w:firstColumn="0" w:lastColumn="0" w:noHBand="0" w:noVBand="0"/>
        <w:tblCaption w:val="Tabela nr 2 wskaźniki produktu dla Priorytetu 5"/>
        <w:tblDescription w:val="Tabela zawiera wskaźniki produktu z podziałem na cel pośredni i cel końcowy dotyczące Priorytetu 5, jest obsługiwana przez czytnik i nie zawiera scalonych elementów."/>
      </w:tblPr>
      <w:tblGrid>
        <w:gridCol w:w="1629"/>
        <w:gridCol w:w="2007"/>
        <w:gridCol w:w="971"/>
        <w:gridCol w:w="1307"/>
        <w:gridCol w:w="1531"/>
        <w:gridCol w:w="2583"/>
        <w:gridCol w:w="1380"/>
        <w:gridCol w:w="1201"/>
        <w:gridCol w:w="1385"/>
      </w:tblGrid>
      <w:tr w:rsidR="00527258" w14:paraId="43773CDF" w14:textId="77777777" w:rsidTr="008A3247">
        <w:trPr>
          <w:trHeight w:val="794"/>
        </w:trPr>
        <w:tc>
          <w:tcPr>
            <w:tcW w:w="582" w:type="pct"/>
          </w:tcPr>
          <w:p w14:paraId="61630F46" w14:textId="77777777" w:rsidR="00D31697" w:rsidRPr="00C00C9D" w:rsidRDefault="000E425C" w:rsidP="003C5259">
            <w:pPr>
              <w:spacing w:after="0" w:line="312" w:lineRule="auto"/>
              <w:jc w:val="center"/>
              <w:rPr>
                <w:rFonts w:ascii="Arial" w:hAnsi="Arial"/>
                <w:b/>
                <w:sz w:val="18"/>
              </w:rPr>
            </w:pPr>
            <w:r w:rsidRPr="00C00C9D">
              <w:rPr>
                <w:rFonts w:ascii="Arial" w:hAnsi="Arial"/>
                <w:b/>
                <w:sz w:val="18"/>
              </w:rPr>
              <w:t>Priorytet</w:t>
            </w:r>
          </w:p>
        </w:tc>
        <w:tc>
          <w:tcPr>
            <w:tcW w:w="717" w:type="pct"/>
          </w:tcPr>
          <w:p w14:paraId="304DE266"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Cel szczegółowy</w:t>
            </w:r>
          </w:p>
        </w:tc>
        <w:tc>
          <w:tcPr>
            <w:tcW w:w="347" w:type="pct"/>
          </w:tcPr>
          <w:p w14:paraId="36F32119"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Fundusz</w:t>
            </w:r>
          </w:p>
        </w:tc>
        <w:tc>
          <w:tcPr>
            <w:tcW w:w="467" w:type="pct"/>
          </w:tcPr>
          <w:p w14:paraId="28497ED8"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Kategoria regionu</w:t>
            </w:r>
          </w:p>
        </w:tc>
        <w:tc>
          <w:tcPr>
            <w:tcW w:w="547" w:type="pct"/>
          </w:tcPr>
          <w:p w14:paraId="2693F83E"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Nr identyfikacyjny [5]</w:t>
            </w:r>
          </w:p>
        </w:tc>
        <w:tc>
          <w:tcPr>
            <w:tcW w:w="923" w:type="pct"/>
          </w:tcPr>
          <w:p w14:paraId="15A718D9"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Wskaźnik [255]</w:t>
            </w:r>
          </w:p>
        </w:tc>
        <w:tc>
          <w:tcPr>
            <w:tcW w:w="493" w:type="pct"/>
          </w:tcPr>
          <w:p w14:paraId="46710AC2"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Jednostka miary</w:t>
            </w:r>
          </w:p>
        </w:tc>
        <w:tc>
          <w:tcPr>
            <w:tcW w:w="429" w:type="pct"/>
          </w:tcPr>
          <w:p w14:paraId="79B68AB7"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Cel pośredni (2024)</w:t>
            </w:r>
          </w:p>
        </w:tc>
        <w:tc>
          <w:tcPr>
            <w:tcW w:w="495" w:type="pct"/>
          </w:tcPr>
          <w:p w14:paraId="6AF4914E"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Cel końcowy (2029)</w:t>
            </w:r>
          </w:p>
        </w:tc>
      </w:tr>
      <w:tr w:rsidR="00527258" w14:paraId="55014620" w14:textId="77777777" w:rsidTr="006A2595">
        <w:trPr>
          <w:trHeight w:val="865"/>
        </w:trPr>
        <w:tc>
          <w:tcPr>
            <w:tcW w:w="582" w:type="pct"/>
          </w:tcPr>
          <w:p w14:paraId="50670144" w14:textId="77777777" w:rsidR="00D31697" w:rsidRPr="00C00C9D" w:rsidRDefault="000E425C" w:rsidP="003C5259">
            <w:pPr>
              <w:spacing w:after="0" w:line="312" w:lineRule="auto"/>
              <w:rPr>
                <w:rFonts w:ascii="Arial" w:hAnsi="Arial"/>
                <w:b/>
                <w:sz w:val="18"/>
              </w:rPr>
            </w:pPr>
            <w:r w:rsidRPr="003C5259">
              <w:rPr>
                <w:rFonts w:ascii="Arial" w:eastAsia="Arial" w:hAnsi="Arial" w:cs="Arial"/>
                <w:sz w:val="18"/>
                <w:szCs w:val="18"/>
              </w:rPr>
              <w:t>5</w:t>
            </w:r>
          </w:p>
        </w:tc>
        <w:tc>
          <w:tcPr>
            <w:tcW w:w="717" w:type="pct"/>
          </w:tcPr>
          <w:p w14:paraId="1AA867C5"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color w:val="000000"/>
                <w:sz w:val="18"/>
                <w:szCs w:val="18"/>
              </w:rPr>
              <w:t>4 (v)</w:t>
            </w:r>
            <w:r w:rsidRPr="003C5259">
              <w:rPr>
                <w:rFonts w:ascii="Arial" w:eastAsia="Arial" w:hAnsi="Arial" w:cs="Arial"/>
                <w:sz w:val="18"/>
                <w:szCs w:val="18"/>
              </w:rPr>
              <w:t xml:space="preserve"> </w:t>
            </w:r>
          </w:p>
        </w:tc>
        <w:tc>
          <w:tcPr>
            <w:tcW w:w="347" w:type="pct"/>
          </w:tcPr>
          <w:p w14:paraId="49A1B0C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EFRR</w:t>
            </w:r>
          </w:p>
        </w:tc>
        <w:tc>
          <w:tcPr>
            <w:tcW w:w="467" w:type="pct"/>
          </w:tcPr>
          <w:p w14:paraId="5B07B5A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547" w:type="pct"/>
          </w:tcPr>
          <w:p w14:paraId="51D1C9EC"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PLRO133</w:t>
            </w:r>
          </w:p>
        </w:tc>
        <w:tc>
          <w:tcPr>
            <w:tcW w:w="923" w:type="pct"/>
          </w:tcPr>
          <w:p w14:paraId="783C4A48" w14:textId="3B04EDD6" w:rsidR="00D31697" w:rsidRPr="003C5259" w:rsidRDefault="000E425C" w:rsidP="00D44FF2">
            <w:pPr>
              <w:spacing w:after="0" w:line="312" w:lineRule="auto"/>
              <w:rPr>
                <w:rFonts w:ascii="Arial" w:eastAsia="Arial" w:hAnsi="Arial" w:cs="Arial"/>
                <w:sz w:val="18"/>
                <w:szCs w:val="18"/>
              </w:rPr>
            </w:pPr>
            <w:r w:rsidRPr="003C5259">
              <w:rPr>
                <w:rFonts w:ascii="Arial" w:eastAsia="Arial" w:hAnsi="Arial" w:cs="Arial"/>
                <w:sz w:val="18"/>
                <w:szCs w:val="18"/>
              </w:rPr>
              <w:t xml:space="preserve">Liczba wspartych podmiotów </w:t>
            </w:r>
            <w:r w:rsidR="00D44FF2">
              <w:rPr>
                <w:rFonts w:ascii="Arial" w:eastAsia="Arial" w:hAnsi="Arial" w:cs="Arial"/>
                <w:sz w:val="18"/>
                <w:szCs w:val="18"/>
              </w:rPr>
              <w:t>wykonujących działalność leczniczą</w:t>
            </w:r>
          </w:p>
        </w:tc>
        <w:tc>
          <w:tcPr>
            <w:tcW w:w="493" w:type="pct"/>
          </w:tcPr>
          <w:p w14:paraId="3BFAAD68"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szt.</w:t>
            </w:r>
          </w:p>
        </w:tc>
        <w:tc>
          <w:tcPr>
            <w:tcW w:w="429" w:type="pct"/>
          </w:tcPr>
          <w:p w14:paraId="1ADB555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0</w:t>
            </w:r>
          </w:p>
        </w:tc>
        <w:tc>
          <w:tcPr>
            <w:tcW w:w="495" w:type="pct"/>
          </w:tcPr>
          <w:p w14:paraId="6B667772" w14:textId="70B433BD" w:rsidR="00D31697" w:rsidRPr="003C5259" w:rsidRDefault="0043137D">
            <w:pPr>
              <w:spacing w:after="0" w:line="312" w:lineRule="auto"/>
              <w:rPr>
                <w:rFonts w:ascii="Arial" w:eastAsia="Arial" w:hAnsi="Arial" w:cs="Arial"/>
                <w:b/>
                <w:sz w:val="18"/>
                <w:szCs w:val="18"/>
              </w:rPr>
            </w:pPr>
            <w:r>
              <w:rPr>
                <w:rFonts w:ascii="Arial" w:eastAsia="Arial" w:hAnsi="Arial" w:cs="Arial"/>
                <w:sz w:val="18"/>
                <w:szCs w:val="18"/>
              </w:rPr>
              <w:t>5</w:t>
            </w:r>
            <w:r w:rsidR="00D16E49">
              <w:rPr>
                <w:rFonts w:ascii="Arial" w:eastAsia="Arial" w:hAnsi="Arial" w:cs="Arial"/>
                <w:sz w:val="18"/>
                <w:szCs w:val="18"/>
              </w:rPr>
              <w:t>6</w:t>
            </w:r>
          </w:p>
        </w:tc>
      </w:tr>
      <w:tr w:rsidR="00157E8C" w14:paraId="659F35A9" w14:textId="77777777" w:rsidTr="006A2595">
        <w:trPr>
          <w:trHeight w:val="865"/>
        </w:trPr>
        <w:tc>
          <w:tcPr>
            <w:tcW w:w="582" w:type="pct"/>
          </w:tcPr>
          <w:p w14:paraId="7C35B98C" w14:textId="058E9C7A" w:rsidR="00157E8C" w:rsidRPr="003C5259" w:rsidRDefault="00157E8C" w:rsidP="00157E8C">
            <w:pPr>
              <w:spacing w:after="0" w:line="312" w:lineRule="auto"/>
              <w:rPr>
                <w:rFonts w:ascii="Arial" w:eastAsia="Arial" w:hAnsi="Arial" w:cs="Arial"/>
                <w:sz w:val="18"/>
                <w:szCs w:val="18"/>
              </w:rPr>
            </w:pPr>
            <w:r w:rsidRPr="003C5259">
              <w:rPr>
                <w:rFonts w:ascii="Arial" w:eastAsia="Arial" w:hAnsi="Arial" w:cs="Arial"/>
                <w:sz w:val="18"/>
                <w:szCs w:val="18"/>
              </w:rPr>
              <w:t>5</w:t>
            </w:r>
          </w:p>
        </w:tc>
        <w:tc>
          <w:tcPr>
            <w:tcW w:w="717" w:type="pct"/>
          </w:tcPr>
          <w:p w14:paraId="341C3528" w14:textId="4B15B50F" w:rsidR="00157E8C" w:rsidRPr="003C5259" w:rsidRDefault="00157E8C" w:rsidP="00157E8C">
            <w:pPr>
              <w:spacing w:after="0" w:line="312" w:lineRule="auto"/>
              <w:rPr>
                <w:rFonts w:ascii="Arial" w:eastAsia="Arial" w:hAnsi="Arial" w:cs="Arial"/>
                <w:color w:val="000000"/>
                <w:sz w:val="18"/>
                <w:szCs w:val="18"/>
              </w:rPr>
            </w:pPr>
            <w:r w:rsidRPr="003C5259">
              <w:rPr>
                <w:rFonts w:ascii="Arial" w:eastAsia="Arial" w:hAnsi="Arial" w:cs="Arial"/>
                <w:color w:val="000000"/>
                <w:sz w:val="18"/>
                <w:szCs w:val="18"/>
              </w:rPr>
              <w:t>4 (v)</w:t>
            </w:r>
            <w:r w:rsidRPr="003C5259">
              <w:rPr>
                <w:rFonts w:ascii="Arial" w:eastAsia="Arial" w:hAnsi="Arial" w:cs="Arial"/>
                <w:sz w:val="18"/>
                <w:szCs w:val="18"/>
              </w:rPr>
              <w:t xml:space="preserve"> </w:t>
            </w:r>
          </w:p>
        </w:tc>
        <w:tc>
          <w:tcPr>
            <w:tcW w:w="347" w:type="pct"/>
          </w:tcPr>
          <w:p w14:paraId="39301EC4" w14:textId="1ACFD7E5" w:rsidR="00157E8C" w:rsidRPr="003C5259" w:rsidRDefault="00157E8C" w:rsidP="00157E8C">
            <w:pPr>
              <w:spacing w:after="0" w:line="312" w:lineRule="auto"/>
              <w:rPr>
                <w:rFonts w:ascii="Arial" w:eastAsia="Arial" w:hAnsi="Arial" w:cs="Arial"/>
                <w:sz w:val="18"/>
                <w:szCs w:val="18"/>
              </w:rPr>
            </w:pPr>
            <w:r w:rsidRPr="003C5259">
              <w:rPr>
                <w:rFonts w:ascii="Arial" w:eastAsia="Arial" w:hAnsi="Arial" w:cs="Arial"/>
                <w:sz w:val="18"/>
                <w:szCs w:val="18"/>
              </w:rPr>
              <w:t>EFRR</w:t>
            </w:r>
          </w:p>
        </w:tc>
        <w:tc>
          <w:tcPr>
            <w:tcW w:w="467" w:type="pct"/>
          </w:tcPr>
          <w:p w14:paraId="061919E0" w14:textId="329A1EB2" w:rsidR="00157E8C" w:rsidRPr="003C5259" w:rsidRDefault="00157E8C" w:rsidP="00157E8C">
            <w:pPr>
              <w:spacing w:after="0" w:line="312" w:lineRule="auto"/>
              <w:rPr>
                <w:rFonts w:ascii="Arial" w:eastAsia="Arial" w:hAnsi="Arial" w:cs="Arial"/>
                <w:sz w:val="18"/>
                <w:szCs w:val="18"/>
              </w:rPr>
            </w:pPr>
            <w:r w:rsidRPr="003C5259">
              <w:rPr>
                <w:rFonts w:ascii="Arial" w:eastAsia="Arial" w:hAnsi="Arial" w:cs="Arial"/>
                <w:sz w:val="18"/>
                <w:szCs w:val="18"/>
              </w:rPr>
              <w:t>Słabiej rozwinięte</w:t>
            </w:r>
          </w:p>
        </w:tc>
        <w:tc>
          <w:tcPr>
            <w:tcW w:w="547" w:type="pct"/>
          </w:tcPr>
          <w:p w14:paraId="0C026398" w14:textId="4E644E03" w:rsidR="00157E8C" w:rsidRPr="003C5259" w:rsidRDefault="00157E8C">
            <w:pPr>
              <w:spacing w:after="0" w:line="312" w:lineRule="auto"/>
              <w:rPr>
                <w:rFonts w:ascii="Arial" w:eastAsia="Arial" w:hAnsi="Arial" w:cs="Arial"/>
                <w:sz w:val="18"/>
                <w:szCs w:val="18"/>
              </w:rPr>
            </w:pPr>
            <w:r>
              <w:rPr>
                <w:rFonts w:ascii="Arial" w:eastAsia="Arial" w:hAnsi="Arial" w:cs="Arial"/>
                <w:sz w:val="18"/>
                <w:szCs w:val="18"/>
              </w:rPr>
              <w:t>RCO069</w:t>
            </w:r>
          </w:p>
        </w:tc>
        <w:tc>
          <w:tcPr>
            <w:tcW w:w="923" w:type="pct"/>
          </w:tcPr>
          <w:p w14:paraId="52B3810E" w14:textId="0AFB805C" w:rsidR="00157E8C" w:rsidRPr="003C5259" w:rsidRDefault="00157E8C" w:rsidP="00157E8C">
            <w:pPr>
              <w:spacing w:after="0" w:line="312" w:lineRule="auto"/>
              <w:rPr>
                <w:rFonts w:ascii="Arial" w:eastAsia="Arial" w:hAnsi="Arial" w:cs="Arial"/>
                <w:sz w:val="18"/>
                <w:szCs w:val="18"/>
              </w:rPr>
            </w:pPr>
            <w:r w:rsidRPr="00157E8C">
              <w:rPr>
                <w:rFonts w:ascii="Arial" w:eastAsia="Arial" w:hAnsi="Arial" w:cs="Arial"/>
                <w:sz w:val="18"/>
                <w:szCs w:val="18"/>
              </w:rPr>
              <w:t>Pojemność nowych lub zmodernizowanych placówek opieki zdrowotnej</w:t>
            </w:r>
          </w:p>
        </w:tc>
        <w:tc>
          <w:tcPr>
            <w:tcW w:w="493" w:type="pct"/>
          </w:tcPr>
          <w:p w14:paraId="4B6AD0D3" w14:textId="19F13634" w:rsidR="00157E8C" w:rsidRPr="003C5259" w:rsidRDefault="00157E8C" w:rsidP="00157E8C">
            <w:pPr>
              <w:spacing w:after="0" w:line="312" w:lineRule="auto"/>
              <w:rPr>
                <w:rFonts w:ascii="Arial" w:eastAsia="Arial" w:hAnsi="Arial" w:cs="Arial"/>
                <w:sz w:val="18"/>
                <w:szCs w:val="18"/>
              </w:rPr>
            </w:pPr>
            <w:r>
              <w:rPr>
                <w:rFonts w:ascii="Arial" w:eastAsia="Arial" w:hAnsi="Arial" w:cs="Arial"/>
                <w:sz w:val="18"/>
                <w:szCs w:val="18"/>
              </w:rPr>
              <w:t>os./rok</w:t>
            </w:r>
          </w:p>
        </w:tc>
        <w:tc>
          <w:tcPr>
            <w:tcW w:w="429" w:type="pct"/>
          </w:tcPr>
          <w:p w14:paraId="5BDA0737" w14:textId="36A479C5" w:rsidR="00157E8C" w:rsidRPr="00157E8C" w:rsidRDefault="00157E8C" w:rsidP="00157E8C">
            <w:pPr>
              <w:spacing w:after="0" w:line="312" w:lineRule="auto"/>
              <w:rPr>
                <w:rFonts w:ascii="Arial" w:eastAsia="Arial" w:hAnsi="Arial" w:cs="Arial"/>
                <w:sz w:val="18"/>
                <w:szCs w:val="18"/>
              </w:rPr>
            </w:pPr>
            <w:r w:rsidRPr="00C00C9D">
              <w:rPr>
                <w:rFonts w:ascii="Arial" w:hAnsi="Arial" w:cs="Arial"/>
                <w:sz w:val="18"/>
              </w:rPr>
              <w:t>0</w:t>
            </w:r>
          </w:p>
        </w:tc>
        <w:tc>
          <w:tcPr>
            <w:tcW w:w="495" w:type="pct"/>
          </w:tcPr>
          <w:p w14:paraId="5653BDA5" w14:textId="5EE05334" w:rsidR="00157E8C" w:rsidRPr="00157E8C" w:rsidRDefault="00157E8C" w:rsidP="00157E8C">
            <w:pPr>
              <w:spacing w:after="0" w:line="312" w:lineRule="auto"/>
              <w:rPr>
                <w:rFonts w:ascii="Arial" w:hAnsi="Arial" w:cs="Arial"/>
                <w:noProof/>
                <w:sz w:val="18"/>
                <w:szCs w:val="18"/>
                <w:lang w:bidi="pl-PL"/>
              </w:rPr>
            </w:pPr>
            <w:r w:rsidRPr="00C00C9D">
              <w:rPr>
                <w:rFonts w:ascii="Arial" w:hAnsi="Arial" w:cs="Arial"/>
                <w:sz w:val="18"/>
              </w:rPr>
              <w:t>414 400</w:t>
            </w:r>
          </w:p>
        </w:tc>
      </w:tr>
    </w:tbl>
    <w:p w14:paraId="2CEC2141" w14:textId="77777777" w:rsidR="00D31697" w:rsidRDefault="00D31697">
      <w:pPr>
        <w:spacing w:before="120" w:after="0" w:line="240" w:lineRule="auto"/>
        <w:jc w:val="both"/>
        <w:rPr>
          <w:rFonts w:ascii="Times New Roman" w:eastAsia="Times New Roman" w:hAnsi="Times New Roman" w:cs="Times New Roman"/>
          <w:b/>
        </w:rPr>
      </w:pPr>
    </w:p>
    <w:p w14:paraId="641B7D8D" w14:textId="77777777" w:rsidR="006A2595" w:rsidRDefault="000E425C">
      <w:pPr>
        <w:spacing w:after="0" w:line="312" w:lineRule="auto"/>
        <w:rPr>
          <w:rFonts w:ascii="Arial" w:eastAsia="Arial" w:hAnsi="Arial" w:cs="Arial"/>
          <w:i/>
        </w:rPr>
      </w:pPr>
      <w:r>
        <w:rPr>
          <w:rFonts w:ascii="Arial" w:eastAsia="Arial" w:hAnsi="Arial" w:cs="Arial"/>
          <w:i/>
        </w:rPr>
        <w:t xml:space="preserve">Podstawa prawna: art. 22 ust. 3 lit. d) ppkt (ii) ) rozporządzenia w sprawie wspólnych przepisów </w:t>
      </w:r>
    </w:p>
    <w:p w14:paraId="79C4761A" w14:textId="49FC0368" w:rsidR="00D31697" w:rsidRDefault="006A2595">
      <w:pPr>
        <w:spacing w:after="0" w:line="312" w:lineRule="auto"/>
        <w:rPr>
          <w:rFonts w:ascii="Arial" w:eastAsia="Arial" w:hAnsi="Arial" w:cs="Arial"/>
          <w:i/>
        </w:rPr>
      </w:pPr>
      <w:r w:rsidRPr="00C00C9D">
        <w:rPr>
          <w:rFonts w:ascii="Arial" w:hAnsi="Arial"/>
          <w:b/>
          <w:sz w:val="18"/>
        </w:rPr>
        <w:t>Tabela 3: Wskaźniki rezultatów</w:t>
      </w:r>
    </w:p>
    <w:tbl>
      <w:tblPr>
        <w:tblStyle w:val="Tabela-Siatka"/>
        <w:tblW w:w="13994" w:type="dxa"/>
        <w:tblLayout w:type="fixed"/>
        <w:tblLook w:val="0020" w:firstRow="1" w:lastRow="0" w:firstColumn="0" w:lastColumn="0" w:noHBand="0" w:noVBand="0"/>
        <w:tblCaption w:val="Tabela nr 3 wskaźniki rezultatów dla Priorytetu 5"/>
        <w:tblDescription w:val="Tabela zawiera wskaźniki rezultatu dla Priorytetu 5, jest obsługiwana przez czytnik i nie zawiera scalonych elementów."/>
      </w:tblPr>
      <w:tblGrid>
        <w:gridCol w:w="949"/>
        <w:gridCol w:w="1306"/>
        <w:gridCol w:w="948"/>
        <w:gridCol w:w="1038"/>
        <w:gridCol w:w="1504"/>
        <w:gridCol w:w="1741"/>
        <w:gridCol w:w="1474"/>
        <w:gridCol w:w="1197"/>
        <w:gridCol w:w="1276"/>
        <w:gridCol w:w="979"/>
        <w:gridCol w:w="840"/>
        <w:gridCol w:w="742"/>
      </w:tblGrid>
      <w:tr w:rsidR="00527258" w14:paraId="4B9C6BA6" w14:textId="77777777" w:rsidTr="00BF4CAA">
        <w:trPr>
          <w:trHeight w:val="1225"/>
        </w:trPr>
        <w:tc>
          <w:tcPr>
            <w:tcW w:w="949" w:type="dxa"/>
          </w:tcPr>
          <w:p w14:paraId="5EE2BF9E" w14:textId="77777777" w:rsidR="00D31697" w:rsidRPr="003C5259" w:rsidRDefault="000E425C" w:rsidP="003C5259">
            <w:pPr>
              <w:spacing w:after="0" w:line="312" w:lineRule="auto"/>
              <w:jc w:val="both"/>
              <w:rPr>
                <w:rFonts w:ascii="Arial" w:eastAsia="Arial" w:hAnsi="Arial" w:cs="Arial"/>
                <w:sz w:val="18"/>
                <w:szCs w:val="18"/>
              </w:rPr>
            </w:pPr>
            <w:r w:rsidRPr="003C5259">
              <w:rPr>
                <w:rFonts w:ascii="Arial" w:eastAsia="Arial" w:hAnsi="Arial" w:cs="Arial"/>
                <w:b/>
                <w:sz w:val="18"/>
                <w:szCs w:val="18"/>
              </w:rPr>
              <w:t xml:space="preserve">Priorytet </w:t>
            </w:r>
          </w:p>
        </w:tc>
        <w:tc>
          <w:tcPr>
            <w:tcW w:w="1306" w:type="dxa"/>
          </w:tcPr>
          <w:p w14:paraId="3BDDEA5A"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Cel szczegółowy</w:t>
            </w:r>
          </w:p>
        </w:tc>
        <w:tc>
          <w:tcPr>
            <w:tcW w:w="948" w:type="dxa"/>
          </w:tcPr>
          <w:p w14:paraId="4B7447AD"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Fundusz</w:t>
            </w:r>
          </w:p>
        </w:tc>
        <w:tc>
          <w:tcPr>
            <w:tcW w:w="1038" w:type="dxa"/>
          </w:tcPr>
          <w:p w14:paraId="46EE8E8A"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Kategoria regionu</w:t>
            </w:r>
          </w:p>
        </w:tc>
        <w:tc>
          <w:tcPr>
            <w:tcW w:w="1504" w:type="dxa"/>
          </w:tcPr>
          <w:p w14:paraId="48DF240A"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Nr identyfikacyjny [5]</w:t>
            </w:r>
          </w:p>
        </w:tc>
        <w:tc>
          <w:tcPr>
            <w:tcW w:w="1741" w:type="dxa"/>
          </w:tcPr>
          <w:p w14:paraId="337680A8"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Wskaźnik [255]</w:t>
            </w:r>
          </w:p>
        </w:tc>
        <w:tc>
          <w:tcPr>
            <w:tcW w:w="1474" w:type="dxa"/>
          </w:tcPr>
          <w:p w14:paraId="64326B85"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Jednostka miary</w:t>
            </w:r>
          </w:p>
        </w:tc>
        <w:tc>
          <w:tcPr>
            <w:tcW w:w="1197" w:type="dxa"/>
          </w:tcPr>
          <w:p w14:paraId="7D53B9E2"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Wartość bazowa lub wartość odniesienia</w:t>
            </w:r>
          </w:p>
        </w:tc>
        <w:tc>
          <w:tcPr>
            <w:tcW w:w="1276" w:type="dxa"/>
          </w:tcPr>
          <w:p w14:paraId="100F1AE0"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Rok referencyjny</w:t>
            </w:r>
          </w:p>
        </w:tc>
        <w:tc>
          <w:tcPr>
            <w:tcW w:w="979" w:type="dxa"/>
          </w:tcPr>
          <w:p w14:paraId="2E86BBF2"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Cel końcowy (2029)</w:t>
            </w:r>
          </w:p>
        </w:tc>
        <w:tc>
          <w:tcPr>
            <w:tcW w:w="840" w:type="dxa"/>
          </w:tcPr>
          <w:p w14:paraId="01E51214"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Źródło danych [200]</w:t>
            </w:r>
          </w:p>
        </w:tc>
        <w:tc>
          <w:tcPr>
            <w:tcW w:w="742" w:type="dxa"/>
          </w:tcPr>
          <w:p w14:paraId="4BF3309A"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Uwagi [200]</w:t>
            </w:r>
          </w:p>
        </w:tc>
      </w:tr>
      <w:tr w:rsidR="00D31697" w14:paraId="45A871AD" w14:textId="77777777" w:rsidTr="006A2595">
        <w:trPr>
          <w:trHeight w:val="592"/>
        </w:trPr>
        <w:tc>
          <w:tcPr>
            <w:tcW w:w="949" w:type="dxa"/>
          </w:tcPr>
          <w:p w14:paraId="4ADA98C5"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5</w:t>
            </w:r>
          </w:p>
        </w:tc>
        <w:tc>
          <w:tcPr>
            <w:tcW w:w="1306" w:type="dxa"/>
          </w:tcPr>
          <w:p w14:paraId="3F2392C3" w14:textId="77777777" w:rsidR="00D31697" w:rsidRPr="003C5259" w:rsidRDefault="000E425C" w:rsidP="003C5259">
            <w:pPr>
              <w:spacing w:after="0" w:line="312" w:lineRule="auto"/>
              <w:rPr>
                <w:rFonts w:ascii="Arial" w:eastAsia="Arial" w:hAnsi="Arial" w:cs="Arial"/>
                <w:color w:val="000000"/>
                <w:sz w:val="18"/>
                <w:szCs w:val="18"/>
              </w:rPr>
            </w:pPr>
            <w:r w:rsidRPr="003C5259">
              <w:rPr>
                <w:rFonts w:ascii="Arial" w:eastAsia="Arial" w:hAnsi="Arial" w:cs="Arial"/>
                <w:color w:val="000000"/>
                <w:sz w:val="18"/>
                <w:szCs w:val="18"/>
              </w:rPr>
              <w:t>4 (v)</w:t>
            </w:r>
            <w:r w:rsidRPr="003C5259">
              <w:rPr>
                <w:rFonts w:ascii="Arial" w:eastAsia="Arial" w:hAnsi="Arial" w:cs="Arial"/>
                <w:sz w:val="18"/>
                <w:szCs w:val="18"/>
              </w:rPr>
              <w:t xml:space="preserve"> </w:t>
            </w:r>
          </w:p>
        </w:tc>
        <w:tc>
          <w:tcPr>
            <w:tcW w:w="948" w:type="dxa"/>
          </w:tcPr>
          <w:p w14:paraId="52C20A78"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EFRR</w:t>
            </w:r>
          </w:p>
        </w:tc>
        <w:tc>
          <w:tcPr>
            <w:tcW w:w="1038" w:type="dxa"/>
          </w:tcPr>
          <w:p w14:paraId="7918904E"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Słabiej rozwinięte</w:t>
            </w:r>
          </w:p>
        </w:tc>
        <w:tc>
          <w:tcPr>
            <w:tcW w:w="1504" w:type="dxa"/>
          </w:tcPr>
          <w:p w14:paraId="3E65040F"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RCR073</w:t>
            </w:r>
          </w:p>
        </w:tc>
        <w:tc>
          <w:tcPr>
            <w:tcW w:w="1741" w:type="dxa"/>
          </w:tcPr>
          <w:p w14:paraId="445999E0"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Roczna liczba użytkowników nowych lub zmodernizowanych placówek opieki zdrowotnej</w:t>
            </w:r>
          </w:p>
        </w:tc>
        <w:tc>
          <w:tcPr>
            <w:tcW w:w="1474" w:type="dxa"/>
          </w:tcPr>
          <w:p w14:paraId="3C710BD4"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użytkownicy/</w:t>
            </w:r>
            <w:r w:rsidR="00A81D50">
              <w:rPr>
                <w:rFonts w:ascii="Arial" w:eastAsia="Arial" w:hAnsi="Arial" w:cs="Arial"/>
                <w:sz w:val="18"/>
                <w:szCs w:val="18"/>
              </w:rPr>
              <w:t xml:space="preserve"> </w:t>
            </w:r>
            <w:r w:rsidRPr="003C5259">
              <w:rPr>
                <w:rFonts w:ascii="Arial" w:eastAsia="Arial" w:hAnsi="Arial" w:cs="Arial"/>
                <w:sz w:val="18"/>
                <w:szCs w:val="18"/>
              </w:rPr>
              <w:t>rok</w:t>
            </w:r>
          </w:p>
        </w:tc>
        <w:tc>
          <w:tcPr>
            <w:tcW w:w="1197" w:type="dxa"/>
          </w:tcPr>
          <w:p w14:paraId="57DF9B9B" w14:textId="4C31C9FA" w:rsidR="00C15ADE" w:rsidRPr="00CC6D25" w:rsidRDefault="00D16E49" w:rsidP="00C15ADE">
            <w:pPr>
              <w:spacing w:after="0" w:line="312" w:lineRule="auto"/>
              <w:rPr>
                <w:rFonts w:ascii="Arial" w:eastAsia="Arial" w:hAnsi="Arial" w:cs="Arial"/>
                <w:sz w:val="18"/>
                <w:szCs w:val="18"/>
              </w:rPr>
            </w:pPr>
            <w:r>
              <w:rPr>
                <w:rFonts w:ascii="Arial" w:eastAsia="Arial" w:hAnsi="Arial" w:cs="Arial"/>
                <w:sz w:val="18"/>
                <w:szCs w:val="18"/>
              </w:rPr>
              <w:t>50 556</w:t>
            </w:r>
          </w:p>
          <w:p w14:paraId="3861701C" w14:textId="77777777" w:rsidR="00D31697" w:rsidRPr="003C5259" w:rsidRDefault="00D31697" w:rsidP="003C5259">
            <w:pPr>
              <w:spacing w:after="0" w:line="312" w:lineRule="auto"/>
              <w:rPr>
                <w:rFonts w:ascii="Arial" w:eastAsia="Arial" w:hAnsi="Arial" w:cs="Arial"/>
                <w:sz w:val="18"/>
                <w:szCs w:val="18"/>
              </w:rPr>
            </w:pPr>
          </w:p>
        </w:tc>
        <w:tc>
          <w:tcPr>
            <w:tcW w:w="1276" w:type="dxa"/>
          </w:tcPr>
          <w:p w14:paraId="0D16C41B"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2021</w:t>
            </w:r>
          </w:p>
        </w:tc>
        <w:tc>
          <w:tcPr>
            <w:tcW w:w="979" w:type="dxa"/>
          </w:tcPr>
          <w:p w14:paraId="3D6E02CC" w14:textId="2D1E6073" w:rsidR="00C15ADE" w:rsidRPr="00CC6D25" w:rsidRDefault="00D16E49" w:rsidP="00C15ADE">
            <w:pPr>
              <w:spacing w:after="0" w:line="312" w:lineRule="auto"/>
              <w:rPr>
                <w:rFonts w:ascii="Arial" w:eastAsia="Arial" w:hAnsi="Arial" w:cs="Arial"/>
                <w:sz w:val="18"/>
                <w:szCs w:val="18"/>
              </w:rPr>
            </w:pPr>
            <w:r>
              <w:rPr>
                <w:rFonts w:ascii="Arial" w:eastAsia="Arial" w:hAnsi="Arial" w:cs="Arial"/>
                <w:sz w:val="18"/>
                <w:szCs w:val="18"/>
              </w:rPr>
              <w:t>414 400</w:t>
            </w:r>
          </w:p>
          <w:p w14:paraId="406E0E6C" w14:textId="77777777" w:rsidR="00D31697" w:rsidRPr="003C5259" w:rsidRDefault="00D31697" w:rsidP="003C5259">
            <w:pPr>
              <w:spacing w:after="0" w:line="312" w:lineRule="auto"/>
              <w:rPr>
                <w:rFonts w:ascii="Arial" w:eastAsia="Arial" w:hAnsi="Arial" w:cs="Arial"/>
                <w:sz w:val="18"/>
                <w:szCs w:val="18"/>
              </w:rPr>
            </w:pPr>
          </w:p>
        </w:tc>
        <w:tc>
          <w:tcPr>
            <w:tcW w:w="840" w:type="dxa"/>
          </w:tcPr>
          <w:p w14:paraId="592C158E"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CST2021</w:t>
            </w:r>
          </w:p>
        </w:tc>
        <w:tc>
          <w:tcPr>
            <w:tcW w:w="742" w:type="dxa"/>
          </w:tcPr>
          <w:p w14:paraId="0B43DE01" w14:textId="77777777" w:rsidR="00D31697" w:rsidRPr="003C5259" w:rsidRDefault="00D31697" w:rsidP="003C5259">
            <w:pPr>
              <w:spacing w:after="0" w:line="312" w:lineRule="auto"/>
              <w:rPr>
                <w:rFonts w:ascii="Arial" w:eastAsia="Arial" w:hAnsi="Arial" w:cs="Arial"/>
                <w:sz w:val="18"/>
                <w:szCs w:val="18"/>
              </w:rPr>
            </w:pPr>
          </w:p>
        </w:tc>
      </w:tr>
    </w:tbl>
    <w:p w14:paraId="793D4172" w14:textId="77777777" w:rsidR="00891959" w:rsidRDefault="00891959">
      <w:pPr>
        <w:spacing w:after="0" w:line="312" w:lineRule="auto"/>
        <w:jc w:val="both"/>
        <w:rPr>
          <w:rFonts w:ascii="Arial" w:eastAsia="Arial" w:hAnsi="Arial" w:cs="Arial"/>
          <w:b/>
        </w:rPr>
      </w:pPr>
    </w:p>
    <w:p w14:paraId="52D28556" w14:textId="77777777" w:rsidR="00891959" w:rsidRDefault="00891959">
      <w:pPr>
        <w:spacing w:after="0" w:line="240" w:lineRule="auto"/>
        <w:rPr>
          <w:rFonts w:ascii="Arial" w:eastAsia="Arial" w:hAnsi="Arial" w:cs="Arial"/>
          <w:b/>
        </w:rPr>
      </w:pPr>
      <w:r>
        <w:rPr>
          <w:rFonts w:ascii="Arial" w:eastAsia="Arial" w:hAnsi="Arial" w:cs="Arial"/>
          <w:b/>
        </w:rPr>
        <w:br w:type="page"/>
      </w:r>
    </w:p>
    <w:p w14:paraId="17EF7A5A" w14:textId="3E04A248" w:rsidR="00D31697" w:rsidRDefault="000E425C">
      <w:pPr>
        <w:spacing w:after="0" w:line="312" w:lineRule="auto"/>
        <w:jc w:val="both"/>
        <w:rPr>
          <w:rFonts w:ascii="Arial" w:eastAsia="Arial" w:hAnsi="Arial" w:cs="Arial"/>
          <w:b/>
        </w:rPr>
      </w:pPr>
      <w:r>
        <w:rPr>
          <w:rFonts w:ascii="Arial" w:eastAsia="Arial" w:hAnsi="Arial" w:cs="Arial"/>
          <w:b/>
        </w:rPr>
        <w:lastRenderedPageBreak/>
        <w:t xml:space="preserve">2.1.5.3.3 </w:t>
      </w:r>
    </w:p>
    <w:p w14:paraId="59357C7A" w14:textId="77777777" w:rsidR="00D31697" w:rsidRDefault="000E425C">
      <w:pPr>
        <w:spacing w:after="0" w:line="312" w:lineRule="auto"/>
        <w:jc w:val="both"/>
        <w:rPr>
          <w:rFonts w:ascii="Arial" w:eastAsia="Arial" w:hAnsi="Arial" w:cs="Arial"/>
          <w:b/>
        </w:rPr>
      </w:pPr>
      <w:r>
        <w:rPr>
          <w:rFonts w:ascii="Arial" w:eastAsia="Arial" w:hAnsi="Arial" w:cs="Arial"/>
          <w:b/>
        </w:rPr>
        <w:t xml:space="preserve">Indykatywny podział zaprogramowanych zasobów (UE) według rodzaju interwencji </w:t>
      </w:r>
      <w:r>
        <w:rPr>
          <w:rFonts w:ascii="Arial" w:eastAsia="Arial" w:hAnsi="Arial" w:cs="Arial"/>
        </w:rPr>
        <w:t>(nie dotyczy EFMRA)</w:t>
      </w:r>
    </w:p>
    <w:p w14:paraId="73F52D7B" w14:textId="77777777" w:rsidR="00D31697" w:rsidRDefault="000E425C">
      <w:pPr>
        <w:spacing w:after="0" w:line="312" w:lineRule="auto"/>
        <w:jc w:val="both"/>
        <w:rPr>
          <w:rFonts w:ascii="Arial" w:eastAsia="Arial" w:hAnsi="Arial" w:cs="Arial"/>
          <w:i/>
        </w:rPr>
      </w:pPr>
      <w:r>
        <w:rPr>
          <w:rFonts w:ascii="Arial" w:eastAsia="Arial" w:hAnsi="Arial" w:cs="Arial"/>
          <w:i/>
        </w:rPr>
        <w:t>Podstawa prawna: art. 22 ust. 3 lit. d) ppkt (viii) ) rozporządzenia w sprawie wspólnych przepisów</w:t>
      </w:r>
    </w:p>
    <w:p w14:paraId="1FDECDBC" w14:textId="24E36191" w:rsidR="00D31697" w:rsidRDefault="006A2595">
      <w:pPr>
        <w:spacing w:before="120" w:after="120" w:line="240" w:lineRule="auto"/>
        <w:jc w:val="both"/>
        <w:rPr>
          <w:rFonts w:ascii="Arial" w:eastAsia="Arial" w:hAnsi="Arial" w:cs="Arial"/>
          <w:b/>
          <w:i/>
          <w:sz w:val="20"/>
          <w:szCs w:val="20"/>
        </w:rPr>
      </w:pPr>
      <w:r w:rsidRPr="003C5259">
        <w:rPr>
          <w:rFonts w:ascii="Arial" w:eastAsia="Arial" w:hAnsi="Arial" w:cs="Arial"/>
          <w:b/>
          <w:sz w:val="18"/>
          <w:szCs w:val="18"/>
        </w:rPr>
        <w:t>Tabela 4: Wymiar 1 – zakres interwencji</w:t>
      </w:r>
    </w:p>
    <w:tbl>
      <w:tblPr>
        <w:tblStyle w:val="Tabela-Siatka"/>
        <w:tblW w:w="13994" w:type="dxa"/>
        <w:tblLayout w:type="fixed"/>
        <w:tblLook w:val="0420" w:firstRow="1" w:lastRow="0" w:firstColumn="0" w:lastColumn="0" w:noHBand="0" w:noVBand="1"/>
        <w:tblCaption w:val="Tabela nr 4 zakres interwencji dla Priorytetu 5."/>
        <w:tblDescription w:val="Tabela zawiera dane dotyczące zakresu interwencji, jest obsługiwana przez czytnik i nie zawiera scalonych elementów."/>
      </w:tblPr>
      <w:tblGrid>
        <w:gridCol w:w="2385"/>
        <w:gridCol w:w="2052"/>
        <w:gridCol w:w="2138"/>
        <w:gridCol w:w="2494"/>
        <w:gridCol w:w="1788"/>
        <w:gridCol w:w="3137"/>
      </w:tblGrid>
      <w:tr w:rsidR="00527258" w14:paraId="0E8C703F" w14:textId="77777777" w:rsidTr="006A2595">
        <w:tc>
          <w:tcPr>
            <w:tcW w:w="2385" w:type="dxa"/>
          </w:tcPr>
          <w:p w14:paraId="555054BD"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b/>
                <w:sz w:val="18"/>
                <w:szCs w:val="18"/>
              </w:rPr>
              <w:t>Nr priorytetu</w:t>
            </w:r>
          </w:p>
        </w:tc>
        <w:tc>
          <w:tcPr>
            <w:tcW w:w="2052" w:type="dxa"/>
          </w:tcPr>
          <w:p w14:paraId="05CFC303"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b/>
                <w:sz w:val="18"/>
                <w:szCs w:val="18"/>
              </w:rPr>
              <w:t>Fundusz</w:t>
            </w:r>
          </w:p>
        </w:tc>
        <w:tc>
          <w:tcPr>
            <w:tcW w:w="2138" w:type="dxa"/>
          </w:tcPr>
          <w:p w14:paraId="0E78FE9E"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b/>
                <w:sz w:val="18"/>
                <w:szCs w:val="18"/>
              </w:rPr>
              <w:t>Kategoria regionu</w:t>
            </w:r>
          </w:p>
        </w:tc>
        <w:tc>
          <w:tcPr>
            <w:tcW w:w="2494" w:type="dxa"/>
          </w:tcPr>
          <w:p w14:paraId="52CCB389"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b/>
                <w:sz w:val="18"/>
                <w:szCs w:val="18"/>
              </w:rPr>
              <w:t>Cel szczegółowy</w:t>
            </w:r>
          </w:p>
        </w:tc>
        <w:tc>
          <w:tcPr>
            <w:tcW w:w="1788" w:type="dxa"/>
          </w:tcPr>
          <w:p w14:paraId="12107B32"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b/>
                <w:sz w:val="18"/>
                <w:szCs w:val="18"/>
              </w:rPr>
              <w:t xml:space="preserve">Kod </w:t>
            </w:r>
          </w:p>
        </w:tc>
        <w:tc>
          <w:tcPr>
            <w:tcW w:w="3137" w:type="dxa"/>
          </w:tcPr>
          <w:p w14:paraId="1D52DA46"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b/>
                <w:sz w:val="18"/>
                <w:szCs w:val="18"/>
              </w:rPr>
              <w:t>Kwota (w EUR)</w:t>
            </w:r>
          </w:p>
        </w:tc>
      </w:tr>
      <w:tr w:rsidR="00527258" w14:paraId="192688A5" w14:textId="77777777" w:rsidTr="006A2595">
        <w:trPr>
          <w:trHeight w:val="1133"/>
        </w:trPr>
        <w:tc>
          <w:tcPr>
            <w:tcW w:w="2385" w:type="dxa"/>
          </w:tcPr>
          <w:p w14:paraId="3CBAD8EF" w14:textId="77777777" w:rsidR="00D31697" w:rsidRPr="003C5259" w:rsidRDefault="000E425C">
            <w:pPr>
              <w:rPr>
                <w:rFonts w:ascii="Arial" w:eastAsia="Arial" w:hAnsi="Arial" w:cs="Arial"/>
              </w:rPr>
            </w:pPr>
            <w:r w:rsidRPr="003C5259">
              <w:rPr>
                <w:rFonts w:ascii="Arial" w:eastAsia="Arial" w:hAnsi="Arial" w:cs="Arial"/>
                <w:sz w:val="18"/>
                <w:szCs w:val="18"/>
              </w:rPr>
              <w:t>5</w:t>
            </w:r>
          </w:p>
        </w:tc>
        <w:tc>
          <w:tcPr>
            <w:tcW w:w="2052" w:type="dxa"/>
          </w:tcPr>
          <w:p w14:paraId="67211D91"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sz w:val="18"/>
                <w:szCs w:val="18"/>
              </w:rPr>
              <w:t>EFRR</w:t>
            </w:r>
          </w:p>
        </w:tc>
        <w:tc>
          <w:tcPr>
            <w:tcW w:w="2138" w:type="dxa"/>
          </w:tcPr>
          <w:p w14:paraId="7C782E38"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sz w:val="18"/>
                <w:szCs w:val="18"/>
              </w:rPr>
              <w:t>Słabiej rozwinięte</w:t>
            </w:r>
          </w:p>
        </w:tc>
        <w:tc>
          <w:tcPr>
            <w:tcW w:w="2494" w:type="dxa"/>
          </w:tcPr>
          <w:p w14:paraId="299225C9" w14:textId="77777777" w:rsidR="00D31697" w:rsidRPr="003C5259" w:rsidRDefault="000E425C" w:rsidP="003C5259">
            <w:pPr>
              <w:spacing w:before="120" w:after="120" w:line="312" w:lineRule="auto"/>
              <w:rPr>
                <w:rFonts w:ascii="Arial" w:eastAsia="Arial" w:hAnsi="Arial" w:cs="Arial"/>
                <w:b/>
                <w:sz w:val="18"/>
                <w:szCs w:val="18"/>
              </w:rPr>
            </w:pPr>
            <w:r w:rsidRPr="003C5259">
              <w:rPr>
                <w:rFonts w:ascii="Arial" w:eastAsia="Arial" w:hAnsi="Arial" w:cs="Arial"/>
                <w:color w:val="000000"/>
                <w:sz w:val="18"/>
                <w:szCs w:val="18"/>
              </w:rPr>
              <w:t>4 (v)</w:t>
            </w:r>
            <w:r w:rsidRPr="003C5259">
              <w:rPr>
                <w:rFonts w:ascii="Arial" w:eastAsia="Arial" w:hAnsi="Arial" w:cs="Arial"/>
                <w:sz w:val="18"/>
                <w:szCs w:val="18"/>
              </w:rPr>
              <w:t xml:space="preserve"> </w:t>
            </w:r>
          </w:p>
        </w:tc>
        <w:tc>
          <w:tcPr>
            <w:tcW w:w="1788" w:type="dxa"/>
          </w:tcPr>
          <w:p w14:paraId="66C06B35" w14:textId="77777777" w:rsidR="00D31697" w:rsidRPr="003C5259" w:rsidRDefault="000E425C" w:rsidP="003C5259">
            <w:pPr>
              <w:spacing w:before="120" w:after="120" w:line="312" w:lineRule="auto"/>
              <w:jc w:val="both"/>
              <w:rPr>
                <w:rFonts w:ascii="Arial" w:eastAsia="Arial" w:hAnsi="Arial" w:cs="Arial"/>
                <w:sz w:val="18"/>
                <w:szCs w:val="18"/>
              </w:rPr>
            </w:pPr>
            <w:r w:rsidRPr="003C5259">
              <w:rPr>
                <w:rFonts w:ascii="Arial" w:eastAsia="Arial" w:hAnsi="Arial" w:cs="Arial"/>
                <w:sz w:val="18"/>
                <w:szCs w:val="18"/>
              </w:rPr>
              <w:t>128 Infrastruktura zdrowotna</w:t>
            </w:r>
          </w:p>
        </w:tc>
        <w:tc>
          <w:tcPr>
            <w:tcW w:w="3137" w:type="dxa"/>
          </w:tcPr>
          <w:p w14:paraId="7EDDAC43" w14:textId="0166F373" w:rsidR="00D31697" w:rsidRPr="003C5259" w:rsidRDefault="00ED6EB2" w:rsidP="003C5259">
            <w:pPr>
              <w:spacing w:before="120" w:after="120" w:line="312" w:lineRule="auto"/>
              <w:jc w:val="both"/>
              <w:rPr>
                <w:rFonts w:ascii="Arial" w:eastAsia="Arial" w:hAnsi="Arial" w:cs="Arial"/>
                <w:sz w:val="18"/>
                <w:szCs w:val="18"/>
              </w:rPr>
            </w:pPr>
            <w:r>
              <w:rPr>
                <w:rFonts w:ascii="Arial" w:eastAsia="Arial" w:hAnsi="Arial" w:cs="Arial"/>
                <w:sz w:val="18"/>
                <w:szCs w:val="18"/>
              </w:rPr>
              <w:t>4</w:t>
            </w:r>
            <w:r w:rsidR="000E425C" w:rsidRPr="003C5259">
              <w:rPr>
                <w:rFonts w:ascii="Arial" w:eastAsia="Arial" w:hAnsi="Arial" w:cs="Arial"/>
                <w:sz w:val="18"/>
                <w:szCs w:val="18"/>
              </w:rPr>
              <w:t xml:space="preserve">1 </w:t>
            </w:r>
            <w:r>
              <w:rPr>
                <w:rFonts w:ascii="Arial" w:eastAsia="Arial" w:hAnsi="Arial" w:cs="Arial"/>
                <w:sz w:val="18"/>
                <w:szCs w:val="18"/>
              </w:rPr>
              <w:t>073677</w:t>
            </w:r>
          </w:p>
        </w:tc>
      </w:tr>
      <w:tr w:rsidR="006A2595" w14:paraId="142B748D" w14:textId="77777777" w:rsidTr="006A2595">
        <w:trPr>
          <w:trHeight w:val="1132"/>
        </w:trPr>
        <w:tc>
          <w:tcPr>
            <w:tcW w:w="2385" w:type="dxa"/>
          </w:tcPr>
          <w:p w14:paraId="7654D09E" w14:textId="5D95F523" w:rsidR="006A2595" w:rsidRPr="003C5259" w:rsidRDefault="006A2595" w:rsidP="006A2595">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5</w:t>
            </w:r>
          </w:p>
        </w:tc>
        <w:tc>
          <w:tcPr>
            <w:tcW w:w="2052" w:type="dxa"/>
          </w:tcPr>
          <w:p w14:paraId="2ED443D2" w14:textId="5CEA3799" w:rsidR="006A2595" w:rsidRPr="003C5259" w:rsidRDefault="006A2595" w:rsidP="006A2595">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EFRR</w:t>
            </w:r>
          </w:p>
        </w:tc>
        <w:tc>
          <w:tcPr>
            <w:tcW w:w="2138" w:type="dxa"/>
          </w:tcPr>
          <w:p w14:paraId="203AA409" w14:textId="2063DA66" w:rsidR="006A2595" w:rsidRPr="00C00C9D" w:rsidRDefault="006A2595" w:rsidP="006A2595">
            <w:pPr>
              <w:widowControl w:val="0"/>
              <w:pBdr>
                <w:top w:val="nil"/>
                <w:left w:val="nil"/>
                <w:bottom w:val="nil"/>
                <w:right w:val="nil"/>
                <w:between w:val="nil"/>
              </w:pBdr>
              <w:spacing w:after="0" w:line="276" w:lineRule="auto"/>
              <w:rPr>
                <w:rFonts w:ascii="Arial" w:hAnsi="Arial"/>
                <w:sz w:val="18"/>
              </w:rPr>
            </w:pPr>
            <w:r w:rsidRPr="003C5259">
              <w:rPr>
                <w:rFonts w:ascii="Arial" w:eastAsia="Arial" w:hAnsi="Arial" w:cs="Arial"/>
                <w:sz w:val="18"/>
                <w:szCs w:val="18"/>
              </w:rPr>
              <w:t>Słabiej rozwinięte</w:t>
            </w:r>
          </w:p>
        </w:tc>
        <w:tc>
          <w:tcPr>
            <w:tcW w:w="2494" w:type="dxa"/>
          </w:tcPr>
          <w:p w14:paraId="04B3B175" w14:textId="31BE5186" w:rsidR="006A2595" w:rsidRPr="003C5259" w:rsidRDefault="006A2595" w:rsidP="006A2595">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color w:val="000000"/>
                <w:sz w:val="18"/>
                <w:szCs w:val="18"/>
              </w:rPr>
              <w:t>4 (v)</w:t>
            </w:r>
            <w:r w:rsidRPr="003C5259">
              <w:rPr>
                <w:rFonts w:ascii="Arial" w:eastAsia="Arial" w:hAnsi="Arial" w:cs="Arial"/>
                <w:sz w:val="18"/>
                <w:szCs w:val="18"/>
              </w:rPr>
              <w:t xml:space="preserve"> </w:t>
            </w:r>
          </w:p>
        </w:tc>
        <w:tc>
          <w:tcPr>
            <w:tcW w:w="1788" w:type="dxa"/>
          </w:tcPr>
          <w:p w14:paraId="7CAB9437" w14:textId="77777777" w:rsidR="006A2595" w:rsidRPr="003C5259" w:rsidRDefault="006A2595" w:rsidP="006A2595">
            <w:pPr>
              <w:spacing w:before="120" w:after="120" w:line="312" w:lineRule="auto"/>
              <w:jc w:val="both"/>
              <w:rPr>
                <w:rFonts w:ascii="Arial" w:eastAsia="Arial" w:hAnsi="Arial" w:cs="Arial"/>
                <w:sz w:val="18"/>
                <w:szCs w:val="18"/>
              </w:rPr>
            </w:pPr>
            <w:r w:rsidRPr="003C5259">
              <w:rPr>
                <w:rFonts w:ascii="Arial" w:eastAsia="Arial" w:hAnsi="Arial" w:cs="Arial"/>
                <w:sz w:val="18"/>
                <w:szCs w:val="18"/>
              </w:rPr>
              <w:t>129 Wyposażenie opieki zdrowotnej</w:t>
            </w:r>
          </w:p>
        </w:tc>
        <w:tc>
          <w:tcPr>
            <w:tcW w:w="3137" w:type="dxa"/>
          </w:tcPr>
          <w:p w14:paraId="5D620375" w14:textId="659623D2" w:rsidR="006A2595" w:rsidRPr="003C5259" w:rsidRDefault="006A2595" w:rsidP="006A2595">
            <w:pPr>
              <w:spacing w:before="120" w:after="120" w:line="312" w:lineRule="auto"/>
              <w:jc w:val="both"/>
              <w:rPr>
                <w:rFonts w:ascii="Arial" w:eastAsia="Arial" w:hAnsi="Arial" w:cs="Arial"/>
                <w:sz w:val="18"/>
                <w:szCs w:val="18"/>
              </w:rPr>
            </w:pPr>
            <w:r>
              <w:rPr>
                <w:rFonts w:ascii="Arial" w:eastAsia="Arial" w:hAnsi="Arial" w:cs="Arial"/>
                <w:sz w:val="18"/>
                <w:szCs w:val="18"/>
              </w:rPr>
              <w:t>3</w:t>
            </w:r>
            <w:r w:rsidRPr="003C5259">
              <w:rPr>
                <w:rFonts w:ascii="Arial" w:eastAsia="Arial" w:hAnsi="Arial" w:cs="Arial"/>
                <w:sz w:val="18"/>
                <w:szCs w:val="18"/>
              </w:rPr>
              <w:t xml:space="preserve">5 </w:t>
            </w:r>
            <w:r>
              <w:rPr>
                <w:rFonts w:ascii="Arial" w:eastAsia="Arial" w:hAnsi="Arial" w:cs="Arial"/>
                <w:sz w:val="18"/>
                <w:szCs w:val="18"/>
              </w:rPr>
              <w:t>715</w:t>
            </w:r>
            <w:r w:rsidRPr="003C5259">
              <w:rPr>
                <w:rFonts w:ascii="Arial" w:eastAsia="Arial" w:hAnsi="Arial" w:cs="Arial"/>
                <w:sz w:val="18"/>
                <w:szCs w:val="18"/>
              </w:rPr>
              <w:t xml:space="preserve"> </w:t>
            </w:r>
            <w:r>
              <w:rPr>
                <w:rFonts w:ascii="Arial" w:eastAsia="Arial" w:hAnsi="Arial" w:cs="Arial"/>
                <w:sz w:val="18"/>
                <w:szCs w:val="18"/>
              </w:rPr>
              <w:t>785</w:t>
            </w:r>
          </w:p>
        </w:tc>
      </w:tr>
    </w:tbl>
    <w:p w14:paraId="4241BD2F" w14:textId="77777777" w:rsidR="006A2595" w:rsidRDefault="006A2595">
      <w:pPr>
        <w:rPr>
          <w:rFonts w:ascii="Arial" w:eastAsia="Arial" w:hAnsi="Arial" w:cs="Arial"/>
          <w:b/>
          <w:sz w:val="18"/>
          <w:szCs w:val="18"/>
        </w:rPr>
      </w:pPr>
    </w:p>
    <w:p w14:paraId="2DB9E50D" w14:textId="791241DA" w:rsidR="006A2595" w:rsidRPr="006A2595" w:rsidRDefault="009027CB" w:rsidP="006A2595">
      <w:r>
        <w:rPr>
          <w:rFonts w:ascii="Arial" w:eastAsia="Arial" w:hAnsi="Arial" w:cs="Arial"/>
          <w:b/>
          <w:sz w:val="18"/>
          <w:szCs w:val="18"/>
        </w:rPr>
        <w:t>Tabela 5 Wymiar 2 – forma finansowania</w:t>
      </w:r>
    </w:p>
    <w:tbl>
      <w:tblPr>
        <w:tblStyle w:val="Tabela-Siatka"/>
        <w:tblW w:w="13994" w:type="dxa"/>
        <w:tblLayout w:type="fixed"/>
        <w:tblLook w:val="0420" w:firstRow="1" w:lastRow="0" w:firstColumn="0" w:lastColumn="0" w:noHBand="0" w:noVBand="1"/>
        <w:tblCaption w:val="Tabela nr 5 forma finansowania dla Priorytetu 5."/>
        <w:tblDescription w:val="Tabela zawiera dane dotyczące formy finansowania, jest obsługiwana przez czytnik i nie zawiera scalonych elementów."/>
      </w:tblPr>
      <w:tblGrid>
        <w:gridCol w:w="2410"/>
        <w:gridCol w:w="2085"/>
        <w:gridCol w:w="2158"/>
        <w:gridCol w:w="2477"/>
        <w:gridCol w:w="1587"/>
        <w:gridCol w:w="3277"/>
      </w:tblGrid>
      <w:tr w:rsidR="00527258" w:rsidRPr="009027CB" w14:paraId="3964D7FA" w14:textId="77777777" w:rsidTr="006A2595">
        <w:tc>
          <w:tcPr>
            <w:tcW w:w="2410" w:type="dxa"/>
          </w:tcPr>
          <w:p w14:paraId="046EEFEE" w14:textId="4222ACA6" w:rsidR="00D31697" w:rsidRPr="009027CB" w:rsidRDefault="000E425C" w:rsidP="006A2595">
            <w:pPr>
              <w:rPr>
                <w:rFonts w:ascii="Arial" w:hAnsi="Arial" w:cs="Arial"/>
                <w:b/>
                <w:sz w:val="18"/>
                <w:szCs w:val="18"/>
              </w:rPr>
            </w:pPr>
            <w:r w:rsidRPr="009027CB">
              <w:rPr>
                <w:rFonts w:ascii="Arial" w:hAnsi="Arial" w:cs="Arial"/>
                <w:b/>
                <w:sz w:val="18"/>
                <w:szCs w:val="18"/>
              </w:rPr>
              <w:t>Nr priorytetu</w:t>
            </w:r>
          </w:p>
        </w:tc>
        <w:tc>
          <w:tcPr>
            <w:tcW w:w="2085" w:type="dxa"/>
          </w:tcPr>
          <w:p w14:paraId="2EF73177" w14:textId="77777777" w:rsidR="00D31697" w:rsidRPr="009027CB" w:rsidRDefault="000E425C" w:rsidP="006A2595">
            <w:pPr>
              <w:rPr>
                <w:rFonts w:ascii="Arial" w:hAnsi="Arial" w:cs="Arial"/>
                <w:b/>
                <w:sz w:val="18"/>
                <w:szCs w:val="18"/>
              </w:rPr>
            </w:pPr>
            <w:r w:rsidRPr="009027CB">
              <w:rPr>
                <w:rFonts w:ascii="Arial" w:hAnsi="Arial" w:cs="Arial"/>
                <w:b/>
                <w:sz w:val="18"/>
                <w:szCs w:val="18"/>
              </w:rPr>
              <w:t>Fundusz</w:t>
            </w:r>
          </w:p>
        </w:tc>
        <w:tc>
          <w:tcPr>
            <w:tcW w:w="2158" w:type="dxa"/>
          </w:tcPr>
          <w:p w14:paraId="5C316EF2" w14:textId="77777777" w:rsidR="00D31697" w:rsidRPr="009027CB" w:rsidRDefault="000E425C" w:rsidP="006A2595">
            <w:pPr>
              <w:rPr>
                <w:rFonts w:ascii="Arial" w:hAnsi="Arial" w:cs="Arial"/>
                <w:b/>
                <w:sz w:val="18"/>
                <w:szCs w:val="18"/>
              </w:rPr>
            </w:pPr>
            <w:r w:rsidRPr="009027CB">
              <w:rPr>
                <w:rFonts w:ascii="Arial" w:hAnsi="Arial" w:cs="Arial"/>
                <w:b/>
                <w:sz w:val="18"/>
                <w:szCs w:val="18"/>
              </w:rPr>
              <w:t>Kategoria regionu</w:t>
            </w:r>
          </w:p>
        </w:tc>
        <w:tc>
          <w:tcPr>
            <w:tcW w:w="2477" w:type="dxa"/>
          </w:tcPr>
          <w:p w14:paraId="6F7A2ADE" w14:textId="77777777" w:rsidR="00D31697" w:rsidRPr="009027CB" w:rsidRDefault="000E425C" w:rsidP="006A2595">
            <w:pPr>
              <w:rPr>
                <w:rFonts w:ascii="Arial" w:hAnsi="Arial" w:cs="Arial"/>
                <w:b/>
                <w:sz w:val="18"/>
                <w:szCs w:val="18"/>
              </w:rPr>
            </w:pPr>
            <w:r w:rsidRPr="009027CB">
              <w:rPr>
                <w:rFonts w:ascii="Arial" w:hAnsi="Arial" w:cs="Arial"/>
                <w:b/>
                <w:sz w:val="18"/>
                <w:szCs w:val="18"/>
              </w:rPr>
              <w:t>Cel szczegółowy</w:t>
            </w:r>
          </w:p>
        </w:tc>
        <w:tc>
          <w:tcPr>
            <w:tcW w:w="1587" w:type="dxa"/>
          </w:tcPr>
          <w:p w14:paraId="3CCB6CDA" w14:textId="77777777" w:rsidR="00D31697" w:rsidRPr="009027CB" w:rsidRDefault="000E425C" w:rsidP="006A2595">
            <w:pPr>
              <w:rPr>
                <w:rFonts w:ascii="Arial" w:hAnsi="Arial" w:cs="Arial"/>
                <w:b/>
                <w:sz w:val="18"/>
                <w:szCs w:val="18"/>
              </w:rPr>
            </w:pPr>
            <w:r w:rsidRPr="009027CB">
              <w:rPr>
                <w:rFonts w:ascii="Arial" w:hAnsi="Arial" w:cs="Arial"/>
                <w:b/>
                <w:sz w:val="18"/>
                <w:szCs w:val="18"/>
              </w:rPr>
              <w:t xml:space="preserve">Kod </w:t>
            </w:r>
          </w:p>
        </w:tc>
        <w:tc>
          <w:tcPr>
            <w:tcW w:w="3277" w:type="dxa"/>
          </w:tcPr>
          <w:p w14:paraId="631BB7BE" w14:textId="77777777" w:rsidR="00D31697" w:rsidRPr="009027CB" w:rsidRDefault="000E425C" w:rsidP="006A2595">
            <w:pPr>
              <w:rPr>
                <w:rFonts w:ascii="Arial" w:hAnsi="Arial" w:cs="Arial"/>
                <w:b/>
                <w:sz w:val="18"/>
                <w:szCs w:val="18"/>
              </w:rPr>
            </w:pPr>
            <w:r w:rsidRPr="009027CB">
              <w:rPr>
                <w:rFonts w:ascii="Arial" w:hAnsi="Arial" w:cs="Arial"/>
                <w:b/>
                <w:sz w:val="18"/>
                <w:szCs w:val="18"/>
              </w:rPr>
              <w:t>Kwota (w EUR)</w:t>
            </w:r>
          </w:p>
        </w:tc>
      </w:tr>
      <w:tr w:rsidR="00527258" w:rsidRPr="009027CB" w14:paraId="36D3ED6B" w14:textId="77777777" w:rsidTr="006A2595">
        <w:tc>
          <w:tcPr>
            <w:tcW w:w="2410" w:type="dxa"/>
          </w:tcPr>
          <w:p w14:paraId="6CBE777F" w14:textId="77777777" w:rsidR="00D31697" w:rsidRPr="009027CB" w:rsidRDefault="000E425C" w:rsidP="006A2595">
            <w:pPr>
              <w:rPr>
                <w:rFonts w:ascii="Arial" w:hAnsi="Arial" w:cs="Arial"/>
                <w:sz w:val="18"/>
                <w:szCs w:val="18"/>
              </w:rPr>
            </w:pPr>
            <w:r w:rsidRPr="009027CB">
              <w:rPr>
                <w:rFonts w:ascii="Arial" w:hAnsi="Arial" w:cs="Arial"/>
                <w:sz w:val="18"/>
                <w:szCs w:val="18"/>
              </w:rPr>
              <w:t>5</w:t>
            </w:r>
          </w:p>
        </w:tc>
        <w:tc>
          <w:tcPr>
            <w:tcW w:w="2085" w:type="dxa"/>
          </w:tcPr>
          <w:p w14:paraId="61FB2FA2" w14:textId="77777777" w:rsidR="00D31697" w:rsidRPr="009027CB" w:rsidRDefault="000E425C" w:rsidP="006A2595">
            <w:pPr>
              <w:rPr>
                <w:rFonts w:ascii="Arial" w:hAnsi="Arial" w:cs="Arial"/>
                <w:sz w:val="18"/>
                <w:szCs w:val="18"/>
              </w:rPr>
            </w:pPr>
            <w:r w:rsidRPr="009027CB">
              <w:rPr>
                <w:rFonts w:ascii="Arial" w:hAnsi="Arial" w:cs="Arial"/>
                <w:sz w:val="18"/>
                <w:szCs w:val="18"/>
              </w:rPr>
              <w:t>EFRR</w:t>
            </w:r>
          </w:p>
        </w:tc>
        <w:tc>
          <w:tcPr>
            <w:tcW w:w="2158" w:type="dxa"/>
          </w:tcPr>
          <w:p w14:paraId="7C5F3449" w14:textId="77777777" w:rsidR="00D31697" w:rsidRPr="009027CB" w:rsidRDefault="000E425C" w:rsidP="006A2595">
            <w:pPr>
              <w:rPr>
                <w:rFonts w:ascii="Arial" w:hAnsi="Arial" w:cs="Arial"/>
                <w:sz w:val="18"/>
                <w:szCs w:val="18"/>
              </w:rPr>
            </w:pPr>
            <w:r w:rsidRPr="009027CB">
              <w:rPr>
                <w:rFonts w:ascii="Arial" w:hAnsi="Arial" w:cs="Arial"/>
                <w:sz w:val="18"/>
                <w:szCs w:val="18"/>
              </w:rPr>
              <w:t>Słabiej rozwinięte</w:t>
            </w:r>
          </w:p>
        </w:tc>
        <w:tc>
          <w:tcPr>
            <w:tcW w:w="2477" w:type="dxa"/>
          </w:tcPr>
          <w:p w14:paraId="6B65DDF0" w14:textId="77777777" w:rsidR="00D31697" w:rsidRPr="009027CB" w:rsidRDefault="000E425C" w:rsidP="006A2595">
            <w:pPr>
              <w:rPr>
                <w:rFonts w:ascii="Arial" w:hAnsi="Arial" w:cs="Arial"/>
                <w:sz w:val="18"/>
                <w:szCs w:val="18"/>
              </w:rPr>
            </w:pPr>
            <w:r w:rsidRPr="009027CB">
              <w:rPr>
                <w:rFonts w:ascii="Arial" w:hAnsi="Arial" w:cs="Arial"/>
                <w:sz w:val="18"/>
                <w:szCs w:val="18"/>
              </w:rPr>
              <w:t xml:space="preserve">4 (v) </w:t>
            </w:r>
          </w:p>
          <w:p w14:paraId="3E001F1F" w14:textId="77777777" w:rsidR="00D31697" w:rsidRPr="009027CB" w:rsidRDefault="00D31697" w:rsidP="006A2595">
            <w:pPr>
              <w:rPr>
                <w:rFonts w:ascii="Arial" w:hAnsi="Arial" w:cs="Arial"/>
                <w:sz w:val="18"/>
                <w:szCs w:val="18"/>
              </w:rPr>
            </w:pPr>
          </w:p>
        </w:tc>
        <w:tc>
          <w:tcPr>
            <w:tcW w:w="1587" w:type="dxa"/>
          </w:tcPr>
          <w:p w14:paraId="25B6C77F" w14:textId="1F5B2FEA" w:rsidR="00D31697" w:rsidRPr="009027CB" w:rsidRDefault="000E425C" w:rsidP="006A2595">
            <w:pPr>
              <w:rPr>
                <w:rFonts w:ascii="Arial" w:hAnsi="Arial" w:cs="Arial"/>
                <w:sz w:val="18"/>
                <w:szCs w:val="18"/>
              </w:rPr>
            </w:pPr>
            <w:r w:rsidRPr="009027CB">
              <w:rPr>
                <w:rFonts w:ascii="Arial" w:hAnsi="Arial" w:cs="Arial"/>
                <w:sz w:val="18"/>
                <w:szCs w:val="18"/>
              </w:rPr>
              <w:t>01</w:t>
            </w:r>
            <w:r w:rsidR="00377EFB" w:rsidRPr="009027CB">
              <w:rPr>
                <w:rFonts w:ascii="Arial" w:hAnsi="Arial" w:cs="Arial"/>
                <w:sz w:val="18"/>
                <w:szCs w:val="18"/>
              </w:rPr>
              <w:t>-</w:t>
            </w:r>
            <w:r w:rsidRPr="009027CB">
              <w:rPr>
                <w:rFonts w:ascii="Arial" w:hAnsi="Arial" w:cs="Arial"/>
                <w:sz w:val="18"/>
                <w:szCs w:val="18"/>
              </w:rPr>
              <w:t xml:space="preserve"> dotacje</w:t>
            </w:r>
          </w:p>
        </w:tc>
        <w:tc>
          <w:tcPr>
            <w:tcW w:w="3277" w:type="dxa"/>
          </w:tcPr>
          <w:p w14:paraId="701027CE" w14:textId="77777777" w:rsidR="00D31697" w:rsidRPr="009027CB" w:rsidRDefault="000E425C" w:rsidP="006A2595">
            <w:pPr>
              <w:rPr>
                <w:rFonts w:ascii="Arial" w:hAnsi="Arial" w:cs="Arial"/>
                <w:sz w:val="18"/>
                <w:szCs w:val="18"/>
              </w:rPr>
            </w:pPr>
            <w:r w:rsidRPr="009027CB">
              <w:rPr>
                <w:rFonts w:ascii="Arial" w:hAnsi="Arial" w:cs="Arial"/>
                <w:sz w:val="18"/>
                <w:szCs w:val="18"/>
              </w:rPr>
              <w:t>76 789 462</w:t>
            </w:r>
          </w:p>
        </w:tc>
      </w:tr>
    </w:tbl>
    <w:p w14:paraId="63B6C921" w14:textId="202DF937" w:rsidR="006A2595" w:rsidRDefault="009027CB">
      <w:pPr>
        <w:spacing w:before="120" w:after="0" w:line="312" w:lineRule="auto"/>
        <w:jc w:val="both"/>
        <w:rPr>
          <w:rFonts w:ascii="Arial" w:eastAsia="Arial" w:hAnsi="Arial" w:cs="Arial"/>
          <w:b/>
          <w:sz w:val="18"/>
          <w:szCs w:val="18"/>
        </w:rPr>
      </w:pPr>
      <w:r w:rsidRPr="003C5259">
        <w:rPr>
          <w:rFonts w:ascii="Arial" w:eastAsia="Arial" w:hAnsi="Arial" w:cs="Arial"/>
          <w:b/>
          <w:sz w:val="18"/>
          <w:szCs w:val="18"/>
        </w:rPr>
        <w:t>Tabela 6: Wymiar 3 – terytorialny mechanizm realizacji i ukierunkowanie terytorialne</w:t>
      </w:r>
    </w:p>
    <w:tbl>
      <w:tblPr>
        <w:tblStyle w:val="Tabela-Siatka"/>
        <w:tblW w:w="13994" w:type="dxa"/>
        <w:tblLayout w:type="fixed"/>
        <w:tblLook w:val="0420" w:firstRow="1" w:lastRow="0" w:firstColumn="0" w:lastColumn="0" w:noHBand="0" w:noVBand="1"/>
        <w:tblCaption w:val="Tabela nr 6 terytorialny mechanizm realizacji i ukierunkowanie terytorialne dla Priorytetu 5."/>
        <w:tblDescription w:val="Tabela zawiera dane dotyczące terytorialnego mechanizmu realizacji i ukierunkowania terytorialnego, jest obsługiwana przez czytnik i nie zawiera scalonych elementów."/>
      </w:tblPr>
      <w:tblGrid>
        <w:gridCol w:w="2410"/>
        <w:gridCol w:w="2085"/>
        <w:gridCol w:w="2158"/>
        <w:gridCol w:w="2477"/>
        <w:gridCol w:w="1587"/>
        <w:gridCol w:w="3277"/>
      </w:tblGrid>
      <w:tr w:rsidR="00527258" w14:paraId="604FE324" w14:textId="77777777" w:rsidTr="009027CB">
        <w:tc>
          <w:tcPr>
            <w:tcW w:w="2410" w:type="dxa"/>
          </w:tcPr>
          <w:p w14:paraId="0905781D"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b/>
                <w:sz w:val="18"/>
                <w:szCs w:val="18"/>
              </w:rPr>
              <w:t>Nr priorytetu</w:t>
            </w:r>
          </w:p>
        </w:tc>
        <w:tc>
          <w:tcPr>
            <w:tcW w:w="2085" w:type="dxa"/>
          </w:tcPr>
          <w:p w14:paraId="31DD995F"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b/>
                <w:sz w:val="18"/>
                <w:szCs w:val="18"/>
              </w:rPr>
              <w:t>Fundusz</w:t>
            </w:r>
          </w:p>
        </w:tc>
        <w:tc>
          <w:tcPr>
            <w:tcW w:w="2158" w:type="dxa"/>
          </w:tcPr>
          <w:p w14:paraId="1D51AB21"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b/>
                <w:sz w:val="18"/>
                <w:szCs w:val="18"/>
              </w:rPr>
              <w:t>Kategoria regionu</w:t>
            </w:r>
          </w:p>
        </w:tc>
        <w:tc>
          <w:tcPr>
            <w:tcW w:w="2477" w:type="dxa"/>
          </w:tcPr>
          <w:p w14:paraId="611ECDC1"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b/>
                <w:sz w:val="18"/>
                <w:szCs w:val="18"/>
              </w:rPr>
              <w:t>Cel szczegółowy</w:t>
            </w:r>
          </w:p>
        </w:tc>
        <w:tc>
          <w:tcPr>
            <w:tcW w:w="1587" w:type="dxa"/>
          </w:tcPr>
          <w:p w14:paraId="75C84ADD"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b/>
                <w:sz w:val="18"/>
                <w:szCs w:val="18"/>
              </w:rPr>
              <w:t xml:space="preserve">Kod </w:t>
            </w:r>
          </w:p>
        </w:tc>
        <w:tc>
          <w:tcPr>
            <w:tcW w:w="3277" w:type="dxa"/>
          </w:tcPr>
          <w:p w14:paraId="1FECF3C0"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b/>
                <w:sz w:val="18"/>
                <w:szCs w:val="18"/>
              </w:rPr>
              <w:t>Kwota (w EUR)</w:t>
            </w:r>
          </w:p>
        </w:tc>
      </w:tr>
      <w:tr w:rsidR="00527258" w14:paraId="6CF95591" w14:textId="77777777" w:rsidTr="009027CB">
        <w:tc>
          <w:tcPr>
            <w:tcW w:w="2410" w:type="dxa"/>
          </w:tcPr>
          <w:p w14:paraId="73C9C679" w14:textId="77777777" w:rsidR="00D31697" w:rsidRPr="003C5259" w:rsidRDefault="000E425C" w:rsidP="003C5259">
            <w:pPr>
              <w:spacing w:before="120" w:after="120" w:line="312" w:lineRule="auto"/>
              <w:jc w:val="both"/>
              <w:rPr>
                <w:rFonts w:ascii="Arial" w:eastAsia="Arial" w:hAnsi="Arial" w:cs="Arial"/>
                <w:sz w:val="18"/>
                <w:szCs w:val="18"/>
              </w:rPr>
            </w:pPr>
            <w:r w:rsidRPr="003C5259">
              <w:rPr>
                <w:rFonts w:ascii="Arial" w:eastAsia="Arial" w:hAnsi="Arial" w:cs="Arial"/>
                <w:sz w:val="18"/>
                <w:szCs w:val="18"/>
              </w:rPr>
              <w:t>5</w:t>
            </w:r>
          </w:p>
        </w:tc>
        <w:tc>
          <w:tcPr>
            <w:tcW w:w="2085" w:type="dxa"/>
          </w:tcPr>
          <w:p w14:paraId="1ED00D77"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sz w:val="18"/>
                <w:szCs w:val="18"/>
              </w:rPr>
              <w:t>EFRR</w:t>
            </w:r>
          </w:p>
        </w:tc>
        <w:tc>
          <w:tcPr>
            <w:tcW w:w="2158" w:type="dxa"/>
          </w:tcPr>
          <w:p w14:paraId="2EA14B4C"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sz w:val="18"/>
                <w:szCs w:val="18"/>
              </w:rPr>
              <w:t>Słabiej rozwinięte</w:t>
            </w:r>
          </w:p>
        </w:tc>
        <w:tc>
          <w:tcPr>
            <w:tcW w:w="2477" w:type="dxa"/>
          </w:tcPr>
          <w:p w14:paraId="7CD27DDE" w14:textId="77777777" w:rsidR="00D31697" w:rsidRPr="003C5259" w:rsidRDefault="000E425C" w:rsidP="003C5259">
            <w:pPr>
              <w:spacing w:before="120" w:after="120" w:line="312" w:lineRule="auto"/>
              <w:jc w:val="both"/>
              <w:rPr>
                <w:rFonts w:ascii="Arial" w:eastAsia="Arial" w:hAnsi="Arial" w:cs="Arial"/>
                <w:sz w:val="18"/>
                <w:szCs w:val="18"/>
              </w:rPr>
            </w:pPr>
            <w:r w:rsidRPr="003C5259">
              <w:rPr>
                <w:rFonts w:ascii="Arial" w:eastAsia="Arial" w:hAnsi="Arial" w:cs="Arial"/>
                <w:sz w:val="18"/>
                <w:szCs w:val="18"/>
              </w:rPr>
              <w:t>4 (v)</w:t>
            </w:r>
          </w:p>
        </w:tc>
        <w:tc>
          <w:tcPr>
            <w:tcW w:w="1587" w:type="dxa"/>
          </w:tcPr>
          <w:p w14:paraId="3233B6FE" w14:textId="77777777" w:rsidR="00D31697" w:rsidRPr="003C5259" w:rsidRDefault="000E425C" w:rsidP="003C5259">
            <w:pPr>
              <w:spacing w:before="120" w:after="120" w:line="312" w:lineRule="auto"/>
              <w:rPr>
                <w:rFonts w:ascii="Arial" w:eastAsia="Arial" w:hAnsi="Arial" w:cs="Arial"/>
                <w:sz w:val="18"/>
                <w:szCs w:val="18"/>
              </w:rPr>
            </w:pPr>
            <w:r w:rsidRPr="003C5259">
              <w:rPr>
                <w:rFonts w:ascii="Arial" w:eastAsia="Arial" w:hAnsi="Arial" w:cs="Arial"/>
                <w:sz w:val="18"/>
                <w:szCs w:val="18"/>
              </w:rPr>
              <w:t>33- Brak ukierunkowania terytorialnego</w:t>
            </w:r>
          </w:p>
        </w:tc>
        <w:tc>
          <w:tcPr>
            <w:tcW w:w="3277" w:type="dxa"/>
          </w:tcPr>
          <w:p w14:paraId="0500062B" w14:textId="77777777" w:rsidR="00D31697" w:rsidRPr="003C5259" w:rsidRDefault="000E425C" w:rsidP="003C5259">
            <w:pPr>
              <w:spacing w:before="120" w:after="120" w:line="312" w:lineRule="auto"/>
              <w:jc w:val="both"/>
              <w:rPr>
                <w:rFonts w:ascii="Arial" w:eastAsia="Arial" w:hAnsi="Arial" w:cs="Arial"/>
                <w:sz w:val="18"/>
                <w:szCs w:val="18"/>
              </w:rPr>
            </w:pPr>
            <w:r w:rsidRPr="003C5259">
              <w:rPr>
                <w:rFonts w:ascii="Arial" w:eastAsia="Arial" w:hAnsi="Arial" w:cs="Arial"/>
                <w:sz w:val="18"/>
                <w:szCs w:val="18"/>
              </w:rPr>
              <w:t>76 789 462</w:t>
            </w:r>
          </w:p>
        </w:tc>
      </w:tr>
    </w:tbl>
    <w:p w14:paraId="208C99B6" w14:textId="77777777" w:rsidR="00BF4CAA" w:rsidRDefault="00BF4CAA">
      <w:pPr>
        <w:spacing w:before="240" w:after="240" w:line="312" w:lineRule="auto"/>
        <w:jc w:val="both"/>
        <w:rPr>
          <w:rFonts w:ascii="Arial" w:eastAsia="Arial" w:hAnsi="Arial" w:cs="Arial"/>
          <w:b/>
          <w:sz w:val="18"/>
          <w:szCs w:val="18"/>
        </w:rPr>
      </w:pPr>
    </w:p>
    <w:p w14:paraId="3454937D" w14:textId="071A8C7F" w:rsidR="00D31697" w:rsidRDefault="009027CB">
      <w:pPr>
        <w:spacing w:before="240" w:after="240" w:line="312" w:lineRule="auto"/>
        <w:jc w:val="both"/>
        <w:rPr>
          <w:rFonts w:ascii="Arial" w:eastAsia="Arial" w:hAnsi="Arial" w:cs="Arial"/>
          <w:b/>
          <w:sz w:val="18"/>
          <w:szCs w:val="18"/>
          <w:u w:val="single"/>
        </w:rPr>
      </w:pPr>
      <w:r w:rsidRPr="003C5259">
        <w:rPr>
          <w:rFonts w:ascii="Arial" w:eastAsia="Arial" w:hAnsi="Arial" w:cs="Arial"/>
          <w:b/>
          <w:sz w:val="18"/>
          <w:szCs w:val="18"/>
        </w:rPr>
        <w:t>Tabela 8: Wymiar 7– wymiar „Równouprawnienie płci” w ramach EFS+, EFRR, Funduszu Spójności i FST</w:t>
      </w:r>
    </w:p>
    <w:tbl>
      <w:tblPr>
        <w:tblStyle w:val="Tabela-Siatka"/>
        <w:tblW w:w="13994" w:type="dxa"/>
        <w:tblLayout w:type="fixed"/>
        <w:tblLook w:val="0420" w:firstRow="1" w:lastRow="0" w:firstColumn="0" w:lastColumn="0" w:noHBand="0" w:noVBand="1"/>
        <w:tblCaption w:val="Tabela nr 8 wymiar „Równouprawnienie płci” w ramach EFS+, EFRR, Funduszu Spójności i FST dla Priorytetu 5"/>
        <w:tblDescription w:val="Tabela zawiera dane dotyczące wymiaru równouprawnienia płci, jest obsługiwana przez czytnik i nie zawiera scalonych elementów."/>
      </w:tblPr>
      <w:tblGrid>
        <w:gridCol w:w="2393"/>
        <w:gridCol w:w="2068"/>
        <w:gridCol w:w="2141"/>
        <w:gridCol w:w="2460"/>
        <w:gridCol w:w="1677"/>
        <w:gridCol w:w="3255"/>
      </w:tblGrid>
      <w:tr w:rsidR="00527258" w14:paraId="149A7A18" w14:textId="77777777" w:rsidTr="009027CB">
        <w:tc>
          <w:tcPr>
            <w:tcW w:w="2393" w:type="dxa"/>
          </w:tcPr>
          <w:p w14:paraId="78F2622C"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b/>
                <w:sz w:val="18"/>
                <w:szCs w:val="18"/>
              </w:rPr>
              <w:t>Nr priorytetu</w:t>
            </w:r>
          </w:p>
        </w:tc>
        <w:tc>
          <w:tcPr>
            <w:tcW w:w="2068" w:type="dxa"/>
          </w:tcPr>
          <w:p w14:paraId="05AD2F45"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b/>
                <w:sz w:val="18"/>
                <w:szCs w:val="18"/>
              </w:rPr>
              <w:t>Fundusz</w:t>
            </w:r>
          </w:p>
        </w:tc>
        <w:tc>
          <w:tcPr>
            <w:tcW w:w="2141" w:type="dxa"/>
          </w:tcPr>
          <w:p w14:paraId="5FFB1227"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b/>
                <w:sz w:val="18"/>
                <w:szCs w:val="18"/>
              </w:rPr>
              <w:t>Kategoria regionu</w:t>
            </w:r>
          </w:p>
        </w:tc>
        <w:tc>
          <w:tcPr>
            <w:tcW w:w="2460" w:type="dxa"/>
          </w:tcPr>
          <w:p w14:paraId="3DF442D3"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b/>
                <w:sz w:val="18"/>
                <w:szCs w:val="18"/>
              </w:rPr>
              <w:t>Cel szczegółowy</w:t>
            </w:r>
          </w:p>
        </w:tc>
        <w:tc>
          <w:tcPr>
            <w:tcW w:w="1677" w:type="dxa"/>
          </w:tcPr>
          <w:p w14:paraId="5EB47EA1"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b/>
                <w:sz w:val="18"/>
                <w:szCs w:val="18"/>
              </w:rPr>
              <w:t xml:space="preserve">Kod </w:t>
            </w:r>
          </w:p>
        </w:tc>
        <w:tc>
          <w:tcPr>
            <w:tcW w:w="3255" w:type="dxa"/>
          </w:tcPr>
          <w:p w14:paraId="4D6AC87E"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b/>
                <w:sz w:val="18"/>
                <w:szCs w:val="18"/>
              </w:rPr>
              <w:t>Kwota (w EUR)</w:t>
            </w:r>
          </w:p>
        </w:tc>
      </w:tr>
      <w:tr w:rsidR="00527258" w14:paraId="19367138" w14:textId="77777777" w:rsidTr="009027CB">
        <w:tc>
          <w:tcPr>
            <w:tcW w:w="2393" w:type="dxa"/>
          </w:tcPr>
          <w:p w14:paraId="054AA8EA" w14:textId="77777777" w:rsidR="00D31697" w:rsidRPr="003C5259" w:rsidRDefault="000E425C" w:rsidP="003C5259">
            <w:pPr>
              <w:spacing w:before="120" w:after="120" w:line="312" w:lineRule="auto"/>
              <w:jc w:val="both"/>
              <w:rPr>
                <w:rFonts w:ascii="Arial" w:eastAsia="Arial" w:hAnsi="Arial" w:cs="Arial"/>
                <w:sz w:val="18"/>
                <w:szCs w:val="18"/>
              </w:rPr>
            </w:pPr>
            <w:r w:rsidRPr="003C5259">
              <w:rPr>
                <w:rFonts w:ascii="Arial" w:eastAsia="Arial" w:hAnsi="Arial" w:cs="Arial"/>
                <w:sz w:val="18"/>
                <w:szCs w:val="18"/>
              </w:rPr>
              <w:t>5</w:t>
            </w:r>
          </w:p>
        </w:tc>
        <w:tc>
          <w:tcPr>
            <w:tcW w:w="2068" w:type="dxa"/>
          </w:tcPr>
          <w:p w14:paraId="1C3EC358"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sz w:val="18"/>
                <w:szCs w:val="18"/>
              </w:rPr>
              <w:t>EFRR</w:t>
            </w:r>
          </w:p>
        </w:tc>
        <w:tc>
          <w:tcPr>
            <w:tcW w:w="2141" w:type="dxa"/>
          </w:tcPr>
          <w:p w14:paraId="2ED8D27F" w14:textId="77777777" w:rsidR="00D31697" w:rsidRPr="003C5259" w:rsidRDefault="000E425C" w:rsidP="003C5259">
            <w:pPr>
              <w:spacing w:before="120" w:after="120" w:line="312" w:lineRule="auto"/>
              <w:jc w:val="both"/>
              <w:rPr>
                <w:rFonts w:ascii="Arial" w:eastAsia="Arial" w:hAnsi="Arial" w:cs="Arial"/>
                <w:b/>
                <w:sz w:val="18"/>
                <w:szCs w:val="18"/>
              </w:rPr>
            </w:pPr>
            <w:r w:rsidRPr="003C5259">
              <w:rPr>
                <w:rFonts w:ascii="Arial" w:eastAsia="Arial" w:hAnsi="Arial" w:cs="Arial"/>
                <w:sz w:val="18"/>
                <w:szCs w:val="18"/>
              </w:rPr>
              <w:t>Słabiej rozwinięte</w:t>
            </w:r>
          </w:p>
        </w:tc>
        <w:tc>
          <w:tcPr>
            <w:tcW w:w="2460" w:type="dxa"/>
          </w:tcPr>
          <w:p w14:paraId="4F102F92" w14:textId="77777777" w:rsidR="00D31697" w:rsidRPr="003C5259" w:rsidRDefault="000E425C" w:rsidP="003C5259">
            <w:pPr>
              <w:spacing w:before="120" w:after="120" w:line="312" w:lineRule="auto"/>
              <w:jc w:val="both"/>
              <w:rPr>
                <w:rFonts w:ascii="Arial" w:eastAsia="Arial" w:hAnsi="Arial" w:cs="Arial"/>
                <w:sz w:val="18"/>
                <w:szCs w:val="18"/>
              </w:rPr>
            </w:pPr>
            <w:r w:rsidRPr="003C5259">
              <w:rPr>
                <w:rFonts w:ascii="Arial" w:eastAsia="Arial" w:hAnsi="Arial" w:cs="Arial"/>
                <w:sz w:val="18"/>
                <w:szCs w:val="18"/>
              </w:rPr>
              <w:t>4 (v)</w:t>
            </w:r>
          </w:p>
        </w:tc>
        <w:tc>
          <w:tcPr>
            <w:tcW w:w="1677" w:type="dxa"/>
          </w:tcPr>
          <w:p w14:paraId="3AFDE149" w14:textId="46A86D45" w:rsidR="00D31697" w:rsidRPr="003C5259" w:rsidRDefault="000E425C" w:rsidP="003C5259">
            <w:pPr>
              <w:spacing w:before="120" w:after="120" w:line="312" w:lineRule="auto"/>
              <w:rPr>
                <w:rFonts w:ascii="Arial" w:eastAsia="Arial" w:hAnsi="Arial" w:cs="Arial"/>
                <w:sz w:val="18"/>
                <w:szCs w:val="18"/>
              </w:rPr>
            </w:pPr>
            <w:r w:rsidRPr="003C5259">
              <w:rPr>
                <w:rFonts w:ascii="Arial" w:eastAsia="Arial" w:hAnsi="Arial" w:cs="Arial"/>
                <w:sz w:val="18"/>
                <w:szCs w:val="18"/>
              </w:rPr>
              <w:t>02- Projekty uwzględniające kwestię równouprawnienia płci</w:t>
            </w:r>
          </w:p>
        </w:tc>
        <w:tc>
          <w:tcPr>
            <w:tcW w:w="3255" w:type="dxa"/>
          </w:tcPr>
          <w:p w14:paraId="38B880EA" w14:textId="77777777" w:rsidR="00D31697" w:rsidRPr="003C5259" w:rsidRDefault="000E425C" w:rsidP="003C5259">
            <w:pPr>
              <w:spacing w:before="120" w:after="120" w:line="312" w:lineRule="auto"/>
              <w:jc w:val="both"/>
              <w:rPr>
                <w:rFonts w:ascii="Arial" w:eastAsia="Arial" w:hAnsi="Arial" w:cs="Arial"/>
                <w:sz w:val="18"/>
                <w:szCs w:val="18"/>
              </w:rPr>
            </w:pPr>
            <w:r w:rsidRPr="003C5259">
              <w:rPr>
                <w:rFonts w:ascii="Arial" w:eastAsia="Arial" w:hAnsi="Arial" w:cs="Arial"/>
                <w:sz w:val="18"/>
                <w:szCs w:val="18"/>
              </w:rPr>
              <w:t>76 789 462</w:t>
            </w:r>
          </w:p>
        </w:tc>
      </w:tr>
    </w:tbl>
    <w:p w14:paraId="58A22D83" w14:textId="77777777" w:rsidR="00D31697" w:rsidRDefault="00D31697" w:rsidP="00C00C9D">
      <w:pPr>
        <w:rPr>
          <w:rFonts w:ascii="Arial" w:eastAsia="Arial" w:hAnsi="Arial" w:cs="Arial"/>
        </w:rPr>
        <w:sectPr w:rsidR="00D31697" w:rsidSect="00C00C9D">
          <w:pgSz w:w="16838" w:h="11906" w:orient="landscape"/>
          <w:pgMar w:top="1417" w:right="1417" w:bottom="1417" w:left="1417" w:header="708" w:footer="708" w:gutter="0"/>
          <w:cols w:space="708"/>
        </w:sectPr>
      </w:pPr>
    </w:p>
    <w:p w14:paraId="60B8CEF5" w14:textId="5DE9E4BE" w:rsidR="00D31697" w:rsidRDefault="000E425C" w:rsidP="00BA5B07">
      <w:pPr>
        <w:pStyle w:val="Nagwek5"/>
      </w:pPr>
      <w:bookmarkStart w:id="132" w:name="_Toc98142792"/>
      <w:bookmarkStart w:id="133" w:name="_Toc140671877"/>
      <w:r>
        <w:lastRenderedPageBreak/>
        <w:t xml:space="preserve">Cel szczegółowy </w:t>
      </w:r>
      <w:r w:rsidRPr="00C00C9D">
        <w:t>4</w:t>
      </w:r>
      <w:r>
        <w:t>(vi)</w:t>
      </w:r>
      <w:r>
        <w:rPr>
          <w:i/>
        </w:rPr>
        <w:t xml:space="preserve"> </w:t>
      </w:r>
      <w:r>
        <w:t>Wzmacnianie roli kultury i zrównoważonej turystyki w rozwoju gospodarczym, włączeniu społecznym i innowacjach społecznych</w:t>
      </w:r>
      <w:bookmarkEnd w:id="132"/>
      <w:bookmarkEnd w:id="133"/>
      <w:r>
        <w:t xml:space="preserve"> </w:t>
      </w:r>
    </w:p>
    <w:p w14:paraId="2CE87B13" w14:textId="77777777" w:rsidR="00D31697" w:rsidRDefault="00D31697">
      <w:pPr>
        <w:spacing w:after="0" w:line="312" w:lineRule="auto"/>
        <w:rPr>
          <w:rFonts w:ascii="Arial" w:eastAsia="Arial" w:hAnsi="Arial" w:cs="Arial"/>
          <w:i/>
        </w:rPr>
      </w:pPr>
    </w:p>
    <w:p w14:paraId="6DC65B38" w14:textId="77777777" w:rsidR="00D31697" w:rsidRDefault="000E425C">
      <w:pPr>
        <w:spacing w:after="0" w:line="312" w:lineRule="auto"/>
        <w:rPr>
          <w:rFonts w:ascii="Arial" w:eastAsia="Arial" w:hAnsi="Arial" w:cs="Arial"/>
          <w:b/>
        </w:rPr>
      </w:pPr>
      <w:r>
        <w:rPr>
          <w:rFonts w:ascii="Arial" w:eastAsia="Arial" w:hAnsi="Arial" w:cs="Arial"/>
          <w:b/>
        </w:rPr>
        <w:t>2.1.5.4.1 Interwencje w ramach funduszy</w:t>
      </w:r>
    </w:p>
    <w:p w14:paraId="6DA672F2" w14:textId="77777777" w:rsidR="00D31697" w:rsidRDefault="000E425C">
      <w:pPr>
        <w:spacing w:after="0" w:line="312" w:lineRule="auto"/>
        <w:rPr>
          <w:rFonts w:ascii="Arial" w:eastAsia="Arial" w:hAnsi="Arial" w:cs="Arial"/>
          <w:i/>
        </w:rPr>
      </w:pPr>
      <w:r>
        <w:rPr>
          <w:rFonts w:ascii="Arial" w:eastAsia="Arial" w:hAnsi="Arial" w:cs="Arial"/>
          <w:i/>
        </w:rPr>
        <w:t>Podstawa prawna: art. 22 ust. 3 lit. d) ppkt (i), (iii), (iv), (v), (vi) i (vii) rozporządzenia w sprawie wspólnych przepisów.</w:t>
      </w:r>
    </w:p>
    <w:p w14:paraId="259494A5" w14:textId="77777777" w:rsidR="00D31697" w:rsidRDefault="000E425C">
      <w:pPr>
        <w:spacing w:after="0" w:line="312" w:lineRule="auto"/>
        <w:rPr>
          <w:rFonts w:ascii="Arial" w:eastAsia="Arial" w:hAnsi="Arial" w:cs="Arial"/>
          <w:i/>
        </w:rPr>
      </w:pPr>
      <w:r>
        <w:rPr>
          <w:rFonts w:ascii="Arial" w:eastAsia="Arial" w:hAnsi="Arial" w:cs="Arial"/>
          <w:i/>
        </w:rPr>
        <w:t>Powiązane rodzaje działań – art. 22 ust. 3 lit. d) ppkt (i) rozporządzenia w sprawie wspólnych przepisów</w:t>
      </w:r>
    </w:p>
    <w:p w14:paraId="5017329E" w14:textId="77777777" w:rsidR="00D31697" w:rsidRDefault="00D31697">
      <w:pPr>
        <w:spacing w:after="0" w:line="312" w:lineRule="auto"/>
        <w:rPr>
          <w:rFonts w:ascii="Arial" w:eastAsia="Arial" w:hAnsi="Arial" w:cs="Arial"/>
          <w:b/>
          <w:i/>
        </w:rPr>
      </w:pPr>
    </w:p>
    <w:p w14:paraId="31C1F723" w14:textId="77777777" w:rsidR="00D31697" w:rsidRDefault="000E425C" w:rsidP="00C63A3B">
      <w:pPr>
        <w:spacing w:after="0" w:line="312" w:lineRule="auto"/>
        <w:rPr>
          <w:rFonts w:ascii="Arial" w:eastAsia="Arial" w:hAnsi="Arial" w:cs="Arial"/>
          <w:b/>
        </w:rPr>
      </w:pPr>
      <w:r>
        <w:rPr>
          <w:rFonts w:ascii="Arial" w:eastAsia="Arial" w:hAnsi="Arial" w:cs="Arial"/>
          <w:b/>
        </w:rPr>
        <w:t xml:space="preserve">Opis działania: </w:t>
      </w:r>
    </w:p>
    <w:p w14:paraId="7932CDEE" w14:textId="5AE99DCB" w:rsidR="00D31697" w:rsidRDefault="002E5035">
      <w:pPr>
        <w:spacing w:after="0" w:line="312" w:lineRule="auto"/>
        <w:rPr>
          <w:rFonts w:ascii="Arial" w:eastAsia="Arial" w:hAnsi="Arial" w:cs="Arial"/>
        </w:rPr>
      </w:pPr>
      <w:r>
        <w:rPr>
          <w:rFonts w:ascii="Arial" w:eastAsia="Arial" w:hAnsi="Arial" w:cs="Arial"/>
        </w:rPr>
        <w:t xml:space="preserve">Woj. </w:t>
      </w:r>
      <w:r w:rsidR="000E425C">
        <w:rPr>
          <w:rFonts w:ascii="Arial" w:eastAsia="Arial" w:hAnsi="Arial" w:cs="Arial"/>
        </w:rPr>
        <w:t xml:space="preserve">podkarpackie wyróżnia się bogatym i zróżnicowanym dziedzictwem kulturowym, które stanowi ważny potencjał regionu, istotny w procesie jego zrównoważonego rozwoju. Najistotniejszą rolę w tym zakresie na poziomie regionalnym pełnią </w:t>
      </w:r>
      <w:r>
        <w:rPr>
          <w:rFonts w:ascii="Arial" w:eastAsia="Arial" w:hAnsi="Arial" w:cs="Arial"/>
        </w:rPr>
        <w:t xml:space="preserve">woj. </w:t>
      </w:r>
      <w:r w:rsidR="000E425C">
        <w:rPr>
          <w:rFonts w:ascii="Arial" w:eastAsia="Arial" w:hAnsi="Arial" w:cs="Arial"/>
        </w:rPr>
        <w:t>instytucje kultury. Instytucje te, mając szerokie oddziaływanie społeczne i gospodarcze oraz duży potencjał rozwoju, mierzą się z istotnymi ograniczeniami, wynikającymi z niedostatecznej bazy infrastrukturalnej dla prowadzenia swoich działań. W celu poszerzenia jakości i dostępu do oferty kulturalnej dla mieszkańców regionu, przewiduje się następujące działania:</w:t>
      </w:r>
    </w:p>
    <w:p w14:paraId="3E04FFC4" w14:textId="77777777" w:rsidR="002D5B19" w:rsidRPr="006F787B" w:rsidRDefault="002D5B19" w:rsidP="002D5B19">
      <w:pPr>
        <w:pBdr>
          <w:top w:val="nil"/>
          <w:left w:val="nil"/>
          <w:bottom w:val="nil"/>
          <w:right w:val="nil"/>
          <w:between w:val="nil"/>
        </w:pBdr>
        <w:spacing w:after="0" w:line="312" w:lineRule="auto"/>
        <w:rPr>
          <w:rFonts w:ascii="Arial" w:hAnsi="Arial"/>
          <w:color w:val="000000"/>
        </w:rPr>
      </w:pPr>
      <w:r w:rsidRPr="006F787B">
        <w:rPr>
          <w:rFonts w:ascii="Arial" w:hAnsi="Arial"/>
          <w:color w:val="000000"/>
        </w:rPr>
        <w:t>- modernizację istniejącej infrastruktury wojewódzkich instytucji kultury w celu zniesienia ograniczeń w dostępie do dóbr kultury oraz szerszego udostępnienia zasobów i różnych form ich działalności.</w:t>
      </w:r>
    </w:p>
    <w:p w14:paraId="2D1329F5" w14:textId="11620A04" w:rsidR="00D31697" w:rsidRPr="002D5B19" w:rsidRDefault="000E425C" w:rsidP="002D5B19">
      <w:pPr>
        <w:pBdr>
          <w:top w:val="nil"/>
          <w:left w:val="nil"/>
          <w:bottom w:val="nil"/>
          <w:right w:val="nil"/>
          <w:between w:val="nil"/>
        </w:pBdr>
        <w:spacing w:after="0" w:line="312" w:lineRule="auto"/>
        <w:rPr>
          <w:rFonts w:ascii="Arial" w:hAnsi="Arial"/>
          <w:color w:val="000000"/>
        </w:rPr>
      </w:pPr>
      <w:r w:rsidRPr="002D5B19">
        <w:rPr>
          <w:rFonts w:ascii="Arial" w:hAnsi="Arial"/>
          <w:color w:val="000000"/>
        </w:rPr>
        <w:t>- budowę nowych obiektów wojewódzkich instytucji kultury</w:t>
      </w:r>
      <w:r w:rsidR="009A7C62">
        <w:rPr>
          <w:rFonts w:ascii="Arial" w:hAnsi="Arial"/>
          <w:color w:val="000000"/>
        </w:rPr>
        <w:t xml:space="preserve"> (tylko w dobrze uzasadnionych przypadkach)</w:t>
      </w:r>
      <w:r w:rsidRPr="002D5B19">
        <w:rPr>
          <w:rFonts w:ascii="Arial" w:hAnsi="Arial"/>
          <w:color w:val="000000"/>
        </w:rPr>
        <w:t>, umożliwiających zastosowanie nowoczesnych rozwiązań infrastrukturalnych i</w:t>
      </w:r>
      <w:r w:rsidR="00D469C5">
        <w:rPr>
          <w:rFonts w:ascii="Arial" w:hAnsi="Arial"/>
          <w:color w:val="000000"/>
        </w:rPr>
        <w:t> </w:t>
      </w:r>
      <w:r w:rsidRPr="002D5B19">
        <w:rPr>
          <w:rFonts w:ascii="Arial" w:hAnsi="Arial"/>
          <w:color w:val="000000"/>
        </w:rPr>
        <w:t>ekspozycyjnych</w:t>
      </w:r>
      <w:r>
        <w:rPr>
          <w:rFonts w:ascii="Arial" w:eastAsia="Arial" w:hAnsi="Arial" w:cs="Arial"/>
          <w:color w:val="000000"/>
        </w:rPr>
        <w:t xml:space="preserve"> (zgodnie z założeniami strategii EZŁ oraz GOZ. Rozwiązania proekologiczne brane będą pod uwagę na etapie projektowym zarówno w kontekście bryły i</w:t>
      </w:r>
      <w:r w:rsidR="00D469C5">
        <w:rPr>
          <w:rFonts w:ascii="Arial" w:eastAsia="Arial" w:hAnsi="Arial" w:cs="Arial"/>
          <w:color w:val="000000"/>
        </w:rPr>
        <w:t> </w:t>
      </w:r>
      <w:r>
        <w:rPr>
          <w:rFonts w:ascii="Arial" w:eastAsia="Arial" w:hAnsi="Arial" w:cs="Arial"/>
          <w:color w:val="000000"/>
        </w:rPr>
        <w:t xml:space="preserve">otoczenia budynku, jak i jego podziemia i posadowienia. Dokumentacja projektowa zawierała będzie rozwiązania w zakresie </w:t>
      </w:r>
      <w:r w:rsidR="00963742">
        <w:rPr>
          <w:rFonts w:ascii="Arial" w:eastAsia="Arial" w:hAnsi="Arial" w:cs="Arial"/>
          <w:color w:val="000000"/>
        </w:rPr>
        <w:t>OZE</w:t>
      </w:r>
      <w:r w:rsidR="00D469C5">
        <w:rPr>
          <w:rFonts w:ascii="Arial" w:eastAsia="Arial" w:hAnsi="Arial" w:cs="Arial"/>
          <w:color w:val="000000"/>
        </w:rPr>
        <w:t>.</w:t>
      </w:r>
    </w:p>
    <w:p w14:paraId="0BD878D9" w14:textId="2939AC70" w:rsidR="00D31697" w:rsidRPr="00233B19" w:rsidRDefault="000E425C" w:rsidP="00C00C9D">
      <w:pPr>
        <w:pBdr>
          <w:top w:val="nil"/>
          <w:left w:val="nil"/>
          <w:bottom w:val="nil"/>
          <w:right w:val="nil"/>
          <w:between w:val="nil"/>
        </w:pBdr>
        <w:spacing w:after="0" w:line="312" w:lineRule="auto"/>
        <w:rPr>
          <w:rFonts w:ascii="Arial" w:hAnsi="Arial"/>
          <w:color w:val="000000"/>
        </w:rPr>
      </w:pPr>
      <w:r w:rsidRPr="00233B19">
        <w:rPr>
          <w:rFonts w:ascii="Arial" w:hAnsi="Arial"/>
          <w:color w:val="000000"/>
        </w:rPr>
        <w:t xml:space="preserve">Wspierane będą przedsięwzięcia infrastrukturalne dążące do utworzenia/rozwoju szlaków turystycznych o oddziaływaniu </w:t>
      </w:r>
      <w:r>
        <w:rPr>
          <w:rFonts w:ascii="Arial" w:eastAsia="Arial" w:hAnsi="Arial" w:cs="Arial"/>
          <w:color w:val="000000"/>
        </w:rPr>
        <w:t>międzyregionalnym</w:t>
      </w:r>
      <w:r w:rsidRPr="00233B19">
        <w:rPr>
          <w:rFonts w:ascii="Arial" w:hAnsi="Arial"/>
          <w:color w:val="000000"/>
        </w:rPr>
        <w:t>, dzięki czemu powstaną dojrzałe produkty turystyczne. Po analizie potencjałów przyrodniczych województwa oraz dokumentów o charakterze strategicznym zauważono konieczność wsparcia następujących projektów o strategicznym znaczeniu dla rozwoju turystyki w regionie:</w:t>
      </w:r>
    </w:p>
    <w:p w14:paraId="0AA0CDC4" w14:textId="0688289F" w:rsidR="00D31697" w:rsidRPr="00233B19" w:rsidRDefault="000E425C" w:rsidP="00B7663D">
      <w:pPr>
        <w:numPr>
          <w:ilvl w:val="0"/>
          <w:numId w:val="26"/>
        </w:numPr>
        <w:pBdr>
          <w:top w:val="nil"/>
          <w:left w:val="nil"/>
          <w:bottom w:val="nil"/>
          <w:right w:val="nil"/>
          <w:between w:val="nil"/>
        </w:pBdr>
        <w:spacing w:after="0" w:line="312" w:lineRule="auto"/>
        <w:rPr>
          <w:rFonts w:ascii="Arial" w:hAnsi="Arial"/>
          <w:color w:val="000000"/>
        </w:rPr>
      </w:pPr>
      <w:r w:rsidRPr="00233B19">
        <w:rPr>
          <w:rFonts w:ascii="Arial" w:hAnsi="Arial"/>
          <w:color w:val="000000"/>
        </w:rPr>
        <w:t xml:space="preserve">utworzenie szlaku rowerowego </w:t>
      </w:r>
      <w:r w:rsidR="00E10ECF">
        <w:rPr>
          <w:rFonts w:ascii="Arial" w:hAnsi="Arial"/>
          <w:color w:val="000000"/>
        </w:rPr>
        <w:t>w tym</w:t>
      </w:r>
      <w:r w:rsidRPr="00233B19">
        <w:rPr>
          <w:rFonts w:ascii="Arial" w:hAnsi="Arial"/>
          <w:color w:val="000000"/>
        </w:rPr>
        <w:t xml:space="preserve"> działania inwestycyjne oraz działania mające na celu rozwój kompleksowego </w:t>
      </w:r>
      <w:r w:rsidR="008E580D" w:rsidRPr="00233B19">
        <w:rPr>
          <w:rFonts w:ascii="Arial" w:hAnsi="Arial"/>
          <w:color w:val="000000"/>
        </w:rPr>
        <w:t>prod</w:t>
      </w:r>
      <w:r w:rsidR="008E580D">
        <w:rPr>
          <w:rFonts w:ascii="Arial" w:hAnsi="Arial"/>
          <w:color w:val="000000"/>
        </w:rPr>
        <w:t>.</w:t>
      </w:r>
      <w:r w:rsidR="008E580D" w:rsidRPr="00233B19">
        <w:rPr>
          <w:rFonts w:ascii="Arial" w:hAnsi="Arial"/>
          <w:color w:val="000000"/>
        </w:rPr>
        <w:t xml:space="preserve"> </w:t>
      </w:r>
      <w:r w:rsidRPr="00233B19">
        <w:rPr>
          <w:rFonts w:ascii="Arial" w:hAnsi="Arial"/>
          <w:color w:val="000000"/>
        </w:rPr>
        <w:t>turystycznego w oparciu o istniejący przebieg Wschodniego Szlaku Rowerowego Green Velo</w:t>
      </w:r>
      <w:r>
        <w:rPr>
          <w:rFonts w:ascii="Arial" w:eastAsia="Arial" w:hAnsi="Arial" w:cs="Arial"/>
          <w:color w:val="000000"/>
        </w:rPr>
        <w:t xml:space="preserve"> (zgodnego z dokumentem „Regionalna Polityka Rowerowa Województwa Podkarpackiego”</w:t>
      </w:r>
      <w:r w:rsidR="0013619F">
        <w:rPr>
          <w:rFonts w:ascii="Arial" w:eastAsia="Arial" w:hAnsi="Arial" w:cs="Arial"/>
          <w:color w:val="000000"/>
        </w:rPr>
        <w:t>)</w:t>
      </w:r>
      <w:r>
        <w:rPr>
          <w:rFonts w:ascii="Arial" w:eastAsia="Arial" w:hAnsi="Arial" w:cs="Arial"/>
          <w:color w:val="000000"/>
        </w:rPr>
        <w:t>;</w:t>
      </w:r>
      <w:r w:rsidRPr="00233B19">
        <w:rPr>
          <w:rFonts w:ascii="Arial" w:hAnsi="Arial"/>
          <w:color w:val="000000"/>
        </w:rPr>
        <w:t xml:space="preserve"> </w:t>
      </w:r>
    </w:p>
    <w:p w14:paraId="56027CC4" w14:textId="380F3F06" w:rsidR="00D31697" w:rsidRPr="00233B19" w:rsidRDefault="00233B19" w:rsidP="00B7663D">
      <w:pPr>
        <w:numPr>
          <w:ilvl w:val="0"/>
          <w:numId w:val="26"/>
        </w:numPr>
        <w:pBdr>
          <w:top w:val="nil"/>
          <w:left w:val="nil"/>
          <w:bottom w:val="nil"/>
          <w:right w:val="nil"/>
          <w:between w:val="nil"/>
        </w:pBdr>
        <w:spacing w:after="0" w:line="312" w:lineRule="auto"/>
        <w:rPr>
          <w:rFonts w:ascii="Arial" w:hAnsi="Arial"/>
          <w:color w:val="000000"/>
        </w:rPr>
      </w:pPr>
      <w:r>
        <w:rPr>
          <w:rFonts w:ascii="Arial" w:hAnsi="Arial"/>
          <w:color w:val="000000"/>
        </w:rPr>
        <w:t>wsparcie pieszych</w:t>
      </w:r>
      <w:r w:rsidR="000E425C" w:rsidRPr="00233B19">
        <w:rPr>
          <w:rFonts w:ascii="Arial" w:hAnsi="Arial"/>
          <w:color w:val="000000"/>
        </w:rPr>
        <w:t xml:space="preserve">  szlak</w:t>
      </w:r>
      <w:r>
        <w:rPr>
          <w:rFonts w:ascii="Arial" w:hAnsi="Arial"/>
          <w:color w:val="000000"/>
        </w:rPr>
        <w:t>ów</w:t>
      </w:r>
      <w:r w:rsidR="000E425C" w:rsidRPr="00233B19">
        <w:rPr>
          <w:rFonts w:ascii="Arial" w:hAnsi="Arial"/>
          <w:color w:val="000000"/>
        </w:rPr>
        <w:t xml:space="preserve"> turystyczn</w:t>
      </w:r>
      <w:r>
        <w:rPr>
          <w:rFonts w:ascii="Arial" w:hAnsi="Arial"/>
          <w:color w:val="000000"/>
        </w:rPr>
        <w:t>ych</w:t>
      </w:r>
      <w:r w:rsidR="000E425C" w:rsidRPr="00233B19">
        <w:rPr>
          <w:rFonts w:ascii="Arial" w:hAnsi="Arial"/>
          <w:color w:val="000000"/>
        </w:rPr>
        <w:t xml:space="preserve"> </w:t>
      </w:r>
      <w:r w:rsidRPr="00233B19">
        <w:rPr>
          <w:rFonts w:ascii="Arial" w:hAnsi="Arial"/>
          <w:color w:val="000000"/>
        </w:rPr>
        <w:t>opart</w:t>
      </w:r>
      <w:r>
        <w:rPr>
          <w:rFonts w:ascii="Arial" w:hAnsi="Arial"/>
          <w:color w:val="000000"/>
        </w:rPr>
        <w:t>ych</w:t>
      </w:r>
      <w:r w:rsidRPr="00233B19">
        <w:rPr>
          <w:rFonts w:ascii="Arial" w:hAnsi="Arial"/>
          <w:color w:val="000000"/>
        </w:rPr>
        <w:t xml:space="preserve"> </w:t>
      </w:r>
      <w:r w:rsidR="000E425C" w:rsidRPr="00233B19">
        <w:rPr>
          <w:rFonts w:ascii="Arial" w:hAnsi="Arial"/>
          <w:color w:val="000000"/>
        </w:rPr>
        <w:t>na ich potencjale przyrodniczym i</w:t>
      </w:r>
      <w:r w:rsidR="00D469C5">
        <w:rPr>
          <w:rFonts w:ascii="Arial" w:hAnsi="Arial"/>
          <w:color w:val="000000"/>
        </w:rPr>
        <w:t> </w:t>
      </w:r>
      <w:r w:rsidR="000E425C" w:rsidRPr="00233B19">
        <w:rPr>
          <w:rFonts w:ascii="Arial" w:hAnsi="Arial"/>
          <w:color w:val="000000"/>
        </w:rPr>
        <w:t xml:space="preserve">kulturowym; </w:t>
      </w:r>
    </w:p>
    <w:p w14:paraId="38795D9F" w14:textId="3CFCCB89" w:rsidR="00D31697" w:rsidRPr="00233B19" w:rsidRDefault="000E425C" w:rsidP="00B7663D">
      <w:pPr>
        <w:numPr>
          <w:ilvl w:val="0"/>
          <w:numId w:val="26"/>
        </w:numPr>
        <w:pBdr>
          <w:top w:val="nil"/>
          <w:left w:val="nil"/>
          <w:bottom w:val="nil"/>
          <w:right w:val="nil"/>
          <w:between w:val="nil"/>
        </w:pBdr>
        <w:spacing w:after="0" w:line="312" w:lineRule="auto"/>
        <w:rPr>
          <w:rFonts w:ascii="Arial" w:hAnsi="Arial"/>
          <w:color w:val="000000"/>
        </w:rPr>
      </w:pPr>
      <w:r w:rsidRPr="00233B19">
        <w:rPr>
          <w:rFonts w:ascii="Arial" w:hAnsi="Arial"/>
          <w:color w:val="000000"/>
        </w:rPr>
        <w:t>utworzenie szlaków wodnych</w:t>
      </w:r>
      <w:r w:rsidR="00D55376">
        <w:rPr>
          <w:rFonts w:ascii="Arial" w:hAnsi="Arial"/>
          <w:color w:val="000000"/>
        </w:rPr>
        <w:t>,</w:t>
      </w:r>
      <w:r w:rsidRPr="00233B19">
        <w:rPr>
          <w:rFonts w:ascii="Arial" w:hAnsi="Arial"/>
          <w:color w:val="000000"/>
        </w:rPr>
        <w:t xml:space="preserve"> zbudowanie zintegrowanego, kompleksowego </w:t>
      </w:r>
      <w:r w:rsidR="008E580D" w:rsidRPr="00233B19">
        <w:rPr>
          <w:rFonts w:ascii="Arial" w:hAnsi="Arial"/>
          <w:color w:val="000000"/>
        </w:rPr>
        <w:t>prod</w:t>
      </w:r>
      <w:r w:rsidR="008E580D">
        <w:rPr>
          <w:rFonts w:ascii="Arial" w:hAnsi="Arial"/>
          <w:color w:val="000000"/>
        </w:rPr>
        <w:t>.</w:t>
      </w:r>
      <w:r w:rsidR="008E580D" w:rsidRPr="00233B19">
        <w:rPr>
          <w:rFonts w:ascii="Arial" w:hAnsi="Arial"/>
          <w:color w:val="000000"/>
        </w:rPr>
        <w:t xml:space="preserve"> </w:t>
      </w:r>
      <w:r w:rsidRPr="00233B19">
        <w:rPr>
          <w:rFonts w:ascii="Arial" w:hAnsi="Arial"/>
          <w:color w:val="000000"/>
        </w:rPr>
        <w:t>turystycznego w oparciu o potencjał podkarpackich rzek dzięki utworzeniu niezbędnej infrastruktury i wspólną promocję; realizacja z zachowaniem ewentualnej demarkacji.</w:t>
      </w:r>
    </w:p>
    <w:p w14:paraId="23095E40" w14:textId="77777777" w:rsidR="00D31697" w:rsidRPr="00233B19" w:rsidRDefault="00D31697" w:rsidP="00C00C9D">
      <w:pPr>
        <w:pBdr>
          <w:top w:val="nil"/>
          <w:left w:val="nil"/>
          <w:bottom w:val="nil"/>
          <w:right w:val="nil"/>
          <w:between w:val="nil"/>
        </w:pBdr>
        <w:spacing w:after="0" w:line="312" w:lineRule="auto"/>
        <w:ind w:left="720"/>
        <w:rPr>
          <w:rFonts w:ascii="Arial" w:hAnsi="Arial"/>
          <w:color w:val="000000"/>
        </w:rPr>
      </w:pPr>
    </w:p>
    <w:p w14:paraId="5D3301DC" w14:textId="6348A955" w:rsidR="00B12662" w:rsidRDefault="00B12662" w:rsidP="00C00C9D">
      <w:pPr>
        <w:pBdr>
          <w:top w:val="nil"/>
          <w:left w:val="nil"/>
          <w:bottom w:val="nil"/>
          <w:right w:val="nil"/>
          <w:between w:val="nil"/>
        </w:pBdr>
        <w:spacing w:after="0" w:line="312" w:lineRule="auto"/>
        <w:rPr>
          <w:rFonts w:ascii="Arial" w:hAnsi="Arial"/>
          <w:color w:val="000000"/>
        </w:rPr>
      </w:pPr>
      <w:r w:rsidRPr="00B12662">
        <w:rPr>
          <w:rFonts w:ascii="Arial" w:hAnsi="Arial"/>
          <w:color w:val="000000"/>
        </w:rPr>
        <w:lastRenderedPageBreak/>
        <w:t>Wsparcie będzie skierowane do proj</w:t>
      </w:r>
      <w:r w:rsidR="008E580D">
        <w:rPr>
          <w:rFonts w:ascii="Arial" w:hAnsi="Arial"/>
          <w:color w:val="000000"/>
        </w:rPr>
        <w:t>.</w:t>
      </w:r>
      <w:r w:rsidRPr="00B12662">
        <w:rPr>
          <w:rFonts w:ascii="Arial" w:hAnsi="Arial"/>
          <w:color w:val="000000"/>
        </w:rPr>
        <w:t xml:space="preserve"> turystycznych, które są: poparte odpowiednią analizą popytu i oceną potrzeb, aby ograniczyć ryzyko nieskuteczności; skoordynowane z projektami w sąsiednich obszarach, aby uniknąć powielania i konkurencji; oddziałują w sposób, który wpływa na stymulowanie działalności turystycznej w regionie; są trwałe i będą utrzymywane po ich zakończeniu.</w:t>
      </w:r>
    </w:p>
    <w:p w14:paraId="5453EF52" w14:textId="3D8199E0" w:rsidR="00D31697" w:rsidRPr="00C00C9D" w:rsidRDefault="000E425C" w:rsidP="00C00C9D">
      <w:pPr>
        <w:pBdr>
          <w:top w:val="nil"/>
          <w:left w:val="nil"/>
          <w:bottom w:val="nil"/>
          <w:right w:val="nil"/>
          <w:between w:val="nil"/>
        </w:pBdr>
        <w:spacing w:after="0" w:line="312" w:lineRule="auto"/>
        <w:rPr>
          <w:rFonts w:ascii="Arial" w:hAnsi="Arial"/>
          <w:color w:val="000000"/>
        </w:rPr>
      </w:pPr>
      <w:r w:rsidRPr="00741EFC">
        <w:rPr>
          <w:rFonts w:ascii="Arial" w:hAnsi="Arial"/>
          <w:color w:val="000000"/>
        </w:rPr>
        <w:t>Wszelka powstała infrastruktura będzie realizowana bez ingerencji w przyrodę i środowisko naturalne danego obszaru – szlaki przebiegać będą przez obszar parków narodowych, parków krajobrazowych czy obszarów uzdrowiskowych, zachowując równowagę pomiędzy rozwojem turystyki a ochroną natury. Możliwa będzie także budowa</w:t>
      </w:r>
      <w:r w:rsidR="0085152C">
        <w:rPr>
          <w:rFonts w:ascii="Arial" w:hAnsi="Arial"/>
          <w:color w:val="000000"/>
        </w:rPr>
        <w:t xml:space="preserve"> (tylko w uzasadnionych przypadkach)</w:t>
      </w:r>
      <w:r w:rsidRPr="00741EFC">
        <w:rPr>
          <w:rFonts w:ascii="Arial" w:hAnsi="Arial"/>
          <w:color w:val="000000"/>
        </w:rPr>
        <w:t>/modernizacja/rozbudowa infrastruktury towarzyszącej – niezbędnej dla funkcjonowania szlaków, również poza sezonem turystycznym. Bezpośrednie sąsiedztwo, tj. najbliższe otoczenie szlaków</w:t>
      </w:r>
      <w:r>
        <w:rPr>
          <w:rFonts w:ascii="Arial" w:eastAsia="Arial" w:hAnsi="Arial" w:cs="Arial"/>
          <w:color w:val="000000"/>
          <w:vertAlign w:val="superscript"/>
        </w:rPr>
        <w:footnoteReference w:id="74"/>
      </w:r>
      <w:r w:rsidRPr="00C00C9D">
        <w:rPr>
          <w:rFonts w:ascii="Arial" w:hAnsi="Arial"/>
          <w:color w:val="000000"/>
        </w:rPr>
        <w:t xml:space="preserve">, stanowić może dodatkowe wzbogacenie oferty turystycznej. Interwencja stanowić będzie impuls do zwiększenia aktywności podmiotów z sektora okołoturystycznego, np. usługi gastronomiczne lokalnych kuchni, świadome usługi noclegowe, handlowe, np. wytwarzanie i sprzedaż lokalnych </w:t>
      </w:r>
      <w:r>
        <w:rPr>
          <w:rFonts w:ascii="Arial" w:eastAsia="Arial" w:hAnsi="Arial" w:cs="Arial"/>
          <w:color w:val="000000"/>
        </w:rPr>
        <w:t>pamiątek.</w:t>
      </w:r>
      <w:r w:rsidRPr="00C00C9D">
        <w:rPr>
          <w:rFonts w:ascii="Arial" w:hAnsi="Arial"/>
          <w:color w:val="000000"/>
        </w:rPr>
        <w:t xml:space="preserve"> Wsparcie zintegrowanych produktów turystycznych przyczyni się zatem do wykorzystania potencjału turystycznego regionu oraz do ożywienia gospodarczego w branży turystycznej po pandemii, w myśl koncepcji turystyki zrównoważonej. </w:t>
      </w:r>
    </w:p>
    <w:p w14:paraId="33110AB6" w14:textId="2FF909A8" w:rsidR="00D31697" w:rsidRDefault="000E425C" w:rsidP="00C00C9D">
      <w:pPr>
        <w:spacing w:after="0" w:line="312" w:lineRule="auto"/>
        <w:rPr>
          <w:rFonts w:ascii="Arial" w:eastAsia="Arial" w:hAnsi="Arial" w:cs="Arial"/>
          <w:color w:val="000000"/>
        </w:rPr>
      </w:pPr>
      <w:r>
        <w:rPr>
          <w:rFonts w:ascii="Arial" w:eastAsia="Arial" w:hAnsi="Arial" w:cs="Arial"/>
          <w:color w:val="000000"/>
        </w:rPr>
        <w:t>Inwestycje umożliwią efektywne wykorzystanie potencjału kulturalnego i turystycznego oraz wdrożenie nowoczesnej, atrakcyjnej i kompleksowej oferty kulturalno-turystycznej. Stanowić będą impuls do poprawy sytuacji gospodarczej, aktywizacji zawodowej oraz spójności i</w:t>
      </w:r>
      <w:r w:rsidR="0013619F">
        <w:rPr>
          <w:rFonts w:ascii="Arial" w:eastAsia="Arial" w:hAnsi="Arial" w:cs="Arial"/>
          <w:color w:val="000000"/>
        </w:rPr>
        <w:t> </w:t>
      </w:r>
      <w:r>
        <w:rPr>
          <w:rFonts w:ascii="Arial" w:eastAsia="Arial" w:hAnsi="Arial" w:cs="Arial"/>
          <w:color w:val="000000"/>
        </w:rPr>
        <w:t>integracji społecznej. Przedsięwzięcia dotyczą wsparcia istniejącej infrastruktury, a budowa nowych obiektów wynika ze zdiagnozowanych potrzeb regionu i braku możliwości wykorzystania infrastruktury istniejącej.</w:t>
      </w:r>
    </w:p>
    <w:p w14:paraId="2FD4AD81" w14:textId="31ED6428" w:rsidR="00D31697" w:rsidRPr="00CB6733" w:rsidRDefault="00CB6733" w:rsidP="00C00C9D">
      <w:pPr>
        <w:spacing w:after="0" w:line="312" w:lineRule="auto"/>
        <w:rPr>
          <w:rFonts w:ascii="Arial" w:hAnsi="Arial" w:cs="Arial"/>
        </w:rPr>
      </w:pPr>
      <w:r w:rsidRPr="00CB6733">
        <w:rPr>
          <w:rFonts w:ascii="Arial" w:hAnsi="Arial" w:cs="Arial"/>
        </w:rPr>
        <w:t xml:space="preserve">W całym CS inwestycje w elementy infrastruktury drogowej (w tym w parkingi) nie będą wspierane, chyba że stanowią nieodłączny element większego projektu, nie są one dominującym elementem tego projektu a ich koszt nie przekracza 15% kosztów kwalifikowalnych. W miastach projekty te nie mogą obejmować budowy nowych dróg lub parkingów oraz w odniesieniu do istniejących - zwiększenia ich pojemności lub przepustowości, ani nie mogą w inny sposób przyczyniać się do zwiększenia natężenia ruchu samochodowego. </w:t>
      </w:r>
    </w:p>
    <w:p w14:paraId="0D10E8FC" w14:textId="7FF43F5B" w:rsidR="00D31697" w:rsidRPr="00ED6EB2" w:rsidRDefault="000E425C">
      <w:pPr>
        <w:pBdr>
          <w:top w:val="nil"/>
          <w:left w:val="nil"/>
          <w:bottom w:val="nil"/>
          <w:right w:val="nil"/>
          <w:between w:val="nil"/>
        </w:pBdr>
        <w:spacing w:after="0" w:line="312" w:lineRule="auto"/>
        <w:rPr>
          <w:rFonts w:ascii="Arial" w:hAnsi="Arial" w:cs="Arial"/>
        </w:rPr>
      </w:pPr>
      <w:r w:rsidRPr="00ED6EB2">
        <w:rPr>
          <w:rFonts w:ascii="Arial" w:hAnsi="Arial" w:cs="Arial"/>
        </w:rPr>
        <w:t>Inwestycje infrastrukturalne w sektorze kultury i turystyki wymagają powiązania z działaniami podmiotów sektora społecznego w celu wzmocnienia procesu włączenia społecznego. Stąd wśród celów interwencji znajduje się współpraca podmiotów sektora społecznego z</w:t>
      </w:r>
      <w:r w:rsidR="003B6707">
        <w:rPr>
          <w:rFonts w:ascii="Arial" w:hAnsi="Arial" w:cs="Arial"/>
        </w:rPr>
        <w:t> </w:t>
      </w:r>
      <w:r w:rsidRPr="00ED6EB2">
        <w:rPr>
          <w:rFonts w:ascii="Arial" w:hAnsi="Arial" w:cs="Arial"/>
        </w:rPr>
        <w:t>instytucjami kultury i JST w celu realizacji projektów komplementarnych, wspierających (miękkich) – sieciujących, popularyzacyjno-edukacyjnych, upowszechniających. Wzmocnią one społeczne oddziaływanie projektów oraz ich trwałość.</w:t>
      </w:r>
    </w:p>
    <w:p w14:paraId="5169E608" w14:textId="77777777" w:rsidR="00D31697" w:rsidRPr="00C00C9D" w:rsidRDefault="000E425C" w:rsidP="00C00C9D">
      <w:pPr>
        <w:pBdr>
          <w:top w:val="nil"/>
          <w:left w:val="nil"/>
          <w:bottom w:val="nil"/>
          <w:right w:val="nil"/>
          <w:between w:val="nil"/>
        </w:pBdr>
        <w:spacing w:after="0" w:line="312" w:lineRule="auto"/>
        <w:rPr>
          <w:rFonts w:ascii="Arial" w:hAnsi="Arial"/>
          <w:color w:val="000000"/>
        </w:rPr>
      </w:pPr>
      <w:r w:rsidRPr="00C00C9D">
        <w:rPr>
          <w:rFonts w:ascii="Arial" w:hAnsi="Arial"/>
          <w:color w:val="000000"/>
        </w:rPr>
        <w:lastRenderedPageBreak/>
        <w:t>Przewidywana jest komplementarność działań z celami EFS+. Działania z zakresu podnoszenia kwalifikacji i umiejętności w zrównoważonej kulturze i turystyce mogą efektywnie uzupełniać działania finansowane ze środków EFRR.</w:t>
      </w:r>
    </w:p>
    <w:p w14:paraId="383C175D" w14:textId="582F7148" w:rsidR="00D31697" w:rsidRDefault="000E425C">
      <w:pPr>
        <w:pBdr>
          <w:top w:val="nil"/>
          <w:left w:val="nil"/>
          <w:bottom w:val="nil"/>
          <w:right w:val="nil"/>
          <w:between w:val="nil"/>
        </w:pBdr>
        <w:spacing w:after="0" w:line="312" w:lineRule="auto"/>
        <w:rPr>
          <w:rFonts w:ascii="Arial" w:eastAsia="Arial" w:hAnsi="Arial" w:cs="Arial"/>
          <w:color w:val="000000"/>
        </w:rPr>
      </w:pPr>
      <w:r>
        <w:rPr>
          <w:rFonts w:ascii="Arial" w:eastAsia="Arial" w:hAnsi="Arial" w:cs="Arial"/>
          <w:color w:val="000000"/>
        </w:rPr>
        <w:t xml:space="preserve">Interwencje w obszarze kultury i turystyki będą miały zapewnioną trwałość w perspektywie długoterminowej oraz odporność na przyszłe kryzysy w długim okresie. Projekty </w:t>
      </w:r>
      <w:r w:rsidR="00DD4399">
        <w:rPr>
          <w:rFonts w:ascii="Arial" w:eastAsia="Arial" w:hAnsi="Arial" w:cs="Arial"/>
          <w:color w:val="000000"/>
        </w:rPr>
        <w:t>będą</w:t>
      </w:r>
      <w:r>
        <w:rPr>
          <w:rFonts w:ascii="Arial" w:eastAsia="Arial" w:hAnsi="Arial" w:cs="Arial"/>
          <w:color w:val="000000"/>
        </w:rPr>
        <w:t xml:space="preserve"> skoordynowane z projektami realizowanymi na sąsiednich obszarach, w celu uniknięcia nakładania się i konkurencji.</w:t>
      </w:r>
    </w:p>
    <w:p w14:paraId="74591F00" w14:textId="03461E9A" w:rsidR="00D31697" w:rsidRDefault="0032025B">
      <w:pPr>
        <w:pBdr>
          <w:top w:val="nil"/>
          <w:left w:val="nil"/>
          <w:bottom w:val="nil"/>
          <w:right w:val="nil"/>
          <w:between w:val="nil"/>
        </w:pBdr>
        <w:spacing w:after="0" w:line="312" w:lineRule="auto"/>
        <w:rPr>
          <w:rFonts w:ascii="Arial" w:eastAsia="Arial" w:hAnsi="Arial" w:cs="Arial"/>
          <w:color w:val="000000"/>
        </w:rPr>
      </w:pPr>
      <w:r>
        <w:rPr>
          <w:rFonts w:ascii="Arial" w:eastAsia="Arial" w:hAnsi="Arial" w:cs="Arial"/>
          <w:color w:val="000000"/>
        </w:rPr>
        <w:t>W zakresie i</w:t>
      </w:r>
      <w:r w:rsidR="000E425C">
        <w:rPr>
          <w:rFonts w:ascii="Arial" w:eastAsia="Arial" w:hAnsi="Arial" w:cs="Arial"/>
          <w:color w:val="000000"/>
        </w:rPr>
        <w:t>nterwencj</w:t>
      </w:r>
      <w:r>
        <w:rPr>
          <w:rFonts w:ascii="Arial" w:eastAsia="Arial" w:hAnsi="Arial" w:cs="Arial"/>
          <w:color w:val="000000"/>
        </w:rPr>
        <w:t>i</w:t>
      </w:r>
      <w:r w:rsidR="000E425C">
        <w:rPr>
          <w:rFonts w:ascii="Arial" w:eastAsia="Arial" w:hAnsi="Arial" w:cs="Arial"/>
          <w:color w:val="000000"/>
        </w:rPr>
        <w:t xml:space="preserve"> w obszarze kultury </w:t>
      </w:r>
      <w:r>
        <w:rPr>
          <w:rFonts w:ascii="Arial" w:eastAsia="Arial" w:hAnsi="Arial" w:cs="Arial"/>
          <w:color w:val="000000"/>
        </w:rPr>
        <w:t>zasadne jest wykorzystanie zaleceń</w:t>
      </w:r>
      <w:r w:rsidR="000E425C">
        <w:rPr>
          <w:rFonts w:ascii="Arial" w:eastAsia="Arial" w:hAnsi="Arial" w:cs="Arial"/>
          <w:color w:val="000000"/>
        </w:rPr>
        <w:t xml:space="preserve"> z opracowan</w:t>
      </w:r>
      <w:r>
        <w:rPr>
          <w:rFonts w:ascii="Arial" w:eastAsia="Arial" w:hAnsi="Arial" w:cs="Arial"/>
          <w:color w:val="000000"/>
        </w:rPr>
        <w:t>ego</w:t>
      </w:r>
      <w:r w:rsidR="000E425C">
        <w:rPr>
          <w:rFonts w:ascii="Arial" w:eastAsia="Arial" w:hAnsi="Arial" w:cs="Arial"/>
          <w:color w:val="000000"/>
        </w:rPr>
        <w:t xml:space="preserve"> przez ICOMOS dokument</w:t>
      </w:r>
      <w:r>
        <w:rPr>
          <w:rFonts w:ascii="Arial" w:eastAsia="Arial" w:hAnsi="Arial" w:cs="Arial"/>
          <w:color w:val="000000"/>
        </w:rPr>
        <w:t>u</w:t>
      </w:r>
      <w:r w:rsidR="000E425C">
        <w:rPr>
          <w:rFonts w:ascii="Arial" w:eastAsia="Arial" w:hAnsi="Arial" w:cs="Arial"/>
          <w:color w:val="000000"/>
        </w:rPr>
        <w:t xml:space="preserve"> „EUROPEJSKIE ZASADY JAKOŚCI dla finansowanych przez UE interwencji o potencjalnym wpływie na dziedzictwo kulturowe</w:t>
      </w:r>
      <w:r>
        <w:rPr>
          <w:rStyle w:val="Odwoanieprzypisudolnego"/>
          <w:rFonts w:ascii="Arial" w:eastAsia="Arial" w:hAnsi="Arial" w:cs="Arial"/>
          <w:color w:val="000000"/>
        </w:rPr>
        <w:footnoteReference w:id="75"/>
      </w:r>
      <w:r w:rsidR="000E425C">
        <w:rPr>
          <w:rFonts w:ascii="Arial" w:eastAsia="Arial" w:hAnsi="Arial" w:cs="Arial"/>
          <w:color w:val="000000"/>
        </w:rPr>
        <w:t>”.</w:t>
      </w:r>
    </w:p>
    <w:p w14:paraId="1A074980" w14:textId="77777777" w:rsidR="00484199" w:rsidRPr="0036408F" w:rsidRDefault="00484199" w:rsidP="00484199">
      <w:pPr>
        <w:spacing w:after="0" w:line="312" w:lineRule="auto"/>
        <w:rPr>
          <w:rFonts w:ascii="Arial" w:eastAsia="Arial" w:hAnsi="Arial" w:cs="Arial"/>
          <w:bCs/>
        </w:rPr>
      </w:pPr>
      <w:r w:rsidRPr="0036408F">
        <w:rPr>
          <w:rFonts w:ascii="Arial" w:eastAsia="Arial" w:hAnsi="Arial" w:cs="Arial"/>
          <w:bCs/>
        </w:rPr>
        <w:t>Wspierane działania zostały ocenione jako zgodne z zasadą „nie czyń znaczących szkód” (DNSH).</w:t>
      </w:r>
      <w:r w:rsidR="005B394C">
        <w:rPr>
          <w:rFonts w:ascii="Arial" w:eastAsia="Arial" w:hAnsi="Arial" w:cs="Arial"/>
          <w:bCs/>
        </w:rPr>
        <w:t xml:space="preserve"> </w:t>
      </w:r>
      <w:r w:rsidR="005B394C" w:rsidRPr="005B394C">
        <w:rPr>
          <w:rFonts w:ascii="Arial" w:eastAsia="Arial" w:hAnsi="Arial" w:cs="Arial"/>
          <w:bCs/>
        </w:rPr>
        <w:t>Program został poddany strategicznej ocenie oddziaływania na środowisko (SEA).</w:t>
      </w:r>
    </w:p>
    <w:p w14:paraId="30AF2143" w14:textId="77777777" w:rsidR="000E3489" w:rsidRDefault="000E3489">
      <w:pPr>
        <w:rPr>
          <w:rFonts w:ascii="Arial" w:eastAsia="Arial" w:hAnsi="Arial" w:cs="Arial"/>
          <w:b/>
        </w:rPr>
      </w:pPr>
    </w:p>
    <w:p w14:paraId="249B68C7" w14:textId="77777777" w:rsidR="00D31697" w:rsidRDefault="000E425C">
      <w:pPr>
        <w:rPr>
          <w:rFonts w:ascii="Arial" w:eastAsia="Arial" w:hAnsi="Arial" w:cs="Arial"/>
          <w:b/>
        </w:rPr>
      </w:pPr>
      <w:r>
        <w:rPr>
          <w:rFonts w:ascii="Arial" w:eastAsia="Arial" w:hAnsi="Arial" w:cs="Arial"/>
          <w:b/>
        </w:rPr>
        <w:t>Rodzaje działań:</w:t>
      </w:r>
    </w:p>
    <w:p w14:paraId="790F5363" w14:textId="3A936472" w:rsidR="00D31697" w:rsidRDefault="000E425C">
      <w:pPr>
        <w:spacing w:after="0" w:line="312" w:lineRule="auto"/>
        <w:rPr>
          <w:rFonts w:ascii="Arial" w:eastAsia="Arial" w:hAnsi="Arial" w:cs="Arial"/>
          <w:b/>
        </w:rPr>
      </w:pPr>
      <w:r>
        <w:rPr>
          <w:rFonts w:ascii="Arial" w:eastAsia="Arial" w:hAnsi="Arial" w:cs="Arial"/>
          <w:u w:val="single"/>
        </w:rPr>
        <w:t xml:space="preserve">Infrastruktura kultury </w:t>
      </w:r>
    </w:p>
    <w:p w14:paraId="5BFEE68A" w14:textId="77777777" w:rsidR="00D31697" w:rsidRDefault="000E425C" w:rsidP="00B7663D">
      <w:pPr>
        <w:numPr>
          <w:ilvl w:val="0"/>
          <w:numId w:val="27"/>
        </w:numPr>
        <w:pBdr>
          <w:top w:val="nil"/>
          <w:left w:val="nil"/>
          <w:bottom w:val="nil"/>
          <w:right w:val="nil"/>
          <w:between w:val="nil"/>
        </w:pBdr>
        <w:spacing w:after="0" w:line="312" w:lineRule="auto"/>
        <w:ind w:left="357" w:hanging="357"/>
        <w:rPr>
          <w:rFonts w:ascii="Arial" w:eastAsia="Arial" w:hAnsi="Arial" w:cs="Arial"/>
          <w:color w:val="000000"/>
        </w:rPr>
      </w:pPr>
      <w:r>
        <w:rPr>
          <w:rFonts w:ascii="Arial" w:eastAsia="Arial" w:hAnsi="Arial" w:cs="Arial"/>
          <w:color w:val="000000"/>
        </w:rPr>
        <w:t>inwestycje w infrastrukturę zabytków i instytucji kultury,</w:t>
      </w:r>
    </w:p>
    <w:p w14:paraId="5CDF136C" w14:textId="77777777" w:rsidR="00D31697" w:rsidRDefault="000E425C" w:rsidP="00B7663D">
      <w:pPr>
        <w:numPr>
          <w:ilvl w:val="0"/>
          <w:numId w:val="60"/>
        </w:numPr>
        <w:pBdr>
          <w:top w:val="nil"/>
          <w:left w:val="nil"/>
          <w:bottom w:val="nil"/>
          <w:right w:val="nil"/>
          <w:between w:val="nil"/>
        </w:pBdr>
        <w:spacing w:after="0" w:line="312" w:lineRule="auto"/>
        <w:ind w:left="357" w:hanging="357"/>
        <w:rPr>
          <w:rFonts w:ascii="Arial" w:eastAsia="Arial" w:hAnsi="Arial" w:cs="Arial"/>
          <w:color w:val="000000"/>
        </w:rPr>
      </w:pPr>
      <w:r w:rsidRPr="00AF6A48">
        <w:rPr>
          <w:rFonts w:ascii="Arial" w:hAnsi="Arial"/>
          <w:color w:val="000000"/>
        </w:rPr>
        <w:t>inwestycje w infrastrukturę w zakresie dostosowania do potrzeb OzN poprzez roboty budowlane, w tym zakup niezbędnego wyposażenia</w:t>
      </w:r>
      <w:r w:rsidRPr="00C00C9D">
        <w:rPr>
          <w:rFonts w:ascii="Arial" w:hAnsi="Arial" w:cs="Arial"/>
          <w:color w:val="000000"/>
          <w:vertAlign w:val="superscript"/>
        </w:rPr>
        <w:footnoteReference w:id="76"/>
      </w:r>
      <w:r w:rsidRPr="000654D3">
        <w:rPr>
          <w:rFonts w:ascii="Arial" w:hAnsi="Arial" w:cs="Arial"/>
          <w:color w:val="000000"/>
        </w:rPr>
        <w:t xml:space="preserve"> </w:t>
      </w:r>
      <w:r w:rsidRPr="00AF6A48">
        <w:rPr>
          <w:rFonts w:ascii="Arial" w:hAnsi="Arial"/>
          <w:color w:val="000000"/>
        </w:rPr>
        <w:t>(jako element projektu).</w:t>
      </w:r>
    </w:p>
    <w:p w14:paraId="74F90786" w14:textId="77777777" w:rsidR="00D31697" w:rsidRDefault="00D31697" w:rsidP="00AF6A48">
      <w:pPr>
        <w:pBdr>
          <w:top w:val="nil"/>
          <w:left w:val="nil"/>
          <w:bottom w:val="nil"/>
          <w:right w:val="nil"/>
          <w:between w:val="nil"/>
        </w:pBdr>
        <w:spacing w:after="0" w:line="312" w:lineRule="auto"/>
        <w:ind w:left="357"/>
        <w:rPr>
          <w:rFonts w:ascii="Arial" w:eastAsia="Arial" w:hAnsi="Arial" w:cs="Arial"/>
          <w:color w:val="000000"/>
        </w:rPr>
      </w:pPr>
    </w:p>
    <w:p w14:paraId="10A29219" w14:textId="512BE437" w:rsidR="00D31697" w:rsidRDefault="000E425C">
      <w:pPr>
        <w:spacing w:after="0" w:line="312" w:lineRule="auto"/>
        <w:rPr>
          <w:rFonts w:ascii="Arial" w:eastAsia="Arial" w:hAnsi="Arial" w:cs="Arial"/>
          <w:u w:val="single"/>
        </w:rPr>
      </w:pPr>
      <w:r>
        <w:rPr>
          <w:rFonts w:ascii="Arial" w:eastAsia="Arial" w:hAnsi="Arial" w:cs="Arial"/>
          <w:u w:val="single"/>
        </w:rPr>
        <w:t>Infrastruktura szlaków turystycznych:</w:t>
      </w:r>
    </w:p>
    <w:p w14:paraId="47CB8AA5" w14:textId="3D5F1ABE" w:rsidR="00D31697" w:rsidRPr="00AF6A48" w:rsidRDefault="000E425C" w:rsidP="00B7663D">
      <w:pPr>
        <w:numPr>
          <w:ilvl w:val="0"/>
          <w:numId w:val="57"/>
        </w:numPr>
        <w:spacing w:after="0" w:line="312" w:lineRule="auto"/>
        <w:ind w:left="357" w:hanging="357"/>
        <w:rPr>
          <w:rFonts w:ascii="Arial" w:eastAsiaTheme="minorHAnsi" w:hAnsi="Arial" w:cstheme="minorBidi"/>
          <w:color w:val="000000"/>
          <w:lang w:eastAsia="en-US"/>
        </w:rPr>
      </w:pPr>
      <w:r w:rsidRPr="00AF6A48">
        <w:rPr>
          <w:rFonts w:ascii="Arial" w:hAnsi="Arial"/>
          <w:color w:val="000000"/>
        </w:rPr>
        <w:t>przedsięwzięcia dotyczące istniejących i nowoprojektowanych szlaków turystycznych o znaczeniu regionalnym (w tym szlaków rowerowych, pieszych, wodnych/kajakowych/pontonowych) wraz z budową/rozbudową lub modernizacją infrastruktury towarzyszącej</w:t>
      </w:r>
      <w:r w:rsidR="001956FA">
        <w:rPr>
          <w:rStyle w:val="Odwoanieprzypisudolnego"/>
          <w:rFonts w:ascii="Arial" w:hAnsi="Arial"/>
          <w:color w:val="000000"/>
        </w:rPr>
        <w:footnoteReference w:id="77"/>
      </w:r>
      <w:r w:rsidRPr="00AF6A48">
        <w:rPr>
          <w:rFonts w:ascii="Arial" w:hAnsi="Arial"/>
          <w:color w:val="000000"/>
        </w:rPr>
        <w:t>,</w:t>
      </w:r>
    </w:p>
    <w:p w14:paraId="6692B34E" w14:textId="1BDEF62A" w:rsidR="00D31697" w:rsidRPr="00AF6A48" w:rsidRDefault="000E425C" w:rsidP="00B7663D">
      <w:pPr>
        <w:numPr>
          <w:ilvl w:val="0"/>
          <w:numId w:val="57"/>
        </w:numPr>
        <w:pBdr>
          <w:top w:val="nil"/>
          <w:left w:val="nil"/>
          <w:bottom w:val="nil"/>
          <w:right w:val="nil"/>
          <w:between w:val="nil"/>
        </w:pBdr>
        <w:spacing w:after="0" w:line="312" w:lineRule="auto"/>
        <w:ind w:left="357" w:hanging="357"/>
        <w:rPr>
          <w:rFonts w:ascii="Arial" w:hAnsi="Arial"/>
          <w:color w:val="000000"/>
        </w:rPr>
      </w:pPr>
      <w:r w:rsidRPr="00AF6A48">
        <w:rPr>
          <w:rFonts w:ascii="Arial" w:hAnsi="Arial"/>
          <w:color w:val="000000"/>
        </w:rPr>
        <w:t>inwestycje w infrastrukturę w zakresie dostosowania do potrzeb OzN poprzez roboty budowlane, w tym zakup niezbędnego wyposażenia</w:t>
      </w:r>
      <w:r w:rsidRPr="00AF6A48">
        <w:rPr>
          <w:rFonts w:ascii="Arial" w:hAnsi="Arial"/>
          <w:color w:val="000000"/>
          <w:vertAlign w:val="superscript"/>
        </w:rPr>
        <w:footnoteReference w:id="78"/>
      </w:r>
      <w:r w:rsidRPr="00AF6A48">
        <w:rPr>
          <w:rFonts w:ascii="Arial" w:hAnsi="Arial"/>
          <w:color w:val="000000"/>
        </w:rPr>
        <w:t xml:space="preserve"> (jako element projektu</w:t>
      </w:r>
      <w:r>
        <w:rPr>
          <w:rFonts w:ascii="Arial" w:eastAsia="Arial" w:hAnsi="Arial" w:cs="Arial"/>
          <w:color w:val="000000"/>
        </w:rPr>
        <w:t>)</w:t>
      </w:r>
      <w:r w:rsidR="00AB0712">
        <w:rPr>
          <w:rFonts w:ascii="Arial" w:eastAsia="Arial" w:hAnsi="Arial" w:cs="Arial"/>
          <w:color w:val="000000"/>
        </w:rPr>
        <w:t xml:space="preserve"> – o ile to możliwe</w:t>
      </w:r>
      <w:r>
        <w:rPr>
          <w:rFonts w:ascii="Arial" w:eastAsia="Arial" w:hAnsi="Arial" w:cs="Arial"/>
          <w:color w:val="000000"/>
        </w:rPr>
        <w:t>.</w:t>
      </w:r>
    </w:p>
    <w:p w14:paraId="4EC75E70" w14:textId="77777777" w:rsidR="008E580D" w:rsidRDefault="008E580D" w:rsidP="001956FA">
      <w:pPr>
        <w:pBdr>
          <w:top w:val="nil"/>
          <w:left w:val="nil"/>
          <w:bottom w:val="nil"/>
          <w:right w:val="nil"/>
          <w:between w:val="nil"/>
        </w:pBdr>
        <w:spacing w:after="0" w:line="312" w:lineRule="auto"/>
        <w:rPr>
          <w:rFonts w:ascii="Arial" w:hAnsi="Arial"/>
          <w:color w:val="000000"/>
        </w:rPr>
      </w:pPr>
    </w:p>
    <w:p w14:paraId="67826BCD" w14:textId="4E45DED1" w:rsidR="00D31697" w:rsidRDefault="000E425C" w:rsidP="001956FA">
      <w:pPr>
        <w:pBdr>
          <w:top w:val="nil"/>
          <w:left w:val="nil"/>
          <w:bottom w:val="nil"/>
          <w:right w:val="nil"/>
          <w:between w:val="nil"/>
        </w:pBdr>
        <w:spacing w:after="0" w:line="312" w:lineRule="auto"/>
        <w:rPr>
          <w:rFonts w:ascii="Arial" w:eastAsia="Arial" w:hAnsi="Arial" w:cs="Arial"/>
          <w:color w:val="000000"/>
        </w:rPr>
      </w:pPr>
      <w:r w:rsidRPr="001956FA">
        <w:rPr>
          <w:rFonts w:ascii="Arial" w:hAnsi="Arial"/>
          <w:color w:val="000000"/>
        </w:rPr>
        <w:t xml:space="preserve">Wskazane powyżej projekty są strategiczne dla rozwoju turystyki zrównoważonej w województwie podkarpackim, co </w:t>
      </w:r>
      <w:r>
        <w:rPr>
          <w:rFonts w:ascii="Arial" w:eastAsia="Arial" w:hAnsi="Arial" w:cs="Arial"/>
          <w:color w:val="000000"/>
        </w:rPr>
        <w:t>potwierdzają zapisy</w:t>
      </w:r>
      <w:r w:rsidRPr="001956FA">
        <w:rPr>
          <w:rFonts w:ascii="Arial" w:hAnsi="Arial"/>
          <w:color w:val="000000"/>
        </w:rPr>
        <w:t xml:space="preserve"> </w:t>
      </w:r>
      <w:r w:rsidR="006F4980">
        <w:rPr>
          <w:rFonts w:ascii="Arial" w:hAnsi="Arial"/>
          <w:i/>
          <w:color w:val="000000"/>
        </w:rPr>
        <w:t>PSBS</w:t>
      </w:r>
      <w:r w:rsidRPr="001956FA">
        <w:rPr>
          <w:rFonts w:ascii="Arial" w:hAnsi="Arial"/>
          <w:color w:val="000000"/>
        </w:rPr>
        <w:t xml:space="preserve">, </w:t>
      </w:r>
      <w:r w:rsidR="006F4980">
        <w:rPr>
          <w:rFonts w:ascii="Arial" w:hAnsi="Arial"/>
          <w:i/>
          <w:color w:val="000000"/>
        </w:rPr>
        <w:t>PSRB</w:t>
      </w:r>
      <w:r w:rsidRPr="001956FA">
        <w:rPr>
          <w:rFonts w:ascii="Arial" w:hAnsi="Arial"/>
          <w:color w:val="000000"/>
        </w:rPr>
        <w:t xml:space="preserve">, projektowanego </w:t>
      </w:r>
      <w:r w:rsidRPr="001956FA">
        <w:rPr>
          <w:rFonts w:ascii="Arial" w:hAnsi="Arial"/>
          <w:i/>
          <w:color w:val="000000"/>
        </w:rPr>
        <w:t>Programu dla Rozwoju Roztocza</w:t>
      </w:r>
      <w:r>
        <w:rPr>
          <w:rFonts w:ascii="Arial" w:eastAsia="Arial" w:hAnsi="Arial" w:cs="Arial"/>
          <w:i/>
          <w:color w:val="000000"/>
        </w:rPr>
        <w:t>.</w:t>
      </w:r>
      <w:r>
        <w:rPr>
          <w:rFonts w:ascii="Arial" w:eastAsia="Arial" w:hAnsi="Arial" w:cs="Arial"/>
          <w:color w:val="000000"/>
        </w:rPr>
        <w:t xml:space="preserve"> Wskazane</w:t>
      </w:r>
      <w:r w:rsidRPr="00C00C9D">
        <w:rPr>
          <w:rFonts w:ascii="Arial" w:hAnsi="Arial"/>
          <w:color w:val="000000"/>
        </w:rPr>
        <w:t xml:space="preserve"> powyżej obszary posiadają niezaprzeczalny potencjał do rozwoju odpowiedzialnej turystyki.</w:t>
      </w:r>
    </w:p>
    <w:p w14:paraId="7C28D2BC" w14:textId="02AB6419" w:rsidR="000E3489" w:rsidRDefault="000E3489">
      <w:pPr>
        <w:spacing w:line="312" w:lineRule="auto"/>
        <w:rPr>
          <w:rFonts w:ascii="Arial" w:eastAsia="Arial" w:hAnsi="Arial" w:cs="Arial"/>
          <w:b/>
        </w:rPr>
      </w:pPr>
    </w:p>
    <w:p w14:paraId="042BBB79" w14:textId="77777777" w:rsidR="00377EFB" w:rsidRDefault="00377EFB">
      <w:pPr>
        <w:spacing w:line="312" w:lineRule="auto"/>
        <w:rPr>
          <w:rFonts w:ascii="Arial" w:eastAsia="Arial" w:hAnsi="Arial" w:cs="Arial"/>
          <w:b/>
        </w:rPr>
      </w:pPr>
    </w:p>
    <w:p w14:paraId="593C6AD9" w14:textId="77777777" w:rsidR="00D31697" w:rsidRDefault="000E425C">
      <w:pPr>
        <w:spacing w:line="312" w:lineRule="auto"/>
        <w:rPr>
          <w:rFonts w:ascii="Arial" w:eastAsia="Arial" w:hAnsi="Arial" w:cs="Arial"/>
          <w:b/>
        </w:rPr>
      </w:pPr>
      <w:r>
        <w:rPr>
          <w:rFonts w:ascii="Arial" w:eastAsia="Arial" w:hAnsi="Arial" w:cs="Arial"/>
          <w:b/>
        </w:rPr>
        <w:lastRenderedPageBreak/>
        <w:t>Główne typy beneficjentów:</w:t>
      </w:r>
    </w:p>
    <w:p w14:paraId="7DDBEF5B" w14:textId="77777777" w:rsidR="00D31697" w:rsidRDefault="000E425C">
      <w:pPr>
        <w:spacing w:after="0" w:line="312" w:lineRule="auto"/>
        <w:rPr>
          <w:rFonts w:ascii="Arial" w:eastAsia="Arial" w:hAnsi="Arial" w:cs="Arial"/>
          <w:u w:val="single"/>
        </w:rPr>
      </w:pPr>
      <w:r>
        <w:rPr>
          <w:rFonts w:ascii="Arial" w:eastAsia="Arial" w:hAnsi="Arial" w:cs="Arial"/>
          <w:u w:val="single"/>
        </w:rPr>
        <w:t>Infrastruktura kultury:</w:t>
      </w:r>
    </w:p>
    <w:p w14:paraId="797A5ECE" w14:textId="34535E22" w:rsidR="00D31697" w:rsidRDefault="000E425C" w:rsidP="00B7663D">
      <w:pPr>
        <w:numPr>
          <w:ilvl w:val="0"/>
          <w:numId w:val="63"/>
        </w:numPr>
        <w:pBdr>
          <w:top w:val="nil"/>
          <w:left w:val="nil"/>
          <w:bottom w:val="nil"/>
          <w:right w:val="nil"/>
          <w:between w:val="nil"/>
        </w:pBdr>
        <w:spacing w:after="0" w:line="312" w:lineRule="auto"/>
        <w:ind w:left="357" w:hanging="357"/>
        <w:rPr>
          <w:rFonts w:ascii="Arial" w:hAnsi="Arial"/>
          <w:color w:val="000000"/>
        </w:rPr>
      </w:pPr>
      <w:r w:rsidRPr="00C00C9D">
        <w:rPr>
          <w:rFonts w:ascii="Arial" w:hAnsi="Arial"/>
          <w:color w:val="000000"/>
        </w:rPr>
        <w:t xml:space="preserve">instytucje kultury </w:t>
      </w:r>
      <w:r w:rsidR="005A13EB" w:rsidRPr="005A13EB">
        <w:rPr>
          <w:rFonts w:ascii="Arial" w:hAnsi="Arial"/>
          <w:color w:val="000000"/>
        </w:rPr>
        <w:t>wraz z partnerami (JST, ich związki i stow</w:t>
      </w:r>
      <w:r w:rsidR="005A13EB">
        <w:rPr>
          <w:rFonts w:ascii="Arial" w:hAnsi="Arial"/>
          <w:color w:val="000000"/>
        </w:rPr>
        <w:t>.</w:t>
      </w:r>
      <w:r w:rsidR="005A13EB" w:rsidRPr="005A13EB">
        <w:rPr>
          <w:rFonts w:ascii="Arial" w:hAnsi="Arial"/>
          <w:color w:val="000000"/>
        </w:rPr>
        <w:t>, jednostki organizacyjne JST posiadające os</w:t>
      </w:r>
      <w:r w:rsidR="005A13EB">
        <w:rPr>
          <w:rFonts w:ascii="Arial" w:hAnsi="Arial"/>
          <w:color w:val="000000"/>
        </w:rPr>
        <w:t>.</w:t>
      </w:r>
      <w:r w:rsidR="005A13EB" w:rsidRPr="005A13EB">
        <w:rPr>
          <w:rFonts w:ascii="Arial" w:hAnsi="Arial"/>
          <w:color w:val="000000"/>
        </w:rPr>
        <w:t xml:space="preserve"> prawną, partnerzy społ</w:t>
      </w:r>
      <w:r w:rsidR="005A13EB">
        <w:rPr>
          <w:rFonts w:ascii="Arial" w:hAnsi="Arial"/>
          <w:color w:val="000000"/>
        </w:rPr>
        <w:t>.</w:t>
      </w:r>
      <w:r w:rsidR="005A13EB" w:rsidRPr="005A13EB">
        <w:rPr>
          <w:rFonts w:ascii="Arial" w:hAnsi="Arial"/>
          <w:color w:val="000000"/>
        </w:rPr>
        <w:t xml:space="preserve"> i gosp</w:t>
      </w:r>
      <w:r w:rsidR="005A13EB">
        <w:rPr>
          <w:rFonts w:ascii="Arial" w:hAnsi="Arial"/>
          <w:color w:val="000000"/>
        </w:rPr>
        <w:t>.</w:t>
      </w:r>
      <w:r w:rsidR="005A13EB" w:rsidRPr="005A13EB">
        <w:rPr>
          <w:rFonts w:ascii="Arial" w:hAnsi="Arial"/>
          <w:color w:val="000000"/>
        </w:rPr>
        <w:t>, w tym podmioty, o których mowa w art. 3 ust. 2 i 3 ustawy z dnia 24 kwietnia 2003 r. o działalności pożytku publicznego i o wolontariacie)</w:t>
      </w:r>
      <w:r w:rsidRPr="00C00C9D">
        <w:rPr>
          <w:rFonts w:ascii="Arial" w:hAnsi="Arial"/>
          <w:color w:val="000000"/>
        </w:rPr>
        <w:t>.</w:t>
      </w:r>
    </w:p>
    <w:p w14:paraId="669402A3" w14:textId="77777777" w:rsidR="00D31697" w:rsidRPr="00C00C9D" w:rsidRDefault="000E425C" w:rsidP="00C00C9D">
      <w:pPr>
        <w:pBdr>
          <w:top w:val="nil"/>
          <w:left w:val="nil"/>
          <w:bottom w:val="nil"/>
          <w:right w:val="nil"/>
          <w:between w:val="nil"/>
        </w:pBdr>
        <w:spacing w:after="0" w:line="312" w:lineRule="auto"/>
        <w:rPr>
          <w:rFonts w:ascii="Arial" w:hAnsi="Arial"/>
          <w:color w:val="000000"/>
        </w:rPr>
      </w:pPr>
      <w:r w:rsidRPr="00C00C9D">
        <w:rPr>
          <w:rFonts w:ascii="Arial" w:hAnsi="Arial"/>
          <w:color w:val="000000"/>
          <w:u w:val="single"/>
        </w:rPr>
        <w:t>Infrastruktura szlaków turystycznych:</w:t>
      </w:r>
    </w:p>
    <w:p w14:paraId="57362684" w14:textId="33E5C79D" w:rsidR="00D31697" w:rsidRPr="00C00C9D" w:rsidRDefault="000E425C" w:rsidP="00B7663D">
      <w:pPr>
        <w:numPr>
          <w:ilvl w:val="0"/>
          <w:numId w:val="58"/>
        </w:numPr>
        <w:pBdr>
          <w:top w:val="nil"/>
          <w:left w:val="nil"/>
          <w:bottom w:val="nil"/>
          <w:right w:val="nil"/>
          <w:between w:val="nil"/>
        </w:pBdr>
        <w:spacing w:after="0" w:line="312" w:lineRule="auto"/>
        <w:ind w:left="357" w:hanging="357"/>
        <w:rPr>
          <w:rFonts w:ascii="Arial" w:hAnsi="Arial"/>
          <w:color w:val="000000"/>
        </w:rPr>
      </w:pPr>
      <w:r w:rsidRPr="00C00C9D">
        <w:rPr>
          <w:rFonts w:ascii="Arial" w:hAnsi="Arial"/>
          <w:color w:val="000000"/>
        </w:rPr>
        <w:t xml:space="preserve">samorząd </w:t>
      </w:r>
      <w:r w:rsidR="005A13EB">
        <w:rPr>
          <w:rFonts w:ascii="Arial" w:hAnsi="Arial"/>
          <w:color w:val="000000"/>
        </w:rPr>
        <w:t>woj.</w:t>
      </w:r>
      <w:r w:rsidR="005A13EB" w:rsidRPr="00C00C9D">
        <w:rPr>
          <w:rFonts w:ascii="Arial" w:hAnsi="Arial"/>
          <w:color w:val="000000"/>
        </w:rPr>
        <w:t xml:space="preserve"> </w:t>
      </w:r>
      <w:r w:rsidRPr="00C00C9D">
        <w:rPr>
          <w:rFonts w:ascii="Arial" w:hAnsi="Arial"/>
          <w:color w:val="000000"/>
        </w:rPr>
        <w:t>podkarpackiego wraz z partnerami (JST, ich związki i </w:t>
      </w:r>
      <w:r w:rsidR="005A13EB" w:rsidRPr="00C00C9D">
        <w:rPr>
          <w:rFonts w:ascii="Arial" w:hAnsi="Arial"/>
          <w:color w:val="000000"/>
        </w:rPr>
        <w:t>stow</w:t>
      </w:r>
      <w:r w:rsidR="005A13EB">
        <w:rPr>
          <w:rFonts w:ascii="Arial" w:hAnsi="Arial"/>
          <w:color w:val="000000"/>
        </w:rPr>
        <w:t>.</w:t>
      </w:r>
      <w:r w:rsidRPr="00C00C9D">
        <w:rPr>
          <w:rFonts w:ascii="Arial" w:hAnsi="Arial"/>
          <w:color w:val="000000"/>
        </w:rPr>
        <w:t xml:space="preserve">, jednostki organizacyjne JST posiadające </w:t>
      </w:r>
      <w:r w:rsidR="005A13EB" w:rsidRPr="00C00C9D">
        <w:rPr>
          <w:rFonts w:ascii="Arial" w:hAnsi="Arial"/>
          <w:color w:val="000000"/>
        </w:rPr>
        <w:t>os</w:t>
      </w:r>
      <w:r w:rsidR="005A13EB">
        <w:rPr>
          <w:rFonts w:ascii="Arial" w:hAnsi="Arial"/>
          <w:color w:val="000000"/>
        </w:rPr>
        <w:t>.</w:t>
      </w:r>
      <w:r w:rsidR="005A13EB" w:rsidRPr="00C00C9D">
        <w:rPr>
          <w:rFonts w:ascii="Arial" w:hAnsi="Arial"/>
          <w:color w:val="000000"/>
        </w:rPr>
        <w:t xml:space="preserve"> </w:t>
      </w:r>
      <w:r w:rsidRPr="00C00C9D">
        <w:rPr>
          <w:rFonts w:ascii="Arial" w:hAnsi="Arial"/>
          <w:color w:val="000000"/>
        </w:rPr>
        <w:t xml:space="preserve">prawną, partnerzy </w:t>
      </w:r>
      <w:r w:rsidR="005A13EB" w:rsidRPr="00C00C9D">
        <w:rPr>
          <w:rFonts w:ascii="Arial" w:hAnsi="Arial"/>
          <w:color w:val="000000"/>
        </w:rPr>
        <w:t>społ</w:t>
      </w:r>
      <w:r w:rsidR="005A13EB">
        <w:rPr>
          <w:rFonts w:ascii="Arial" w:hAnsi="Arial"/>
          <w:color w:val="000000"/>
        </w:rPr>
        <w:t>.</w:t>
      </w:r>
      <w:r w:rsidR="005A13EB" w:rsidRPr="00C00C9D">
        <w:rPr>
          <w:rFonts w:ascii="Arial" w:hAnsi="Arial"/>
          <w:color w:val="000000"/>
        </w:rPr>
        <w:t xml:space="preserve"> </w:t>
      </w:r>
      <w:r w:rsidRPr="00C00C9D">
        <w:rPr>
          <w:rFonts w:ascii="Arial" w:hAnsi="Arial"/>
          <w:color w:val="000000"/>
        </w:rPr>
        <w:t xml:space="preserve">i </w:t>
      </w:r>
      <w:r w:rsidR="005A13EB" w:rsidRPr="00C00C9D">
        <w:rPr>
          <w:rFonts w:ascii="Arial" w:hAnsi="Arial"/>
          <w:color w:val="000000"/>
        </w:rPr>
        <w:t>gosp</w:t>
      </w:r>
      <w:r w:rsidR="005A13EB">
        <w:rPr>
          <w:rFonts w:ascii="Arial" w:hAnsi="Arial"/>
          <w:color w:val="000000"/>
        </w:rPr>
        <w:t>.</w:t>
      </w:r>
      <w:r w:rsidRPr="00C00C9D">
        <w:rPr>
          <w:rFonts w:ascii="Arial" w:hAnsi="Arial"/>
          <w:color w:val="000000"/>
        </w:rPr>
        <w:t>, w tym podmioty, o których mowa w art. 3 ust. 2 i 3 ustawy z</w:t>
      </w:r>
      <w:r w:rsidR="001A7DD8">
        <w:rPr>
          <w:rFonts w:ascii="Arial" w:hAnsi="Arial"/>
          <w:color w:val="000000"/>
        </w:rPr>
        <w:t> </w:t>
      </w:r>
      <w:r w:rsidRPr="00C00C9D">
        <w:rPr>
          <w:rFonts w:ascii="Arial" w:hAnsi="Arial"/>
          <w:color w:val="000000"/>
        </w:rPr>
        <w:t xml:space="preserve">dnia 24 kwietnia 2003 r. o działalności pożytku publicznego i o wolontariacie), </w:t>
      </w:r>
    </w:p>
    <w:p w14:paraId="1EFB8833" w14:textId="77777777" w:rsidR="00D31697" w:rsidRPr="00C00C9D" w:rsidRDefault="00D31697" w:rsidP="00C00C9D">
      <w:pPr>
        <w:spacing w:after="0" w:line="312" w:lineRule="auto"/>
        <w:ind w:left="357"/>
        <w:rPr>
          <w:rFonts w:ascii="Arial" w:hAnsi="Arial"/>
          <w:color w:val="000000"/>
        </w:rPr>
      </w:pPr>
    </w:p>
    <w:p w14:paraId="32A4D642" w14:textId="77777777" w:rsidR="00D31697" w:rsidRDefault="000E425C">
      <w:pPr>
        <w:spacing w:after="0" w:line="312" w:lineRule="auto"/>
        <w:rPr>
          <w:rFonts w:ascii="Arial" w:eastAsia="Arial" w:hAnsi="Arial" w:cs="Arial"/>
          <w:b/>
        </w:rPr>
      </w:pPr>
      <w:r>
        <w:rPr>
          <w:rFonts w:ascii="Arial" w:eastAsia="Arial" w:hAnsi="Arial" w:cs="Arial"/>
          <w:b/>
        </w:rPr>
        <w:t>Oczekiwane rezultaty:</w:t>
      </w:r>
    </w:p>
    <w:p w14:paraId="78BC719F" w14:textId="77777777" w:rsidR="00D31697" w:rsidRDefault="000E425C">
      <w:pPr>
        <w:spacing w:after="0" w:line="312" w:lineRule="auto"/>
        <w:rPr>
          <w:rFonts w:ascii="Arial" w:eastAsia="Arial" w:hAnsi="Arial" w:cs="Arial"/>
          <w:u w:val="single"/>
        </w:rPr>
      </w:pPr>
      <w:r>
        <w:rPr>
          <w:rFonts w:ascii="Arial" w:eastAsia="Arial" w:hAnsi="Arial" w:cs="Arial"/>
          <w:u w:val="single"/>
        </w:rPr>
        <w:t>Infrastruktura kultury:</w:t>
      </w:r>
    </w:p>
    <w:p w14:paraId="705FE42F" w14:textId="67668E72" w:rsidR="00D31697" w:rsidRDefault="000E425C">
      <w:pPr>
        <w:spacing w:after="0" w:line="312" w:lineRule="auto"/>
        <w:rPr>
          <w:rFonts w:ascii="Arial" w:eastAsia="Arial" w:hAnsi="Arial" w:cs="Arial"/>
          <w:b/>
        </w:rPr>
      </w:pPr>
      <w:r>
        <w:rPr>
          <w:rFonts w:ascii="Arial" w:eastAsia="Arial" w:hAnsi="Arial" w:cs="Arial"/>
        </w:rPr>
        <w:t xml:space="preserve">Poprawa zasobów infrastrukturalnych </w:t>
      </w:r>
      <w:r w:rsidR="008E580D">
        <w:rPr>
          <w:rFonts w:ascii="Arial" w:eastAsia="Arial" w:hAnsi="Arial" w:cs="Arial"/>
        </w:rPr>
        <w:t xml:space="preserve">woj. </w:t>
      </w:r>
      <w:r>
        <w:rPr>
          <w:rFonts w:ascii="Arial" w:eastAsia="Arial" w:hAnsi="Arial" w:cs="Arial"/>
        </w:rPr>
        <w:t xml:space="preserve">instytucji </w:t>
      </w:r>
      <w:r w:rsidR="00C75571">
        <w:rPr>
          <w:rFonts w:ascii="Arial" w:eastAsia="Arial" w:hAnsi="Arial" w:cs="Arial"/>
        </w:rPr>
        <w:t xml:space="preserve">kult. </w:t>
      </w:r>
      <w:r>
        <w:rPr>
          <w:rFonts w:ascii="Arial" w:eastAsia="Arial" w:hAnsi="Arial" w:cs="Arial"/>
        </w:rPr>
        <w:t>i zwiększenie ich potencjału. Rozwój regionalnych kompetencji pracowników oraz wzrost zatrudnienia. Włączenie społeczne grup z utrudnionym dostępem do dóbr kultury i oferty kulturalnej. Rozwój przedsiębiorczości, w szczególności w sektorach kreatywnych gospodarki. Wzrost kompetencji kulturowych mieszkańców regionu, podniesienie poziomu edukacji i kształcenia ustawicznego, większa kooperacja nauki ze sferą kultury i dziedzictwem kulturowym. Likwidacja barier w dostępie do dóbr kultury i dziedzictwa kulturowego.</w:t>
      </w:r>
    </w:p>
    <w:p w14:paraId="29C1CFFE" w14:textId="77777777" w:rsidR="00D31697" w:rsidRPr="00C00C9D" w:rsidRDefault="00D31697" w:rsidP="00C00C9D">
      <w:pPr>
        <w:pBdr>
          <w:top w:val="nil"/>
          <w:left w:val="nil"/>
          <w:bottom w:val="nil"/>
          <w:right w:val="nil"/>
          <w:between w:val="nil"/>
        </w:pBdr>
        <w:spacing w:after="0" w:line="312" w:lineRule="auto"/>
        <w:rPr>
          <w:rFonts w:ascii="Arial" w:hAnsi="Arial"/>
          <w:color w:val="000000"/>
          <w:u w:val="single"/>
        </w:rPr>
      </w:pPr>
    </w:p>
    <w:p w14:paraId="0B5512ED" w14:textId="77777777" w:rsidR="00D31697" w:rsidRPr="00C00C9D" w:rsidRDefault="000E425C" w:rsidP="00C00C9D">
      <w:pPr>
        <w:pBdr>
          <w:top w:val="nil"/>
          <w:left w:val="nil"/>
          <w:bottom w:val="nil"/>
          <w:right w:val="nil"/>
          <w:between w:val="nil"/>
        </w:pBdr>
        <w:spacing w:after="0" w:line="312" w:lineRule="auto"/>
        <w:rPr>
          <w:rFonts w:ascii="Arial" w:hAnsi="Arial"/>
          <w:color w:val="000000"/>
          <w:u w:val="single"/>
        </w:rPr>
      </w:pPr>
      <w:r w:rsidRPr="00C00C9D">
        <w:rPr>
          <w:rFonts w:ascii="Arial" w:hAnsi="Arial"/>
          <w:color w:val="000000"/>
          <w:u w:val="single"/>
        </w:rPr>
        <w:t>Infrastruktura szlaków turystycznych:</w:t>
      </w:r>
    </w:p>
    <w:p w14:paraId="59C3C4CB" w14:textId="77777777" w:rsidR="00D31697" w:rsidRDefault="000E425C">
      <w:pPr>
        <w:spacing w:line="312" w:lineRule="auto"/>
        <w:rPr>
          <w:rFonts w:asciiTheme="minorHAnsi" w:eastAsiaTheme="minorHAnsi" w:hAnsiTheme="minorHAnsi" w:cstheme="minorBidi"/>
          <w:lang w:eastAsia="en-US"/>
        </w:rPr>
      </w:pPr>
      <w:r w:rsidRPr="00C00C9D">
        <w:rPr>
          <w:rFonts w:ascii="Arial" w:hAnsi="Arial"/>
          <w:color w:val="000000"/>
        </w:rPr>
        <w:t>Odbudowa i zwiększenie ruchu turystycznego na terenie całego województwa. Zmniejszenie sezonowości i redystrybucja ruchu turystycznego do obszarów o mniejszym jego natężeniu. Rozwój społ.-gosp. poprzez zwiększenie zatrudnienia oraz rozwój działalności gospodarczej funkcjonującej bezpośrednio przy szlakach turystycznych.</w:t>
      </w:r>
    </w:p>
    <w:p w14:paraId="27F1D998" w14:textId="77777777" w:rsidR="00D31697" w:rsidRDefault="00D31697">
      <w:pPr>
        <w:spacing w:after="0" w:line="312" w:lineRule="auto"/>
        <w:rPr>
          <w:rFonts w:ascii="Arial" w:eastAsia="Arial" w:hAnsi="Arial" w:cs="Arial"/>
          <w:b/>
        </w:rPr>
      </w:pPr>
    </w:p>
    <w:p w14:paraId="04355432" w14:textId="77777777" w:rsidR="00D31697" w:rsidRDefault="000E425C">
      <w:pPr>
        <w:spacing w:after="0" w:line="312" w:lineRule="auto"/>
        <w:rPr>
          <w:rFonts w:ascii="Arial" w:eastAsia="Arial" w:hAnsi="Arial" w:cs="Arial"/>
          <w:i/>
        </w:rPr>
      </w:pPr>
      <w:r>
        <w:rPr>
          <w:rFonts w:ascii="Arial" w:eastAsia="Arial" w:hAnsi="Arial" w:cs="Arial"/>
          <w:b/>
        </w:rPr>
        <w:t xml:space="preserve">Główne grupy docelowe – </w:t>
      </w:r>
      <w:r>
        <w:rPr>
          <w:rFonts w:ascii="Arial" w:eastAsia="Arial" w:hAnsi="Arial" w:cs="Arial"/>
          <w:i/>
        </w:rPr>
        <w:t>art. 22 ust. 3 lit. d) ppkt (iii) rozporządzenia w sprawie wspólnych przepisów:</w:t>
      </w:r>
    </w:p>
    <w:p w14:paraId="0CEBA994" w14:textId="6E36542B" w:rsidR="00D31697" w:rsidRDefault="000E425C" w:rsidP="00C00C9D">
      <w:pPr>
        <w:spacing w:after="0" w:line="312" w:lineRule="auto"/>
        <w:rPr>
          <w:rFonts w:ascii="Arial" w:eastAsia="Arial" w:hAnsi="Arial" w:cs="Arial"/>
        </w:rPr>
      </w:pPr>
      <w:r>
        <w:rPr>
          <w:rFonts w:ascii="Arial" w:eastAsia="Arial" w:hAnsi="Arial" w:cs="Arial"/>
        </w:rPr>
        <w:t>Mieszkańcy województwa, turyści krajowi i zagraniczni</w:t>
      </w:r>
      <w:r w:rsidR="002D74F0">
        <w:rPr>
          <w:rFonts w:ascii="Arial" w:eastAsia="Arial" w:hAnsi="Arial" w:cs="Arial"/>
        </w:rPr>
        <w:t>, ze szczególnym uwzględnieniem osób o specjalnych potrzebach</w:t>
      </w:r>
      <w:r>
        <w:rPr>
          <w:rFonts w:ascii="Arial" w:eastAsia="Arial" w:hAnsi="Arial" w:cs="Arial"/>
        </w:rPr>
        <w:t>.</w:t>
      </w:r>
    </w:p>
    <w:p w14:paraId="47D55B12" w14:textId="77777777" w:rsidR="00D31697" w:rsidRDefault="00D31697" w:rsidP="00C00C9D">
      <w:pPr>
        <w:spacing w:after="0"/>
        <w:rPr>
          <w:rFonts w:ascii="Arial" w:eastAsia="Arial" w:hAnsi="Arial" w:cs="Arial"/>
          <w:i/>
        </w:rPr>
      </w:pPr>
    </w:p>
    <w:p w14:paraId="5F13A63E" w14:textId="77777777" w:rsidR="00D31697" w:rsidRDefault="000E425C">
      <w:pPr>
        <w:spacing w:after="0" w:line="312" w:lineRule="auto"/>
        <w:rPr>
          <w:rFonts w:ascii="Arial" w:eastAsia="Arial" w:hAnsi="Arial" w:cs="Arial"/>
          <w:b/>
        </w:rPr>
      </w:pPr>
      <w:r>
        <w:rPr>
          <w:rFonts w:ascii="Arial" w:eastAsia="Arial" w:hAnsi="Arial" w:cs="Arial"/>
          <w:b/>
        </w:rPr>
        <w:t xml:space="preserve">Działania mające na celu zapewnienie równości, włączenia społecznego i niedyskryminacji – </w:t>
      </w:r>
      <w:r>
        <w:rPr>
          <w:rFonts w:ascii="Arial" w:eastAsia="Arial" w:hAnsi="Arial" w:cs="Arial"/>
          <w:i/>
        </w:rPr>
        <w:t xml:space="preserve">art. 22 ust. 3 lit. d) ppkt (i) rozporządzenia w sprawie wspólnych przepisów </w:t>
      </w:r>
    </w:p>
    <w:p w14:paraId="0F5B49E0" w14:textId="5596A2C0" w:rsidR="004458DA" w:rsidRDefault="004458DA">
      <w:pPr>
        <w:spacing w:after="0" w:line="312" w:lineRule="auto"/>
        <w:rPr>
          <w:rFonts w:ascii="Arial" w:eastAsia="Arial" w:hAnsi="Arial" w:cs="Arial"/>
        </w:rPr>
      </w:pPr>
    </w:p>
    <w:p w14:paraId="5104C90C" w14:textId="77777777" w:rsidR="004458DA" w:rsidRDefault="004458DA" w:rsidP="004458DA">
      <w:pPr>
        <w:spacing w:after="0" w:line="312" w:lineRule="auto"/>
        <w:rPr>
          <w:rFonts w:ascii="Arial" w:eastAsia="Arial" w:hAnsi="Arial" w:cs="Arial"/>
        </w:rPr>
      </w:pPr>
      <w:r>
        <w:rPr>
          <w:rFonts w:ascii="Arial" w:eastAsia="Arial" w:hAnsi="Arial" w:cs="Arial"/>
        </w:rPr>
        <w:t xml:space="preserve">Wsparcie będzie adresowane do os. dotkniętych barierami w dostępie do dóbr kult., w tym mieszkańców małych miast i obszarów wiejskich. Jak wynika z analiz, utrudnienia w korzystaniu z oferty kult. związane są głównie z syt. finansową, brakiem chęci partycypacji w </w:t>
      </w:r>
      <w:r>
        <w:rPr>
          <w:rFonts w:ascii="Arial" w:eastAsia="Arial" w:hAnsi="Arial" w:cs="Arial"/>
        </w:rPr>
        <w:lastRenderedPageBreak/>
        <w:t>wyd. kult., brakami w infrastrukturze, brakiem kompetencji kult. oraz ograniczonym dost. do inf. o wydarzeniach kult.</w:t>
      </w:r>
    </w:p>
    <w:p w14:paraId="36D3EDD0" w14:textId="3FA1C1E7" w:rsidR="004458DA" w:rsidRPr="00026796" w:rsidRDefault="004458DA" w:rsidP="004458DA">
      <w:pPr>
        <w:spacing w:after="0" w:line="312" w:lineRule="auto"/>
      </w:pPr>
      <w:r>
        <w:rPr>
          <w:rFonts w:ascii="Arial" w:eastAsia="Arial" w:hAnsi="Arial" w:cs="Arial"/>
        </w:rPr>
        <w:t>Poprzez zastosowanie standardu dostępności: architektonicznego, cyfrowego oraz info.-promo., prod. turystyczne będą dost. dla ogółu społeczeństwa, w tym również będą odpowiadały na szczególne potrzeby kobiet, OzN: ruchową, wzrokową, słuchową, intelektualną, os. starszych, opiekunów z dziećmi czy os. zależnymi.</w:t>
      </w:r>
    </w:p>
    <w:p w14:paraId="5A15317C" w14:textId="77777777" w:rsidR="005750CE" w:rsidRPr="00EE2B3D" w:rsidRDefault="005750CE" w:rsidP="005750CE">
      <w:pPr>
        <w:spacing w:after="0" w:line="312" w:lineRule="auto"/>
        <w:rPr>
          <w:rFonts w:ascii="Arial" w:hAnsi="Arial" w:cs="Arial"/>
        </w:rPr>
      </w:pPr>
      <w:r w:rsidRPr="00EE2B3D">
        <w:rPr>
          <w:rFonts w:ascii="Arial" w:hAnsi="Arial" w:cs="Arial"/>
        </w:rPr>
        <w:t>Podstawowym trybem wyboru projektów do dofinansowania jest tryb konkurencyjny. Tryb niekonkurencyjny będzie mógł być zastosowany jedynie w sytuacjach przewidziany w art. 44 ustawy z dnia 28 kwietnia 2022 r. o zasadach realizacji zadań finansowanych ze środków europejskich w perspektywie finansowej 2021-2027, Dz. U. poz. 1079.</w:t>
      </w:r>
    </w:p>
    <w:p w14:paraId="763A5284" w14:textId="77777777" w:rsidR="005750CE" w:rsidRDefault="005750CE">
      <w:pPr>
        <w:spacing w:after="0" w:line="312" w:lineRule="auto"/>
        <w:rPr>
          <w:rFonts w:ascii="Arial" w:eastAsia="Arial" w:hAnsi="Arial" w:cs="Arial"/>
          <w:b/>
        </w:rPr>
      </w:pPr>
    </w:p>
    <w:p w14:paraId="2CE1C619" w14:textId="1979F1B4" w:rsidR="00D31697" w:rsidRDefault="000E425C">
      <w:pPr>
        <w:spacing w:after="0" w:line="312" w:lineRule="auto"/>
        <w:rPr>
          <w:rFonts w:ascii="Arial" w:eastAsia="Arial" w:hAnsi="Arial" w:cs="Arial"/>
          <w:i/>
        </w:rPr>
      </w:pPr>
      <w:r>
        <w:rPr>
          <w:rFonts w:ascii="Arial" w:eastAsia="Arial" w:hAnsi="Arial" w:cs="Arial"/>
          <w:b/>
        </w:rPr>
        <w:t xml:space="preserve">Wskazanie konkretnych terytoriów docelowych, z uwzględnieniem planowanego wykorzystania narzędzi terytorialnych </w:t>
      </w:r>
      <w:r>
        <w:rPr>
          <w:rFonts w:ascii="Arial" w:eastAsia="Arial" w:hAnsi="Arial" w:cs="Arial"/>
          <w:i/>
        </w:rPr>
        <w:t xml:space="preserve">– art. 22 ust. 3 lit. d) rozporządzenia w sprawie wspólnych przepisów: </w:t>
      </w:r>
    </w:p>
    <w:p w14:paraId="6C798306" w14:textId="77777777" w:rsidR="00D31697" w:rsidRDefault="000E425C">
      <w:pPr>
        <w:spacing w:after="0" w:line="312" w:lineRule="auto"/>
        <w:rPr>
          <w:rFonts w:ascii="Arial" w:eastAsia="Arial" w:hAnsi="Arial" w:cs="Arial"/>
        </w:rPr>
      </w:pPr>
      <w:r>
        <w:rPr>
          <w:rFonts w:ascii="Arial" w:eastAsia="Arial" w:hAnsi="Arial" w:cs="Arial"/>
        </w:rPr>
        <w:t>Nie dotyczy.</w:t>
      </w:r>
    </w:p>
    <w:p w14:paraId="0CA46422" w14:textId="77777777" w:rsidR="00D31697" w:rsidRDefault="00D31697">
      <w:pPr>
        <w:spacing w:after="0" w:line="312" w:lineRule="auto"/>
        <w:rPr>
          <w:rFonts w:ascii="Arial" w:eastAsia="Arial" w:hAnsi="Arial" w:cs="Arial"/>
          <w:b/>
        </w:rPr>
      </w:pPr>
    </w:p>
    <w:p w14:paraId="19A23602" w14:textId="77777777" w:rsidR="00D31697" w:rsidRDefault="000E425C">
      <w:pPr>
        <w:spacing w:after="0" w:line="312" w:lineRule="auto"/>
        <w:rPr>
          <w:rFonts w:ascii="Arial" w:eastAsia="Arial" w:hAnsi="Arial" w:cs="Arial"/>
          <w:i/>
        </w:rPr>
      </w:pPr>
      <w:r>
        <w:rPr>
          <w:rFonts w:ascii="Arial" w:eastAsia="Arial" w:hAnsi="Arial" w:cs="Arial"/>
          <w:b/>
        </w:rPr>
        <w:t xml:space="preserve">Działania międzyregionalne, transgraniczne i transnarodowe </w:t>
      </w:r>
      <w:r>
        <w:rPr>
          <w:rFonts w:ascii="Arial" w:eastAsia="Arial" w:hAnsi="Arial" w:cs="Arial"/>
          <w:i/>
        </w:rPr>
        <w:t xml:space="preserve">– art. 22 ust. 3 lit. d) ppkt (vi) rozporządzenia w sprawie wspólnych przepisów: </w:t>
      </w:r>
    </w:p>
    <w:p w14:paraId="7EFEB367" w14:textId="77777777" w:rsidR="00D31697" w:rsidRDefault="00D31697">
      <w:pPr>
        <w:spacing w:after="0" w:line="312" w:lineRule="auto"/>
        <w:rPr>
          <w:rFonts w:ascii="Arial" w:eastAsia="Arial" w:hAnsi="Arial" w:cs="Arial"/>
        </w:rPr>
      </w:pPr>
    </w:p>
    <w:p w14:paraId="0C357DF7" w14:textId="2C231DA2" w:rsidR="00D31697" w:rsidRDefault="000E425C">
      <w:pPr>
        <w:spacing w:after="0" w:line="312" w:lineRule="auto"/>
        <w:rPr>
          <w:rFonts w:ascii="Arial" w:eastAsia="Arial" w:hAnsi="Arial" w:cs="Arial"/>
        </w:rPr>
      </w:pPr>
      <w:r>
        <w:rPr>
          <w:rFonts w:ascii="Arial" w:eastAsia="Arial" w:hAnsi="Arial" w:cs="Arial"/>
        </w:rPr>
        <w:t xml:space="preserve">TURYSTYKA </w:t>
      </w:r>
    </w:p>
    <w:p w14:paraId="7B2E36D5" w14:textId="09D20197" w:rsidR="00D31697" w:rsidRDefault="000E425C">
      <w:pPr>
        <w:spacing w:after="0" w:line="312" w:lineRule="auto"/>
        <w:rPr>
          <w:rFonts w:ascii="Arial" w:eastAsia="Arial" w:hAnsi="Arial" w:cs="Arial"/>
        </w:rPr>
      </w:pPr>
      <w:r>
        <w:rPr>
          <w:rFonts w:ascii="Arial" w:eastAsia="Arial" w:hAnsi="Arial" w:cs="Arial"/>
        </w:rPr>
        <w:t>Jednym z projektów wskazanych do FEP 2021-2027 z zakr</w:t>
      </w:r>
      <w:r w:rsidR="006F6E95">
        <w:rPr>
          <w:rFonts w:ascii="Arial" w:eastAsia="Arial" w:hAnsi="Arial" w:cs="Arial"/>
        </w:rPr>
        <w:t xml:space="preserve">. </w:t>
      </w:r>
      <w:r>
        <w:rPr>
          <w:rFonts w:ascii="Arial" w:eastAsia="Arial" w:hAnsi="Arial" w:cs="Arial"/>
        </w:rPr>
        <w:t>turys</w:t>
      </w:r>
      <w:r w:rsidR="006F6E95">
        <w:rPr>
          <w:rFonts w:ascii="Arial" w:eastAsia="Arial" w:hAnsi="Arial" w:cs="Arial"/>
        </w:rPr>
        <w:t xml:space="preserve">. </w:t>
      </w:r>
      <w:r>
        <w:rPr>
          <w:rFonts w:ascii="Arial" w:eastAsia="Arial" w:hAnsi="Arial" w:cs="Arial"/>
        </w:rPr>
        <w:t>jest projekt Gł</w:t>
      </w:r>
      <w:r w:rsidR="004038AA">
        <w:rPr>
          <w:rFonts w:ascii="Arial" w:eastAsia="Arial" w:hAnsi="Arial" w:cs="Arial"/>
        </w:rPr>
        <w:t>.</w:t>
      </w:r>
      <w:r>
        <w:rPr>
          <w:rFonts w:ascii="Arial" w:eastAsia="Arial" w:hAnsi="Arial" w:cs="Arial"/>
        </w:rPr>
        <w:t xml:space="preserve"> Szlak Beskidzki – Centrum Turys</w:t>
      </w:r>
      <w:r w:rsidR="006F6E95">
        <w:rPr>
          <w:rFonts w:ascii="Arial" w:eastAsia="Arial" w:hAnsi="Arial" w:cs="Arial"/>
        </w:rPr>
        <w:t>.</w:t>
      </w:r>
      <w:r>
        <w:rPr>
          <w:rFonts w:ascii="Arial" w:eastAsia="Arial" w:hAnsi="Arial" w:cs="Arial"/>
        </w:rPr>
        <w:t xml:space="preserve"> Aktywnej Polskich Karpat, który wypełnia w opinii IZ wymagania </w:t>
      </w:r>
      <w:r w:rsidR="006F6E95">
        <w:rPr>
          <w:rFonts w:ascii="Arial" w:eastAsia="Arial" w:hAnsi="Arial" w:cs="Arial"/>
        </w:rPr>
        <w:t>KE</w:t>
      </w:r>
      <w:r>
        <w:rPr>
          <w:rFonts w:ascii="Arial" w:eastAsia="Arial" w:hAnsi="Arial" w:cs="Arial"/>
        </w:rPr>
        <w:t xml:space="preserve"> dot. założeń </w:t>
      </w:r>
      <w:r w:rsidR="006F6E95">
        <w:rPr>
          <w:rFonts w:ascii="Arial" w:eastAsia="Arial" w:hAnsi="Arial" w:cs="Arial"/>
        </w:rPr>
        <w:t>szerokiej współpracy</w:t>
      </w:r>
      <w:r>
        <w:rPr>
          <w:rFonts w:ascii="Arial" w:eastAsia="Arial" w:hAnsi="Arial" w:cs="Arial"/>
        </w:rPr>
        <w:t>.</w:t>
      </w:r>
    </w:p>
    <w:p w14:paraId="36FA7BDF" w14:textId="27C90944" w:rsidR="00D31697" w:rsidRDefault="000E425C">
      <w:pPr>
        <w:spacing w:after="0" w:line="312" w:lineRule="auto"/>
        <w:rPr>
          <w:rFonts w:ascii="Arial" w:eastAsia="Arial" w:hAnsi="Arial" w:cs="Arial"/>
        </w:rPr>
      </w:pPr>
      <w:r>
        <w:rPr>
          <w:rFonts w:ascii="Arial" w:eastAsia="Arial" w:hAnsi="Arial" w:cs="Arial"/>
        </w:rPr>
        <w:t>Gł</w:t>
      </w:r>
      <w:r w:rsidR="006F6E95">
        <w:rPr>
          <w:rFonts w:ascii="Arial" w:eastAsia="Arial" w:hAnsi="Arial" w:cs="Arial"/>
        </w:rPr>
        <w:t>.</w:t>
      </w:r>
      <w:r>
        <w:rPr>
          <w:rFonts w:ascii="Arial" w:eastAsia="Arial" w:hAnsi="Arial" w:cs="Arial"/>
        </w:rPr>
        <w:t xml:space="preserve"> Szlak Beskidzki przebiega przez kilka wojew</w:t>
      </w:r>
      <w:r w:rsidR="006F6E95">
        <w:rPr>
          <w:rFonts w:ascii="Arial" w:eastAsia="Arial" w:hAnsi="Arial" w:cs="Arial"/>
        </w:rPr>
        <w:t>.</w:t>
      </w:r>
      <w:r>
        <w:rPr>
          <w:rFonts w:ascii="Arial" w:eastAsia="Arial" w:hAnsi="Arial" w:cs="Arial"/>
        </w:rPr>
        <w:t xml:space="preserve">, które również planują realizację odcinka Szlaku Beskidzkiego w swoich </w:t>
      </w:r>
      <w:r w:rsidR="006F6E95">
        <w:rPr>
          <w:rFonts w:ascii="Arial" w:eastAsia="Arial" w:hAnsi="Arial" w:cs="Arial"/>
        </w:rPr>
        <w:t>progr</w:t>
      </w:r>
      <w:r>
        <w:rPr>
          <w:rFonts w:ascii="Arial" w:eastAsia="Arial" w:hAnsi="Arial" w:cs="Arial"/>
        </w:rPr>
        <w:t>.</w:t>
      </w:r>
    </w:p>
    <w:p w14:paraId="426EE278" w14:textId="63B8AFC7" w:rsidR="00D31697" w:rsidRDefault="000E425C">
      <w:pPr>
        <w:spacing w:after="0" w:line="312" w:lineRule="auto"/>
        <w:rPr>
          <w:rFonts w:ascii="Arial" w:eastAsia="Arial" w:hAnsi="Arial" w:cs="Arial"/>
        </w:rPr>
      </w:pPr>
      <w:r>
        <w:rPr>
          <w:rFonts w:ascii="Arial" w:eastAsia="Arial" w:hAnsi="Arial" w:cs="Arial"/>
        </w:rPr>
        <w:t>Przedsięwzięcie zakłada powstanie kompleksowego prod</w:t>
      </w:r>
      <w:r w:rsidR="006F6E95">
        <w:rPr>
          <w:rFonts w:ascii="Arial" w:eastAsia="Arial" w:hAnsi="Arial" w:cs="Arial"/>
        </w:rPr>
        <w:t>.</w:t>
      </w:r>
      <w:r>
        <w:rPr>
          <w:rFonts w:ascii="Arial" w:eastAsia="Arial" w:hAnsi="Arial" w:cs="Arial"/>
        </w:rPr>
        <w:t xml:space="preserve"> turys</w:t>
      </w:r>
      <w:r w:rsidR="006F6E95">
        <w:rPr>
          <w:rFonts w:ascii="Arial" w:eastAsia="Arial" w:hAnsi="Arial" w:cs="Arial"/>
        </w:rPr>
        <w:t>.</w:t>
      </w:r>
      <w:r>
        <w:rPr>
          <w:rFonts w:ascii="Arial" w:eastAsia="Arial" w:hAnsi="Arial" w:cs="Arial"/>
        </w:rPr>
        <w:t xml:space="preserve"> o silnym oddziaływaniu krajowym i zagranicznym (głównie europ</w:t>
      </w:r>
      <w:r w:rsidR="006F6E95">
        <w:rPr>
          <w:rFonts w:ascii="Arial" w:eastAsia="Arial" w:hAnsi="Arial" w:cs="Arial"/>
        </w:rPr>
        <w:t>.</w:t>
      </w:r>
      <w:r>
        <w:rPr>
          <w:rFonts w:ascii="Arial" w:eastAsia="Arial" w:hAnsi="Arial" w:cs="Arial"/>
        </w:rPr>
        <w:t>) zakładający zwiększenie roli turys</w:t>
      </w:r>
      <w:r w:rsidR="006F6E95">
        <w:rPr>
          <w:rFonts w:ascii="Arial" w:eastAsia="Arial" w:hAnsi="Arial" w:cs="Arial"/>
        </w:rPr>
        <w:t>.</w:t>
      </w:r>
      <w:r>
        <w:rPr>
          <w:rFonts w:ascii="Arial" w:eastAsia="Arial" w:hAnsi="Arial" w:cs="Arial"/>
        </w:rPr>
        <w:t xml:space="preserve"> w rozwoju gosp</w:t>
      </w:r>
      <w:r w:rsidR="006F6E95">
        <w:rPr>
          <w:rFonts w:ascii="Arial" w:eastAsia="Arial" w:hAnsi="Arial" w:cs="Arial"/>
        </w:rPr>
        <w:t>.</w:t>
      </w:r>
      <w:r>
        <w:rPr>
          <w:rFonts w:ascii="Arial" w:eastAsia="Arial" w:hAnsi="Arial" w:cs="Arial"/>
        </w:rPr>
        <w:t xml:space="preserve"> i integracji społ</w:t>
      </w:r>
      <w:r w:rsidR="006F6E95">
        <w:rPr>
          <w:rFonts w:ascii="Arial" w:eastAsia="Arial" w:hAnsi="Arial" w:cs="Arial"/>
        </w:rPr>
        <w:t>.</w:t>
      </w:r>
      <w:r>
        <w:rPr>
          <w:rFonts w:ascii="Arial" w:eastAsia="Arial" w:hAnsi="Arial" w:cs="Arial"/>
        </w:rPr>
        <w:t xml:space="preserve"> obszarów położnych na terenach przebiegu Gł</w:t>
      </w:r>
      <w:r w:rsidR="006F6E95">
        <w:rPr>
          <w:rFonts w:ascii="Arial" w:eastAsia="Arial" w:hAnsi="Arial" w:cs="Arial"/>
        </w:rPr>
        <w:t>.</w:t>
      </w:r>
      <w:r>
        <w:rPr>
          <w:rFonts w:ascii="Arial" w:eastAsia="Arial" w:hAnsi="Arial" w:cs="Arial"/>
        </w:rPr>
        <w:t xml:space="preserve"> Szlaku Beskidzkiego. </w:t>
      </w:r>
    </w:p>
    <w:p w14:paraId="57D85877" w14:textId="77777777" w:rsidR="0032433E" w:rsidRDefault="0032433E">
      <w:pPr>
        <w:spacing w:after="0" w:line="312" w:lineRule="auto"/>
        <w:rPr>
          <w:rFonts w:ascii="Arial" w:eastAsia="Arial" w:hAnsi="Arial" w:cs="Arial"/>
        </w:rPr>
      </w:pPr>
    </w:p>
    <w:p w14:paraId="32F2E1DF" w14:textId="77777777" w:rsidR="00D31697" w:rsidRDefault="000E425C">
      <w:pPr>
        <w:spacing w:after="0" w:line="312" w:lineRule="auto"/>
        <w:rPr>
          <w:rFonts w:ascii="Arial" w:eastAsia="Arial" w:hAnsi="Arial" w:cs="Arial"/>
        </w:rPr>
      </w:pPr>
      <w:r>
        <w:rPr>
          <w:rFonts w:ascii="Arial" w:eastAsia="Arial" w:hAnsi="Arial" w:cs="Arial"/>
        </w:rPr>
        <w:t>KULTURA</w:t>
      </w:r>
    </w:p>
    <w:p w14:paraId="2ACFFE68" w14:textId="27BB5AD6" w:rsidR="00D31697" w:rsidRDefault="000E425C">
      <w:pPr>
        <w:spacing w:after="0" w:line="312" w:lineRule="auto"/>
        <w:rPr>
          <w:rFonts w:ascii="Arial" w:eastAsia="Arial" w:hAnsi="Arial" w:cs="Arial"/>
        </w:rPr>
      </w:pPr>
      <w:r>
        <w:rPr>
          <w:rFonts w:ascii="Arial" w:eastAsia="Arial" w:hAnsi="Arial" w:cs="Arial"/>
        </w:rPr>
        <w:t>Mogą być wspierane proj</w:t>
      </w:r>
      <w:r w:rsidR="006F6E95">
        <w:rPr>
          <w:rFonts w:ascii="Arial" w:eastAsia="Arial" w:hAnsi="Arial" w:cs="Arial"/>
        </w:rPr>
        <w:t>.</w:t>
      </w:r>
      <w:r>
        <w:rPr>
          <w:rFonts w:ascii="Arial" w:eastAsia="Arial" w:hAnsi="Arial" w:cs="Arial"/>
        </w:rPr>
        <w:t xml:space="preserve"> dotyczące upowszechniania kult</w:t>
      </w:r>
      <w:r w:rsidR="006F6E95">
        <w:rPr>
          <w:rFonts w:ascii="Arial" w:eastAsia="Arial" w:hAnsi="Arial" w:cs="Arial"/>
        </w:rPr>
        <w:t xml:space="preserve">. </w:t>
      </w:r>
      <w:r>
        <w:rPr>
          <w:rFonts w:ascii="Arial" w:eastAsia="Arial" w:hAnsi="Arial" w:cs="Arial"/>
        </w:rPr>
        <w:t>i dziedzictwa kulturowego, propagowania turys</w:t>
      </w:r>
      <w:r w:rsidR="006F6E95">
        <w:rPr>
          <w:rFonts w:ascii="Arial" w:eastAsia="Arial" w:hAnsi="Arial" w:cs="Arial"/>
        </w:rPr>
        <w:t>.</w:t>
      </w:r>
      <w:r>
        <w:rPr>
          <w:rFonts w:ascii="Arial" w:eastAsia="Arial" w:hAnsi="Arial" w:cs="Arial"/>
        </w:rPr>
        <w:t>, wymiany dośw</w:t>
      </w:r>
      <w:r w:rsidR="0032433E">
        <w:rPr>
          <w:rFonts w:ascii="Arial" w:eastAsia="Arial" w:hAnsi="Arial" w:cs="Arial"/>
        </w:rPr>
        <w:t>.</w:t>
      </w:r>
      <w:r>
        <w:rPr>
          <w:rFonts w:ascii="Arial" w:eastAsia="Arial" w:hAnsi="Arial" w:cs="Arial"/>
        </w:rPr>
        <w:t xml:space="preserve"> oraz współpracę naukowo-badawczą; komplementarność będzie polegała na pobudzaniu, współpracy transgranicznej, m.in. pro</w:t>
      </w:r>
      <w:r w:rsidR="0032433E">
        <w:rPr>
          <w:rFonts w:ascii="Arial" w:eastAsia="Arial" w:hAnsi="Arial" w:cs="Arial"/>
        </w:rPr>
        <w:t>j.</w:t>
      </w:r>
      <w:r>
        <w:rPr>
          <w:rFonts w:ascii="Arial" w:eastAsia="Arial" w:hAnsi="Arial" w:cs="Arial"/>
        </w:rPr>
        <w:t xml:space="preserve"> mogą być realizowane w ramach naborów do programów Interreg, EOG, etc.  </w:t>
      </w:r>
    </w:p>
    <w:p w14:paraId="6C2BCF6D" w14:textId="5A34A2CC" w:rsidR="00D31697" w:rsidRDefault="000E425C" w:rsidP="008D477B">
      <w:pPr>
        <w:spacing w:after="0" w:line="312" w:lineRule="auto"/>
        <w:rPr>
          <w:rFonts w:ascii="Arial" w:eastAsia="Arial" w:hAnsi="Arial" w:cs="Arial"/>
        </w:rPr>
      </w:pPr>
      <w:r>
        <w:rPr>
          <w:rFonts w:ascii="Arial" w:eastAsia="Arial" w:hAnsi="Arial" w:cs="Arial"/>
        </w:rPr>
        <w:t>Przede wszystkim wymiana dośw</w:t>
      </w:r>
      <w:r w:rsidR="0032433E">
        <w:rPr>
          <w:rFonts w:ascii="Arial" w:eastAsia="Arial" w:hAnsi="Arial" w:cs="Arial"/>
        </w:rPr>
        <w:t>.</w:t>
      </w:r>
      <w:r>
        <w:rPr>
          <w:rFonts w:ascii="Arial" w:eastAsia="Arial" w:hAnsi="Arial" w:cs="Arial"/>
        </w:rPr>
        <w:t xml:space="preserve"> i dobrych praktyk. </w:t>
      </w:r>
    </w:p>
    <w:p w14:paraId="5F0D210A" w14:textId="793667E7" w:rsidR="00377EFB" w:rsidRDefault="0032433E">
      <w:pPr>
        <w:spacing w:after="0" w:line="312" w:lineRule="auto"/>
        <w:rPr>
          <w:rFonts w:ascii="Arial" w:eastAsia="Arial" w:hAnsi="Arial" w:cs="Arial"/>
        </w:rPr>
      </w:pPr>
      <w:r>
        <w:rPr>
          <w:rFonts w:ascii="Arial" w:eastAsia="Arial" w:hAnsi="Arial" w:cs="Arial"/>
        </w:rPr>
        <w:t>Przedsięwzięcia realizowane będą w</w:t>
      </w:r>
      <w:r w:rsidR="000E425C">
        <w:rPr>
          <w:rFonts w:ascii="Arial" w:eastAsia="Arial" w:hAnsi="Arial" w:cs="Arial"/>
        </w:rPr>
        <w:t xml:space="preserve"> synergii z interwencj</w:t>
      </w:r>
      <w:r>
        <w:rPr>
          <w:rFonts w:ascii="Arial" w:eastAsia="Arial" w:hAnsi="Arial" w:cs="Arial"/>
        </w:rPr>
        <w:t>ą</w:t>
      </w:r>
      <w:r w:rsidR="000E425C">
        <w:rPr>
          <w:rFonts w:ascii="Arial" w:eastAsia="Arial" w:hAnsi="Arial" w:cs="Arial"/>
        </w:rPr>
        <w:t xml:space="preserve"> Strategi</w:t>
      </w:r>
      <w:r>
        <w:rPr>
          <w:rFonts w:ascii="Arial" w:eastAsia="Arial" w:hAnsi="Arial" w:cs="Arial"/>
        </w:rPr>
        <w:t>i</w:t>
      </w:r>
      <w:r w:rsidR="000E425C">
        <w:rPr>
          <w:rFonts w:ascii="Arial" w:eastAsia="Arial" w:hAnsi="Arial" w:cs="Arial"/>
        </w:rPr>
        <w:t xml:space="preserve"> </w:t>
      </w:r>
      <w:r>
        <w:rPr>
          <w:rFonts w:ascii="Arial" w:eastAsia="Arial" w:hAnsi="Arial" w:cs="Arial"/>
        </w:rPr>
        <w:t>UE</w:t>
      </w:r>
      <w:r w:rsidR="000E425C">
        <w:rPr>
          <w:rFonts w:ascii="Arial" w:eastAsia="Arial" w:hAnsi="Arial" w:cs="Arial"/>
        </w:rPr>
        <w:t xml:space="preserve"> dla regionu Morza Bałtyckiego (SUE RMB)</w:t>
      </w:r>
      <w:r>
        <w:rPr>
          <w:rFonts w:ascii="Arial" w:eastAsia="Arial" w:hAnsi="Arial" w:cs="Arial"/>
        </w:rPr>
        <w:t>.</w:t>
      </w:r>
      <w:r w:rsidR="008D477B">
        <w:rPr>
          <w:rFonts w:ascii="Arial" w:eastAsia="Arial" w:hAnsi="Arial" w:cs="Arial"/>
        </w:rPr>
        <w:t xml:space="preserve"> </w:t>
      </w:r>
    </w:p>
    <w:p w14:paraId="068493FB" w14:textId="77777777" w:rsidR="00D31697" w:rsidRDefault="000E425C">
      <w:pPr>
        <w:spacing w:after="0" w:line="312" w:lineRule="auto"/>
        <w:rPr>
          <w:rFonts w:ascii="Arial" w:eastAsia="Arial" w:hAnsi="Arial" w:cs="Arial"/>
        </w:rPr>
      </w:pPr>
      <w:r>
        <w:rPr>
          <w:rFonts w:ascii="Arial" w:eastAsia="Arial" w:hAnsi="Arial" w:cs="Arial"/>
        </w:rPr>
        <w:t>INNE</w:t>
      </w:r>
    </w:p>
    <w:p w14:paraId="1BED29AC" w14:textId="1AABDB38" w:rsidR="00D31697" w:rsidRDefault="000E425C" w:rsidP="002C0E20">
      <w:pPr>
        <w:spacing w:after="0" w:line="312" w:lineRule="auto"/>
        <w:rPr>
          <w:rFonts w:ascii="Arial" w:eastAsia="Arial" w:hAnsi="Arial" w:cs="Arial"/>
        </w:rPr>
      </w:pPr>
      <w:r>
        <w:rPr>
          <w:rFonts w:ascii="Arial" w:eastAsia="Arial" w:hAnsi="Arial" w:cs="Arial"/>
        </w:rPr>
        <w:t>Interreg Eur</w:t>
      </w:r>
      <w:r w:rsidR="0032433E">
        <w:rPr>
          <w:rFonts w:ascii="Arial" w:eastAsia="Arial" w:hAnsi="Arial" w:cs="Arial"/>
        </w:rPr>
        <w:t>.</w:t>
      </w:r>
      <w:r>
        <w:rPr>
          <w:rFonts w:ascii="Arial" w:eastAsia="Arial" w:hAnsi="Arial" w:cs="Arial"/>
        </w:rPr>
        <w:t xml:space="preserve"> </w:t>
      </w:r>
      <w:r w:rsidR="004038AA">
        <w:rPr>
          <w:rFonts w:ascii="Arial" w:eastAsia="Arial" w:hAnsi="Arial" w:cs="Arial"/>
        </w:rPr>
        <w:t>Ś</w:t>
      </w:r>
      <w:r>
        <w:rPr>
          <w:rFonts w:ascii="Arial" w:eastAsia="Arial" w:hAnsi="Arial" w:cs="Arial"/>
        </w:rPr>
        <w:t>rodk</w:t>
      </w:r>
      <w:r w:rsidR="004038AA">
        <w:rPr>
          <w:rFonts w:ascii="Arial" w:eastAsia="Arial" w:hAnsi="Arial" w:cs="Arial"/>
        </w:rPr>
        <w:t>.</w:t>
      </w:r>
      <w:r>
        <w:rPr>
          <w:rFonts w:ascii="Arial" w:eastAsia="Arial" w:hAnsi="Arial" w:cs="Arial"/>
        </w:rPr>
        <w:t xml:space="preserve"> 2021-2027 - aplikacja proj</w:t>
      </w:r>
      <w:r w:rsidR="004038AA">
        <w:rPr>
          <w:rFonts w:ascii="Arial" w:eastAsia="Arial" w:hAnsi="Arial" w:cs="Arial"/>
        </w:rPr>
        <w:t>.</w:t>
      </w:r>
      <w:r>
        <w:rPr>
          <w:rFonts w:ascii="Arial" w:eastAsia="Arial" w:hAnsi="Arial" w:cs="Arial"/>
        </w:rPr>
        <w:t xml:space="preserve">, którego celem jest promocja i zrównoważona eksploatacja drugorzędnych dróg wodnych, mniejszych rzek i kanałów </w:t>
      </w:r>
      <w:r>
        <w:rPr>
          <w:rFonts w:ascii="Arial" w:eastAsia="Arial" w:hAnsi="Arial" w:cs="Arial"/>
        </w:rPr>
        <w:lastRenderedPageBreak/>
        <w:t>pomocniczych w celu pobudzenia rozwoju lokalnego opartego na bliskości, środowisku lokalnym i jego unikalnych cechach. Na Podkarpaciu obszar proj</w:t>
      </w:r>
      <w:r w:rsidR="004038AA">
        <w:rPr>
          <w:rFonts w:ascii="Arial" w:eastAsia="Arial" w:hAnsi="Arial" w:cs="Arial"/>
        </w:rPr>
        <w:t>.</w:t>
      </w:r>
      <w:r>
        <w:rPr>
          <w:rFonts w:ascii="Arial" w:eastAsia="Arial" w:hAnsi="Arial" w:cs="Arial"/>
        </w:rPr>
        <w:t xml:space="preserve"> obejmuje rzekę San</w:t>
      </w:r>
      <w:r w:rsidR="004038AA">
        <w:rPr>
          <w:rFonts w:ascii="Arial" w:eastAsia="Arial" w:hAnsi="Arial" w:cs="Arial"/>
        </w:rPr>
        <w:t>.</w:t>
      </w:r>
    </w:p>
    <w:p w14:paraId="74646FBE" w14:textId="77777777" w:rsidR="00D31697" w:rsidRDefault="00D31697">
      <w:pPr>
        <w:spacing w:after="0" w:line="312" w:lineRule="auto"/>
        <w:rPr>
          <w:rFonts w:ascii="Arial" w:eastAsia="Arial" w:hAnsi="Arial" w:cs="Arial"/>
          <w:b/>
        </w:rPr>
      </w:pPr>
    </w:p>
    <w:p w14:paraId="4C1FB812" w14:textId="77777777" w:rsidR="00D31697" w:rsidRDefault="000E425C">
      <w:pPr>
        <w:spacing w:after="0" w:line="312" w:lineRule="auto"/>
        <w:rPr>
          <w:rFonts w:ascii="Arial" w:eastAsia="Arial" w:hAnsi="Arial" w:cs="Arial"/>
          <w:i/>
        </w:rPr>
      </w:pPr>
      <w:r>
        <w:rPr>
          <w:rFonts w:ascii="Arial" w:eastAsia="Arial" w:hAnsi="Arial" w:cs="Arial"/>
          <w:b/>
        </w:rPr>
        <w:t xml:space="preserve">Planowane wykorzystanie instrumentów finansowych </w:t>
      </w:r>
      <w:r>
        <w:rPr>
          <w:rFonts w:ascii="Arial" w:eastAsia="Arial" w:hAnsi="Arial" w:cs="Arial"/>
          <w:i/>
        </w:rPr>
        <w:t xml:space="preserve">– art. 22 ust. 3 lit. d) ppkt (vii) rozporządzenia w sprawie wspólnych przepisów: </w:t>
      </w:r>
    </w:p>
    <w:p w14:paraId="77E561AD" w14:textId="77777777" w:rsidR="00D31697" w:rsidRDefault="000E425C" w:rsidP="00D204C3">
      <w:pPr>
        <w:spacing w:after="0" w:line="312" w:lineRule="auto"/>
        <w:rPr>
          <w:rFonts w:ascii="Arial" w:eastAsia="Arial" w:hAnsi="Arial" w:cs="Arial"/>
          <w:b/>
          <w:i/>
        </w:rPr>
        <w:sectPr w:rsidR="00D31697">
          <w:pgSz w:w="11906" w:h="16838"/>
          <w:pgMar w:top="1417" w:right="1417" w:bottom="1417" w:left="1417" w:header="708" w:footer="708" w:gutter="0"/>
          <w:cols w:space="708"/>
        </w:sectPr>
      </w:pPr>
      <w:r w:rsidRPr="00D204C3">
        <w:rPr>
          <w:rFonts w:ascii="Arial" w:eastAsia="Arial" w:hAnsi="Arial" w:cs="Arial"/>
        </w:rPr>
        <w:t>Inwestycje o charakterze niekomercyjnym, niezarobkowym będą finansowane z dotacji.</w:t>
      </w:r>
    </w:p>
    <w:p w14:paraId="35E13391" w14:textId="77777777" w:rsidR="00D31697" w:rsidRDefault="000E425C" w:rsidP="00C00C9D">
      <w:pPr>
        <w:spacing w:after="0"/>
        <w:rPr>
          <w:rFonts w:ascii="Arial" w:eastAsia="Arial" w:hAnsi="Arial" w:cs="Arial"/>
          <w:highlight w:val="yellow"/>
        </w:rPr>
      </w:pPr>
      <w:r>
        <w:rPr>
          <w:rFonts w:ascii="Arial" w:eastAsia="Arial" w:hAnsi="Arial" w:cs="Arial"/>
          <w:b/>
        </w:rPr>
        <w:lastRenderedPageBreak/>
        <w:t xml:space="preserve">2.1.5.4.2 Wskaźniki </w:t>
      </w:r>
    </w:p>
    <w:p w14:paraId="1B84161F" w14:textId="77777777" w:rsidR="00D31697" w:rsidRPr="00C00C9D" w:rsidRDefault="000E425C" w:rsidP="00C00C9D">
      <w:pPr>
        <w:pBdr>
          <w:top w:val="nil"/>
          <w:left w:val="nil"/>
          <w:bottom w:val="nil"/>
          <w:right w:val="nil"/>
          <w:between w:val="nil"/>
        </w:pBdr>
        <w:spacing w:after="0" w:line="312" w:lineRule="auto"/>
        <w:jc w:val="both"/>
        <w:rPr>
          <w:rFonts w:ascii="Arial" w:hAnsi="Arial"/>
          <w:i/>
          <w:color w:val="000000"/>
        </w:rPr>
      </w:pPr>
      <w:r w:rsidRPr="00C00C9D">
        <w:rPr>
          <w:rFonts w:ascii="Arial" w:hAnsi="Arial"/>
          <w:i/>
          <w:color w:val="000000"/>
        </w:rPr>
        <w:t>Podstawa prawna: art. 22 ust. 3 lit. d) ppkt (ii) rozporządzenia w sprawie wspólnych przepisów oraz art. 8 rozporządzenia w sprawie  EFRR i Funduszu Spójności</w:t>
      </w:r>
    </w:p>
    <w:p w14:paraId="355171F0" w14:textId="4D25585D" w:rsidR="00D31697" w:rsidRDefault="009027CB" w:rsidP="00C00C9D">
      <w:pPr>
        <w:spacing w:after="0"/>
        <w:rPr>
          <w:rFonts w:ascii="Arial" w:eastAsia="Arial" w:hAnsi="Arial" w:cs="Arial"/>
          <w:i/>
        </w:rPr>
      </w:pPr>
      <w:r w:rsidRPr="00C00C9D">
        <w:rPr>
          <w:rFonts w:ascii="Arial" w:hAnsi="Arial"/>
          <w:b/>
          <w:sz w:val="18"/>
        </w:rPr>
        <w:t>Tabela 2: Wskaźniki produktu</w:t>
      </w:r>
    </w:p>
    <w:tbl>
      <w:tblPr>
        <w:tblStyle w:val="Tabela-Siatka"/>
        <w:tblW w:w="5000" w:type="pct"/>
        <w:tblLook w:val="0020" w:firstRow="1" w:lastRow="0" w:firstColumn="0" w:lastColumn="0" w:noHBand="0" w:noVBand="0"/>
        <w:tblCaption w:val="Tabela nr 2 wskaźniki produktu dla Priorytetu 5."/>
        <w:tblDescription w:val="Tabela zawiera wskaźniki produktu z podziałem na cel pośredni i cel końcowy dotyczące Priorytetu 5, jest obsługiwana przez czytnik i nie zawiera scalonych elementów."/>
      </w:tblPr>
      <w:tblGrid>
        <w:gridCol w:w="1714"/>
        <w:gridCol w:w="2091"/>
        <w:gridCol w:w="971"/>
        <w:gridCol w:w="1447"/>
        <w:gridCol w:w="1531"/>
        <w:gridCol w:w="2678"/>
        <w:gridCol w:w="1122"/>
        <w:gridCol w:w="1220"/>
        <w:gridCol w:w="1220"/>
      </w:tblGrid>
      <w:tr w:rsidR="00527258" w14:paraId="4887BE28" w14:textId="77777777" w:rsidTr="008A3247">
        <w:trPr>
          <w:trHeight w:val="824"/>
        </w:trPr>
        <w:tc>
          <w:tcPr>
            <w:tcW w:w="612" w:type="pct"/>
          </w:tcPr>
          <w:p w14:paraId="73844EE5" w14:textId="77777777" w:rsidR="00D31697" w:rsidRPr="00C00C9D" w:rsidRDefault="000E425C" w:rsidP="003C5259">
            <w:pPr>
              <w:spacing w:after="0" w:line="312" w:lineRule="auto"/>
              <w:jc w:val="center"/>
              <w:rPr>
                <w:rFonts w:ascii="Arial" w:hAnsi="Arial"/>
                <w:b/>
                <w:sz w:val="18"/>
              </w:rPr>
            </w:pPr>
            <w:r w:rsidRPr="00C00C9D">
              <w:rPr>
                <w:rFonts w:ascii="Arial" w:hAnsi="Arial"/>
                <w:b/>
                <w:sz w:val="18"/>
              </w:rPr>
              <w:t>Priorytet</w:t>
            </w:r>
          </w:p>
        </w:tc>
        <w:tc>
          <w:tcPr>
            <w:tcW w:w="747" w:type="pct"/>
          </w:tcPr>
          <w:p w14:paraId="35D38CF2"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Cel szczegółowy</w:t>
            </w:r>
          </w:p>
        </w:tc>
        <w:tc>
          <w:tcPr>
            <w:tcW w:w="347" w:type="pct"/>
          </w:tcPr>
          <w:p w14:paraId="0FD2ED2B"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Fundusz</w:t>
            </w:r>
          </w:p>
        </w:tc>
        <w:tc>
          <w:tcPr>
            <w:tcW w:w="517" w:type="pct"/>
          </w:tcPr>
          <w:p w14:paraId="29E14883"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Kategoria regionu</w:t>
            </w:r>
          </w:p>
        </w:tc>
        <w:tc>
          <w:tcPr>
            <w:tcW w:w="547" w:type="pct"/>
          </w:tcPr>
          <w:p w14:paraId="42A7A4C7"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Nr identyfikacyjny [5]</w:t>
            </w:r>
          </w:p>
        </w:tc>
        <w:tc>
          <w:tcPr>
            <w:tcW w:w="957" w:type="pct"/>
          </w:tcPr>
          <w:p w14:paraId="3469424E"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Wskaźnik [255]</w:t>
            </w:r>
          </w:p>
        </w:tc>
        <w:tc>
          <w:tcPr>
            <w:tcW w:w="401" w:type="pct"/>
          </w:tcPr>
          <w:p w14:paraId="45218646"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Jednostka miary</w:t>
            </w:r>
          </w:p>
        </w:tc>
        <w:tc>
          <w:tcPr>
            <w:tcW w:w="436" w:type="pct"/>
          </w:tcPr>
          <w:p w14:paraId="32290066"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Cel pośredni (2024)</w:t>
            </w:r>
          </w:p>
        </w:tc>
        <w:tc>
          <w:tcPr>
            <w:tcW w:w="438" w:type="pct"/>
          </w:tcPr>
          <w:p w14:paraId="6A012224" w14:textId="238BC9D3" w:rsidR="00D31697" w:rsidRPr="003C5259" w:rsidRDefault="000E425C" w:rsidP="00ED2EAA">
            <w:pPr>
              <w:spacing w:after="0" w:line="312" w:lineRule="auto"/>
              <w:jc w:val="center"/>
              <w:rPr>
                <w:rFonts w:ascii="Arial" w:eastAsia="Arial" w:hAnsi="Arial" w:cs="Arial"/>
                <w:b/>
                <w:sz w:val="18"/>
                <w:szCs w:val="18"/>
              </w:rPr>
            </w:pPr>
            <w:r w:rsidRPr="003C5259">
              <w:rPr>
                <w:rFonts w:ascii="Arial" w:eastAsia="Arial" w:hAnsi="Arial" w:cs="Arial"/>
                <w:b/>
                <w:sz w:val="18"/>
                <w:szCs w:val="18"/>
              </w:rPr>
              <w:t>Cel końcowy (2029)</w:t>
            </w:r>
          </w:p>
        </w:tc>
      </w:tr>
      <w:tr w:rsidR="00527258" w14:paraId="359FE047" w14:textId="77777777" w:rsidTr="009027CB">
        <w:trPr>
          <w:trHeight w:val="711"/>
        </w:trPr>
        <w:tc>
          <w:tcPr>
            <w:tcW w:w="612" w:type="pct"/>
          </w:tcPr>
          <w:p w14:paraId="1A96E0C5" w14:textId="77777777" w:rsidR="00D31697" w:rsidRPr="00C00C9D" w:rsidRDefault="000E425C" w:rsidP="003C5259">
            <w:pPr>
              <w:spacing w:after="0" w:line="312" w:lineRule="auto"/>
              <w:rPr>
                <w:rFonts w:ascii="Arial" w:hAnsi="Arial"/>
                <w:b/>
                <w:sz w:val="18"/>
              </w:rPr>
            </w:pPr>
            <w:r w:rsidRPr="003C5259">
              <w:rPr>
                <w:rFonts w:ascii="Arial" w:eastAsia="Arial" w:hAnsi="Arial" w:cs="Arial"/>
                <w:sz w:val="18"/>
                <w:szCs w:val="18"/>
              </w:rPr>
              <w:t>5</w:t>
            </w:r>
          </w:p>
        </w:tc>
        <w:tc>
          <w:tcPr>
            <w:tcW w:w="747" w:type="pct"/>
          </w:tcPr>
          <w:p w14:paraId="2939B00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 xml:space="preserve">4 (vi) </w:t>
            </w:r>
          </w:p>
        </w:tc>
        <w:tc>
          <w:tcPr>
            <w:tcW w:w="347" w:type="pct"/>
          </w:tcPr>
          <w:p w14:paraId="252384F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EFRR</w:t>
            </w:r>
          </w:p>
        </w:tc>
        <w:tc>
          <w:tcPr>
            <w:tcW w:w="517" w:type="pct"/>
          </w:tcPr>
          <w:p w14:paraId="5EB0D1F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547" w:type="pct"/>
          </w:tcPr>
          <w:p w14:paraId="4072FF1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RCO077</w:t>
            </w:r>
          </w:p>
        </w:tc>
        <w:tc>
          <w:tcPr>
            <w:tcW w:w="957" w:type="pct"/>
          </w:tcPr>
          <w:p w14:paraId="16AFF3F6"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Liczba obiektów kulturalnych i turystycznych objętych wsparciem</w:t>
            </w:r>
          </w:p>
        </w:tc>
        <w:tc>
          <w:tcPr>
            <w:tcW w:w="401" w:type="pct"/>
          </w:tcPr>
          <w:p w14:paraId="772EF476"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szt.</w:t>
            </w:r>
          </w:p>
        </w:tc>
        <w:tc>
          <w:tcPr>
            <w:tcW w:w="436" w:type="pct"/>
          </w:tcPr>
          <w:p w14:paraId="5F6559B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0</w:t>
            </w:r>
          </w:p>
        </w:tc>
        <w:tc>
          <w:tcPr>
            <w:tcW w:w="438" w:type="pct"/>
          </w:tcPr>
          <w:p w14:paraId="4E307FB3"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48</w:t>
            </w:r>
          </w:p>
        </w:tc>
      </w:tr>
    </w:tbl>
    <w:p w14:paraId="516BCCFF" w14:textId="77777777" w:rsidR="00D31697" w:rsidRDefault="00D31697">
      <w:pPr>
        <w:spacing w:after="0"/>
        <w:rPr>
          <w:b/>
        </w:rPr>
      </w:pPr>
    </w:p>
    <w:p w14:paraId="119BBA96" w14:textId="77777777" w:rsidR="009027CB" w:rsidRDefault="000E425C">
      <w:pPr>
        <w:spacing w:after="0" w:line="312" w:lineRule="auto"/>
        <w:rPr>
          <w:rFonts w:ascii="Arial" w:eastAsia="Arial" w:hAnsi="Arial" w:cs="Arial"/>
          <w:i/>
        </w:rPr>
      </w:pPr>
      <w:r>
        <w:rPr>
          <w:rFonts w:ascii="Arial" w:eastAsia="Arial" w:hAnsi="Arial" w:cs="Arial"/>
          <w:i/>
        </w:rPr>
        <w:t xml:space="preserve">Podstawa prawna: art. 22 ust. 3 lit. d) ppkt (ii) ) rozporządzenia w sprawie wspólnych przepisów </w:t>
      </w:r>
    </w:p>
    <w:p w14:paraId="2FA43E3C" w14:textId="15B6670A" w:rsidR="00D31697" w:rsidRDefault="009027CB">
      <w:pPr>
        <w:spacing w:after="0" w:line="312" w:lineRule="auto"/>
        <w:rPr>
          <w:rFonts w:ascii="Arial" w:eastAsia="Arial" w:hAnsi="Arial" w:cs="Arial"/>
          <w:i/>
        </w:rPr>
      </w:pPr>
      <w:r w:rsidRPr="00C00C9D">
        <w:rPr>
          <w:rFonts w:ascii="Arial" w:hAnsi="Arial"/>
          <w:b/>
          <w:sz w:val="18"/>
        </w:rPr>
        <w:t>Tabela 3: Wskaźniki rezultatów</w:t>
      </w:r>
    </w:p>
    <w:tbl>
      <w:tblPr>
        <w:tblStyle w:val="Tabela-Siatka"/>
        <w:tblW w:w="5000" w:type="pct"/>
        <w:tblLayout w:type="fixed"/>
        <w:tblLook w:val="0020" w:firstRow="1" w:lastRow="0" w:firstColumn="0" w:lastColumn="0" w:noHBand="0" w:noVBand="0"/>
        <w:tblCaption w:val="Tabela nr 3 wskaźniki rezultatów dla Priorytetu 5."/>
        <w:tblDescription w:val="Tabela zawiera wskaźniki rezultatu dla Priorytetu 5, jest obsługiwana przez czytnik i nie zawiera scalonych elementów."/>
      </w:tblPr>
      <w:tblGrid>
        <w:gridCol w:w="1639"/>
        <w:gridCol w:w="1867"/>
        <w:gridCol w:w="834"/>
        <w:gridCol w:w="926"/>
        <w:gridCol w:w="1285"/>
        <w:gridCol w:w="1327"/>
        <w:gridCol w:w="935"/>
        <w:gridCol w:w="1066"/>
        <w:gridCol w:w="1092"/>
        <w:gridCol w:w="988"/>
        <w:gridCol w:w="935"/>
        <w:gridCol w:w="1100"/>
      </w:tblGrid>
      <w:tr w:rsidR="00527258" w14:paraId="73949A2B" w14:textId="77777777" w:rsidTr="008A3247">
        <w:trPr>
          <w:trHeight w:val="1526"/>
        </w:trPr>
        <w:tc>
          <w:tcPr>
            <w:tcW w:w="586" w:type="pct"/>
          </w:tcPr>
          <w:p w14:paraId="7555AA09"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b/>
                <w:sz w:val="18"/>
                <w:szCs w:val="18"/>
              </w:rPr>
              <w:t xml:space="preserve">Priorytet </w:t>
            </w:r>
          </w:p>
        </w:tc>
        <w:tc>
          <w:tcPr>
            <w:tcW w:w="667" w:type="pct"/>
          </w:tcPr>
          <w:p w14:paraId="726916C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298" w:type="pct"/>
          </w:tcPr>
          <w:p w14:paraId="449AAAC7"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331" w:type="pct"/>
          </w:tcPr>
          <w:p w14:paraId="7C9664D6"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459" w:type="pct"/>
          </w:tcPr>
          <w:p w14:paraId="30A7701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identyfikacyjny [5]</w:t>
            </w:r>
          </w:p>
        </w:tc>
        <w:tc>
          <w:tcPr>
            <w:tcW w:w="474" w:type="pct"/>
          </w:tcPr>
          <w:p w14:paraId="2282D547"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Wskaźnik [255]</w:t>
            </w:r>
          </w:p>
        </w:tc>
        <w:tc>
          <w:tcPr>
            <w:tcW w:w="334" w:type="pct"/>
          </w:tcPr>
          <w:p w14:paraId="103CD8D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Jednostka miary</w:t>
            </w:r>
          </w:p>
        </w:tc>
        <w:tc>
          <w:tcPr>
            <w:tcW w:w="381" w:type="pct"/>
          </w:tcPr>
          <w:p w14:paraId="0958687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Wartość bazowa lub wartość odniesienia</w:t>
            </w:r>
          </w:p>
        </w:tc>
        <w:tc>
          <w:tcPr>
            <w:tcW w:w="390" w:type="pct"/>
          </w:tcPr>
          <w:p w14:paraId="1FAD1A7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Rok referencyjny</w:t>
            </w:r>
          </w:p>
        </w:tc>
        <w:tc>
          <w:tcPr>
            <w:tcW w:w="353" w:type="pct"/>
          </w:tcPr>
          <w:p w14:paraId="4EDE0527"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końcowy (2029)</w:t>
            </w:r>
          </w:p>
        </w:tc>
        <w:tc>
          <w:tcPr>
            <w:tcW w:w="334" w:type="pct"/>
          </w:tcPr>
          <w:p w14:paraId="3678778B"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Źródło danych [200]</w:t>
            </w:r>
          </w:p>
        </w:tc>
        <w:tc>
          <w:tcPr>
            <w:tcW w:w="393" w:type="pct"/>
          </w:tcPr>
          <w:p w14:paraId="468EE92F"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Uwagi [200]</w:t>
            </w:r>
          </w:p>
        </w:tc>
      </w:tr>
      <w:tr w:rsidR="00527258" w14:paraId="0A85F971" w14:textId="77777777" w:rsidTr="009027CB">
        <w:trPr>
          <w:trHeight w:val="592"/>
        </w:trPr>
        <w:tc>
          <w:tcPr>
            <w:tcW w:w="586" w:type="pct"/>
          </w:tcPr>
          <w:p w14:paraId="26EB6B9E"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5</w:t>
            </w:r>
          </w:p>
        </w:tc>
        <w:tc>
          <w:tcPr>
            <w:tcW w:w="667" w:type="pct"/>
          </w:tcPr>
          <w:p w14:paraId="308C59F3" w14:textId="77777777" w:rsidR="00D31697" w:rsidRPr="003C5259" w:rsidRDefault="000E425C" w:rsidP="003C5259">
            <w:pPr>
              <w:spacing w:line="312" w:lineRule="auto"/>
              <w:rPr>
                <w:rFonts w:ascii="Arial" w:eastAsia="Arial" w:hAnsi="Arial" w:cs="Arial"/>
                <w:color w:val="000000"/>
                <w:sz w:val="18"/>
                <w:szCs w:val="18"/>
              </w:rPr>
            </w:pPr>
            <w:r w:rsidRPr="003C5259">
              <w:rPr>
                <w:rFonts w:ascii="Arial" w:eastAsia="Arial" w:hAnsi="Arial" w:cs="Arial"/>
                <w:sz w:val="18"/>
                <w:szCs w:val="18"/>
              </w:rPr>
              <w:t xml:space="preserve">4 (vi) </w:t>
            </w:r>
          </w:p>
        </w:tc>
        <w:tc>
          <w:tcPr>
            <w:tcW w:w="298" w:type="pct"/>
          </w:tcPr>
          <w:p w14:paraId="1363990B"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EFRR</w:t>
            </w:r>
          </w:p>
        </w:tc>
        <w:tc>
          <w:tcPr>
            <w:tcW w:w="331" w:type="pct"/>
          </w:tcPr>
          <w:p w14:paraId="6EF305B2"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Słabiej rozwinięte</w:t>
            </w:r>
          </w:p>
        </w:tc>
        <w:tc>
          <w:tcPr>
            <w:tcW w:w="459" w:type="pct"/>
          </w:tcPr>
          <w:p w14:paraId="7C2E8189"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RCR077</w:t>
            </w:r>
          </w:p>
        </w:tc>
        <w:tc>
          <w:tcPr>
            <w:tcW w:w="474" w:type="pct"/>
          </w:tcPr>
          <w:p w14:paraId="1F2C58FC"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Liczba osób odwiedzających obiekty kulturalne i turystyczne objęte wsparciem</w:t>
            </w:r>
          </w:p>
        </w:tc>
        <w:tc>
          <w:tcPr>
            <w:tcW w:w="334" w:type="pct"/>
          </w:tcPr>
          <w:p w14:paraId="035E8AE6"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osoby odwiedzające/</w:t>
            </w:r>
            <w:r w:rsidR="00A81D50">
              <w:rPr>
                <w:rFonts w:ascii="Arial" w:eastAsia="Arial" w:hAnsi="Arial" w:cs="Arial"/>
                <w:sz w:val="18"/>
                <w:szCs w:val="18"/>
              </w:rPr>
              <w:t xml:space="preserve"> </w:t>
            </w:r>
            <w:r w:rsidRPr="003C5259">
              <w:rPr>
                <w:rFonts w:ascii="Arial" w:eastAsia="Arial" w:hAnsi="Arial" w:cs="Arial"/>
                <w:sz w:val="18"/>
                <w:szCs w:val="18"/>
              </w:rPr>
              <w:t>rok</w:t>
            </w:r>
          </w:p>
        </w:tc>
        <w:tc>
          <w:tcPr>
            <w:tcW w:w="381" w:type="pct"/>
          </w:tcPr>
          <w:p w14:paraId="5D035ABE"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31 001</w:t>
            </w:r>
          </w:p>
        </w:tc>
        <w:tc>
          <w:tcPr>
            <w:tcW w:w="390" w:type="pct"/>
          </w:tcPr>
          <w:p w14:paraId="64BD05E9"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2021</w:t>
            </w:r>
          </w:p>
        </w:tc>
        <w:tc>
          <w:tcPr>
            <w:tcW w:w="353" w:type="pct"/>
          </w:tcPr>
          <w:p w14:paraId="4298A226"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74 445</w:t>
            </w:r>
          </w:p>
        </w:tc>
        <w:tc>
          <w:tcPr>
            <w:tcW w:w="334" w:type="pct"/>
          </w:tcPr>
          <w:p w14:paraId="749151DC" w14:textId="21FCC635"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CST2021</w:t>
            </w:r>
          </w:p>
        </w:tc>
        <w:tc>
          <w:tcPr>
            <w:tcW w:w="393" w:type="pct"/>
          </w:tcPr>
          <w:p w14:paraId="05FE5EC2" w14:textId="77777777" w:rsidR="00D31697" w:rsidRPr="003C5259" w:rsidRDefault="00D31697" w:rsidP="003C5259">
            <w:pPr>
              <w:spacing w:after="0" w:line="312" w:lineRule="auto"/>
              <w:rPr>
                <w:rFonts w:ascii="Arial" w:eastAsia="Arial" w:hAnsi="Arial" w:cs="Arial"/>
                <w:sz w:val="18"/>
                <w:szCs w:val="18"/>
              </w:rPr>
            </w:pPr>
          </w:p>
        </w:tc>
      </w:tr>
    </w:tbl>
    <w:p w14:paraId="50BF2A08" w14:textId="77777777" w:rsidR="00D31697" w:rsidRDefault="00D31697">
      <w:pPr>
        <w:spacing w:before="240" w:after="240"/>
        <w:rPr>
          <w:rFonts w:ascii="Arial" w:eastAsia="Arial" w:hAnsi="Arial" w:cs="Arial"/>
          <w:b/>
          <w:u w:val="single"/>
        </w:rPr>
      </w:pPr>
    </w:p>
    <w:p w14:paraId="6FD9EB4E" w14:textId="77777777" w:rsidR="008A3247" w:rsidRDefault="008A3247">
      <w:pPr>
        <w:spacing w:after="0" w:line="240" w:lineRule="auto"/>
        <w:rPr>
          <w:rFonts w:ascii="Arial" w:eastAsia="Arial" w:hAnsi="Arial" w:cs="Arial"/>
          <w:b/>
        </w:rPr>
      </w:pPr>
      <w:r>
        <w:rPr>
          <w:rFonts w:ascii="Arial" w:eastAsia="Arial" w:hAnsi="Arial" w:cs="Arial"/>
          <w:b/>
        </w:rPr>
        <w:br w:type="page"/>
      </w:r>
    </w:p>
    <w:p w14:paraId="50BC67C5" w14:textId="2584B9D5" w:rsidR="00D31697" w:rsidRDefault="000E425C">
      <w:pPr>
        <w:spacing w:before="240" w:after="240"/>
        <w:rPr>
          <w:rFonts w:ascii="Arial" w:eastAsia="Arial" w:hAnsi="Arial" w:cs="Arial"/>
          <w:b/>
        </w:rPr>
      </w:pPr>
      <w:r>
        <w:rPr>
          <w:rFonts w:ascii="Arial" w:eastAsia="Arial" w:hAnsi="Arial" w:cs="Arial"/>
          <w:b/>
        </w:rPr>
        <w:lastRenderedPageBreak/>
        <w:t xml:space="preserve">2.1.5.4.3 Indykatywny podział zaprogramowanych zasobów (UE) według rodzaju interwencji </w:t>
      </w:r>
      <w:r>
        <w:rPr>
          <w:rFonts w:ascii="Arial" w:eastAsia="Arial" w:hAnsi="Arial" w:cs="Arial"/>
        </w:rPr>
        <w:t>(nie dotyczy EFMRA)</w:t>
      </w:r>
    </w:p>
    <w:p w14:paraId="6336F912" w14:textId="77777777" w:rsidR="009027CB" w:rsidRDefault="000E425C">
      <w:pPr>
        <w:spacing w:before="240" w:after="240"/>
        <w:rPr>
          <w:rFonts w:ascii="Arial" w:eastAsia="Arial" w:hAnsi="Arial" w:cs="Arial"/>
          <w:b/>
          <w:sz w:val="18"/>
          <w:szCs w:val="18"/>
        </w:rPr>
      </w:pPr>
      <w:r>
        <w:rPr>
          <w:rFonts w:ascii="Arial" w:eastAsia="Arial" w:hAnsi="Arial" w:cs="Arial"/>
          <w:i/>
        </w:rPr>
        <w:t>Podstawa prawna: art. 22 ust. 3 lit. d) ppkt (viii) ) rozporządzenia w sprawie wspólnych przepisów</w:t>
      </w:r>
      <w:r w:rsidR="009027CB" w:rsidRPr="009027CB">
        <w:rPr>
          <w:rFonts w:ascii="Arial" w:eastAsia="Arial" w:hAnsi="Arial" w:cs="Arial"/>
          <w:b/>
          <w:sz w:val="18"/>
          <w:szCs w:val="18"/>
        </w:rPr>
        <w:t xml:space="preserve"> </w:t>
      </w:r>
    </w:p>
    <w:p w14:paraId="66E5DBDD" w14:textId="42EEEE41" w:rsidR="00D31697" w:rsidRDefault="009027CB">
      <w:pPr>
        <w:spacing w:before="240" w:after="240"/>
        <w:rPr>
          <w:rFonts w:ascii="Arial" w:eastAsia="Arial" w:hAnsi="Arial" w:cs="Arial"/>
          <w:b/>
          <w:i/>
          <w:sz w:val="20"/>
          <w:szCs w:val="20"/>
        </w:rPr>
      </w:pPr>
      <w:r w:rsidRPr="003C5259">
        <w:rPr>
          <w:rFonts w:ascii="Arial" w:eastAsia="Arial" w:hAnsi="Arial" w:cs="Arial"/>
          <w:b/>
          <w:sz w:val="18"/>
          <w:szCs w:val="18"/>
        </w:rPr>
        <w:t>Tabela 4: Wymiar 1 – zakres interwencji</w:t>
      </w:r>
    </w:p>
    <w:tbl>
      <w:tblPr>
        <w:tblStyle w:val="Tabela-Siatka"/>
        <w:tblW w:w="4957" w:type="pct"/>
        <w:tblLook w:val="0420" w:firstRow="1" w:lastRow="0" w:firstColumn="0" w:lastColumn="0" w:noHBand="0" w:noVBand="1"/>
        <w:tblCaption w:val="Tabela nr 4 zakres interwencji dla Priorytetu 5."/>
        <w:tblDescription w:val="Tabela zawiera dane dotyczące zakresu interwencji, jest obsługiwana przez czytnik i nie zawiera scalonych elementów."/>
      </w:tblPr>
      <w:tblGrid>
        <w:gridCol w:w="1071"/>
        <w:gridCol w:w="971"/>
        <w:gridCol w:w="1060"/>
        <w:gridCol w:w="7259"/>
        <w:gridCol w:w="2109"/>
        <w:gridCol w:w="1404"/>
      </w:tblGrid>
      <w:tr w:rsidR="00527258" w14:paraId="2807E41A" w14:textId="77777777" w:rsidTr="009027CB">
        <w:tc>
          <w:tcPr>
            <w:tcW w:w="386" w:type="pct"/>
          </w:tcPr>
          <w:p w14:paraId="12F86EE1" w14:textId="77777777" w:rsidR="00D31697" w:rsidRPr="003C5259" w:rsidRDefault="000E425C">
            <w:pPr>
              <w:rPr>
                <w:rFonts w:ascii="Arial" w:eastAsia="Arial" w:hAnsi="Arial" w:cs="Arial"/>
                <w:b/>
                <w:sz w:val="18"/>
                <w:szCs w:val="18"/>
              </w:rPr>
            </w:pPr>
            <w:r w:rsidRPr="003C5259">
              <w:rPr>
                <w:rFonts w:ascii="Arial" w:eastAsia="Arial" w:hAnsi="Arial" w:cs="Arial"/>
                <w:b/>
                <w:sz w:val="18"/>
                <w:szCs w:val="18"/>
              </w:rPr>
              <w:t>Nr priorytetu</w:t>
            </w:r>
          </w:p>
        </w:tc>
        <w:tc>
          <w:tcPr>
            <w:tcW w:w="350" w:type="pct"/>
          </w:tcPr>
          <w:p w14:paraId="5FC26A94" w14:textId="77777777" w:rsidR="00D31697" w:rsidRPr="003C5259" w:rsidRDefault="000E425C">
            <w:pPr>
              <w:rPr>
                <w:rFonts w:ascii="Arial" w:eastAsia="Arial" w:hAnsi="Arial" w:cs="Arial"/>
                <w:b/>
                <w:sz w:val="18"/>
                <w:szCs w:val="18"/>
              </w:rPr>
            </w:pPr>
            <w:r w:rsidRPr="003C5259">
              <w:rPr>
                <w:rFonts w:ascii="Arial" w:eastAsia="Arial" w:hAnsi="Arial" w:cs="Arial"/>
                <w:b/>
                <w:sz w:val="18"/>
                <w:szCs w:val="18"/>
              </w:rPr>
              <w:t>Fundusz</w:t>
            </w:r>
          </w:p>
        </w:tc>
        <w:tc>
          <w:tcPr>
            <w:tcW w:w="382" w:type="pct"/>
          </w:tcPr>
          <w:p w14:paraId="407F9C7D" w14:textId="77777777" w:rsidR="00D31697" w:rsidRPr="003C5259" w:rsidRDefault="000E425C">
            <w:pPr>
              <w:rPr>
                <w:rFonts w:ascii="Arial" w:eastAsia="Arial" w:hAnsi="Arial" w:cs="Arial"/>
                <w:b/>
                <w:sz w:val="18"/>
                <w:szCs w:val="18"/>
              </w:rPr>
            </w:pPr>
            <w:r w:rsidRPr="003C5259">
              <w:rPr>
                <w:rFonts w:ascii="Arial" w:eastAsia="Arial" w:hAnsi="Arial" w:cs="Arial"/>
                <w:b/>
                <w:sz w:val="18"/>
                <w:szCs w:val="18"/>
              </w:rPr>
              <w:t>Kategoria regionu</w:t>
            </w:r>
          </w:p>
        </w:tc>
        <w:tc>
          <w:tcPr>
            <w:tcW w:w="2616" w:type="pct"/>
          </w:tcPr>
          <w:p w14:paraId="7AA33063" w14:textId="77777777" w:rsidR="00D31697" w:rsidRPr="003C5259" w:rsidRDefault="000E425C">
            <w:pPr>
              <w:rPr>
                <w:rFonts w:ascii="Arial" w:eastAsia="Arial" w:hAnsi="Arial" w:cs="Arial"/>
                <w:b/>
                <w:sz w:val="18"/>
                <w:szCs w:val="18"/>
              </w:rPr>
            </w:pPr>
            <w:r w:rsidRPr="003C5259">
              <w:rPr>
                <w:rFonts w:ascii="Arial" w:eastAsia="Arial" w:hAnsi="Arial" w:cs="Arial"/>
                <w:b/>
                <w:sz w:val="18"/>
                <w:szCs w:val="18"/>
              </w:rPr>
              <w:t>Cel szczegółowy</w:t>
            </w:r>
          </w:p>
        </w:tc>
        <w:tc>
          <w:tcPr>
            <w:tcW w:w="760" w:type="pct"/>
          </w:tcPr>
          <w:p w14:paraId="61844305" w14:textId="77777777" w:rsidR="00D31697" w:rsidRPr="003C5259" w:rsidRDefault="000E425C">
            <w:pPr>
              <w:rPr>
                <w:rFonts w:ascii="Arial" w:eastAsia="Arial" w:hAnsi="Arial" w:cs="Arial"/>
                <w:b/>
                <w:sz w:val="18"/>
                <w:szCs w:val="18"/>
              </w:rPr>
            </w:pPr>
            <w:r w:rsidRPr="003C5259">
              <w:rPr>
                <w:rFonts w:ascii="Arial" w:eastAsia="Arial" w:hAnsi="Arial" w:cs="Arial"/>
                <w:b/>
                <w:sz w:val="18"/>
                <w:szCs w:val="18"/>
              </w:rPr>
              <w:t xml:space="preserve">Kod </w:t>
            </w:r>
          </w:p>
        </w:tc>
        <w:tc>
          <w:tcPr>
            <w:tcW w:w="506" w:type="pct"/>
          </w:tcPr>
          <w:p w14:paraId="2A0BF6CD" w14:textId="77777777" w:rsidR="00D31697" w:rsidRPr="003C5259" w:rsidRDefault="000E425C">
            <w:pPr>
              <w:rPr>
                <w:rFonts w:ascii="Arial" w:eastAsia="Arial" w:hAnsi="Arial" w:cs="Arial"/>
                <w:b/>
                <w:sz w:val="18"/>
                <w:szCs w:val="18"/>
              </w:rPr>
            </w:pPr>
            <w:r w:rsidRPr="003C5259">
              <w:rPr>
                <w:rFonts w:ascii="Arial" w:eastAsia="Arial" w:hAnsi="Arial" w:cs="Arial"/>
                <w:b/>
                <w:sz w:val="18"/>
                <w:szCs w:val="18"/>
              </w:rPr>
              <w:t>Kwota (w EUR)</w:t>
            </w:r>
          </w:p>
        </w:tc>
      </w:tr>
      <w:tr w:rsidR="00527258" w14:paraId="42C75960" w14:textId="77777777" w:rsidTr="009027CB">
        <w:trPr>
          <w:trHeight w:val="1133"/>
        </w:trPr>
        <w:tc>
          <w:tcPr>
            <w:tcW w:w="386" w:type="pct"/>
          </w:tcPr>
          <w:p w14:paraId="51C673D0" w14:textId="77777777" w:rsidR="00D31697" w:rsidRPr="003C5259" w:rsidRDefault="000E425C">
            <w:pPr>
              <w:rPr>
                <w:rFonts w:ascii="Arial" w:eastAsia="Arial" w:hAnsi="Arial" w:cs="Arial"/>
                <w:sz w:val="18"/>
                <w:szCs w:val="18"/>
              </w:rPr>
            </w:pPr>
            <w:r w:rsidRPr="003C5259">
              <w:rPr>
                <w:rFonts w:ascii="Arial" w:eastAsia="Arial" w:hAnsi="Arial" w:cs="Arial"/>
                <w:sz w:val="18"/>
                <w:szCs w:val="18"/>
              </w:rPr>
              <w:t>5</w:t>
            </w:r>
          </w:p>
        </w:tc>
        <w:tc>
          <w:tcPr>
            <w:tcW w:w="350" w:type="pct"/>
          </w:tcPr>
          <w:p w14:paraId="4555DF82" w14:textId="77777777" w:rsidR="00D31697" w:rsidRPr="003C5259" w:rsidRDefault="000E425C">
            <w:pPr>
              <w:rPr>
                <w:rFonts w:ascii="Arial" w:eastAsia="Arial" w:hAnsi="Arial" w:cs="Arial"/>
                <w:b/>
                <w:sz w:val="18"/>
                <w:szCs w:val="18"/>
              </w:rPr>
            </w:pPr>
            <w:r w:rsidRPr="003C5259">
              <w:rPr>
                <w:rFonts w:ascii="Arial" w:eastAsia="Arial" w:hAnsi="Arial" w:cs="Arial"/>
                <w:sz w:val="18"/>
                <w:szCs w:val="18"/>
              </w:rPr>
              <w:t>EFRR</w:t>
            </w:r>
          </w:p>
        </w:tc>
        <w:tc>
          <w:tcPr>
            <w:tcW w:w="382" w:type="pct"/>
          </w:tcPr>
          <w:p w14:paraId="0A6C5C1E" w14:textId="77777777" w:rsidR="00D31697" w:rsidRPr="003C5259" w:rsidRDefault="000E425C">
            <w:pPr>
              <w:rPr>
                <w:rFonts w:ascii="Arial" w:eastAsia="Arial" w:hAnsi="Arial" w:cs="Arial"/>
                <w:b/>
                <w:sz w:val="18"/>
                <w:szCs w:val="18"/>
              </w:rPr>
            </w:pPr>
            <w:r w:rsidRPr="003C5259">
              <w:rPr>
                <w:rFonts w:ascii="Arial" w:eastAsia="Arial" w:hAnsi="Arial" w:cs="Arial"/>
                <w:sz w:val="18"/>
                <w:szCs w:val="18"/>
              </w:rPr>
              <w:t>Słabiej rozwinięte</w:t>
            </w:r>
          </w:p>
        </w:tc>
        <w:tc>
          <w:tcPr>
            <w:tcW w:w="2616" w:type="pct"/>
          </w:tcPr>
          <w:p w14:paraId="7A168EDC" w14:textId="77777777" w:rsidR="00D31697" w:rsidRPr="003C5259" w:rsidRDefault="000E425C" w:rsidP="00C00C9D">
            <w:pPr>
              <w:rPr>
                <w:rFonts w:ascii="Arial" w:eastAsia="Arial" w:hAnsi="Arial" w:cs="Arial"/>
                <w:b/>
                <w:sz w:val="18"/>
                <w:szCs w:val="18"/>
              </w:rPr>
            </w:pPr>
            <w:r w:rsidRPr="003C5259">
              <w:rPr>
                <w:rFonts w:ascii="Arial" w:eastAsia="Arial" w:hAnsi="Arial" w:cs="Arial"/>
                <w:color w:val="000000"/>
                <w:sz w:val="18"/>
                <w:szCs w:val="18"/>
              </w:rPr>
              <w:t>4 (vi)</w:t>
            </w:r>
          </w:p>
        </w:tc>
        <w:tc>
          <w:tcPr>
            <w:tcW w:w="760" w:type="pct"/>
          </w:tcPr>
          <w:p w14:paraId="4E739551" w14:textId="0BD725F0" w:rsidR="00D31697" w:rsidRPr="003C5259" w:rsidRDefault="000E425C">
            <w:pPr>
              <w:rPr>
                <w:rFonts w:ascii="Arial" w:eastAsia="Arial" w:hAnsi="Arial" w:cs="Arial"/>
                <w:sz w:val="18"/>
                <w:szCs w:val="18"/>
              </w:rPr>
            </w:pPr>
            <w:r w:rsidRPr="003C5259">
              <w:rPr>
                <w:rFonts w:ascii="Arial" w:eastAsia="Arial" w:hAnsi="Arial" w:cs="Arial"/>
                <w:sz w:val="18"/>
                <w:szCs w:val="18"/>
              </w:rPr>
              <w:t>16</w:t>
            </w:r>
            <w:r w:rsidR="006A6866">
              <w:rPr>
                <w:rFonts w:ascii="Arial" w:eastAsia="Arial" w:hAnsi="Arial" w:cs="Arial"/>
                <w:sz w:val="18"/>
                <w:szCs w:val="18"/>
              </w:rPr>
              <w:t>6</w:t>
            </w:r>
            <w:r w:rsidRPr="003C5259">
              <w:rPr>
                <w:rFonts w:ascii="Arial" w:eastAsia="Arial" w:hAnsi="Arial" w:cs="Arial"/>
                <w:sz w:val="18"/>
                <w:szCs w:val="18"/>
              </w:rPr>
              <w:t> Ochrona, rozwój i promowanie dziedzictwa kulturowego i usług w dziedzinie kultury</w:t>
            </w:r>
          </w:p>
        </w:tc>
        <w:tc>
          <w:tcPr>
            <w:tcW w:w="506" w:type="pct"/>
          </w:tcPr>
          <w:p w14:paraId="433426F5" w14:textId="57D72601" w:rsidR="00D31697" w:rsidRPr="003C5259" w:rsidRDefault="000E425C">
            <w:pPr>
              <w:rPr>
                <w:rFonts w:ascii="Arial" w:eastAsia="Arial" w:hAnsi="Arial" w:cs="Arial"/>
                <w:sz w:val="18"/>
                <w:szCs w:val="18"/>
              </w:rPr>
            </w:pPr>
            <w:r w:rsidRPr="003C5259">
              <w:rPr>
                <w:rFonts w:ascii="Arial" w:eastAsia="Arial" w:hAnsi="Arial" w:cs="Arial"/>
                <w:sz w:val="18"/>
                <w:szCs w:val="18"/>
              </w:rPr>
              <w:t>22 500 000</w:t>
            </w:r>
          </w:p>
        </w:tc>
      </w:tr>
      <w:tr w:rsidR="004170F6" w14:paraId="5D271DBF" w14:textId="77777777" w:rsidTr="009027CB">
        <w:trPr>
          <w:trHeight w:val="1133"/>
        </w:trPr>
        <w:tc>
          <w:tcPr>
            <w:tcW w:w="386" w:type="pct"/>
          </w:tcPr>
          <w:p w14:paraId="33D89E14" w14:textId="77160EAA" w:rsidR="004170F6" w:rsidRPr="003C5259" w:rsidRDefault="004170F6">
            <w:pPr>
              <w:rPr>
                <w:rFonts w:ascii="Arial" w:eastAsia="Arial" w:hAnsi="Arial" w:cs="Arial"/>
                <w:sz w:val="18"/>
                <w:szCs w:val="18"/>
              </w:rPr>
            </w:pPr>
            <w:r>
              <w:rPr>
                <w:rFonts w:ascii="Arial" w:eastAsia="Arial" w:hAnsi="Arial" w:cs="Arial"/>
                <w:sz w:val="18"/>
                <w:szCs w:val="18"/>
              </w:rPr>
              <w:t>5</w:t>
            </w:r>
          </w:p>
        </w:tc>
        <w:tc>
          <w:tcPr>
            <w:tcW w:w="350" w:type="pct"/>
          </w:tcPr>
          <w:p w14:paraId="18353E82" w14:textId="65C51CA6" w:rsidR="004170F6" w:rsidRPr="003C5259" w:rsidRDefault="004170F6">
            <w:pPr>
              <w:rPr>
                <w:rFonts w:ascii="Arial" w:eastAsia="Arial" w:hAnsi="Arial" w:cs="Arial"/>
                <w:sz w:val="18"/>
                <w:szCs w:val="18"/>
              </w:rPr>
            </w:pPr>
            <w:r>
              <w:rPr>
                <w:rFonts w:ascii="Arial" w:eastAsia="Arial" w:hAnsi="Arial" w:cs="Arial"/>
                <w:sz w:val="18"/>
                <w:szCs w:val="18"/>
              </w:rPr>
              <w:t>EFRR</w:t>
            </w:r>
          </w:p>
        </w:tc>
        <w:tc>
          <w:tcPr>
            <w:tcW w:w="382" w:type="pct"/>
          </w:tcPr>
          <w:p w14:paraId="4DABC184" w14:textId="5B4DE1DD" w:rsidR="004170F6" w:rsidRPr="003C5259" w:rsidRDefault="004170F6">
            <w:pPr>
              <w:rPr>
                <w:rFonts w:ascii="Arial" w:eastAsia="Arial" w:hAnsi="Arial" w:cs="Arial"/>
                <w:sz w:val="18"/>
                <w:szCs w:val="18"/>
              </w:rPr>
            </w:pPr>
            <w:r w:rsidRPr="003C5259">
              <w:rPr>
                <w:rFonts w:ascii="Arial" w:eastAsia="Arial" w:hAnsi="Arial" w:cs="Arial"/>
                <w:sz w:val="18"/>
                <w:szCs w:val="18"/>
              </w:rPr>
              <w:t>Słabiej rozwinięte</w:t>
            </w:r>
          </w:p>
        </w:tc>
        <w:tc>
          <w:tcPr>
            <w:tcW w:w="2616" w:type="pct"/>
          </w:tcPr>
          <w:p w14:paraId="512BB8F2" w14:textId="55D8515E" w:rsidR="004170F6" w:rsidRPr="003C5259" w:rsidRDefault="004170F6">
            <w:pPr>
              <w:rPr>
                <w:rFonts w:ascii="Arial" w:eastAsia="Arial" w:hAnsi="Arial" w:cs="Arial"/>
                <w:color w:val="000000"/>
                <w:sz w:val="18"/>
                <w:szCs w:val="18"/>
              </w:rPr>
            </w:pPr>
            <w:r w:rsidRPr="003C5259">
              <w:rPr>
                <w:rFonts w:ascii="Arial" w:eastAsia="Arial" w:hAnsi="Arial" w:cs="Arial"/>
                <w:color w:val="000000"/>
                <w:sz w:val="18"/>
                <w:szCs w:val="18"/>
              </w:rPr>
              <w:t>4 (vi)</w:t>
            </w:r>
          </w:p>
        </w:tc>
        <w:tc>
          <w:tcPr>
            <w:tcW w:w="760" w:type="pct"/>
          </w:tcPr>
          <w:p w14:paraId="15630D82" w14:textId="7E7B519F" w:rsidR="004170F6" w:rsidRPr="009E2F54" w:rsidRDefault="004170F6">
            <w:pPr>
              <w:rPr>
                <w:rFonts w:ascii="Arial" w:eastAsia="Times New Roman" w:hAnsi="Arial" w:cs="Arial"/>
                <w:iCs/>
                <w:noProof/>
                <w:sz w:val="18"/>
                <w:szCs w:val="18"/>
              </w:rPr>
            </w:pPr>
            <w:r w:rsidRPr="003C5259">
              <w:rPr>
                <w:rFonts w:ascii="Arial" w:eastAsia="Arial" w:hAnsi="Arial" w:cs="Arial"/>
                <w:sz w:val="18"/>
                <w:szCs w:val="18"/>
              </w:rPr>
              <w:t>16</w:t>
            </w:r>
            <w:r>
              <w:rPr>
                <w:rFonts w:ascii="Arial" w:eastAsia="Arial" w:hAnsi="Arial" w:cs="Arial"/>
                <w:sz w:val="18"/>
                <w:szCs w:val="18"/>
              </w:rPr>
              <w:t>5</w:t>
            </w:r>
            <w:r w:rsidRPr="003C5259">
              <w:rPr>
                <w:rFonts w:ascii="Arial" w:eastAsia="Arial" w:hAnsi="Arial" w:cs="Arial"/>
                <w:sz w:val="18"/>
                <w:szCs w:val="18"/>
              </w:rPr>
              <w:t xml:space="preserve"> Ochrona, rozwój i promowanie publicznych walorów turystycznych i usług turystycznych</w:t>
            </w:r>
          </w:p>
        </w:tc>
        <w:tc>
          <w:tcPr>
            <w:tcW w:w="506" w:type="pct"/>
          </w:tcPr>
          <w:p w14:paraId="1409F5CB" w14:textId="17A9F226" w:rsidR="004170F6" w:rsidRPr="005E6430" w:rsidRDefault="004170F6">
            <w:pPr>
              <w:rPr>
                <w:rFonts w:ascii="Arial" w:eastAsia="Times New Roman" w:hAnsi="Arial" w:cs="Arial"/>
                <w:iCs/>
                <w:noProof/>
                <w:sz w:val="18"/>
                <w:szCs w:val="18"/>
              </w:rPr>
            </w:pPr>
            <w:r w:rsidRPr="003C5259">
              <w:rPr>
                <w:rFonts w:ascii="Arial" w:eastAsia="Arial" w:hAnsi="Arial" w:cs="Arial"/>
                <w:sz w:val="18"/>
                <w:szCs w:val="18"/>
              </w:rPr>
              <w:t>16 250 000</w:t>
            </w:r>
          </w:p>
        </w:tc>
      </w:tr>
    </w:tbl>
    <w:p w14:paraId="373BCE2E" w14:textId="4E49E7B6" w:rsidR="00D31697" w:rsidRDefault="00D31697">
      <w:pPr>
        <w:spacing w:after="0"/>
        <w:rPr>
          <w:rFonts w:ascii="Arial" w:eastAsia="Arial" w:hAnsi="Arial" w:cs="Arial"/>
          <w:b/>
          <w:sz w:val="18"/>
          <w:szCs w:val="18"/>
        </w:rPr>
      </w:pPr>
    </w:p>
    <w:p w14:paraId="044B220A" w14:textId="06B4C7F0" w:rsidR="009027CB" w:rsidRDefault="009027CB">
      <w:pPr>
        <w:spacing w:after="0"/>
        <w:rPr>
          <w:rFonts w:ascii="Arial" w:eastAsia="Arial" w:hAnsi="Arial" w:cs="Arial"/>
          <w:b/>
          <w:sz w:val="18"/>
          <w:szCs w:val="18"/>
        </w:rPr>
      </w:pPr>
      <w:r w:rsidRPr="003C5259">
        <w:rPr>
          <w:rFonts w:ascii="Arial" w:eastAsia="Arial" w:hAnsi="Arial" w:cs="Arial"/>
          <w:b/>
          <w:sz w:val="18"/>
          <w:szCs w:val="18"/>
        </w:rPr>
        <w:t>Tabela 5: Wymiar 2 – forma finansowania</w:t>
      </w:r>
    </w:p>
    <w:tbl>
      <w:tblPr>
        <w:tblStyle w:val="Tabela-Siatka"/>
        <w:tblW w:w="5000" w:type="pct"/>
        <w:tblLook w:val="0420" w:firstRow="1" w:lastRow="0" w:firstColumn="0" w:lastColumn="0" w:noHBand="0" w:noVBand="1"/>
        <w:tblCaption w:val="Tabela nr 5 forma finansowania dla Priorytetu 5."/>
        <w:tblDescription w:val="Tabela zawiera dane dotyczące formy finansowania, jest obsługiwana przez czytnik i nie zawiera scalonych elementów."/>
      </w:tblPr>
      <w:tblGrid>
        <w:gridCol w:w="2410"/>
        <w:gridCol w:w="2085"/>
        <w:gridCol w:w="2158"/>
        <w:gridCol w:w="2477"/>
        <w:gridCol w:w="1587"/>
        <w:gridCol w:w="3277"/>
      </w:tblGrid>
      <w:tr w:rsidR="00527258" w14:paraId="0E8107E8" w14:textId="77777777" w:rsidTr="009027CB">
        <w:tc>
          <w:tcPr>
            <w:tcW w:w="861" w:type="pct"/>
          </w:tcPr>
          <w:p w14:paraId="4D8C3D09" w14:textId="77777777" w:rsidR="00D31697" w:rsidRPr="003C5259" w:rsidRDefault="000E425C">
            <w:pPr>
              <w:rPr>
                <w:rFonts w:ascii="Arial" w:eastAsia="Arial" w:hAnsi="Arial" w:cs="Arial"/>
                <w:b/>
                <w:sz w:val="18"/>
                <w:szCs w:val="18"/>
              </w:rPr>
            </w:pPr>
            <w:r w:rsidRPr="003C5259">
              <w:rPr>
                <w:rFonts w:ascii="Arial" w:eastAsia="Arial" w:hAnsi="Arial" w:cs="Arial"/>
                <w:b/>
                <w:sz w:val="18"/>
                <w:szCs w:val="18"/>
              </w:rPr>
              <w:t>Nr priorytetu</w:t>
            </w:r>
          </w:p>
        </w:tc>
        <w:tc>
          <w:tcPr>
            <w:tcW w:w="745" w:type="pct"/>
          </w:tcPr>
          <w:p w14:paraId="180E5F55" w14:textId="77777777" w:rsidR="00D31697" w:rsidRPr="003C5259" w:rsidRDefault="000E425C">
            <w:pPr>
              <w:rPr>
                <w:rFonts w:ascii="Arial" w:eastAsia="Arial" w:hAnsi="Arial" w:cs="Arial"/>
                <w:b/>
                <w:sz w:val="18"/>
                <w:szCs w:val="18"/>
              </w:rPr>
            </w:pPr>
            <w:r w:rsidRPr="003C5259">
              <w:rPr>
                <w:rFonts w:ascii="Arial" w:eastAsia="Arial" w:hAnsi="Arial" w:cs="Arial"/>
                <w:b/>
                <w:sz w:val="18"/>
                <w:szCs w:val="18"/>
              </w:rPr>
              <w:t>Fundusz</w:t>
            </w:r>
          </w:p>
        </w:tc>
        <w:tc>
          <w:tcPr>
            <w:tcW w:w="771" w:type="pct"/>
          </w:tcPr>
          <w:p w14:paraId="7A6C0A48" w14:textId="77777777" w:rsidR="00D31697" w:rsidRPr="003C5259" w:rsidRDefault="000E425C">
            <w:pPr>
              <w:rPr>
                <w:rFonts w:ascii="Arial" w:eastAsia="Arial" w:hAnsi="Arial" w:cs="Arial"/>
                <w:b/>
                <w:sz w:val="18"/>
                <w:szCs w:val="18"/>
              </w:rPr>
            </w:pPr>
            <w:r w:rsidRPr="003C5259">
              <w:rPr>
                <w:rFonts w:ascii="Arial" w:eastAsia="Arial" w:hAnsi="Arial" w:cs="Arial"/>
                <w:b/>
                <w:sz w:val="18"/>
                <w:szCs w:val="18"/>
              </w:rPr>
              <w:t>Kategoria regionu</w:t>
            </w:r>
          </w:p>
        </w:tc>
        <w:tc>
          <w:tcPr>
            <w:tcW w:w="885" w:type="pct"/>
          </w:tcPr>
          <w:p w14:paraId="1DD35429" w14:textId="77777777" w:rsidR="00D31697" w:rsidRPr="003C5259" w:rsidRDefault="000E425C">
            <w:pPr>
              <w:rPr>
                <w:rFonts w:ascii="Arial" w:eastAsia="Arial" w:hAnsi="Arial" w:cs="Arial"/>
                <w:b/>
                <w:sz w:val="18"/>
                <w:szCs w:val="18"/>
              </w:rPr>
            </w:pPr>
            <w:r w:rsidRPr="003C5259">
              <w:rPr>
                <w:rFonts w:ascii="Arial" w:eastAsia="Arial" w:hAnsi="Arial" w:cs="Arial"/>
                <w:b/>
                <w:sz w:val="18"/>
                <w:szCs w:val="18"/>
              </w:rPr>
              <w:t>Cel szczegółowy</w:t>
            </w:r>
          </w:p>
        </w:tc>
        <w:tc>
          <w:tcPr>
            <w:tcW w:w="567" w:type="pct"/>
          </w:tcPr>
          <w:p w14:paraId="4F5060DE" w14:textId="77777777" w:rsidR="00D31697" w:rsidRPr="003C5259" w:rsidRDefault="000E425C">
            <w:pPr>
              <w:rPr>
                <w:rFonts w:ascii="Arial" w:eastAsia="Arial" w:hAnsi="Arial" w:cs="Arial"/>
                <w:b/>
                <w:sz w:val="18"/>
                <w:szCs w:val="18"/>
              </w:rPr>
            </w:pPr>
            <w:r w:rsidRPr="003C5259">
              <w:rPr>
                <w:rFonts w:ascii="Arial" w:eastAsia="Arial" w:hAnsi="Arial" w:cs="Arial"/>
                <w:b/>
                <w:sz w:val="18"/>
                <w:szCs w:val="18"/>
              </w:rPr>
              <w:t xml:space="preserve">Kod </w:t>
            </w:r>
          </w:p>
        </w:tc>
        <w:tc>
          <w:tcPr>
            <w:tcW w:w="1171" w:type="pct"/>
          </w:tcPr>
          <w:p w14:paraId="59A0F26C" w14:textId="77777777" w:rsidR="00D31697" w:rsidRPr="003C5259" w:rsidRDefault="000E425C">
            <w:pPr>
              <w:rPr>
                <w:rFonts w:ascii="Arial" w:eastAsia="Arial" w:hAnsi="Arial" w:cs="Arial"/>
                <w:b/>
                <w:sz w:val="18"/>
                <w:szCs w:val="18"/>
              </w:rPr>
            </w:pPr>
            <w:r w:rsidRPr="003C5259">
              <w:rPr>
                <w:rFonts w:ascii="Arial" w:eastAsia="Arial" w:hAnsi="Arial" w:cs="Arial"/>
                <w:b/>
                <w:sz w:val="18"/>
                <w:szCs w:val="18"/>
              </w:rPr>
              <w:t>Kwota (w EUR)</w:t>
            </w:r>
          </w:p>
        </w:tc>
      </w:tr>
      <w:tr w:rsidR="00527258" w14:paraId="1DB83752" w14:textId="77777777" w:rsidTr="009027CB">
        <w:tc>
          <w:tcPr>
            <w:tcW w:w="861" w:type="pct"/>
          </w:tcPr>
          <w:p w14:paraId="07190DA0" w14:textId="77777777" w:rsidR="00D31697" w:rsidRPr="003C5259" w:rsidRDefault="000E425C">
            <w:pPr>
              <w:rPr>
                <w:rFonts w:ascii="Arial" w:eastAsia="Arial" w:hAnsi="Arial" w:cs="Arial"/>
                <w:b/>
                <w:sz w:val="18"/>
                <w:szCs w:val="18"/>
              </w:rPr>
            </w:pPr>
            <w:r w:rsidRPr="003C5259">
              <w:rPr>
                <w:rFonts w:ascii="Arial" w:eastAsia="Arial" w:hAnsi="Arial" w:cs="Arial"/>
                <w:sz w:val="18"/>
                <w:szCs w:val="18"/>
              </w:rPr>
              <w:t>5</w:t>
            </w:r>
          </w:p>
        </w:tc>
        <w:tc>
          <w:tcPr>
            <w:tcW w:w="745" w:type="pct"/>
          </w:tcPr>
          <w:p w14:paraId="672C6B65" w14:textId="77777777" w:rsidR="00D31697" w:rsidRPr="003C5259" w:rsidRDefault="000E425C">
            <w:pPr>
              <w:rPr>
                <w:rFonts w:ascii="Arial" w:eastAsia="Arial" w:hAnsi="Arial" w:cs="Arial"/>
                <w:b/>
                <w:sz w:val="18"/>
                <w:szCs w:val="18"/>
              </w:rPr>
            </w:pPr>
            <w:r w:rsidRPr="003C5259">
              <w:rPr>
                <w:rFonts w:ascii="Arial" w:eastAsia="Arial" w:hAnsi="Arial" w:cs="Arial"/>
                <w:sz w:val="18"/>
                <w:szCs w:val="18"/>
              </w:rPr>
              <w:t>EFRR</w:t>
            </w:r>
          </w:p>
        </w:tc>
        <w:tc>
          <w:tcPr>
            <w:tcW w:w="771" w:type="pct"/>
          </w:tcPr>
          <w:p w14:paraId="2E20EB57" w14:textId="77777777" w:rsidR="00D31697" w:rsidRPr="003C5259" w:rsidRDefault="000E425C">
            <w:pPr>
              <w:rPr>
                <w:rFonts w:ascii="Arial" w:eastAsia="Arial" w:hAnsi="Arial" w:cs="Arial"/>
                <w:b/>
                <w:sz w:val="18"/>
                <w:szCs w:val="18"/>
              </w:rPr>
            </w:pPr>
            <w:r w:rsidRPr="003C5259">
              <w:rPr>
                <w:rFonts w:ascii="Arial" w:eastAsia="Arial" w:hAnsi="Arial" w:cs="Arial"/>
                <w:sz w:val="18"/>
                <w:szCs w:val="18"/>
              </w:rPr>
              <w:t>Słabiej rozwinięte</w:t>
            </w:r>
          </w:p>
        </w:tc>
        <w:tc>
          <w:tcPr>
            <w:tcW w:w="885" w:type="pct"/>
          </w:tcPr>
          <w:p w14:paraId="3FF146CA" w14:textId="77777777" w:rsidR="00D31697" w:rsidRPr="003C5259" w:rsidRDefault="000E425C" w:rsidP="00C00C9D">
            <w:pPr>
              <w:rPr>
                <w:rFonts w:ascii="Arial" w:eastAsia="Arial" w:hAnsi="Arial" w:cs="Arial"/>
                <w:b/>
                <w:sz w:val="18"/>
                <w:szCs w:val="18"/>
              </w:rPr>
            </w:pPr>
            <w:r w:rsidRPr="003C5259">
              <w:rPr>
                <w:rFonts w:ascii="Arial" w:eastAsia="Arial" w:hAnsi="Arial" w:cs="Arial"/>
                <w:color w:val="000000"/>
                <w:sz w:val="18"/>
                <w:szCs w:val="18"/>
              </w:rPr>
              <w:t>4 (vi)</w:t>
            </w:r>
            <w:r w:rsidRPr="003C5259">
              <w:rPr>
                <w:rFonts w:ascii="Arial" w:eastAsia="Arial" w:hAnsi="Arial" w:cs="Arial"/>
                <w:sz w:val="18"/>
                <w:szCs w:val="18"/>
              </w:rPr>
              <w:t xml:space="preserve"> </w:t>
            </w:r>
          </w:p>
        </w:tc>
        <w:tc>
          <w:tcPr>
            <w:tcW w:w="567" w:type="pct"/>
          </w:tcPr>
          <w:p w14:paraId="26359996" w14:textId="77777777" w:rsidR="00D31697" w:rsidRPr="003C5259" w:rsidRDefault="000E425C">
            <w:pPr>
              <w:rPr>
                <w:rFonts w:ascii="Arial" w:eastAsia="Arial" w:hAnsi="Arial" w:cs="Arial"/>
                <w:sz w:val="18"/>
                <w:szCs w:val="18"/>
              </w:rPr>
            </w:pPr>
            <w:r w:rsidRPr="003C5259">
              <w:rPr>
                <w:rFonts w:ascii="Arial" w:eastAsia="Arial" w:hAnsi="Arial" w:cs="Arial"/>
                <w:sz w:val="18"/>
                <w:szCs w:val="18"/>
              </w:rPr>
              <w:t>01 dotacje</w:t>
            </w:r>
          </w:p>
        </w:tc>
        <w:tc>
          <w:tcPr>
            <w:tcW w:w="1171" w:type="pct"/>
          </w:tcPr>
          <w:p w14:paraId="7151E00A" w14:textId="73D9C894" w:rsidR="00D31697" w:rsidRPr="003C5259" w:rsidRDefault="000E425C">
            <w:pPr>
              <w:rPr>
                <w:rFonts w:ascii="Arial" w:eastAsia="Arial" w:hAnsi="Arial" w:cs="Arial"/>
                <w:sz w:val="18"/>
                <w:szCs w:val="18"/>
              </w:rPr>
            </w:pPr>
            <w:r w:rsidRPr="003C5259">
              <w:rPr>
                <w:rFonts w:ascii="Arial" w:eastAsia="Arial" w:hAnsi="Arial" w:cs="Arial"/>
                <w:sz w:val="18"/>
                <w:szCs w:val="18"/>
              </w:rPr>
              <w:t>38 750 000</w:t>
            </w:r>
          </w:p>
          <w:p w14:paraId="6D0CC396" w14:textId="77777777" w:rsidR="00D31697" w:rsidRPr="00C00C9D" w:rsidRDefault="00D31697">
            <w:pPr>
              <w:rPr>
                <w:sz w:val="18"/>
              </w:rPr>
            </w:pPr>
          </w:p>
        </w:tc>
      </w:tr>
    </w:tbl>
    <w:p w14:paraId="3F2F18EF" w14:textId="5FAC0165" w:rsidR="00D31697" w:rsidRDefault="00D31697">
      <w:pPr>
        <w:spacing w:after="0"/>
        <w:rPr>
          <w:rFonts w:ascii="Arial" w:eastAsia="Arial" w:hAnsi="Arial" w:cs="Arial"/>
          <w:b/>
          <w:sz w:val="18"/>
          <w:szCs w:val="18"/>
        </w:rPr>
      </w:pPr>
    </w:p>
    <w:p w14:paraId="64BE607F" w14:textId="55DA5EBA" w:rsidR="009027CB" w:rsidRDefault="00A71334">
      <w:pPr>
        <w:spacing w:after="0"/>
        <w:rPr>
          <w:rFonts w:ascii="Arial" w:eastAsia="Arial" w:hAnsi="Arial" w:cs="Arial"/>
          <w:b/>
          <w:sz w:val="18"/>
          <w:szCs w:val="18"/>
        </w:rPr>
      </w:pPr>
      <w:r w:rsidRPr="003C5259">
        <w:rPr>
          <w:rFonts w:ascii="Arial" w:eastAsia="Arial" w:hAnsi="Arial" w:cs="Arial"/>
          <w:b/>
          <w:sz w:val="18"/>
          <w:szCs w:val="18"/>
        </w:rPr>
        <w:t>Tabela 6: Wymiar 3 – terytorialny mechanizm realizacji i ukierunkowanie terytorialne</w:t>
      </w:r>
    </w:p>
    <w:tbl>
      <w:tblPr>
        <w:tblStyle w:val="Tabela-Siatka"/>
        <w:tblW w:w="5000" w:type="pct"/>
        <w:tblLook w:val="0420" w:firstRow="1" w:lastRow="0" w:firstColumn="0" w:lastColumn="0" w:noHBand="0" w:noVBand="1"/>
        <w:tblCaption w:val="Tabela nr 6 terytorialny mechanizm realizacji i ukierunkowanie terytorialne dla Priorytetu 5."/>
        <w:tblDescription w:val="Tabela zawiera dane dotyczące terytorialnego mechanizmu realizacji i ukierunkowania terytorialnego, jest obsługiwana przez czytnik i nie zawiera scalonych elementów."/>
      </w:tblPr>
      <w:tblGrid>
        <w:gridCol w:w="2410"/>
        <w:gridCol w:w="2085"/>
        <w:gridCol w:w="2158"/>
        <w:gridCol w:w="2477"/>
        <w:gridCol w:w="1587"/>
        <w:gridCol w:w="3277"/>
      </w:tblGrid>
      <w:tr w:rsidR="00527258" w14:paraId="0652CD91" w14:textId="77777777" w:rsidTr="00A71334">
        <w:tc>
          <w:tcPr>
            <w:tcW w:w="861" w:type="pct"/>
          </w:tcPr>
          <w:p w14:paraId="3211CD56" w14:textId="77777777" w:rsidR="00D31697" w:rsidRPr="003C5259" w:rsidRDefault="000E425C">
            <w:pPr>
              <w:rPr>
                <w:rFonts w:ascii="Arial" w:eastAsia="Arial" w:hAnsi="Arial" w:cs="Arial"/>
                <w:b/>
                <w:sz w:val="18"/>
                <w:szCs w:val="18"/>
              </w:rPr>
            </w:pPr>
            <w:r w:rsidRPr="003C5259">
              <w:rPr>
                <w:rFonts w:ascii="Arial" w:eastAsia="Arial" w:hAnsi="Arial" w:cs="Arial"/>
                <w:b/>
                <w:sz w:val="18"/>
                <w:szCs w:val="18"/>
              </w:rPr>
              <w:t>Nr priorytetu</w:t>
            </w:r>
          </w:p>
        </w:tc>
        <w:tc>
          <w:tcPr>
            <w:tcW w:w="745" w:type="pct"/>
          </w:tcPr>
          <w:p w14:paraId="6FFF2718" w14:textId="77777777" w:rsidR="00D31697" w:rsidRPr="003C5259" w:rsidRDefault="000E425C">
            <w:pPr>
              <w:rPr>
                <w:rFonts w:ascii="Arial" w:eastAsia="Arial" w:hAnsi="Arial" w:cs="Arial"/>
                <w:b/>
                <w:sz w:val="18"/>
                <w:szCs w:val="18"/>
              </w:rPr>
            </w:pPr>
            <w:r w:rsidRPr="003C5259">
              <w:rPr>
                <w:rFonts w:ascii="Arial" w:eastAsia="Arial" w:hAnsi="Arial" w:cs="Arial"/>
                <w:b/>
                <w:sz w:val="18"/>
                <w:szCs w:val="18"/>
              </w:rPr>
              <w:t>Fundusz</w:t>
            </w:r>
          </w:p>
        </w:tc>
        <w:tc>
          <w:tcPr>
            <w:tcW w:w="771" w:type="pct"/>
          </w:tcPr>
          <w:p w14:paraId="2A8BAF2B" w14:textId="77777777" w:rsidR="00D31697" w:rsidRPr="003C5259" w:rsidRDefault="000E425C">
            <w:pPr>
              <w:rPr>
                <w:rFonts w:ascii="Arial" w:eastAsia="Arial" w:hAnsi="Arial" w:cs="Arial"/>
                <w:b/>
                <w:sz w:val="18"/>
                <w:szCs w:val="18"/>
              </w:rPr>
            </w:pPr>
            <w:r w:rsidRPr="003C5259">
              <w:rPr>
                <w:rFonts w:ascii="Arial" w:eastAsia="Arial" w:hAnsi="Arial" w:cs="Arial"/>
                <w:b/>
                <w:sz w:val="18"/>
                <w:szCs w:val="18"/>
              </w:rPr>
              <w:t>Kategoria regionu</w:t>
            </w:r>
          </w:p>
        </w:tc>
        <w:tc>
          <w:tcPr>
            <w:tcW w:w="885" w:type="pct"/>
          </w:tcPr>
          <w:p w14:paraId="4BCBCA61" w14:textId="77777777" w:rsidR="00D31697" w:rsidRPr="003C5259" w:rsidRDefault="000E425C">
            <w:pPr>
              <w:rPr>
                <w:rFonts w:ascii="Arial" w:eastAsia="Arial" w:hAnsi="Arial" w:cs="Arial"/>
                <w:b/>
                <w:sz w:val="18"/>
                <w:szCs w:val="18"/>
              </w:rPr>
            </w:pPr>
            <w:r w:rsidRPr="003C5259">
              <w:rPr>
                <w:rFonts w:ascii="Arial" w:eastAsia="Arial" w:hAnsi="Arial" w:cs="Arial"/>
                <w:b/>
                <w:sz w:val="18"/>
                <w:szCs w:val="18"/>
              </w:rPr>
              <w:t>Cel szczegółowy</w:t>
            </w:r>
          </w:p>
        </w:tc>
        <w:tc>
          <w:tcPr>
            <w:tcW w:w="567" w:type="pct"/>
          </w:tcPr>
          <w:p w14:paraId="641FC932" w14:textId="77777777" w:rsidR="00D31697" w:rsidRPr="003C5259" w:rsidRDefault="000E425C">
            <w:pPr>
              <w:rPr>
                <w:rFonts w:ascii="Arial" w:eastAsia="Arial" w:hAnsi="Arial" w:cs="Arial"/>
                <w:b/>
                <w:sz w:val="18"/>
                <w:szCs w:val="18"/>
              </w:rPr>
            </w:pPr>
            <w:r w:rsidRPr="003C5259">
              <w:rPr>
                <w:rFonts w:ascii="Arial" w:eastAsia="Arial" w:hAnsi="Arial" w:cs="Arial"/>
                <w:b/>
                <w:sz w:val="18"/>
                <w:szCs w:val="18"/>
              </w:rPr>
              <w:t xml:space="preserve">Kod </w:t>
            </w:r>
          </w:p>
        </w:tc>
        <w:tc>
          <w:tcPr>
            <w:tcW w:w="1171" w:type="pct"/>
          </w:tcPr>
          <w:p w14:paraId="32767AD3" w14:textId="77777777" w:rsidR="00D31697" w:rsidRPr="003C5259" w:rsidRDefault="000E425C">
            <w:pPr>
              <w:rPr>
                <w:rFonts w:ascii="Arial" w:eastAsia="Arial" w:hAnsi="Arial" w:cs="Arial"/>
                <w:b/>
                <w:sz w:val="18"/>
                <w:szCs w:val="18"/>
              </w:rPr>
            </w:pPr>
            <w:r w:rsidRPr="003C5259">
              <w:rPr>
                <w:rFonts w:ascii="Arial" w:eastAsia="Arial" w:hAnsi="Arial" w:cs="Arial"/>
                <w:b/>
                <w:sz w:val="18"/>
                <w:szCs w:val="18"/>
              </w:rPr>
              <w:t>Kwota (w EUR)</w:t>
            </w:r>
          </w:p>
        </w:tc>
      </w:tr>
      <w:tr w:rsidR="00527258" w14:paraId="51A53B60" w14:textId="77777777" w:rsidTr="00A71334">
        <w:tc>
          <w:tcPr>
            <w:tcW w:w="861" w:type="pct"/>
          </w:tcPr>
          <w:p w14:paraId="31A4F025" w14:textId="77777777" w:rsidR="00D31697" w:rsidRPr="003C5259" w:rsidRDefault="000E425C">
            <w:pPr>
              <w:rPr>
                <w:rFonts w:ascii="Arial" w:eastAsia="Arial" w:hAnsi="Arial" w:cs="Arial"/>
                <w:b/>
                <w:sz w:val="18"/>
                <w:szCs w:val="18"/>
              </w:rPr>
            </w:pPr>
            <w:r w:rsidRPr="003C5259">
              <w:rPr>
                <w:rFonts w:ascii="Arial" w:eastAsia="Arial" w:hAnsi="Arial" w:cs="Arial"/>
                <w:sz w:val="18"/>
                <w:szCs w:val="18"/>
              </w:rPr>
              <w:t>5</w:t>
            </w:r>
          </w:p>
        </w:tc>
        <w:tc>
          <w:tcPr>
            <w:tcW w:w="745" w:type="pct"/>
          </w:tcPr>
          <w:p w14:paraId="1F9D8553" w14:textId="77777777" w:rsidR="00D31697" w:rsidRPr="003C5259" w:rsidRDefault="000E425C">
            <w:pPr>
              <w:rPr>
                <w:rFonts w:ascii="Arial" w:eastAsia="Arial" w:hAnsi="Arial" w:cs="Arial"/>
                <w:b/>
                <w:sz w:val="18"/>
                <w:szCs w:val="18"/>
              </w:rPr>
            </w:pPr>
            <w:r w:rsidRPr="003C5259">
              <w:rPr>
                <w:rFonts w:ascii="Arial" w:eastAsia="Arial" w:hAnsi="Arial" w:cs="Arial"/>
                <w:sz w:val="18"/>
                <w:szCs w:val="18"/>
              </w:rPr>
              <w:t>EFRR</w:t>
            </w:r>
          </w:p>
        </w:tc>
        <w:tc>
          <w:tcPr>
            <w:tcW w:w="771" w:type="pct"/>
          </w:tcPr>
          <w:p w14:paraId="7910785F" w14:textId="77777777" w:rsidR="00D31697" w:rsidRPr="003C5259" w:rsidRDefault="000E425C">
            <w:pPr>
              <w:rPr>
                <w:rFonts w:ascii="Arial" w:eastAsia="Arial" w:hAnsi="Arial" w:cs="Arial"/>
                <w:b/>
                <w:sz w:val="18"/>
                <w:szCs w:val="18"/>
              </w:rPr>
            </w:pPr>
            <w:r w:rsidRPr="003C5259">
              <w:rPr>
                <w:rFonts w:ascii="Arial" w:eastAsia="Arial" w:hAnsi="Arial" w:cs="Arial"/>
                <w:sz w:val="18"/>
                <w:szCs w:val="18"/>
              </w:rPr>
              <w:t>Słabiej rozwinięte</w:t>
            </w:r>
          </w:p>
        </w:tc>
        <w:tc>
          <w:tcPr>
            <w:tcW w:w="885" w:type="pct"/>
          </w:tcPr>
          <w:p w14:paraId="07E6CFB3" w14:textId="77777777" w:rsidR="00D31697" w:rsidRPr="003C5259" w:rsidRDefault="000E425C" w:rsidP="00C00C9D">
            <w:pPr>
              <w:rPr>
                <w:rFonts w:ascii="Arial" w:eastAsia="Arial" w:hAnsi="Arial" w:cs="Arial"/>
                <w:sz w:val="18"/>
                <w:szCs w:val="18"/>
              </w:rPr>
            </w:pPr>
            <w:r w:rsidRPr="003C5259">
              <w:rPr>
                <w:rFonts w:ascii="Arial" w:eastAsia="Arial" w:hAnsi="Arial" w:cs="Arial"/>
                <w:color w:val="000000"/>
                <w:sz w:val="18"/>
                <w:szCs w:val="18"/>
              </w:rPr>
              <w:t>4 (vi)</w:t>
            </w:r>
            <w:r w:rsidRPr="003C5259">
              <w:rPr>
                <w:rFonts w:ascii="Arial" w:eastAsia="Arial" w:hAnsi="Arial" w:cs="Arial"/>
                <w:sz w:val="18"/>
                <w:szCs w:val="18"/>
              </w:rPr>
              <w:t xml:space="preserve"> </w:t>
            </w:r>
          </w:p>
        </w:tc>
        <w:tc>
          <w:tcPr>
            <w:tcW w:w="567" w:type="pct"/>
          </w:tcPr>
          <w:p w14:paraId="3CBAAAD1" w14:textId="77777777" w:rsidR="00D31697" w:rsidRPr="003C5259" w:rsidRDefault="000E425C">
            <w:pPr>
              <w:rPr>
                <w:rFonts w:ascii="Arial" w:eastAsia="Arial" w:hAnsi="Arial" w:cs="Arial"/>
                <w:sz w:val="18"/>
                <w:szCs w:val="18"/>
              </w:rPr>
            </w:pPr>
            <w:r w:rsidRPr="003C5259">
              <w:rPr>
                <w:rFonts w:ascii="Arial" w:eastAsia="Arial" w:hAnsi="Arial" w:cs="Arial"/>
                <w:sz w:val="18"/>
                <w:szCs w:val="18"/>
              </w:rPr>
              <w:t>33- Brak ukierunkowania terytorialnego</w:t>
            </w:r>
          </w:p>
        </w:tc>
        <w:tc>
          <w:tcPr>
            <w:tcW w:w="1171" w:type="pct"/>
          </w:tcPr>
          <w:p w14:paraId="6037F4E2" w14:textId="04F0DC44" w:rsidR="00D31697" w:rsidRPr="003C5259" w:rsidRDefault="000E425C">
            <w:pPr>
              <w:rPr>
                <w:rFonts w:ascii="Arial" w:eastAsia="Arial" w:hAnsi="Arial" w:cs="Arial"/>
                <w:sz w:val="18"/>
                <w:szCs w:val="18"/>
              </w:rPr>
            </w:pPr>
            <w:r w:rsidRPr="003C5259">
              <w:rPr>
                <w:rFonts w:ascii="Arial" w:eastAsia="Arial" w:hAnsi="Arial" w:cs="Arial"/>
                <w:sz w:val="18"/>
                <w:szCs w:val="18"/>
              </w:rPr>
              <w:t>38 750 000</w:t>
            </w:r>
          </w:p>
          <w:p w14:paraId="5DBA5D96" w14:textId="77777777" w:rsidR="00D31697" w:rsidRPr="00C00C9D" w:rsidRDefault="00D31697">
            <w:pPr>
              <w:rPr>
                <w:sz w:val="18"/>
              </w:rPr>
            </w:pPr>
          </w:p>
        </w:tc>
      </w:tr>
    </w:tbl>
    <w:p w14:paraId="6EFD1514" w14:textId="77777777" w:rsidR="00BF4CAA" w:rsidRDefault="00BF4CAA" w:rsidP="00C00C9D">
      <w:pPr>
        <w:spacing w:before="240" w:after="240"/>
        <w:rPr>
          <w:rFonts w:ascii="Arial" w:eastAsia="Arial" w:hAnsi="Arial" w:cs="Arial"/>
          <w:b/>
          <w:sz w:val="18"/>
          <w:szCs w:val="18"/>
        </w:rPr>
      </w:pPr>
    </w:p>
    <w:p w14:paraId="61A2C7CC" w14:textId="77777777" w:rsidR="00B87824" w:rsidRDefault="00B87824" w:rsidP="00C00C9D">
      <w:pPr>
        <w:spacing w:before="240" w:after="240"/>
        <w:rPr>
          <w:rFonts w:ascii="Arial" w:eastAsia="Arial" w:hAnsi="Arial" w:cs="Arial"/>
          <w:b/>
          <w:sz w:val="18"/>
          <w:szCs w:val="18"/>
        </w:rPr>
      </w:pPr>
    </w:p>
    <w:p w14:paraId="4AE3C3B1" w14:textId="61ADBFC5" w:rsidR="00D31697" w:rsidRDefault="00A71334" w:rsidP="00C00C9D">
      <w:pPr>
        <w:spacing w:before="240" w:after="240"/>
        <w:rPr>
          <w:rFonts w:ascii="Arial" w:eastAsia="Arial" w:hAnsi="Arial" w:cs="Arial"/>
          <w:b/>
          <w:sz w:val="18"/>
          <w:szCs w:val="18"/>
          <w:u w:val="single"/>
        </w:rPr>
      </w:pPr>
      <w:r w:rsidRPr="003C5259">
        <w:rPr>
          <w:rFonts w:ascii="Arial" w:eastAsia="Arial" w:hAnsi="Arial" w:cs="Arial"/>
          <w:b/>
          <w:sz w:val="18"/>
          <w:szCs w:val="18"/>
        </w:rPr>
        <w:t>Tabela 8: Wymiar 7– wymiar „Równouprawnienie płci” w ramach EFS+, EFRR, Funduszu Spójności i FST</w:t>
      </w:r>
    </w:p>
    <w:tbl>
      <w:tblPr>
        <w:tblStyle w:val="Tabela-Siatka"/>
        <w:tblW w:w="5000" w:type="pct"/>
        <w:tblLook w:val="0420" w:firstRow="1" w:lastRow="0" w:firstColumn="0" w:lastColumn="0" w:noHBand="0" w:noVBand="1"/>
        <w:tblCaption w:val="Tabela nr 8 wymiar „Równouprawnienie płci” w ramach EFS+, EFRR, Funduszu Spójności i FST dla Priorytetu 5."/>
        <w:tblDescription w:val="Tabela zawiera dane dotyczące wymiaru równouprawnienia płci, jest obsługiwana przez czytnik i nie zawiera scalonych elementów."/>
      </w:tblPr>
      <w:tblGrid>
        <w:gridCol w:w="2195"/>
        <w:gridCol w:w="3867"/>
        <w:gridCol w:w="2263"/>
        <w:gridCol w:w="2280"/>
        <w:gridCol w:w="1902"/>
        <w:gridCol w:w="1487"/>
      </w:tblGrid>
      <w:tr w:rsidR="00527258" w14:paraId="291A6D2A" w14:textId="77777777" w:rsidTr="00A71334">
        <w:tc>
          <w:tcPr>
            <w:tcW w:w="802" w:type="pct"/>
          </w:tcPr>
          <w:p w14:paraId="65FFCF0F" w14:textId="77777777" w:rsidR="00D31697" w:rsidRPr="003C5259" w:rsidRDefault="000E425C" w:rsidP="00C00C9D">
            <w:pPr>
              <w:rPr>
                <w:rFonts w:ascii="Arial" w:eastAsia="Arial" w:hAnsi="Arial" w:cs="Arial"/>
                <w:b/>
                <w:sz w:val="18"/>
                <w:szCs w:val="18"/>
              </w:rPr>
            </w:pPr>
            <w:r w:rsidRPr="003C5259">
              <w:rPr>
                <w:rFonts w:ascii="Arial" w:eastAsia="Arial" w:hAnsi="Arial" w:cs="Arial"/>
                <w:b/>
                <w:sz w:val="18"/>
                <w:szCs w:val="18"/>
              </w:rPr>
              <w:t>Nr priorytetu</w:t>
            </w:r>
          </w:p>
        </w:tc>
        <w:tc>
          <w:tcPr>
            <w:tcW w:w="1399" w:type="pct"/>
          </w:tcPr>
          <w:p w14:paraId="21B7562E" w14:textId="77777777" w:rsidR="00D31697" w:rsidRPr="003C5259" w:rsidRDefault="000E425C" w:rsidP="00C00C9D">
            <w:pPr>
              <w:rPr>
                <w:rFonts w:ascii="Arial" w:eastAsia="Arial" w:hAnsi="Arial" w:cs="Arial"/>
                <w:b/>
                <w:sz w:val="18"/>
                <w:szCs w:val="18"/>
              </w:rPr>
            </w:pPr>
            <w:r w:rsidRPr="003C5259">
              <w:rPr>
                <w:rFonts w:ascii="Arial" w:eastAsia="Arial" w:hAnsi="Arial" w:cs="Arial"/>
                <w:b/>
                <w:sz w:val="18"/>
                <w:szCs w:val="18"/>
              </w:rPr>
              <w:t>Fundusz</w:t>
            </w:r>
          </w:p>
        </w:tc>
        <w:tc>
          <w:tcPr>
            <w:tcW w:w="826" w:type="pct"/>
          </w:tcPr>
          <w:p w14:paraId="1171F37D" w14:textId="77777777" w:rsidR="00D31697" w:rsidRPr="003C5259" w:rsidRDefault="000E425C" w:rsidP="00C00C9D">
            <w:pPr>
              <w:rPr>
                <w:rFonts w:ascii="Arial" w:eastAsia="Arial" w:hAnsi="Arial" w:cs="Arial"/>
                <w:b/>
                <w:sz w:val="18"/>
                <w:szCs w:val="18"/>
              </w:rPr>
            </w:pPr>
            <w:r w:rsidRPr="003C5259">
              <w:rPr>
                <w:rFonts w:ascii="Arial" w:eastAsia="Arial" w:hAnsi="Arial" w:cs="Arial"/>
                <w:b/>
                <w:sz w:val="18"/>
                <w:szCs w:val="18"/>
              </w:rPr>
              <w:t>Kategoria regionu</w:t>
            </w:r>
          </w:p>
        </w:tc>
        <w:tc>
          <w:tcPr>
            <w:tcW w:w="832" w:type="pct"/>
          </w:tcPr>
          <w:p w14:paraId="5B96AE8B" w14:textId="77777777" w:rsidR="00D31697" w:rsidRPr="003C5259" w:rsidRDefault="000E425C" w:rsidP="00C00C9D">
            <w:pPr>
              <w:rPr>
                <w:rFonts w:ascii="Arial" w:eastAsia="Arial" w:hAnsi="Arial" w:cs="Arial"/>
                <w:b/>
                <w:sz w:val="18"/>
                <w:szCs w:val="18"/>
              </w:rPr>
            </w:pPr>
            <w:r w:rsidRPr="003C5259">
              <w:rPr>
                <w:rFonts w:ascii="Arial" w:eastAsia="Arial" w:hAnsi="Arial" w:cs="Arial"/>
                <w:b/>
                <w:sz w:val="18"/>
                <w:szCs w:val="18"/>
              </w:rPr>
              <w:t>Cel szczegółowy</w:t>
            </w:r>
          </w:p>
        </w:tc>
        <w:tc>
          <w:tcPr>
            <w:tcW w:w="697" w:type="pct"/>
          </w:tcPr>
          <w:p w14:paraId="3EB2E3D0" w14:textId="77777777" w:rsidR="00D31697" w:rsidRPr="003C5259" w:rsidRDefault="000E425C" w:rsidP="00C00C9D">
            <w:pPr>
              <w:rPr>
                <w:rFonts w:ascii="Arial" w:eastAsia="Arial" w:hAnsi="Arial" w:cs="Arial"/>
                <w:b/>
                <w:sz w:val="18"/>
                <w:szCs w:val="18"/>
              </w:rPr>
            </w:pPr>
            <w:r w:rsidRPr="003C5259">
              <w:rPr>
                <w:rFonts w:ascii="Arial" w:eastAsia="Arial" w:hAnsi="Arial" w:cs="Arial"/>
                <w:b/>
                <w:sz w:val="18"/>
                <w:szCs w:val="18"/>
              </w:rPr>
              <w:t xml:space="preserve">Kod </w:t>
            </w:r>
          </w:p>
        </w:tc>
        <w:tc>
          <w:tcPr>
            <w:tcW w:w="444" w:type="pct"/>
          </w:tcPr>
          <w:p w14:paraId="6FDA69D1" w14:textId="77777777" w:rsidR="00D31697" w:rsidRPr="003C5259" w:rsidRDefault="000E425C" w:rsidP="00C00C9D">
            <w:pPr>
              <w:rPr>
                <w:rFonts w:ascii="Arial" w:eastAsia="Arial" w:hAnsi="Arial" w:cs="Arial"/>
                <w:b/>
                <w:sz w:val="18"/>
                <w:szCs w:val="18"/>
              </w:rPr>
            </w:pPr>
            <w:r w:rsidRPr="003C5259">
              <w:rPr>
                <w:rFonts w:ascii="Arial" w:eastAsia="Arial" w:hAnsi="Arial" w:cs="Arial"/>
                <w:b/>
                <w:sz w:val="18"/>
                <w:szCs w:val="18"/>
              </w:rPr>
              <w:t>Kwota (w EUR)</w:t>
            </w:r>
          </w:p>
        </w:tc>
      </w:tr>
      <w:tr w:rsidR="004170F6" w14:paraId="00DE74C4" w14:textId="77777777" w:rsidTr="00A71334">
        <w:tc>
          <w:tcPr>
            <w:tcW w:w="802" w:type="pct"/>
          </w:tcPr>
          <w:p w14:paraId="7508EC85" w14:textId="014C8AA8" w:rsidR="004170F6" w:rsidRPr="00C00C9D" w:rsidRDefault="004170F6">
            <w:pPr>
              <w:rPr>
                <w:rFonts w:ascii="Arial" w:eastAsia="Arial" w:hAnsi="Arial" w:cs="Arial"/>
                <w:bCs/>
                <w:sz w:val="18"/>
                <w:szCs w:val="18"/>
              </w:rPr>
            </w:pPr>
            <w:r w:rsidRPr="00C00C9D">
              <w:rPr>
                <w:rFonts w:ascii="Arial" w:eastAsia="Arial" w:hAnsi="Arial" w:cs="Arial"/>
                <w:bCs/>
                <w:sz w:val="18"/>
                <w:szCs w:val="18"/>
              </w:rPr>
              <w:t>5</w:t>
            </w:r>
          </w:p>
        </w:tc>
        <w:tc>
          <w:tcPr>
            <w:tcW w:w="1399" w:type="pct"/>
          </w:tcPr>
          <w:p w14:paraId="72669EC1" w14:textId="16E5BE22" w:rsidR="004170F6" w:rsidRPr="003C5259" w:rsidRDefault="004170F6">
            <w:pPr>
              <w:rPr>
                <w:rFonts w:ascii="Arial" w:eastAsia="Arial" w:hAnsi="Arial" w:cs="Arial"/>
                <w:b/>
                <w:sz w:val="18"/>
                <w:szCs w:val="18"/>
              </w:rPr>
            </w:pPr>
            <w:r w:rsidRPr="003C5259">
              <w:rPr>
                <w:rFonts w:ascii="Arial" w:eastAsia="Arial" w:hAnsi="Arial" w:cs="Arial"/>
                <w:sz w:val="18"/>
                <w:szCs w:val="18"/>
              </w:rPr>
              <w:t>EFRR</w:t>
            </w:r>
          </w:p>
        </w:tc>
        <w:tc>
          <w:tcPr>
            <w:tcW w:w="826" w:type="pct"/>
          </w:tcPr>
          <w:p w14:paraId="65E53671" w14:textId="0AAA483F" w:rsidR="004170F6" w:rsidRPr="003C5259" w:rsidRDefault="004170F6">
            <w:pPr>
              <w:rPr>
                <w:rFonts w:ascii="Arial" w:eastAsia="Arial" w:hAnsi="Arial" w:cs="Arial"/>
                <w:b/>
                <w:sz w:val="18"/>
                <w:szCs w:val="18"/>
              </w:rPr>
            </w:pPr>
            <w:r w:rsidRPr="003C5259">
              <w:rPr>
                <w:rFonts w:ascii="Arial" w:eastAsia="Arial" w:hAnsi="Arial" w:cs="Arial"/>
                <w:sz w:val="18"/>
                <w:szCs w:val="18"/>
              </w:rPr>
              <w:t>Słabiej rozwinięte</w:t>
            </w:r>
          </w:p>
        </w:tc>
        <w:tc>
          <w:tcPr>
            <w:tcW w:w="832" w:type="pct"/>
          </w:tcPr>
          <w:p w14:paraId="25666F49" w14:textId="2721C657" w:rsidR="004170F6" w:rsidRPr="003C5259" w:rsidRDefault="004170F6">
            <w:pPr>
              <w:rPr>
                <w:rFonts w:ascii="Arial" w:eastAsia="Arial" w:hAnsi="Arial" w:cs="Arial"/>
                <w:b/>
                <w:sz w:val="18"/>
                <w:szCs w:val="18"/>
              </w:rPr>
            </w:pPr>
            <w:r w:rsidRPr="003C5259">
              <w:rPr>
                <w:rFonts w:ascii="Arial" w:eastAsia="Arial" w:hAnsi="Arial" w:cs="Arial"/>
                <w:color w:val="000000"/>
                <w:sz w:val="18"/>
                <w:szCs w:val="18"/>
              </w:rPr>
              <w:t>4 (vi)</w:t>
            </w:r>
          </w:p>
        </w:tc>
        <w:tc>
          <w:tcPr>
            <w:tcW w:w="697" w:type="pct"/>
          </w:tcPr>
          <w:p w14:paraId="65C7FC03" w14:textId="11952696" w:rsidR="004170F6" w:rsidRPr="003C5259" w:rsidRDefault="004170F6">
            <w:pPr>
              <w:rPr>
                <w:rFonts w:ascii="Arial" w:eastAsia="Arial" w:hAnsi="Arial" w:cs="Arial"/>
                <w:b/>
                <w:sz w:val="18"/>
                <w:szCs w:val="18"/>
              </w:rPr>
            </w:pPr>
            <w:r w:rsidRPr="003C5259">
              <w:rPr>
                <w:rFonts w:ascii="Arial" w:eastAsia="Arial" w:hAnsi="Arial" w:cs="Arial"/>
                <w:sz w:val="18"/>
                <w:szCs w:val="18"/>
              </w:rPr>
              <w:t>02- Projekty uwzględniające kwestię równouprawnienia płci</w:t>
            </w:r>
          </w:p>
        </w:tc>
        <w:tc>
          <w:tcPr>
            <w:tcW w:w="444" w:type="pct"/>
          </w:tcPr>
          <w:p w14:paraId="441BFDA5" w14:textId="616A6545" w:rsidR="004170F6" w:rsidRPr="00517E29" w:rsidRDefault="004170F6" w:rsidP="00471A8A">
            <w:pPr>
              <w:pStyle w:val="Akapitzlist"/>
              <w:numPr>
                <w:ilvl w:val="0"/>
                <w:numId w:val="133"/>
              </w:numPr>
              <w:rPr>
                <w:rFonts w:ascii="Arial" w:eastAsia="Arial" w:hAnsi="Arial" w:cs="Arial"/>
                <w:b/>
                <w:sz w:val="18"/>
                <w:szCs w:val="18"/>
              </w:rPr>
            </w:pPr>
            <w:r w:rsidRPr="00517E29">
              <w:rPr>
                <w:rFonts w:ascii="Arial" w:eastAsia="Arial" w:hAnsi="Arial" w:cs="Arial"/>
                <w:sz w:val="18"/>
                <w:szCs w:val="18"/>
              </w:rPr>
              <w:t>50 000</w:t>
            </w:r>
          </w:p>
        </w:tc>
      </w:tr>
    </w:tbl>
    <w:p w14:paraId="729B7A1C" w14:textId="77777777" w:rsidR="00D31697" w:rsidRDefault="00D31697">
      <w:pPr>
        <w:rPr>
          <w:rFonts w:ascii="Arial" w:eastAsia="Arial" w:hAnsi="Arial" w:cs="Arial"/>
          <w:b/>
          <w:i/>
        </w:rPr>
        <w:sectPr w:rsidR="00D31697" w:rsidSect="00C00C9D">
          <w:pgSz w:w="16838" w:h="11906" w:orient="landscape"/>
          <w:pgMar w:top="1417" w:right="1417" w:bottom="1417" w:left="1417" w:header="708" w:footer="708" w:gutter="0"/>
          <w:cols w:space="708"/>
        </w:sectPr>
      </w:pPr>
    </w:p>
    <w:p w14:paraId="51A886D9" w14:textId="732305D4" w:rsidR="00D31697" w:rsidRDefault="000E425C" w:rsidP="00471A8A">
      <w:pPr>
        <w:pStyle w:val="Nagwek4"/>
        <w:numPr>
          <w:ilvl w:val="2"/>
          <w:numId w:val="134"/>
        </w:numPr>
        <w:ind w:left="709"/>
        <w:rPr>
          <w:rFonts w:eastAsia="Arial"/>
        </w:rPr>
      </w:pPr>
      <w:bookmarkStart w:id="134" w:name="_Toc98142793"/>
      <w:bookmarkStart w:id="135" w:name="_Toc140671878"/>
      <w:r>
        <w:rPr>
          <w:rFonts w:eastAsia="Arial"/>
        </w:rPr>
        <w:lastRenderedPageBreak/>
        <w:t>PRIORYTET 6 – ROZWÓJ ZRÓWNOWAŻONY TERYTORIALNIE</w:t>
      </w:r>
      <w:bookmarkEnd w:id="134"/>
      <w:bookmarkEnd w:id="135"/>
    </w:p>
    <w:p w14:paraId="494A0447" w14:textId="77777777" w:rsidR="00D31697" w:rsidRDefault="000E425C" w:rsidP="00BA5B07">
      <w:pPr>
        <w:pStyle w:val="Nagwek5"/>
      </w:pPr>
      <w:bookmarkStart w:id="136" w:name="_Toc98142794"/>
      <w:bookmarkStart w:id="137" w:name="_Toc140671879"/>
      <w:r>
        <w:t xml:space="preserve">Cel szczegółowy </w:t>
      </w:r>
      <w:r w:rsidRPr="00C00C9D">
        <w:t>5</w:t>
      </w:r>
      <w:r>
        <w:t>(i) wspieranie zintegrowanego i sprzyjającego włączeniu społecznemu rozwoju społecznego, gospodarczego i środowiskowego, kultury, dziedzictwa naturalnego, zrównoważonej turystyki i bezpieczeństwa na obszarach miejskich</w:t>
      </w:r>
      <w:bookmarkEnd w:id="136"/>
      <w:bookmarkEnd w:id="137"/>
    </w:p>
    <w:p w14:paraId="379302A4" w14:textId="77777777" w:rsidR="00D31697" w:rsidRPr="00C00C9D" w:rsidRDefault="00D31697">
      <w:pPr>
        <w:spacing w:after="0" w:line="312" w:lineRule="auto"/>
        <w:rPr>
          <w:rFonts w:ascii="Arial" w:hAnsi="Arial"/>
          <w:b/>
          <w:color w:val="000000"/>
        </w:rPr>
      </w:pPr>
    </w:p>
    <w:p w14:paraId="1DD9282B" w14:textId="77777777" w:rsidR="00D31697" w:rsidRDefault="000E425C">
      <w:pPr>
        <w:spacing w:after="0" w:line="312" w:lineRule="auto"/>
        <w:rPr>
          <w:rFonts w:ascii="Arial" w:eastAsia="Arial" w:hAnsi="Arial" w:cs="Arial"/>
          <w:b/>
        </w:rPr>
      </w:pPr>
      <w:r>
        <w:rPr>
          <w:rFonts w:ascii="Arial" w:eastAsia="Arial" w:hAnsi="Arial" w:cs="Arial"/>
          <w:b/>
        </w:rPr>
        <w:t>2.1.6.1.1 Interwencje w ramach funduszy</w:t>
      </w:r>
    </w:p>
    <w:p w14:paraId="2EE6C440" w14:textId="77777777" w:rsidR="00D31697" w:rsidRDefault="000E425C">
      <w:pPr>
        <w:spacing w:after="0" w:line="312" w:lineRule="auto"/>
        <w:rPr>
          <w:rFonts w:ascii="Arial" w:eastAsia="Arial" w:hAnsi="Arial" w:cs="Arial"/>
        </w:rPr>
      </w:pPr>
      <w:r>
        <w:rPr>
          <w:rFonts w:ascii="Arial" w:eastAsia="Arial" w:hAnsi="Arial" w:cs="Arial"/>
        </w:rPr>
        <w:t>Podstawa prawna: art. 22 ust. 3 lit. d) ppkt (i), (iii), (iv), (v), (vi) i (vii) rozporządzenia w sprawie wspólnych przepisów.</w:t>
      </w:r>
    </w:p>
    <w:p w14:paraId="6603A1CA" w14:textId="77777777" w:rsidR="00D31697" w:rsidRDefault="000E425C">
      <w:pPr>
        <w:spacing w:after="0" w:line="312" w:lineRule="auto"/>
        <w:rPr>
          <w:rFonts w:ascii="Arial" w:eastAsia="Arial" w:hAnsi="Arial" w:cs="Arial"/>
        </w:rPr>
      </w:pPr>
      <w:r>
        <w:rPr>
          <w:rFonts w:ascii="Arial" w:eastAsia="Arial" w:hAnsi="Arial" w:cs="Arial"/>
        </w:rPr>
        <w:t xml:space="preserve">Powiązane rodzaje działań – art. 22 ust. 3 lit. d) ppkt (i) rozporządzenia w sprawie wspólnych przepisów </w:t>
      </w:r>
    </w:p>
    <w:p w14:paraId="3462BAB8" w14:textId="77777777" w:rsidR="00D31697" w:rsidRDefault="00D31697">
      <w:pPr>
        <w:spacing w:after="0" w:line="312" w:lineRule="auto"/>
        <w:rPr>
          <w:rFonts w:ascii="Arial" w:eastAsia="Arial" w:hAnsi="Arial" w:cs="Arial"/>
          <w:i/>
        </w:rPr>
      </w:pPr>
    </w:p>
    <w:p w14:paraId="4AA1F3BE" w14:textId="77777777" w:rsidR="00D31697" w:rsidRDefault="000E425C">
      <w:pPr>
        <w:spacing w:after="0" w:line="312" w:lineRule="auto"/>
        <w:rPr>
          <w:rFonts w:ascii="Arial" w:eastAsia="Arial" w:hAnsi="Arial" w:cs="Arial"/>
        </w:rPr>
      </w:pPr>
      <w:r>
        <w:rPr>
          <w:rFonts w:ascii="Arial" w:eastAsia="Arial" w:hAnsi="Arial" w:cs="Arial"/>
          <w:b/>
        </w:rPr>
        <w:t>Cel:</w:t>
      </w:r>
    </w:p>
    <w:p w14:paraId="4210A421" w14:textId="77777777" w:rsidR="00D31697" w:rsidRDefault="000E425C">
      <w:pPr>
        <w:spacing w:after="0" w:line="312" w:lineRule="auto"/>
        <w:rPr>
          <w:rFonts w:ascii="Arial" w:eastAsia="Arial" w:hAnsi="Arial" w:cs="Arial"/>
        </w:rPr>
      </w:pPr>
      <w:r>
        <w:rPr>
          <w:rFonts w:ascii="Arial" w:eastAsia="Arial" w:hAnsi="Arial" w:cs="Arial"/>
        </w:rPr>
        <w:t>Zrównoważony rozwój terytorialny obszarów miejskich i ich obszarów funkcjonalnych, w tym, ochrona walorów i dziedzictwa kulturowego i naturalnego oraz rozwój powiązanych usług turystycznych</w:t>
      </w:r>
    </w:p>
    <w:p w14:paraId="1375533E" w14:textId="77777777" w:rsidR="00D31697" w:rsidRDefault="00D31697">
      <w:pPr>
        <w:spacing w:after="0" w:line="312" w:lineRule="auto"/>
        <w:rPr>
          <w:rFonts w:ascii="Arial" w:eastAsia="Arial" w:hAnsi="Arial" w:cs="Arial"/>
        </w:rPr>
      </w:pPr>
    </w:p>
    <w:p w14:paraId="17072F6B" w14:textId="77777777" w:rsidR="00D31697" w:rsidRDefault="000E425C">
      <w:pPr>
        <w:spacing w:after="0" w:line="312" w:lineRule="auto"/>
        <w:rPr>
          <w:rFonts w:ascii="Arial" w:eastAsia="Arial" w:hAnsi="Arial" w:cs="Arial"/>
          <w:b/>
        </w:rPr>
      </w:pPr>
      <w:r>
        <w:rPr>
          <w:rFonts w:ascii="Arial" w:eastAsia="Arial" w:hAnsi="Arial" w:cs="Arial"/>
          <w:b/>
        </w:rPr>
        <w:t>Opis działania:</w:t>
      </w:r>
    </w:p>
    <w:p w14:paraId="09B2D0B3" w14:textId="7F8E0A2E" w:rsidR="00D31697" w:rsidRPr="00C00C9D" w:rsidRDefault="000E425C" w:rsidP="00AF7C74">
      <w:pPr>
        <w:spacing w:after="0" w:line="312" w:lineRule="auto"/>
        <w:rPr>
          <w:rFonts w:ascii="Arial" w:hAnsi="Arial"/>
        </w:rPr>
      </w:pPr>
      <w:r w:rsidRPr="00C00C9D">
        <w:rPr>
          <w:rFonts w:ascii="Arial" w:hAnsi="Arial"/>
        </w:rPr>
        <w:t xml:space="preserve">Interwencja w ramach CS 5(i) </w:t>
      </w:r>
      <w:r w:rsidRPr="00D204C3">
        <w:rPr>
          <w:rFonts w:ascii="Arial" w:hAnsi="Arial" w:cs="Arial"/>
        </w:rPr>
        <w:t>poprzez instrument ZIT</w:t>
      </w:r>
      <w:r w:rsidRPr="00C00C9D">
        <w:rPr>
          <w:rFonts w:ascii="Arial" w:hAnsi="Arial"/>
        </w:rPr>
        <w:t xml:space="preserve"> skierowana będzie na realizację </w:t>
      </w:r>
      <w:r w:rsidRPr="00D204C3">
        <w:rPr>
          <w:rFonts w:ascii="Arial" w:hAnsi="Arial" w:cs="Arial"/>
        </w:rPr>
        <w:t>zintegrowanych projektów</w:t>
      </w:r>
      <w:r w:rsidRPr="00777D6C">
        <w:rPr>
          <w:rFonts w:ascii="Arial" w:eastAsia="Arial" w:hAnsi="Arial" w:cs="Arial"/>
          <w:b/>
          <w:vertAlign w:val="superscript"/>
        </w:rPr>
        <w:footnoteReference w:id="79"/>
      </w:r>
      <w:r w:rsidRPr="00D204C3">
        <w:rPr>
          <w:rFonts w:ascii="Arial" w:hAnsi="Arial" w:cs="Arial"/>
        </w:rPr>
        <w:t xml:space="preserve"> z zakresu zrównoważonego rozwoju MOF, które wynikać będą</w:t>
      </w:r>
      <w:r w:rsidRPr="00C00C9D">
        <w:rPr>
          <w:rFonts w:ascii="Arial" w:hAnsi="Arial"/>
        </w:rPr>
        <w:t xml:space="preserve"> ze strategii terytorialnych</w:t>
      </w:r>
      <w:r w:rsidRPr="00777D6C">
        <w:rPr>
          <w:rFonts w:ascii="Arial" w:eastAsia="Arial" w:hAnsi="Arial" w:cs="Arial"/>
          <w:b/>
          <w:vertAlign w:val="superscript"/>
        </w:rPr>
        <w:footnoteReference w:id="80"/>
      </w:r>
      <w:r w:rsidRPr="00D204C3">
        <w:rPr>
          <w:rFonts w:ascii="Arial" w:hAnsi="Arial" w:cs="Arial"/>
        </w:rPr>
        <w:t>, tj. Strategii ZIT</w:t>
      </w:r>
      <w:r w:rsidR="00BC579B">
        <w:rPr>
          <w:rFonts w:ascii="Arial" w:hAnsi="Arial" w:cs="Arial"/>
        </w:rPr>
        <w:t xml:space="preserve"> -</w:t>
      </w:r>
      <w:r w:rsidRPr="00D204C3">
        <w:rPr>
          <w:rFonts w:ascii="Arial" w:hAnsi="Arial" w:cs="Arial"/>
        </w:rPr>
        <w:t xml:space="preserve"> w przypadku MOF OW</w:t>
      </w:r>
      <w:r w:rsidR="00F51BD1">
        <w:rPr>
          <w:rFonts w:ascii="Arial" w:hAnsi="Arial" w:cs="Arial"/>
        </w:rPr>
        <w:t xml:space="preserve"> obligatoryjnie </w:t>
      </w:r>
      <w:r w:rsidR="00F51BD1" w:rsidRPr="00C00C9D">
        <w:rPr>
          <w:rFonts w:ascii="Arial" w:hAnsi="Arial"/>
        </w:rPr>
        <w:t xml:space="preserve">strategii </w:t>
      </w:r>
      <w:r w:rsidR="00F51BD1" w:rsidRPr="00F51BD1">
        <w:rPr>
          <w:rFonts w:ascii="Arial" w:hAnsi="Arial" w:cs="Arial"/>
        </w:rPr>
        <w:t>rozwoju ponadlokalnego</w:t>
      </w:r>
      <w:r w:rsidRPr="00D204C3">
        <w:rPr>
          <w:rFonts w:ascii="Arial" w:hAnsi="Arial" w:cs="Arial"/>
        </w:rPr>
        <w:t>. Zakres interwencji odpowiadał</w:t>
      </w:r>
      <w:r w:rsidRPr="00C00C9D">
        <w:rPr>
          <w:rFonts w:ascii="Arial" w:hAnsi="Arial"/>
        </w:rPr>
        <w:t xml:space="preserve"> będzie na </w:t>
      </w:r>
      <w:r w:rsidRPr="00D204C3">
        <w:rPr>
          <w:rFonts w:ascii="Arial" w:hAnsi="Arial" w:cs="Arial"/>
        </w:rPr>
        <w:t>wspólne potrzeby, problemy i wyzwania rozwojowe obszaru realizacji ZIT i wpływał będzie na zwiększenie kapitału współpracy na tych obszarach. Wsparcie kierowane będzie do 11 MOF (w tym 1 MOF OW).</w:t>
      </w:r>
    </w:p>
    <w:p w14:paraId="27A880C9" w14:textId="5F972F90" w:rsidR="00D31697" w:rsidRPr="00D204C3" w:rsidRDefault="000E425C">
      <w:pPr>
        <w:spacing w:after="0" w:line="312" w:lineRule="auto"/>
        <w:rPr>
          <w:rFonts w:ascii="Arial" w:hAnsi="Arial" w:cs="Arial"/>
          <w:color w:val="000000"/>
        </w:rPr>
      </w:pPr>
      <w:r w:rsidRPr="00D204C3">
        <w:rPr>
          <w:rFonts w:ascii="Arial" w:hAnsi="Arial" w:cs="Arial"/>
          <w:color w:val="000000"/>
        </w:rPr>
        <w:t xml:space="preserve">W dążeniu do zapewnienia spójności terytorialnej i wyrównywania szans obszarów borykających się z problemami rozwojowymi lub restrukturyzacyjnymi prowadzone będą działania polegające na fizycznej odnowie i zapewnieniu bezpieczeństwa przestrzeni publicznych. </w:t>
      </w:r>
    </w:p>
    <w:p w14:paraId="066173FE" w14:textId="77777777" w:rsidR="00D31697" w:rsidRPr="00D204C3" w:rsidRDefault="000E425C">
      <w:pPr>
        <w:spacing w:after="0" w:line="312" w:lineRule="auto"/>
        <w:rPr>
          <w:rFonts w:ascii="Arial" w:hAnsi="Arial" w:cs="Arial"/>
          <w:color w:val="000000"/>
        </w:rPr>
      </w:pPr>
      <w:r w:rsidRPr="00D204C3">
        <w:rPr>
          <w:rFonts w:ascii="Arial" w:hAnsi="Arial" w:cs="Arial"/>
          <w:color w:val="000000"/>
        </w:rPr>
        <w:t>W ww. projektach będzie należało szczególnie zadbać o zachowanie i rozwój zielonej infrastruktury, zwłaszcza ochronę drzew, w całym cyklu projektowym, w tym poprzez stosowanie standardów ochrony zieleni. Mając na uwadze potrzebę adaptacji obszarów miejskich do zmiany klimatu, będzie należało dążyć również do zwiększania powierzchni biologicznie czynnych i unikanie tworzenia powierzchni uszczelnionych. Przygotowane strategie będą mogły także uwzględniać działania podejmowane w związku z przyciąganiem inwestorów w kontekście wzmacniania konkurencyjności i rozwoju lokalnych firm oraz tworzenia nowych, trwałych miejsc pracy. W tym względzie (dla kompleksowej obsługi inwestorów) możliwe będzie wsparcie przygotowania terenów inwestycyjnych.</w:t>
      </w:r>
    </w:p>
    <w:p w14:paraId="63AB89FF" w14:textId="4505AC5D" w:rsidR="00D31697" w:rsidRPr="00D204C3" w:rsidRDefault="000E425C">
      <w:pPr>
        <w:spacing w:after="0" w:line="312" w:lineRule="auto"/>
        <w:rPr>
          <w:rFonts w:ascii="Arial" w:hAnsi="Arial" w:cs="Arial"/>
          <w:color w:val="000000"/>
        </w:rPr>
      </w:pPr>
      <w:r w:rsidRPr="00D204C3">
        <w:rPr>
          <w:rFonts w:ascii="Arial" w:hAnsi="Arial" w:cs="Arial"/>
          <w:color w:val="000000"/>
        </w:rPr>
        <w:lastRenderedPageBreak/>
        <w:t xml:space="preserve">W wyniku kryzysu związanego z wystąpieniem pandemii COVID-19 i spowolnienia gospodarczego niemal we wszystkich sektorach, specjalnych działań wymaga odbudowa sektora kultury i turystyki. W zakresie infrastruktury kultury celem będzie stworzenie optymalnych warunków dla prowadzenia działalności kulturalnej. W przypadku wsparcia infrastruktury instytucji kultury, w tym: teatrów, bibliotek, mediatek, ognisk artystycznych, muzeów, domów kultury, galerii sztuki, a także innych podmiotów działających w tym </w:t>
      </w:r>
      <w:r w:rsidR="0075533D" w:rsidRPr="002A3A65">
        <w:rPr>
          <w:rFonts w:ascii="Arial" w:hAnsi="Arial" w:cs="Arial"/>
          <w:color w:val="000000"/>
        </w:rPr>
        <w:t>obszarze, przewidziano</w:t>
      </w:r>
      <w:r w:rsidRPr="00D204C3">
        <w:rPr>
          <w:rFonts w:ascii="Arial" w:hAnsi="Arial" w:cs="Arial"/>
          <w:color w:val="000000"/>
        </w:rPr>
        <w:t xml:space="preserve"> dofinansowanie </w:t>
      </w:r>
      <w:r w:rsidR="002527C0">
        <w:rPr>
          <w:rFonts w:ascii="Arial" w:hAnsi="Arial" w:cs="Arial"/>
          <w:color w:val="000000"/>
        </w:rPr>
        <w:t>robót budowlanych</w:t>
      </w:r>
      <w:r w:rsidRPr="00D204C3">
        <w:rPr>
          <w:rFonts w:ascii="Arial" w:hAnsi="Arial" w:cs="Arial"/>
          <w:color w:val="000000"/>
        </w:rPr>
        <w:t xml:space="preserve"> i/lub zakup wyposażenia,</w:t>
      </w:r>
      <w:r w:rsidR="002527C0">
        <w:rPr>
          <w:rFonts w:ascii="Arial" w:hAnsi="Arial" w:cs="Arial"/>
          <w:color w:val="000000"/>
        </w:rPr>
        <w:t xml:space="preserve"> </w:t>
      </w:r>
      <w:r w:rsidRPr="00D204C3">
        <w:rPr>
          <w:rFonts w:ascii="Arial" w:hAnsi="Arial" w:cs="Arial"/>
          <w:color w:val="000000"/>
        </w:rPr>
        <w:t>co przyczyni się do podniesienia jakości życia, poczucia zakorzenienia i tożsamości kulturowej oraz przełoży się na wzrost atrakcyjności turystycznej i rozwój gospodarczy.</w:t>
      </w:r>
      <w:r w:rsidRPr="00C00C9D">
        <w:rPr>
          <w:rFonts w:ascii="Arial" w:hAnsi="Arial"/>
          <w:color w:val="000000"/>
        </w:rPr>
        <w:t xml:space="preserve"> </w:t>
      </w:r>
      <w:r w:rsidR="00CC4606" w:rsidRPr="00CC4606">
        <w:rPr>
          <w:rFonts w:ascii="Arial" w:hAnsi="Arial" w:cs="Arial"/>
          <w:color w:val="000000"/>
        </w:rPr>
        <w:t>Preferowane będzie wykorzystanie infrastruktury istniejącej. Wsparcie nowej infrastruktury możliwe będzie w wyjątkowych i należycie uzasadnionych przypadkach.</w:t>
      </w:r>
      <w:r w:rsidRPr="00D204C3">
        <w:rPr>
          <w:rFonts w:ascii="Arial" w:hAnsi="Arial" w:cs="Arial"/>
        </w:rPr>
        <w:t xml:space="preserve"> </w:t>
      </w:r>
      <w:r w:rsidRPr="00D204C3">
        <w:rPr>
          <w:rFonts w:ascii="Arial" w:hAnsi="Arial" w:cs="Arial"/>
          <w:color w:val="000000"/>
        </w:rPr>
        <w:t xml:space="preserve">Przedsięwzięcia ukierunkowane będą na podniesienie potencjału instytucji kultury, i będą skutkować przede wszystkim wzrostem udziału w kulturze mieszkańców regionu, jak i zwiększeniem atrakcyjności kulturalno-turystycznej. Wsparcie w obszarze kultury udzielane w ramach Programu dotyczyć będzie także działań polegających na ochronie obiektów zabytkowych. W przypadku projektów infrastrukturalnych z zakresu kultury promowane będzie uwzględnienie aspektów środowiskowych, poprzez włączenie zielonych elementów infrastruktury objętych wsparciem (np. systemy odzysku wody deszczowej, czy pozyskiwanie energii z paneli słonecznych) oraz łączenia aspektów kulturowych projektów z ochroną środowiska w otoczeniu wspieranego obiektu (np. trawniki, parki, niebieska infrastruktura). Większy nacisk położony zostanie również na digitalizację zasobów i oferty kultury, aby poszerzyć możliwości instytucji kultury w docieraniu z ofertą kulturalną do społeczeństwa i zaspakajaniu potrzeb osób starszych i młodych pokoleń, wspierając rozwój kompetencji cyfrowych oraz narzędzi, digitalizację zasobów i tworzenie multimedialnych centrów kultury dostępnych on-line. </w:t>
      </w:r>
    </w:p>
    <w:p w14:paraId="46D9FAB7" w14:textId="77777777" w:rsidR="00D31697" w:rsidRPr="00D204C3" w:rsidRDefault="000E425C">
      <w:pPr>
        <w:spacing w:after="0" w:line="312" w:lineRule="auto"/>
        <w:rPr>
          <w:rFonts w:ascii="Arial" w:hAnsi="Arial" w:cs="Arial"/>
          <w:color w:val="000000"/>
        </w:rPr>
      </w:pPr>
      <w:r w:rsidRPr="00D204C3">
        <w:rPr>
          <w:rFonts w:ascii="Arial" w:hAnsi="Arial" w:cs="Arial"/>
          <w:color w:val="000000"/>
        </w:rPr>
        <w:t>Rosnący rynek turystyczny i coraz bardziej powszechna świadomość wpływu turystyki na krajową wartość dodaną skutkują podejmowaniem przez poszczególne rządy działań ukierunkowanych na rozwój krajowych potencjałów turystycznych. Towarzyszy temu refleksja nad czynnikami mającymi istotny wpływ na wzrost atrakcyjności turystycznej poszczególnych regionów</w:t>
      </w:r>
      <w:r w:rsidRPr="004D5F2F">
        <w:rPr>
          <w:rFonts w:cs="Arial"/>
          <w:vertAlign w:val="superscript"/>
        </w:rPr>
        <w:footnoteReference w:id="81"/>
      </w:r>
      <w:r w:rsidRPr="00D204C3">
        <w:rPr>
          <w:rFonts w:ascii="Arial" w:hAnsi="Arial" w:cs="Arial"/>
          <w:color w:val="000000"/>
        </w:rPr>
        <w:t>. Zmiany w ruchu turystycznym uwarunkowane są wieloma czynnikami związanymi przede wszystkim z ogólną koniunkturą gospodarczą, ale także, w bieżącym okresie, ze skutkami pandemii COVID-19. W ostatnich latach dokonuje się transformacja cyfrowa branży turystycznej. Poziom wykorzystania nowoczesnych technologii przez polską branżę turystyczną jest niski.</w:t>
      </w:r>
    </w:p>
    <w:p w14:paraId="33741AB8" w14:textId="3CE5D008" w:rsidR="00D31697" w:rsidRPr="00D204C3" w:rsidRDefault="000E425C">
      <w:pPr>
        <w:spacing w:after="0" w:line="312" w:lineRule="auto"/>
        <w:rPr>
          <w:rFonts w:ascii="Arial" w:hAnsi="Arial" w:cs="Arial"/>
          <w:color w:val="000000"/>
        </w:rPr>
      </w:pPr>
      <w:r w:rsidRPr="00D204C3">
        <w:rPr>
          <w:rFonts w:ascii="Arial" w:hAnsi="Arial" w:cs="Arial"/>
          <w:color w:val="000000"/>
        </w:rPr>
        <w:t xml:space="preserve">W województwie podkarpackim występuje </w:t>
      </w:r>
      <w:r w:rsidR="00F51BD1">
        <w:rPr>
          <w:rFonts w:ascii="Arial" w:hAnsi="Arial" w:cs="Arial"/>
          <w:color w:val="000000"/>
        </w:rPr>
        <w:t>niewykorzystany</w:t>
      </w:r>
      <w:r w:rsidR="00F51BD1" w:rsidRPr="00D204C3">
        <w:rPr>
          <w:rFonts w:ascii="Arial" w:hAnsi="Arial" w:cs="Arial"/>
          <w:color w:val="000000"/>
        </w:rPr>
        <w:t xml:space="preserve"> </w:t>
      </w:r>
      <w:r w:rsidRPr="00D204C3">
        <w:rPr>
          <w:rFonts w:ascii="Arial" w:hAnsi="Arial" w:cs="Arial"/>
          <w:color w:val="000000"/>
        </w:rPr>
        <w:t>potencjał turystyczny, który wymaga ukierunkowania działań na publiczne walory turystyczne. Dlatego też, wsparcie skierowane zostanie na obszary o największym potencjale rozwoju, w oparciu o ich walory przyrodnicze i krajobrazowe</w:t>
      </w:r>
      <w:r w:rsidR="00F51BD1">
        <w:rPr>
          <w:rFonts w:ascii="Arial" w:hAnsi="Arial" w:cs="Arial"/>
          <w:color w:val="000000"/>
        </w:rPr>
        <w:t>. Projekty będą oddziaływać na rozwój lokalnych</w:t>
      </w:r>
      <w:r w:rsidR="00886040" w:rsidRPr="00886040">
        <w:t xml:space="preserve"> </w:t>
      </w:r>
      <w:r w:rsidR="00886040" w:rsidRPr="00886040">
        <w:rPr>
          <w:rFonts w:ascii="Arial" w:hAnsi="Arial" w:cs="Arial"/>
          <w:color w:val="000000"/>
        </w:rPr>
        <w:t>rynków</w:t>
      </w:r>
      <w:r w:rsidRPr="00D204C3">
        <w:rPr>
          <w:rFonts w:ascii="Arial" w:hAnsi="Arial" w:cs="Arial"/>
          <w:color w:val="000000"/>
        </w:rPr>
        <w:t xml:space="preserve"> </w:t>
      </w:r>
      <w:r w:rsidRPr="00D204C3">
        <w:rPr>
          <w:rFonts w:ascii="Arial" w:hAnsi="Arial" w:cs="Arial"/>
          <w:color w:val="000000"/>
        </w:rPr>
        <w:lastRenderedPageBreak/>
        <w:t>opartych na miejscowym dziedzictwie i turystyce oferujących produkty regionalne (branża rzemieślnicza i gastronomiczna, garncarstwo, agroturystyka, enoturystyka, itp.).</w:t>
      </w:r>
      <w:r w:rsidR="00F51BD1" w:rsidRPr="00F51BD1">
        <w:t xml:space="preserve"> </w:t>
      </w:r>
      <w:r w:rsidR="00F51BD1" w:rsidRPr="00F51BD1">
        <w:rPr>
          <w:rFonts w:ascii="Arial" w:hAnsi="Arial" w:cs="Arial"/>
          <w:color w:val="000000"/>
        </w:rPr>
        <w:t>Możliwe będzie uwzględnienie wsparcia infrastruktury związanej z lokalnymi rynkami.</w:t>
      </w:r>
    </w:p>
    <w:p w14:paraId="0831CF54" w14:textId="77777777" w:rsidR="00D31697" w:rsidRPr="00D204C3" w:rsidRDefault="000E425C">
      <w:pPr>
        <w:spacing w:after="0" w:line="312" w:lineRule="auto"/>
        <w:rPr>
          <w:rFonts w:ascii="Arial" w:hAnsi="Arial" w:cs="Arial"/>
          <w:color w:val="000000"/>
        </w:rPr>
      </w:pPr>
      <w:r w:rsidRPr="00D204C3">
        <w:rPr>
          <w:rFonts w:ascii="Arial" w:hAnsi="Arial" w:cs="Arial"/>
          <w:color w:val="000000"/>
        </w:rPr>
        <w:t xml:space="preserve">Aby zapobiec degradacji społecznej i gospodarczej obszarów peryferyjnych z dużym udziałem terenów o wysokich walorach przyrodniczych i krajobrazowych, wspierane będą programy mające na celu ochronę zasobów przyrodniczych oraz stymulowanie wzrostu gospodarczego poza obszarami Natura 2000. </w:t>
      </w:r>
    </w:p>
    <w:p w14:paraId="79EB6BC1" w14:textId="77777777" w:rsidR="00D31697" w:rsidRPr="00D204C3" w:rsidRDefault="000E425C">
      <w:pPr>
        <w:spacing w:after="0" w:line="312" w:lineRule="auto"/>
        <w:rPr>
          <w:rFonts w:ascii="Arial" w:hAnsi="Arial" w:cs="Arial"/>
          <w:color w:val="000000"/>
        </w:rPr>
      </w:pPr>
      <w:r w:rsidRPr="00D204C3">
        <w:rPr>
          <w:rFonts w:ascii="Arial" w:hAnsi="Arial" w:cs="Arial"/>
          <w:color w:val="000000"/>
        </w:rPr>
        <w:t xml:space="preserve">Wsparcie obszaru zrównoważonej turystyki będzie odbywać się w sposób zintegrowany, w szczególności poprzez zacieśnianie współpracy w ramach terytoriów funkcjonalnych. </w:t>
      </w:r>
    </w:p>
    <w:p w14:paraId="5791CBB0" w14:textId="77777777" w:rsidR="00D31697" w:rsidRPr="00D204C3" w:rsidRDefault="000E425C">
      <w:pPr>
        <w:spacing w:after="0" w:line="312" w:lineRule="auto"/>
        <w:rPr>
          <w:rFonts w:ascii="Arial" w:hAnsi="Arial" w:cs="Arial"/>
          <w:color w:val="000000"/>
        </w:rPr>
      </w:pPr>
      <w:r w:rsidRPr="00D204C3">
        <w:rPr>
          <w:rFonts w:ascii="Arial" w:hAnsi="Arial" w:cs="Arial"/>
          <w:color w:val="000000"/>
        </w:rPr>
        <w:t xml:space="preserve">Efektywne wykorzystanie potencjału turystycznego umożliwi przygotowanie atrakcyjnych i konkurencyjnych regionalnych produktów i usług turystycznych. Jednocześnie wzmocniona zostanie odporność sektora turystyki na wypadek wystąpienia zjawisk kryzysowych. </w:t>
      </w:r>
    </w:p>
    <w:p w14:paraId="0F401374" w14:textId="4DC39110" w:rsidR="00D31697" w:rsidRPr="00D204C3" w:rsidRDefault="000E425C">
      <w:pPr>
        <w:spacing w:after="0" w:line="312" w:lineRule="auto"/>
        <w:rPr>
          <w:rFonts w:ascii="Arial" w:hAnsi="Arial" w:cs="Arial"/>
          <w:color w:val="000000"/>
        </w:rPr>
      </w:pPr>
      <w:r w:rsidRPr="00D204C3">
        <w:rPr>
          <w:rFonts w:ascii="Arial" w:hAnsi="Arial" w:cs="Arial"/>
          <w:color w:val="000000"/>
        </w:rPr>
        <w:t>Rezultatem interwencji będzie wzrost liczby osób odwiedzających obiekty kulturalne i turystyczne w regionie</w:t>
      </w:r>
      <w:r w:rsidR="00887148">
        <w:rPr>
          <w:rFonts w:ascii="Arial" w:hAnsi="Arial" w:cs="Arial"/>
          <w:color w:val="000000"/>
        </w:rPr>
        <w:t xml:space="preserve"> </w:t>
      </w:r>
      <w:r w:rsidR="00887148" w:rsidRPr="00887148">
        <w:rPr>
          <w:rFonts w:ascii="Arial" w:hAnsi="Arial" w:cs="Arial"/>
          <w:color w:val="000000"/>
        </w:rPr>
        <w:t>oraz rozw</w:t>
      </w:r>
      <w:r w:rsidR="00887148">
        <w:rPr>
          <w:rFonts w:ascii="Arial" w:hAnsi="Arial" w:cs="Arial"/>
          <w:color w:val="000000"/>
        </w:rPr>
        <w:t>ó</w:t>
      </w:r>
      <w:r w:rsidR="00887148" w:rsidRPr="00887148">
        <w:rPr>
          <w:rFonts w:ascii="Arial" w:hAnsi="Arial" w:cs="Arial"/>
          <w:color w:val="000000"/>
        </w:rPr>
        <w:t>j spo</w:t>
      </w:r>
      <w:r w:rsidR="00887148">
        <w:rPr>
          <w:rFonts w:ascii="Arial" w:hAnsi="Arial" w:cs="Arial"/>
          <w:color w:val="000000"/>
        </w:rPr>
        <w:t>ł</w:t>
      </w:r>
      <w:r w:rsidR="00887148" w:rsidRPr="00887148">
        <w:rPr>
          <w:rFonts w:ascii="Arial" w:hAnsi="Arial" w:cs="Arial"/>
          <w:color w:val="000000"/>
        </w:rPr>
        <w:t xml:space="preserve">eczno </w:t>
      </w:r>
      <w:r w:rsidR="00887148">
        <w:rPr>
          <w:rFonts w:ascii="Arial" w:hAnsi="Arial" w:cs="Arial"/>
          <w:color w:val="000000"/>
        </w:rPr>
        <w:t xml:space="preserve">- </w:t>
      </w:r>
      <w:r w:rsidR="00887148" w:rsidRPr="00887148">
        <w:rPr>
          <w:rFonts w:ascii="Arial" w:hAnsi="Arial" w:cs="Arial"/>
          <w:color w:val="000000"/>
        </w:rPr>
        <w:t>gospodarczy regionu</w:t>
      </w:r>
      <w:r w:rsidRPr="00D204C3">
        <w:rPr>
          <w:rFonts w:ascii="Arial" w:hAnsi="Arial" w:cs="Arial"/>
          <w:color w:val="000000"/>
        </w:rPr>
        <w:t>.</w:t>
      </w:r>
    </w:p>
    <w:p w14:paraId="28370DED" w14:textId="77777777" w:rsidR="00D31697" w:rsidRPr="00D204C3" w:rsidRDefault="000E425C">
      <w:pPr>
        <w:spacing w:after="0" w:line="312" w:lineRule="auto"/>
        <w:rPr>
          <w:rFonts w:ascii="Arial" w:hAnsi="Arial" w:cs="Arial"/>
          <w:color w:val="000000"/>
        </w:rPr>
      </w:pPr>
      <w:r w:rsidRPr="00D204C3">
        <w:rPr>
          <w:rFonts w:ascii="Arial" w:hAnsi="Arial" w:cs="Arial"/>
          <w:color w:val="000000"/>
        </w:rPr>
        <w:t>Interwencje w obszarze kultury i turystyki będą miały zapewnioną trwałość w perspektywie długoterminowej oraz odporność na przyszłe kryzysy w długim okresie. Projekty będą skoordynowane z projektami realizowanymi na sąsiednich obszarach, w celu uniknięcia nakładania się i konkurencji</w:t>
      </w:r>
      <w:r w:rsidRPr="00777D6C">
        <w:rPr>
          <w:rFonts w:ascii="Arial" w:eastAsia="Arial" w:hAnsi="Arial" w:cs="Arial"/>
          <w:color w:val="000000"/>
          <w:vertAlign w:val="superscript"/>
        </w:rPr>
        <w:footnoteReference w:id="82"/>
      </w:r>
      <w:r w:rsidRPr="00D204C3">
        <w:rPr>
          <w:rFonts w:ascii="Arial" w:hAnsi="Arial" w:cs="Arial"/>
          <w:color w:val="000000"/>
        </w:rPr>
        <w:t>.</w:t>
      </w:r>
    </w:p>
    <w:p w14:paraId="59568396" w14:textId="625E52B0" w:rsidR="006755FC" w:rsidRPr="006755FC" w:rsidRDefault="006755FC" w:rsidP="00C00C9D">
      <w:pPr>
        <w:spacing w:after="0" w:line="312" w:lineRule="auto"/>
        <w:rPr>
          <w:rFonts w:ascii="Arial" w:hAnsi="Arial" w:cs="Arial"/>
          <w:color w:val="000000"/>
        </w:rPr>
      </w:pPr>
      <w:r w:rsidRPr="00C00C9D">
        <w:rPr>
          <w:rFonts w:ascii="Arial" w:hAnsi="Arial" w:cs="Arial"/>
          <w:color w:val="000000"/>
        </w:rPr>
        <w:t>W zakresie interwencji w obszarze kultury zasadne jest wykorzystanie zaleceń wynikających z opracowanego przez ICOMOS dokumentu „</w:t>
      </w:r>
      <w:r w:rsidRPr="00C00C9D">
        <w:rPr>
          <w:rFonts w:ascii="Arial" w:hAnsi="Arial" w:cs="Arial"/>
          <w:i/>
          <w:color w:val="000000"/>
        </w:rPr>
        <w:t>Europejskie Zasady Jakości dla finansowanych przez UE interwencji o potencjalnym wpływie na dziedzictwo kulturowe</w:t>
      </w:r>
      <w:r w:rsidRPr="00C00C9D">
        <w:rPr>
          <w:rFonts w:ascii="Arial" w:hAnsi="Arial" w:cs="Arial"/>
          <w:color w:val="000000"/>
        </w:rPr>
        <w:t>”(EUQS_revised-2020_EN_ebook.pdf (icomos.org).</w:t>
      </w:r>
    </w:p>
    <w:p w14:paraId="2CB1F987" w14:textId="4F5F5401" w:rsidR="00D31697" w:rsidRDefault="000E425C" w:rsidP="00AF7C74">
      <w:pPr>
        <w:spacing w:after="0" w:line="312" w:lineRule="auto"/>
        <w:rPr>
          <w:rFonts w:ascii="Arial" w:eastAsia="Arial" w:hAnsi="Arial" w:cs="Arial"/>
        </w:rPr>
      </w:pPr>
      <w:r>
        <w:rPr>
          <w:rFonts w:ascii="Arial" w:eastAsia="Arial" w:hAnsi="Arial" w:cs="Arial"/>
        </w:rPr>
        <w:t>Z uwagi na wysoki, w województwie podkarpackim, odsetek osób w gospodarstwach domowych o wydatkach poniżej granicy ubóstwa skrajnego (6 miejsce w kraju), jak również, realizację działań rozwojowych na zróżnicowanych terytoriach, gdzie przeważają obszary, które tracą swoje funkcje społeczno - gospodarcze polegające na terytorialnym i społecznym równoważeniu procesów rozwoju w ramach MOF (wsparcie instytucji kultury, czy fizycznej odnowy i zapewnienia bezpieczeństwa przestrzeni publicznych), które nie dotyczą projektów mogących generować przychody - w CS 5(i) formą wsparcia będą dotacje.</w:t>
      </w:r>
    </w:p>
    <w:p w14:paraId="42BE73EE" w14:textId="17267C90" w:rsidR="00D31697" w:rsidRDefault="000E425C">
      <w:pPr>
        <w:spacing w:after="0" w:line="312" w:lineRule="auto"/>
        <w:rPr>
          <w:rFonts w:ascii="Arial" w:eastAsia="Arial" w:hAnsi="Arial" w:cs="Arial"/>
        </w:rPr>
      </w:pPr>
      <w:r w:rsidRPr="00903143">
        <w:rPr>
          <w:rFonts w:ascii="Arial" w:eastAsia="Arial" w:hAnsi="Arial" w:cs="Arial"/>
        </w:rPr>
        <w:t>Działania w ramach CS 5(i) będą komplementarne do działań zaprogramowanych na poziomie krajowym w KPO i FEPW, a na poziomie regionalnym w zakresie kultury i turystyki do CP4 - w oparciu o oddolnie opracowane strategie terytorialne.</w:t>
      </w:r>
    </w:p>
    <w:p w14:paraId="1F723AAB" w14:textId="77777777" w:rsidR="00C46559" w:rsidRPr="00903143" w:rsidRDefault="00C46559">
      <w:pPr>
        <w:spacing w:after="0" w:line="312" w:lineRule="auto"/>
        <w:rPr>
          <w:rFonts w:ascii="Arial" w:eastAsia="Arial" w:hAnsi="Arial" w:cs="Arial"/>
        </w:rPr>
      </w:pPr>
      <w:r w:rsidRPr="00C46559">
        <w:rPr>
          <w:rFonts w:ascii="Arial" w:eastAsia="Arial" w:hAnsi="Arial" w:cs="Arial"/>
        </w:rPr>
        <w:t>Wspierane działania zostały ocenione jako zgodne z zasadą „nie czyń znaczących szkód” (DNSH).</w:t>
      </w:r>
      <w:r w:rsidR="00836814" w:rsidRPr="00836814">
        <w:t xml:space="preserve"> </w:t>
      </w:r>
      <w:r w:rsidR="00836814">
        <w:rPr>
          <w:rFonts w:ascii="Arial" w:eastAsia="Arial" w:hAnsi="Arial" w:cs="Arial"/>
        </w:rPr>
        <w:t>P</w:t>
      </w:r>
      <w:r w:rsidR="00836814" w:rsidRPr="00836814">
        <w:rPr>
          <w:rFonts w:ascii="Arial" w:eastAsia="Arial" w:hAnsi="Arial" w:cs="Arial"/>
        </w:rPr>
        <w:t>rogram został poddany strategicznej ocenie oddziaływania na środowisko (SEA)</w:t>
      </w:r>
      <w:r w:rsidR="00836814">
        <w:rPr>
          <w:rFonts w:ascii="Arial" w:eastAsia="Arial" w:hAnsi="Arial" w:cs="Arial"/>
        </w:rPr>
        <w:t>.</w:t>
      </w:r>
    </w:p>
    <w:p w14:paraId="7C41775A" w14:textId="77777777" w:rsidR="00D31697" w:rsidRDefault="00D31697">
      <w:pPr>
        <w:spacing w:after="0" w:line="312" w:lineRule="auto"/>
        <w:rPr>
          <w:rFonts w:ascii="Arial" w:eastAsia="Arial" w:hAnsi="Arial" w:cs="Arial"/>
        </w:rPr>
      </w:pPr>
    </w:p>
    <w:p w14:paraId="768CB19A" w14:textId="77777777" w:rsidR="00D31697" w:rsidRDefault="000E425C">
      <w:pPr>
        <w:spacing w:after="0" w:line="312" w:lineRule="auto"/>
        <w:rPr>
          <w:rFonts w:ascii="Arial" w:eastAsia="Arial" w:hAnsi="Arial" w:cs="Arial"/>
          <w:b/>
        </w:rPr>
      </w:pPr>
      <w:r>
        <w:rPr>
          <w:rFonts w:ascii="Arial" w:eastAsia="Arial" w:hAnsi="Arial" w:cs="Arial"/>
          <w:b/>
        </w:rPr>
        <w:t>Rodzaje działań:</w:t>
      </w:r>
    </w:p>
    <w:p w14:paraId="0E864F2B" w14:textId="77777777" w:rsidR="00D31697" w:rsidRDefault="000E425C" w:rsidP="00B7663D">
      <w:pPr>
        <w:numPr>
          <w:ilvl w:val="0"/>
          <w:numId w:val="98"/>
        </w:numPr>
        <w:spacing w:after="0" w:line="312" w:lineRule="auto"/>
        <w:ind w:left="426"/>
        <w:rPr>
          <w:rFonts w:ascii="Arial" w:eastAsia="Arial" w:hAnsi="Arial" w:cs="Arial"/>
        </w:rPr>
      </w:pPr>
      <w:r>
        <w:rPr>
          <w:rFonts w:ascii="Arial" w:eastAsia="Arial" w:hAnsi="Arial" w:cs="Arial"/>
        </w:rPr>
        <w:t>ochrona, rozwój i promowanie publicznych walorów turystycznych i usług  turystycznych,</w:t>
      </w:r>
    </w:p>
    <w:p w14:paraId="5197DF97" w14:textId="77777777" w:rsidR="00D31697" w:rsidRDefault="000E425C" w:rsidP="00B7663D">
      <w:pPr>
        <w:numPr>
          <w:ilvl w:val="0"/>
          <w:numId w:val="98"/>
        </w:numPr>
        <w:spacing w:after="0" w:line="312" w:lineRule="auto"/>
        <w:ind w:left="426"/>
        <w:rPr>
          <w:rFonts w:ascii="Arial" w:eastAsia="Arial" w:hAnsi="Arial" w:cs="Arial"/>
        </w:rPr>
      </w:pPr>
      <w:r>
        <w:rPr>
          <w:rFonts w:ascii="Arial" w:eastAsia="Arial" w:hAnsi="Arial" w:cs="Arial"/>
        </w:rPr>
        <w:lastRenderedPageBreak/>
        <w:t>ochrona, rozwój i promowanie dziedzictwa kulturowego i usług w dziedzinie kultury,</w:t>
      </w:r>
    </w:p>
    <w:p w14:paraId="4A697BD2" w14:textId="77777777" w:rsidR="00D31697" w:rsidRDefault="000E425C" w:rsidP="00B7663D">
      <w:pPr>
        <w:numPr>
          <w:ilvl w:val="0"/>
          <w:numId w:val="98"/>
        </w:numPr>
        <w:spacing w:after="0" w:line="312" w:lineRule="auto"/>
        <w:ind w:left="426"/>
        <w:rPr>
          <w:rFonts w:ascii="Arial" w:eastAsia="Arial" w:hAnsi="Arial" w:cs="Arial"/>
        </w:rPr>
      </w:pPr>
      <w:r>
        <w:rPr>
          <w:rFonts w:ascii="Arial" w:eastAsia="Arial" w:hAnsi="Arial" w:cs="Arial"/>
        </w:rPr>
        <w:t>ochrona, rozwój i promowanie dziedzictwa naturalnego i ekoturystyki poza obszarami Natura 2000,</w:t>
      </w:r>
    </w:p>
    <w:p w14:paraId="4BC00A92" w14:textId="3A855DC1" w:rsidR="00D31697" w:rsidRDefault="000E425C" w:rsidP="00B7663D">
      <w:pPr>
        <w:numPr>
          <w:ilvl w:val="0"/>
          <w:numId w:val="98"/>
        </w:numPr>
        <w:spacing w:after="0" w:line="312" w:lineRule="auto"/>
        <w:ind w:left="426"/>
        <w:rPr>
          <w:rFonts w:ascii="Arial" w:eastAsia="Arial" w:hAnsi="Arial" w:cs="Arial"/>
        </w:rPr>
      </w:pPr>
      <w:r>
        <w:rPr>
          <w:rFonts w:ascii="Arial" w:eastAsia="Arial" w:hAnsi="Arial" w:cs="Arial"/>
        </w:rPr>
        <w:t>fizyczna odnowa i bezpieczeństwo przestrzeni publicznych,</w:t>
      </w:r>
    </w:p>
    <w:p w14:paraId="2162505E" w14:textId="77777777" w:rsidR="00D31697" w:rsidRDefault="000E425C" w:rsidP="00B7663D">
      <w:pPr>
        <w:numPr>
          <w:ilvl w:val="0"/>
          <w:numId w:val="98"/>
        </w:numPr>
        <w:spacing w:after="0" w:line="312" w:lineRule="auto"/>
        <w:ind w:left="426"/>
        <w:rPr>
          <w:rFonts w:ascii="Arial" w:eastAsia="Arial" w:hAnsi="Arial" w:cs="Arial"/>
        </w:rPr>
      </w:pPr>
      <w:r>
        <w:rPr>
          <w:rFonts w:ascii="Arial" w:eastAsia="Arial" w:hAnsi="Arial" w:cs="Arial"/>
        </w:rPr>
        <w:t>uzbrajanie terenów inwestycyjnych</w:t>
      </w:r>
    </w:p>
    <w:p w14:paraId="53B1EB02" w14:textId="77777777" w:rsidR="00D31697" w:rsidRDefault="00D31697">
      <w:pPr>
        <w:spacing w:after="0" w:line="312" w:lineRule="auto"/>
        <w:ind w:left="426"/>
        <w:rPr>
          <w:rFonts w:ascii="Arial" w:eastAsia="Arial" w:hAnsi="Arial" w:cs="Arial"/>
        </w:rPr>
      </w:pPr>
    </w:p>
    <w:p w14:paraId="6B9182CA" w14:textId="77777777" w:rsidR="00D31697" w:rsidRDefault="000E425C">
      <w:pPr>
        <w:spacing w:after="0" w:line="312" w:lineRule="auto"/>
        <w:rPr>
          <w:rFonts w:ascii="Arial" w:eastAsia="Arial" w:hAnsi="Arial" w:cs="Arial"/>
        </w:rPr>
      </w:pPr>
      <w:r>
        <w:rPr>
          <w:rFonts w:ascii="Arial" w:eastAsia="Arial" w:hAnsi="Arial" w:cs="Arial"/>
        </w:rPr>
        <w:t>Obiekty, przestrzenie i usługi (w tym e-usługi) objęte ww. projektami obligatoryjnie będą musiały być dostosowane do osób ze szczególnymi potrzebami.</w:t>
      </w:r>
    </w:p>
    <w:p w14:paraId="48538222" w14:textId="77777777" w:rsidR="00D31697" w:rsidRPr="00C00C9D" w:rsidRDefault="00D31697">
      <w:pPr>
        <w:spacing w:after="0" w:line="312" w:lineRule="auto"/>
      </w:pPr>
    </w:p>
    <w:p w14:paraId="46B42AD7" w14:textId="55E1EC51" w:rsidR="00D31697" w:rsidRPr="00C00C9D" w:rsidRDefault="000E425C" w:rsidP="00C00C9D">
      <w:pPr>
        <w:spacing w:after="0" w:line="312" w:lineRule="auto"/>
        <w:rPr>
          <w:rFonts w:ascii="Arial" w:hAnsi="Arial"/>
        </w:rPr>
      </w:pPr>
      <w:r w:rsidRPr="00D204C3">
        <w:rPr>
          <w:rFonts w:ascii="Arial" w:hAnsi="Arial" w:cs="Arial"/>
        </w:rPr>
        <w:t>W ramach CS 5(i) nie będą wspierane inwestycje w elementy</w:t>
      </w:r>
      <w:r w:rsidRPr="00C00C9D">
        <w:rPr>
          <w:rFonts w:ascii="Arial" w:hAnsi="Arial"/>
        </w:rPr>
        <w:t xml:space="preserve"> infrastruktury drogowej </w:t>
      </w:r>
      <w:r w:rsidRPr="00D204C3">
        <w:rPr>
          <w:rFonts w:ascii="Arial" w:hAnsi="Arial" w:cs="Arial"/>
        </w:rPr>
        <w:t>(w tym</w:t>
      </w:r>
      <w:r w:rsidRPr="00C00C9D">
        <w:rPr>
          <w:rFonts w:ascii="Arial" w:hAnsi="Arial"/>
        </w:rPr>
        <w:t xml:space="preserve"> parkingi</w:t>
      </w:r>
      <w:r w:rsidRPr="00D204C3">
        <w:rPr>
          <w:rFonts w:ascii="Arial" w:hAnsi="Arial" w:cs="Arial"/>
        </w:rPr>
        <w:t>), chyba</w:t>
      </w:r>
      <w:r w:rsidRPr="00C00C9D">
        <w:rPr>
          <w:rFonts w:ascii="Arial" w:hAnsi="Arial"/>
        </w:rPr>
        <w:t xml:space="preserve">, że </w:t>
      </w:r>
      <w:r w:rsidRPr="00D204C3">
        <w:rPr>
          <w:rFonts w:ascii="Arial" w:hAnsi="Arial" w:cs="Arial"/>
        </w:rPr>
        <w:t>stanowią one nieodłączny element większego projektu, nie są one dominującym</w:t>
      </w:r>
      <w:r w:rsidRPr="00C00C9D">
        <w:rPr>
          <w:rFonts w:ascii="Arial" w:hAnsi="Arial"/>
        </w:rPr>
        <w:t xml:space="preserve"> elementem </w:t>
      </w:r>
      <w:r w:rsidRPr="00D204C3">
        <w:rPr>
          <w:rFonts w:ascii="Arial" w:hAnsi="Arial" w:cs="Arial"/>
        </w:rPr>
        <w:t>tego projektu</w:t>
      </w:r>
      <w:r w:rsidRPr="00C00C9D">
        <w:rPr>
          <w:rFonts w:ascii="Arial" w:hAnsi="Arial"/>
        </w:rPr>
        <w:t xml:space="preserve">, a ich koszt nie </w:t>
      </w:r>
      <w:r w:rsidRPr="00D204C3">
        <w:rPr>
          <w:rFonts w:ascii="Arial" w:hAnsi="Arial" w:cs="Arial"/>
        </w:rPr>
        <w:t>przekracza</w:t>
      </w:r>
      <w:r w:rsidRPr="00C00C9D">
        <w:rPr>
          <w:rFonts w:ascii="Arial" w:hAnsi="Arial"/>
        </w:rPr>
        <w:t xml:space="preserve"> 15% kosztów kwalifikowalnych </w:t>
      </w:r>
      <w:r w:rsidRPr="00D204C3">
        <w:rPr>
          <w:rFonts w:ascii="Arial" w:hAnsi="Arial" w:cs="Arial"/>
        </w:rPr>
        <w:t>operacji. W miastach projekty te nie mogą obejmować budowy nowych dróg lub parkingów oraz – w odniesieniu do istniejących - zwiększenia ich pojemności lub przepustowości, ani nie mogą w żaden inny sposób przyczyniać się do zwiększenia natężenia ruchu samochodowego.</w:t>
      </w:r>
    </w:p>
    <w:p w14:paraId="08DC67CE" w14:textId="77777777" w:rsidR="00D31697" w:rsidRDefault="00D31697" w:rsidP="00C00C9D">
      <w:pPr>
        <w:spacing w:after="0" w:line="312" w:lineRule="auto"/>
        <w:rPr>
          <w:rFonts w:ascii="Arial" w:eastAsia="Arial" w:hAnsi="Arial" w:cs="Arial"/>
          <w:color w:val="000000"/>
        </w:rPr>
      </w:pPr>
    </w:p>
    <w:p w14:paraId="0A86FA51" w14:textId="77777777" w:rsidR="00D31697" w:rsidRDefault="000E425C">
      <w:pPr>
        <w:spacing w:after="0" w:line="312" w:lineRule="auto"/>
        <w:rPr>
          <w:rFonts w:ascii="Arial" w:eastAsia="Arial" w:hAnsi="Arial" w:cs="Arial"/>
          <w:b/>
        </w:rPr>
      </w:pPr>
      <w:r>
        <w:rPr>
          <w:rFonts w:ascii="Arial" w:eastAsia="Arial" w:hAnsi="Arial" w:cs="Arial"/>
          <w:b/>
        </w:rPr>
        <w:t>Główne typy beneficjentów:</w:t>
      </w:r>
    </w:p>
    <w:p w14:paraId="773DBCE8" w14:textId="77777777" w:rsidR="00D31697" w:rsidRDefault="000E425C" w:rsidP="00B7663D">
      <w:pPr>
        <w:numPr>
          <w:ilvl w:val="0"/>
          <w:numId w:val="96"/>
        </w:numPr>
        <w:spacing w:after="0" w:line="312" w:lineRule="auto"/>
        <w:ind w:left="426"/>
        <w:rPr>
          <w:rFonts w:ascii="Arial" w:eastAsia="Arial" w:hAnsi="Arial" w:cs="Arial"/>
        </w:rPr>
      </w:pPr>
      <w:r>
        <w:rPr>
          <w:rFonts w:ascii="Arial" w:eastAsia="Arial" w:hAnsi="Arial" w:cs="Arial"/>
        </w:rPr>
        <w:t>jednostki samorządu terytorialnego, ich związki, porozumienia i stowarzyszenia,</w:t>
      </w:r>
    </w:p>
    <w:p w14:paraId="1684F510" w14:textId="77777777" w:rsidR="00D31697" w:rsidRDefault="000E425C" w:rsidP="00B7663D">
      <w:pPr>
        <w:numPr>
          <w:ilvl w:val="0"/>
          <w:numId w:val="96"/>
        </w:numPr>
        <w:spacing w:after="0" w:line="312" w:lineRule="auto"/>
        <w:ind w:left="426"/>
        <w:rPr>
          <w:rFonts w:ascii="Arial" w:eastAsia="Arial" w:hAnsi="Arial" w:cs="Arial"/>
        </w:rPr>
      </w:pPr>
      <w:r>
        <w:rPr>
          <w:rFonts w:ascii="Arial" w:eastAsia="Arial" w:hAnsi="Arial" w:cs="Arial"/>
        </w:rPr>
        <w:t>instytucje kultury,</w:t>
      </w:r>
    </w:p>
    <w:p w14:paraId="05BA2621" w14:textId="77777777" w:rsidR="00D31697" w:rsidRDefault="000E425C" w:rsidP="00B7663D">
      <w:pPr>
        <w:numPr>
          <w:ilvl w:val="0"/>
          <w:numId w:val="96"/>
        </w:numPr>
        <w:spacing w:after="0" w:line="312" w:lineRule="auto"/>
        <w:ind w:left="426"/>
        <w:rPr>
          <w:rFonts w:ascii="Arial" w:eastAsia="Arial" w:hAnsi="Arial" w:cs="Arial"/>
        </w:rPr>
      </w:pPr>
      <w:r>
        <w:rPr>
          <w:rFonts w:ascii="Arial" w:eastAsia="Arial" w:hAnsi="Arial" w:cs="Arial"/>
        </w:rPr>
        <w:t>organizacje pozarządowe,</w:t>
      </w:r>
    </w:p>
    <w:p w14:paraId="5155861F" w14:textId="77777777" w:rsidR="00D31697" w:rsidRDefault="000E425C" w:rsidP="00B7663D">
      <w:pPr>
        <w:numPr>
          <w:ilvl w:val="0"/>
          <w:numId w:val="96"/>
        </w:numPr>
        <w:spacing w:after="0" w:line="312" w:lineRule="auto"/>
        <w:ind w:left="426"/>
        <w:rPr>
          <w:rFonts w:ascii="Arial" w:eastAsia="Arial" w:hAnsi="Arial" w:cs="Arial"/>
        </w:rPr>
      </w:pPr>
      <w:r>
        <w:rPr>
          <w:rFonts w:ascii="Arial" w:eastAsia="Arial" w:hAnsi="Arial" w:cs="Arial"/>
        </w:rPr>
        <w:t>podmioty, w których większość udziałów lub akcji posiadają jednostki samorządu terytorialnego lub ich związki i stowarzyszenia,</w:t>
      </w:r>
    </w:p>
    <w:p w14:paraId="59072DB3" w14:textId="77777777" w:rsidR="00D31697" w:rsidRDefault="000E425C" w:rsidP="00B7663D">
      <w:pPr>
        <w:numPr>
          <w:ilvl w:val="0"/>
          <w:numId w:val="96"/>
        </w:numPr>
        <w:spacing w:after="0" w:line="312" w:lineRule="auto"/>
        <w:ind w:left="426"/>
        <w:rPr>
          <w:rFonts w:ascii="Arial" w:eastAsia="Arial" w:hAnsi="Arial" w:cs="Arial"/>
        </w:rPr>
      </w:pPr>
      <w:r>
        <w:rPr>
          <w:rFonts w:ascii="Arial" w:eastAsia="Arial" w:hAnsi="Arial" w:cs="Arial"/>
        </w:rPr>
        <w:t>kościoły i związki wyznaniowe oraz osoby prawne kościołów i związków wyznaniowych,</w:t>
      </w:r>
    </w:p>
    <w:p w14:paraId="03710F16" w14:textId="77777777" w:rsidR="00D31697" w:rsidRDefault="000E425C" w:rsidP="00B7663D">
      <w:pPr>
        <w:numPr>
          <w:ilvl w:val="0"/>
          <w:numId w:val="96"/>
        </w:numPr>
        <w:spacing w:after="0" w:line="312" w:lineRule="auto"/>
        <w:ind w:left="426"/>
        <w:rPr>
          <w:rFonts w:ascii="Arial" w:eastAsia="Arial" w:hAnsi="Arial" w:cs="Arial"/>
        </w:rPr>
      </w:pPr>
      <w:r>
        <w:rPr>
          <w:rFonts w:ascii="Arial" w:eastAsia="Arial" w:hAnsi="Arial" w:cs="Arial"/>
        </w:rPr>
        <w:t>jednostki sektora finansów publicznych posiadające osobowość prawną,</w:t>
      </w:r>
    </w:p>
    <w:p w14:paraId="235C776A" w14:textId="77777777" w:rsidR="00D31697" w:rsidRDefault="000E425C" w:rsidP="00B7663D">
      <w:pPr>
        <w:numPr>
          <w:ilvl w:val="0"/>
          <w:numId w:val="96"/>
        </w:numPr>
        <w:spacing w:after="0" w:line="312" w:lineRule="auto"/>
        <w:ind w:left="426"/>
        <w:rPr>
          <w:rFonts w:ascii="Arial" w:eastAsia="Arial" w:hAnsi="Arial" w:cs="Arial"/>
        </w:rPr>
      </w:pPr>
      <w:r>
        <w:rPr>
          <w:rFonts w:ascii="Arial" w:eastAsia="Arial" w:hAnsi="Arial" w:cs="Arial"/>
        </w:rPr>
        <w:t>wspólnoty mieszkaniowe, spółdzielnie mieszkaniowe, TBS (wyłącznie w zakresie typu projektu fizyczna odnowa i bezpieczeństwo przestrzeni publicznych),</w:t>
      </w:r>
    </w:p>
    <w:p w14:paraId="2D5DEEBB" w14:textId="77777777" w:rsidR="00D31697" w:rsidRDefault="000E425C" w:rsidP="00B7663D">
      <w:pPr>
        <w:numPr>
          <w:ilvl w:val="0"/>
          <w:numId w:val="96"/>
        </w:numPr>
        <w:spacing w:after="0" w:line="312" w:lineRule="auto"/>
        <w:ind w:left="426"/>
        <w:rPr>
          <w:rFonts w:ascii="Arial" w:eastAsia="Arial" w:hAnsi="Arial" w:cs="Arial"/>
        </w:rPr>
      </w:pPr>
      <w:r>
        <w:rPr>
          <w:rFonts w:ascii="Arial" w:eastAsia="Arial" w:hAnsi="Arial" w:cs="Arial"/>
        </w:rPr>
        <w:t>GOPR, WOPR (wyłącznie w zakresie poprawy bezpieczeństwa przestrzeni publicznej),</w:t>
      </w:r>
    </w:p>
    <w:p w14:paraId="079C51E1" w14:textId="5F2707AF" w:rsidR="00D31697" w:rsidRPr="004D5F2F" w:rsidRDefault="000E425C" w:rsidP="00B7663D">
      <w:pPr>
        <w:numPr>
          <w:ilvl w:val="0"/>
          <w:numId w:val="96"/>
        </w:numPr>
        <w:spacing w:after="0" w:line="312" w:lineRule="auto"/>
        <w:ind w:left="425"/>
        <w:rPr>
          <w:rFonts w:ascii="Arial" w:hAnsi="Arial" w:cs="Arial"/>
        </w:rPr>
      </w:pPr>
      <w:r w:rsidRPr="00903143">
        <w:rPr>
          <w:rFonts w:ascii="Arial" w:eastAsia="Arial" w:hAnsi="Arial" w:cs="Arial"/>
        </w:rPr>
        <w:t>przedsiębiorstwa społeczne,</w:t>
      </w:r>
    </w:p>
    <w:p w14:paraId="12FDE554" w14:textId="65C66362" w:rsidR="00D31697" w:rsidRPr="004D5F2F" w:rsidRDefault="000E425C" w:rsidP="00B7663D">
      <w:pPr>
        <w:numPr>
          <w:ilvl w:val="0"/>
          <w:numId w:val="96"/>
        </w:numPr>
        <w:spacing w:after="0" w:line="312" w:lineRule="auto"/>
        <w:ind w:left="425"/>
        <w:rPr>
          <w:rFonts w:ascii="Arial" w:hAnsi="Arial" w:cs="Arial"/>
        </w:rPr>
      </w:pPr>
      <w:r w:rsidRPr="004D5F2F">
        <w:rPr>
          <w:rFonts w:ascii="Arial" w:hAnsi="Arial"/>
        </w:rPr>
        <w:t>instytucje państwowe.</w:t>
      </w:r>
    </w:p>
    <w:p w14:paraId="31539106" w14:textId="77777777" w:rsidR="00D31697" w:rsidRDefault="00D31697">
      <w:pPr>
        <w:spacing w:after="0" w:line="312" w:lineRule="auto"/>
        <w:rPr>
          <w:rFonts w:ascii="Arial" w:eastAsia="Arial" w:hAnsi="Arial" w:cs="Arial"/>
          <w:color w:val="000000"/>
        </w:rPr>
      </w:pPr>
    </w:p>
    <w:p w14:paraId="6DEF4DEC" w14:textId="77777777" w:rsidR="00D31697" w:rsidRDefault="000E425C">
      <w:pPr>
        <w:spacing w:after="0" w:line="312" w:lineRule="auto"/>
        <w:rPr>
          <w:rFonts w:ascii="Arial" w:eastAsia="Arial" w:hAnsi="Arial" w:cs="Arial"/>
          <w:b/>
        </w:rPr>
      </w:pPr>
      <w:r>
        <w:rPr>
          <w:rFonts w:ascii="Arial" w:eastAsia="Arial" w:hAnsi="Arial" w:cs="Arial"/>
          <w:b/>
        </w:rPr>
        <w:t>Oczekiwane rezultaty:</w:t>
      </w:r>
    </w:p>
    <w:p w14:paraId="108D4029" w14:textId="56080195" w:rsidR="00D31697" w:rsidRPr="00C00C9D" w:rsidRDefault="000E425C">
      <w:pPr>
        <w:spacing w:after="0" w:line="312" w:lineRule="auto"/>
        <w:rPr>
          <w:rFonts w:ascii="Arial" w:eastAsiaTheme="minorHAnsi" w:hAnsi="Arial" w:cstheme="minorBidi"/>
          <w:color w:val="000000"/>
          <w:lang w:eastAsia="en-US"/>
        </w:rPr>
      </w:pPr>
      <w:r w:rsidRPr="00C00C9D">
        <w:rPr>
          <w:rFonts w:ascii="Arial" w:hAnsi="Arial"/>
          <w:color w:val="000000"/>
        </w:rPr>
        <w:t xml:space="preserve">Oczekiwanym rezultatem jest </w:t>
      </w:r>
      <w:r w:rsidR="00B004EA">
        <w:rPr>
          <w:rFonts w:ascii="Arial" w:eastAsia="Arial" w:hAnsi="Arial" w:cs="Arial"/>
          <w:color w:val="000000"/>
        </w:rPr>
        <w:t>rozwój</w:t>
      </w:r>
      <w:r w:rsidRPr="00C00C9D">
        <w:rPr>
          <w:rFonts w:ascii="Arial" w:hAnsi="Arial"/>
          <w:color w:val="000000"/>
        </w:rPr>
        <w:t xml:space="preserve"> gospodarek lokalnych. </w:t>
      </w:r>
    </w:p>
    <w:p w14:paraId="15E32E41" w14:textId="77777777" w:rsidR="00D31697" w:rsidRPr="00C00C9D" w:rsidRDefault="00D31697">
      <w:pPr>
        <w:spacing w:after="0" w:line="312" w:lineRule="auto"/>
        <w:rPr>
          <w:rFonts w:ascii="Arial" w:hAnsi="Arial"/>
          <w:b/>
          <w:color w:val="000000"/>
        </w:rPr>
      </w:pPr>
    </w:p>
    <w:p w14:paraId="4772206C" w14:textId="77777777" w:rsidR="00D31697" w:rsidRDefault="000E425C">
      <w:pPr>
        <w:spacing w:after="0" w:line="312" w:lineRule="auto"/>
        <w:rPr>
          <w:rFonts w:ascii="Arial" w:eastAsia="Arial" w:hAnsi="Arial" w:cs="Arial"/>
          <w:b/>
        </w:rPr>
      </w:pPr>
      <w:r>
        <w:rPr>
          <w:rFonts w:ascii="Arial" w:eastAsia="Arial" w:hAnsi="Arial" w:cs="Arial"/>
          <w:b/>
        </w:rPr>
        <w:t>Główne grupy docelowe – art. 22 ust. 3 lit. d) ppkt (iii) rozporządzenia w sprawie wspólnych przepisów:</w:t>
      </w:r>
    </w:p>
    <w:p w14:paraId="00529A8B" w14:textId="77777777" w:rsidR="00D31697" w:rsidRDefault="000E425C">
      <w:pPr>
        <w:spacing w:after="0" w:line="312" w:lineRule="auto"/>
        <w:rPr>
          <w:rFonts w:ascii="Arial" w:eastAsia="Arial" w:hAnsi="Arial" w:cs="Arial"/>
        </w:rPr>
      </w:pPr>
      <w:r>
        <w:rPr>
          <w:rFonts w:ascii="Arial" w:eastAsia="Arial" w:hAnsi="Arial" w:cs="Arial"/>
        </w:rPr>
        <w:t>Mieszkańcy województwa, podmioty/instytucje korzystający z efektów projektów.</w:t>
      </w:r>
    </w:p>
    <w:p w14:paraId="7BFF68A9" w14:textId="77777777" w:rsidR="00D31697" w:rsidRPr="00C00C9D" w:rsidRDefault="00D31697">
      <w:pPr>
        <w:spacing w:after="0" w:line="312" w:lineRule="auto"/>
        <w:rPr>
          <w:rFonts w:ascii="Arial" w:hAnsi="Arial"/>
          <w:b/>
          <w:color w:val="000000"/>
        </w:rPr>
      </w:pPr>
    </w:p>
    <w:p w14:paraId="105F1502" w14:textId="77777777" w:rsidR="00D31697" w:rsidRDefault="000E425C">
      <w:pPr>
        <w:spacing w:after="0" w:line="312" w:lineRule="auto"/>
        <w:rPr>
          <w:rFonts w:ascii="Arial" w:eastAsia="Arial" w:hAnsi="Arial" w:cs="Arial"/>
          <w:b/>
        </w:rPr>
      </w:pPr>
      <w:r>
        <w:rPr>
          <w:rFonts w:ascii="Arial" w:eastAsia="Arial" w:hAnsi="Arial" w:cs="Arial"/>
          <w:b/>
        </w:rPr>
        <w:lastRenderedPageBreak/>
        <w:t xml:space="preserve">Działania mające na celu zapewnienie równości, włączenia społecznego </w:t>
      </w:r>
      <w:r>
        <w:rPr>
          <w:rFonts w:ascii="Arial" w:eastAsia="Arial" w:hAnsi="Arial" w:cs="Arial"/>
          <w:b/>
        </w:rPr>
        <w:br/>
        <w:t>i niedyskryminacji – art. 22 ust. 3 lit. d) ppkt (i) rozporządzenia w sprawie wspólnych przepisów:</w:t>
      </w:r>
    </w:p>
    <w:p w14:paraId="618D90A4" w14:textId="53FBFE45" w:rsidR="00D31697" w:rsidRPr="00D204C3" w:rsidRDefault="000E425C" w:rsidP="00C00C9D">
      <w:pPr>
        <w:spacing w:after="0" w:line="312" w:lineRule="auto"/>
        <w:rPr>
          <w:rFonts w:ascii="Arial" w:hAnsi="Arial" w:cs="Arial"/>
        </w:rPr>
      </w:pPr>
      <w:r w:rsidRPr="00D204C3">
        <w:rPr>
          <w:rFonts w:ascii="Arial" w:hAnsi="Arial" w:cs="Arial"/>
        </w:rPr>
        <w:t>Poprzez zastosowanie standardu dostępności: architektonicznego</w:t>
      </w:r>
      <w:r w:rsidR="002B72A1">
        <w:rPr>
          <w:rFonts w:ascii="Arial" w:hAnsi="Arial" w:cs="Arial"/>
        </w:rPr>
        <w:t xml:space="preserve"> oraz </w:t>
      </w:r>
      <w:r w:rsidRPr="00D204C3">
        <w:rPr>
          <w:rFonts w:ascii="Arial" w:hAnsi="Arial" w:cs="Arial"/>
        </w:rPr>
        <w:t xml:space="preserve">cyfrowego,  wsparcie w ramach CS 5(i) będzie dostępne dla ogółu społeczeństwa, w tym </w:t>
      </w:r>
      <w:r w:rsidR="00AF5624">
        <w:rPr>
          <w:rFonts w:ascii="Arial" w:hAnsi="Arial" w:cs="Arial"/>
        </w:rPr>
        <w:t xml:space="preserve">również, </w:t>
      </w:r>
      <w:r w:rsidRPr="00D204C3">
        <w:rPr>
          <w:rFonts w:ascii="Arial" w:hAnsi="Arial" w:cs="Arial"/>
        </w:rPr>
        <w:t xml:space="preserve">będzie odpowiadało </w:t>
      </w:r>
      <w:r w:rsidR="002B72A1" w:rsidRPr="002B72A1">
        <w:rPr>
          <w:rFonts w:ascii="Arial" w:hAnsi="Arial" w:cs="Arial"/>
        </w:rPr>
        <w:t>na szczególne potrzeby kobiet, osób z niepełnosprawnościami: ruchową, wzrokową, słuchową, intelektualną; osób starszych, opiekunów z dziećmi czy osobami zależnymi</w:t>
      </w:r>
      <w:r w:rsidR="002B72A1">
        <w:rPr>
          <w:rFonts w:ascii="Arial" w:hAnsi="Arial" w:cs="Arial"/>
        </w:rPr>
        <w:t xml:space="preserve"> – w zakresie w jakim to możliwe.</w:t>
      </w:r>
    </w:p>
    <w:p w14:paraId="13FC6D8A" w14:textId="5506502C" w:rsidR="00D31697" w:rsidRDefault="00E340D8">
      <w:pPr>
        <w:spacing w:after="0" w:line="312" w:lineRule="auto"/>
        <w:rPr>
          <w:rFonts w:ascii="Arial" w:hAnsi="Arial" w:cs="Arial"/>
        </w:rPr>
      </w:pPr>
      <w:r w:rsidRPr="00E340D8">
        <w:rPr>
          <w:rFonts w:ascii="Arial" w:hAnsi="Arial" w:cs="Arial"/>
        </w:rPr>
        <w:t>Dla obszarów tematycznych wskazanych w CS 5(i) realizowanych w formule ZIT przewiduje się niekonkurencyjny tryb wyboru projektów. Bowiem, projekty wybierane w trybie pozakonkursowym są potencjalnie bardziej zintegrowane niż projekty wybierane w trybie konkursowym</w:t>
      </w:r>
      <w:r>
        <w:rPr>
          <w:rStyle w:val="Odwoanieprzypisudolnego"/>
          <w:rFonts w:ascii="Arial" w:hAnsi="Arial" w:cs="Arial"/>
        </w:rPr>
        <w:footnoteReference w:id="83"/>
      </w:r>
      <w:r w:rsidRPr="00E340D8">
        <w:rPr>
          <w:rFonts w:ascii="Arial" w:hAnsi="Arial" w:cs="Arial"/>
        </w:rPr>
        <w:t>.</w:t>
      </w:r>
    </w:p>
    <w:p w14:paraId="6E3E959A" w14:textId="77777777" w:rsidR="004D5F2F" w:rsidRPr="00C00C9D" w:rsidRDefault="004D5F2F">
      <w:pPr>
        <w:spacing w:after="0" w:line="312" w:lineRule="auto"/>
        <w:rPr>
          <w:rFonts w:ascii="Arial" w:hAnsi="Arial"/>
          <w:b/>
          <w:color w:val="000000"/>
        </w:rPr>
      </w:pPr>
    </w:p>
    <w:p w14:paraId="56031488" w14:textId="679570C2" w:rsidR="00D31697" w:rsidRDefault="000E425C">
      <w:pPr>
        <w:spacing w:after="0" w:line="312" w:lineRule="auto"/>
        <w:rPr>
          <w:rFonts w:ascii="Arial" w:eastAsia="Arial" w:hAnsi="Arial" w:cs="Arial"/>
          <w:b/>
        </w:rPr>
      </w:pPr>
      <w:r>
        <w:rPr>
          <w:rFonts w:ascii="Arial" w:eastAsia="Arial" w:hAnsi="Arial" w:cs="Arial"/>
          <w:b/>
        </w:rPr>
        <w:t>Wskazanie konkretnych terytoriów docelowych, z uwzględnieniem planowanego wykorzystania narzędzi terytorialnych – art. 22 ust. 3 lit. d) rozporządzenia w sprawie wspólnych przepisów:</w:t>
      </w:r>
    </w:p>
    <w:p w14:paraId="4F379799" w14:textId="73C44992" w:rsidR="00D31697" w:rsidRPr="00C00C9D" w:rsidRDefault="000E425C">
      <w:pPr>
        <w:spacing w:after="0" w:line="312" w:lineRule="auto"/>
        <w:rPr>
          <w:rFonts w:ascii="Arial" w:hAnsi="Arial"/>
        </w:rPr>
      </w:pPr>
      <w:r w:rsidRPr="00C00C9D">
        <w:rPr>
          <w:rFonts w:ascii="Arial" w:hAnsi="Arial"/>
        </w:rPr>
        <w:t>ZIT realizowany będzie na obszarze wskazanym w Rozdziale I pkt 1-2, Rozdziale II pkt 1 Załącznika nr 1 do FEP 2021-2027</w:t>
      </w:r>
      <w:r w:rsidR="00414AF5">
        <w:rPr>
          <w:rFonts w:ascii="Arial" w:hAnsi="Arial"/>
        </w:rPr>
        <w:t xml:space="preserve"> </w:t>
      </w:r>
      <w:r w:rsidR="00C525F8">
        <w:rPr>
          <w:rFonts w:ascii="Arial" w:hAnsi="Arial" w:cs="Arial"/>
          <w:bCs/>
          <w:noProof/>
          <w:color w:val="000000" w:themeColor="text1"/>
          <w:lang w:bidi="pl-PL"/>
        </w:rPr>
        <w:t>OSI</w:t>
      </w:r>
      <w:r w:rsidRPr="00D204C3">
        <w:rPr>
          <w:rFonts w:ascii="Arial" w:eastAsia="Arial" w:hAnsi="Arial" w:cs="Arial"/>
        </w:rPr>
        <w:t>, tj. 11 MOF(w tym 1 MOF OW). Działania w CS 5(i) realizowane poprzez instrument ZIT muszą wynikać ze strategii terytorialnych, tj. Strategii ZIT</w:t>
      </w:r>
      <w:r w:rsidR="00F45F5C">
        <w:rPr>
          <w:rFonts w:ascii="Arial" w:eastAsia="Arial" w:hAnsi="Arial" w:cs="Arial"/>
        </w:rPr>
        <w:t xml:space="preserve"> -</w:t>
      </w:r>
      <w:r w:rsidRPr="00D204C3">
        <w:rPr>
          <w:rFonts w:ascii="Arial" w:eastAsia="Arial" w:hAnsi="Arial" w:cs="Arial"/>
        </w:rPr>
        <w:t xml:space="preserve"> w przypadku MOF OW</w:t>
      </w:r>
      <w:r w:rsidR="003A7F16">
        <w:rPr>
          <w:rFonts w:ascii="Arial" w:eastAsia="Arial" w:hAnsi="Arial" w:cs="Arial"/>
        </w:rPr>
        <w:t xml:space="preserve"> </w:t>
      </w:r>
      <w:r w:rsidR="00F51BD1">
        <w:rPr>
          <w:rFonts w:ascii="Arial" w:eastAsia="Arial" w:hAnsi="Arial" w:cs="Arial"/>
        </w:rPr>
        <w:t xml:space="preserve">obligatoryjnie </w:t>
      </w:r>
      <w:r w:rsidR="00F51BD1" w:rsidRPr="00F51BD1">
        <w:rPr>
          <w:rFonts w:ascii="Arial" w:eastAsia="Arial" w:hAnsi="Arial" w:cs="Arial"/>
        </w:rPr>
        <w:t xml:space="preserve">strategii rozwoju ponadlokalnego </w:t>
      </w:r>
      <w:r w:rsidR="004B6261">
        <w:rPr>
          <w:rFonts w:ascii="Arial" w:eastAsia="Arial" w:hAnsi="Arial" w:cs="Arial"/>
        </w:rPr>
        <w:t>-</w:t>
      </w:r>
      <w:r w:rsidRPr="00D204C3">
        <w:rPr>
          <w:rFonts w:ascii="Arial" w:eastAsia="Arial" w:hAnsi="Arial" w:cs="Arial"/>
        </w:rPr>
        <w:t xml:space="preserve"> zawierającej elementy Strategii ZIT (zgodnie z art. 34 ustawy wdrożeniowej) - spełniających minimalne warunki określone w art. 29 rozporządzenia UE 2021/1060.</w:t>
      </w:r>
    </w:p>
    <w:p w14:paraId="22BF9B88" w14:textId="77777777" w:rsidR="00D31697" w:rsidRPr="00D204C3" w:rsidRDefault="000E425C" w:rsidP="00C00C9D">
      <w:pPr>
        <w:spacing w:after="0" w:line="312" w:lineRule="auto"/>
        <w:rPr>
          <w:rFonts w:ascii="Arial" w:eastAsia="Arial" w:hAnsi="Arial" w:cs="Arial"/>
        </w:rPr>
      </w:pPr>
      <w:r w:rsidRPr="00D204C3">
        <w:rPr>
          <w:rFonts w:ascii="Arial" w:eastAsia="Arial" w:hAnsi="Arial" w:cs="Arial"/>
        </w:rPr>
        <w:t>Ww. strategie powinny uwzględniać wykorzystanie endogenicznych potencjałów ww. obszarów funkcjonalnych (m.in. z zakresu dziedzictwa kulturowego i walorów turystycznych), w taki sposób, aby posiadane zasoby wzmocniły lokalną gospodarkę w zakresie wzrostu produktywności, skutecznej transformacji społeczno-gospodarczej, z uwzględnieniem wymiaru środowiskowego oraz realizującej cele UE (mogą również uwzględniać interwencję zaplanowaną w pozostałych celach CP1-4).</w:t>
      </w:r>
    </w:p>
    <w:p w14:paraId="2BBE66CE" w14:textId="77777777" w:rsidR="00D31697" w:rsidRPr="00D204C3" w:rsidRDefault="000E425C" w:rsidP="00C00C9D">
      <w:pPr>
        <w:spacing w:after="0" w:line="312" w:lineRule="auto"/>
        <w:rPr>
          <w:rFonts w:ascii="Arial" w:eastAsia="Arial" w:hAnsi="Arial" w:cs="Arial"/>
        </w:rPr>
      </w:pPr>
      <w:r w:rsidRPr="00D204C3">
        <w:rPr>
          <w:rFonts w:ascii="Arial" w:eastAsia="Arial" w:hAnsi="Arial" w:cs="Arial"/>
        </w:rPr>
        <w:t>Istotą realizacji ZIT będzie zawiązanie zinstytucjonalizowanej formy partnerstwa poprzez powołanie Związku ZIT w ustawowej formie stowarzyszenia, porozumienia, związku (międzygminnego, powiatowego lub powiatowo-gminnego). W strukturze Związku ZIT należy uwzględnić umocowane statutowo, lub w inny prawny sposób, ciało doradcze składające się z wszystkich właściwych dla obszaru realizacji ZIT partnerów społecznych i gospodarczych, posiadające prawo do opiniowania jego decyzji związanych z przygotowaniem i wdrażaniem Strategii ZIT.</w:t>
      </w:r>
    </w:p>
    <w:p w14:paraId="427AC1BB" w14:textId="688B7102" w:rsidR="00D31697" w:rsidRPr="00D204C3" w:rsidRDefault="000E425C" w:rsidP="00C00C9D">
      <w:pPr>
        <w:spacing w:after="0" w:line="312" w:lineRule="auto"/>
        <w:rPr>
          <w:rFonts w:ascii="Arial" w:eastAsia="Arial" w:hAnsi="Arial" w:cs="Arial"/>
        </w:rPr>
      </w:pPr>
      <w:r w:rsidRPr="00D204C3">
        <w:rPr>
          <w:rFonts w:ascii="Arial" w:eastAsia="Arial" w:hAnsi="Arial" w:cs="Arial"/>
        </w:rPr>
        <w:t xml:space="preserve">Wybór projektów realizujących </w:t>
      </w:r>
      <w:r w:rsidR="005A708D">
        <w:rPr>
          <w:rFonts w:ascii="Arial" w:eastAsia="Arial" w:hAnsi="Arial" w:cs="Arial"/>
        </w:rPr>
        <w:t>S</w:t>
      </w:r>
      <w:r w:rsidRPr="00D204C3">
        <w:rPr>
          <w:rFonts w:ascii="Arial" w:eastAsia="Arial" w:hAnsi="Arial" w:cs="Arial"/>
        </w:rPr>
        <w:t xml:space="preserve">trategię ZIT dokonywany będzie w ramach prac nad strategią, a następnie w ramach procedury przyjmowania strategii przez Związek ZIT oraz opiniowania strategii przez właściwą IZ PR oraz przez ministra właściwego ds. rozwoju </w:t>
      </w:r>
      <w:r w:rsidRPr="00D204C3">
        <w:rPr>
          <w:rFonts w:ascii="Arial" w:eastAsia="Arial" w:hAnsi="Arial" w:cs="Arial"/>
        </w:rPr>
        <w:lastRenderedPageBreak/>
        <w:t xml:space="preserve">regionalnego. Lista projektów stanowić będzie integralną część strategii. W przypadku strategii rozwoju ponadlokalnego, decyzją strony samorządowej, lista projektów może stanowić odrębny dokument przyjęty uchwałą Związku ZIT. W tym przypadku ustalenie listy projektów oraz jej zmiana odbywać się będzie w trybie właściwym dla opiniowania </w:t>
      </w:r>
      <w:r w:rsidR="00F53E2C">
        <w:rPr>
          <w:rFonts w:ascii="Arial" w:eastAsia="Arial" w:hAnsi="Arial" w:cs="Arial"/>
        </w:rPr>
        <w:t>S</w:t>
      </w:r>
      <w:r w:rsidRPr="00D204C3">
        <w:rPr>
          <w:rFonts w:ascii="Arial" w:eastAsia="Arial" w:hAnsi="Arial" w:cs="Arial"/>
        </w:rPr>
        <w:t>trategii ZIT.</w:t>
      </w:r>
    </w:p>
    <w:p w14:paraId="7A66F50D" w14:textId="78049515" w:rsidR="00D31697" w:rsidRPr="00D204C3" w:rsidRDefault="000E425C" w:rsidP="00C00C9D">
      <w:pPr>
        <w:spacing w:after="0" w:line="312" w:lineRule="auto"/>
        <w:rPr>
          <w:rFonts w:ascii="Arial" w:eastAsia="Arial" w:hAnsi="Arial" w:cs="Arial"/>
        </w:rPr>
      </w:pPr>
      <w:r w:rsidRPr="00D204C3">
        <w:rPr>
          <w:rFonts w:ascii="Arial" w:eastAsia="Arial" w:hAnsi="Arial" w:cs="Arial"/>
        </w:rPr>
        <w:t>Udział władz miejskich w wyborze projektów będzie zapewniony poprzez umieszczenie w wybranej Strategii ZIT</w:t>
      </w:r>
      <w:r w:rsidR="00AE600C">
        <w:rPr>
          <w:rFonts w:ascii="Arial" w:eastAsia="Arial" w:hAnsi="Arial" w:cs="Arial"/>
        </w:rPr>
        <w:t xml:space="preserve"> -</w:t>
      </w:r>
      <w:r w:rsidRPr="00D204C3">
        <w:rPr>
          <w:rFonts w:ascii="Arial" w:eastAsia="Arial" w:hAnsi="Arial" w:cs="Arial"/>
        </w:rPr>
        <w:t xml:space="preserve"> w przypadku MOF OW </w:t>
      </w:r>
      <w:r w:rsidR="004B6261">
        <w:rPr>
          <w:rFonts w:ascii="Arial" w:eastAsia="Arial" w:hAnsi="Arial" w:cs="Arial"/>
        </w:rPr>
        <w:t xml:space="preserve">obligatoryjnie strategii rozwoju ponadlokalnego </w:t>
      </w:r>
      <w:r w:rsidRPr="00D204C3">
        <w:rPr>
          <w:rFonts w:ascii="Arial" w:eastAsia="Arial" w:hAnsi="Arial" w:cs="Arial"/>
        </w:rPr>
        <w:t xml:space="preserve">(sporządzonej na potrzeby wdrażania instrumentu ZIT) </w:t>
      </w:r>
      <w:r w:rsidR="00AE600C">
        <w:rPr>
          <w:rFonts w:ascii="Arial" w:eastAsia="Arial" w:hAnsi="Arial" w:cs="Arial"/>
        </w:rPr>
        <w:t xml:space="preserve">- </w:t>
      </w:r>
      <w:r w:rsidRPr="00D204C3">
        <w:rPr>
          <w:rFonts w:ascii="Arial" w:eastAsia="Arial" w:hAnsi="Arial" w:cs="Arial"/>
        </w:rPr>
        <w:t>listy projektów</w:t>
      </w:r>
      <w:r w:rsidR="004B6261">
        <w:rPr>
          <w:rFonts w:ascii="Arial" w:eastAsia="Arial" w:hAnsi="Arial" w:cs="Arial"/>
        </w:rPr>
        <w:t>,</w:t>
      </w:r>
      <w:r w:rsidRPr="00D204C3">
        <w:rPr>
          <w:rFonts w:ascii="Arial" w:eastAsia="Arial" w:hAnsi="Arial" w:cs="Arial"/>
        </w:rPr>
        <w:t xml:space="preserve"> za których </w:t>
      </w:r>
      <w:r w:rsidR="000B6BDE">
        <w:rPr>
          <w:rFonts w:ascii="Arial" w:eastAsia="Arial" w:hAnsi="Arial" w:cs="Arial"/>
        </w:rPr>
        <w:t>wyłonienie</w:t>
      </w:r>
      <w:r w:rsidRPr="00D204C3">
        <w:rPr>
          <w:rFonts w:ascii="Arial" w:eastAsia="Arial" w:hAnsi="Arial" w:cs="Arial"/>
        </w:rPr>
        <w:t xml:space="preserve"> i przygotowanie odpowiadać będą współpracujące władze jst (zgodnie z art. 29 ust. 3 rozporządzenia (UE) 2021/1060).</w:t>
      </w:r>
    </w:p>
    <w:p w14:paraId="5AD3F6EC" w14:textId="77777777" w:rsidR="00D31697" w:rsidRPr="00D204C3" w:rsidRDefault="000E425C" w:rsidP="00C00C9D">
      <w:pPr>
        <w:spacing w:after="0" w:line="312" w:lineRule="auto"/>
        <w:rPr>
          <w:rFonts w:ascii="Arial" w:eastAsia="Arial" w:hAnsi="Arial" w:cs="Arial"/>
        </w:rPr>
      </w:pPr>
      <w:r w:rsidRPr="00D204C3">
        <w:rPr>
          <w:rFonts w:ascii="Arial" w:eastAsia="Arial" w:hAnsi="Arial" w:cs="Arial"/>
        </w:rPr>
        <w:t>IZ na etapie opiniowania dokumentu strategii będzie weryfikowała, czy w prace nad przygotowaniem i wdrażaniem ww. strategii byli zaangażowani partnerzy (o których mowa w art. 29 rozporządzenia (UE) 2021/1060).</w:t>
      </w:r>
    </w:p>
    <w:p w14:paraId="10B497AD" w14:textId="77777777" w:rsidR="00D31697" w:rsidRPr="00C00C9D" w:rsidRDefault="00D31697">
      <w:pPr>
        <w:spacing w:after="0" w:line="312" w:lineRule="auto"/>
        <w:rPr>
          <w:rFonts w:ascii="Arial" w:hAnsi="Arial"/>
          <w:color w:val="000000"/>
        </w:rPr>
      </w:pPr>
    </w:p>
    <w:p w14:paraId="7B2B7673" w14:textId="77777777" w:rsidR="00D31697" w:rsidRDefault="000E425C">
      <w:pPr>
        <w:spacing w:after="0" w:line="312" w:lineRule="auto"/>
        <w:rPr>
          <w:rFonts w:ascii="Arial" w:eastAsia="Arial" w:hAnsi="Arial" w:cs="Arial"/>
          <w:b/>
        </w:rPr>
      </w:pPr>
      <w:r>
        <w:rPr>
          <w:rFonts w:ascii="Arial" w:eastAsia="Arial" w:hAnsi="Arial" w:cs="Arial"/>
          <w:b/>
        </w:rPr>
        <w:t xml:space="preserve">Działania międzyregionalne, transgraniczne i transnarodowe – art. 22 ust. 3 lit. d) ppkt (vi) rozporządzenia w sprawie wspólnych przepisów: </w:t>
      </w:r>
    </w:p>
    <w:p w14:paraId="4D6C193B" w14:textId="1C59796A" w:rsidR="00D31697" w:rsidRPr="00D204C3" w:rsidRDefault="000E425C">
      <w:pPr>
        <w:spacing w:after="0" w:line="312" w:lineRule="auto"/>
        <w:rPr>
          <w:rFonts w:ascii="Arial" w:eastAsia="Arial" w:hAnsi="Arial" w:cs="Arial"/>
        </w:rPr>
      </w:pPr>
      <w:r w:rsidRPr="00D204C3">
        <w:rPr>
          <w:rFonts w:ascii="Arial" w:eastAsia="Arial" w:hAnsi="Arial" w:cs="Arial"/>
        </w:rPr>
        <w:t>Ze względu na charakter inwestycji w ramach CS 5(i) przewiduje się możliwość współpracy przy udziale partnerów zagranicznych, która nakierowana będzie na wspólne rozwiązywanie problemów lub lepsze wykorzystanie wspólnego potencjału na wyznaczonych obszarach geograficznych.</w:t>
      </w:r>
    </w:p>
    <w:p w14:paraId="4710C539" w14:textId="7569BB0E" w:rsidR="00D31697" w:rsidRPr="00D204C3" w:rsidRDefault="000E425C">
      <w:pPr>
        <w:spacing w:after="0" w:line="312" w:lineRule="auto"/>
        <w:rPr>
          <w:rFonts w:ascii="Arial" w:eastAsia="Arial" w:hAnsi="Arial" w:cs="Arial"/>
        </w:rPr>
      </w:pPr>
      <w:r w:rsidRPr="00D204C3">
        <w:rPr>
          <w:rFonts w:ascii="Arial" w:eastAsia="Arial" w:hAnsi="Arial" w:cs="Arial"/>
        </w:rPr>
        <w:t>Realizowane w ramach CS 5(i) wsparcie będzie tworzyć synergię i stanowić uzupełnienie inwestycji realizowanych z innych instrumentów i programów np. z programu Interreg Central Europe 2021-2027 (CE), zakładającego:</w:t>
      </w:r>
    </w:p>
    <w:p w14:paraId="696AFEE9" w14:textId="77777777" w:rsidR="00D31697" w:rsidRPr="00D204C3" w:rsidRDefault="000E425C">
      <w:pPr>
        <w:spacing w:after="0" w:line="312" w:lineRule="auto"/>
        <w:rPr>
          <w:rFonts w:ascii="Arial" w:eastAsia="Arial" w:hAnsi="Arial" w:cs="Arial"/>
        </w:rPr>
      </w:pPr>
      <w:r w:rsidRPr="00D204C3">
        <w:rPr>
          <w:rFonts w:ascii="Arial" w:eastAsia="Arial" w:hAnsi="Arial" w:cs="Arial"/>
        </w:rPr>
        <w:t xml:space="preserve">• wykorzystanie zintegrowanego podejścia i stworzenie nowych terenów zieleni miejskiej na terenach zdewastowanych poprzez projekt pn. </w:t>
      </w:r>
      <w:r w:rsidRPr="00D204C3">
        <w:rPr>
          <w:rFonts w:ascii="Arial" w:eastAsia="Arial" w:hAnsi="Arial" w:cs="Arial"/>
          <w:i/>
          <w:lang w:val="en-GB"/>
        </w:rPr>
        <w:t>Transnational restoration of urban green areas for healthy environment</w:t>
      </w:r>
      <w:r w:rsidRPr="00D204C3">
        <w:rPr>
          <w:rFonts w:ascii="Arial" w:eastAsia="Arial" w:hAnsi="Arial" w:cs="Arial"/>
          <w:lang w:val="en-GB"/>
        </w:rPr>
        <w:t xml:space="preserve"> (TransGreen). </w:t>
      </w:r>
      <w:r w:rsidRPr="00D204C3">
        <w:rPr>
          <w:rFonts w:ascii="Arial" w:eastAsia="Arial" w:hAnsi="Arial" w:cs="Arial"/>
        </w:rPr>
        <w:t xml:space="preserve">Głównym celem projektu byłoby umożliwienie lepszego i zrównoważonego zarządzania i wykorzystania miejskich terenów zielonych we wszystkich aspektach życia </w:t>
      </w:r>
    </w:p>
    <w:p w14:paraId="48C21D5E" w14:textId="77777777" w:rsidR="00D31697" w:rsidRPr="00D204C3" w:rsidRDefault="000E425C">
      <w:pPr>
        <w:spacing w:after="0" w:line="312" w:lineRule="auto"/>
        <w:rPr>
          <w:rFonts w:ascii="Arial" w:eastAsia="Arial" w:hAnsi="Arial" w:cs="Arial"/>
        </w:rPr>
      </w:pPr>
      <w:r w:rsidRPr="00D204C3">
        <w:rPr>
          <w:rFonts w:ascii="Arial" w:eastAsia="Arial" w:hAnsi="Arial" w:cs="Arial"/>
        </w:rPr>
        <w:t xml:space="preserve">• wsparcie w obszarze rewitalizacji, która stanowi powszechne wyzwanie obszaru CE w zakresie nie tylko naturalnego, ale i społecznego komponentu parków, gdzie poprzez projekt pn. </w:t>
      </w:r>
      <w:r w:rsidRPr="00D204C3">
        <w:rPr>
          <w:rFonts w:ascii="Arial" w:eastAsia="Arial" w:hAnsi="Arial" w:cs="Arial"/>
          <w:i/>
        </w:rPr>
        <w:t>Social revitalization of parks and urban green areas in Central Europe</w:t>
      </w:r>
      <w:r w:rsidRPr="00D204C3">
        <w:rPr>
          <w:rFonts w:ascii="Arial" w:eastAsia="Arial" w:hAnsi="Arial" w:cs="Arial"/>
        </w:rPr>
        <w:t xml:space="preserve"> skupiający partnerów z Chorwacji, Słowenii, Włoch i Polski, którego liderem jest Municipality of Bedekovčina (Chorwacja) planowane jest wspólne opracowywanie i wdrożenie rozwiązania polegającego na waloryzacji parków jako ośrodków społecznych i przestrzeni publicznych, a także podzielenie się uzyskanymi wynikami empirycznymi z partnerami z obszaru europejskiego</w:t>
      </w:r>
    </w:p>
    <w:p w14:paraId="59ED6821" w14:textId="77777777" w:rsidR="00D31697" w:rsidRPr="00D204C3" w:rsidRDefault="000E425C">
      <w:pPr>
        <w:spacing w:after="0" w:line="312" w:lineRule="auto"/>
        <w:rPr>
          <w:rFonts w:ascii="Arial" w:eastAsia="Arial" w:hAnsi="Arial" w:cs="Arial"/>
        </w:rPr>
      </w:pPr>
      <w:r w:rsidRPr="00D204C3">
        <w:rPr>
          <w:rFonts w:ascii="Arial" w:eastAsia="Arial" w:hAnsi="Arial" w:cs="Arial"/>
        </w:rPr>
        <w:t xml:space="preserve">• wzmocnienie zarządzania zintegrowanym rozwojem terytorialnym w Europie Środkowej poprzez projekt pn. </w:t>
      </w:r>
      <w:r w:rsidRPr="00D204C3">
        <w:rPr>
          <w:rFonts w:ascii="Arial" w:eastAsia="Arial" w:hAnsi="Arial" w:cs="Arial"/>
          <w:i/>
        </w:rPr>
        <w:t>Green and good governance, którego liderem jest EUFRAK</w:t>
      </w:r>
      <w:r w:rsidRPr="00D204C3">
        <w:rPr>
          <w:rFonts w:ascii="Arial" w:eastAsia="Arial" w:hAnsi="Arial" w:cs="Arial"/>
        </w:rPr>
        <w:t>, a partnerami Niemcy, Austria, Czechy, Węgry, Polska, Słowacja, Słowenia, Włochy.</w:t>
      </w:r>
    </w:p>
    <w:p w14:paraId="03C090AF" w14:textId="77777777" w:rsidR="00D31697" w:rsidRPr="00D204C3" w:rsidRDefault="000E425C">
      <w:pPr>
        <w:spacing w:after="0" w:line="312" w:lineRule="auto"/>
        <w:rPr>
          <w:rFonts w:ascii="Arial" w:eastAsia="Arial" w:hAnsi="Arial" w:cs="Arial"/>
        </w:rPr>
      </w:pPr>
      <w:r w:rsidRPr="00D204C3">
        <w:rPr>
          <w:rFonts w:ascii="Arial" w:eastAsia="Arial" w:hAnsi="Arial" w:cs="Arial"/>
        </w:rPr>
        <w:lastRenderedPageBreak/>
        <w:t xml:space="preserve">Przedsięwzięcia wspierane w Interreg z założenia realizowane są przez podmioty z co najmniej dwóch państw członkowskich. Przedsięwzięcia Interreg i FEP łącznie cechować będzie komplementarność. </w:t>
      </w:r>
    </w:p>
    <w:p w14:paraId="4CCAC2EB" w14:textId="77777777" w:rsidR="00D31697" w:rsidRDefault="00D31697">
      <w:pPr>
        <w:spacing w:after="0" w:line="312" w:lineRule="auto"/>
        <w:rPr>
          <w:rFonts w:ascii="Arial" w:eastAsia="Arial" w:hAnsi="Arial" w:cs="Arial"/>
          <w:b/>
        </w:rPr>
      </w:pPr>
    </w:p>
    <w:p w14:paraId="19A4963A" w14:textId="77777777" w:rsidR="00D31697" w:rsidRDefault="000E425C">
      <w:pPr>
        <w:spacing w:after="0" w:line="312" w:lineRule="auto"/>
        <w:rPr>
          <w:rFonts w:ascii="Arial" w:eastAsia="Arial" w:hAnsi="Arial" w:cs="Arial"/>
          <w:b/>
        </w:rPr>
      </w:pPr>
      <w:r>
        <w:rPr>
          <w:rFonts w:ascii="Arial" w:eastAsia="Arial" w:hAnsi="Arial" w:cs="Arial"/>
          <w:b/>
        </w:rPr>
        <w:t xml:space="preserve">Planowane wykorzystanie instrumentów finansowych – art. 22 ust. 3 lit. d) ppkt (vii) rozporządzenia w sprawie wspólnych przepisów: </w:t>
      </w:r>
    </w:p>
    <w:p w14:paraId="5A23F547" w14:textId="7439F614" w:rsidR="00D31697" w:rsidRDefault="000E425C">
      <w:pPr>
        <w:spacing w:after="0" w:line="312" w:lineRule="auto"/>
        <w:rPr>
          <w:rFonts w:ascii="Arial" w:eastAsia="Arial" w:hAnsi="Arial" w:cs="Arial"/>
        </w:rPr>
        <w:sectPr w:rsidR="00D31697" w:rsidSect="00C00C9D">
          <w:pgSz w:w="11906" w:h="16838"/>
          <w:pgMar w:top="1417" w:right="1417" w:bottom="1417" w:left="1417" w:header="708" w:footer="708" w:gutter="0"/>
          <w:cols w:space="708"/>
        </w:sectPr>
      </w:pPr>
      <w:r>
        <w:rPr>
          <w:rFonts w:ascii="Arial" w:eastAsia="Arial" w:hAnsi="Arial" w:cs="Arial"/>
        </w:rPr>
        <w:t>W ramach CS 5(i) nie przewiduje się zastosowania instrumentów finansowych.</w:t>
      </w:r>
    </w:p>
    <w:p w14:paraId="30858633" w14:textId="77777777" w:rsidR="00D31697" w:rsidRDefault="000E425C">
      <w:pPr>
        <w:spacing w:after="0" w:line="312" w:lineRule="auto"/>
        <w:rPr>
          <w:rFonts w:ascii="Arial" w:eastAsia="Arial" w:hAnsi="Arial" w:cs="Arial"/>
          <w:highlight w:val="yellow"/>
        </w:rPr>
      </w:pPr>
      <w:r>
        <w:rPr>
          <w:rFonts w:ascii="Arial" w:eastAsia="Arial" w:hAnsi="Arial" w:cs="Arial"/>
          <w:b/>
        </w:rPr>
        <w:lastRenderedPageBreak/>
        <w:t xml:space="preserve">2.1.6.1.2 Wskaźniki </w:t>
      </w:r>
    </w:p>
    <w:p w14:paraId="0D7A3177" w14:textId="77777777" w:rsidR="00D31697" w:rsidRDefault="000E425C">
      <w:pPr>
        <w:spacing w:after="0" w:line="312" w:lineRule="auto"/>
        <w:rPr>
          <w:rFonts w:ascii="Arial" w:eastAsia="Arial" w:hAnsi="Arial" w:cs="Arial"/>
          <w:lang w:eastAsia="en-US"/>
        </w:rPr>
      </w:pPr>
      <w:r w:rsidRPr="00C00C9D">
        <w:rPr>
          <w:rFonts w:ascii="Arial" w:hAnsi="Arial"/>
        </w:rPr>
        <w:t>Podstawa prawna: art. 22 ust. 3 lit. d) ppkt (ii) rozporządzenia w sprawie wspólnych przepisów</w:t>
      </w:r>
      <w:r>
        <w:rPr>
          <w:rFonts w:ascii="Arial" w:eastAsia="Arial" w:hAnsi="Arial" w:cs="Arial"/>
        </w:rPr>
        <w:t xml:space="preserve"> oraz</w:t>
      </w:r>
      <w:r w:rsidRPr="00C00C9D">
        <w:rPr>
          <w:rFonts w:ascii="Arial" w:hAnsi="Arial"/>
        </w:rPr>
        <w:t xml:space="preserve"> art. 8 rozporządzenia w sprawie EFRR</w:t>
      </w:r>
      <w:r>
        <w:rPr>
          <w:rFonts w:ascii="Arial" w:eastAsia="Arial" w:hAnsi="Arial" w:cs="Arial"/>
        </w:rPr>
        <w:t xml:space="preserve"> i Funduszu Spójności</w:t>
      </w:r>
    </w:p>
    <w:p w14:paraId="23C85B07" w14:textId="5C32777A" w:rsidR="00D31697" w:rsidRDefault="00A71334">
      <w:pPr>
        <w:spacing w:after="0" w:line="312" w:lineRule="auto"/>
        <w:rPr>
          <w:rFonts w:ascii="Arial" w:eastAsia="Arial" w:hAnsi="Arial" w:cs="Arial"/>
        </w:rPr>
      </w:pPr>
      <w:r w:rsidRPr="00C00C9D">
        <w:rPr>
          <w:rFonts w:ascii="Arial" w:hAnsi="Arial"/>
          <w:b/>
          <w:sz w:val="18"/>
        </w:rPr>
        <w:t>Tabela 2: Wskaźniki produktu</w:t>
      </w:r>
    </w:p>
    <w:tbl>
      <w:tblPr>
        <w:tblStyle w:val="Tabela-Siatka"/>
        <w:tblW w:w="5000" w:type="pct"/>
        <w:tblLook w:val="0020" w:firstRow="1" w:lastRow="0" w:firstColumn="0" w:lastColumn="0" w:noHBand="0" w:noVBand="0"/>
        <w:tblCaption w:val="Tabela 2: Wskaźniki produktu dla Priorytetu 6"/>
        <w:tblDescription w:val="Tabela zawiera wskaźniki produktu z podziałem na cel pośredni i cel końcowy dotyczące Priorytetu 6, jest obsługiwana przez czytnik i nie zawiera scalonych elementów.&#10;"/>
      </w:tblPr>
      <w:tblGrid>
        <w:gridCol w:w="972"/>
        <w:gridCol w:w="1332"/>
        <w:gridCol w:w="971"/>
        <w:gridCol w:w="1061"/>
        <w:gridCol w:w="1632"/>
        <w:gridCol w:w="1721"/>
        <w:gridCol w:w="1122"/>
        <w:gridCol w:w="2530"/>
        <w:gridCol w:w="2653"/>
      </w:tblGrid>
      <w:tr w:rsidR="00826728" w14:paraId="77BA2546" w14:textId="77777777" w:rsidTr="00B87824">
        <w:trPr>
          <w:trHeight w:val="868"/>
        </w:trPr>
        <w:tc>
          <w:tcPr>
            <w:tcW w:w="347" w:type="pct"/>
          </w:tcPr>
          <w:p w14:paraId="16658E89" w14:textId="77777777" w:rsidR="00D31697" w:rsidRPr="00C00C9D" w:rsidRDefault="000E425C" w:rsidP="003C5259">
            <w:pPr>
              <w:spacing w:after="0" w:line="312" w:lineRule="auto"/>
              <w:jc w:val="center"/>
              <w:rPr>
                <w:rFonts w:ascii="Arial" w:hAnsi="Arial"/>
                <w:b/>
                <w:sz w:val="18"/>
              </w:rPr>
            </w:pPr>
            <w:r w:rsidRPr="00C00C9D">
              <w:rPr>
                <w:rFonts w:ascii="Arial" w:hAnsi="Arial"/>
                <w:b/>
                <w:sz w:val="18"/>
              </w:rPr>
              <w:t>Priorytet</w:t>
            </w:r>
          </w:p>
        </w:tc>
        <w:tc>
          <w:tcPr>
            <w:tcW w:w="476" w:type="pct"/>
          </w:tcPr>
          <w:p w14:paraId="5119D5AA"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Cel szczegółowy</w:t>
            </w:r>
          </w:p>
        </w:tc>
        <w:tc>
          <w:tcPr>
            <w:tcW w:w="347" w:type="pct"/>
          </w:tcPr>
          <w:p w14:paraId="6726C7ED"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Fundusz</w:t>
            </w:r>
          </w:p>
        </w:tc>
        <w:tc>
          <w:tcPr>
            <w:tcW w:w="379" w:type="pct"/>
          </w:tcPr>
          <w:p w14:paraId="55D0C1E3"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Kategoria regionu</w:t>
            </w:r>
          </w:p>
        </w:tc>
        <w:tc>
          <w:tcPr>
            <w:tcW w:w="583" w:type="pct"/>
          </w:tcPr>
          <w:p w14:paraId="44AB05CB"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Nr identyfikacyjny [5]</w:t>
            </w:r>
          </w:p>
        </w:tc>
        <w:tc>
          <w:tcPr>
            <w:tcW w:w="615" w:type="pct"/>
          </w:tcPr>
          <w:p w14:paraId="700A1EE6"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Wskaźnik [255]</w:t>
            </w:r>
          </w:p>
        </w:tc>
        <w:tc>
          <w:tcPr>
            <w:tcW w:w="401" w:type="pct"/>
          </w:tcPr>
          <w:p w14:paraId="4F505BCF"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Jednostka miary</w:t>
            </w:r>
          </w:p>
        </w:tc>
        <w:tc>
          <w:tcPr>
            <w:tcW w:w="904" w:type="pct"/>
          </w:tcPr>
          <w:p w14:paraId="58DEF096"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Cel pośredni (2024)</w:t>
            </w:r>
          </w:p>
          <w:p w14:paraId="7BC082E7" w14:textId="77777777" w:rsidR="00D31697" w:rsidRPr="003C5259" w:rsidRDefault="00D31697" w:rsidP="003C5259">
            <w:pPr>
              <w:spacing w:after="0" w:line="312" w:lineRule="auto"/>
              <w:jc w:val="center"/>
              <w:rPr>
                <w:rFonts w:ascii="Arial" w:eastAsia="Arial" w:hAnsi="Arial" w:cs="Arial"/>
                <w:b/>
                <w:sz w:val="18"/>
                <w:szCs w:val="18"/>
              </w:rPr>
            </w:pPr>
          </w:p>
        </w:tc>
        <w:tc>
          <w:tcPr>
            <w:tcW w:w="948" w:type="pct"/>
          </w:tcPr>
          <w:p w14:paraId="236AE503" w14:textId="5AC65F8E"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Cel końcowy (2029)</w:t>
            </w:r>
          </w:p>
          <w:p w14:paraId="56E058C3" w14:textId="77777777" w:rsidR="00D31697" w:rsidRPr="003C5259" w:rsidRDefault="00D31697" w:rsidP="003C5259">
            <w:pPr>
              <w:spacing w:after="0" w:line="312" w:lineRule="auto"/>
              <w:jc w:val="center"/>
              <w:rPr>
                <w:rFonts w:ascii="Arial" w:eastAsia="Arial" w:hAnsi="Arial" w:cs="Arial"/>
                <w:b/>
                <w:sz w:val="18"/>
                <w:szCs w:val="18"/>
              </w:rPr>
            </w:pPr>
          </w:p>
        </w:tc>
      </w:tr>
      <w:tr w:rsidR="00826728" w14:paraId="017F6815" w14:textId="77777777" w:rsidTr="00A71334">
        <w:trPr>
          <w:trHeight w:val="705"/>
        </w:trPr>
        <w:tc>
          <w:tcPr>
            <w:tcW w:w="347" w:type="pct"/>
          </w:tcPr>
          <w:p w14:paraId="5962B0A4" w14:textId="0FC8A9CD" w:rsidR="00E62529" w:rsidRPr="00D204C3" w:rsidRDefault="00E62529" w:rsidP="003C5259">
            <w:pPr>
              <w:spacing w:after="0" w:line="312" w:lineRule="auto"/>
              <w:rPr>
                <w:rFonts w:ascii="Arial" w:eastAsia="Arial" w:hAnsi="Arial" w:cs="Arial"/>
                <w:sz w:val="18"/>
                <w:szCs w:val="18"/>
              </w:rPr>
            </w:pPr>
            <w:r>
              <w:rPr>
                <w:rFonts w:ascii="Arial" w:eastAsia="Arial" w:hAnsi="Arial" w:cs="Arial"/>
                <w:sz w:val="18"/>
                <w:szCs w:val="18"/>
              </w:rPr>
              <w:t>6</w:t>
            </w:r>
          </w:p>
        </w:tc>
        <w:tc>
          <w:tcPr>
            <w:tcW w:w="476" w:type="pct"/>
          </w:tcPr>
          <w:p w14:paraId="3A1F5866" w14:textId="14EBC7C4" w:rsidR="00E62529" w:rsidRPr="00D204C3" w:rsidRDefault="00E62529">
            <w:pPr>
              <w:rPr>
                <w:rFonts w:ascii="Arial" w:eastAsia="Arial" w:hAnsi="Arial" w:cs="Arial"/>
                <w:sz w:val="18"/>
                <w:szCs w:val="18"/>
              </w:rPr>
            </w:pPr>
            <w:r>
              <w:rPr>
                <w:rFonts w:ascii="Arial" w:eastAsia="Arial" w:hAnsi="Arial" w:cs="Arial"/>
                <w:sz w:val="18"/>
                <w:szCs w:val="18"/>
              </w:rPr>
              <w:t>5(i)</w:t>
            </w:r>
          </w:p>
        </w:tc>
        <w:tc>
          <w:tcPr>
            <w:tcW w:w="347" w:type="pct"/>
          </w:tcPr>
          <w:p w14:paraId="5F8F0C35" w14:textId="0685AEF8" w:rsidR="00E62529" w:rsidRPr="00D204C3" w:rsidRDefault="00E62529">
            <w:pPr>
              <w:rPr>
                <w:rFonts w:ascii="Arial" w:eastAsia="Arial" w:hAnsi="Arial" w:cs="Arial"/>
                <w:sz w:val="18"/>
                <w:szCs w:val="18"/>
              </w:rPr>
            </w:pPr>
            <w:r>
              <w:rPr>
                <w:rFonts w:ascii="Arial" w:eastAsia="Arial" w:hAnsi="Arial" w:cs="Arial"/>
                <w:sz w:val="18"/>
                <w:szCs w:val="18"/>
              </w:rPr>
              <w:t>EFRR</w:t>
            </w:r>
          </w:p>
        </w:tc>
        <w:tc>
          <w:tcPr>
            <w:tcW w:w="379" w:type="pct"/>
          </w:tcPr>
          <w:p w14:paraId="0DD42E37" w14:textId="772C8F71" w:rsidR="00E62529" w:rsidRPr="00D204C3" w:rsidRDefault="00E62529">
            <w:pPr>
              <w:rPr>
                <w:rFonts w:ascii="Arial" w:eastAsia="Arial" w:hAnsi="Arial" w:cs="Arial"/>
                <w:sz w:val="18"/>
                <w:szCs w:val="18"/>
              </w:rPr>
            </w:pPr>
            <w:r w:rsidRPr="00D204C3">
              <w:rPr>
                <w:rFonts w:ascii="Arial" w:eastAsia="Arial" w:hAnsi="Arial" w:cs="Arial"/>
                <w:sz w:val="18"/>
                <w:szCs w:val="18"/>
              </w:rPr>
              <w:t>Słabiej rozwinięte</w:t>
            </w:r>
          </w:p>
        </w:tc>
        <w:tc>
          <w:tcPr>
            <w:tcW w:w="583" w:type="pct"/>
          </w:tcPr>
          <w:p w14:paraId="1FFDA91B" w14:textId="727D9F56" w:rsidR="00E62529" w:rsidRDefault="00E62529">
            <w:pPr>
              <w:jc w:val="center"/>
              <w:rPr>
                <w:rFonts w:ascii="Arial" w:hAnsi="Arial" w:cs="Arial"/>
                <w:sz w:val="18"/>
                <w:szCs w:val="18"/>
              </w:rPr>
            </w:pPr>
            <w:r>
              <w:rPr>
                <w:rFonts w:ascii="Arial" w:hAnsi="Arial" w:cs="Arial"/>
                <w:sz w:val="18"/>
                <w:szCs w:val="18"/>
              </w:rPr>
              <w:t>RCO074</w:t>
            </w:r>
          </w:p>
        </w:tc>
        <w:tc>
          <w:tcPr>
            <w:tcW w:w="615" w:type="pct"/>
          </w:tcPr>
          <w:p w14:paraId="614D4254" w14:textId="32CFA16C" w:rsidR="00E62529" w:rsidRDefault="00E62529">
            <w:pPr>
              <w:rPr>
                <w:rFonts w:ascii="Arial" w:hAnsi="Arial" w:cs="Arial"/>
                <w:sz w:val="18"/>
                <w:szCs w:val="18"/>
              </w:rPr>
            </w:pPr>
            <w:r w:rsidRPr="00E62529">
              <w:rPr>
                <w:rFonts w:ascii="Arial" w:hAnsi="Arial" w:cs="Arial"/>
                <w:sz w:val="18"/>
                <w:szCs w:val="18"/>
              </w:rPr>
              <w:t>Ludność́ objęta projektami w ramach strategii zintegrowanego rozwoju terytorialnego</w:t>
            </w:r>
          </w:p>
        </w:tc>
        <w:tc>
          <w:tcPr>
            <w:tcW w:w="401" w:type="pct"/>
          </w:tcPr>
          <w:p w14:paraId="6BF68254" w14:textId="2C1E5505" w:rsidR="00E62529" w:rsidRPr="00D204C3" w:rsidRDefault="00E62529" w:rsidP="003C5259">
            <w:pPr>
              <w:spacing w:after="0" w:line="312" w:lineRule="auto"/>
              <w:rPr>
                <w:rFonts w:ascii="Arial" w:eastAsia="Arial" w:hAnsi="Arial" w:cs="Arial"/>
                <w:sz w:val="18"/>
                <w:szCs w:val="18"/>
              </w:rPr>
            </w:pPr>
            <w:r>
              <w:rPr>
                <w:rFonts w:ascii="Arial" w:eastAsia="Arial" w:hAnsi="Arial" w:cs="Arial"/>
                <w:sz w:val="18"/>
                <w:szCs w:val="18"/>
              </w:rPr>
              <w:t>osoby</w:t>
            </w:r>
          </w:p>
        </w:tc>
        <w:tc>
          <w:tcPr>
            <w:tcW w:w="904" w:type="pct"/>
          </w:tcPr>
          <w:p w14:paraId="6AF2CD58" w14:textId="2DEB1618" w:rsidR="00E62529" w:rsidRPr="00D204C3" w:rsidRDefault="00E62529" w:rsidP="003C5259">
            <w:pPr>
              <w:spacing w:after="0" w:line="312" w:lineRule="auto"/>
              <w:rPr>
                <w:rFonts w:ascii="Arial" w:eastAsia="Arial" w:hAnsi="Arial" w:cs="Arial"/>
                <w:sz w:val="18"/>
                <w:szCs w:val="18"/>
              </w:rPr>
            </w:pPr>
            <w:r>
              <w:rPr>
                <w:rFonts w:ascii="Arial" w:eastAsia="Arial" w:hAnsi="Arial" w:cs="Arial"/>
                <w:sz w:val="18"/>
                <w:szCs w:val="18"/>
              </w:rPr>
              <w:t>0</w:t>
            </w:r>
          </w:p>
        </w:tc>
        <w:tc>
          <w:tcPr>
            <w:tcW w:w="948" w:type="pct"/>
          </w:tcPr>
          <w:p w14:paraId="7FBC9A7B" w14:textId="079D99F4" w:rsidR="00E62529" w:rsidRDefault="00E62529" w:rsidP="003C5259">
            <w:pPr>
              <w:spacing w:after="0" w:line="312" w:lineRule="auto"/>
              <w:rPr>
                <w:rFonts w:ascii="Arial" w:hAnsi="Arial" w:cs="Arial"/>
                <w:noProof/>
                <w:sz w:val="18"/>
                <w:szCs w:val="18"/>
                <w:lang w:bidi="pl-PL"/>
              </w:rPr>
            </w:pPr>
            <w:r>
              <w:rPr>
                <w:rFonts w:ascii="Arial" w:hAnsi="Arial" w:cs="Arial"/>
                <w:noProof/>
                <w:sz w:val="18"/>
                <w:szCs w:val="18"/>
                <w:lang w:bidi="pl-PL"/>
              </w:rPr>
              <w:t>1 300 034</w:t>
            </w:r>
          </w:p>
        </w:tc>
      </w:tr>
      <w:tr w:rsidR="00826728" w14:paraId="3DF6292F" w14:textId="77777777" w:rsidTr="00A71334">
        <w:trPr>
          <w:trHeight w:val="705"/>
        </w:trPr>
        <w:tc>
          <w:tcPr>
            <w:tcW w:w="347" w:type="pct"/>
          </w:tcPr>
          <w:p w14:paraId="3B34F8F9" w14:textId="77777777" w:rsidR="00D31697" w:rsidRPr="00D204C3" w:rsidRDefault="000E425C" w:rsidP="003C5259">
            <w:pPr>
              <w:spacing w:after="0" w:line="312" w:lineRule="auto"/>
              <w:rPr>
                <w:rFonts w:ascii="Arial" w:eastAsia="Arial" w:hAnsi="Arial" w:cs="Arial"/>
                <w:sz w:val="18"/>
                <w:szCs w:val="18"/>
              </w:rPr>
            </w:pPr>
            <w:r w:rsidRPr="00D204C3">
              <w:rPr>
                <w:rFonts w:ascii="Arial" w:eastAsia="Arial" w:hAnsi="Arial" w:cs="Arial"/>
                <w:sz w:val="18"/>
                <w:szCs w:val="18"/>
              </w:rPr>
              <w:t>6</w:t>
            </w:r>
          </w:p>
        </w:tc>
        <w:tc>
          <w:tcPr>
            <w:tcW w:w="476" w:type="pct"/>
          </w:tcPr>
          <w:p w14:paraId="7A403CC0" w14:textId="77777777" w:rsidR="00D31697" w:rsidRPr="00D204C3" w:rsidRDefault="000E425C" w:rsidP="00C00C9D">
            <w:pPr>
              <w:rPr>
                <w:rFonts w:ascii="Arial" w:eastAsia="Arial" w:hAnsi="Arial" w:cs="Arial"/>
                <w:sz w:val="18"/>
                <w:szCs w:val="18"/>
              </w:rPr>
            </w:pPr>
            <w:r w:rsidRPr="00D204C3">
              <w:rPr>
                <w:rFonts w:ascii="Arial" w:eastAsia="Arial" w:hAnsi="Arial" w:cs="Arial"/>
                <w:sz w:val="18"/>
                <w:szCs w:val="18"/>
              </w:rPr>
              <w:t>5(i)</w:t>
            </w:r>
          </w:p>
        </w:tc>
        <w:tc>
          <w:tcPr>
            <w:tcW w:w="347" w:type="pct"/>
          </w:tcPr>
          <w:p w14:paraId="0D6778DB" w14:textId="77777777" w:rsidR="00D31697" w:rsidRPr="00D204C3" w:rsidRDefault="000E425C" w:rsidP="00C00C9D">
            <w:pPr>
              <w:rPr>
                <w:rFonts w:ascii="Arial" w:eastAsia="Arial" w:hAnsi="Arial" w:cs="Arial"/>
                <w:sz w:val="18"/>
                <w:szCs w:val="18"/>
              </w:rPr>
            </w:pPr>
            <w:r w:rsidRPr="00D204C3">
              <w:rPr>
                <w:rFonts w:ascii="Arial" w:eastAsia="Arial" w:hAnsi="Arial" w:cs="Arial"/>
                <w:sz w:val="18"/>
                <w:szCs w:val="18"/>
              </w:rPr>
              <w:t>EFRR</w:t>
            </w:r>
          </w:p>
        </w:tc>
        <w:tc>
          <w:tcPr>
            <w:tcW w:w="379" w:type="pct"/>
          </w:tcPr>
          <w:p w14:paraId="55941AA3" w14:textId="77777777" w:rsidR="00D31697" w:rsidRPr="00D204C3" w:rsidRDefault="000E425C" w:rsidP="00C00C9D">
            <w:pPr>
              <w:rPr>
                <w:rFonts w:ascii="Arial" w:eastAsia="Arial" w:hAnsi="Arial" w:cs="Arial"/>
                <w:sz w:val="18"/>
                <w:szCs w:val="18"/>
              </w:rPr>
            </w:pPr>
            <w:r w:rsidRPr="00D204C3">
              <w:rPr>
                <w:rFonts w:ascii="Arial" w:eastAsia="Arial" w:hAnsi="Arial" w:cs="Arial"/>
                <w:sz w:val="18"/>
                <w:szCs w:val="18"/>
              </w:rPr>
              <w:t>Słabiej rozwinięte</w:t>
            </w:r>
          </w:p>
        </w:tc>
        <w:tc>
          <w:tcPr>
            <w:tcW w:w="583" w:type="pct"/>
          </w:tcPr>
          <w:p w14:paraId="2DCEB815" w14:textId="6EA24FFA" w:rsidR="00D31697" w:rsidRPr="00D204C3" w:rsidRDefault="000E425C" w:rsidP="00C00C9D">
            <w:pPr>
              <w:jc w:val="center"/>
              <w:rPr>
                <w:rFonts w:ascii="Arial" w:eastAsia="Arial" w:hAnsi="Arial" w:cs="Arial"/>
                <w:sz w:val="18"/>
                <w:szCs w:val="18"/>
              </w:rPr>
            </w:pPr>
            <w:r w:rsidRPr="00D204C3">
              <w:rPr>
                <w:rFonts w:ascii="Arial" w:eastAsia="Arial" w:hAnsi="Arial" w:cs="Arial"/>
                <w:sz w:val="18"/>
                <w:szCs w:val="18"/>
              </w:rPr>
              <w:t>RCO075</w:t>
            </w:r>
          </w:p>
        </w:tc>
        <w:tc>
          <w:tcPr>
            <w:tcW w:w="615" w:type="pct"/>
          </w:tcPr>
          <w:p w14:paraId="6E78C170" w14:textId="63E32D9E" w:rsidR="00D31697" w:rsidRPr="00D204C3" w:rsidRDefault="000E425C" w:rsidP="00C00C9D">
            <w:pPr>
              <w:rPr>
                <w:rFonts w:ascii="Arial" w:eastAsia="Arial" w:hAnsi="Arial" w:cs="Arial"/>
                <w:sz w:val="18"/>
                <w:szCs w:val="18"/>
              </w:rPr>
            </w:pPr>
            <w:r w:rsidRPr="00D204C3">
              <w:rPr>
                <w:rFonts w:ascii="Arial" w:eastAsia="Arial" w:hAnsi="Arial" w:cs="Arial"/>
                <w:sz w:val="18"/>
                <w:szCs w:val="18"/>
              </w:rPr>
              <w:t>Wspierane strategie zintegrowanego rozwoju terytorialnego</w:t>
            </w:r>
          </w:p>
        </w:tc>
        <w:tc>
          <w:tcPr>
            <w:tcW w:w="401" w:type="pct"/>
          </w:tcPr>
          <w:p w14:paraId="29A1CE4A" w14:textId="77777777" w:rsidR="00D31697" w:rsidRPr="00D204C3" w:rsidRDefault="000E425C" w:rsidP="003C5259">
            <w:pPr>
              <w:spacing w:after="0" w:line="312" w:lineRule="auto"/>
              <w:rPr>
                <w:rFonts w:ascii="Arial" w:eastAsia="Arial" w:hAnsi="Arial" w:cs="Arial"/>
                <w:sz w:val="18"/>
                <w:szCs w:val="18"/>
              </w:rPr>
            </w:pPr>
            <w:r w:rsidRPr="00D204C3">
              <w:rPr>
                <w:rFonts w:ascii="Arial" w:eastAsia="Arial" w:hAnsi="Arial" w:cs="Arial"/>
                <w:sz w:val="18"/>
                <w:szCs w:val="18"/>
              </w:rPr>
              <w:t>szt.</w:t>
            </w:r>
          </w:p>
        </w:tc>
        <w:tc>
          <w:tcPr>
            <w:tcW w:w="904" w:type="pct"/>
          </w:tcPr>
          <w:p w14:paraId="3F73B63D" w14:textId="77777777" w:rsidR="00D31697" w:rsidRPr="00D204C3" w:rsidRDefault="000E425C" w:rsidP="003C5259">
            <w:pPr>
              <w:spacing w:after="0" w:line="312" w:lineRule="auto"/>
              <w:rPr>
                <w:rFonts w:ascii="Arial" w:eastAsia="Arial" w:hAnsi="Arial" w:cs="Arial"/>
                <w:sz w:val="18"/>
                <w:szCs w:val="18"/>
              </w:rPr>
            </w:pPr>
            <w:r w:rsidRPr="00D204C3">
              <w:rPr>
                <w:rFonts w:ascii="Arial" w:eastAsia="Arial" w:hAnsi="Arial" w:cs="Arial"/>
                <w:sz w:val="18"/>
                <w:szCs w:val="18"/>
              </w:rPr>
              <w:t>0</w:t>
            </w:r>
          </w:p>
        </w:tc>
        <w:tc>
          <w:tcPr>
            <w:tcW w:w="948" w:type="pct"/>
          </w:tcPr>
          <w:p w14:paraId="55231554" w14:textId="1D59F3B9" w:rsidR="00D31697" w:rsidRPr="00D204C3" w:rsidRDefault="000E425C" w:rsidP="003C5259">
            <w:pPr>
              <w:spacing w:after="0" w:line="312" w:lineRule="auto"/>
              <w:rPr>
                <w:rFonts w:ascii="Arial" w:eastAsia="Arial" w:hAnsi="Arial" w:cs="Arial"/>
                <w:sz w:val="18"/>
                <w:szCs w:val="18"/>
              </w:rPr>
            </w:pPr>
            <w:r w:rsidRPr="00D204C3">
              <w:rPr>
                <w:rFonts w:ascii="Arial" w:eastAsia="Arial" w:hAnsi="Arial" w:cs="Arial"/>
                <w:sz w:val="18"/>
                <w:szCs w:val="18"/>
              </w:rPr>
              <w:t>11</w:t>
            </w:r>
          </w:p>
        </w:tc>
      </w:tr>
      <w:tr w:rsidR="00826728" w14:paraId="2E409D06" w14:textId="77777777" w:rsidTr="00A71334">
        <w:trPr>
          <w:trHeight w:val="705"/>
        </w:trPr>
        <w:tc>
          <w:tcPr>
            <w:tcW w:w="347" w:type="pct"/>
          </w:tcPr>
          <w:p w14:paraId="2796B89B" w14:textId="33554C7F" w:rsidR="00D31697" w:rsidRPr="00903143" w:rsidRDefault="00E62529" w:rsidP="003C5259">
            <w:pPr>
              <w:spacing w:after="0" w:line="312" w:lineRule="auto"/>
              <w:rPr>
                <w:rFonts w:ascii="Arial" w:eastAsia="Arial" w:hAnsi="Arial" w:cs="Arial"/>
                <w:sz w:val="18"/>
                <w:szCs w:val="18"/>
              </w:rPr>
            </w:pPr>
            <w:r>
              <w:rPr>
                <w:rFonts w:ascii="Arial" w:eastAsia="Arial" w:hAnsi="Arial" w:cs="Arial"/>
                <w:sz w:val="18"/>
                <w:szCs w:val="18"/>
              </w:rPr>
              <w:t>6</w:t>
            </w:r>
          </w:p>
        </w:tc>
        <w:tc>
          <w:tcPr>
            <w:tcW w:w="476" w:type="pct"/>
          </w:tcPr>
          <w:p w14:paraId="5C34E58D" w14:textId="2C0C5DC3" w:rsidR="00D31697" w:rsidRPr="008625E6" w:rsidRDefault="00E62529" w:rsidP="003C5259">
            <w:pPr>
              <w:spacing w:after="0" w:line="312" w:lineRule="auto"/>
              <w:rPr>
                <w:rFonts w:ascii="Arial" w:eastAsia="Arial" w:hAnsi="Arial" w:cs="Arial"/>
                <w:sz w:val="18"/>
                <w:szCs w:val="18"/>
              </w:rPr>
            </w:pPr>
            <w:r>
              <w:rPr>
                <w:rFonts w:ascii="Arial" w:eastAsia="Arial" w:hAnsi="Arial" w:cs="Arial"/>
                <w:sz w:val="18"/>
                <w:szCs w:val="18"/>
              </w:rPr>
              <w:t>5(i)</w:t>
            </w:r>
          </w:p>
        </w:tc>
        <w:tc>
          <w:tcPr>
            <w:tcW w:w="347" w:type="pct"/>
          </w:tcPr>
          <w:p w14:paraId="74574ADB" w14:textId="2F9B0C99" w:rsidR="00D31697" w:rsidRPr="00092817" w:rsidRDefault="00E62529" w:rsidP="003C5259">
            <w:pPr>
              <w:spacing w:after="0" w:line="312" w:lineRule="auto"/>
              <w:rPr>
                <w:rFonts w:ascii="Arial" w:eastAsia="Arial" w:hAnsi="Arial" w:cs="Arial"/>
                <w:sz w:val="18"/>
                <w:szCs w:val="18"/>
              </w:rPr>
            </w:pPr>
            <w:r>
              <w:rPr>
                <w:rFonts w:ascii="Arial" w:eastAsia="Arial" w:hAnsi="Arial" w:cs="Arial"/>
                <w:sz w:val="18"/>
                <w:szCs w:val="18"/>
              </w:rPr>
              <w:t>EFRR</w:t>
            </w:r>
          </w:p>
        </w:tc>
        <w:tc>
          <w:tcPr>
            <w:tcW w:w="379" w:type="pct"/>
          </w:tcPr>
          <w:p w14:paraId="53DF9E55" w14:textId="127580F6" w:rsidR="00D31697" w:rsidRPr="00092817" w:rsidRDefault="00E62529" w:rsidP="003C5259">
            <w:pPr>
              <w:spacing w:after="0" w:line="312" w:lineRule="auto"/>
              <w:rPr>
                <w:rFonts w:ascii="Arial" w:eastAsia="Arial" w:hAnsi="Arial" w:cs="Arial"/>
                <w:sz w:val="18"/>
                <w:szCs w:val="18"/>
              </w:rPr>
            </w:pPr>
            <w:r w:rsidRPr="00D204C3">
              <w:rPr>
                <w:rFonts w:ascii="Arial" w:eastAsia="Arial" w:hAnsi="Arial" w:cs="Arial"/>
                <w:sz w:val="18"/>
                <w:szCs w:val="18"/>
              </w:rPr>
              <w:t>Słabiej rozwinięte</w:t>
            </w:r>
          </w:p>
        </w:tc>
        <w:tc>
          <w:tcPr>
            <w:tcW w:w="583" w:type="pct"/>
          </w:tcPr>
          <w:p w14:paraId="44C9F693" w14:textId="08C320A7" w:rsidR="00D31697" w:rsidRPr="00092817" w:rsidRDefault="00E62529" w:rsidP="003C5259">
            <w:pPr>
              <w:spacing w:after="0" w:line="312" w:lineRule="auto"/>
              <w:jc w:val="center"/>
              <w:rPr>
                <w:rFonts w:ascii="Arial" w:eastAsia="Arial" w:hAnsi="Arial" w:cs="Arial"/>
                <w:sz w:val="18"/>
                <w:szCs w:val="18"/>
              </w:rPr>
            </w:pPr>
            <w:r>
              <w:rPr>
                <w:rFonts w:ascii="Arial" w:eastAsia="Arial" w:hAnsi="Arial" w:cs="Arial"/>
                <w:sz w:val="18"/>
                <w:szCs w:val="18"/>
              </w:rPr>
              <w:t>RCO076</w:t>
            </w:r>
          </w:p>
        </w:tc>
        <w:tc>
          <w:tcPr>
            <w:tcW w:w="615" w:type="pct"/>
          </w:tcPr>
          <w:p w14:paraId="13053B20" w14:textId="29C0E2B8" w:rsidR="00D31697" w:rsidRPr="00092817" w:rsidRDefault="00E62529" w:rsidP="003C5259">
            <w:pPr>
              <w:spacing w:after="0" w:line="312" w:lineRule="auto"/>
              <w:rPr>
                <w:rFonts w:ascii="Arial" w:eastAsia="Arial" w:hAnsi="Arial" w:cs="Arial"/>
                <w:sz w:val="18"/>
                <w:szCs w:val="18"/>
              </w:rPr>
            </w:pPr>
            <w:r>
              <w:rPr>
                <w:rFonts w:ascii="Arial" w:eastAsia="Arial" w:hAnsi="Arial" w:cs="Arial"/>
                <w:sz w:val="18"/>
                <w:szCs w:val="18"/>
              </w:rPr>
              <w:t>Zintegrowane projekty rozwoju terytorialnego</w:t>
            </w:r>
          </w:p>
        </w:tc>
        <w:tc>
          <w:tcPr>
            <w:tcW w:w="401" w:type="pct"/>
          </w:tcPr>
          <w:p w14:paraId="4AB9E64F" w14:textId="6F2DD4E4" w:rsidR="00D31697" w:rsidRPr="00092817" w:rsidRDefault="00E62529" w:rsidP="003C5259">
            <w:pPr>
              <w:spacing w:after="0" w:line="312" w:lineRule="auto"/>
              <w:rPr>
                <w:rFonts w:ascii="Arial" w:eastAsia="Arial" w:hAnsi="Arial" w:cs="Arial"/>
                <w:sz w:val="18"/>
                <w:szCs w:val="18"/>
              </w:rPr>
            </w:pPr>
            <w:r>
              <w:rPr>
                <w:rFonts w:ascii="Arial" w:eastAsia="Arial" w:hAnsi="Arial" w:cs="Arial"/>
                <w:sz w:val="18"/>
                <w:szCs w:val="18"/>
              </w:rPr>
              <w:t>szt.</w:t>
            </w:r>
          </w:p>
        </w:tc>
        <w:tc>
          <w:tcPr>
            <w:tcW w:w="904" w:type="pct"/>
          </w:tcPr>
          <w:p w14:paraId="58C53A91" w14:textId="4C4D27FD" w:rsidR="00D31697" w:rsidRPr="00092817" w:rsidRDefault="00E62529" w:rsidP="003C5259">
            <w:pPr>
              <w:spacing w:after="0" w:line="312" w:lineRule="auto"/>
              <w:rPr>
                <w:rFonts w:ascii="Arial" w:eastAsia="Arial" w:hAnsi="Arial" w:cs="Arial"/>
                <w:sz w:val="18"/>
                <w:szCs w:val="18"/>
              </w:rPr>
            </w:pPr>
            <w:r>
              <w:rPr>
                <w:rFonts w:ascii="Arial" w:eastAsia="Arial" w:hAnsi="Arial" w:cs="Arial"/>
                <w:sz w:val="18"/>
                <w:szCs w:val="18"/>
              </w:rPr>
              <w:t>0</w:t>
            </w:r>
          </w:p>
        </w:tc>
        <w:tc>
          <w:tcPr>
            <w:tcW w:w="948" w:type="pct"/>
          </w:tcPr>
          <w:p w14:paraId="2164ACA9" w14:textId="7B47604D" w:rsidR="00D31697" w:rsidRPr="00092817" w:rsidRDefault="00E62529" w:rsidP="003C5259">
            <w:pPr>
              <w:spacing w:after="0" w:line="312" w:lineRule="auto"/>
              <w:rPr>
                <w:rFonts w:ascii="Arial" w:eastAsia="Arial" w:hAnsi="Arial" w:cs="Arial"/>
                <w:sz w:val="18"/>
                <w:szCs w:val="18"/>
              </w:rPr>
            </w:pPr>
            <w:r>
              <w:rPr>
                <w:rFonts w:ascii="Arial" w:eastAsia="Arial" w:hAnsi="Arial" w:cs="Arial"/>
                <w:sz w:val="18"/>
                <w:szCs w:val="18"/>
              </w:rPr>
              <w:t>33</w:t>
            </w:r>
          </w:p>
        </w:tc>
      </w:tr>
      <w:tr w:rsidR="00826728" w14:paraId="46A6DC1B" w14:textId="77777777" w:rsidTr="00A71334">
        <w:trPr>
          <w:trHeight w:val="705"/>
        </w:trPr>
        <w:tc>
          <w:tcPr>
            <w:tcW w:w="347" w:type="pct"/>
          </w:tcPr>
          <w:p w14:paraId="7FD4A98C"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6</w:t>
            </w:r>
          </w:p>
        </w:tc>
        <w:tc>
          <w:tcPr>
            <w:tcW w:w="476" w:type="pct"/>
          </w:tcPr>
          <w:p w14:paraId="1C794CCF"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5(i)</w:t>
            </w:r>
          </w:p>
        </w:tc>
        <w:tc>
          <w:tcPr>
            <w:tcW w:w="347" w:type="pct"/>
          </w:tcPr>
          <w:p w14:paraId="748458DE"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EFRR</w:t>
            </w:r>
          </w:p>
        </w:tc>
        <w:tc>
          <w:tcPr>
            <w:tcW w:w="379" w:type="pct"/>
          </w:tcPr>
          <w:p w14:paraId="14523B48"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Słabiej rozwinięte</w:t>
            </w:r>
          </w:p>
        </w:tc>
        <w:tc>
          <w:tcPr>
            <w:tcW w:w="583" w:type="pct"/>
          </w:tcPr>
          <w:p w14:paraId="31B8EBBC" w14:textId="77777777" w:rsidR="00D31697" w:rsidRPr="003C5259" w:rsidRDefault="000E425C" w:rsidP="003C5259">
            <w:pPr>
              <w:spacing w:after="0" w:line="312" w:lineRule="auto"/>
              <w:jc w:val="center"/>
              <w:rPr>
                <w:rFonts w:ascii="Arial" w:eastAsia="Arial" w:hAnsi="Arial" w:cs="Arial"/>
                <w:sz w:val="18"/>
                <w:szCs w:val="18"/>
              </w:rPr>
            </w:pPr>
            <w:r w:rsidRPr="003C5259">
              <w:rPr>
                <w:rFonts w:ascii="Arial" w:eastAsia="Arial" w:hAnsi="Arial" w:cs="Arial"/>
                <w:sz w:val="18"/>
                <w:szCs w:val="18"/>
              </w:rPr>
              <w:t>RCO077</w:t>
            </w:r>
          </w:p>
        </w:tc>
        <w:tc>
          <w:tcPr>
            <w:tcW w:w="615" w:type="pct"/>
          </w:tcPr>
          <w:p w14:paraId="1E385614"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Liczba obiektów kulturalnych i turystycznych objętych wsparciem</w:t>
            </w:r>
          </w:p>
        </w:tc>
        <w:tc>
          <w:tcPr>
            <w:tcW w:w="401" w:type="pct"/>
          </w:tcPr>
          <w:p w14:paraId="724AFB61"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szt.</w:t>
            </w:r>
          </w:p>
        </w:tc>
        <w:tc>
          <w:tcPr>
            <w:tcW w:w="904" w:type="pct"/>
          </w:tcPr>
          <w:p w14:paraId="419AA855"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0</w:t>
            </w:r>
          </w:p>
        </w:tc>
        <w:tc>
          <w:tcPr>
            <w:tcW w:w="948" w:type="pct"/>
          </w:tcPr>
          <w:p w14:paraId="65389487" w14:textId="39F9315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132</w:t>
            </w:r>
          </w:p>
        </w:tc>
      </w:tr>
    </w:tbl>
    <w:p w14:paraId="0A56C237" w14:textId="77777777" w:rsidR="00D31697" w:rsidRPr="00C00C9D" w:rsidRDefault="00D31697">
      <w:pPr>
        <w:spacing w:after="0" w:line="312" w:lineRule="auto"/>
        <w:rPr>
          <w:rFonts w:ascii="Arial" w:hAnsi="Arial"/>
          <w:b/>
          <w:color w:val="000000"/>
        </w:rPr>
      </w:pPr>
    </w:p>
    <w:p w14:paraId="3B5EF20B" w14:textId="77777777" w:rsidR="00B87824" w:rsidRDefault="00B87824">
      <w:pPr>
        <w:spacing w:after="0" w:line="240" w:lineRule="auto"/>
        <w:rPr>
          <w:rFonts w:ascii="Arial" w:hAnsi="Arial"/>
        </w:rPr>
      </w:pPr>
      <w:r>
        <w:rPr>
          <w:rFonts w:ascii="Arial" w:hAnsi="Arial"/>
        </w:rPr>
        <w:br w:type="page"/>
      </w:r>
    </w:p>
    <w:p w14:paraId="0A013C4D" w14:textId="25F17695" w:rsidR="00A71334" w:rsidRDefault="000E425C">
      <w:pPr>
        <w:spacing w:after="0" w:line="312" w:lineRule="auto"/>
        <w:rPr>
          <w:rFonts w:ascii="Arial" w:hAnsi="Arial"/>
          <w:b/>
          <w:sz w:val="18"/>
        </w:rPr>
      </w:pPr>
      <w:r w:rsidRPr="00C00C9D">
        <w:rPr>
          <w:rFonts w:ascii="Arial" w:hAnsi="Arial"/>
        </w:rPr>
        <w:lastRenderedPageBreak/>
        <w:t>Podstawa prawna: art. 22 ust. 3 lit. d) ppkt (ii) rozporządzenia w sprawie wspólnych przepisów</w:t>
      </w:r>
      <w:r w:rsidR="00A71334" w:rsidRPr="00A71334">
        <w:rPr>
          <w:rFonts w:ascii="Arial" w:hAnsi="Arial"/>
          <w:b/>
          <w:sz w:val="18"/>
        </w:rPr>
        <w:t xml:space="preserve"> </w:t>
      </w:r>
    </w:p>
    <w:p w14:paraId="3D65799E" w14:textId="2EB8FE51" w:rsidR="00D31697" w:rsidRPr="00C00C9D" w:rsidRDefault="00A71334">
      <w:pPr>
        <w:spacing w:after="0" w:line="312" w:lineRule="auto"/>
        <w:rPr>
          <w:rFonts w:ascii="Arial" w:eastAsiaTheme="minorHAnsi" w:hAnsi="Arial" w:cstheme="minorBidi"/>
          <w:lang w:eastAsia="en-US"/>
        </w:rPr>
      </w:pPr>
      <w:r w:rsidRPr="00C00C9D">
        <w:rPr>
          <w:rFonts w:ascii="Arial" w:hAnsi="Arial"/>
          <w:b/>
          <w:sz w:val="18"/>
        </w:rPr>
        <w:t>Tabela 3: Wskaźniki rezultatów</w:t>
      </w:r>
    </w:p>
    <w:tbl>
      <w:tblPr>
        <w:tblStyle w:val="Tabela-Siatka"/>
        <w:tblW w:w="5000" w:type="pct"/>
        <w:tblLook w:val="0020" w:firstRow="1" w:lastRow="0" w:firstColumn="0" w:lastColumn="0" w:noHBand="0" w:noVBand="0"/>
        <w:tblCaption w:val="Tabela 3: Wskaźniki rezultatów dla Priorytetu 6"/>
        <w:tblDescription w:val="Tabela zawiera wskaźniki rezultatu dla Priorytetu 6, jest obsługiwana przez czytnik i nie zawiera scalonych elementów."/>
      </w:tblPr>
      <w:tblGrid>
        <w:gridCol w:w="929"/>
        <w:gridCol w:w="1276"/>
        <w:gridCol w:w="929"/>
        <w:gridCol w:w="1016"/>
        <w:gridCol w:w="1469"/>
        <w:gridCol w:w="1440"/>
        <w:gridCol w:w="1315"/>
        <w:gridCol w:w="1170"/>
        <w:gridCol w:w="1247"/>
        <w:gridCol w:w="718"/>
        <w:gridCol w:w="949"/>
        <w:gridCol w:w="1536"/>
      </w:tblGrid>
      <w:tr w:rsidR="00527258" w14:paraId="1EAEB99C" w14:textId="77777777" w:rsidTr="00A71334">
        <w:trPr>
          <w:trHeight w:val="1768"/>
        </w:trPr>
        <w:tc>
          <w:tcPr>
            <w:tcW w:w="333" w:type="pct"/>
          </w:tcPr>
          <w:p w14:paraId="41E1F35C" w14:textId="77777777" w:rsidR="00D31697" w:rsidRPr="003C5259" w:rsidRDefault="000E425C" w:rsidP="003C5259">
            <w:pPr>
              <w:spacing w:after="0" w:line="240" w:lineRule="auto"/>
              <w:jc w:val="both"/>
              <w:rPr>
                <w:rFonts w:ascii="Arial" w:eastAsia="Arial" w:hAnsi="Arial" w:cs="Arial"/>
                <w:sz w:val="16"/>
                <w:szCs w:val="16"/>
              </w:rPr>
            </w:pPr>
            <w:r w:rsidRPr="003C5259">
              <w:rPr>
                <w:rFonts w:ascii="Arial" w:eastAsia="Arial" w:hAnsi="Arial" w:cs="Arial"/>
                <w:b/>
                <w:sz w:val="18"/>
                <w:szCs w:val="18"/>
              </w:rPr>
              <w:t xml:space="preserve">Priorytet </w:t>
            </w:r>
          </w:p>
        </w:tc>
        <w:tc>
          <w:tcPr>
            <w:tcW w:w="456" w:type="pct"/>
          </w:tcPr>
          <w:p w14:paraId="1441DCB4"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Cel szczegółowy</w:t>
            </w:r>
          </w:p>
        </w:tc>
        <w:tc>
          <w:tcPr>
            <w:tcW w:w="333" w:type="pct"/>
          </w:tcPr>
          <w:p w14:paraId="3DBC956C"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Fundusz</w:t>
            </w:r>
          </w:p>
        </w:tc>
        <w:tc>
          <w:tcPr>
            <w:tcW w:w="364" w:type="pct"/>
          </w:tcPr>
          <w:p w14:paraId="06BD1446"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Kategoria regionu</w:t>
            </w:r>
          </w:p>
        </w:tc>
        <w:tc>
          <w:tcPr>
            <w:tcW w:w="523" w:type="pct"/>
          </w:tcPr>
          <w:p w14:paraId="1EBF7236"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Nr identyfikacyjny [5]</w:t>
            </w:r>
          </w:p>
        </w:tc>
        <w:tc>
          <w:tcPr>
            <w:tcW w:w="513" w:type="pct"/>
          </w:tcPr>
          <w:p w14:paraId="318D3E9C"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Wskaźnik [255]</w:t>
            </w:r>
          </w:p>
        </w:tc>
        <w:tc>
          <w:tcPr>
            <w:tcW w:w="469" w:type="pct"/>
          </w:tcPr>
          <w:p w14:paraId="12A7BAF8"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Jednostka miary</w:t>
            </w:r>
          </w:p>
        </w:tc>
        <w:tc>
          <w:tcPr>
            <w:tcW w:w="418" w:type="pct"/>
          </w:tcPr>
          <w:p w14:paraId="47BC7CD5"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Wartość bazowa lub wartość odniesienia</w:t>
            </w:r>
          </w:p>
        </w:tc>
        <w:tc>
          <w:tcPr>
            <w:tcW w:w="445" w:type="pct"/>
          </w:tcPr>
          <w:p w14:paraId="250DCED2"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Rok referencyjny</w:t>
            </w:r>
          </w:p>
        </w:tc>
        <w:tc>
          <w:tcPr>
            <w:tcW w:w="259" w:type="pct"/>
          </w:tcPr>
          <w:p w14:paraId="1DC42728"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Cel (2029)</w:t>
            </w:r>
          </w:p>
        </w:tc>
        <w:tc>
          <w:tcPr>
            <w:tcW w:w="340" w:type="pct"/>
          </w:tcPr>
          <w:p w14:paraId="091EED58"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Źródło danych [200]</w:t>
            </w:r>
          </w:p>
        </w:tc>
        <w:tc>
          <w:tcPr>
            <w:tcW w:w="547" w:type="pct"/>
          </w:tcPr>
          <w:p w14:paraId="02840B36"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Uwagi [200]</w:t>
            </w:r>
          </w:p>
        </w:tc>
      </w:tr>
      <w:tr w:rsidR="00527258" w14:paraId="55F72B97" w14:textId="77777777" w:rsidTr="00A71334">
        <w:trPr>
          <w:trHeight w:val="592"/>
        </w:trPr>
        <w:tc>
          <w:tcPr>
            <w:tcW w:w="333" w:type="pct"/>
          </w:tcPr>
          <w:p w14:paraId="301368D9"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6</w:t>
            </w:r>
          </w:p>
        </w:tc>
        <w:tc>
          <w:tcPr>
            <w:tcW w:w="456" w:type="pct"/>
          </w:tcPr>
          <w:p w14:paraId="73AA08C6"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5(i)</w:t>
            </w:r>
          </w:p>
        </w:tc>
        <w:tc>
          <w:tcPr>
            <w:tcW w:w="333" w:type="pct"/>
          </w:tcPr>
          <w:p w14:paraId="5D1F79C1"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EFRR</w:t>
            </w:r>
          </w:p>
        </w:tc>
        <w:tc>
          <w:tcPr>
            <w:tcW w:w="364" w:type="pct"/>
          </w:tcPr>
          <w:p w14:paraId="1B8EDBA0"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Słabiej rozwinięte</w:t>
            </w:r>
          </w:p>
        </w:tc>
        <w:tc>
          <w:tcPr>
            <w:tcW w:w="523" w:type="pct"/>
          </w:tcPr>
          <w:p w14:paraId="528C3BED"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RCR077</w:t>
            </w:r>
          </w:p>
        </w:tc>
        <w:tc>
          <w:tcPr>
            <w:tcW w:w="513" w:type="pct"/>
          </w:tcPr>
          <w:p w14:paraId="68E3D2C7"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Liczba osób odwiedzających obiekty kulturalne i turystyczne objęte wsparciem</w:t>
            </w:r>
          </w:p>
        </w:tc>
        <w:tc>
          <w:tcPr>
            <w:tcW w:w="469" w:type="pct"/>
          </w:tcPr>
          <w:p w14:paraId="071A1AC7" w14:textId="27E6B983"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osoby odwiedzające/ rok</w:t>
            </w:r>
          </w:p>
        </w:tc>
        <w:tc>
          <w:tcPr>
            <w:tcW w:w="418" w:type="pct"/>
          </w:tcPr>
          <w:p w14:paraId="0F81E8C9" w14:textId="5967A770"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110 680</w:t>
            </w:r>
          </w:p>
        </w:tc>
        <w:tc>
          <w:tcPr>
            <w:tcW w:w="445" w:type="pct"/>
          </w:tcPr>
          <w:p w14:paraId="05CC2C1B"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2021</w:t>
            </w:r>
          </w:p>
        </w:tc>
        <w:tc>
          <w:tcPr>
            <w:tcW w:w="259" w:type="pct"/>
          </w:tcPr>
          <w:p w14:paraId="04C4CD6C" w14:textId="2C8FA65D"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265 782</w:t>
            </w:r>
          </w:p>
        </w:tc>
        <w:tc>
          <w:tcPr>
            <w:tcW w:w="340" w:type="pct"/>
          </w:tcPr>
          <w:p w14:paraId="0D0951E6" w14:textId="1DEE057E"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CST2021</w:t>
            </w:r>
          </w:p>
        </w:tc>
        <w:tc>
          <w:tcPr>
            <w:tcW w:w="547" w:type="pct"/>
          </w:tcPr>
          <w:p w14:paraId="07A4BD19" w14:textId="77777777" w:rsidR="00387361" w:rsidRPr="00C00C9D" w:rsidRDefault="00387361" w:rsidP="003C5259">
            <w:pPr>
              <w:spacing w:after="0" w:line="312" w:lineRule="auto"/>
            </w:pPr>
            <w:r w:rsidRPr="00086C01">
              <w:rPr>
                <w:rFonts w:ascii="Arial" w:hAnsi="Arial" w:cs="Arial"/>
                <w:sz w:val="18"/>
                <w:szCs w:val="18"/>
              </w:rPr>
              <w:t>Metodologia wskaźnika zostanie zweryfikowana w wyniku przeglądu śródokresowego.</w:t>
            </w:r>
          </w:p>
        </w:tc>
      </w:tr>
    </w:tbl>
    <w:p w14:paraId="065032F3" w14:textId="77777777" w:rsidR="00D31697" w:rsidRPr="00C00C9D" w:rsidRDefault="00D31697">
      <w:pPr>
        <w:spacing w:after="0" w:line="312" w:lineRule="auto"/>
        <w:rPr>
          <w:rFonts w:ascii="Arial" w:hAnsi="Arial"/>
          <w:b/>
          <w:color w:val="000000"/>
        </w:rPr>
      </w:pPr>
    </w:p>
    <w:p w14:paraId="4DBF47C1" w14:textId="77777777" w:rsidR="00D31697" w:rsidRDefault="000E425C">
      <w:pPr>
        <w:spacing w:after="0" w:line="312" w:lineRule="auto"/>
        <w:rPr>
          <w:rFonts w:ascii="Arial" w:eastAsia="Arial" w:hAnsi="Arial" w:cs="Arial"/>
          <w:b/>
        </w:rPr>
      </w:pPr>
      <w:r>
        <w:rPr>
          <w:rFonts w:ascii="Arial" w:eastAsia="Arial" w:hAnsi="Arial" w:cs="Arial"/>
          <w:b/>
        </w:rPr>
        <w:t xml:space="preserve">2.1.6.1.3 Indykatywny podział zaprogramowanych zasobów (UE) według rodzaju interwencji </w:t>
      </w:r>
      <w:r>
        <w:rPr>
          <w:rFonts w:ascii="Arial" w:eastAsia="Arial" w:hAnsi="Arial" w:cs="Arial"/>
        </w:rPr>
        <w:t>(nie dotyczy EFMRA)</w:t>
      </w:r>
    </w:p>
    <w:p w14:paraId="2D3586D6" w14:textId="77777777" w:rsidR="00A71334" w:rsidRDefault="000E425C">
      <w:pPr>
        <w:spacing w:after="0" w:line="312" w:lineRule="auto"/>
        <w:rPr>
          <w:rFonts w:ascii="Arial" w:eastAsia="Arial" w:hAnsi="Arial" w:cs="Arial"/>
          <w:b/>
          <w:sz w:val="18"/>
          <w:szCs w:val="18"/>
        </w:rPr>
      </w:pPr>
      <w:r>
        <w:rPr>
          <w:rFonts w:ascii="Arial" w:eastAsia="Arial" w:hAnsi="Arial" w:cs="Arial"/>
          <w:i/>
        </w:rPr>
        <w:t>Podstawa prawna: art. 22 ust. 3 lit. d) ppkt (viii) rozporządzenia w sprawie wspólnych przepisów</w:t>
      </w:r>
      <w:r w:rsidR="00A71334" w:rsidRPr="00A71334">
        <w:rPr>
          <w:rFonts w:ascii="Arial" w:eastAsia="Arial" w:hAnsi="Arial" w:cs="Arial"/>
          <w:b/>
          <w:sz w:val="18"/>
          <w:szCs w:val="18"/>
        </w:rPr>
        <w:t xml:space="preserve"> </w:t>
      </w:r>
    </w:p>
    <w:p w14:paraId="3E3088C9" w14:textId="70727831" w:rsidR="00D31697" w:rsidRDefault="00A71334">
      <w:pPr>
        <w:spacing w:after="0" w:line="312" w:lineRule="auto"/>
        <w:rPr>
          <w:rFonts w:ascii="Arial" w:eastAsia="Arial" w:hAnsi="Arial" w:cs="Arial"/>
          <w:b/>
          <w:sz w:val="18"/>
          <w:szCs w:val="18"/>
        </w:rPr>
      </w:pPr>
      <w:r w:rsidRPr="003C5259">
        <w:rPr>
          <w:rFonts w:ascii="Arial" w:eastAsia="Arial" w:hAnsi="Arial" w:cs="Arial"/>
          <w:b/>
          <w:sz w:val="18"/>
          <w:szCs w:val="18"/>
        </w:rPr>
        <w:t>Tabela 4: Wymiar 1 – zakres interwencji</w:t>
      </w:r>
    </w:p>
    <w:tbl>
      <w:tblPr>
        <w:tblStyle w:val="Tabela-Siatka"/>
        <w:tblW w:w="5000" w:type="pct"/>
        <w:tblLook w:val="0420" w:firstRow="1" w:lastRow="0" w:firstColumn="0" w:lastColumn="0" w:noHBand="0" w:noVBand="1"/>
        <w:tblCaption w:val="Tabela 4: Wymiar 1 - zakres interwencji dla Priorytetu 6"/>
        <w:tblDescription w:val="Tabela zawiera dane dotyczące zakresu interwencji, jest obsługiwana przez czytnik i nie zawiera scalonych elementów."/>
      </w:tblPr>
      <w:tblGrid>
        <w:gridCol w:w="1072"/>
        <w:gridCol w:w="971"/>
        <w:gridCol w:w="2362"/>
        <w:gridCol w:w="3644"/>
        <w:gridCol w:w="1607"/>
        <w:gridCol w:w="4338"/>
      </w:tblGrid>
      <w:tr w:rsidR="00527258" w14:paraId="31D5E638" w14:textId="77777777" w:rsidTr="00B87824">
        <w:trPr>
          <w:tblHeader/>
        </w:trPr>
        <w:tc>
          <w:tcPr>
            <w:tcW w:w="383" w:type="pct"/>
          </w:tcPr>
          <w:p w14:paraId="7FFC8A43" w14:textId="3D0B6B4F" w:rsidR="00D31697" w:rsidRPr="003C5259" w:rsidRDefault="00A71334" w:rsidP="003C5259">
            <w:pPr>
              <w:spacing w:after="0" w:line="312" w:lineRule="auto"/>
              <w:rPr>
                <w:rFonts w:ascii="Arial" w:eastAsia="Arial" w:hAnsi="Arial" w:cs="Arial"/>
                <w:b/>
                <w:sz w:val="18"/>
                <w:szCs w:val="18"/>
              </w:rPr>
            </w:pPr>
            <w:r>
              <w:rPr>
                <w:rFonts w:ascii="Arial" w:eastAsia="Arial" w:hAnsi="Arial" w:cs="Arial"/>
                <w:i/>
              </w:rPr>
              <w:br w:type="page"/>
            </w:r>
            <w:r w:rsidR="000E425C" w:rsidRPr="003C5259">
              <w:rPr>
                <w:rFonts w:ascii="Arial" w:eastAsia="Arial" w:hAnsi="Arial" w:cs="Arial"/>
                <w:b/>
                <w:sz w:val="18"/>
                <w:szCs w:val="18"/>
              </w:rPr>
              <w:t>Nr priorytetu</w:t>
            </w:r>
          </w:p>
        </w:tc>
        <w:tc>
          <w:tcPr>
            <w:tcW w:w="347" w:type="pct"/>
          </w:tcPr>
          <w:p w14:paraId="16511EC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844" w:type="pct"/>
          </w:tcPr>
          <w:p w14:paraId="4115BA0A"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1302" w:type="pct"/>
          </w:tcPr>
          <w:p w14:paraId="798EE8FF"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574" w:type="pct"/>
          </w:tcPr>
          <w:p w14:paraId="7A8D76E5"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550" w:type="pct"/>
          </w:tcPr>
          <w:p w14:paraId="20171D9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A71334" w14:paraId="0D0CAB5B" w14:textId="77777777" w:rsidTr="00A71334">
        <w:trPr>
          <w:trHeight w:val="1957"/>
        </w:trPr>
        <w:tc>
          <w:tcPr>
            <w:tcW w:w="383" w:type="pct"/>
          </w:tcPr>
          <w:p w14:paraId="75EDC211" w14:textId="77777777" w:rsidR="00A71334" w:rsidRPr="00903143" w:rsidRDefault="00A71334" w:rsidP="003C5259">
            <w:pPr>
              <w:spacing w:after="0" w:line="312" w:lineRule="auto"/>
              <w:rPr>
                <w:sz w:val="18"/>
                <w:szCs w:val="18"/>
              </w:rPr>
            </w:pPr>
            <w:r w:rsidRPr="00D204C3">
              <w:rPr>
                <w:rFonts w:ascii="Arial" w:eastAsia="Arial" w:hAnsi="Arial" w:cs="Arial"/>
                <w:sz w:val="18"/>
                <w:szCs w:val="18"/>
              </w:rPr>
              <w:t>6</w:t>
            </w:r>
          </w:p>
        </w:tc>
        <w:tc>
          <w:tcPr>
            <w:tcW w:w="347" w:type="pct"/>
          </w:tcPr>
          <w:p w14:paraId="3D3AEA35" w14:textId="77777777" w:rsidR="00A71334" w:rsidRPr="00D204C3" w:rsidRDefault="00A71334" w:rsidP="003C5259">
            <w:pPr>
              <w:spacing w:after="0" w:line="312" w:lineRule="auto"/>
              <w:rPr>
                <w:sz w:val="18"/>
                <w:szCs w:val="18"/>
              </w:rPr>
            </w:pPr>
            <w:r w:rsidRPr="00D204C3">
              <w:rPr>
                <w:rFonts w:ascii="Arial" w:eastAsia="Arial" w:hAnsi="Arial" w:cs="Arial"/>
                <w:sz w:val="18"/>
                <w:szCs w:val="18"/>
              </w:rPr>
              <w:t>EFRR</w:t>
            </w:r>
          </w:p>
        </w:tc>
        <w:tc>
          <w:tcPr>
            <w:tcW w:w="844" w:type="pct"/>
          </w:tcPr>
          <w:p w14:paraId="1837B99D" w14:textId="77777777" w:rsidR="00A71334" w:rsidRPr="00D204C3" w:rsidRDefault="00A71334">
            <w:pPr>
              <w:rPr>
                <w:sz w:val="18"/>
                <w:szCs w:val="18"/>
              </w:rPr>
            </w:pPr>
            <w:r w:rsidRPr="00D204C3">
              <w:rPr>
                <w:rFonts w:ascii="Arial" w:eastAsia="Arial" w:hAnsi="Arial" w:cs="Arial"/>
                <w:sz w:val="18"/>
                <w:szCs w:val="18"/>
              </w:rPr>
              <w:t>Słabiej rozwinięte</w:t>
            </w:r>
          </w:p>
        </w:tc>
        <w:tc>
          <w:tcPr>
            <w:tcW w:w="1302" w:type="pct"/>
          </w:tcPr>
          <w:p w14:paraId="2CD88504" w14:textId="77777777" w:rsidR="00A71334" w:rsidRPr="00903143" w:rsidRDefault="00A71334">
            <w:pPr>
              <w:rPr>
                <w:sz w:val="18"/>
                <w:szCs w:val="18"/>
              </w:rPr>
            </w:pPr>
            <w:r w:rsidRPr="00D204C3">
              <w:rPr>
                <w:rFonts w:ascii="Arial" w:eastAsia="Arial" w:hAnsi="Arial" w:cs="Arial"/>
                <w:sz w:val="18"/>
                <w:szCs w:val="18"/>
              </w:rPr>
              <w:t>5(i)</w:t>
            </w:r>
          </w:p>
        </w:tc>
        <w:tc>
          <w:tcPr>
            <w:tcW w:w="574" w:type="pct"/>
          </w:tcPr>
          <w:p w14:paraId="0973C126" w14:textId="77777777" w:rsidR="00A71334" w:rsidRPr="00D204C3" w:rsidRDefault="00A71334" w:rsidP="003C5259">
            <w:pPr>
              <w:spacing w:after="0" w:line="312" w:lineRule="auto"/>
              <w:rPr>
                <w:rFonts w:ascii="Arial" w:eastAsia="Arial" w:hAnsi="Arial" w:cs="Arial"/>
                <w:sz w:val="18"/>
                <w:szCs w:val="18"/>
              </w:rPr>
            </w:pPr>
            <w:r w:rsidRPr="00D204C3">
              <w:rPr>
                <w:rFonts w:ascii="Arial" w:eastAsia="Arial" w:hAnsi="Arial" w:cs="Arial"/>
                <w:sz w:val="18"/>
                <w:szCs w:val="18"/>
              </w:rPr>
              <w:t>020 - Infrastruktura biznesowa dla MŚP (w tym parki i obiekty przemysłowe)</w:t>
            </w:r>
          </w:p>
        </w:tc>
        <w:tc>
          <w:tcPr>
            <w:tcW w:w="1550" w:type="pct"/>
          </w:tcPr>
          <w:p w14:paraId="38C5885A" w14:textId="77777777" w:rsidR="00A71334" w:rsidRPr="00D204C3" w:rsidRDefault="00A71334" w:rsidP="003C5259">
            <w:pPr>
              <w:spacing w:after="0" w:line="312" w:lineRule="auto"/>
              <w:rPr>
                <w:rFonts w:ascii="Arial" w:eastAsia="Arial" w:hAnsi="Arial" w:cs="Arial"/>
                <w:sz w:val="18"/>
                <w:szCs w:val="18"/>
              </w:rPr>
            </w:pPr>
            <w:r w:rsidRPr="00D204C3">
              <w:rPr>
                <w:rFonts w:ascii="Arial" w:eastAsia="Arial" w:hAnsi="Arial" w:cs="Arial"/>
                <w:sz w:val="18"/>
                <w:szCs w:val="18"/>
              </w:rPr>
              <w:t>4 000 000</w:t>
            </w:r>
          </w:p>
        </w:tc>
      </w:tr>
      <w:tr w:rsidR="00A71334" w14:paraId="009B2955" w14:textId="77777777" w:rsidTr="00A71334">
        <w:trPr>
          <w:trHeight w:val="996"/>
        </w:trPr>
        <w:tc>
          <w:tcPr>
            <w:tcW w:w="383" w:type="pct"/>
          </w:tcPr>
          <w:p w14:paraId="3A16808D" w14:textId="36579585" w:rsidR="00A71334" w:rsidRPr="003C5259" w:rsidRDefault="00A71334" w:rsidP="00A71334">
            <w:pPr>
              <w:spacing w:after="0" w:line="240" w:lineRule="auto"/>
              <w:rPr>
                <w:rFonts w:ascii="Arial" w:eastAsia="Arial" w:hAnsi="Arial" w:cs="Arial"/>
                <w:sz w:val="18"/>
                <w:szCs w:val="18"/>
              </w:rPr>
            </w:pPr>
            <w:r w:rsidRPr="00D204C3">
              <w:rPr>
                <w:rFonts w:ascii="Arial" w:eastAsia="Arial" w:hAnsi="Arial" w:cs="Arial"/>
                <w:sz w:val="18"/>
                <w:szCs w:val="18"/>
              </w:rPr>
              <w:lastRenderedPageBreak/>
              <w:t>6</w:t>
            </w:r>
          </w:p>
        </w:tc>
        <w:tc>
          <w:tcPr>
            <w:tcW w:w="347" w:type="pct"/>
          </w:tcPr>
          <w:p w14:paraId="0C4E676F" w14:textId="590FDE11" w:rsidR="00A71334" w:rsidRPr="003C5259" w:rsidRDefault="00A71334" w:rsidP="00A71334">
            <w:pPr>
              <w:spacing w:after="0" w:line="240" w:lineRule="auto"/>
              <w:rPr>
                <w:rFonts w:ascii="Arial" w:eastAsia="Arial" w:hAnsi="Arial" w:cs="Arial"/>
                <w:b/>
                <w:sz w:val="18"/>
                <w:szCs w:val="18"/>
              </w:rPr>
            </w:pPr>
            <w:r w:rsidRPr="00D204C3">
              <w:rPr>
                <w:rFonts w:ascii="Arial" w:eastAsia="Arial" w:hAnsi="Arial" w:cs="Arial"/>
                <w:sz w:val="18"/>
                <w:szCs w:val="18"/>
              </w:rPr>
              <w:t>EFRR</w:t>
            </w:r>
          </w:p>
        </w:tc>
        <w:tc>
          <w:tcPr>
            <w:tcW w:w="844" w:type="pct"/>
          </w:tcPr>
          <w:p w14:paraId="36E2C85E" w14:textId="50C70858" w:rsidR="00A71334" w:rsidRPr="003C5259" w:rsidRDefault="00A71334" w:rsidP="00A71334">
            <w:pPr>
              <w:spacing w:after="0" w:line="240" w:lineRule="auto"/>
              <w:rPr>
                <w:rFonts w:ascii="Arial" w:eastAsia="Arial" w:hAnsi="Arial" w:cs="Arial"/>
                <w:b/>
                <w:sz w:val="18"/>
                <w:szCs w:val="18"/>
              </w:rPr>
            </w:pPr>
            <w:r w:rsidRPr="00D204C3">
              <w:rPr>
                <w:rFonts w:ascii="Arial" w:eastAsia="Arial" w:hAnsi="Arial" w:cs="Arial"/>
                <w:sz w:val="18"/>
                <w:szCs w:val="18"/>
              </w:rPr>
              <w:t>Słabiej rozwinięte</w:t>
            </w:r>
          </w:p>
        </w:tc>
        <w:tc>
          <w:tcPr>
            <w:tcW w:w="1302" w:type="pct"/>
          </w:tcPr>
          <w:p w14:paraId="352D9D15" w14:textId="7E97ED75" w:rsidR="00A71334" w:rsidRPr="003C5259" w:rsidRDefault="00A71334" w:rsidP="00A71334">
            <w:pPr>
              <w:spacing w:after="0" w:line="240" w:lineRule="auto"/>
              <w:rPr>
                <w:rFonts w:ascii="Arial" w:eastAsia="Arial" w:hAnsi="Arial" w:cs="Arial"/>
                <w:sz w:val="18"/>
                <w:szCs w:val="18"/>
              </w:rPr>
            </w:pPr>
            <w:r w:rsidRPr="00D204C3">
              <w:rPr>
                <w:rFonts w:ascii="Arial" w:eastAsia="Arial" w:hAnsi="Arial" w:cs="Arial"/>
                <w:sz w:val="18"/>
                <w:szCs w:val="18"/>
              </w:rPr>
              <w:t>5(i)</w:t>
            </w:r>
          </w:p>
        </w:tc>
        <w:tc>
          <w:tcPr>
            <w:tcW w:w="574" w:type="pct"/>
          </w:tcPr>
          <w:p w14:paraId="31F00DCA" w14:textId="77777777" w:rsidR="00A71334" w:rsidRPr="003C5259" w:rsidRDefault="00A71334" w:rsidP="00A71334">
            <w:pPr>
              <w:spacing w:after="0" w:line="312" w:lineRule="auto"/>
              <w:rPr>
                <w:rFonts w:ascii="Arial" w:eastAsia="Arial" w:hAnsi="Arial" w:cs="Arial"/>
                <w:sz w:val="18"/>
                <w:szCs w:val="18"/>
              </w:rPr>
            </w:pPr>
            <w:r w:rsidRPr="003C5259">
              <w:rPr>
                <w:rFonts w:ascii="Arial" w:eastAsia="Arial" w:hAnsi="Arial" w:cs="Arial"/>
                <w:sz w:val="18"/>
                <w:szCs w:val="18"/>
              </w:rPr>
              <w:t>165</w:t>
            </w:r>
            <w:r>
              <w:t xml:space="preserve"> - </w:t>
            </w:r>
            <w:r w:rsidRPr="003C5259">
              <w:rPr>
                <w:rFonts w:ascii="Arial" w:eastAsia="Arial" w:hAnsi="Arial" w:cs="Arial"/>
                <w:sz w:val="18"/>
                <w:szCs w:val="18"/>
              </w:rPr>
              <w:t>Ochrona, rozwój i promowanie publicznych walorów turystycznych i usług turystycznych</w:t>
            </w:r>
          </w:p>
        </w:tc>
        <w:tc>
          <w:tcPr>
            <w:tcW w:w="1550" w:type="pct"/>
          </w:tcPr>
          <w:p w14:paraId="614DCC15" w14:textId="5B2B6106" w:rsidR="00A71334" w:rsidRPr="003C5259" w:rsidRDefault="00A71334" w:rsidP="00A71334">
            <w:pPr>
              <w:spacing w:after="0" w:line="312" w:lineRule="auto"/>
              <w:rPr>
                <w:rFonts w:ascii="Arial" w:eastAsia="Arial" w:hAnsi="Arial" w:cs="Arial"/>
                <w:sz w:val="18"/>
                <w:szCs w:val="18"/>
              </w:rPr>
            </w:pPr>
            <w:r w:rsidRPr="003C5259">
              <w:rPr>
                <w:rFonts w:ascii="Arial" w:eastAsia="Arial" w:hAnsi="Arial" w:cs="Arial"/>
                <w:sz w:val="18"/>
                <w:szCs w:val="18"/>
              </w:rPr>
              <w:t>60 266 336</w:t>
            </w:r>
          </w:p>
        </w:tc>
      </w:tr>
      <w:tr w:rsidR="00CC3682" w14:paraId="6C98247A" w14:textId="77777777" w:rsidTr="00A71334">
        <w:trPr>
          <w:trHeight w:val="993"/>
        </w:trPr>
        <w:tc>
          <w:tcPr>
            <w:tcW w:w="383" w:type="pct"/>
          </w:tcPr>
          <w:p w14:paraId="5B8D6457" w14:textId="4B5B1821" w:rsidR="00CC3682" w:rsidRPr="003C5259" w:rsidRDefault="00CC3682" w:rsidP="00CC3682">
            <w:pPr>
              <w:widowControl w:val="0"/>
              <w:pBdr>
                <w:top w:val="nil"/>
                <w:left w:val="nil"/>
                <w:bottom w:val="nil"/>
                <w:right w:val="nil"/>
                <w:between w:val="nil"/>
              </w:pBdr>
              <w:spacing w:after="0" w:line="240" w:lineRule="auto"/>
              <w:rPr>
                <w:rFonts w:ascii="Arial" w:eastAsia="Arial" w:hAnsi="Arial" w:cs="Arial"/>
                <w:sz w:val="18"/>
                <w:szCs w:val="18"/>
              </w:rPr>
            </w:pPr>
            <w:r w:rsidRPr="00D204C3">
              <w:rPr>
                <w:rFonts w:ascii="Arial" w:eastAsia="Arial" w:hAnsi="Arial" w:cs="Arial"/>
                <w:sz w:val="18"/>
                <w:szCs w:val="18"/>
              </w:rPr>
              <w:t>6</w:t>
            </w:r>
          </w:p>
        </w:tc>
        <w:tc>
          <w:tcPr>
            <w:tcW w:w="347" w:type="pct"/>
          </w:tcPr>
          <w:p w14:paraId="5A4F3BDD" w14:textId="00B98315" w:rsidR="00CC3682" w:rsidRPr="003C5259" w:rsidRDefault="00CC3682" w:rsidP="00CC3682">
            <w:pPr>
              <w:widowControl w:val="0"/>
              <w:pBdr>
                <w:top w:val="nil"/>
                <w:left w:val="nil"/>
                <w:bottom w:val="nil"/>
                <w:right w:val="nil"/>
                <w:between w:val="nil"/>
              </w:pBdr>
              <w:spacing w:after="0" w:line="240" w:lineRule="auto"/>
              <w:rPr>
                <w:rFonts w:ascii="Arial" w:eastAsia="Arial" w:hAnsi="Arial" w:cs="Arial"/>
                <w:sz w:val="18"/>
                <w:szCs w:val="18"/>
              </w:rPr>
            </w:pPr>
            <w:r w:rsidRPr="00D204C3">
              <w:rPr>
                <w:rFonts w:ascii="Arial" w:eastAsia="Arial" w:hAnsi="Arial" w:cs="Arial"/>
                <w:sz w:val="18"/>
                <w:szCs w:val="18"/>
              </w:rPr>
              <w:t>EFRR</w:t>
            </w:r>
          </w:p>
        </w:tc>
        <w:tc>
          <w:tcPr>
            <w:tcW w:w="844" w:type="pct"/>
          </w:tcPr>
          <w:p w14:paraId="2CB885EC" w14:textId="67E66EFB" w:rsidR="00CC3682" w:rsidRPr="003C5259" w:rsidRDefault="00CC3682" w:rsidP="00CC3682">
            <w:pPr>
              <w:widowControl w:val="0"/>
              <w:pBdr>
                <w:top w:val="nil"/>
                <w:left w:val="nil"/>
                <w:bottom w:val="nil"/>
                <w:right w:val="nil"/>
                <w:between w:val="nil"/>
              </w:pBdr>
              <w:spacing w:after="0" w:line="240" w:lineRule="auto"/>
              <w:rPr>
                <w:rFonts w:ascii="Arial" w:eastAsia="Arial" w:hAnsi="Arial" w:cs="Arial"/>
                <w:sz w:val="18"/>
                <w:szCs w:val="18"/>
              </w:rPr>
            </w:pPr>
            <w:r w:rsidRPr="00D204C3">
              <w:rPr>
                <w:rFonts w:ascii="Arial" w:eastAsia="Arial" w:hAnsi="Arial" w:cs="Arial"/>
                <w:sz w:val="18"/>
                <w:szCs w:val="18"/>
              </w:rPr>
              <w:t>Słabiej rozwinięte</w:t>
            </w:r>
          </w:p>
        </w:tc>
        <w:tc>
          <w:tcPr>
            <w:tcW w:w="1302" w:type="pct"/>
          </w:tcPr>
          <w:p w14:paraId="3DF67325" w14:textId="0E3C6F6D" w:rsidR="00CC3682" w:rsidRPr="003C5259" w:rsidRDefault="00CC3682" w:rsidP="00CC3682">
            <w:pPr>
              <w:widowControl w:val="0"/>
              <w:pBdr>
                <w:top w:val="nil"/>
                <w:left w:val="nil"/>
                <w:bottom w:val="nil"/>
                <w:right w:val="nil"/>
                <w:between w:val="nil"/>
              </w:pBdr>
              <w:spacing w:after="0" w:line="240" w:lineRule="auto"/>
              <w:rPr>
                <w:rFonts w:ascii="Arial" w:eastAsia="Arial" w:hAnsi="Arial" w:cs="Arial"/>
                <w:sz w:val="18"/>
                <w:szCs w:val="18"/>
              </w:rPr>
            </w:pPr>
            <w:r w:rsidRPr="00D204C3">
              <w:rPr>
                <w:rFonts w:ascii="Arial" w:eastAsia="Arial" w:hAnsi="Arial" w:cs="Arial"/>
                <w:sz w:val="18"/>
                <w:szCs w:val="18"/>
              </w:rPr>
              <w:t>5(i)</w:t>
            </w:r>
          </w:p>
        </w:tc>
        <w:tc>
          <w:tcPr>
            <w:tcW w:w="574" w:type="pct"/>
          </w:tcPr>
          <w:p w14:paraId="32AC2610" w14:textId="77777777" w:rsidR="00CC3682" w:rsidRPr="003C5259" w:rsidRDefault="00CC3682" w:rsidP="00CC3682">
            <w:pPr>
              <w:spacing w:after="0" w:line="312" w:lineRule="auto"/>
              <w:rPr>
                <w:rFonts w:ascii="Arial" w:eastAsia="Arial" w:hAnsi="Arial" w:cs="Arial"/>
                <w:sz w:val="18"/>
                <w:szCs w:val="18"/>
              </w:rPr>
            </w:pPr>
            <w:r w:rsidRPr="003C5259">
              <w:rPr>
                <w:rFonts w:ascii="Arial" w:eastAsia="Arial" w:hAnsi="Arial" w:cs="Arial"/>
                <w:sz w:val="18"/>
                <w:szCs w:val="18"/>
              </w:rPr>
              <w:t>166</w:t>
            </w:r>
            <w:r>
              <w:t xml:space="preserve"> - </w:t>
            </w:r>
            <w:r w:rsidRPr="003C5259">
              <w:rPr>
                <w:rFonts w:ascii="Arial" w:eastAsia="Arial" w:hAnsi="Arial" w:cs="Arial"/>
                <w:sz w:val="18"/>
                <w:szCs w:val="18"/>
              </w:rPr>
              <w:t>Ochrona, rozwój i promowanie dziedzictwa kulturowego i usług w dziedzinie kultury</w:t>
            </w:r>
          </w:p>
        </w:tc>
        <w:tc>
          <w:tcPr>
            <w:tcW w:w="1550" w:type="pct"/>
          </w:tcPr>
          <w:p w14:paraId="113D0291" w14:textId="77777777" w:rsidR="00CC3682" w:rsidRPr="003C5259" w:rsidRDefault="00CC3682" w:rsidP="00CC3682">
            <w:pPr>
              <w:spacing w:after="0" w:line="312" w:lineRule="auto"/>
              <w:rPr>
                <w:rFonts w:ascii="Arial" w:eastAsia="Arial" w:hAnsi="Arial" w:cs="Arial"/>
                <w:sz w:val="18"/>
                <w:szCs w:val="18"/>
              </w:rPr>
            </w:pPr>
            <w:r w:rsidRPr="003C5259">
              <w:rPr>
                <w:rFonts w:ascii="Arial" w:eastAsia="Arial" w:hAnsi="Arial" w:cs="Arial"/>
                <w:sz w:val="18"/>
                <w:szCs w:val="18"/>
              </w:rPr>
              <w:t>49 485 329</w:t>
            </w:r>
          </w:p>
        </w:tc>
      </w:tr>
      <w:tr w:rsidR="00CC3682" w14:paraId="73B5AB5A" w14:textId="77777777" w:rsidTr="00A71334">
        <w:trPr>
          <w:trHeight w:val="993"/>
        </w:trPr>
        <w:tc>
          <w:tcPr>
            <w:tcW w:w="383" w:type="pct"/>
          </w:tcPr>
          <w:p w14:paraId="23BC582E" w14:textId="0E5A6006" w:rsidR="00CC3682" w:rsidRPr="003C5259" w:rsidRDefault="00CC3682" w:rsidP="00CC3682">
            <w:pPr>
              <w:widowControl w:val="0"/>
              <w:pBdr>
                <w:top w:val="nil"/>
                <w:left w:val="nil"/>
                <w:bottom w:val="nil"/>
                <w:right w:val="nil"/>
                <w:between w:val="nil"/>
              </w:pBdr>
              <w:spacing w:after="0" w:line="240" w:lineRule="auto"/>
              <w:rPr>
                <w:rFonts w:ascii="Arial" w:eastAsia="Arial" w:hAnsi="Arial" w:cs="Arial"/>
                <w:sz w:val="18"/>
                <w:szCs w:val="18"/>
              </w:rPr>
            </w:pPr>
            <w:r w:rsidRPr="00D204C3">
              <w:rPr>
                <w:rFonts w:ascii="Arial" w:eastAsia="Arial" w:hAnsi="Arial" w:cs="Arial"/>
                <w:sz w:val="18"/>
                <w:szCs w:val="18"/>
              </w:rPr>
              <w:t>6</w:t>
            </w:r>
          </w:p>
        </w:tc>
        <w:tc>
          <w:tcPr>
            <w:tcW w:w="347" w:type="pct"/>
          </w:tcPr>
          <w:p w14:paraId="0B8F99EE" w14:textId="3C228F76" w:rsidR="00CC3682" w:rsidRPr="003C5259" w:rsidRDefault="00CC3682" w:rsidP="00CC3682">
            <w:pPr>
              <w:widowControl w:val="0"/>
              <w:pBdr>
                <w:top w:val="nil"/>
                <w:left w:val="nil"/>
                <w:bottom w:val="nil"/>
                <w:right w:val="nil"/>
                <w:between w:val="nil"/>
              </w:pBdr>
              <w:spacing w:after="0" w:line="240" w:lineRule="auto"/>
              <w:rPr>
                <w:rFonts w:ascii="Arial" w:eastAsia="Arial" w:hAnsi="Arial" w:cs="Arial"/>
                <w:sz w:val="18"/>
                <w:szCs w:val="18"/>
              </w:rPr>
            </w:pPr>
            <w:r w:rsidRPr="00D204C3">
              <w:rPr>
                <w:rFonts w:ascii="Arial" w:eastAsia="Arial" w:hAnsi="Arial" w:cs="Arial"/>
                <w:sz w:val="18"/>
                <w:szCs w:val="18"/>
              </w:rPr>
              <w:t>EFRR</w:t>
            </w:r>
          </w:p>
        </w:tc>
        <w:tc>
          <w:tcPr>
            <w:tcW w:w="844" w:type="pct"/>
          </w:tcPr>
          <w:p w14:paraId="1F11024D" w14:textId="14E66E12" w:rsidR="00CC3682" w:rsidRPr="003C5259" w:rsidRDefault="00CC3682" w:rsidP="00CC3682">
            <w:pPr>
              <w:widowControl w:val="0"/>
              <w:pBdr>
                <w:top w:val="nil"/>
                <w:left w:val="nil"/>
                <w:bottom w:val="nil"/>
                <w:right w:val="nil"/>
                <w:between w:val="nil"/>
              </w:pBdr>
              <w:spacing w:after="0" w:line="240" w:lineRule="auto"/>
              <w:rPr>
                <w:rFonts w:ascii="Arial" w:eastAsia="Arial" w:hAnsi="Arial" w:cs="Arial"/>
                <w:sz w:val="18"/>
                <w:szCs w:val="18"/>
              </w:rPr>
            </w:pPr>
            <w:r w:rsidRPr="00D204C3">
              <w:rPr>
                <w:rFonts w:ascii="Arial" w:eastAsia="Arial" w:hAnsi="Arial" w:cs="Arial"/>
                <w:sz w:val="18"/>
                <w:szCs w:val="18"/>
              </w:rPr>
              <w:t>Słabiej rozwinięte</w:t>
            </w:r>
          </w:p>
        </w:tc>
        <w:tc>
          <w:tcPr>
            <w:tcW w:w="1302" w:type="pct"/>
          </w:tcPr>
          <w:p w14:paraId="6A91F858" w14:textId="671977F6" w:rsidR="00CC3682" w:rsidRPr="003C5259" w:rsidRDefault="00CC3682" w:rsidP="00CC3682">
            <w:pPr>
              <w:widowControl w:val="0"/>
              <w:pBdr>
                <w:top w:val="nil"/>
                <w:left w:val="nil"/>
                <w:bottom w:val="nil"/>
                <w:right w:val="nil"/>
                <w:between w:val="nil"/>
              </w:pBdr>
              <w:spacing w:after="0" w:line="240" w:lineRule="auto"/>
              <w:rPr>
                <w:rFonts w:ascii="Arial" w:eastAsia="Arial" w:hAnsi="Arial" w:cs="Arial"/>
                <w:sz w:val="18"/>
                <w:szCs w:val="18"/>
              </w:rPr>
            </w:pPr>
            <w:r w:rsidRPr="00D204C3">
              <w:rPr>
                <w:rFonts w:ascii="Arial" w:eastAsia="Arial" w:hAnsi="Arial" w:cs="Arial"/>
                <w:sz w:val="18"/>
                <w:szCs w:val="18"/>
              </w:rPr>
              <w:t>5(i)</w:t>
            </w:r>
          </w:p>
        </w:tc>
        <w:tc>
          <w:tcPr>
            <w:tcW w:w="574" w:type="pct"/>
          </w:tcPr>
          <w:p w14:paraId="7CF146E5" w14:textId="77777777" w:rsidR="00CC3682" w:rsidRPr="003C5259" w:rsidRDefault="00CC3682" w:rsidP="00CC3682">
            <w:pPr>
              <w:spacing w:after="0" w:line="312" w:lineRule="auto"/>
              <w:rPr>
                <w:rFonts w:ascii="Arial" w:eastAsia="Arial" w:hAnsi="Arial" w:cs="Arial"/>
                <w:sz w:val="18"/>
                <w:szCs w:val="18"/>
              </w:rPr>
            </w:pPr>
            <w:r w:rsidRPr="003C5259">
              <w:rPr>
                <w:rFonts w:ascii="Arial" w:eastAsia="Arial" w:hAnsi="Arial" w:cs="Arial"/>
                <w:sz w:val="18"/>
                <w:szCs w:val="18"/>
              </w:rPr>
              <w:t xml:space="preserve">167 </w:t>
            </w:r>
            <w:r>
              <w:t xml:space="preserve">- </w:t>
            </w:r>
            <w:r w:rsidRPr="003C5259">
              <w:rPr>
                <w:rFonts w:ascii="Arial" w:eastAsia="Arial" w:hAnsi="Arial" w:cs="Arial"/>
                <w:sz w:val="18"/>
                <w:szCs w:val="18"/>
              </w:rPr>
              <w:t>Ochrona, rozwój i promowanie dziedzictwa naturalnego i ekoturystyki poza obszarami Natura 2000</w:t>
            </w:r>
          </w:p>
        </w:tc>
        <w:tc>
          <w:tcPr>
            <w:tcW w:w="1550" w:type="pct"/>
          </w:tcPr>
          <w:p w14:paraId="4F39B3DB" w14:textId="77777777" w:rsidR="00CC3682" w:rsidRPr="003C5259" w:rsidRDefault="00CC3682" w:rsidP="00CC3682">
            <w:pPr>
              <w:spacing w:after="0" w:line="312" w:lineRule="auto"/>
              <w:rPr>
                <w:rFonts w:ascii="Arial" w:eastAsia="Arial" w:hAnsi="Arial" w:cs="Arial"/>
                <w:sz w:val="18"/>
                <w:szCs w:val="18"/>
              </w:rPr>
            </w:pPr>
            <w:r w:rsidRPr="003C5259">
              <w:rPr>
                <w:rFonts w:ascii="Arial" w:eastAsia="Arial" w:hAnsi="Arial" w:cs="Arial"/>
                <w:sz w:val="18"/>
                <w:szCs w:val="18"/>
              </w:rPr>
              <w:t>52 558 404</w:t>
            </w:r>
          </w:p>
        </w:tc>
      </w:tr>
      <w:tr w:rsidR="00CC3682" w14:paraId="69BC6B7B" w14:textId="77777777" w:rsidTr="00A71334">
        <w:trPr>
          <w:trHeight w:val="993"/>
        </w:trPr>
        <w:tc>
          <w:tcPr>
            <w:tcW w:w="383" w:type="pct"/>
          </w:tcPr>
          <w:p w14:paraId="1B7B90E3" w14:textId="7B2090CF" w:rsidR="00CC3682" w:rsidRPr="003C5259" w:rsidRDefault="00CC3682" w:rsidP="00CC3682">
            <w:pPr>
              <w:widowControl w:val="0"/>
              <w:pBdr>
                <w:top w:val="nil"/>
                <w:left w:val="nil"/>
                <w:bottom w:val="nil"/>
                <w:right w:val="nil"/>
                <w:between w:val="nil"/>
              </w:pBdr>
              <w:spacing w:after="0" w:line="240" w:lineRule="auto"/>
              <w:rPr>
                <w:rFonts w:ascii="Arial" w:eastAsia="Arial" w:hAnsi="Arial" w:cs="Arial"/>
                <w:sz w:val="18"/>
                <w:szCs w:val="18"/>
              </w:rPr>
            </w:pPr>
            <w:r w:rsidRPr="00D204C3">
              <w:rPr>
                <w:rFonts w:ascii="Arial" w:eastAsia="Arial" w:hAnsi="Arial" w:cs="Arial"/>
                <w:sz w:val="18"/>
                <w:szCs w:val="18"/>
              </w:rPr>
              <w:t>6</w:t>
            </w:r>
          </w:p>
        </w:tc>
        <w:tc>
          <w:tcPr>
            <w:tcW w:w="347" w:type="pct"/>
          </w:tcPr>
          <w:p w14:paraId="6E720B3C" w14:textId="2B603E40" w:rsidR="00CC3682" w:rsidRPr="003C5259" w:rsidRDefault="00CC3682" w:rsidP="00CC3682">
            <w:pPr>
              <w:widowControl w:val="0"/>
              <w:pBdr>
                <w:top w:val="nil"/>
                <w:left w:val="nil"/>
                <w:bottom w:val="nil"/>
                <w:right w:val="nil"/>
                <w:between w:val="nil"/>
              </w:pBdr>
              <w:spacing w:after="0" w:line="240" w:lineRule="auto"/>
              <w:rPr>
                <w:rFonts w:ascii="Arial" w:eastAsia="Arial" w:hAnsi="Arial" w:cs="Arial"/>
                <w:sz w:val="18"/>
                <w:szCs w:val="18"/>
              </w:rPr>
            </w:pPr>
            <w:r w:rsidRPr="00D204C3">
              <w:rPr>
                <w:rFonts w:ascii="Arial" w:eastAsia="Arial" w:hAnsi="Arial" w:cs="Arial"/>
                <w:sz w:val="18"/>
                <w:szCs w:val="18"/>
              </w:rPr>
              <w:t>EFRR</w:t>
            </w:r>
          </w:p>
        </w:tc>
        <w:tc>
          <w:tcPr>
            <w:tcW w:w="844" w:type="pct"/>
          </w:tcPr>
          <w:p w14:paraId="2825F489" w14:textId="2640EA34" w:rsidR="00CC3682" w:rsidRPr="003C5259" w:rsidRDefault="00CC3682" w:rsidP="00CC3682">
            <w:pPr>
              <w:widowControl w:val="0"/>
              <w:pBdr>
                <w:top w:val="nil"/>
                <w:left w:val="nil"/>
                <w:bottom w:val="nil"/>
                <w:right w:val="nil"/>
                <w:between w:val="nil"/>
              </w:pBdr>
              <w:spacing w:after="0" w:line="240" w:lineRule="auto"/>
              <w:rPr>
                <w:rFonts w:ascii="Arial" w:eastAsia="Arial" w:hAnsi="Arial" w:cs="Arial"/>
                <w:sz w:val="18"/>
                <w:szCs w:val="18"/>
              </w:rPr>
            </w:pPr>
            <w:r w:rsidRPr="00D204C3">
              <w:rPr>
                <w:rFonts w:ascii="Arial" w:eastAsia="Arial" w:hAnsi="Arial" w:cs="Arial"/>
                <w:sz w:val="18"/>
                <w:szCs w:val="18"/>
              </w:rPr>
              <w:t>Słabiej rozwinięte</w:t>
            </w:r>
          </w:p>
        </w:tc>
        <w:tc>
          <w:tcPr>
            <w:tcW w:w="1302" w:type="pct"/>
          </w:tcPr>
          <w:p w14:paraId="5322E96F" w14:textId="23659546" w:rsidR="00CC3682" w:rsidRPr="003C5259" w:rsidRDefault="00CC3682" w:rsidP="00CC3682">
            <w:pPr>
              <w:widowControl w:val="0"/>
              <w:pBdr>
                <w:top w:val="nil"/>
                <w:left w:val="nil"/>
                <w:bottom w:val="nil"/>
                <w:right w:val="nil"/>
                <w:between w:val="nil"/>
              </w:pBdr>
              <w:spacing w:after="0" w:line="240" w:lineRule="auto"/>
              <w:rPr>
                <w:rFonts w:ascii="Arial" w:eastAsia="Arial" w:hAnsi="Arial" w:cs="Arial"/>
                <w:sz w:val="18"/>
                <w:szCs w:val="18"/>
              </w:rPr>
            </w:pPr>
            <w:r w:rsidRPr="00D204C3">
              <w:rPr>
                <w:rFonts w:ascii="Arial" w:eastAsia="Arial" w:hAnsi="Arial" w:cs="Arial"/>
                <w:sz w:val="18"/>
                <w:szCs w:val="18"/>
              </w:rPr>
              <w:t>5(i)</w:t>
            </w:r>
          </w:p>
        </w:tc>
        <w:tc>
          <w:tcPr>
            <w:tcW w:w="574" w:type="pct"/>
          </w:tcPr>
          <w:p w14:paraId="7D6233F8" w14:textId="77777777" w:rsidR="00CC3682" w:rsidRPr="003C5259" w:rsidRDefault="00CC3682" w:rsidP="00CC3682">
            <w:pPr>
              <w:spacing w:after="0" w:line="312" w:lineRule="auto"/>
              <w:rPr>
                <w:rFonts w:ascii="Arial" w:eastAsia="Arial" w:hAnsi="Arial" w:cs="Arial"/>
                <w:sz w:val="18"/>
                <w:szCs w:val="18"/>
              </w:rPr>
            </w:pPr>
            <w:r w:rsidRPr="003C5259">
              <w:rPr>
                <w:rFonts w:ascii="Arial" w:eastAsia="Arial" w:hAnsi="Arial" w:cs="Arial"/>
                <w:sz w:val="18"/>
                <w:szCs w:val="18"/>
              </w:rPr>
              <w:t>168 - Fizyczna odnowa i bezpieczeństwo przestrzeni publicznych</w:t>
            </w:r>
          </w:p>
        </w:tc>
        <w:tc>
          <w:tcPr>
            <w:tcW w:w="1550" w:type="pct"/>
          </w:tcPr>
          <w:p w14:paraId="3B709978" w14:textId="77777777" w:rsidR="00CC3682" w:rsidRPr="003C5259" w:rsidRDefault="00CC3682" w:rsidP="00CC3682">
            <w:pPr>
              <w:spacing w:after="0" w:line="312" w:lineRule="auto"/>
              <w:rPr>
                <w:rFonts w:ascii="Arial" w:eastAsia="Arial" w:hAnsi="Arial" w:cs="Arial"/>
                <w:sz w:val="18"/>
                <w:szCs w:val="18"/>
              </w:rPr>
            </w:pPr>
            <w:r w:rsidRPr="003C5259">
              <w:rPr>
                <w:rFonts w:ascii="Arial" w:eastAsia="Arial" w:hAnsi="Arial" w:cs="Arial"/>
                <w:sz w:val="18"/>
                <w:szCs w:val="18"/>
              </w:rPr>
              <w:t>51 464 742</w:t>
            </w:r>
          </w:p>
        </w:tc>
      </w:tr>
    </w:tbl>
    <w:p w14:paraId="5A27EC6C" w14:textId="77777777" w:rsidR="00B87824" w:rsidRDefault="00B87824">
      <w:pPr>
        <w:spacing w:after="0" w:line="312" w:lineRule="auto"/>
        <w:rPr>
          <w:rFonts w:ascii="Arial" w:eastAsia="Arial" w:hAnsi="Arial" w:cs="Arial"/>
          <w:b/>
          <w:sz w:val="18"/>
          <w:szCs w:val="18"/>
        </w:rPr>
      </w:pPr>
    </w:p>
    <w:p w14:paraId="1C5AC67F" w14:textId="77777777" w:rsidR="00B87824" w:rsidRDefault="00B87824">
      <w:pPr>
        <w:spacing w:after="0" w:line="312" w:lineRule="auto"/>
        <w:rPr>
          <w:rFonts w:ascii="Arial" w:eastAsia="Arial" w:hAnsi="Arial" w:cs="Arial"/>
          <w:b/>
          <w:sz w:val="18"/>
          <w:szCs w:val="18"/>
        </w:rPr>
      </w:pPr>
    </w:p>
    <w:p w14:paraId="7C74342F" w14:textId="48A5D149" w:rsidR="00D31697" w:rsidRDefault="00A71334">
      <w:pPr>
        <w:spacing w:after="0" w:line="312" w:lineRule="auto"/>
        <w:rPr>
          <w:rFonts w:ascii="Arial" w:eastAsia="Arial" w:hAnsi="Arial" w:cs="Arial"/>
          <w:b/>
          <w:sz w:val="18"/>
          <w:szCs w:val="18"/>
        </w:rPr>
      </w:pPr>
      <w:r w:rsidRPr="003C5259">
        <w:rPr>
          <w:rFonts w:ascii="Arial" w:eastAsia="Arial" w:hAnsi="Arial" w:cs="Arial"/>
          <w:b/>
          <w:sz w:val="18"/>
          <w:szCs w:val="18"/>
        </w:rPr>
        <w:t>Tabela 5: Wymiar 2 – forma finansowania</w:t>
      </w:r>
    </w:p>
    <w:tbl>
      <w:tblPr>
        <w:tblStyle w:val="Tabela-Siatka"/>
        <w:tblW w:w="5000" w:type="pct"/>
        <w:tblLook w:val="0420" w:firstRow="1" w:lastRow="0" w:firstColumn="0" w:lastColumn="0" w:noHBand="0" w:noVBand="1"/>
        <w:tblCaption w:val="Tabela 5: Wymiar 2 - forma finansowania dla Priorytetu 6"/>
        <w:tblDescription w:val="Tabela zawiera dane dotyczące formy finansowania, jest obsługiwana przez czytnik i nie zawiera scalonych elementów."/>
      </w:tblPr>
      <w:tblGrid>
        <w:gridCol w:w="1774"/>
        <w:gridCol w:w="1537"/>
        <w:gridCol w:w="1405"/>
        <w:gridCol w:w="2989"/>
        <w:gridCol w:w="2203"/>
        <w:gridCol w:w="4086"/>
      </w:tblGrid>
      <w:tr w:rsidR="00527258" w14:paraId="0EB8DA74" w14:textId="77777777" w:rsidTr="00A71334">
        <w:tc>
          <w:tcPr>
            <w:tcW w:w="634" w:type="pct"/>
          </w:tcPr>
          <w:p w14:paraId="0C28835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549" w:type="pct"/>
          </w:tcPr>
          <w:p w14:paraId="0944145A"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502" w:type="pct"/>
          </w:tcPr>
          <w:p w14:paraId="13CD6F7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1068" w:type="pct"/>
          </w:tcPr>
          <w:p w14:paraId="4B3975C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787" w:type="pct"/>
          </w:tcPr>
          <w:p w14:paraId="7669304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460" w:type="pct"/>
          </w:tcPr>
          <w:p w14:paraId="3C6F23B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03AA0BA6" w14:textId="77777777" w:rsidTr="00A71334">
        <w:trPr>
          <w:trHeight w:val="548"/>
        </w:trPr>
        <w:tc>
          <w:tcPr>
            <w:tcW w:w="634" w:type="pct"/>
          </w:tcPr>
          <w:p w14:paraId="64A13A8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6</w:t>
            </w:r>
          </w:p>
        </w:tc>
        <w:tc>
          <w:tcPr>
            <w:tcW w:w="549" w:type="pct"/>
          </w:tcPr>
          <w:p w14:paraId="184E40B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EFRR</w:t>
            </w:r>
          </w:p>
        </w:tc>
        <w:tc>
          <w:tcPr>
            <w:tcW w:w="502" w:type="pct"/>
          </w:tcPr>
          <w:p w14:paraId="0D150B1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1068" w:type="pct"/>
          </w:tcPr>
          <w:p w14:paraId="7B563E33"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5(i)</w:t>
            </w:r>
          </w:p>
        </w:tc>
        <w:tc>
          <w:tcPr>
            <w:tcW w:w="787" w:type="pct"/>
          </w:tcPr>
          <w:p w14:paraId="369D1F1E"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01 - Dotacja</w:t>
            </w:r>
          </w:p>
        </w:tc>
        <w:tc>
          <w:tcPr>
            <w:tcW w:w="1460" w:type="pct"/>
          </w:tcPr>
          <w:p w14:paraId="44BF8DA7"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217 774 811</w:t>
            </w:r>
          </w:p>
        </w:tc>
      </w:tr>
    </w:tbl>
    <w:p w14:paraId="2D8D99D3" w14:textId="7775DBCB" w:rsidR="00D31697" w:rsidRDefault="00A71334">
      <w:pPr>
        <w:spacing w:after="0" w:line="312" w:lineRule="auto"/>
        <w:rPr>
          <w:rFonts w:ascii="Arial" w:eastAsia="Arial" w:hAnsi="Arial" w:cs="Arial"/>
          <w:b/>
          <w:sz w:val="18"/>
          <w:szCs w:val="18"/>
        </w:rPr>
      </w:pPr>
      <w:r w:rsidRPr="003C5259">
        <w:rPr>
          <w:rFonts w:ascii="Arial" w:eastAsia="Arial" w:hAnsi="Arial" w:cs="Arial"/>
          <w:b/>
          <w:sz w:val="18"/>
          <w:szCs w:val="18"/>
        </w:rPr>
        <w:t>Tabela 6: Wymiar 3 – terytorialny mechanizm realizacji i ukierunkowanie terytorialne</w:t>
      </w:r>
    </w:p>
    <w:tbl>
      <w:tblPr>
        <w:tblStyle w:val="Tabela-Siatka"/>
        <w:tblW w:w="5034" w:type="pct"/>
        <w:tblLook w:val="0420" w:firstRow="1" w:lastRow="0" w:firstColumn="0" w:lastColumn="0" w:noHBand="0" w:noVBand="1"/>
        <w:tblCaption w:val="Tabela 6: Wymiar 3 - terytorialny mechanizm realizacji i ukierunkowanie terytorialne dla Priorytetu 6"/>
        <w:tblDescription w:val="Tabela zawiera dane dotyczące terytorialnego mechanizmu realizacji i ukierunkowania terytorialnego, jest obsługiwana przez czytnik i nie zawiera scalonych elementów."/>
      </w:tblPr>
      <w:tblGrid>
        <w:gridCol w:w="1071"/>
        <w:gridCol w:w="1626"/>
        <w:gridCol w:w="1062"/>
        <w:gridCol w:w="1333"/>
        <w:gridCol w:w="4232"/>
        <w:gridCol w:w="4765"/>
      </w:tblGrid>
      <w:tr w:rsidR="00ED2EAA" w14:paraId="12B894C4" w14:textId="77777777" w:rsidTr="007D14DA">
        <w:tc>
          <w:tcPr>
            <w:tcW w:w="380" w:type="pct"/>
          </w:tcPr>
          <w:p w14:paraId="657ACC9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577" w:type="pct"/>
          </w:tcPr>
          <w:p w14:paraId="3306B0AA"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377" w:type="pct"/>
          </w:tcPr>
          <w:p w14:paraId="22B4495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473" w:type="pct"/>
          </w:tcPr>
          <w:p w14:paraId="796F6C4B"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502" w:type="pct"/>
          </w:tcPr>
          <w:p w14:paraId="429A6E95"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691" w:type="pct"/>
          </w:tcPr>
          <w:p w14:paraId="3991355A"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ED2EAA" w14:paraId="442865C2" w14:textId="77777777" w:rsidTr="007D14DA">
        <w:tc>
          <w:tcPr>
            <w:tcW w:w="380" w:type="pct"/>
          </w:tcPr>
          <w:p w14:paraId="5F4D7797"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6</w:t>
            </w:r>
          </w:p>
        </w:tc>
        <w:tc>
          <w:tcPr>
            <w:tcW w:w="577" w:type="pct"/>
          </w:tcPr>
          <w:p w14:paraId="39F1B41F" w14:textId="77777777" w:rsidR="00D31697" w:rsidRPr="00C00C9D" w:rsidRDefault="000E425C" w:rsidP="003C5259">
            <w:pPr>
              <w:spacing w:after="0" w:line="312" w:lineRule="auto"/>
              <w:rPr>
                <w:rFonts w:ascii="Arial" w:hAnsi="Arial"/>
                <w:sz w:val="18"/>
              </w:rPr>
            </w:pPr>
            <w:r w:rsidRPr="003C5259">
              <w:rPr>
                <w:rFonts w:ascii="Arial" w:eastAsia="Arial" w:hAnsi="Arial" w:cs="Arial"/>
                <w:sz w:val="18"/>
                <w:szCs w:val="18"/>
              </w:rPr>
              <w:t>EFRR</w:t>
            </w:r>
          </w:p>
        </w:tc>
        <w:tc>
          <w:tcPr>
            <w:tcW w:w="377" w:type="pct"/>
          </w:tcPr>
          <w:p w14:paraId="0897E20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473" w:type="pct"/>
          </w:tcPr>
          <w:p w14:paraId="45C7EFED"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5(i)</w:t>
            </w:r>
          </w:p>
        </w:tc>
        <w:tc>
          <w:tcPr>
            <w:tcW w:w="1502" w:type="pct"/>
          </w:tcPr>
          <w:p w14:paraId="224C43D2" w14:textId="42F10624"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3C5259">
              <w:rPr>
                <w:rFonts w:ascii="Arial" w:eastAsia="Arial" w:hAnsi="Arial" w:cs="Arial"/>
                <w:color w:val="000000"/>
                <w:sz w:val="18"/>
                <w:szCs w:val="18"/>
              </w:rPr>
              <w:t>03 - Funkcjonalne obszary</w:t>
            </w:r>
            <w:r w:rsidRPr="00C00C9D">
              <w:rPr>
                <w:rFonts w:ascii="Arial" w:hAnsi="Arial"/>
                <w:color w:val="000000"/>
                <w:sz w:val="18"/>
              </w:rPr>
              <w:t xml:space="preserve"> miejskie</w:t>
            </w:r>
          </w:p>
        </w:tc>
        <w:tc>
          <w:tcPr>
            <w:tcW w:w="1691" w:type="pct"/>
          </w:tcPr>
          <w:p w14:paraId="62D29844" w14:textId="33856520"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color w:val="000000"/>
                <w:sz w:val="18"/>
                <w:szCs w:val="18"/>
              </w:rPr>
              <w:t>217 774 811</w:t>
            </w:r>
          </w:p>
        </w:tc>
      </w:tr>
    </w:tbl>
    <w:p w14:paraId="00283DB3" w14:textId="77777777" w:rsidR="00A041FA" w:rsidRDefault="00A041FA"/>
    <w:p w14:paraId="6DF7F4E1" w14:textId="77777777" w:rsidR="00A041FA" w:rsidRPr="001F7B25" w:rsidRDefault="00A041FA" w:rsidP="00A041FA">
      <w:pPr>
        <w:rPr>
          <w:rFonts w:ascii="Arial" w:hAnsi="Arial" w:cs="Arial"/>
          <w:sz w:val="18"/>
          <w:szCs w:val="18"/>
        </w:rPr>
      </w:pPr>
      <w:r w:rsidRPr="001F7B25">
        <w:rPr>
          <w:rFonts w:ascii="Arial" w:hAnsi="Arial" w:cs="Arial"/>
          <w:sz w:val="18"/>
          <w:szCs w:val="18"/>
        </w:rPr>
        <w:t>Tabela 8: Wymiar 7– wymiar „Równouprawnienie płci” w ramach EFS+, EFRR, Funduszu Spójności i FST</w:t>
      </w:r>
    </w:p>
    <w:p w14:paraId="5C7A5785" w14:textId="77777777" w:rsidR="00A041FA" w:rsidRPr="001F7B25" w:rsidRDefault="00A041FA" w:rsidP="00A041FA">
      <w:pPr>
        <w:rPr>
          <w:rFonts w:ascii="Arial" w:hAnsi="Arial" w:cs="Arial"/>
          <w:sz w:val="18"/>
          <w:szCs w:val="18"/>
        </w:rPr>
      </w:pPr>
    </w:p>
    <w:tbl>
      <w:tblPr>
        <w:tblStyle w:val="Tabela-Siatka"/>
        <w:tblW w:w="0" w:type="auto"/>
        <w:tblLook w:val="04A0" w:firstRow="1" w:lastRow="0" w:firstColumn="1" w:lastColumn="0" w:noHBand="0" w:noVBand="1"/>
        <w:tblCaption w:val="Tabela 8: Wymiar 7 - wymiar „Równouprawnienie płci” w ramach EFS+, EFRR, Funduszu Spójności i FST dla Priorytetu 6"/>
        <w:tblDescription w:val="Tabela zawiera dane dotyczące wymiaru równouprawnienia płci, jest obsługiwana przez czytnik i nie zawiera scalonych elementów."/>
      </w:tblPr>
      <w:tblGrid>
        <w:gridCol w:w="2332"/>
        <w:gridCol w:w="2332"/>
        <w:gridCol w:w="2332"/>
        <w:gridCol w:w="2332"/>
        <w:gridCol w:w="2333"/>
        <w:gridCol w:w="2333"/>
      </w:tblGrid>
      <w:tr w:rsidR="00A041FA" w:rsidRPr="001F7B25" w14:paraId="773C3CB6" w14:textId="77777777" w:rsidTr="00CD3CE7">
        <w:tc>
          <w:tcPr>
            <w:tcW w:w="2332" w:type="dxa"/>
          </w:tcPr>
          <w:p w14:paraId="5C7C65DA" w14:textId="77777777" w:rsidR="00A041FA" w:rsidRPr="001F7B25" w:rsidRDefault="00A041FA" w:rsidP="00CD3CE7">
            <w:pPr>
              <w:rPr>
                <w:rFonts w:ascii="Arial" w:hAnsi="Arial" w:cs="Arial"/>
                <w:b/>
                <w:sz w:val="18"/>
                <w:szCs w:val="18"/>
              </w:rPr>
            </w:pPr>
            <w:r w:rsidRPr="001F7B25">
              <w:rPr>
                <w:rFonts w:ascii="Arial" w:hAnsi="Arial" w:cs="Arial"/>
                <w:b/>
                <w:sz w:val="18"/>
                <w:szCs w:val="18"/>
              </w:rPr>
              <w:t>Nr priorytetu</w:t>
            </w:r>
          </w:p>
        </w:tc>
        <w:tc>
          <w:tcPr>
            <w:tcW w:w="2332" w:type="dxa"/>
          </w:tcPr>
          <w:p w14:paraId="2B5C428D" w14:textId="77777777" w:rsidR="00A041FA" w:rsidRPr="001F7B25" w:rsidRDefault="00A041FA" w:rsidP="00CD3CE7">
            <w:pPr>
              <w:rPr>
                <w:rFonts w:ascii="Arial" w:hAnsi="Arial" w:cs="Arial"/>
                <w:b/>
                <w:sz w:val="18"/>
                <w:szCs w:val="18"/>
              </w:rPr>
            </w:pPr>
            <w:r w:rsidRPr="001F7B25">
              <w:rPr>
                <w:rFonts w:ascii="Arial" w:hAnsi="Arial" w:cs="Arial"/>
                <w:b/>
                <w:sz w:val="18"/>
                <w:szCs w:val="18"/>
              </w:rPr>
              <w:t>Fundusz</w:t>
            </w:r>
          </w:p>
        </w:tc>
        <w:tc>
          <w:tcPr>
            <w:tcW w:w="2332" w:type="dxa"/>
          </w:tcPr>
          <w:p w14:paraId="0D71D359" w14:textId="77777777" w:rsidR="00A041FA" w:rsidRPr="001F7B25" w:rsidRDefault="00A041FA" w:rsidP="00CD3CE7">
            <w:pPr>
              <w:rPr>
                <w:rFonts w:ascii="Arial" w:hAnsi="Arial" w:cs="Arial"/>
                <w:b/>
                <w:sz w:val="18"/>
                <w:szCs w:val="18"/>
              </w:rPr>
            </w:pPr>
            <w:r w:rsidRPr="001F7B25">
              <w:rPr>
                <w:rFonts w:ascii="Arial" w:hAnsi="Arial" w:cs="Arial"/>
                <w:b/>
                <w:sz w:val="18"/>
                <w:szCs w:val="18"/>
              </w:rPr>
              <w:t>Kategoria regionu</w:t>
            </w:r>
          </w:p>
        </w:tc>
        <w:tc>
          <w:tcPr>
            <w:tcW w:w="2332" w:type="dxa"/>
          </w:tcPr>
          <w:p w14:paraId="62C5B2AE" w14:textId="77777777" w:rsidR="00A041FA" w:rsidRPr="001F7B25" w:rsidRDefault="00A041FA" w:rsidP="00CD3CE7">
            <w:pPr>
              <w:rPr>
                <w:rFonts w:ascii="Arial" w:hAnsi="Arial" w:cs="Arial"/>
                <w:b/>
                <w:sz w:val="18"/>
                <w:szCs w:val="18"/>
              </w:rPr>
            </w:pPr>
            <w:r w:rsidRPr="001F7B25">
              <w:rPr>
                <w:rFonts w:ascii="Arial" w:hAnsi="Arial" w:cs="Arial"/>
                <w:b/>
                <w:sz w:val="18"/>
                <w:szCs w:val="18"/>
              </w:rPr>
              <w:t>Cel szczegółowy</w:t>
            </w:r>
          </w:p>
        </w:tc>
        <w:tc>
          <w:tcPr>
            <w:tcW w:w="2333" w:type="dxa"/>
          </w:tcPr>
          <w:p w14:paraId="5564A3A3" w14:textId="77777777" w:rsidR="00A041FA" w:rsidRPr="001F7B25" w:rsidRDefault="00A041FA" w:rsidP="00CD3CE7">
            <w:pPr>
              <w:rPr>
                <w:rFonts w:ascii="Arial" w:hAnsi="Arial" w:cs="Arial"/>
                <w:b/>
                <w:sz w:val="18"/>
                <w:szCs w:val="18"/>
              </w:rPr>
            </w:pPr>
            <w:r w:rsidRPr="001F7B25">
              <w:rPr>
                <w:rFonts w:ascii="Arial" w:hAnsi="Arial" w:cs="Arial"/>
                <w:b/>
                <w:sz w:val="18"/>
                <w:szCs w:val="18"/>
              </w:rPr>
              <w:t>Kod</w:t>
            </w:r>
          </w:p>
        </w:tc>
        <w:tc>
          <w:tcPr>
            <w:tcW w:w="2333" w:type="dxa"/>
          </w:tcPr>
          <w:p w14:paraId="10E689AC" w14:textId="77777777" w:rsidR="00A041FA" w:rsidRPr="001F7B25" w:rsidRDefault="00A041FA" w:rsidP="00CD3CE7">
            <w:pPr>
              <w:rPr>
                <w:rFonts w:ascii="Arial" w:hAnsi="Arial" w:cs="Arial"/>
                <w:b/>
                <w:sz w:val="18"/>
                <w:szCs w:val="18"/>
              </w:rPr>
            </w:pPr>
            <w:r w:rsidRPr="001F7B25">
              <w:rPr>
                <w:rFonts w:ascii="Arial" w:hAnsi="Arial" w:cs="Arial"/>
                <w:b/>
                <w:sz w:val="18"/>
                <w:szCs w:val="18"/>
              </w:rPr>
              <w:t>Kwota (w EUR)</w:t>
            </w:r>
          </w:p>
        </w:tc>
      </w:tr>
      <w:tr w:rsidR="00A041FA" w:rsidRPr="001F7B25" w14:paraId="2B3B2C88" w14:textId="77777777" w:rsidTr="00CD3CE7">
        <w:tc>
          <w:tcPr>
            <w:tcW w:w="2332" w:type="dxa"/>
          </w:tcPr>
          <w:p w14:paraId="5CF1F8EB" w14:textId="77777777" w:rsidR="00A041FA" w:rsidRPr="001F7B25" w:rsidRDefault="00A041FA" w:rsidP="00CD3CE7">
            <w:pPr>
              <w:spacing w:after="0" w:line="240" w:lineRule="auto"/>
              <w:rPr>
                <w:rFonts w:ascii="Arial" w:hAnsi="Arial" w:cs="Arial"/>
                <w:sz w:val="18"/>
                <w:szCs w:val="18"/>
              </w:rPr>
            </w:pPr>
            <w:r w:rsidRPr="001F7B25">
              <w:rPr>
                <w:rFonts w:ascii="Arial" w:hAnsi="Arial" w:cs="Arial"/>
                <w:sz w:val="18"/>
                <w:szCs w:val="18"/>
              </w:rPr>
              <w:t>6</w:t>
            </w:r>
          </w:p>
          <w:p w14:paraId="49E7314D" w14:textId="77777777" w:rsidR="00A041FA" w:rsidRPr="001F7B25" w:rsidRDefault="00A041FA" w:rsidP="00CD3CE7">
            <w:pPr>
              <w:rPr>
                <w:rFonts w:ascii="Arial" w:hAnsi="Arial" w:cs="Arial"/>
                <w:sz w:val="18"/>
                <w:szCs w:val="18"/>
              </w:rPr>
            </w:pPr>
          </w:p>
        </w:tc>
        <w:tc>
          <w:tcPr>
            <w:tcW w:w="2332" w:type="dxa"/>
          </w:tcPr>
          <w:p w14:paraId="455B4052" w14:textId="77777777" w:rsidR="00A041FA" w:rsidRPr="001F7B25" w:rsidRDefault="00A041FA" w:rsidP="00CD3CE7">
            <w:pPr>
              <w:rPr>
                <w:rFonts w:ascii="Arial" w:hAnsi="Arial" w:cs="Arial"/>
                <w:sz w:val="18"/>
                <w:szCs w:val="18"/>
              </w:rPr>
            </w:pPr>
            <w:r w:rsidRPr="001F7B25">
              <w:rPr>
                <w:rFonts w:ascii="Arial" w:hAnsi="Arial" w:cs="Arial"/>
                <w:sz w:val="18"/>
                <w:szCs w:val="18"/>
              </w:rPr>
              <w:t>EFRR</w:t>
            </w:r>
          </w:p>
        </w:tc>
        <w:tc>
          <w:tcPr>
            <w:tcW w:w="2332" w:type="dxa"/>
          </w:tcPr>
          <w:p w14:paraId="58BF7276" w14:textId="77777777" w:rsidR="00A041FA" w:rsidRPr="001F7B25" w:rsidRDefault="00A041FA" w:rsidP="00CD3CE7">
            <w:pPr>
              <w:rPr>
                <w:rFonts w:ascii="Arial" w:hAnsi="Arial" w:cs="Arial"/>
                <w:sz w:val="18"/>
                <w:szCs w:val="18"/>
              </w:rPr>
            </w:pPr>
            <w:r w:rsidRPr="001F7B25">
              <w:rPr>
                <w:rFonts w:ascii="Arial" w:hAnsi="Arial" w:cs="Arial"/>
                <w:sz w:val="18"/>
                <w:szCs w:val="18"/>
              </w:rPr>
              <w:t>Słabiej rozwinięte</w:t>
            </w:r>
          </w:p>
        </w:tc>
        <w:tc>
          <w:tcPr>
            <w:tcW w:w="2332" w:type="dxa"/>
          </w:tcPr>
          <w:p w14:paraId="43970F8E" w14:textId="77777777" w:rsidR="00A041FA" w:rsidRPr="001F7B25" w:rsidRDefault="00A041FA" w:rsidP="00CD3CE7">
            <w:pPr>
              <w:rPr>
                <w:rFonts w:ascii="Arial" w:hAnsi="Arial" w:cs="Arial"/>
                <w:sz w:val="18"/>
                <w:szCs w:val="18"/>
              </w:rPr>
            </w:pPr>
            <w:r w:rsidRPr="001F7B25">
              <w:rPr>
                <w:rFonts w:ascii="Arial" w:hAnsi="Arial" w:cs="Arial"/>
                <w:sz w:val="18"/>
                <w:szCs w:val="18"/>
              </w:rPr>
              <w:t>5(i)</w:t>
            </w:r>
          </w:p>
        </w:tc>
        <w:tc>
          <w:tcPr>
            <w:tcW w:w="2333" w:type="dxa"/>
          </w:tcPr>
          <w:p w14:paraId="153C89A3" w14:textId="77777777" w:rsidR="00A041FA" w:rsidRPr="001F7B25" w:rsidRDefault="00A041FA" w:rsidP="00CD3CE7">
            <w:pPr>
              <w:spacing w:after="0" w:line="240" w:lineRule="auto"/>
              <w:rPr>
                <w:rFonts w:ascii="Arial" w:hAnsi="Arial" w:cs="Arial"/>
                <w:sz w:val="18"/>
                <w:szCs w:val="18"/>
              </w:rPr>
            </w:pPr>
            <w:r w:rsidRPr="001F7B25">
              <w:rPr>
                <w:rFonts w:ascii="Arial" w:hAnsi="Arial" w:cs="Arial"/>
                <w:sz w:val="18"/>
                <w:szCs w:val="18"/>
              </w:rPr>
              <w:t xml:space="preserve">02 - Projekty uwzględniające kwestię równouprawnienia płci </w:t>
            </w:r>
          </w:p>
          <w:p w14:paraId="4E78FDE4" w14:textId="77777777" w:rsidR="00A041FA" w:rsidRPr="001F7B25" w:rsidRDefault="00A041FA" w:rsidP="00CD3CE7">
            <w:pPr>
              <w:rPr>
                <w:rFonts w:ascii="Arial" w:hAnsi="Arial" w:cs="Arial"/>
                <w:sz w:val="18"/>
                <w:szCs w:val="18"/>
              </w:rPr>
            </w:pPr>
            <w:r w:rsidRPr="001F7B25">
              <w:rPr>
                <w:rFonts w:ascii="Arial" w:hAnsi="Arial" w:cs="Arial"/>
                <w:sz w:val="18"/>
                <w:szCs w:val="18"/>
              </w:rPr>
              <w:t>Współczynnik do obliczania wsparcia na rzecz równouprawnienia płci 40 %</w:t>
            </w:r>
          </w:p>
        </w:tc>
        <w:tc>
          <w:tcPr>
            <w:tcW w:w="2333" w:type="dxa"/>
          </w:tcPr>
          <w:p w14:paraId="12B0FF34" w14:textId="77777777" w:rsidR="00A041FA" w:rsidRPr="001F7B25" w:rsidRDefault="00A041FA" w:rsidP="00CD3CE7">
            <w:pPr>
              <w:rPr>
                <w:rFonts w:ascii="Arial" w:hAnsi="Arial" w:cs="Arial"/>
                <w:sz w:val="18"/>
                <w:szCs w:val="18"/>
              </w:rPr>
            </w:pPr>
            <w:r w:rsidRPr="001F7B25">
              <w:rPr>
                <w:rFonts w:ascii="Arial" w:hAnsi="Arial" w:cs="Arial"/>
                <w:sz w:val="18"/>
                <w:szCs w:val="18"/>
              </w:rPr>
              <w:t>51 464 742</w:t>
            </w:r>
          </w:p>
        </w:tc>
      </w:tr>
      <w:tr w:rsidR="00A041FA" w:rsidRPr="001F7B25" w14:paraId="04D24632" w14:textId="77777777" w:rsidTr="00CD3CE7">
        <w:tc>
          <w:tcPr>
            <w:tcW w:w="2332" w:type="dxa"/>
          </w:tcPr>
          <w:p w14:paraId="1828318E" w14:textId="77777777" w:rsidR="00A041FA" w:rsidRPr="001F7B25" w:rsidRDefault="00A041FA" w:rsidP="00CD3CE7">
            <w:pPr>
              <w:spacing w:after="0" w:line="240" w:lineRule="auto"/>
              <w:rPr>
                <w:rFonts w:ascii="Arial" w:hAnsi="Arial" w:cs="Arial"/>
                <w:sz w:val="18"/>
                <w:szCs w:val="18"/>
              </w:rPr>
            </w:pPr>
            <w:r w:rsidRPr="001F7B25">
              <w:rPr>
                <w:rFonts w:ascii="Arial" w:hAnsi="Arial" w:cs="Arial"/>
                <w:sz w:val="18"/>
                <w:szCs w:val="18"/>
              </w:rPr>
              <w:t>6</w:t>
            </w:r>
          </w:p>
          <w:p w14:paraId="5901C763" w14:textId="77777777" w:rsidR="00A041FA" w:rsidRPr="001F7B25" w:rsidRDefault="00A041FA" w:rsidP="00CD3CE7">
            <w:pPr>
              <w:rPr>
                <w:rFonts w:ascii="Arial" w:hAnsi="Arial" w:cs="Arial"/>
                <w:sz w:val="18"/>
                <w:szCs w:val="18"/>
              </w:rPr>
            </w:pPr>
          </w:p>
        </w:tc>
        <w:tc>
          <w:tcPr>
            <w:tcW w:w="2332" w:type="dxa"/>
          </w:tcPr>
          <w:p w14:paraId="344B00A6" w14:textId="77777777" w:rsidR="00A041FA" w:rsidRPr="001F7B25" w:rsidRDefault="00A041FA" w:rsidP="00CD3CE7">
            <w:pPr>
              <w:rPr>
                <w:rFonts w:ascii="Arial" w:hAnsi="Arial" w:cs="Arial"/>
                <w:sz w:val="18"/>
                <w:szCs w:val="18"/>
              </w:rPr>
            </w:pPr>
            <w:r w:rsidRPr="001F7B25">
              <w:rPr>
                <w:rFonts w:ascii="Arial" w:hAnsi="Arial" w:cs="Arial"/>
                <w:sz w:val="18"/>
                <w:szCs w:val="18"/>
              </w:rPr>
              <w:t>EFRR</w:t>
            </w:r>
          </w:p>
        </w:tc>
        <w:tc>
          <w:tcPr>
            <w:tcW w:w="2332" w:type="dxa"/>
          </w:tcPr>
          <w:p w14:paraId="3C64B86C" w14:textId="77777777" w:rsidR="00A041FA" w:rsidRPr="001F7B25" w:rsidRDefault="00A041FA" w:rsidP="00CD3CE7">
            <w:pPr>
              <w:rPr>
                <w:rFonts w:ascii="Arial" w:hAnsi="Arial" w:cs="Arial"/>
                <w:sz w:val="18"/>
                <w:szCs w:val="18"/>
              </w:rPr>
            </w:pPr>
            <w:r w:rsidRPr="001F7B25">
              <w:rPr>
                <w:rFonts w:ascii="Arial" w:hAnsi="Arial" w:cs="Arial"/>
                <w:sz w:val="18"/>
                <w:szCs w:val="18"/>
              </w:rPr>
              <w:t>Słabiej rozwinięte</w:t>
            </w:r>
          </w:p>
        </w:tc>
        <w:tc>
          <w:tcPr>
            <w:tcW w:w="2332" w:type="dxa"/>
          </w:tcPr>
          <w:p w14:paraId="7F03D216" w14:textId="77777777" w:rsidR="00A041FA" w:rsidRPr="001F7B25" w:rsidRDefault="00A041FA" w:rsidP="00CD3CE7">
            <w:pPr>
              <w:rPr>
                <w:rFonts w:ascii="Arial" w:hAnsi="Arial" w:cs="Arial"/>
                <w:sz w:val="18"/>
                <w:szCs w:val="18"/>
              </w:rPr>
            </w:pPr>
            <w:r w:rsidRPr="001F7B25">
              <w:rPr>
                <w:rFonts w:ascii="Arial" w:hAnsi="Arial" w:cs="Arial"/>
                <w:sz w:val="18"/>
                <w:szCs w:val="18"/>
              </w:rPr>
              <w:t>5(i)</w:t>
            </w:r>
          </w:p>
        </w:tc>
        <w:tc>
          <w:tcPr>
            <w:tcW w:w="2333" w:type="dxa"/>
          </w:tcPr>
          <w:p w14:paraId="509F8170" w14:textId="77777777" w:rsidR="00A041FA" w:rsidRPr="001F7B25" w:rsidRDefault="00A041FA" w:rsidP="00CD3CE7">
            <w:pPr>
              <w:spacing w:after="0" w:line="240" w:lineRule="auto"/>
              <w:rPr>
                <w:rFonts w:ascii="Arial" w:hAnsi="Arial" w:cs="Arial"/>
                <w:sz w:val="18"/>
                <w:szCs w:val="18"/>
              </w:rPr>
            </w:pPr>
            <w:r w:rsidRPr="001F7B25">
              <w:rPr>
                <w:rFonts w:ascii="Arial" w:hAnsi="Arial" w:cs="Arial"/>
                <w:sz w:val="18"/>
                <w:szCs w:val="18"/>
              </w:rPr>
              <w:t>03 - Projekty neutralne w kwestii równouprawnienia płci</w:t>
            </w:r>
          </w:p>
          <w:p w14:paraId="123591D0" w14:textId="77777777" w:rsidR="00A041FA" w:rsidRPr="001F7B25" w:rsidRDefault="00A041FA" w:rsidP="00CD3CE7">
            <w:pPr>
              <w:rPr>
                <w:rFonts w:ascii="Arial" w:hAnsi="Arial" w:cs="Arial"/>
                <w:sz w:val="18"/>
                <w:szCs w:val="18"/>
              </w:rPr>
            </w:pPr>
            <w:r w:rsidRPr="001F7B25">
              <w:rPr>
                <w:rFonts w:ascii="Arial" w:hAnsi="Arial" w:cs="Arial"/>
                <w:sz w:val="18"/>
                <w:szCs w:val="18"/>
              </w:rPr>
              <w:t>Współczynnik do obliczania wsparcia na rzecz równouprawnienia płci 0 %</w:t>
            </w:r>
          </w:p>
        </w:tc>
        <w:tc>
          <w:tcPr>
            <w:tcW w:w="2333" w:type="dxa"/>
          </w:tcPr>
          <w:p w14:paraId="2C279029" w14:textId="77777777" w:rsidR="00A041FA" w:rsidRPr="001F7B25" w:rsidRDefault="00A041FA" w:rsidP="00CD3CE7">
            <w:pPr>
              <w:rPr>
                <w:rFonts w:ascii="Arial" w:hAnsi="Arial" w:cs="Arial"/>
                <w:sz w:val="18"/>
                <w:szCs w:val="18"/>
              </w:rPr>
            </w:pPr>
            <w:r w:rsidRPr="001F7B25">
              <w:rPr>
                <w:rFonts w:ascii="Arial" w:hAnsi="Arial" w:cs="Arial"/>
                <w:sz w:val="18"/>
                <w:szCs w:val="18"/>
              </w:rPr>
              <w:t>166 310 069</w:t>
            </w:r>
          </w:p>
        </w:tc>
      </w:tr>
    </w:tbl>
    <w:p w14:paraId="2D122446" w14:textId="77777777" w:rsidR="00A041FA" w:rsidRDefault="00A041FA"/>
    <w:p w14:paraId="37E3F483" w14:textId="22D3A949" w:rsidR="00A041FA" w:rsidRDefault="00A041FA">
      <w:r>
        <w:br w:type="page"/>
      </w:r>
    </w:p>
    <w:p w14:paraId="1ADFFB6A" w14:textId="77777777" w:rsidR="00D31697" w:rsidRDefault="00D31697">
      <w:pPr>
        <w:rPr>
          <w:rFonts w:ascii="Arial" w:eastAsia="Arial" w:hAnsi="Arial" w:cs="Arial"/>
        </w:rPr>
        <w:sectPr w:rsidR="00D31697" w:rsidSect="00C00C9D">
          <w:pgSz w:w="16838" w:h="11906" w:orient="landscape"/>
          <w:pgMar w:top="1417" w:right="1417" w:bottom="1417" w:left="1417" w:header="708" w:footer="708" w:gutter="0"/>
          <w:cols w:space="708"/>
        </w:sectPr>
      </w:pPr>
    </w:p>
    <w:p w14:paraId="1DBCC237" w14:textId="77777777" w:rsidR="00D31697" w:rsidRDefault="000E425C" w:rsidP="00BA5B07">
      <w:pPr>
        <w:pStyle w:val="Nagwek5"/>
      </w:pPr>
      <w:bookmarkStart w:id="138" w:name="_Toc98142795"/>
      <w:bookmarkStart w:id="139" w:name="_Toc140671880"/>
      <w:r>
        <w:lastRenderedPageBreak/>
        <w:t xml:space="preserve">Cel szczegółowy </w:t>
      </w:r>
      <w:r w:rsidRPr="00C00C9D">
        <w:t>5</w:t>
      </w:r>
      <w:r>
        <w:t>(ii) wspieranie zintegrowanego i sprzyjającego włączeniu społecznemu rozwoju społecznego, gospodarczego i środowiskowego, na poziomie lokalnym, kultury, dziedzictwa naturalnego, zrównoważonej turystyki i bezpieczeństwa na obszarach innych niż miejskie</w:t>
      </w:r>
      <w:bookmarkEnd w:id="138"/>
      <w:bookmarkEnd w:id="139"/>
    </w:p>
    <w:p w14:paraId="6D736E00" w14:textId="77777777" w:rsidR="00D31697" w:rsidRPr="00C00C9D" w:rsidRDefault="00D31697">
      <w:pPr>
        <w:spacing w:after="0" w:line="312" w:lineRule="auto"/>
        <w:rPr>
          <w:rFonts w:ascii="Arial" w:hAnsi="Arial"/>
          <w:b/>
          <w:color w:val="000000"/>
        </w:rPr>
      </w:pPr>
    </w:p>
    <w:p w14:paraId="004FF4C8" w14:textId="77777777" w:rsidR="00D31697" w:rsidRDefault="000E425C">
      <w:pPr>
        <w:spacing w:after="0" w:line="312" w:lineRule="auto"/>
        <w:rPr>
          <w:rFonts w:ascii="Arial" w:eastAsia="Arial" w:hAnsi="Arial" w:cs="Arial"/>
          <w:b/>
        </w:rPr>
      </w:pPr>
      <w:r>
        <w:rPr>
          <w:rFonts w:ascii="Arial" w:eastAsia="Arial" w:hAnsi="Arial" w:cs="Arial"/>
          <w:b/>
        </w:rPr>
        <w:t>2.1.6.2.1 Interwencje w ramach funduszy</w:t>
      </w:r>
    </w:p>
    <w:p w14:paraId="166E5D06" w14:textId="77777777" w:rsidR="00D31697" w:rsidRDefault="000E425C">
      <w:pPr>
        <w:spacing w:after="0" w:line="312" w:lineRule="auto"/>
        <w:rPr>
          <w:rFonts w:ascii="Arial" w:eastAsia="Arial" w:hAnsi="Arial" w:cs="Arial"/>
        </w:rPr>
      </w:pPr>
      <w:r>
        <w:rPr>
          <w:rFonts w:ascii="Arial" w:eastAsia="Arial" w:hAnsi="Arial" w:cs="Arial"/>
        </w:rPr>
        <w:t xml:space="preserve">Podstawa prawna: art. 22 ust. 3 lit. d) ppkt (i), (iii), (iv), (v), (vi) i (vii) rozporządzenia </w:t>
      </w:r>
      <w:r>
        <w:rPr>
          <w:rFonts w:ascii="Arial" w:eastAsia="Arial" w:hAnsi="Arial" w:cs="Arial"/>
        </w:rPr>
        <w:br/>
        <w:t>w sprawie wspólnych przepisów.</w:t>
      </w:r>
    </w:p>
    <w:p w14:paraId="22F363C8" w14:textId="77777777" w:rsidR="00D31697" w:rsidRDefault="000E425C">
      <w:pPr>
        <w:spacing w:after="0" w:line="312" w:lineRule="auto"/>
        <w:rPr>
          <w:rFonts w:ascii="Arial" w:eastAsia="Arial" w:hAnsi="Arial" w:cs="Arial"/>
        </w:rPr>
      </w:pPr>
      <w:r>
        <w:rPr>
          <w:rFonts w:ascii="Arial" w:eastAsia="Arial" w:hAnsi="Arial" w:cs="Arial"/>
        </w:rPr>
        <w:t xml:space="preserve">Powiązane rodzaje działań – art. 22 ust. 3 lit. d) ppkt (i) rozporządzenia w sprawie wspólnych przepisów </w:t>
      </w:r>
    </w:p>
    <w:p w14:paraId="6E47C521" w14:textId="77777777" w:rsidR="00D31697" w:rsidRDefault="00D31697">
      <w:pPr>
        <w:spacing w:after="0" w:line="312" w:lineRule="auto"/>
        <w:rPr>
          <w:rFonts w:ascii="Arial" w:eastAsia="Arial" w:hAnsi="Arial" w:cs="Arial"/>
          <w:i/>
        </w:rPr>
      </w:pPr>
    </w:p>
    <w:p w14:paraId="52626E5C" w14:textId="77777777" w:rsidR="00D31697" w:rsidRDefault="000E425C">
      <w:pPr>
        <w:spacing w:after="0" w:line="312" w:lineRule="auto"/>
        <w:rPr>
          <w:rFonts w:ascii="Arial" w:eastAsia="Arial" w:hAnsi="Arial" w:cs="Arial"/>
          <w:b/>
        </w:rPr>
      </w:pPr>
      <w:bookmarkStart w:id="140" w:name="_Hlk115699880"/>
      <w:r>
        <w:rPr>
          <w:rFonts w:ascii="Arial" w:eastAsia="Arial" w:hAnsi="Arial" w:cs="Arial"/>
          <w:b/>
        </w:rPr>
        <w:t>Cel:</w:t>
      </w:r>
    </w:p>
    <w:p w14:paraId="2530A481" w14:textId="77777777" w:rsidR="00D31697" w:rsidRDefault="000E425C">
      <w:pPr>
        <w:spacing w:after="0" w:line="312" w:lineRule="auto"/>
        <w:rPr>
          <w:rFonts w:ascii="Arial" w:eastAsia="Arial" w:hAnsi="Arial" w:cs="Arial"/>
        </w:rPr>
      </w:pPr>
      <w:r>
        <w:rPr>
          <w:rFonts w:ascii="Arial" w:eastAsia="Arial" w:hAnsi="Arial" w:cs="Arial"/>
        </w:rPr>
        <w:t>Zrównoważony rozwój terytorialny obszarów wiejskich, w tym, ochrona walorów i dziedzictwa kulturowego i naturalnego oraz rozwój powiązanych usług turystycznych</w:t>
      </w:r>
    </w:p>
    <w:p w14:paraId="56239D9D" w14:textId="77777777" w:rsidR="00D31697" w:rsidRDefault="00D31697">
      <w:pPr>
        <w:spacing w:after="0" w:line="312" w:lineRule="auto"/>
        <w:rPr>
          <w:rFonts w:ascii="Arial" w:eastAsia="Arial" w:hAnsi="Arial" w:cs="Arial"/>
        </w:rPr>
      </w:pPr>
    </w:p>
    <w:p w14:paraId="2F626515" w14:textId="77777777" w:rsidR="00D31697" w:rsidRDefault="000E425C">
      <w:pPr>
        <w:spacing w:after="0" w:line="312" w:lineRule="auto"/>
        <w:rPr>
          <w:rFonts w:ascii="Arial" w:eastAsia="Arial" w:hAnsi="Arial" w:cs="Arial"/>
          <w:b/>
        </w:rPr>
      </w:pPr>
      <w:r>
        <w:rPr>
          <w:rFonts w:ascii="Arial" w:eastAsia="Arial" w:hAnsi="Arial" w:cs="Arial"/>
          <w:b/>
        </w:rPr>
        <w:t>Opis działania:</w:t>
      </w:r>
    </w:p>
    <w:p w14:paraId="6CCC9052" w14:textId="32CA0061" w:rsidR="00D31697" w:rsidRPr="004D5F2F" w:rsidRDefault="000E425C" w:rsidP="00AF7C74">
      <w:pPr>
        <w:spacing w:after="0" w:line="312" w:lineRule="auto"/>
        <w:rPr>
          <w:rFonts w:ascii="Arial" w:eastAsia="Arial" w:hAnsi="Arial" w:cs="Arial"/>
        </w:rPr>
      </w:pPr>
      <w:r w:rsidRPr="004D5F2F">
        <w:rPr>
          <w:rFonts w:ascii="Arial" w:eastAsia="Arial" w:hAnsi="Arial" w:cs="Arial"/>
        </w:rPr>
        <w:t>W ramach CS 5(ii) szczególne mechanizmy wsparcia zostaną zaproponowane dla obszarów wiejskich</w:t>
      </w:r>
      <w:r w:rsidR="00C53031" w:rsidRPr="004D5F2F">
        <w:rPr>
          <w:rFonts w:ascii="Arial" w:eastAsia="Arial" w:hAnsi="Arial" w:cs="Arial"/>
        </w:rPr>
        <w:t xml:space="preserve"> </w:t>
      </w:r>
      <w:r w:rsidRPr="004D5F2F">
        <w:rPr>
          <w:rFonts w:ascii="Arial" w:eastAsia="Arial" w:hAnsi="Arial" w:cs="Arial"/>
        </w:rPr>
        <w:t>i powiązanych z nimi funkcjonalnie małych miast o kumulacji negatywnych zjawisk społeczno-gospodarczych zagrożonych trwałą marginalizacją (w tym, m.in. obszary o szczególnym potencjale turystycznym lub kulturowym).</w:t>
      </w:r>
    </w:p>
    <w:p w14:paraId="7EC994BE" w14:textId="77777777" w:rsidR="00D31697" w:rsidRPr="004D5F2F" w:rsidRDefault="000E425C">
      <w:pPr>
        <w:spacing w:after="0" w:line="312" w:lineRule="auto"/>
        <w:rPr>
          <w:rFonts w:ascii="Arial" w:eastAsia="Arial" w:hAnsi="Arial" w:cs="Arial"/>
        </w:rPr>
      </w:pPr>
      <w:r w:rsidRPr="004D5F2F">
        <w:rPr>
          <w:rFonts w:ascii="Arial" w:eastAsia="Arial" w:hAnsi="Arial" w:cs="Arial"/>
        </w:rPr>
        <w:t>Realizowane działania muszą wynikać ze strategii terytorialnych</w:t>
      </w:r>
      <w:r w:rsidRPr="004D5F2F">
        <w:rPr>
          <w:rFonts w:ascii="Arial" w:eastAsia="Arial" w:hAnsi="Arial" w:cs="Arial"/>
          <w:vertAlign w:val="superscript"/>
        </w:rPr>
        <w:footnoteReference w:id="84"/>
      </w:r>
      <w:r w:rsidRPr="004D5F2F">
        <w:rPr>
          <w:rFonts w:ascii="Arial" w:eastAsia="Arial" w:hAnsi="Arial" w:cs="Arial"/>
        </w:rPr>
        <w:t>. Strategie dla tych obszarów powinny koncentrować się na wykorzystaniu ich endogenicznych potencjałów w taki sposób, aby posiadane zasoby wzmocniły lokalną gospodarkę w zakresie wzrostu produktywności, skutecznej transformacji społeczno-gospodarczej realizującej cele UE i przy zaangażowaniu środowisk lokalnych: samorządów, podmiotów prywatnych, organizacji pozarządowych.</w:t>
      </w:r>
    </w:p>
    <w:p w14:paraId="165C4013" w14:textId="77777777" w:rsidR="00D31697" w:rsidRPr="004D5F2F" w:rsidRDefault="000E425C">
      <w:pPr>
        <w:spacing w:after="0" w:line="312" w:lineRule="auto"/>
        <w:rPr>
          <w:rFonts w:ascii="Arial" w:eastAsia="Arial" w:hAnsi="Arial" w:cs="Arial"/>
        </w:rPr>
      </w:pPr>
      <w:r w:rsidRPr="004D5F2F">
        <w:rPr>
          <w:rFonts w:ascii="Arial" w:eastAsia="Arial" w:hAnsi="Arial" w:cs="Arial"/>
        </w:rPr>
        <w:t>Województwo podkarpackie wyróżnia bogate dziedzictwo kulturowe regionu, które należy objąć należytą ochroną. Dla rozwoju województwa należy racjonalnie wykorzystywać zasoby i budować kapitał społeczny. Przeprowadzone analizy wskazują,</w:t>
      </w:r>
      <w:r w:rsidRPr="004D5F2F">
        <w:rPr>
          <w:rFonts w:ascii="Arial" w:eastAsia="Arial" w:hAnsi="Arial" w:cs="Arial"/>
          <w:b/>
        </w:rPr>
        <w:t xml:space="preserve"> </w:t>
      </w:r>
      <w:r w:rsidRPr="004D5F2F">
        <w:rPr>
          <w:rFonts w:ascii="Arial" w:eastAsia="Arial" w:hAnsi="Arial" w:cs="Arial"/>
        </w:rPr>
        <w:t>że choć potrzeby województwa podkarpackiego w zakresie ochrony dziedzictwa kulturowego zostały w pewnym stopniu zaspokojone, to w dalszym ciągu występują potrzeby w tym zakresie. Konieczna jest adaptacja obiektów w celu udostępnienia nowoczesnych produktów kulturowych i turystycznych z wykorzystaniem form cyfrowych i wirtualnych. W związku z tym, zostanie położony większy nacisk na upowszechnianie innowacyjnych rozwiązań w obszarze kultury. Innowacyjność ta będzie polegać na szerszym wykorzystaniu nowoczesnych technologii do digitalizacji zasobów kultury. Brak cyfryzacji oferty kulturalnej ogranicza dostęp do tej oferty, co było szczególnie widoczne w trakcie pandemii COVID-19.</w:t>
      </w:r>
      <w:r w:rsidRPr="004D5F2F">
        <w:rPr>
          <w:rFonts w:ascii="Arial" w:hAnsi="Arial" w:cs="Arial"/>
        </w:rPr>
        <w:t xml:space="preserve"> </w:t>
      </w:r>
      <w:r w:rsidRPr="004D5F2F">
        <w:rPr>
          <w:rFonts w:ascii="Arial" w:eastAsia="Arial" w:hAnsi="Arial" w:cs="Arial"/>
        </w:rPr>
        <w:t xml:space="preserve">Upowszechnienie oferty kulturalnej w formie cyfrowej zwiększy również możliwość sięgania po dorobek kulturalny przez osoby ze szczególnymi potrzebami, dla których fizyczne </w:t>
      </w:r>
      <w:r w:rsidRPr="004D5F2F">
        <w:rPr>
          <w:rFonts w:ascii="Arial" w:eastAsia="Arial" w:hAnsi="Arial" w:cs="Arial"/>
        </w:rPr>
        <w:lastRenderedPageBreak/>
        <w:t>odwiedzenie instytucji kultury jest niemożliwe. Nowoczesne technologie umożliwią także włączenie się instytucji kultury w edukację pozaformalną, a także prezentację dziedzictwa w innowacyjny sposób, który umożliwi jego otwarte wykorzystanie</w:t>
      </w:r>
      <w:r w:rsidRPr="004D5F2F">
        <w:rPr>
          <w:rFonts w:ascii="Arial" w:hAnsi="Arial" w:cs="Arial"/>
          <w:vertAlign w:val="superscript"/>
        </w:rPr>
        <w:footnoteReference w:id="85"/>
      </w:r>
      <w:r w:rsidRPr="004D5F2F">
        <w:rPr>
          <w:rFonts w:ascii="Arial" w:eastAsia="Arial" w:hAnsi="Arial" w:cs="Arial"/>
        </w:rPr>
        <w:t xml:space="preserve">, np. w ramach Uniwersytetów Ludowych. Bogata baza zasobów dziedzictwa umożliwi tworzenie innowacyjnych produktów kulturowych i turystycznych, wzrost kompetencji kulturowych oraz artystycznych mieszkańców regionu, a także, będzie miała wpływ na poprawę dostępności do ofert tego obszaru. </w:t>
      </w:r>
    </w:p>
    <w:p w14:paraId="6C12E6E6" w14:textId="77777777" w:rsidR="00D31697" w:rsidRPr="004D5F2F" w:rsidRDefault="000E425C">
      <w:pPr>
        <w:spacing w:after="0" w:line="312" w:lineRule="auto"/>
        <w:rPr>
          <w:rFonts w:ascii="Arial" w:eastAsia="Arial" w:hAnsi="Arial" w:cs="Arial"/>
        </w:rPr>
      </w:pPr>
      <w:r w:rsidRPr="004D5F2F">
        <w:rPr>
          <w:rFonts w:ascii="Arial" w:eastAsia="Arial" w:hAnsi="Arial" w:cs="Arial"/>
        </w:rPr>
        <w:t>Kolejnym obszarem, wspieranym w ramach CS 5(ii) będzie turystyka. Sektor turystyki to jedna z branż na Podkarpaciu, która najmocniej odczuła skutki pandemii. Dlatego, ważne jest wykorzystanie turystycznego potencjału różnych obszarów, ze szczególnym uwzględnieniem obszarów wiejskich, jako szansy lepszego włączenia w procesy rozwojowe zachodzące w kraju. Niezrealizowany w województwie podkarpackim potencjał turystyczny, wymaga ukierunkowania działań na publiczne walory turystyczne. Wspierane będą działania na rzecz obszarów o wysokich walorach przyrodniczych i krajobrazowych, jak też, posiadających</w:t>
      </w:r>
      <w:r w:rsidRPr="004D5F2F">
        <w:rPr>
          <w:rFonts w:ascii="Arial" w:hAnsi="Arial" w:cs="Arial"/>
        </w:rPr>
        <w:t xml:space="preserve"> </w:t>
      </w:r>
      <w:r w:rsidRPr="004D5F2F">
        <w:rPr>
          <w:rFonts w:ascii="Arial" w:eastAsia="Arial" w:hAnsi="Arial" w:cs="Arial"/>
        </w:rPr>
        <w:t>walory kulturowe stanowiące o ich wysokiej atrakcyjności turystycznej. Inwestycje w obiekty/miejsca tworzące turystyczne szlaki tematyczne, miejsca odwołujące się do walorów historycznych, kulturowych, przyrodniczych, w połączeniu z inwestycjami w kapitał ludzki i społeczny (przewidzianymi w zakresie interwencji z EFS+), zastosowaniem nowych technologii, stworzą szansę na rozwój.</w:t>
      </w:r>
      <w:r w:rsidRPr="004D5F2F">
        <w:rPr>
          <w:rFonts w:ascii="Arial" w:hAnsi="Arial" w:cs="Arial"/>
        </w:rPr>
        <w:t xml:space="preserve"> </w:t>
      </w:r>
    </w:p>
    <w:p w14:paraId="2C310921" w14:textId="77777777" w:rsidR="00D31697" w:rsidRPr="004D5F2F" w:rsidRDefault="000E425C">
      <w:pPr>
        <w:spacing w:after="0" w:line="312" w:lineRule="auto"/>
        <w:rPr>
          <w:rFonts w:ascii="Arial" w:eastAsia="Arial" w:hAnsi="Arial" w:cs="Arial"/>
        </w:rPr>
      </w:pPr>
      <w:r w:rsidRPr="004D5F2F">
        <w:rPr>
          <w:rFonts w:ascii="Arial" w:eastAsia="Arial" w:hAnsi="Arial" w:cs="Arial"/>
        </w:rPr>
        <w:t xml:space="preserve">O atrakcyjności turystycznej województwa w dużym stopniu decyduje także przygotowanie terenu do uprawiania pieszych wędrówek czy wycieczek rowerowych, a także rekreacji związanej z wykorzystaniem rzek i wód stojących. W celu pełnego udostępnienia przestrzeni turystycznej należy podjąć działania w celu wyznaczenia nowych tras, w szczególności na terenie gmin, w tych powiatach, które charakteryzują się najniższą gęstością szlaków rowerowych i połączyć je z już istniejącymi trasami. </w:t>
      </w:r>
    </w:p>
    <w:p w14:paraId="70380F53" w14:textId="77777777" w:rsidR="00D31697" w:rsidRPr="004D5F2F" w:rsidRDefault="000E425C">
      <w:pPr>
        <w:spacing w:after="0" w:line="312" w:lineRule="auto"/>
        <w:rPr>
          <w:rFonts w:ascii="Arial" w:eastAsia="Arial" w:hAnsi="Arial" w:cs="Arial"/>
        </w:rPr>
      </w:pPr>
      <w:r w:rsidRPr="004D5F2F">
        <w:rPr>
          <w:rFonts w:ascii="Arial" w:eastAsia="Arial" w:hAnsi="Arial" w:cs="Arial"/>
        </w:rPr>
        <w:t>Ważną formą promocji turystyki jest informacja turystyczna. Praca jej poszczególnych jednostek organizacyjnych służy nie tylko indywidualnym turystom i turystom potencjalnym, ale również organizatorom wypoczynku grupowego. Informacja turystyczna na terenie województwa podkarpackiego opiera się na punktach i centrach informacji turystycznej, które nie są połączone w sieć.</w:t>
      </w:r>
      <w:r w:rsidRPr="004D5F2F">
        <w:rPr>
          <w:rFonts w:ascii="Arial" w:hAnsi="Arial" w:cs="Arial"/>
        </w:rPr>
        <w:t xml:space="preserve"> </w:t>
      </w:r>
    </w:p>
    <w:p w14:paraId="31B0E946" w14:textId="77777777" w:rsidR="00D31697" w:rsidRPr="004D5F2F" w:rsidRDefault="000E425C">
      <w:pPr>
        <w:spacing w:after="0" w:line="312" w:lineRule="auto"/>
        <w:rPr>
          <w:rFonts w:ascii="Arial" w:eastAsia="Arial" w:hAnsi="Arial" w:cs="Arial"/>
        </w:rPr>
      </w:pPr>
      <w:r w:rsidRPr="004D5F2F">
        <w:rPr>
          <w:rFonts w:ascii="Arial" w:eastAsia="Arial" w:hAnsi="Arial" w:cs="Arial"/>
        </w:rPr>
        <w:t>W oparciu o istniejące zasoby endogeniczne oraz nakłady na poprawę dostępności i ekspozycji turystycznej terenów, miejsc i obiektów reprezentujących unikatowe dziedzictwo przyrodnicze i kulturowe regionu, podejmowane będą działania, mające na celu, utworzenie wojewódzkiej lub ponadlokalnych sieci informacji turystycznej. Konieczny będzie również rozwój oraz wzrost różnorodności i jakości produktów turystycznych poprzez inwestycje, tj. rozwój turystyki aktywnej i tematycznej, promocja turystycznego transportu wodnego, rozwój wędkarstwa, kajakarstwa, rewitalizacja linii kolejowych wąskotorowych.</w:t>
      </w:r>
    </w:p>
    <w:p w14:paraId="6AF201A9" w14:textId="4C640C2F" w:rsidR="00D31697" w:rsidRPr="004D5F2F" w:rsidRDefault="00F96492">
      <w:pPr>
        <w:spacing w:after="0" w:line="312" w:lineRule="auto"/>
        <w:rPr>
          <w:rFonts w:ascii="Arial" w:eastAsia="Arial" w:hAnsi="Arial" w:cs="Arial"/>
        </w:rPr>
      </w:pPr>
      <w:r w:rsidRPr="004D5F2F">
        <w:rPr>
          <w:rFonts w:ascii="Arial" w:eastAsia="Arial" w:hAnsi="Arial" w:cs="Arial"/>
        </w:rPr>
        <w:lastRenderedPageBreak/>
        <w:t>W ramach zakładanych interwencji w obszarze turystyki i kultury planowane jest przyznanie preferencji dla projektów wynikających z programów rozwoju, tj. Programu Strategicznego Rozwoju Bieszczad i Programu Strategicznego „Błękitny San”, a także, z opracowanego programu rozwoju Roztocza będącego efektem współpracy ponadregionalnej, w tym, na rzecz rozwoju obszarów wspólnych z województwem lubelskim, która realizowana będzie wspólnie przez oba województwa oraz w zakresie partnerstw Pilotażu CWD</w:t>
      </w:r>
      <w:r w:rsidR="000E425C" w:rsidRPr="004D5F2F">
        <w:rPr>
          <w:rFonts w:ascii="Arial" w:hAnsi="Arial" w:cs="Arial"/>
          <w:vertAlign w:val="superscript"/>
        </w:rPr>
        <w:footnoteReference w:id="86"/>
      </w:r>
      <w:r w:rsidR="004D5F2F">
        <w:rPr>
          <w:rFonts w:ascii="Arial" w:eastAsia="Arial" w:hAnsi="Arial" w:cs="Arial"/>
        </w:rPr>
        <w:t>.</w:t>
      </w:r>
    </w:p>
    <w:p w14:paraId="6136AB6D" w14:textId="258F1E5E" w:rsidR="00D31697" w:rsidRPr="004D5F2F" w:rsidRDefault="000E425C">
      <w:pPr>
        <w:spacing w:after="0" w:line="312" w:lineRule="auto"/>
        <w:rPr>
          <w:rFonts w:ascii="Arial" w:eastAsia="Arial" w:hAnsi="Arial" w:cs="Arial"/>
        </w:rPr>
      </w:pPr>
      <w:r w:rsidRPr="004D5F2F">
        <w:rPr>
          <w:rFonts w:ascii="Arial" w:eastAsia="Arial" w:hAnsi="Arial" w:cs="Arial"/>
        </w:rPr>
        <w:t xml:space="preserve">Rozwijana będzie infrastruktura i integrowalność systemów realizowanych przez GOPR, WOPR, wyłącznie w celu zapewnienia poprawy bezpieczeństwa na szlakach lub akwenach wodnych. </w:t>
      </w:r>
    </w:p>
    <w:p w14:paraId="095B5855" w14:textId="77777777" w:rsidR="00D31697" w:rsidRPr="004D5F2F" w:rsidRDefault="000E425C" w:rsidP="00C00C9D">
      <w:pPr>
        <w:spacing w:after="0" w:line="312" w:lineRule="auto"/>
        <w:rPr>
          <w:rFonts w:ascii="Arial" w:eastAsia="Arial" w:hAnsi="Arial" w:cs="Arial"/>
        </w:rPr>
      </w:pPr>
      <w:r w:rsidRPr="004D5F2F">
        <w:rPr>
          <w:rFonts w:ascii="Arial" w:eastAsia="Arial" w:hAnsi="Arial" w:cs="Arial"/>
        </w:rPr>
        <w:t>Interwencje w obszarze kultury i turystyki będą miały zapewnioną trwałość w perspektywie długoterminowej oraz odporność na przyszłe kryzysy w długim okresie. Projekty będą skoordynowane z projektami realizowanymi na sąsiednich obszarach, w celu uniknięcia nakładania się i konkurencji</w:t>
      </w:r>
      <w:r w:rsidRPr="004D5F2F">
        <w:rPr>
          <w:rFonts w:ascii="Arial" w:eastAsia="Arial" w:hAnsi="Arial" w:cs="Arial"/>
          <w:vertAlign w:val="superscript"/>
        </w:rPr>
        <w:footnoteReference w:id="87"/>
      </w:r>
      <w:r w:rsidRPr="004D5F2F">
        <w:rPr>
          <w:rFonts w:ascii="Arial" w:eastAsia="Arial" w:hAnsi="Arial" w:cs="Arial"/>
        </w:rPr>
        <w:t>.</w:t>
      </w:r>
    </w:p>
    <w:p w14:paraId="294C6C61" w14:textId="328B8FFE" w:rsidR="00D31697" w:rsidRPr="004D5F2F" w:rsidRDefault="00612AC6" w:rsidP="00AF7C74">
      <w:pPr>
        <w:spacing w:after="0" w:line="312" w:lineRule="auto"/>
        <w:rPr>
          <w:rFonts w:ascii="Arial" w:eastAsia="Arial" w:hAnsi="Arial" w:cs="Arial"/>
        </w:rPr>
      </w:pPr>
      <w:r w:rsidRPr="004D5F2F">
        <w:rPr>
          <w:rFonts w:ascii="Arial" w:eastAsia="Arial" w:hAnsi="Arial" w:cs="Arial"/>
        </w:rPr>
        <w:t>W zakresie interwencji w obszarze kultury zasadne jest wykorzystanie zaleceń wynikających z opracowanego przez ICOMOS dokumentu „</w:t>
      </w:r>
      <w:r w:rsidRPr="004D5F2F">
        <w:rPr>
          <w:rFonts w:ascii="Arial" w:eastAsia="Arial" w:hAnsi="Arial" w:cs="Arial"/>
          <w:i/>
        </w:rPr>
        <w:t>Europejskie Zasady Jakości dla finansowanych przez UE interwencji o potencjalnym wpływie na dziedzictwo kulturowe</w:t>
      </w:r>
      <w:r w:rsidRPr="004D5F2F">
        <w:rPr>
          <w:rFonts w:ascii="Arial" w:eastAsia="Arial" w:hAnsi="Arial" w:cs="Arial"/>
        </w:rPr>
        <w:t xml:space="preserve">”(EUQS_revised-2020_EN_ebook.pdf (icomos.org). </w:t>
      </w:r>
    </w:p>
    <w:p w14:paraId="73E69E8D" w14:textId="77777777" w:rsidR="00D31697" w:rsidRPr="004D5F2F" w:rsidRDefault="000E425C">
      <w:pPr>
        <w:spacing w:after="0" w:line="312" w:lineRule="auto"/>
        <w:rPr>
          <w:rFonts w:ascii="Arial" w:eastAsia="Arial" w:hAnsi="Arial" w:cs="Arial"/>
        </w:rPr>
      </w:pPr>
      <w:r w:rsidRPr="004D5F2F">
        <w:rPr>
          <w:rFonts w:ascii="Arial" w:eastAsia="Arial" w:hAnsi="Arial" w:cs="Arial"/>
        </w:rPr>
        <w:t>Z uwagi na wysoki, w województwie podkarpackim, odsetek osób w gospodarstwach domowych o wydatkach poniżej relatywnej granicy ubóstwa (5 miejsce w kraju), jak również, realizację działań rozwojowych na zróżnicowanych terytoriach, gdzie przeważają obszary, które tracą swoje funkcje społeczno - gospodarcze, a także, z uwagi na wskazane typy beneficjentów i rodzaje projektów – w CS 5(ii) formą wsparcia będą dotacje.</w:t>
      </w:r>
    </w:p>
    <w:p w14:paraId="715D74D7" w14:textId="77777777" w:rsidR="00D31697" w:rsidRPr="004D5F2F" w:rsidRDefault="000E425C">
      <w:pPr>
        <w:spacing w:after="0" w:line="312" w:lineRule="auto"/>
        <w:rPr>
          <w:rFonts w:ascii="Arial" w:eastAsia="Arial" w:hAnsi="Arial" w:cs="Arial"/>
        </w:rPr>
      </w:pPr>
      <w:r w:rsidRPr="004D5F2F">
        <w:rPr>
          <w:rFonts w:ascii="Arial" w:eastAsia="Arial" w:hAnsi="Arial" w:cs="Arial"/>
        </w:rPr>
        <w:t>Działania w ramach CS 5(ii) będą komplementarne do działań zaprogramowanych na poziomie krajowym w KPO</w:t>
      </w:r>
      <w:r w:rsidRPr="004D5F2F">
        <w:rPr>
          <w:rFonts w:ascii="Arial" w:hAnsi="Arial" w:cs="Arial"/>
        </w:rPr>
        <w:t xml:space="preserve"> </w:t>
      </w:r>
      <w:r w:rsidRPr="004D5F2F">
        <w:rPr>
          <w:rFonts w:ascii="Arial" w:eastAsia="Arial" w:hAnsi="Arial" w:cs="Arial"/>
        </w:rPr>
        <w:t>i FEPW, a na poziomie regionalnym w zakresie kultury i turystyki do CP4 - w oparciu o oddolnie opracowane strategie terytorialne.</w:t>
      </w:r>
    </w:p>
    <w:p w14:paraId="2958526B" w14:textId="77777777" w:rsidR="00D31697" w:rsidRPr="004D5F2F" w:rsidRDefault="007348F2" w:rsidP="00C00C9D">
      <w:pPr>
        <w:spacing w:after="0" w:line="312" w:lineRule="auto"/>
        <w:rPr>
          <w:rFonts w:ascii="Arial" w:eastAsia="Arial" w:hAnsi="Arial" w:cs="Arial"/>
        </w:rPr>
      </w:pPr>
      <w:r w:rsidRPr="004D5F2F">
        <w:rPr>
          <w:rFonts w:ascii="Arial" w:hAnsi="Arial" w:cs="Arial"/>
        </w:rPr>
        <w:t xml:space="preserve"> </w:t>
      </w:r>
      <w:r w:rsidRPr="004D5F2F">
        <w:rPr>
          <w:rFonts w:ascii="Arial" w:eastAsia="Arial" w:hAnsi="Arial" w:cs="Arial"/>
        </w:rPr>
        <w:t>Wspierane działania zostały ocenione jako zgodne z zasadą „nie czyń znaczących szkód” (DNSH).</w:t>
      </w:r>
      <w:r w:rsidR="00836814" w:rsidRPr="004D5F2F">
        <w:rPr>
          <w:rFonts w:ascii="Arial" w:hAnsi="Arial" w:cs="Arial"/>
        </w:rPr>
        <w:t xml:space="preserve"> </w:t>
      </w:r>
      <w:r w:rsidR="00836814" w:rsidRPr="004D5F2F">
        <w:rPr>
          <w:rFonts w:ascii="Arial" w:eastAsia="Arial" w:hAnsi="Arial" w:cs="Arial"/>
        </w:rPr>
        <w:t>Program został poddany strategicznej ocenie oddziaływania na środowisko (SEA).</w:t>
      </w:r>
    </w:p>
    <w:p w14:paraId="3C5EA584" w14:textId="77777777" w:rsidR="007348F2" w:rsidRDefault="007348F2">
      <w:pPr>
        <w:spacing w:after="0" w:line="276" w:lineRule="auto"/>
        <w:rPr>
          <w:rFonts w:ascii="Arial" w:eastAsia="Arial" w:hAnsi="Arial" w:cs="Arial"/>
        </w:rPr>
      </w:pPr>
    </w:p>
    <w:p w14:paraId="1600A035" w14:textId="77777777" w:rsidR="00D31697" w:rsidRDefault="000E425C">
      <w:pPr>
        <w:spacing w:after="0" w:line="276" w:lineRule="auto"/>
        <w:rPr>
          <w:rFonts w:ascii="Arial" w:eastAsia="Arial" w:hAnsi="Arial" w:cs="Arial"/>
          <w:b/>
        </w:rPr>
      </w:pPr>
      <w:r>
        <w:rPr>
          <w:rFonts w:ascii="Arial" w:eastAsia="Arial" w:hAnsi="Arial" w:cs="Arial"/>
          <w:b/>
        </w:rPr>
        <w:t>Rodzaje działań:</w:t>
      </w:r>
    </w:p>
    <w:p w14:paraId="310ED045" w14:textId="77777777" w:rsidR="00D31697" w:rsidRDefault="000E425C" w:rsidP="00B7663D">
      <w:pPr>
        <w:numPr>
          <w:ilvl w:val="0"/>
          <w:numId w:val="90"/>
        </w:numPr>
        <w:spacing w:after="0" w:line="312" w:lineRule="auto"/>
        <w:ind w:left="426"/>
        <w:rPr>
          <w:rFonts w:ascii="Arial" w:eastAsia="Arial" w:hAnsi="Arial" w:cs="Arial"/>
        </w:rPr>
      </w:pPr>
      <w:r>
        <w:rPr>
          <w:rFonts w:ascii="Arial" w:eastAsia="Arial" w:hAnsi="Arial" w:cs="Arial"/>
        </w:rPr>
        <w:t>ochrona, rozwój i promowanie publicznych walorów turystycznych i usług  turystycznych,</w:t>
      </w:r>
    </w:p>
    <w:p w14:paraId="2058B7B1" w14:textId="77777777" w:rsidR="00D31697" w:rsidRDefault="000E425C" w:rsidP="00B7663D">
      <w:pPr>
        <w:numPr>
          <w:ilvl w:val="0"/>
          <w:numId w:val="90"/>
        </w:numPr>
        <w:spacing w:after="0" w:line="312" w:lineRule="auto"/>
        <w:ind w:left="426"/>
        <w:rPr>
          <w:rFonts w:ascii="Arial" w:eastAsia="Arial" w:hAnsi="Arial" w:cs="Arial"/>
        </w:rPr>
      </w:pPr>
      <w:r>
        <w:rPr>
          <w:rFonts w:ascii="Arial" w:eastAsia="Arial" w:hAnsi="Arial" w:cs="Arial"/>
        </w:rPr>
        <w:t>ochrona, rozwój i promowanie dziedzictwa kulturowego i usług w dziedzinie kultury,</w:t>
      </w:r>
    </w:p>
    <w:p w14:paraId="068BC5DD" w14:textId="77777777" w:rsidR="00D31697" w:rsidRDefault="000E425C" w:rsidP="00B7663D">
      <w:pPr>
        <w:numPr>
          <w:ilvl w:val="0"/>
          <w:numId w:val="90"/>
        </w:numPr>
        <w:spacing w:after="0" w:line="312" w:lineRule="auto"/>
        <w:ind w:left="426"/>
        <w:rPr>
          <w:rFonts w:ascii="Arial" w:eastAsia="Arial" w:hAnsi="Arial" w:cs="Arial"/>
        </w:rPr>
      </w:pPr>
      <w:r>
        <w:rPr>
          <w:rFonts w:ascii="Arial" w:eastAsia="Arial" w:hAnsi="Arial" w:cs="Arial"/>
        </w:rPr>
        <w:t>ochrona, rozwój i promowanie dziedzictwa naturalnego i ekoturystyki poza obszarami Natura 2000,</w:t>
      </w:r>
    </w:p>
    <w:p w14:paraId="3B326A7B" w14:textId="77777777" w:rsidR="00D31697" w:rsidRDefault="000E425C" w:rsidP="00B7663D">
      <w:pPr>
        <w:numPr>
          <w:ilvl w:val="0"/>
          <w:numId w:val="90"/>
        </w:numPr>
        <w:spacing w:after="0" w:line="312" w:lineRule="auto"/>
        <w:ind w:left="426"/>
        <w:rPr>
          <w:rFonts w:ascii="Arial" w:eastAsia="Arial" w:hAnsi="Arial" w:cs="Arial"/>
        </w:rPr>
      </w:pPr>
      <w:r>
        <w:rPr>
          <w:rFonts w:ascii="Arial" w:eastAsia="Arial" w:hAnsi="Arial" w:cs="Arial"/>
        </w:rPr>
        <w:t>fizyczna odnowa i bezpieczeństwo przestrzeni publicznych</w:t>
      </w:r>
      <w:r w:rsidRPr="00C00C9D">
        <w:t>.</w:t>
      </w:r>
    </w:p>
    <w:p w14:paraId="182BB732" w14:textId="77777777" w:rsidR="00D31697" w:rsidRDefault="00D31697" w:rsidP="00C00C9D">
      <w:pPr>
        <w:spacing w:after="0" w:line="312" w:lineRule="auto"/>
        <w:rPr>
          <w:rFonts w:ascii="Arial" w:eastAsia="Arial" w:hAnsi="Arial" w:cs="Arial"/>
        </w:rPr>
      </w:pPr>
    </w:p>
    <w:p w14:paraId="601FA9B7" w14:textId="77777777" w:rsidR="00D31697" w:rsidRDefault="000E425C" w:rsidP="00C00C9D">
      <w:pPr>
        <w:spacing w:after="0" w:line="312" w:lineRule="auto"/>
        <w:rPr>
          <w:rFonts w:ascii="Arial" w:eastAsia="Arial" w:hAnsi="Arial" w:cs="Arial"/>
        </w:rPr>
      </w:pPr>
      <w:r>
        <w:rPr>
          <w:rFonts w:ascii="Arial" w:eastAsia="Arial" w:hAnsi="Arial" w:cs="Arial"/>
        </w:rPr>
        <w:lastRenderedPageBreak/>
        <w:t>Obiekty, przestrzenie i usługi (w tym e-usługi) objęte ww. projektami obligatoryjnie będą musiały być dostosowane do osób ze szczególnymi potrzebami.</w:t>
      </w:r>
    </w:p>
    <w:p w14:paraId="39BEC64B" w14:textId="77777777" w:rsidR="00D31697" w:rsidRDefault="00D31697" w:rsidP="00C00C9D">
      <w:pPr>
        <w:spacing w:after="0" w:line="312" w:lineRule="auto"/>
        <w:rPr>
          <w:rFonts w:ascii="Arial" w:eastAsia="Arial" w:hAnsi="Arial" w:cs="Arial"/>
        </w:rPr>
      </w:pPr>
    </w:p>
    <w:p w14:paraId="66CA0BE7" w14:textId="2DEF737F" w:rsidR="00D31697" w:rsidRPr="00C00C9D" w:rsidRDefault="000E425C" w:rsidP="00C00C9D">
      <w:pPr>
        <w:spacing w:after="0" w:line="312" w:lineRule="auto"/>
        <w:rPr>
          <w:rFonts w:ascii="Arial" w:hAnsi="Arial"/>
        </w:rPr>
      </w:pPr>
      <w:r>
        <w:rPr>
          <w:rFonts w:ascii="Arial" w:eastAsia="Arial" w:hAnsi="Arial" w:cs="Arial"/>
        </w:rPr>
        <w:t>W ramach CS 5(ii) nie będą wspierane inwestycje w elementy</w:t>
      </w:r>
      <w:r w:rsidRPr="00C00C9D">
        <w:rPr>
          <w:rFonts w:ascii="Arial" w:hAnsi="Arial"/>
        </w:rPr>
        <w:t xml:space="preserve"> infrastruktury drogowej </w:t>
      </w:r>
      <w:r>
        <w:rPr>
          <w:rFonts w:ascii="Arial" w:eastAsia="Arial" w:hAnsi="Arial" w:cs="Arial"/>
        </w:rPr>
        <w:t>(w tym</w:t>
      </w:r>
      <w:r w:rsidRPr="00C00C9D">
        <w:rPr>
          <w:rFonts w:ascii="Arial" w:hAnsi="Arial"/>
        </w:rPr>
        <w:t xml:space="preserve"> parkingi</w:t>
      </w:r>
      <w:r>
        <w:rPr>
          <w:rFonts w:ascii="Arial" w:eastAsia="Arial" w:hAnsi="Arial" w:cs="Arial"/>
        </w:rPr>
        <w:t>), chyba</w:t>
      </w:r>
      <w:r w:rsidRPr="00C00C9D">
        <w:rPr>
          <w:rFonts w:ascii="Arial" w:hAnsi="Arial"/>
        </w:rPr>
        <w:t xml:space="preserve">, że </w:t>
      </w:r>
      <w:r>
        <w:rPr>
          <w:rFonts w:ascii="Arial" w:eastAsia="Arial" w:hAnsi="Arial" w:cs="Arial"/>
        </w:rPr>
        <w:t>stanowią one nieodłączny element większego projektu, nie są one dominującym</w:t>
      </w:r>
      <w:r w:rsidRPr="00C00C9D">
        <w:rPr>
          <w:rFonts w:ascii="Arial" w:hAnsi="Arial"/>
        </w:rPr>
        <w:t xml:space="preserve"> elementem </w:t>
      </w:r>
      <w:r>
        <w:rPr>
          <w:rFonts w:ascii="Arial" w:eastAsia="Arial" w:hAnsi="Arial" w:cs="Arial"/>
        </w:rPr>
        <w:t>tego projektu</w:t>
      </w:r>
      <w:r w:rsidRPr="00C00C9D">
        <w:rPr>
          <w:rFonts w:ascii="Arial" w:hAnsi="Arial"/>
        </w:rPr>
        <w:t xml:space="preserve">, a ich koszt nie </w:t>
      </w:r>
      <w:r>
        <w:rPr>
          <w:rFonts w:ascii="Arial" w:eastAsia="Arial" w:hAnsi="Arial" w:cs="Arial"/>
        </w:rPr>
        <w:t>przekracza</w:t>
      </w:r>
      <w:r w:rsidRPr="00C00C9D">
        <w:rPr>
          <w:rFonts w:ascii="Arial" w:hAnsi="Arial"/>
        </w:rPr>
        <w:t xml:space="preserve"> 15% kosztów kwalifikowalnych </w:t>
      </w:r>
      <w:r>
        <w:rPr>
          <w:rFonts w:ascii="Arial" w:eastAsia="Arial" w:hAnsi="Arial" w:cs="Arial"/>
        </w:rPr>
        <w:t xml:space="preserve">operacji. </w:t>
      </w:r>
    </w:p>
    <w:p w14:paraId="703782E5" w14:textId="77777777" w:rsidR="00D31697" w:rsidRDefault="00D31697" w:rsidP="00C00C9D">
      <w:pPr>
        <w:spacing w:after="0" w:line="312" w:lineRule="auto"/>
        <w:rPr>
          <w:rFonts w:ascii="Arial" w:eastAsia="Arial" w:hAnsi="Arial" w:cs="Arial"/>
          <w:color w:val="000000"/>
        </w:rPr>
      </w:pPr>
    </w:p>
    <w:p w14:paraId="115B077C" w14:textId="77777777" w:rsidR="00D31697" w:rsidRDefault="000E425C">
      <w:pPr>
        <w:spacing w:after="0" w:line="276" w:lineRule="auto"/>
        <w:rPr>
          <w:rFonts w:ascii="Arial" w:eastAsia="Arial" w:hAnsi="Arial" w:cs="Arial"/>
          <w:b/>
        </w:rPr>
      </w:pPr>
      <w:r>
        <w:rPr>
          <w:rFonts w:ascii="Arial" w:eastAsia="Arial" w:hAnsi="Arial" w:cs="Arial"/>
          <w:b/>
        </w:rPr>
        <w:t>Główne typy beneficjentów:</w:t>
      </w:r>
    </w:p>
    <w:p w14:paraId="6C3ADE3C" w14:textId="77777777" w:rsidR="00D31697" w:rsidRDefault="000E425C" w:rsidP="00B7663D">
      <w:pPr>
        <w:numPr>
          <w:ilvl w:val="0"/>
          <w:numId w:val="96"/>
        </w:numPr>
        <w:spacing w:after="0" w:line="312" w:lineRule="auto"/>
        <w:ind w:left="426"/>
        <w:rPr>
          <w:rFonts w:ascii="Arial" w:eastAsia="Arial" w:hAnsi="Arial" w:cs="Arial"/>
        </w:rPr>
      </w:pPr>
      <w:r>
        <w:rPr>
          <w:rFonts w:ascii="Arial" w:eastAsia="Arial" w:hAnsi="Arial" w:cs="Arial"/>
        </w:rPr>
        <w:t>jednostki samorządu terytorialnego, ich związki, porozumienia i stowarzyszenia,</w:t>
      </w:r>
    </w:p>
    <w:p w14:paraId="296C9ADC" w14:textId="77777777" w:rsidR="00D31697" w:rsidRDefault="000E425C" w:rsidP="00B7663D">
      <w:pPr>
        <w:numPr>
          <w:ilvl w:val="0"/>
          <w:numId w:val="96"/>
        </w:numPr>
        <w:spacing w:after="0" w:line="312" w:lineRule="auto"/>
        <w:ind w:left="426"/>
        <w:rPr>
          <w:rFonts w:ascii="Arial" w:eastAsia="Arial" w:hAnsi="Arial" w:cs="Arial"/>
        </w:rPr>
      </w:pPr>
      <w:r>
        <w:rPr>
          <w:rFonts w:ascii="Arial" w:eastAsia="Arial" w:hAnsi="Arial" w:cs="Arial"/>
        </w:rPr>
        <w:t>instytucje kultury,</w:t>
      </w:r>
    </w:p>
    <w:p w14:paraId="467DB586" w14:textId="77777777" w:rsidR="00D31697" w:rsidRDefault="000E425C" w:rsidP="00B7663D">
      <w:pPr>
        <w:numPr>
          <w:ilvl w:val="0"/>
          <w:numId w:val="96"/>
        </w:numPr>
        <w:spacing w:after="0" w:line="312" w:lineRule="auto"/>
        <w:ind w:left="426"/>
        <w:rPr>
          <w:rFonts w:ascii="Arial" w:eastAsia="Arial" w:hAnsi="Arial" w:cs="Arial"/>
        </w:rPr>
      </w:pPr>
      <w:r>
        <w:rPr>
          <w:rFonts w:ascii="Arial" w:eastAsia="Arial" w:hAnsi="Arial" w:cs="Arial"/>
        </w:rPr>
        <w:t>organizacje pozarządowe,</w:t>
      </w:r>
    </w:p>
    <w:p w14:paraId="5FA9BA15" w14:textId="77777777" w:rsidR="00D31697" w:rsidRDefault="000E425C" w:rsidP="00B7663D">
      <w:pPr>
        <w:numPr>
          <w:ilvl w:val="0"/>
          <w:numId w:val="96"/>
        </w:numPr>
        <w:spacing w:after="0" w:line="312" w:lineRule="auto"/>
        <w:ind w:left="426"/>
        <w:rPr>
          <w:rFonts w:ascii="Arial" w:eastAsia="Arial" w:hAnsi="Arial" w:cs="Arial"/>
        </w:rPr>
      </w:pPr>
      <w:r>
        <w:rPr>
          <w:rFonts w:ascii="Arial" w:eastAsia="Arial" w:hAnsi="Arial" w:cs="Arial"/>
        </w:rPr>
        <w:t>podmioty, w których większość udziałów lub akcji posiadają jednostki samorządu terytorialnego lub ich związki i stowarzyszenia,</w:t>
      </w:r>
    </w:p>
    <w:p w14:paraId="0D54A0C2" w14:textId="77777777" w:rsidR="00D31697" w:rsidRDefault="000E425C" w:rsidP="00B7663D">
      <w:pPr>
        <w:numPr>
          <w:ilvl w:val="0"/>
          <w:numId w:val="96"/>
        </w:numPr>
        <w:spacing w:after="0" w:line="312" w:lineRule="auto"/>
        <w:ind w:left="426"/>
        <w:rPr>
          <w:rFonts w:ascii="Arial" w:eastAsia="Arial" w:hAnsi="Arial" w:cs="Arial"/>
        </w:rPr>
      </w:pPr>
      <w:r>
        <w:rPr>
          <w:rFonts w:ascii="Arial" w:eastAsia="Arial" w:hAnsi="Arial" w:cs="Arial"/>
        </w:rPr>
        <w:t>kościoły i związki wyznaniowe oraz osoby prawne kościołów i związków wyznaniowych,</w:t>
      </w:r>
    </w:p>
    <w:p w14:paraId="02A7DFE3" w14:textId="77777777" w:rsidR="00D31697" w:rsidRDefault="000E425C" w:rsidP="00B7663D">
      <w:pPr>
        <w:numPr>
          <w:ilvl w:val="0"/>
          <w:numId w:val="96"/>
        </w:numPr>
        <w:spacing w:after="0" w:line="312" w:lineRule="auto"/>
        <w:ind w:left="426"/>
        <w:rPr>
          <w:rFonts w:ascii="Arial" w:eastAsia="Arial" w:hAnsi="Arial" w:cs="Arial"/>
        </w:rPr>
      </w:pPr>
      <w:r>
        <w:rPr>
          <w:rFonts w:ascii="Arial" w:eastAsia="Arial" w:hAnsi="Arial" w:cs="Arial"/>
        </w:rPr>
        <w:t>jednostki sektora finansów publicznych posiadające osobowość prawną,</w:t>
      </w:r>
    </w:p>
    <w:p w14:paraId="7D44BDC9" w14:textId="77777777" w:rsidR="00D31697" w:rsidRDefault="000E425C" w:rsidP="00B7663D">
      <w:pPr>
        <w:numPr>
          <w:ilvl w:val="0"/>
          <w:numId w:val="96"/>
        </w:numPr>
        <w:spacing w:after="0" w:line="312" w:lineRule="auto"/>
        <w:ind w:left="426"/>
        <w:rPr>
          <w:rFonts w:ascii="Arial" w:eastAsia="Arial" w:hAnsi="Arial" w:cs="Arial"/>
        </w:rPr>
      </w:pPr>
      <w:r>
        <w:rPr>
          <w:rFonts w:ascii="Arial" w:eastAsia="Arial" w:hAnsi="Arial" w:cs="Arial"/>
        </w:rPr>
        <w:t>GOPR, WOPR (wyłącznie w zakresie poprawy bezpieczeństwa przestrzeni publicznej),</w:t>
      </w:r>
    </w:p>
    <w:p w14:paraId="5131BC4F" w14:textId="2A5997C9" w:rsidR="00CF0935" w:rsidRPr="00CF0935" w:rsidRDefault="00CF0935" w:rsidP="00B7663D">
      <w:pPr>
        <w:numPr>
          <w:ilvl w:val="0"/>
          <w:numId w:val="96"/>
        </w:numPr>
        <w:spacing w:after="0" w:line="312" w:lineRule="auto"/>
        <w:ind w:left="426"/>
        <w:rPr>
          <w:rFonts w:ascii="Arial" w:eastAsia="Arial" w:hAnsi="Arial" w:cs="Arial"/>
        </w:rPr>
      </w:pPr>
      <w:r>
        <w:rPr>
          <w:rFonts w:ascii="Arial" w:eastAsia="Arial" w:hAnsi="Arial" w:cs="Arial"/>
        </w:rPr>
        <w:t>wspólnoty mieszkaniowe, spółdzielnie mieszkaniowe, TBS (wyłącznie w zakresie typu projektu fizyczna odnowa i bezpieczeństwo przestrzeni publicznych),</w:t>
      </w:r>
    </w:p>
    <w:p w14:paraId="7C121004" w14:textId="59A83840" w:rsidR="00D31697" w:rsidRPr="004D5F2F" w:rsidRDefault="000E425C" w:rsidP="00B7663D">
      <w:pPr>
        <w:numPr>
          <w:ilvl w:val="0"/>
          <w:numId w:val="96"/>
        </w:numPr>
        <w:spacing w:after="0" w:line="312" w:lineRule="auto"/>
        <w:ind w:left="426"/>
        <w:rPr>
          <w:rFonts w:ascii="Arial" w:hAnsi="Arial" w:cs="Arial"/>
        </w:rPr>
      </w:pPr>
      <w:r w:rsidRPr="00903143">
        <w:rPr>
          <w:rFonts w:ascii="Arial" w:eastAsia="Arial" w:hAnsi="Arial" w:cs="Arial"/>
        </w:rPr>
        <w:t>przedsiębiorstwa społeczne,</w:t>
      </w:r>
    </w:p>
    <w:p w14:paraId="5BFD6A2E" w14:textId="2759FFD2" w:rsidR="00D31697" w:rsidRPr="004D5F2F" w:rsidRDefault="000E425C" w:rsidP="00B7663D">
      <w:pPr>
        <w:numPr>
          <w:ilvl w:val="0"/>
          <w:numId w:val="96"/>
        </w:numPr>
        <w:spacing w:after="0" w:line="312" w:lineRule="auto"/>
        <w:ind w:left="426"/>
        <w:rPr>
          <w:rFonts w:ascii="Arial" w:hAnsi="Arial" w:cs="Arial"/>
        </w:rPr>
      </w:pPr>
      <w:r w:rsidRPr="004D5F2F">
        <w:rPr>
          <w:rFonts w:ascii="Arial" w:hAnsi="Arial"/>
        </w:rPr>
        <w:t>instytucje państwowe.</w:t>
      </w:r>
    </w:p>
    <w:p w14:paraId="23DF42F3" w14:textId="77777777" w:rsidR="00D31697" w:rsidRDefault="00D31697">
      <w:pPr>
        <w:spacing w:after="0" w:line="312" w:lineRule="auto"/>
        <w:rPr>
          <w:rFonts w:ascii="Arial" w:eastAsia="Arial" w:hAnsi="Arial" w:cs="Arial"/>
          <w:color w:val="000000"/>
        </w:rPr>
      </w:pPr>
    </w:p>
    <w:p w14:paraId="47182EC2" w14:textId="77777777" w:rsidR="00D31697" w:rsidRDefault="000E425C">
      <w:pPr>
        <w:spacing w:after="0" w:line="312" w:lineRule="auto"/>
        <w:rPr>
          <w:rFonts w:ascii="Arial" w:eastAsia="Arial" w:hAnsi="Arial" w:cs="Arial"/>
          <w:b/>
        </w:rPr>
      </w:pPr>
      <w:bookmarkStart w:id="141" w:name="_Hlk115699897"/>
      <w:bookmarkEnd w:id="140"/>
      <w:r>
        <w:rPr>
          <w:rFonts w:ascii="Arial" w:eastAsia="Arial" w:hAnsi="Arial" w:cs="Arial"/>
          <w:b/>
        </w:rPr>
        <w:t>Oczekiwane rezultaty:</w:t>
      </w:r>
    </w:p>
    <w:p w14:paraId="05C69116" w14:textId="67165FFB" w:rsidR="00D31697" w:rsidRPr="00C00C9D" w:rsidRDefault="000E425C">
      <w:pPr>
        <w:spacing w:after="0" w:line="312" w:lineRule="auto"/>
        <w:rPr>
          <w:rFonts w:ascii="Arial" w:eastAsiaTheme="minorHAnsi" w:hAnsi="Arial" w:cstheme="minorBidi"/>
          <w:color w:val="000000"/>
          <w:lang w:eastAsia="en-US"/>
        </w:rPr>
      </w:pPr>
      <w:r w:rsidRPr="00C00C9D">
        <w:rPr>
          <w:rFonts w:ascii="Arial" w:hAnsi="Arial"/>
          <w:color w:val="000000"/>
        </w:rPr>
        <w:t xml:space="preserve">Oczekiwanym rezultatem działań jest </w:t>
      </w:r>
      <w:r w:rsidR="002B0175">
        <w:rPr>
          <w:rFonts w:ascii="Arial" w:eastAsia="Arial" w:hAnsi="Arial" w:cs="Arial"/>
          <w:color w:val="000000"/>
        </w:rPr>
        <w:t>rozwój</w:t>
      </w:r>
      <w:r w:rsidRPr="00C00C9D">
        <w:rPr>
          <w:rFonts w:ascii="Arial" w:hAnsi="Arial"/>
          <w:color w:val="000000"/>
        </w:rPr>
        <w:t xml:space="preserve"> gospodarek lokalnych. </w:t>
      </w:r>
    </w:p>
    <w:bookmarkEnd w:id="141"/>
    <w:p w14:paraId="2DB8ACD8" w14:textId="77777777" w:rsidR="00D31697" w:rsidRPr="00C00C9D" w:rsidRDefault="00D31697">
      <w:pPr>
        <w:spacing w:after="0" w:line="312" w:lineRule="auto"/>
        <w:rPr>
          <w:rFonts w:ascii="Arial" w:hAnsi="Arial"/>
          <w:b/>
          <w:color w:val="000000"/>
        </w:rPr>
      </w:pPr>
    </w:p>
    <w:p w14:paraId="20CBA89F" w14:textId="77777777" w:rsidR="00D31697" w:rsidRDefault="000E425C">
      <w:pPr>
        <w:spacing w:after="0" w:line="312" w:lineRule="auto"/>
        <w:rPr>
          <w:rFonts w:ascii="Arial" w:eastAsia="Arial" w:hAnsi="Arial" w:cs="Arial"/>
          <w:b/>
        </w:rPr>
      </w:pPr>
      <w:r>
        <w:rPr>
          <w:rFonts w:ascii="Arial" w:eastAsia="Arial" w:hAnsi="Arial" w:cs="Arial"/>
          <w:b/>
        </w:rPr>
        <w:t>Główne grupy docelowe – art. 22 ust. 3 lit. d) ppkt (iii) rozporządzenia w sprawie wspólnych przepisów:</w:t>
      </w:r>
    </w:p>
    <w:p w14:paraId="4010A08C" w14:textId="77777777" w:rsidR="00D31697" w:rsidRDefault="000E425C">
      <w:pPr>
        <w:spacing w:after="0" w:line="312" w:lineRule="auto"/>
        <w:rPr>
          <w:rFonts w:ascii="Arial" w:eastAsia="Arial" w:hAnsi="Arial" w:cs="Arial"/>
        </w:rPr>
      </w:pPr>
      <w:r>
        <w:rPr>
          <w:rFonts w:ascii="Arial" w:eastAsia="Arial" w:hAnsi="Arial" w:cs="Arial"/>
        </w:rPr>
        <w:t>Mieszkańcy województwa, podmioty/instytucje korzystający z efektów projektów.</w:t>
      </w:r>
    </w:p>
    <w:p w14:paraId="58EBEAF5" w14:textId="77777777" w:rsidR="00D31697" w:rsidRPr="00C00C9D" w:rsidRDefault="00D31697">
      <w:pPr>
        <w:spacing w:after="0" w:line="312" w:lineRule="auto"/>
        <w:rPr>
          <w:rFonts w:ascii="Arial" w:hAnsi="Arial"/>
        </w:rPr>
      </w:pPr>
    </w:p>
    <w:p w14:paraId="31C1AC4A" w14:textId="41E9761D" w:rsidR="00714A03" w:rsidRDefault="000E425C">
      <w:pPr>
        <w:rPr>
          <w:rFonts w:ascii="Arial" w:eastAsia="Arial" w:hAnsi="Arial" w:cs="Arial"/>
          <w:b/>
        </w:rPr>
      </w:pPr>
      <w:r>
        <w:rPr>
          <w:rFonts w:ascii="Arial" w:eastAsia="Arial" w:hAnsi="Arial" w:cs="Arial"/>
          <w:b/>
        </w:rPr>
        <w:t>Działania mające na celu zapewnienie równości, włączenia społecznego i niedyskryminacji – art. 22 ust. 3 lit. d) ppkt (i) rozporządzenia w sprawie wspólnych przepisów:</w:t>
      </w:r>
      <w:r w:rsidR="00714A03">
        <w:rPr>
          <w:rFonts w:ascii="Arial" w:eastAsia="Arial" w:hAnsi="Arial" w:cs="Arial"/>
          <w:b/>
        </w:rPr>
        <w:t xml:space="preserve"> </w:t>
      </w:r>
    </w:p>
    <w:p w14:paraId="50BD20D0" w14:textId="1A4AD372" w:rsidR="00D31697" w:rsidRPr="00D204C3" w:rsidRDefault="000E425C" w:rsidP="00C00C9D">
      <w:pPr>
        <w:spacing w:after="0" w:line="312" w:lineRule="auto"/>
        <w:rPr>
          <w:rFonts w:ascii="Arial" w:hAnsi="Arial" w:cs="Arial"/>
        </w:rPr>
      </w:pPr>
      <w:r w:rsidRPr="00D204C3">
        <w:rPr>
          <w:rFonts w:ascii="Arial" w:hAnsi="Arial" w:cs="Arial"/>
        </w:rPr>
        <w:t>Poprzez zastosowanie standardu dostępności: architektonicznego</w:t>
      </w:r>
      <w:r w:rsidR="001F153F">
        <w:rPr>
          <w:rFonts w:ascii="Arial" w:hAnsi="Arial" w:cs="Arial"/>
        </w:rPr>
        <w:t xml:space="preserve"> oraz</w:t>
      </w:r>
      <w:r w:rsidRPr="00D204C3">
        <w:rPr>
          <w:rFonts w:ascii="Arial" w:hAnsi="Arial" w:cs="Arial"/>
        </w:rPr>
        <w:t xml:space="preserve"> cyfrowego, wsparcie w ramach CS 5(ii)</w:t>
      </w:r>
      <w:r w:rsidR="00FB519E">
        <w:rPr>
          <w:rFonts w:ascii="Arial" w:hAnsi="Arial" w:cs="Arial"/>
        </w:rPr>
        <w:t xml:space="preserve"> </w:t>
      </w:r>
      <w:r w:rsidRPr="00D204C3">
        <w:rPr>
          <w:rFonts w:ascii="Arial" w:hAnsi="Arial" w:cs="Arial"/>
        </w:rPr>
        <w:t xml:space="preserve">będzie dostępne dla ogółu społeczeństwa, w tym </w:t>
      </w:r>
      <w:r w:rsidR="001F153F">
        <w:rPr>
          <w:rFonts w:ascii="Arial" w:hAnsi="Arial" w:cs="Arial"/>
        </w:rPr>
        <w:t xml:space="preserve">również, </w:t>
      </w:r>
      <w:r w:rsidRPr="00D204C3">
        <w:rPr>
          <w:rFonts w:ascii="Arial" w:hAnsi="Arial" w:cs="Arial"/>
        </w:rPr>
        <w:t xml:space="preserve">będzie odpowiadało </w:t>
      </w:r>
      <w:r w:rsidR="001F153F" w:rsidRPr="001F153F">
        <w:rPr>
          <w:rFonts w:ascii="Arial" w:hAnsi="Arial" w:cs="Arial"/>
        </w:rPr>
        <w:t>na szczególne potrzeby kobiet, osób z niepełnosprawnościami: ruchową, wzrokową, słuchową, intelektualną; osób starszych, opiekunów z dziećmi czy osobami zależnymi</w:t>
      </w:r>
      <w:r w:rsidR="001F153F">
        <w:rPr>
          <w:rFonts w:ascii="Arial" w:hAnsi="Arial" w:cs="Arial"/>
        </w:rPr>
        <w:t xml:space="preserve"> – w zakresie w jakim to możliwe.</w:t>
      </w:r>
      <w:r w:rsidR="004D424C" w:rsidRPr="004D424C">
        <w:t xml:space="preserve"> </w:t>
      </w:r>
      <w:r w:rsidR="004D424C" w:rsidRPr="004D424C">
        <w:rPr>
          <w:rFonts w:ascii="Arial" w:hAnsi="Arial" w:cs="Arial"/>
        </w:rPr>
        <w:t>W wyniku realizowanych projektów nastąpi poprawa dostępu do usług kulturalnych i turystycznych w wymiarze terytorialnym, w tym na obszarach wiejskich.</w:t>
      </w:r>
    </w:p>
    <w:p w14:paraId="47B783BE" w14:textId="606D179E" w:rsidR="00D31697" w:rsidRPr="00C00C9D" w:rsidRDefault="00240EDA">
      <w:pPr>
        <w:spacing w:after="0" w:line="312" w:lineRule="auto"/>
        <w:rPr>
          <w:rFonts w:ascii="Arial" w:hAnsi="Arial"/>
          <w:b/>
          <w:color w:val="000000"/>
        </w:rPr>
      </w:pPr>
      <w:r w:rsidRPr="00240EDA">
        <w:rPr>
          <w:rFonts w:ascii="Arial" w:hAnsi="Arial" w:cs="Arial"/>
        </w:rPr>
        <w:t>Dla obszarów tematycznych wskazanych w CS 5(ii) realizowanych w formule IIT, przewiduje się konkurencyjny tryb wyboru projektów.</w:t>
      </w:r>
    </w:p>
    <w:p w14:paraId="6645EBA9" w14:textId="77777777" w:rsidR="00D31697" w:rsidRDefault="000E425C">
      <w:pPr>
        <w:spacing w:after="0" w:line="312" w:lineRule="auto"/>
        <w:rPr>
          <w:rFonts w:ascii="Arial" w:eastAsia="Arial" w:hAnsi="Arial" w:cs="Arial"/>
          <w:b/>
        </w:rPr>
      </w:pPr>
      <w:r>
        <w:rPr>
          <w:rFonts w:ascii="Arial" w:eastAsia="Arial" w:hAnsi="Arial" w:cs="Arial"/>
          <w:b/>
        </w:rPr>
        <w:lastRenderedPageBreak/>
        <w:t>Wskazanie konkretnych terytoriów docelowych, z uwzględnieniem planowanego wykorzystania narzędzi terytorialnych – art. 22 ust. 3 lit. d) rozporządzenia w sprawie wspólnych przepisów:</w:t>
      </w:r>
    </w:p>
    <w:p w14:paraId="63DE41C4" w14:textId="42F5A457" w:rsidR="00D31697" w:rsidRPr="00D204C3" w:rsidRDefault="000E425C" w:rsidP="00C00C9D">
      <w:pPr>
        <w:spacing w:after="0" w:line="312" w:lineRule="auto"/>
        <w:rPr>
          <w:rFonts w:ascii="Arial" w:eastAsia="Arial" w:hAnsi="Arial" w:cs="Arial"/>
        </w:rPr>
      </w:pPr>
      <w:r w:rsidRPr="00D204C3">
        <w:rPr>
          <w:rFonts w:ascii="Arial" w:eastAsia="Arial" w:hAnsi="Arial" w:cs="Arial"/>
        </w:rPr>
        <w:t xml:space="preserve">Wsparciem w ramach instrumentu IIT objęte zostaną OSI o znaczeniu krajowym i regionalnym, tj. obszary wiejskie i powiązane z nimi funkcjonalnie małe miasta </w:t>
      </w:r>
      <w:r w:rsidRPr="00D204C3">
        <w:rPr>
          <w:rFonts w:ascii="Arial" w:hAnsi="Arial" w:cs="Arial"/>
        </w:rPr>
        <w:t xml:space="preserve">o kumulacji negatywnych zjawisk społeczno-gospodarczych zagrożonych trwałą marginalizacją (w tym, m.in. obszary </w:t>
      </w:r>
      <w:r w:rsidRPr="00D204C3">
        <w:rPr>
          <w:rFonts w:ascii="Arial" w:eastAsia="Arial" w:hAnsi="Arial" w:cs="Arial"/>
        </w:rPr>
        <w:t>o szczególnym potencjale turystycznym lub kulturowym), o których mowa w Rozdziale I pkt 3, pkt 4 i pkt 5 lit.</w:t>
      </w:r>
      <w:r w:rsidRPr="00C00C9D">
        <w:rPr>
          <w:rFonts w:ascii="Arial" w:hAnsi="Arial"/>
        </w:rPr>
        <w:t xml:space="preserve"> a), lit. b) i lit. c), w Rozdziale II pkt 2 i Rozdziale III pkt 1, pkt 3 i pkt 4 Załącznika nr 1 do FEP 2021-2027</w:t>
      </w:r>
      <w:r w:rsidR="002845B8">
        <w:rPr>
          <w:rFonts w:ascii="Arial" w:hAnsi="Arial"/>
        </w:rPr>
        <w:t xml:space="preserve"> OSI</w:t>
      </w:r>
      <w:r w:rsidRPr="00D204C3">
        <w:rPr>
          <w:rFonts w:ascii="Arial" w:eastAsia="Arial" w:hAnsi="Arial" w:cs="Arial"/>
        </w:rPr>
        <w:t xml:space="preserve">, które nie zostały objęte instrumentem ZIT. </w:t>
      </w:r>
    </w:p>
    <w:p w14:paraId="608DF9C8" w14:textId="77777777" w:rsidR="00D31697" w:rsidRPr="00D204C3" w:rsidRDefault="000E425C" w:rsidP="00C00C9D">
      <w:pPr>
        <w:spacing w:after="0" w:line="312" w:lineRule="auto"/>
        <w:rPr>
          <w:rFonts w:ascii="Arial" w:eastAsia="Arial" w:hAnsi="Arial" w:cs="Arial"/>
        </w:rPr>
      </w:pPr>
      <w:r w:rsidRPr="00D204C3">
        <w:rPr>
          <w:rFonts w:ascii="Arial" w:eastAsia="Arial" w:hAnsi="Arial" w:cs="Arial"/>
        </w:rPr>
        <w:t>IIT będzie mógł być również wykorzystany przez partnerstwa JST objęte wsparciem CWD.</w:t>
      </w:r>
    </w:p>
    <w:p w14:paraId="41B457FB" w14:textId="6A5EDEE8" w:rsidR="00D31697" w:rsidRPr="00C00C9D" w:rsidRDefault="000E425C">
      <w:pPr>
        <w:spacing w:after="0" w:line="312" w:lineRule="auto"/>
        <w:rPr>
          <w:rFonts w:ascii="Arial" w:eastAsiaTheme="minorHAnsi" w:hAnsi="Arial" w:cstheme="minorBidi"/>
          <w:lang w:eastAsia="en-US"/>
        </w:rPr>
      </w:pPr>
      <w:r w:rsidRPr="00C00C9D">
        <w:rPr>
          <w:rFonts w:ascii="Arial" w:hAnsi="Arial"/>
        </w:rPr>
        <w:t xml:space="preserve">Działania </w:t>
      </w:r>
      <w:r w:rsidRPr="00D204C3">
        <w:rPr>
          <w:rFonts w:ascii="Arial" w:eastAsia="Arial" w:hAnsi="Arial" w:cs="Arial"/>
        </w:rPr>
        <w:t xml:space="preserve">realizowane w ramach instrumentu IIT </w:t>
      </w:r>
      <w:r w:rsidRPr="00C00C9D">
        <w:rPr>
          <w:rFonts w:ascii="Arial" w:hAnsi="Arial"/>
        </w:rPr>
        <w:t xml:space="preserve">w CS 5(ii) </w:t>
      </w:r>
      <w:r w:rsidRPr="00D204C3">
        <w:rPr>
          <w:rFonts w:ascii="Arial" w:eastAsia="Arial" w:hAnsi="Arial" w:cs="Arial"/>
        </w:rPr>
        <w:t>wynikać muszą</w:t>
      </w:r>
      <w:r w:rsidRPr="00C00C9D">
        <w:rPr>
          <w:rFonts w:ascii="Arial" w:hAnsi="Arial"/>
        </w:rPr>
        <w:t xml:space="preserve"> ze strategii terytorialnych</w:t>
      </w:r>
      <w:r w:rsidRPr="00D204C3">
        <w:rPr>
          <w:rFonts w:ascii="Arial" w:eastAsia="Arial" w:hAnsi="Arial" w:cs="Arial"/>
        </w:rPr>
        <w:t>, tj.</w:t>
      </w:r>
      <w:r w:rsidRPr="00C00C9D">
        <w:rPr>
          <w:rFonts w:ascii="Arial" w:hAnsi="Arial"/>
        </w:rPr>
        <w:t xml:space="preserve"> strategii rozwoju ponadlokalnego</w:t>
      </w:r>
      <w:r w:rsidRPr="00D204C3">
        <w:rPr>
          <w:rFonts w:ascii="Arial" w:eastAsia="Arial" w:hAnsi="Arial" w:cs="Arial"/>
        </w:rPr>
        <w:t xml:space="preserve"> - pełniącej funkcję Strategii IIT (zgodnie z art. 36 ustawy wdrożeniowej) - spełniających minimalne warunki określone w art. 29 rozporządzenia UE 2021/1060.</w:t>
      </w:r>
    </w:p>
    <w:p w14:paraId="3EA0085B" w14:textId="77777777" w:rsidR="00D31697" w:rsidRPr="00D204C3" w:rsidRDefault="000E425C" w:rsidP="00C00C9D">
      <w:pPr>
        <w:spacing w:after="0" w:line="312" w:lineRule="auto"/>
        <w:rPr>
          <w:rFonts w:ascii="Arial" w:eastAsia="Arial" w:hAnsi="Arial" w:cs="Arial"/>
        </w:rPr>
      </w:pPr>
      <w:r w:rsidRPr="00D204C3">
        <w:rPr>
          <w:rFonts w:ascii="Arial" w:eastAsia="Arial" w:hAnsi="Arial" w:cs="Arial"/>
        </w:rPr>
        <w:t>Zakres strategii powinien obejmować zagadnienia ważne z punktu widzenia rozwoju całego obszaru objętego ww. strategią umożliwiające pobudzenie rozwoju.</w:t>
      </w:r>
    </w:p>
    <w:p w14:paraId="1C6D7289" w14:textId="77777777" w:rsidR="00D31697" w:rsidRPr="00D204C3" w:rsidRDefault="000E425C" w:rsidP="00C00C9D">
      <w:pPr>
        <w:spacing w:after="0" w:line="312" w:lineRule="auto"/>
        <w:rPr>
          <w:rFonts w:ascii="Arial" w:eastAsia="Arial" w:hAnsi="Arial" w:cs="Arial"/>
        </w:rPr>
      </w:pPr>
      <w:r w:rsidRPr="00D204C3">
        <w:rPr>
          <w:rFonts w:ascii="Arial" w:eastAsia="Arial" w:hAnsi="Arial" w:cs="Arial"/>
        </w:rPr>
        <w:t xml:space="preserve">Na ww. obszarach widoczna jest kumulacja negatywnych zjawisk społeczno-gospodarczych związanych m.in. z nieefektywną gospodarką, słabo funkcjonującym rynkiem pracy, utrudnionym dostępem do podstawowych usług publicznych oraz problemami demograficznymi. Rozwojowi tych obszarów nie sprzyja ponadto niska dostępność transportowa. Dlatego, strategie stanowiące podstawę realizacji interwencji w ramach tego celu powinny w zintegrowany i kompleksowy sposób odpowiadać na potrzeby społeczności lokalnych i wykorzystywać potencjały danych terytoriów (mogą również uwzględniać interwencję zaplanowaną w pozostałych celach CP1-4). </w:t>
      </w:r>
    </w:p>
    <w:p w14:paraId="2DCFC5B1" w14:textId="77777777" w:rsidR="00D31697" w:rsidRPr="00D204C3" w:rsidRDefault="000E425C" w:rsidP="00C00C9D">
      <w:pPr>
        <w:spacing w:after="0" w:line="312" w:lineRule="auto"/>
        <w:rPr>
          <w:rFonts w:ascii="Arial" w:eastAsia="Arial" w:hAnsi="Arial" w:cs="Arial"/>
        </w:rPr>
      </w:pPr>
      <w:r w:rsidRPr="00D204C3">
        <w:rPr>
          <w:rFonts w:ascii="Arial" w:eastAsia="Arial" w:hAnsi="Arial" w:cs="Arial"/>
        </w:rPr>
        <w:t>Udział władz terytorialnych w wyborze projektów będzie zapewniony poprzez umieszczenie w wybranej strategii terytorialnej (sporządzonej na potrzeby wdrażania instrumentu IIT) listy projektów za których wybór i przygotowanie odpowiadać będą współpracujące władze jst (zgodnie z art. 29 ust. 3 rozporządzenia (UE) 2021/1060).</w:t>
      </w:r>
    </w:p>
    <w:p w14:paraId="16DFDB90" w14:textId="77777777" w:rsidR="00D31697" w:rsidRPr="00D204C3" w:rsidRDefault="000E425C" w:rsidP="00C00C9D">
      <w:pPr>
        <w:spacing w:after="0" w:line="312" w:lineRule="auto"/>
        <w:rPr>
          <w:rFonts w:ascii="Arial" w:eastAsia="Arial" w:hAnsi="Arial" w:cs="Arial"/>
        </w:rPr>
      </w:pPr>
      <w:r w:rsidRPr="00D204C3">
        <w:rPr>
          <w:rFonts w:ascii="Arial" w:eastAsia="Arial" w:hAnsi="Arial" w:cs="Arial"/>
        </w:rPr>
        <w:t>IZ na etapie opiniowania dokumentu strategii będzie weryfikowała, czy w prace nad przygotowaniem i wdrażaniem ww. strategii byli zaangażowani partnerzy (o których mowa w art. 29 rozporządzenia (UE) 2021/1060).</w:t>
      </w:r>
    </w:p>
    <w:p w14:paraId="24F6E8FF" w14:textId="3674C72E" w:rsidR="00D31697" w:rsidRPr="004D5F2F" w:rsidRDefault="000E425C" w:rsidP="00AF7C74">
      <w:pPr>
        <w:spacing w:after="0" w:line="312" w:lineRule="auto"/>
        <w:rPr>
          <w:rFonts w:ascii="Arial" w:eastAsia="Arial" w:hAnsi="Arial" w:cs="Arial"/>
        </w:rPr>
      </w:pPr>
      <w:r w:rsidRPr="00D204C3">
        <w:rPr>
          <w:rFonts w:ascii="Arial" w:eastAsia="Arial" w:hAnsi="Arial" w:cs="Arial"/>
        </w:rPr>
        <w:t>Do uzgadniania i finansowania przedsięwzięć w ramach IIT może być wykorzystany mechanizm porozumienia terytorialnego</w:t>
      </w:r>
      <w:r w:rsidRPr="004D5F2F">
        <w:rPr>
          <w:rFonts w:ascii="Arial" w:hAnsi="Arial" w:cs="Arial"/>
          <w:vertAlign w:val="superscript"/>
        </w:rPr>
        <w:footnoteReference w:id="88"/>
      </w:r>
      <w:r w:rsidR="004D5F2F">
        <w:rPr>
          <w:rFonts w:ascii="Arial" w:hAnsi="Arial" w:cs="Arial"/>
          <w:noProof/>
        </w:rPr>
        <w:t>.</w:t>
      </w:r>
    </w:p>
    <w:p w14:paraId="08BB5ED2" w14:textId="77777777" w:rsidR="00D31697" w:rsidRPr="00C00C9D" w:rsidRDefault="00D31697">
      <w:pPr>
        <w:spacing w:after="0" w:line="312" w:lineRule="auto"/>
      </w:pPr>
    </w:p>
    <w:p w14:paraId="17315E5B" w14:textId="77777777" w:rsidR="00D31697" w:rsidRDefault="000E425C">
      <w:pPr>
        <w:spacing w:after="0" w:line="312" w:lineRule="auto"/>
        <w:rPr>
          <w:rFonts w:ascii="Arial" w:eastAsia="Arial" w:hAnsi="Arial" w:cs="Arial"/>
          <w:b/>
        </w:rPr>
      </w:pPr>
      <w:r>
        <w:rPr>
          <w:rFonts w:ascii="Arial" w:eastAsia="Arial" w:hAnsi="Arial" w:cs="Arial"/>
          <w:b/>
        </w:rPr>
        <w:t xml:space="preserve">Działania międzyregionalne, transgraniczne i transnarodowe – art. 22 ust. 3 lit. d) ppkt (vi) rozporządzenia w sprawie wspólnych przepisów: </w:t>
      </w:r>
    </w:p>
    <w:p w14:paraId="5BFD8826" w14:textId="51BB0310" w:rsidR="00D31697" w:rsidRPr="00D204C3" w:rsidRDefault="000E425C">
      <w:pPr>
        <w:spacing w:after="0" w:line="312" w:lineRule="auto"/>
        <w:rPr>
          <w:rFonts w:ascii="Arial" w:eastAsia="Arial" w:hAnsi="Arial" w:cs="Arial"/>
        </w:rPr>
      </w:pPr>
      <w:r w:rsidRPr="00D204C3">
        <w:rPr>
          <w:rFonts w:ascii="Arial" w:eastAsia="Arial" w:hAnsi="Arial" w:cs="Arial"/>
        </w:rPr>
        <w:t xml:space="preserve">Ze względu na charakter inwestycji w ramach CS 5(ii) przewiduje się możliwość współpracy przy udziale partnerów zagranicznych, która nakierowana będzie na wspólne rozwiązywanie </w:t>
      </w:r>
      <w:r w:rsidRPr="00D204C3">
        <w:rPr>
          <w:rFonts w:ascii="Arial" w:eastAsia="Arial" w:hAnsi="Arial" w:cs="Arial"/>
        </w:rPr>
        <w:lastRenderedPageBreak/>
        <w:t>problemów lub lepsze wykorzystanie wspólnego potencjału na wyznaczonych obszarach geograficznych.</w:t>
      </w:r>
    </w:p>
    <w:p w14:paraId="285CF166" w14:textId="766222A7" w:rsidR="00D31697" w:rsidRPr="00D204C3" w:rsidRDefault="000E425C">
      <w:pPr>
        <w:spacing w:after="0" w:line="312" w:lineRule="auto"/>
        <w:rPr>
          <w:rFonts w:ascii="Arial" w:eastAsia="Arial" w:hAnsi="Arial" w:cs="Arial"/>
        </w:rPr>
      </w:pPr>
      <w:r w:rsidRPr="00D204C3">
        <w:rPr>
          <w:rFonts w:ascii="Arial" w:eastAsia="Arial" w:hAnsi="Arial" w:cs="Arial"/>
        </w:rPr>
        <w:t>Realizowane w ramach CS 5(ii) wsparcie będzie tworzyć synergię i stanowić uzupełnienie inwestycji realizowanych z innych instrumentów i programów np. z programu Interreg Central Europe 2021-2027 (CE), w obszarze turystyki i kultury m.in. poprzez:</w:t>
      </w:r>
    </w:p>
    <w:p w14:paraId="10A5967F" w14:textId="77777777" w:rsidR="00D31697" w:rsidRPr="00D204C3" w:rsidRDefault="000E425C">
      <w:pPr>
        <w:spacing w:after="0" w:line="312" w:lineRule="auto"/>
        <w:rPr>
          <w:rFonts w:ascii="Arial" w:eastAsia="Arial" w:hAnsi="Arial" w:cs="Arial"/>
        </w:rPr>
      </w:pPr>
      <w:r w:rsidRPr="00D204C3">
        <w:rPr>
          <w:rFonts w:ascii="Arial" w:eastAsia="Arial" w:hAnsi="Arial" w:cs="Arial"/>
        </w:rPr>
        <w:t xml:space="preserve">• projekt pn. </w:t>
      </w:r>
      <w:r w:rsidRPr="00D204C3">
        <w:rPr>
          <w:rFonts w:ascii="Arial" w:eastAsia="Arial" w:hAnsi="Arial" w:cs="Arial"/>
          <w:i/>
        </w:rPr>
        <w:t>CE Odpowiedzialna turystyka - Slow Food</w:t>
      </w:r>
      <w:r w:rsidRPr="00D204C3">
        <w:rPr>
          <w:rFonts w:ascii="Arial" w:eastAsia="Arial" w:hAnsi="Arial" w:cs="Arial"/>
        </w:rPr>
        <w:t xml:space="preserve"> (CE Responsible Slow Food Travel) koordynowany przez Gminę Grosuplje (Słowenia) będącą partnerem wiodącym, przy współpracy z partnerami z Włoch, Chorwacji, Austrii oraz Słowacji, którego celem będzie dostarczenie odpowiedzi na zidentyfikowane wyzwania w obszarze turystyki</w:t>
      </w:r>
    </w:p>
    <w:p w14:paraId="3B8B41B5" w14:textId="77777777" w:rsidR="00D31697" w:rsidRPr="00D204C3" w:rsidRDefault="000E425C">
      <w:pPr>
        <w:spacing w:after="0" w:line="312" w:lineRule="auto"/>
        <w:rPr>
          <w:rFonts w:ascii="Arial" w:eastAsia="Arial" w:hAnsi="Arial" w:cs="Arial"/>
        </w:rPr>
      </w:pPr>
      <w:r w:rsidRPr="00D204C3">
        <w:rPr>
          <w:rFonts w:ascii="Arial" w:eastAsia="Arial" w:hAnsi="Arial" w:cs="Arial"/>
        </w:rPr>
        <w:t xml:space="preserve">• projekt pn. </w:t>
      </w:r>
      <w:r w:rsidRPr="00D204C3">
        <w:rPr>
          <w:rFonts w:ascii="Arial" w:eastAsia="Arial" w:hAnsi="Arial" w:cs="Arial"/>
          <w:i/>
        </w:rPr>
        <w:t>Health, Safety and Wellbeing for tourists and travelers in Central Europe</w:t>
      </w:r>
      <w:r w:rsidRPr="00D204C3">
        <w:rPr>
          <w:rFonts w:ascii="Arial" w:eastAsia="Arial" w:hAnsi="Arial" w:cs="Arial"/>
        </w:rPr>
        <w:t>, którego liderem jest Delta 2000 (Włochy), w którym uczestniczą kraje partnerskie Włochy, Austria, Słowacja, Polska, Słowenia, Chorwacja, gdzie planowane jest rozwiązywanie problemów związanych z lokalnymi, krajowymi i międzynarodowymi dysproporcjami w zakresie turystyki i zasobów zdrowotnych (poprawa dostępnej turystyki, skutki pandemii, bezpieczeństwo w podróży)</w:t>
      </w:r>
    </w:p>
    <w:p w14:paraId="68647FBD" w14:textId="77777777" w:rsidR="00D31697" w:rsidRPr="00D204C3" w:rsidRDefault="000E425C">
      <w:pPr>
        <w:spacing w:after="0" w:line="312" w:lineRule="auto"/>
        <w:rPr>
          <w:rFonts w:ascii="Arial" w:eastAsia="Arial" w:hAnsi="Arial" w:cs="Arial"/>
        </w:rPr>
      </w:pPr>
      <w:r w:rsidRPr="00D204C3">
        <w:rPr>
          <w:rFonts w:ascii="Arial" w:eastAsia="Arial" w:hAnsi="Arial" w:cs="Arial"/>
        </w:rPr>
        <w:t xml:space="preserve">• projekt pn. </w:t>
      </w:r>
      <w:r w:rsidRPr="00D204C3">
        <w:rPr>
          <w:rFonts w:ascii="Arial" w:eastAsia="Arial" w:hAnsi="Arial" w:cs="Arial"/>
          <w:i/>
        </w:rPr>
        <w:t>Accessible Spaces for All – Improving Accessibility of Tourism for Persons with Disabilities in Central Europe</w:t>
      </w:r>
      <w:r w:rsidRPr="00D204C3">
        <w:rPr>
          <w:rFonts w:ascii="Arial" w:eastAsia="Arial" w:hAnsi="Arial" w:cs="Arial"/>
        </w:rPr>
        <w:t>, w którym liderem będzie Geodetic Institute of Slovenia a partnerami Słowenia, Austria, Chorwacja, Czechy, Węgry, Polska, Belgia, gdzie przewiduje się wzmocnienie transformacji turystyki z uwzględnieniem potrzeb osób z niepełnosprawnościami w zakresie samodzielnego przemieszczania się i podróżowania, zwłaszcza na obszarach wiejskich pozbawionych usług transportowych, zdrowotnych, socjalnych i innych</w:t>
      </w:r>
    </w:p>
    <w:p w14:paraId="72855E55" w14:textId="77777777" w:rsidR="00D31697" w:rsidRPr="00D204C3" w:rsidRDefault="000E425C">
      <w:pPr>
        <w:spacing w:after="0" w:line="312" w:lineRule="auto"/>
        <w:rPr>
          <w:rFonts w:ascii="Arial" w:eastAsia="Arial" w:hAnsi="Arial" w:cs="Arial"/>
        </w:rPr>
      </w:pPr>
      <w:r w:rsidRPr="00D204C3">
        <w:rPr>
          <w:rFonts w:ascii="Arial" w:eastAsia="Arial" w:hAnsi="Arial" w:cs="Arial"/>
        </w:rPr>
        <w:t xml:space="preserve">• projekt pn. </w:t>
      </w:r>
      <w:r w:rsidRPr="00D204C3">
        <w:rPr>
          <w:rFonts w:ascii="Arial" w:eastAsia="Arial" w:hAnsi="Arial" w:cs="Arial"/>
          <w:i/>
        </w:rPr>
        <w:t>CultUraL creaTIVity using Advanced Technologies</w:t>
      </w:r>
      <w:r w:rsidRPr="00D204C3">
        <w:rPr>
          <w:rFonts w:ascii="Arial" w:eastAsia="Arial" w:hAnsi="Arial" w:cs="Arial"/>
        </w:rPr>
        <w:t>, którego liderem jest Veneto Region (Włochy), a partnerami Włochy, Słowenia, Austria, Węgry, Polska, Chorwacja, Niemcy mający na celu odbudowę gospodarki po kryzysie COVID-19 oraz zwiększenie konkurencyjności sektora kultury i branży twórczej poprzez uruchomienie procesów cyfryzacji i przyjęcie zaawansowanych technologii”.</w:t>
      </w:r>
    </w:p>
    <w:p w14:paraId="4C69D140" w14:textId="390A1251" w:rsidR="00D31697" w:rsidRDefault="000E425C">
      <w:pPr>
        <w:spacing w:after="0" w:line="312" w:lineRule="auto"/>
        <w:rPr>
          <w:rFonts w:ascii="Arial" w:eastAsia="Arial" w:hAnsi="Arial" w:cs="Arial"/>
        </w:rPr>
      </w:pPr>
      <w:r w:rsidRPr="00D204C3">
        <w:rPr>
          <w:rFonts w:ascii="Arial" w:eastAsia="Arial" w:hAnsi="Arial" w:cs="Arial"/>
        </w:rPr>
        <w:t xml:space="preserve">Przedsięwzięcia wspierane w Interreg z założenia realizowane są przez podmioty z co najmniej dwóch państw członkowskich. Przedsięwzięcia Interreg i FEP łącznie cechować będzie komplementarność. </w:t>
      </w:r>
    </w:p>
    <w:p w14:paraId="526D88C3" w14:textId="77777777" w:rsidR="004D5F2F" w:rsidRDefault="004D5F2F">
      <w:pPr>
        <w:spacing w:after="0" w:line="312" w:lineRule="auto"/>
        <w:rPr>
          <w:rFonts w:ascii="Arial" w:eastAsia="Arial" w:hAnsi="Arial" w:cs="Arial"/>
        </w:rPr>
      </w:pPr>
    </w:p>
    <w:p w14:paraId="128D54BA" w14:textId="77777777" w:rsidR="00D31697" w:rsidRDefault="000E425C">
      <w:pPr>
        <w:spacing w:after="0" w:line="312" w:lineRule="auto"/>
        <w:rPr>
          <w:rFonts w:ascii="Arial" w:eastAsia="Arial" w:hAnsi="Arial" w:cs="Arial"/>
          <w:b/>
        </w:rPr>
      </w:pPr>
      <w:r>
        <w:rPr>
          <w:rFonts w:ascii="Arial" w:eastAsia="Arial" w:hAnsi="Arial" w:cs="Arial"/>
          <w:b/>
        </w:rPr>
        <w:t xml:space="preserve">Planowane wykorzystanie instrumentów finansowych – art. 22 ust. 3 lit. d) ppkt (vii) rozporządzenia w sprawie wspólnych przepisów: </w:t>
      </w:r>
    </w:p>
    <w:p w14:paraId="52F81A31" w14:textId="62340F4F" w:rsidR="00D31697" w:rsidRDefault="000E425C">
      <w:pPr>
        <w:spacing w:after="0" w:line="312" w:lineRule="auto"/>
        <w:rPr>
          <w:rFonts w:ascii="Arial" w:eastAsia="Arial" w:hAnsi="Arial" w:cs="Arial"/>
        </w:rPr>
        <w:sectPr w:rsidR="00D31697" w:rsidSect="00C00C9D">
          <w:pgSz w:w="11906" w:h="16838"/>
          <w:pgMar w:top="1417" w:right="1417" w:bottom="1417" w:left="1417" w:header="708" w:footer="708" w:gutter="0"/>
          <w:cols w:space="708"/>
        </w:sectPr>
      </w:pPr>
      <w:r>
        <w:rPr>
          <w:rFonts w:ascii="Arial" w:eastAsia="Arial" w:hAnsi="Arial" w:cs="Arial"/>
        </w:rPr>
        <w:t>W ramach CS 5(ii) nie przewiduje się zastosowania instrumentów finansowych.</w:t>
      </w:r>
    </w:p>
    <w:p w14:paraId="1311B39A" w14:textId="77777777" w:rsidR="00D31697" w:rsidRDefault="000E425C">
      <w:pPr>
        <w:spacing w:after="0" w:line="312" w:lineRule="auto"/>
        <w:rPr>
          <w:rFonts w:ascii="Arial" w:eastAsia="Arial" w:hAnsi="Arial" w:cs="Arial"/>
          <w:highlight w:val="yellow"/>
        </w:rPr>
      </w:pPr>
      <w:r>
        <w:rPr>
          <w:rFonts w:ascii="Arial" w:eastAsia="Arial" w:hAnsi="Arial" w:cs="Arial"/>
          <w:b/>
        </w:rPr>
        <w:lastRenderedPageBreak/>
        <w:t xml:space="preserve">2.1.6.1.2 Wskaźniki </w:t>
      </w:r>
    </w:p>
    <w:p w14:paraId="2923E0B5" w14:textId="77777777" w:rsidR="00D31697" w:rsidRDefault="000E425C">
      <w:pPr>
        <w:spacing w:after="0" w:line="312" w:lineRule="auto"/>
        <w:rPr>
          <w:rFonts w:ascii="Arial" w:eastAsia="Arial" w:hAnsi="Arial" w:cs="Arial"/>
          <w:lang w:eastAsia="en-US"/>
        </w:rPr>
      </w:pPr>
      <w:r w:rsidRPr="00C00C9D">
        <w:rPr>
          <w:rFonts w:ascii="Arial" w:hAnsi="Arial"/>
        </w:rPr>
        <w:t>Podstawa prawna: art. 22 ust. 3 lit. d) ppkt (ii) rozporządzenia w sprawie wspólnych przepisów</w:t>
      </w:r>
      <w:r>
        <w:rPr>
          <w:rFonts w:ascii="Arial" w:eastAsia="Arial" w:hAnsi="Arial" w:cs="Arial"/>
        </w:rPr>
        <w:t xml:space="preserve"> oraz</w:t>
      </w:r>
      <w:r w:rsidRPr="00C00C9D">
        <w:rPr>
          <w:rFonts w:ascii="Arial" w:hAnsi="Arial"/>
        </w:rPr>
        <w:t xml:space="preserve"> art. 8 rozporządzenia w sprawie EFRR</w:t>
      </w:r>
      <w:r>
        <w:rPr>
          <w:rFonts w:ascii="Arial" w:eastAsia="Arial" w:hAnsi="Arial" w:cs="Arial"/>
        </w:rPr>
        <w:t xml:space="preserve"> i Funduszu Spójności</w:t>
      </w:r>
    </w:p>
    <w:p w14:paraId="60703759" w14:textId="304C9C5B" w:rsidR="00D31697" w:rsidRPr="00C00C9D" w:rsidRDefault="00A041FA">
      <w:pPr>
        <w:spacing w:after="0" w:line="312" w:lineRule="auto"/>
        <w:rPr>
          <w:rFonts w:ascii="Arial" w:hAnsi="Arial"/>
        </w:rPr>
      </w:pPr>
      <w:r w:rsidRPr="00C00C9D">
        <w:rPr>
          <w:rFonts w:ascii="Arial" w:hAnsi="Arial"/>
          <w:b/>
          <w:sz w:val="18"/>
        </w:rPr>
        <w:t>Tabela 2: Wskaźniki produktu</w:t>
      </w:r>
    </w:p>
    <w:tbl>
      <w:tblPr>
        <w:tblStyle w:val="Tabela-Siatka"/>
        <w:tblW w:w="5000" w:type="pct"/>
        <w:tblLook w:val="0020" w:firstRow="1" w:lastRow="0" w:firstColumn="0" w:lastColumn="0" w:noHBand="0" w:noVBand="0"/>
        <w:tblCaption w:val="Tabela 2: Wskaźniki produktu dla Priorytetu 6"/>
        <w:tblDescription w:val="Tabela zawiera wskaźniki produktu z podziałem na cel pośredni i cel końcowy dotyczące Priorytetu 6, jest obsługiwana przez czytnik i nie zawiera scalonych elementów."/>
      </w:tblPr>
      <w:tblGrid>
        <w:gridCol w:w="971"/>
        <w:gridCol w:w="1332"/>
        <w:gridCol w:w="1595"/>
        <w:gridCol w:w="1061"/>
        <w:gridCol w:w="1632"/>
        <w:gridCol w:w="4291"/>
        <w:gridCol w:w="1122"/>
        <w:gridCol w:w="991"/>
        <w:gridCol w:w="999"/>
      </w:tblGrid>
      <w:tr w:rsidR="002D7143" w14:paraId="10C0E73E" w14:textId="77777777" w:rsidTr="001610AB">
        <w:trPr>
          <w:trHeight w:val="868"/>
        </w:trPr>
        <w:tc>
          <w:tcPr>
            <w:tcW w:w="347" w:type="pct"/>
          </w:tcPr>
          <w:p w14:paraId="136A8EE8" w14:textId="77777777" w:rsidR="00D31697" w:rsidRPr="00C00C9D" w:rsidRDefault="000E425C" w:rsidP="003C5259">
            <w:pPr>
              <w:spacing w:after="0" w:line="312" w:lineRule="auto"/>
              <w:jc w:val="center"/>
              <w:rPr>
                <w:rFonts w:ascii="Arial" w:hAnsi="Arial"/>
                <w:b/>
                <w:sz w:val="18"/>
              </w:rPr>
            </w:pPr>
            <w:r w:rsidRPr="00C00C9D">
              <w:rPr>
                <w:rFonts w:ascii="Arial" w:hAnsi="Arial"/>
                <w:b/>
                <w:sz w:val="18"/>
              </w:rPr>
              <w:t>Priorytet</w:t>
            </w:r>
          </w:p>
        </w:tc>
        <w:tc>
          <w:tcPr>
            <w:tcW w:w="476" w:type="pct"/>
          </w:tcPr>
          <w:p w14:paraId="79F9243B"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Cel szczegółowy</w:t>
            </w:r>
          </w:p>
        </w:tc>
        <w:tc>
          <w:tcPr>
            <w:tcW w:w="570" w:type="pct"/>
          </w:tcPr>
          <w:p w14:paraId="65EFF659"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Fundusz</w:t>
            </w:r>
          </w:p>
        </w:tc>
        <w:tc>
          <w:tcPr>
            <w:tcW w:w="379" w:type="pct"/>
          </w:tcPr>
          <w:p w14:paraId="41CAAB8B"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Kategoria regionu</w:t>
            </w:r>
          </w:p>
        </w:tc>
        <w:tc>
          <w:tcPr>
            <w:tcW w:w="583" w:type="pct"/>
          </w:tcPr>
          <w:p w14:paraId="1723CCF7"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Nr identyfikacyjny [5]</w:t>
            </w:r>
          </w:p>
        </w:tc>
        <w:tc>
          <w:tcPr>
            <w:tcW w:w="1533" w:type="pct"/>
          </w:tcPr>
          <w:p w14:paraId="537ACE8F"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Wskaźnik [255]</w:t>
            </w:r>
          </w:p>
        </w:tc>
        <w:tc>
          <w:tcPr>
            <w:tcW w:w="401" w:type="pct"/>
          </w:tcPr>
          <w:p w14:paraId="295331F2"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Jednostka miary</w:t>
            </w:r>
          </w:p>
        </w:tc>
        <w:tc>
          <w:tcPr>
            <w:tcW w:w="354" w:type="pct"/>
          </w:tcPr>
          <w:p w14:paraId="77AFDD43"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Cel pośredni (2024)</w:t>
            </w:r>
          </w:p>
        </w:tc>
        <w:tc>
          <w:tcPr>
            <w:tcW w:w="358" w:type="pct"/>
          </w:tcPr>
          <w:p w14:paraId="30C85711" w14:textId="77777777" w:rsidR="00D31697" w:rsidRPr="003C5259" w:rsidRDefault="000E425C" w:rsidP="003C5259">
            <w:pPr>
              <w:spacing w:after="0" w:line="312" w:lineRule="auto"/>
              <w:jc w:val="center"/>
              <w:rPr>
                <w:rFonts w:ascii="Arial" w:eastAsia="Arial" w:hAnsi="Arial" w:cs="Arial"/>
                <w:b/>
                <w:sz w:val="18"/>
                <w:szCs w:val="18"/>
              </w:rPr>
            </w:pPr>
            <w:r w:rsidRPr="003C5259">
              <w:rPr>
                <w:rFonts w:ascii="Arial" w:eastAsia="Arial" w:hAnsi="Arial" w:cs="Arial"/>
                <w:b/>
                <w:sz w:val="18"/>
                <w:szCs w:val="18"/>
              </w:rPr>
              <w:t>Cel końcowy (2029)</w:t>
            </w:r>
          </w:p>
        </w:tc>
      </w:tr>
      <w:tr w:rsidR="002501A8" w14:paraId="44453856" w14:textId="77777777" w:rsidTr="00A041FA">
        <w:trPr>
          <w:trHeight w:val="705"/>
        </w:trPr>
        <w:tc>
          <w:tcPr>
            <w:tcW w:w="347" w:type="pct"/>
          </w:tcPr>
          <w:p w14:paraId="076ADFA8" w14:textId="2E8F12D6" w:rsidR="00E129CB" w:rsidRPr="00D204C3" w:rsidRDefault="00E129CB" w:rsidP="003C5259">
            <w:pPr>
              <w:spacing w:after="0" w:line="312" w:lineRule="auto"/>
              <w:rPr>
                <w:rFonts w:ascii="Arial" w:eastAsia="Arial" w:hAnsi="Arial" w:cs="Arial"/>
                <w:sz w:val="18"/>
                <w:szCs w:val="18"/>
              </w:rPr>
            </w:pPr>
            <w:r>
              <w:rPr>
                <w:rFonts w:ascii="Arial" w:eastAsia="Arial" w:hAnsi="Arial" w:cs="Arial"/>
                <w:sz w:val="18"/>
                <w:szCs w:val="18"/>
              </w:rPr>
              <w:t>6</w:t>
            </w:r>
          </w:p>
        </w:tc>
        <w:tc>
          <w:tcPr>
            <w:tcW w:w="476" w:type="pct"/>
          </w:tcPr>
          <w:p w14:paraId="2A12F665" w14:textId="38980E41" w:rsidR="00E129CB" w:rsidRPr="00D204C3" w:rsidRDefault="00E129CB">
            <w:pPr>
              <w:rPr>
                <w:rFonts w:ascii="Arial" w:eastAsia="Arial" w:hAnsi="Arial" w:cs="Arial"/>
                <w:sz w:val="18"/>
                <w:szCs w:val="18"/>
              </w:rPr>
            </w:pPr>
            <w:r>
              <w:rPr>
                <w:rFonts w:ascii="Arial" w:eastAsia="Arial" w:hAnsi="Arial" w:cs="Arial"/>
                <w:sz w:val="18"/>
                <w:szCs w:val="18"/>
              </w:rPr>
              <w:t>5(ii)</w:t>
            </w:r>
          </w:p>
        </w:tc>
        <w:tc>
          <w:tcPr>
            <w:tcW w:w="570" w:type="pct"/>
          </w:tcPr>
          <w:p w14:paraId="34833A4E" w14:textId="00CA6DD1" w:rsidR="00E129CB" w:rsidRPr="00D204C3" w:rsidRDefault="00E129CB">
            <w:pPr>
              <w:rPr>
                <w:rFonts w:ascii="Arial" w:eastAsia="Arial" w:hAnsi="Arial" w:cs="Arial"/>
                <w:sz w:val="18"/>
                <w:szCs w:val="18"/>
              </w:rPr>
            </w:pPr>
            <w:r>
              <w:rPr>
                <w:rFonts w:ascii="Arial" w:eastAsia="Arial" w:hAnsi="Arial" w:cs="Arial"/>
                <w:sz w:val="18"/>
                <w:szCs w:val="18"/>
              </w:rPr>
              <w:t>EFRR</w:t>
            </w:r>
          </w:p>
        </w:tc>
        <w:tc>
          <w:tcPr>
            <w:tcW w:w="379" w:type="pct"/>
          </w:tcPr>
          <w:p w14:paraId="296080B7" w14:textId="284BF74A" w:rsidR="00E129CB" w:rsidRPr="00D204C3" w:rsidRDefault="00E129CB">
            <w:pPr>
              <w:rPr>
                <w:rFonts w:ascii="Arial" w:eastAsia="Arial" w:hAnsi="Arial" w:cs="Arial"/>
                <w:sz w:val="18"/>
                <w:szCs w:val="18"/>
              </w:rPr>
            </w:pPr>
            <w:r w:rsidRPr="00E129CB">
              <w:rPr>
                <w:rFonts w:ascii="Arial" w:eastAsia="Arial" w:hAnsi="Arial" w:cs="Arial"/>
                <w:sz w:val="18"/>
                <w:szCs w:val="18"/>
              </w:rPr>
              <w:t>Słabiej rozwinięte</w:t>
            </w:r>
          </w:p>
        </w:tc>
        <w:tc>
          <w:tcPr>
            <w:tcW w:w="583" w:type="pct"/>
          </w:tcPr>
          <w:p w14:paraId="7636BB6A" w14:textId="463AA0CF" w:rsidR="00E129CB" w:rsidRDefault="00E129CB">
            <w:pPr>
              <w:jc w:val="center"/>
              <w:rPr>
                <w:rFonts w:ascii="Arial" w:hAnsi="Arial" w:cs="Arial"/>
                <w:sz w:val="18"/>
                <w:szCs w:val="18"/>
              </w:rPr>
            </w:pPr>
            <w:r>
              <w:rPr>
                <w:rFonts w:ascii="Arial" w:hAnsi="Arial" w:cs="Arial"/>
                <w:sz w:val="18"/>
                <w:szCs w:val="18"/>
              </w:rPr>
              <w:t>RCO074</w:t>
            </w:r>
          </w:p>
        </w:tc>
        <w:tc>
          <w:tcPr>
            <w:tcW w:w="1533" w:type="pct"/>
          </w:tcPr>
          <w:p w14:paraId="2CC0CC48" w14:textId="31CFE20E" w:rsidR="00E129CB" w:rsidRDefault="00E129CB" w:rsidP="003C5259">
            <w:pPr>
              <w:spacing w:after="0" w:line="312" w:lineRule="auto"/>
              <w:rPr>
                <w:rFonts w:ascii="Arial" w:hAnsi="Arial" w:cs="Arial"/>
                <w:sz w:val="18"/>
                <w:szCs w:val="18"/>
              </w:rPr>
            </w:pPr>
            <w:r w:rsidRPr="00E129CB">
              <w:rPr>
                <w:rFonts w:ascii="Arial" w:hAnsi="Arial" w:cs="Arial"/>
                <w:sz w:val="18"/>
                <w:szCs w:val="18"/>
              </w:rPr>
              <w:t>Ludność́ objęta projektami w ramach strategii zintegrowanego rozwoju terytorialnego</w:t>
            </w:r>
          </w:p>
        </w:tc>
        <w:tc>
          <w:tcPr>
            <w:tcW w:w="401" w:type="pct"/>
          </w:tcPr>
          <w:p w14:paraId="7B699E46" w14:textId="0E3ED5B9" w:rsidR="00E129CB" w:rsidRPr="00D204C3" w:rsidRDefault="00E129CB" w:rsidP="003C5259">
            <w:pPr>
              <w:spacing w:after="0" w:line="312" w:lineRule="auto"/>
              <w:rPr>
                <w:rFonts w:ascii="Arial" w:eastAsia="Arial" w:hAnsi="Arial" w:cs="Arial"/>
                <w:sz w:val="18"/>
                <w:szCs w:val="18"/>
              </w:rPr>
            </w:pPr>
            <w:r>
              <w:rPr>
                <w:rFonts w:ascii="Arial" w:eastAsia="Arial" w:hAnsi="Arial" w:cs="Arial"/>
                <w:sz w:val="18"/>
                <w:szCs w:val="18"/>
              </w:rPr>
              <w:t>osoby</w:t>
            </w:r>
          </w:p>
        </w:tc>
        <w:tc>
          <w:tcPr>
            <w:tcW w:w="354" w:type="pct"/>
          </w:tcPr>
          <w:p w14:paraId="1DE9E582" w14:textId="1B99E404" w:rsidR="00E129CB" w:rsidRPr="00D204C3" w:rsidRDefault="00E129CB" w:rsidP="003C5259">
            <w:pPr>
              <w:spacing w:after="0" w:line="312" w:lineRule="auto"/>
              <w:rPr>
                <w:rFonts w:ascii="Arial" w:eastAsia="Arial" w:hAnsi="Arial" w:cs="Arial"/>
                <w:sz w:val="18"/>
                <w:szCs w:val="18"/>
              </w:rPr>
            </w:pPr>
            <w:r>
              <w:rPr>
                <w:rFonts w:ascii="Arial" w:eastAsia="Arial" w:hAnsi="Arial" w:cs="Arial"/>
                <w:sz w:val="18"/>
                <w:szCs w:val="18"/>
              </w:rPr>
              <w:t>0</w:t>
            </w:r>
          </w:p>
        </w:tc>
        <w:tc>
          <w:tcPr>
            <w:tcW w:w="358" w:type="pct"/>
          </w:tcPr>
          <w:p w14:paraId="31166C4B" w14:textId="4BE1680E" w:rsidR="00E129CB" w:rsidRDefault="00331D66" w:rsidP="003C5259">
            <w:pPr>
              <w:spacing w:after="0" w:line="312" w:lineRule="auto"/>
              <w:rPr>
                <w:rFonts w:ascii="Arial" w:hAnsi="Arial" w:cs="Arial"/>
                <w:noProof/>
                <w:sz w:val="18"/>
                <w:szCs w:val="18"/>
                <w:lang w:bidi="pl-PL"/>
              </w:rPr>
            </w:pPr>
            <w:r w:rsidRPr="00331D66">
              <w:rPr>
                <w:rFonts w:ascii="Arial" w:hAnsi="Arial" w:cs="Arial"/>
                <w:noProof/>
                <w:sz w:val="18"/>
                <w:szCs w:val="18"/>
                <w:lang w:bidi="pl-PL"/>
              </w:rPr>
              <w:t>1 236 677</w:t>
            </w:r>
          </w:p>
        </w:tc>
      </w:tr>
      <w:tr w:rsidR="002D7143" w14:paraId="3923E75D" w14:textId="77777777" w:rsidTr="00A041FA">
        <w:trPr>
          <w:trHeight w:val="705"/>
        </w:trPr>
        <w:tc>
          <w:tcPr>
            <w:tcW w:w="347" w:type="pct"/>
          </w:tcPr>
          <w:p w14:paraId="5373F49D" w14:textId="77777777" w:rsidR="00D31697" w:rsidRPr="00D204C3" w:rsidRDefault="000E425C" w:rsidP="003C5259">
            <w:pPr>
              <w:spacing w:after="0" w:line="312" w:lineRule="auto"/>
              <w:rPr>
                <w:rFonts w:ascii="Arial" w:eastAsia="Arial" w:hAnsi="Arial" w:cs="Arial"/>
                <w:sz w:val="18"/>
                <w:szCs w:val="18"/>
              </w:rPr>
            </w:pPr>
            <w:r w:rsidRPr="00D204C3">
              <w:rPr>
                <w:rFonts w:ascii="Arial" w:eastAsia="Arial" w:hAnsi="Arial" w:cs="Arial"/>
                <w:sz w:val="18"/>
                <w:szCs w:val="18"/>
              </w:rPr>
              <w:t>6</w:t>
            </w:r>
          </w:p>
        </w:tc>
        <w:tc>
          <w:tcPr>
            <w:tcW w:w="476" w:type="pct"/>
          </w:tcPr>
          <w:p w14:paraId="227C02A1" w14:textId="77777777" w:rsidR="00D31697" w:rsidRPr="00D204C3" w:rsidRDefault="000E425C" w:rsidP="00C00C9D">
            <w:pPr>
              <w:rPr>
                <w:rFonts w:ascii="Arial" w:eastAsia="Arial" w:hAnsi="Arial" w:cs="Arial"/>
                <w:sz w:val="18"/>
                <w:szCs w:val="18"/>
              </w:rPr>
            </w:pPr>
            <w:r w:rsidRPr="00D204C3">
              <w:rPr>
                <w:rFonts w:ascii="Arial" w:eastAsia="Arial" w:hAnsi="Arial" w:cs="Arial"/>
                <w:sz w:val="18"/>
                <w:szCs w:val="18"/>
              </w:rPr>
              <w:t>5(ii)</w:t>
            </w:r>
          </w:p>
        </w:tc>
        <w:tc>
          <w:tcPr>
            <w:tcW w:w="570" w:type="pct"/>
          </w:tcPr>
          <w:p w14:paraId="0A7D9AEE" w14:textId="77777777" w:rsidR="00D31697" w:rsidRPr="00D204C3" w:rsidRDefault="000E425C" w:rsidP="00C00C9D">
            <w:pPr>
              <w:rPr>
                <w:rFonts w:ascii="Arial" w:eastAsia="Arial" w:hAnsi="Arial" w:cs="Arial"/>
                <w:sz w:val="18"/>
                <w:szCs w:val="18"/>
              </w:rPr>
            </w:pPr>
            <w:r w:rsidRPr="00D204C3">
              <w:rPr>
                <w:rFonts w:ascii="Arial" w:eastAsia="Arial" w:hAnsi="Arial" w:cs="Arial"/>
                <w:sz w:val="18"/>
                <w:szCs w:val="18"/>
              </w:rPr>
              <w:t>EFRR</w:t>
            </w:r>
          </w:p>
        </w:tc>
        <w:tc>
          <w:tcPr>
            <w:tcW w:w="379" w:type="pct"/>
          </w:tcPr>
          <w:p w14:paraId="0FAD5808" w14:textId="77777777" w:rsidR="00D31697" w:rsidRPr="00D204C3" w:rsidRDefault="000E425C" w:rsidP="00C00C9D">
            <w:pPr>
              <w:rPr>
                <w:rFonts w:ascii="Arial" w:eastAsia="Arial" w:hAnsi="Arial" w:cs="Arial"/>
                <w:sz w:val="18"/>
                <w:szCs w:val="18"/>
              </w:rPr>
            </w:pPr>
            <w:r w:rsidRPr="00D204C3">
              <w:rPr>
                <w:rFonts w:ascii="Arial" w:eastAsia="Arial" w:hAnsi="Arial" w:cs="Arial"/>
                <w:sz w:val="18"/>
                <w:szCs w:val="18"/>
              </w:rPr>
              <w:t>Słabiej rozwinięte</w:t>
            </w:r>
          </w:p>
        </w:tc>
        <w:tc>
          <w:tcPr>
            <w:tcW w:w="583" w:type="pct"/>
          </w:tcPr>
          <w:p w14:paraId="0816EDE5" w14:textId="023C2378" w:rsidR="00D31697" w:rsidRPr="00D204C3" w:rsidRDefault="000E425C" w:rsidP="00C00C9D">
            <w:pPr>
              <w:jc w:val="center"/>
              <w:rPr>
                <w:rFonts w:ascii="Arial" w:eastAsia="Arial" w:hAnsi="Arial" w:cs="Arial"/>
                <w:sz w:val="18"/>
                <w:szCs w:val="18"/>
              </w:rPr>
            </w:pPr>
            <w:r w:rsidRPr="00D204C3">
              <w:rPr>
                <w:rFonts w:ascii="Arial" w:eastAsia="Arial" w:hAnsi="Arial" w:cs="Arial"/>
                <w:sz w:val="18"/>
                <w:szCs w:val="18"/>
              </w:rPr>
              <w:t>RCO075</w:t>
            </w:r>
          </w:p>
        </w:tc>
        <w:tc>
          <w:tcPr>
            <w:tcW w:w="1533" w:type="pct"/>
          </w:tcPr>
          <w:p w14:paraId="72B12C80" w14:textId="582956EF" w:rsidR="00D31697" w:rsidRPr="00D204C3" w:rsidRDefault="000E425C" w:rsidP="003C5259">
            <w:pPr>
              <w:spacing w:after="0" w:line="312" w:lineRule="auto"/>
              <w:rPr>
                <w:rFonts w:ascii="Arial" w:eastAsia="Arial" w:hAnsi="Arial" w:cs="Arial"/>
                <w:sz w:val="18"/>
                <w:szCs w:val="18"/>
              </w:rPr>
            </w:pPr>
            <w:r w:rsidRPr="00D204C3">
              <w:rPr>
                <w:rFonts w:ascii="Arial" w:eastAsia="Arial" w:hAnsi="Arial" w:cs="Arial"/>
                <w:sz w:val="18"/>
                <w:szCs w:val="18"/>
              </w:rPr>
              <w:t>Wspierane strategie zintegrowanego rozwoju terytorialnego</w:t>
            </w:r>
          </w:p>
        </w:tc>
        <w:tc>
          <w:tcPr>
            <w:tcW w:w="401" w:type="pct"/>
          </w:tcPr>
          <w:p w14:paraId="12052131" w14:textId="77777777" w:rsidR="00D31697" w:rsidRPr="00D204C3" w:rsidRDefault="000E425C" w:rsidP="003C5259">
            <w:pPr>
              <w:spacing w:after="0" w:line="312" w:lineRule="auto"/>
              <w:rPr>
                <w:rFonts w:ascii="Arial" w:eastAsia="Arial" w:hAnsi="Arial" w:cs="Arial"/>
                <w:sz w:val="18"/>
                <w:szCs w:val="18"/>
              </w:rPr>
            </w:pPr>
            <w:r w:rsidRPr="00D204C3">
              <w:rPr>
                <w:rFonts w:ascii="Arial" w:eastAsia="Arial" w:hAnsi="Arial" w:cs="Arial"/>
                <w:sz w:val="18"/>
                <w:szCs w:val="18"/>
              </w:rPr>
              <w:t>szt.</w:t>
            </w:r>
          </w:p>
        </w:tc>
        <w:tc>
          <w:tcPr>
            <w:tcW w:w="354" w:type="pct"/>
          </w:tcPr>
          <w:p w14:paraId="69D6FD7C" w14:textId="77777777" w:rsidR="00D31697" w:rsidRPr="00D204C3" w:rsidRDefault="000E425C" w:rsidP="003C5259">
            <w:pPr>
              <w:spacing w:after="0" w:line="312" w:lineRule="auto"/>
              <w:rPr>
                <w:rFonts w:ascii="Arial" w:eastAsia="Arial" w:hAnsi="Arial" w:cs="Arial"/>
                <w:sz w:val="18"/>
                <w:szCs w:val="18"/>
              </w:rPr>
            </w:pPr>
            <w:r w:rsidRPr="00D204C3">
              <w:rPr>
                <w:rFonts w:ascii="Arial" w:eastAsia="Arial" w:hAnsi="Arial" w:cs="Arial"/>
                <w:sz w:val="18"/>
                <w:szCs w:val="18"/>
              </w:rPr>
              <w:t>0</w:t>
            </w:r>
          </w:p>
        </w:tc>
        <w:tc>
          <w:tcPr>
            <w:tcW w:w="358" w:type="pct"/>
          </w:tcPr>
          <w:p w14:paraId="77C77016" w14:textId="1C8F8419" w:rsidR="00D31697" w:rsidRPr="00D204C3" w:rsidRDefault="000E425C" w:rsidP="003C5259">
            <w:pPr>
              <w:spacing w:after="0" w:line="312" w:lineRule="auto"/>
              <w:rPr>
                <w:rFonts w:ascii="Arial" w:eastAsia="Arial" w:hAnsi="Arial" w:cs="Arial"/>
                <w:sz w:val="18"/>
                <w:szCs w:val="18"/>
              </w:rPr>
            </w:pPr>
            <w:r w:rsidRPr="00D204C3">
              <w:rPr>
                <w:rFonts w:ascii="Arial" w:eastAsia="Arial" w:hAnsi="Arial" w:cs="Arial"/>
                <w:sz w:val="18"/>
                <w:szCs w:val="18"/>
              </w:rPr>
              <w:t>9</w:t>
            </w:r>
          </w:p>
        </w:tc>
      </w:tr>
      <w:tr w:rsidR="002D7143" w14:paraId="443C3365" w14:textId="77777777" w:rsidTr="00A041FA">
        <w:trPr>
          <w:trHeight w:val="705"/>
        </w:trPr>
        <w:tc>
          <w:tcPr>
            <w:tcW w:w="347" w:type="pct"/>
          </w:tcPr>
          <w:p w14:paraId="464AB796"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6</w:t>
            </w:r>
          </w:p>
        </w:tc>
        <w:tc>
          <w:tcPr>
            <w:tcW w:w="476" w:type="pct"/>
          </w:tcPr>
          <w:p w14:paraId="3B71CB6F"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5(ii)</w:t>
            </w:r>
          </w:p>
        </w:tc>
        <w:tc>
          <w:tcPr>
            <w:tcW w:w="570" w:type="pct"/>
          </w:tcPr>
          <w:p w14:paraId="17964847"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EFRR</w:t>
            </w:r>
          </w:p>
        </w:tc>
        <w:tc>
          <w:tcPr>
            <w:tcW w:w="379" w:type="pct"/>
          </w:tcPr>
          <w:p w14:paraId="7B5F954B"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Słabiej rozwinięte</w:t>
            </w:r>
          </w:p>
        </w:tc>
        <w:tc>
          <w:tcPr>
            <w:tcW w:w="583" w:type="pct"/>
          </w:tcPr>
          <w:p w14:paraId="1CEF65B8" w14:textId="77777777" w:rsidR="00D31697" w:rsidRPr="003C5259" w:rsidRDefault="000E425C" w:rsidP="003C5259">
            <w:pPr>
              <w:spacing w:after="0" w:line="312" w:lineRule="auto"/>
              <w:jc w:val="center"/>
              <w:rPr>
                <w:rFonts w:ascii="Arial" w:eastAsia="Arial" w:hAnsi="Arial" w:cs="Arial"/>
                <w:sz w:val="18"/>
                <w:szCs w:val="18"/>
              </w:rPr>
            </w:pPr>
            <w:r w:rsidRPr="003C5259">
              <w:rPr>
                <w:rFonts w:ascii="Arial" w:eastAsia="Arial" w:hAnsi="Arial" w:cs="Arial"/>
                <w:sz w:val="18"/>
                <w:szCs w:val="18"/>
              </w:rPr>
              <w:t>RCO077</w:t>
            </w:r>
          </w:p>
        </w:tc>
        <w:tc>
          <w:tcPr>
            <w:tcW w:w="1533" w:type="pct"/>
          </w:tcPr>
          <w:p w14:paraId="271E06E8"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Liczba obiektów kulturalnych i turystycznych objętych wsparciem</w:t>
            </w:r>
          </w:p>
        </w:tc>
        <w:tc>
          <w:tcPr>
            <w:tcW w:w="401" w:type="pct"/>
          </w:tcPr>
          <w:p w14:paraId="45FBBB90"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szt.</w:t>
            </w:r>
          </w:p>
        </w:tc>
        <w:tc>
          <w:tcPr>
            <w:tcW w:w="354" w:type="pct"/>
          </w:tcPr>
          <w:p w14:paraId="65574F83"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0</w:t>
            </w:r>
          </w:p>
        </w:tc>
        <w:tc>
          <w:tcPr>
            <w:tcW w:w="358" w:type="pct"/>
          </w:tcPr>
          <w:p w14:paraId="61924A60"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129</w:t>
            </w:r>
          </w:p>
        </w:tc>
      </w:tr>
    </w:tbl>
    <w:p w14:paraId="548C8075" w14:textId="77777777" w:rsidR="00D31697" w:rsidRPr="00C00C9D" w:rsidRDefault="00D31697">
      <w:pPr>
        <w:spacing w:after="0" w:line="312" w:lineRule="auto"/>
        <w:rPr>
          <w:rFonts w:ascii="Arial" w:hAnsi="Arial"/>
          <w:b/>
          <w:color w:val="000000"/>
        </w:rPr>
      </w:pPr>
    </w:p>
    <w:p w14:paraId="46DF2B83" w14:textId="77777777" w:rsidR="00A041FA" w:rsidRDefault="000E425C">
      <w:pPr>
        <w:spacing w:after="0" w:line="312" w:lineRule="auto"/>
        <w:rPr>
          <w:rFonts w:ascii="Arial" w:hAnsi="Arial"/>
          <w:b/>
          <w:sz w:val="18"/>
        </w:rPr>
      </w:pPr>
      <w:r w:rsidRPr="00C00C9D">
        <w:rPr>
          <w:rFonts w:ascii="Arial" w:hAnsi="Arial"/>
        </w:rPr>
        <w:t>Podstawa prawna: art. 22 ust. 3 lit. d) ppkt (ii) ) rozporządzenia w sprawie wspólnych przepisów</w:t>
      </w:r>
      <w:r w:rsidR="00A041FA" w:rsidRPr="00A041FA">
        <w:rPr>
          <w:rFonts w:ascii="Arial" w:hAnsi="Arial"/>
          <w:b/>
          <w:sz w:val="18"/>
        </w:rPr>
        <w:t xml:space="preserve"> </w:t>
      </w:r>
    </w:p>
    <w:p w14:paraId="2D28EF62" w14:textId="2EAD3BE2" w:rsidR="00D31697" w:rsidRPr="00C00C9D" w:rsidRDefault="00A041FA">
      <w:pPr>
        <w:spacing w:after="0" w:line="312" w:lineRule="auto"/>
        <w:rPr>
          <w:rFonts w:ascii="Arial" w:eastAsiaTheme="minorHAnsi" w:hAnsi="Arial" w:cstheme="minorBidi"/>
          <w:lang w:eastAsia="en-US"/>
        </w:rPr>
      </w:pPr>
      <w:r w:rsidRPr="00C00C9D">
        <w:rPr>
          <w:rFonts w:ascii="Arial" w:hAnsi="Arial"/>
          <w:b/>
          <w:sz w:val="18"/>
        </w:rPr>
        <w:t>Tabela 3: Wskaźniki rezultatów</w:t>
      </w:r>
    </w:p>
    <w:tbl>
      <w:tblPr>
        <w:tblStyle w:val="Tabela-Siatka"/>
        <w:tblW w:w="5000" w:type="pct"/>
        <w:tblLook w:val="0020" w:firstRow="1" w:lastRow="0" w:firstColumn="0" w:lastColumn="0" w:noHBand="0" w:noVBand="0"/>
        <w:tblCaption w:val="Tabela 3: Wskaźniki rezultatów dla Priorytetu 6"/>
        <w:tblDescription w:val="Tabela zawiera wskaźniki rezultatu dla Priorytetu 6, jest obsługiwana przez czytnik i nie zawiera scalonych elementów."/>
      </w:tblPr>
      <w:tblGrid>
        <w:gridCol w:w="929"/>
        <w:gridCol w:w="1276"/>
        <w:gridCol w:w="929"/>
        <w:gridCol w:w="1016"/>
        <w:gridCol w:w="1469"/>
        <w:gridCol w:w="1440"/>
        <w:gridCol w:w="1315"/>
        <w:gridCol w:w="1170"/>
        <w:gridCol w:w="1247"/>
        <w:gridCol w:w="718"/>
        <w:gridCol w:w="949"/>
        <w:gridCol w:w="1536"/>
      </w:tblGrid>
      <w:tr w:rsidR="00527258" w14:paraId="68AFA521" w14:textId="77777777" w:rsidTr="001610AB">
        <w:trPr>
          <w:trHeight w:val="1575"/>
        </w:trPr>
        <w:tc>
          <w:tcPr>
            <w:tcW w:w="333" w:type="pct"/>
          </w:tcPr>
          <w:p w14:paraId="1534EA9A" w14:textId="77777777" w:rsidR="00D31697" w:rsidRPr="003C5259" w:rsidRDefault="000E425C" w:rsidP="003C5259">
            <w:pPr>
              <w:spacing w:after="0" w:line="240" w:lineRule="auto"/>
              <w:jc w:val="both"/>
              <w:rPr>
                <w:rFonts w:ascii="Arial" w:eastAsia="Arial" w:hAnsi="Arial" w:cs="Arial"/>
                <w:sz w:val="16"/>
                <w:szCs w:val="16"/>
              </w:rPr>
            </w:pPr>
            <w:r w:rsidRPr="003C5259">
              <w:rPr>
                <w:rFonts w:ascii="Arial" w:eastAsia="Arial" w:hAnsi="Arial" w:cs="Arial"/>
                <w:b/>
                <w:sz w:val="18"/>
                <w:szCs w:val="18"/>
              </w:rPr>
              <w:t xml:space="preserve">Priorytet </w:t>
            </w:r>
          </w:p>
        </w:tc>
        <w:tc>
          <w:tcPr>
            <w:tcW w:w="456" w:type="pct"/>
          </w:tcPr>
          <w:p w14:paraId="2A18E2C0"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Cel szczegółowy</w:t>
            </w:r>
          </w:p>
        </w:tc>
        <w:tc>
          <w:tcPr>
            <w:tcW w:w="333" w:type="pct"/>
          </w:tcPr>
          <w:p w14:paraId="17BF9A32"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Fundusz</w:t>
            </w:r>
          </w:p>
        </w:tc>
        <w:tc>
          <w:tcPr>
            <w:tcW w:w="364" w:type="pct"/>
          </w:tcPr>
          <w:p w14:paraId="2C8B3DB7"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Kategoria regionu</w:t>
            </w:r>
          </w:p>
        </w:tc>
        <w:tc>
          <w:tcPr>
            <w:tcW w:w="523" w:type="pct"/>
          </w:tcPr>
          <w:p w14:paraId="74CB6F3E"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Nr identyfikacyjny [5]</w:t>
            </w:r>
          </w:p>
        </w:tc>
        <w:tc>
          <w:tcPr>
            <w:tcW w:w="513" w:type="pct"/>
          </w:tcPr>
          <w:p w14:paraId="3B778E97"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Wskaźnik [255]</w:t>
            </w:r>
          </w:p>
        </w:tc>
        <w:tc>
          <w:tcPr>
            <w:tcW w:w="469" w:type="pct"/>
          </w:tcPr>
          <w:p w14:paraId="74A61470"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Jednostka miary</w:t>
            </w:r>
          </w:p>
        </w:tc>
        <w:tc>
          <w:tcPr>
            <w:tcW w:w="418" w:type="pct"/>
          </w:tcPr>
          <w:p w14:paraId="226B07DF"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Wartość bazowa lub wartość odniesienia</w:t>
            </w:r>
          </w:p>
        </w:tc>
        <w:tc>
          <w:tcPr>
            <w:tcW w:w="445" w:type="pct"/>
          </w:tcPr>
          <w:p w14:paraId="7F19C129"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Rok referencyjny</w:t>
            </w:r>
          </w:p>
        </w:tc>
        <w:tc>
          <w:tcPr>
            <w:tcW w:w="259" w:type="pct"/>
          </w:tcPr>
          <w:p w14:paraId="1A144938"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Cel (2029)</w:t>
            </w:r>
          </w:p>
        </w:tc>
        <w:tc>
          <w:tcPr>
            <w:tcW w:w="340" w:type="pct"/>
          </w:tcPr>
          <w:p w14:paraId="17499E9F"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Źródło danych [200]</w:t>
            </w:r>
          </w:p>
        </w:tc>
        <w:tc>
          <w:tcPr>
            <w:tcW w:w="547" w:type="pct"/>
          </w:tcPr>
          <w:p w14:paraId="7E56F2DB" w14:textId="77777777" w:rsidR="00D31697" w:rsidRPr="003C5259" w:rsidRDefault="000E425C" w:rsidP="003C5259">
            <w:pPr>
              <w:spacing w:after="0" w:line="312" w:lineRule="auto"/>
              <w:jc w:val="both"/>
              <w:rPr>
                <w:rFonts w:ascii="Arial" w:eastAsia="Arial" w:hAnsi="Arial" w:cs="Arial"/>
                <w:b/>
                <w:sz w:val="18"/>
                <w:szCs w:val="18"/>
              </w:rPr>
            </w:pPr>
            <w:r w:rsidRPr="003C5259">
              <w:rPr>
                <w:rFonts w:ascii="Arial" w:eastAsia="Arial" w:hAnsi="Arial" w:cs="Arial"/>
                <w:b/>
                <w:sz w:val="18"/>
                <w:szCs w:val="18"/>
              </w:rPr>
              <w:t>Uwagi [200]</w:t>
            </w:r>
          </w:p>
        </w:tc>
      </w:tr>
      <w:tr w:rsidR="00527258" w14:paraId="4FB65DD9" w14:textId="77777777" w:rsidTr="00A041FA">
        <w:trPr>
          <w:trHeight w:val="592"/>
        </w:trPr>
        <w:tc>
          <w:tcPr>
            <w:tcW w:w="333" w:type="pct"/>
          </w:tcPr>
          <w:p w14:paraId="355EE0A5"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6</w:t>
            </w:r>
          </w:p>
        </w:tc>
        <w:tc>
          <w:tcPr>
            <w:tcW w:w="456" w:type="pct"/>
          </w:tcPr>
          <w:p w14:paraId="13DCE4DF"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5(ii)</w:t>
            </w:r>
          </w:p>
        </w:tc>
        <w:tc>
          <w:tcPr>
            <w:tcW w:w="333" w:type="pct"/>
          </w:tcPr>
          <w:p w14:paraId="1C450B11"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EFRR</w:t>
            </w:r>
          </w:p>
        </w:tc>
        <w:tc>
          <w:tcPr>
            <w:tcW w:w="364" w:type="pct"/>
          </w:tcPr>
          <w:p w14:paraId="1FC64CAA"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Słabiej rozwinięte</w:t>
            </w:r>
          </w:p>
        </w:tc>
        <w:tc>
          <w:tcPr>
            <w:tcW w:w="523" w:type="pct"/>
          </w:tcPr>
          <w:p w14:paraId="1577E629"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RCR077</w:t>
            </w:r>
          </w:p>
        </w:tc>
        <w:tc>
          <w:tcPr>
            <w:tcW w:w="513" w:type="pct"/>
          </w:tcPr>
          <w:p w14:paraId="33C5628D"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 xml:space="preserve">Liczba osób odwiedzających obiekty kulturalne i turystyczne </w:t>
            </w:r>
            <w:r w:rsidRPr="003C5259">
              <w:rPr>
                <w:rFonts w:ascii="Arial" w:eastAsia="Arial" w:hAnsi="Arial" w:cs="Arial"/>
                <w:sz w:val="18"/>
                <w:szCs w:val="18"/>
              </w:rPr>
              <w:lastRenderedPageBreak/>
              <w:t>objęte wsparciem</w:t>
            </w:r>
          </w:p>
        </w:tc>
        <w:tc>
          <w:tcPr>
            <w:tcW w:w="469" w:type="pct"/>
          </w:tcPr>
          <w:p w14:paraId="366282C8" w14:textId="48CB794A"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lastRenderedPageBreak/>
              <w:t>osoby odwiedzające/ rok</w:t>
            </w:r>
          </w:p>
        </w:tc>
        <w:tc>
          <w:tcPr>
            <w:tcW w:w="418" w:type="pct"/>
          </w:tcPr>
          <w:p w14:paraId="7C3FF809"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91 691</w:t>
            </w:r>
          </w:p>
        </w:tc>
        <w:tc>
          <w:tcPr>
            <w:tcW w:w="445" w:type="pct"/>
          </w:tcPr>
          <w:p w14:paraId="3D1B791D"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2021</w:t>
            </w:r>
          </w:p>
        </w:tc>
        <w:tc>
          <w:tcPr>
            <w:tcW w:w="259" w:type="pct"/>
          </w:tcPr>
          <w:p w14:paraId="62023383"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220 183</w:t>
            </w:r>
          </w:p>
        </w:tc>
        <w:tc>
          <w:tcPr>
            <w:tcW w:w="340" w:type="pct"/>
          </w:tcPr>
          <w:p w14:paraId="097F0A9A" w14:textId="40F8ED4A"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CST2021</w:t>
            </w:r>
          </w:p>
        </w:tc>
        <w:tc>
          <w:tcPr>
            <w:tcW w:w="547" w:type="pct"/>
          </w:tcPr>
          <w:p w14:paraId="7965C152" w14:textId="77777777" w:rsidR="002F07D8" w:rsidRPr="003C5259" w:rsidRDefault="002F07D8" w:rsidP="003C5259">
            <w:pPr>
              <w:spacing w:after="0" w:line="312" w:lineRule="auto"/>
              <w:rPr>
                <w:rFonts w:ascii="Arial" w:eastAsia="Arial" w:hAnsi="Arial" w:cs="Arial"/>
                <w:sz w:val="18"/>
                <w:szCs w:val="18"/>
              </w:rPr>
            </w:pPr>
            <w:r w:rsidRPr="00086C01">
              <w:rPr>
                <w:rFonts w:ascii="Arial" w:hAnsi="Arial" w:cs="Arial"/>
                <w:sz w:val="18"/>
                <w:szCs w:val="18"/>
              </w:rPr>
              <w:t xml:space="preserve">Metodologia wskaźnika zostanie zweryfikowana w wyniku przeglądu </w:t>
            </w:r>
            <w:r w:rsidRPr="00086C01">
              <w:rPr>
                <w:rFonts w:ascii="Arial" w:hAnsi="Arial" w:cs="Arial"/>
                <w:sz w:val="18"/>
                <w:szCs w:val="18"/>
              </w:rPr>
              <w:lastRenderedPageBreak/>
              <w:t>śródokresowego.</w:t>
            </w:r>
          </w:p>
        </w:tc>
      </w:tr>
    </w:tbl>
    <w:p w14:paraId="223B3FCD" w14:textId="77777777" w:rsidR="00D31697" w:rsidRPr="00C00C9D" w:rsidRDefault="00D31697">
      <w:pPr>
        <w:spacing w:after="0" w:line="312" w:lineRule="auto"/>
        <w:rPr>
          <w:rFonts w:ascii="Arial" w:hAnsi="Arial"/>
          <w:b/>
          <w:color w:val="000000"/>
        </w:rPr>
      </w:pPr>
    </w:p>
    <w:p w14:paraId="560B5983" w14:textId="77777777" w:rsidR="00D31697" w:rsidRDefault="000E425C">
      <w:pPr>
        <w:spacing w:after="0" w:line="312" w:lineRule="auto"/>
        <w:rPr>
          <w:rFonts w:ascii="Arial" w:eastAsia="Arial" w:hAnsi="Arial" w:cs="Arial"/>
          <w:b/>
        </w:rPr>
      </w:pPr>
      <w:r>
        <w:rPr>
          <w:rFonts w:ascii="Arial" w:eastAsia="Arial" w:hAnsi="Arial" w:cs="Arial"/>
          <w:b/>
        </w:rPr>
        <w:t xml:space="preserve">2.1.6.1.3 Indykatywny podział zaprogramowanych zasobów (UE) według rodzaju interwencji </w:t>
      </w:r>
      <w:r>
        <w:rPr>
          <w:rFonts w:ascii="Arial" w:eastAsia="Arial" w:hAnsi="Arial" w:cs="Arial"/>
        </w:rPr>
        <w:t>(nie dotyczy EFMRA)</w:t>
      </w:r>
    </w:p>
    <w:p w14:paraId="6640C98F" w14:textId="77777777" w:rsidR="00A041FA" w:rsidRDefault="000E425C">
      <w:pPr>
        <w:spacing w:after="0" w:line="312" w:lineRule="auto"/>
        <w:rPr>
          <w:rFonts w:ascii="Arial" w:eastAsia="Arial" w:hAnsi="Arial" w:cs="Arial"/>
          <w:b/>
          <w:sz w:val="18"/>
          <w:szCs w:val="18"/>
        </w:rPr>
      </w:pPr>
      <w:r>
        <w:rPr>
          <w:rFonts w:ascii="Arial" w:eastAsia="Arial" w:hAnsi="Arial" w:cs="Arial"/>
          <w:i/>
        </w:rPr>
        <w:t>Podstawa prawna: art. 22 ust. 3 lit. d) ppkt (viii) rozporządzenia w sprawie wspólnych przepisów</w:t>
      </w:r>
      <w:r w:rsidR="00A041FA" w:rsidRPr="00A041FA">
        <w:rPr>
          <w:rFonts w:ascii="Arial" w:eastAsia="Arial" w:hAnsi="Arial" w:cs="Arial"/>
          <w:b/>
          <w:sz w:val="18"/>
          <w:szCs w:val="18"/>
        </w:rPr>
        <w:t xml:space="preserve"> </w:t>
      </w:r>
    </w:p>
    <w:p w14:paraId="0C75DFB8" w14:textId="244AD7AD" w:rsidR="00D31697" w:rsidRDefault="00A041FA">
      <w:pPr>
        <w:spacing w:after="0" w:line="312" w:lineRule="auto"/>
        <w:rPr>
          <w:rFonts w:ascii="Arial" w:eastAsia="Arial" w:hAnsi="Arial" w:cs="Arial"/>
          <w:i/>
        </w:rPr>
      </w:pPr>
      <w:r w:rsidRPr="003C5259">
        <w:rPr>
          <w:rFonts w:ascii="Arial" w:eastAsia="Arial" w:hAnsi="Arial" w:cs="Arial"/>
          <w:b/>
          <w:sz w:val="18"/>
          <w:szCs w:val="18"/>
        </w:rPr>
        <w:t>Tabela 4: Wymiar 1 – zakres interwencji</w:t>
      </w:r>
    </w:p>
    <w:tbl>
      <w:tblPr>
        <w:tblStyle w:val="Tabela-Siatka"/>
        <w:tblW w:w="5000" w:type="pct"/>
        <w:tblLook w:val="0420" w:firstRow="1" w:lastRow="0" w:firstColumn="0" w:lastColumn="0" w:noHBand="0" w:noVBand="1"/>
        <w:tblCaption w:val="Tabela 4: Wymiar 1 - zakres interwencji dla Priorytetu 6"/>
        <w:tblDescription w:val="Tabela zawiera dane dotyczące zakresu interwencji, jest obsługiwana przez czytnik i nie zawiera scalonych elementów."/>
      </w:tblPr>
      <w:tblGrid>
        <w:gridCol w:w="1723"/>
        <w:gridCol w:w="1481"/>
        <w:gridCol w:w="1548"/>
        <w:gridCol w:w="2953"/>
        <w:gridCol w:w="2203"/>
        <w:gridCol w:w="4086"/>
      </w:tblGrid>
      <w:tr w:rsidR="00527258" w14:paraId="0FC75B60" w14:textId="77777777" w:rsidTr="00A041FA">
        <w:tc>
          <w:tcPr>
            <w:tcW w:w="616" w:type="pct"/>
          </w:tcPr>
          <w:p w14:paraId="32CA271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529" w:type="pct"/>
          </w:tcPr>
          <w:p w14:paraId="104B59C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553" w:type="pct"/>
          </w:tcPr>
          <w:p w14:paraId="35C003C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1055" w:type="pct"/>
          </w:tcPr>
          <w:p w14:paraId="225CE28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787" w:type="pct"/>
          </w:tcPr>
          <w:p w14:paraId="606A04B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460" w:type="pct"/>
          </w:tcPr>
          <w:p w14:paraId="5E44C85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0F799193" w14:textId="77777777" w:rsidTr="00A041FA">
        <w:trPr>
          <w:trHeight w:val="996"/>
        </w:trPr>
        <w:tc>
          <w:tcPr>
            <w:tcW w:w="616" w:type="pct"/>
          </w:tcPr>
          <w:p w14:paraId="6E091F34"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6</w:t>
            </w:r>
          </w:p>
        </w:tc>
        <w:tc>
          <w:tcPr>
            <w:tcW w:w="529" w:type="pct"/>
          </w:tcPr>
          <w:p w14:paraId="6EFF09F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EFRR</w:t>
            </w:r>
          </w:p>
        </w:tc>
        <w:tc>
          <w:tcPr>
            <w:tcW w:w="553" w:type="pct"/>
          </w:tcPr>
          <w:p w14:paraId="492E678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1055" w:type="pct"/>
          </w:tcPr>
          <w:p w14:paraId="144595CF"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5(ii)</w:t>
            </w:r>
          </w:p>
        </w:tc>
        <w:tc>
          <w:tcPr>
            <w:tcW w:w="787" w:type="pct"/>
          </w:tcPr>
          <w:p w14:paraId="4C90E6C9"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165</w:t>
            </w:r>
            <w:r>
              <w:t xml:space="preserve"> - </w:t>
            </w:r>
            <w:r w:rsidRPr="003C5259">
              <w:rPr>
                <w:rFonts w:ascii="Arial" w:eastAsia="Arial" w:hAnsi="Arial" w:cs="Arial"/>
                <w:sz w:val="18"/>
                <w:szCs w:val="18"/>
              </w:rPr>
              <w:t>Ochrona, rozwój i promowanie publicznych walorów turystycznych i usług turystycznych</w:t>
            </w:r>
          </w:p>
        </w:tc>
        <w:tc>
          <w:tcPr>
            <w:tcW w:w="1460" w:type="pct"/>
          </w:tcPr>
          <w:p w14:paraId="6DF29CE3"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45 046 694</w:t>
            </w:r>
          </w:p>
        </w:tc>
      </w:tr>
      <w:tr w:rsidR="00A041FA" w14:paraId="3689FD38" w14:textId="77777777" w:rsidTr="00A041FA">
        <w:trPr>
          <w:trHeight w:val="993"/>
        </w:trPr>
        <w:tc>
          <w:tcPr>
            <w:tcW w:w="616" w:type="pct"/>
          </w:tcPr>
          <w:p w14:paraId="45D27777" w14:textId="472FB9A1" w:rsidR="00A041FA" w:rsidRPr="003C5259" w:rsidRDefault="00A041FA" w:rsidP="00A041FA">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6</w:t>
            </w:r>
          </w:p>
        </w:tc>
        <w:tc>
          <w:tcPr>
            <w:tcW w:w="529" w:type="pct"/>
          </w:tcPr>
          <w:p w14:paraId="363DD983" w14:textId="0CF12417" w:rsidR="00A041FA" w:rsidRPr="003C5259" w:rsidRDefault="00A041FA" w:rsidP="00A041FA">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EFRR</w:t>
            </w:r>
          </w:p>
        </w:tc>
        <w:tc>
          <w:tcPr>
            <w:tcW w:w="553" w:type="pct"/>
          </w:tcPr>
          <w:p w14:paraId="7DCE42CA" w14:textId="1A024E97" w:rsidR="00A041FA" w:rsidRPr="003C5259" w:rsidRDefault="00A041FA" w:rsidP="00A041FA">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Słabiej rozwinięte</w:t>
            </w:r>
          </w:p>
        </w:tc>
        <w:tc>
          <w:tcPr>
            <w:tcW w:w="1055" w:type="pct"/>
          </w:tcPr>
          <w:p w14:paraId="6CE5352B" w14:textId="658DAE3A" w:rsidR="00A041FA" w:rsidRPr="003C5259" w:rsidRDefault="00A041FA" w:rsidP="00A041FA">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5(ii)</w:t>
            </w:r>
          </w:p>
        </w:tc>
        <w:tc>
          <w:tcPr>
            <w:tcW w:w="787" w:type="pct"/>
          </w:tcPr>
          <w:p w14:paraId="3035A124" w14:textId="77777777" w:rsidR="00A041FA" w:rsidRPr="003C5259" w:rsidRDefault="00A041FA" w:rsidP="00A041FA">
            <w:pPr>
              <w:spacing w:after="0" w:line="312" w:lineRule="auto"/>
              <w:rPr>
                <w:rFonts w:ascii="Arial" w:eastAsia="Arial" w:hAnsi="Arial" w:cs="Arial"/>
                <w:sz w:val="18"/>
                <w:szCs w:val="18"/>
              </w:rPr>
            </w:pPr>
            <w:r w:rsidRPr="003C5259">
              <w:rPr>
                <w:rFonts w:ascii="Arial" w:eastAsia="Arial" w:hAnsi="Arial" w:cs="Arial"/>
                <w:sz w:val="18"/>
                <w:szCs w:val="18"/>
              </w:rPr>
              <w:t>166</w:t>
            </w:r>
            <w:r>
              <w:t xml:space="preserve"> - </w:t>
            </w:r>
            <w:r w:rsidRPr="003C5259">
              <w:rPr>
                <w:rFonts w:ascii="Arial" w:eastAsia="Arial" w:hAnsi="Arial" w:cs="Arial"/>
                <w:sz w:val="18"/>
                <w:szCs w:val="18"/>
              </w:rPr>
              <w:t>Ochrona, rozwój i promowanie dziedzictwa kulturowego i usług w dziedzinie kultury</w:t>
            </w:r>
          </w:p>
        </w:tc>
        <w:tc>
          <w:tcPr>
            <w:tcW w:w="1460" w:type="pct"/>
          </w:tcPr>
          <w:p w14:paraId="1473B8EC" w14:textId="77777777" w:rsidR="00A041FA" w:rsidRPr="003C5259" w:rsidRDefault="00A041FA" w:rsidP="00A041FA">
            <w:pPr>
              <w:spacing w:after="0" w:line="312" w:lineRule="auto"/>
              <w:rPr>
                <w:rFonts w:ascii="Arial" w:eastAsia="Arial" w:hAnsi="Arial" w:cs="Arial"/>
                <w:sz w:val="18"/>
                <w:szCs w:val="18"/>
              </w:rPr>
            </w:pPr>
            <w:r w:rsidRPr="003C5259">
              <w:rPr>
                <w:rFonts w:ascii="Arial" w:eastAsia="Arial" w:hAnsi="Arial" w:cs="Arial"/>
                <w:sz w:val="18"/>
                <w:szCs w:val="18"/>
              </w:rPr>
              <w:t>30 000 000</w:t>
            </w:r>
          </w:p>
        </w:tc>
      </w:tr>
      <w:tr w:rsidR="00A041FA" w14:paraId="6C91534D" w14:textId="77777777" w:rsidTr="00A041FA">
        <w:trPr>
          <w:trHeight w:val="993"/>
        </w:trPr>
        <w:tc>
          <w:tcPr>
            <w:tcW w:w="616" w:type="pct"/>
          </w:tcPr>
          <w:p w14:paraId="66C40BC2" w14:textId="0761C9D4" w:rsidR="00A041FA" w:rsidRPr="003C5259" w:rsidRDefault="00A041FA" w:rsidP="00A041FA">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6</w:t>
            </w:r>
          </w:p>
        </w:tc>
        <w:tc>
          <w:tcPr>
            <w:tcW w:w="529" w:type="pct"/>
          </w:tcPr>
          <w:p w14:paraId="0A03F715" w14:textId="4D888CED" w:rsidR="00A041FA" w:rsidRPr="003C5259" w:rsidRDefault="00A041FA" w:rsidP="00A041FA">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EFRR</w:t>
            </w:r>
          </w:p>
        </w:tc>
        <w:tc>
          <w:tcPr>
            <w:tcW w:w="553" w:type="pct"/>
          </w:tcPr>
          <w:p w14:paraId="552A9FCB" w14:textId="0A9341CF" w:rsidR="00A041FA" w:rsidRPr="003C5259" w:rsidRDefault="00A041FA" w:rsidP="00A041FA">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Słabiej rozwinięte</w:t>
            </w:r>
          </w:p>
        </w:tc>
        <w:tc>
          <w:tcPr>
            <w:tcW w:w="1055" w:type="pct"/>
          </w:tcPr>
          <w:p w14:paraId="5F410D4E" w14:textId="4E505048" w:rsidR="00A041FA" w:rsidRPr="003C5259" w:rsidRDefault="00A041FA" w:rsidP="00A041FA">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5(ii)</w:t>
            </w:r>
          </w:p>
        </w:tc>
        <w:tc>
          <w:tcPr>
            <w:tcW w:w="787" w:type="pct"/>
          </w:tcPr>
          <w:p w14:paraId="5DA84C04" w14:textId="77777777" w:rsidR="00A041FA" w:rsidRPr="003C5259" w:rsidRDefault="00A041FA" w:rsidP="00A041FA">
            <w:pPr>
              <w:spacing w:after="0" w:line="312" w:lineRule="auto"/>
              <w:rPr>
                <w:rFonts w:ascii="Arial" w:eastAsia="Arial" w:hAnsi="Arial" w:cs="Arial"/>
                <w:sz w:val="18"/>
                <w:szCs w:val="18"/>
              </w:rPr>
            </w:pPr>
            <w:r w:rsidRPr="003C5259">
              <w:rPr>
                <w:rFonts w:ascii="Arial" w:eastAsia="Arial" w:hAnsi="Arial" w:cs="Arial"/>
                <w:sz w:val="18"/>
                <w:szCs w:val="18"/>
              </w:rPr>
              <w:t>167</w:t>
            </w:r>
            <w:r>
              <w:t xml:space="preserve"> - </w:t>
            </w:r>
            <w:r w:rsidRPr="003C5259">
              <w:rPr>
                <w:rFonts w:ascii="Arial" w:eastAsia="Arial" w:hAnsi="Arial" w:cs="Arial"/>
                <w:sz w:val="18"/>
                <w:szCs w:val="18"/>
              </w:rPr>
              <w:t>Ochrona, rozwój i promowanie dziedzictwa naturalnego i ekoturystyki poza obszarami Natura 2000</w:t>
            </w:r>
          </w:p>
        </w:tc>
        <w:tc>
          <w:tcPr>
            <w:tcW w:w="1460" w:type="pct"/>
          </w:tcPr>
          <w:p w14:paraId="1C7917C3" w14:textId="77777777" w:rsidR="00A041FA" w:rsidRPr="003C5259" w:rsidRDefault="00A041FA" w:rsidP="00A041FA">
            <w:pPr>
              <w:spacing w:after="0" w:line="312" w:lineRule="auto"/>
              <w:rPr>
                <w:rFonts w:ascii="Arial" w:eastAsia="Arial" w:hAnsi="Arial" w:cs="Arial"/>
                <w:sz w:val="18"/>
                <w:szCs w:val="18"/>
              </w:rPr>
            </w:pPr>
            <w:r w:rsidRPr="003C5259">
              <w:rPr>
                <w:rFonts w:ascii="Arial" w:eastAsia="Arial" w:hAnsi="Arial" w:cs="Arial"/>
                <w:sz w:val="18"/>
                <w:szCs w:val="18"/>
              </w:rPr>
              <w:t>10 000 000</w:t>
            </w:r>
          </w:p>
        </w:tc>
      </w:tr>
      <w:tr w:rsidR="00A041FA" w14:paraId="32F59F90" w14:textId="77777777" w:rsidTr="00A041FA">
        <w:trPr>
          <w:trHeight w:val="993"/>
        </w:trPr>
        <w:tc>
          <w:tcPr>
            <w:tcW w:w="616" w:type="pct"/>
          </w:tcPr>
          <w:p w14:paraId="1E35AB68" w14:textId="7A24A8D4" w:rsidR="00A041FA" w:rsidRPr="003C5259" w:rsidRDefault="00A041FA" w:rsidP="00A041FA">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6</w:t>
            </w:r>
          </w:p>
        </w:tc>
        <w:tc>
          <w:tcPr>
            <w:tcW w:w="529" w:type="pct"/>
          </w:tcPr>
          <w:p w14:paraId="0BFD8722" w14:textId="6B6DC293" w:rsidR="00A041FA" w:rsidRPr="003C5259" w:rsidRDefault="00A041FA" w:rsidP="00A041FA">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EFRR</w:t>
            </w:r>
          </w:p>
        </w:tc>
        <w:tc>
          <w:tcPr>
            <w:tcW w:w="553" w:type="pct"/>
          </w:tcPr>
          <w:p w14:paraId="1835C85E" w14:textId="6CCE8174" w:rsidR="00A041FA" w:rsidRPr="003C5259" w:rsidRDefault="00A041FA" w:rsidP="00A041FA">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Słabiej rozwinięte</w:t>
            </w:r>
          </w:p>
        </w:tc>
        <w:tc>
          <w:tcPr>
            <w:tcW w:w="1055" w:type="pct"/>
          </w:tcPr>
          <w:p w14:paraId="62548DA5" w14:textId="49492950" w:rsidR="00A041FA" w:rsidRPr="003C5259" w:rsidRDefault="00A041FA" w:rsidP="00A041FA">
            <w:pPr>
              <w:widowControl w:val="0"/>
              <w:pBdr>
                <w:top w:val="nil"/>
                <w:left w:val="nil"/>
                <w:bottom w:val="nil"/>
                <w:right w:val="nil"/>
                <w:between w:val="nil"/>
              </w:pBdr>
              <w:spacing w:after="0" w:line="276" w:lineRule="auto"/>
              <w:rPr>
                <w:rFonts w:ascii="Arial" w:eastAsia="Arial" w:hAnsi="Arial" w:cs="Arial"/>
                <w:sz w:val="18"/>
                <w:szCs w:val="18"/>
              </w:rPr>
            </w:pPr>
            <w:r w:rsidRPr="003C5259">
              <w:rPr>
                <w:rFonts w:ascii="Arial" w:eastAsia="Arial" w:hAnsi="Arial" w:cs="Arial"/>
                <w:sz w:val="18"/>
                <w:szCs w:val="18"/>
              </w:rPr>
              <w:t>5(ii)</w:t>
            </w:r>
          </w:p>
        </w:tc>
        <w:tc>
          <w:tcPr>
            <w:tcW w:w="787" w:type="pct"/>
          </w:tcPr>
          <w:p w14:paraId="60CAE86D" w14:textId="77777777" w:rsidR="00A041FA" w:rsidRPr="003C5259" w:rsidRDefault="00A041FA" w:rsidP="00A041FA">
            <w:pPr>
              <w:spacing w:after="0" w:line="312" w:lineRule="auto"/>
              <w:rPr>
                <w:rFonts w:ascii="Arial" w:eastAsia="Arial" w:hAnsi="Arial" w:cs="Arial"/>
                <w:sz w:val="18"/>
                <w:szCs w:val="18"/>
              </w:rPr>
            </w:pPr>
            <w:r w:rsidRPr="003C5259">
              <w:rPr>
                <w:rFonts w:ascii="Arial" w:eastAsia="Arial" w:hAnsi="Arial" w:cs="Arial"/>
                <w:sz w:val="18"/>
                <w:szCs w:val="18"/>
              </w:rPr>
              <w:t>168</w:t>
            </w:r>
            <w:r>
              <w:t xml:space="preserve"> - </w:t>
            </w:r>
            <w:r w:rsidRPr="003C5259">
              <w:rPr>
                <w:rFonts w:ascii="Arial" w:eastAsia="Arial" w:hAnsi="Arial" w:cs="Arial"/>
                <w:sz w:val="18"/>
                <w:szCs w:val="18"/>
              </w:rPr>
              <w:t>Fizyczna odnowa i bezpieczeństwo przestrzeni publicznych</w:t>
            </w:r>
          </w:p>
        </w:tc>
        <w:tc>
          <w:tcPr>
            <w:tcW w:w="1460" w:type="pct"/>
          </w:tcPr>
          <w:p w14:paraId="6343969B" w14:textId="77777777" w:rsidR="00A041FA" w:rsidRPr="003C5259" w:rsidRDefault="00A041FA" w:rsidP="00A041FA">
            <w:pPr>
              <w:spacing w:after="0" w:line="312" w:lineRule="auto"/>
              <w:rPr>
                <w:rFonts w:ascii="Arial" w:eastAsia="Arial" w:hAnsi="Arial" w:cs="Arial"/>
                <w:sz w:val="18"/>
                <w:szCs w:val="18"/>
              </w:rPr>
            </w:pPr>
            <w:r w:rsidRPr="003C5259">
              <w:rPr>
                <w:rFonts w:ascii="Arial" w:eastAsia="Arial" w:hAnsi="Arial" w:cs="Arial"/>
                <w:sz w:val="18"/>
                <w:szCs w:val="18"/>
              </w:rPr>
              <w:t>10 000 000</w:t>
            </w:r>
          </w:p>
        </w:tc>
      </w:tr>
    </w:tbl>
    <w:p w14:paraId="13F71655" w14:textId="2BEF6F68" w:rsidR="00D31697" w:rsidRDefault="00A041FA">
      <w:pPr>
        <w:spacing w:after="0" w:line="312" w:lineRule="auto"/>
        <w:rPr>
          <w:rFonts w:ascii="Arial" w:eastAsia="Arial" w:hAnsi="Arial" w:cs="Arial"/>
          <w:b/>
          <w:sz w:val="18"/>
          <w:szCs w:val="18"/>
        </w:rPr>
      </w:pPr>
      <w:r w:rsidRPr="003C5259">
        <w:rPr>
          <w:rFonts w:ascii="Arial" w:eastAsia="Arial" w:hAnsi="Arial" w:cs="Arial"/>
          <w:b/>
          <w:sz w:val="18"/>
          <w:szCs w:val="18"/>
        </w:rPr>
        <w:t>Tabela 5: Wymiar 2 – forma finansowania</w:t>
      </w:r>
    </w:p>
    <w:tbl>
      <w:tblPr>
        <w:tblStyle w:val="Tabela-Siatka"/>
        <w:tblW w:w="5000" w:type="pct"/>
        <w:tblLook w:val="0420" w:firstRow="1" w:lastRow="0" w:firstColumn="0" w:lastColumn="0" w:noHBand="0" w:noVBand="1"/>
        <w:tblCaption w:val="Tabela 5: Wymiar 2 -  forma finansowania dla Priorytetu 6"/>
        <w:tblDescription w:val="Tabela zawiera dane dotyczące formy finansowania, jest obsługiwana przez czytnik i nie zawiera scalonych elementów."/>
      </w:tblPr>
      <w:tblGrid>
        <w:gridCol w:w="1774"/>
        <w:gridCol w:w="1537"/>
        <w:gridCol w:w="1405"/>
        <w:gridCol w:w="2989"/>
        <w:gridCol w:w="2203"/>
        <w:gridCol w:w="4086"/>
      </w:tblGrid>
      <w:tr w:rsidR="00527258" w14:paraId="24D6D449" w14:textId="77777777" w:rsidTr="00A041FA">
        <w:tc>
          <w:tcPr>
            <w:tcW w:w="634" w:type="pct"/>
          </w:tcPr>
          <w:p w14:paraId="12D480C6"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549" w:type="pct"/>
          </w:tcPr>
          <w:p w14:paraId="7D5CF26F"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502" w:type="pct"/>
          </w:tcPr>
          <w:p w14:paraId="71CD899A"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1068" w:type="pct"/>
          </w:tcPr>
          <w:p w14:paraId="7524CDC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787" w:type="pct"/>
          </w:tcPr>
          <w:p w14:paraId="1FF66C36"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460" w:type="pct"/>
          </w:tcPr>
          <w:p w14:paraId="4BA21A46"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712B46C2" w14:textId="77777777" w:rsidTr="00A041FA">
        <w:trPr>
          <w:trHeight w:val="548"/>
        </w:trPr>
        <w:tc>
          <w:tcPr>
            <w:tcW w:w="634" w:type="pct"/>
          </w:tcPr>
          <w:p w14:paraId="609ABABA"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lastRenderedPageBreak/>
              <w:t>6</w:t>
            </w:r>
          </w:p>
        </w:tc>
        <w:tc>
          <w:tcPr>
            <w:tcW w:w="549" w:type="pct"/>
          </w:tcPr>
          <w:p w14:paraId="2AFA52FB"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EFRR</w:t>
            </w:r>
          </w:p>
        </w:tc>
        <w:tc>
          <w:tcPr>
            <w:tcW w:w="502" w:type="pct"/>
          </w:tcPr>
          <w:p w14:paraId="604E1FC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1068" w:type="pct"/>
          </w:tcPr>
          <w:p w14:paraId="30250E46"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5(ii)</w:t>
            </w:r>
          </w:p>
        </w:tc>
        <w:tc>
          <w:tcPr>
            <w:tcW w:w="787" w:type="pct"/>
          </w:tcPr>
          <w:p w14:paraId="18A16122"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01 - Dotacja</w:t>
            </w:r>
          </w:p>
        </w:tc>
        <w:tc>
          <w:tcPr>
            <w:tcW w:w="1460" w:type="pct"/>
          </w:tcPr>
          <w:p w14:paraId="021816B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95 046 694</w:t>
            </w:r>
          </w:p>
        </w:tc>
      </w:tr>
    </w:tbl>
    <w:p w14:paraId="2739F701" w14:textId="77777777" w:rsidR="001610AB" w:rsidRDefault="001610AB">
      <w:pPr>
        <w:spacing w:after="0" w:line="312" w:lineRule="auto"/>
        <w:rPr>
          <w:rFonts w:ascii="Arial" w:eastAsia="Arial" w:hAnsi="Arial" w:cs="Arial"/>
          <w:b/>
          <w:sz w:val="18"/>
          <w:szCs w:val="18"/>
        </w:rPr>
      </w:pPr>
    </w:p>
    <w:p w14:paraId="3AE2ABA3" w14:textId="77777777" w:rsidR="001610AB" w:rsidRDefault="001610AB">
      <w:pPr>
        <w:spacing w:after="0" w:line="240" w:lineRule="auto"/>
        <w:rPr>
          <w:rFonts w:ascii="Arial" w:eastAsia="Arial" w:hAnsi="Arial" w:cs="Arial"/>
          <w:b/>
          <w:sz w:val="18"/>
          <w:szCs w:val="18"/>
        </w:rPr>
      </w:pPr>
      <w:r>
        <w:rPr>
          <w:rFonts w:ascii="Arial" w:eastAsia="Arial" w:hAnsi="Arial" w:cs="Arial"/>
          <w:b/>
          <w:sz w:val="18"/>
          <w:szCs w:val="18"/>
        </w:rPr>
        <w:br w:type="page"/>
      </w:r>
    </w:p>
    <w:p w14:paraId="2446851B" w14:textId="75C5A89E" w:rsidR="00D31697" w:rsidRDefault="00A041FA">
      <w:pPr>
        <w:spacing w:after="0" w:line="312" w:lineRule="auto"/>
        <w:rPr>
          <w:rFonts w:ascii="Arial" w:eastAsia="Arial" w:hAnsi="Arial" w:cs="Arial"/>
          <w:b/>
          <w:sz w:val="18"/>
          <w:szCs w:val="18"/>
        </w:rPr>
      </w:pPr>
      <w:r w:rsidRPr="003C5259">
        <w:rPr>
          <w:rFonts w:ascii="Arial" w:eastAsia="Arial" w:hAnsi="Arial" w:cs="Arial"/>
          <w:b/>
          <w:sz w:val="18"/>
          <w:szCs w:val="18"/>
        </w:rPr>
        <w:lastRenderedPageBreak/>
        <w:t>Tabela 6: Wymiar 3 – terytorialny mechanizm realizacji i ukierunkowanie terytorialne</w:t>
      </w:r>
    </w:p>
    <w:tbl>
      <w:tblPr>
        <w:tblStyle w:val="Tabela-Siatka"/>
        <w:tblW w:w="5000" w:type="pct"/>
        <w:tblLook w:val="0420" w:firstRow="1" w:lastRow="0" w:firstColumn="0" w:lastColumn="0" w:noHBand="0" w:noVBand="1"/>
        <w:tblCaption w:val="Tabela 6: Wymiar 3 - terytorialny mechanizm realizacji i ukierunkowanie terytorialne dla Priorytetu 6"/>
        <w:tblDescription w:val="Tabela zawiera dane dotyczące terytorialnego mechanizmu realizacji i ukierunkowania terytorialnego, jest obsługiwana przez czytnik i nie zawiera scalonych elementów."/>
      </w:tblPr>
      <w:tblGrid>
        <w:gridCol w:w="1419"/>
        <w:gridCol w:w="1187"/>
        <w:gridCol w:w="1066"/>
        <w:gridCol w:w="1335"/>
        <w:gridCol w:w="5903"/>
        <w:gridCol w:w="3084"/>
      </w:tblGrid>
      <w:tr w:rsidR="00A46165" w14:paraId="1C5BF34A" w14:textId="77777777" w:rsidTr="00A041FA">
        <w:tc>
          <w:tcPr>
            <w:tcW w:w="507" w:type="pct"/>
          </w:tcPr>
          <w:p w14:paraId="46CD9149" w14:textId="77777777" w:rsidR="00D31697" w:rsidRPr="003C5259" w:rsidRDefault="000E425C" w:rsidP="003C5259">
            <w:pPr>
              <w:spacing w:after="0" w:line="312" w:lineRule="auto"/>
              <w:rPr>
                <w:rFonts w:ascii="Arial" w:eastAsia="Arial" w:hAnsi="Arial" w:cs="Arial"/>
                <w:b/>
                <w:sz w:val="18"/>
                <w:szCs w:val="18"/>
              </w:rPr>
            </w:pPr>
            <w:bookmarkStart w:id="142" w:name="_heading=h.2zbgiuw" w:colFirst="0" w:colLast="0"/>
            <w:bookmarkEnd w:id="142"/>
            <w:r w:rsidRPr="003C5259">
              <w:rPr>
                <w:rFonts w:ascii="Arial" w:eastAsia="Arial" w:hAnsi="Arial" w:cs="Arial"/>
                <w:b/>
                <w:sz w:val="18"/>
                <w:szCs w:val="18"/>
              </w:rPr>
              <w:t>Nr priorytetu</w:t>
            </w:r>
          </w:p>
        </w:tc>
        <w:tc>
          <w:tcPr>
            <w:tcW w:w="424" w:type="pct"/>
          </w:tcPr>
          <w:p w14:paraId="574B7FF9"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381" w:type="pct"/>
          </w:tcPr>
          <w:p w14:paraId="0679673A"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477" w:type="pct"/>
          </w:tcPr>
          <w:p w14:paraId="7A79C18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2109" w:type="pct"/>
          </w:tcPr>
          <w:p w14:paraId="2C0277B7"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102" w:type="pct"/>
          </w:tcPr>
          <w:p w14:paraId="75B7845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A46165" w14:paraId="0FF48AD8" w14:textId="77777777" w:rsidTr="00A041FA">
        <w:tc>
          <w:tcPr>
            <w:tcW w:w="507" w:type="pct"/>
          </w:tcPr>
          <w:p w14:paraId="25EB9E27" w14:textId="77777777" w:rsidR="00D31697" w:rsidRPr="00903143" w:rsidRDefault="000E425C" w:rsidP="003C5259">
            <w:pPr>
              <w:spacing w:after="0" w:line="312" w:lineRule="auto"/>
              <w:rPr>
                <w:rFonts w:ascii="Arial" w:eastAsia="Arial" w:hAnsi="Arial" w:cs="Arial"/>
                <w:b/>
                <w:sz w:val="18"/>
                <w:szCs w:val="18"/>
              </w:rPr>
            </w:pPr>
            <w:r w:rsidRPr="00903143">
              <w:rPr>
                <w:rFonts w:ascii="Arial" w:eastAsia="Arial" w:hAnsi="Arial" w:cs="Arial"/>
                <w:b/>
                <w:sz w:val="18"/>
                <w:szCs w:val="18"/>
              </w:rPr>
              <w:t>6</w:t>
            </w:r>
          </w:p>
        </w:tc>
        <w:tc>
          <w:tcPr>
            <w:tcW w:w="424" w:type="pct"/>
          </w:tcPr>
          <w:p w14:paraId="5B1EF996" w14:textId="77777777" w:rsidR="00D31697" w:rsidRPr="008625E6" w:rsidRDefault="000E425C" w:rsidP="003C5259">
            <w:pPr>
              <w:spacing w:after="0" w:line="312" w:lineRule="auto"/>
              <w:rPr>
                <w:rFonts w:ascii="Arial" w:eastAsia="Arial" w:hAnsi="Arial" w:cs="Arial"/>
                <w:sz w:val="18"/>
                <w:szCs w:val="18"/>
              </w:rPr>
            </w:pPr>
            <w:r w:rsidRPr="000A28DC">
              <w:rPr>
                <w:rFonts w:ascii="Arial" w:eastAsia="Arial" w:hAnsi="Arial" w:cs="Arial"/>
                <w:sz w:val="18"/>
                <w:szCs w:val="18"/>
              </w:rPr>
              <w:t>EFRR</w:t>
            </w:r>
          </w:p>
        </w:tc>
        <w:tc>
          <w:tcPr>
            <w:tcW w:w="381" w:type="pct"/>
          </w:tcPr>
          <w:p w14:paraId="4E59CAE7" w14:textId="77777777" w:rsidR="00D31697" w:rsidRPr="00092817" w:rsidRDefault="000E425C" w:rsidP="003C5259">
            <w:pPr>
              <w:spacing w:after="0" w:line="312" w:lineRule="auto"/>
              <w:rPr>
                <w:rFonts w:ascii="Arial" w:eastAsia="Arial" w:hAnsi="Arial" w:cs="Arial"/>
                <w:b/>
                <w:sz w:val="18"/>
                <w:szCs w:val="18"/>
              </w:rPr>
            </w:pPr>
            <w:r w:rsidRPr="00092817">
              <w:rPr>
                <w:rFonts w:ascii="Arial" w:eastAsia="Arial" w:hAnsi="Arial" w:cs="Arial"/>
                <w:sz w:val="18"/>
                <w:szCs w:val="18"/>
              </w:rPr>
              <w:t>Słabiej rozwinięte</w:t>
            </w:r>
          </w:p>
        </w:tc>
        <w:tc>
          <w:tcPr>
            <w:tcW w:w="477" w:type="pct"/>
          </w:tcPr>
          <w:p w14:paraId="65C9F0D5" w14:textId="77777777" w:rsidR="00D31697" w:rsidRPr="00092817" w:rsidRDefault="000E425C" w:rsidP="003C5259">
            <w:pPr>
              <w:spacing w:after="0" w:line="312" w:lineRule="auto"/>
              <w:rPr>
                <w:rFonts w:ascii="Arial" w:eastAsia="Arial" w:hAnsi="Arial" w:cs="Arial"/>
                <w:sz w:val="18"/>
                <w:szCs w:val="18"/>
              </w:rPr>
            </w:pPr>
            <w:r w:rsidRPr="00092817">
              <w:rPr>
                <w:rFonts w:ascii="Arial" w:eastAsia="Arial" w:hAnsi="Arial" w:cs="Arial"/>
                <w:sz w:val="18"/>
                <w:szCs w:val="18"/>
              </w:rPr>
              <w:t>5(ii)</w:t>
            </w:r>
          </w:p>
        </w:tc>
        <w:tc>
          <w:tcPr>
            <w:tcW w:w="2109" w:type="pct"/>
          </w:tcPr>
          <w:p w14:paraId="0F291152" w14:textId="77777777" w:rsidR="00D31697" w:rsidRPr="00C00C9D" w:rsidRDefault="000E425C" w:rsidP="00C00C9D">
            <w:pPr>
              <w:pBdr>
                <w:top w:val="nil"/>
                <w:left w:val="nil"/>
                <w:bottom w:val="nil"/>
                <w:right w:val="nil"/>
                <w:between w:val="nil"/>
              </w:pBdr>
              <w:spacing w:line="240" w:lineRule="auto"/>
              <w:rPr>
                <w:rFonts w:ascii="Arial" w:hAnsi="Arial"/>
                <w:color w:val="000000"/>
                <w:sz w:val="18"/>
              </w:rPr>
            </w:pPr>
            <w:r w:rsidRPr="00C00C9D">
              <w:rPr>
                <w:rFonts w:ascii="Arial" w:hAnsi="Arial"/>
                <w:color w:val="000000"/>
                <w:sz w:val="18"/>
              </w:rPr>
              <w:t>20 - Obszary wiejskie</w:t>
            </w:r>
          </w:p>
        </w:tc>
        <w:tc>
          <w:tcPr>
            <w:tcW w:w="1102" w:type="pct"/>
          </w:tcPr>
          <w:p w14:paraId="358A2685" w14:textId="77777777" w:rsidR="00D31697" w:rsidRPr="00092817" w:rsidRDefault="000E425C" w:rsidP="003C5259">
            <w:pPr>
              <w:spacing w:after="0" w:line="312" w:lineRule="auto"/>
              <w:rPr>
                <w:rFonts w:ascii="Arial" w:eastAsia="Arial" w:hAnsi="Arial" w:cs="Arial"/>
                <w:b/>
                <w:sz w:val="18"/>
                <w:szCs w:val="18"/>
              </w:rPr>
            </w:pPr>
            <w:r w:rsidRPr="00092817">
              <w:rPr>
                <w:rFonts w:ascii="Arial" w:eastAsia="Arial" w:hAnsi="Arial" w:cs="Arial"/>
                <w:sz w:val="18"/>
                <w:szCs w:val="18"/>
              </w:rPr>
              <w:t>61 780 351</w:t>
            </w:r>
          </w:p>
        </w:tc>
      </w:tr>
      <w:tr w:rsidR="00A46165" w14:paraId="01D542D2" w14:textId="77777777" w:rsidTr="00A041FA">
        <w:tc>
          <w:tcPr>
            <w:tcW w:w="507" w:type="pct"/>
          </w:tcPr>
          <w:p w14:paraId="362EDE19" w14:textId="670F75D4" w:rsidR="00A46165" w:rsidRPr="00903143" w:rsidRDefault="00A46165" w:rsidP="00A46165">
            <w:pPr>
              <w:spacing w:after="0" w:line="312" w:lineRule="auto"/>
              <w:rPr>
                <w:rFonts w:ascii="Arial" w:eastAsia="Arial" w:hAnsi="Arial" w:cs="Arial"/>
                <w:b/>
                <w:sz w:val="18"/>
                <w:szCs w:val="18"/>
              </w:rPr>
            </w:pPr>
            <w:r w:rsidRPr="00D204C3">
              <w:rPr>
                <w:rFonts w:ascii="Arial" w:eastAsia="Arial" w:hAnsi="Arial" w:cs="Arial"/>
                <w:sz w:val="18"/>
                <w:szCs w:val="18"/>
              </w:rPr>
              <w:t>6</w:t>
            </w:r>
          </w:p>
        </w:tc>
        <w:tc>
          <w:tcPr>
            <w:tcW w:w="424" w:type="pct"/>
          </w:tcPr>
          <w:p w14:paraId="3F0B3841" w14:textId="572828EB" w:rsidR="00A46165" w:rsidRPr="000A28DC" w:rsidRDefault="00A46165" w:rsidP="00A46165">
            <w:pPr>
              <w:spacing w:after="0" w:line="312" w:lineRule="auto"/>
              <w:rPr>
                <w:rFonts w:ascii="Arial" w:eastAsia="Arial" w:hAnsi="Arial" w:cs="Arial"/>
                <w:sz w:val="18"/>
                <w:szCs w:val="18"/>
              </w:rPr>
            </w:pPr>
            <w:r w:rsidRPr="00D204C3">
              <w:rPr>
                <w:rFonts w:ascii="Arial" w:eastAsia="Arial" w:hAnsi="Arial" w:cs="Arial"/>
                <w:sz w:val="18"/>
                <w:szCs w:val="18"/>
              </w:rPr>
              <w:t>EFRR</w:t>
            </w:r>
          </w:p>
        </w:tc>
        <w:tc>
          <w:tcPr>
            <w:tcW w:w="381" w:type="pct"/>
          </w:tcPr>
          <w:p w14:paraId="2C79E0EB" w14:textId="3AB6B695" w:rsidR="00A46165" w:rsidRPr="00092817" w:rsidRDefault="00A46165" w:rsidP="00A46165">
            <w:pPr>
              <w:spacing w:after="0" w:line="312" w:lineRule="auto"/>
              <w:rPr>
                <w:rFonts w:ascii="Arial" w:eastAsia="Arial" w:hAnsi="Arial" w:cs="Arial"/>
                <w:sz w:val="18"/>
                <w:szCs w:val="18"/>
              </w:rPr>
            </w:pPr>
            <w:r w:rsidRPr="00D204C3">
              <w:rPr>
                <w:rFonts w:ascii="Arial" w:eastAsia="Arial" w:hAnsi="Arial" w:cs="Arial"/>
                <w:sz w:val="18"/>
                <w:szCs w:val="18"/>
              </w:rPr>
              <w:t>Słabiej rozwinięte</w:t>
            </w:r>
          </w:p>
        </w:tc>
        <w:tc>
          <w:tcPr>
            <w:tcW w:w="477" w:type="pct"/>
          </w:tcPr>
          <w:p w14:paraId="5AB65FE6" w14:textId="0E874B99" w:rsidR="00A46165" w:rsidRPr="00092817" w:rsidRDefault="00A46165" w:rsidP="00A46165">
            <w:pPr>
              <w:spacing w:after="0" w:line="312" w:lineRule="auto"/>
              <w:rPr>
                <w:rFonts w:ascii="Arial" w:eastAsia="Arial" w:hAnsi="Arial" w:cs="Arial"/>
                <w:sz w:val="18"/>
                <w:szCs w:val="18"/>
              </w:rPr>
            </w:pPr>
            <w:r w:rsidRPr="00D204C3">
              <w:rPr>
                <w:rFonts w:ascii="Arial" w:eastAsia="Arial" w:hAnsi="Arial" w:cs="Arial"/>
                <w:sz w:val="18"/>
                <w:szCs w:val="18"/>
              </w:rPr>
              <w:t>5(ii)</w:t>
            </w:r>
          </w:p>
        </w:tc>
        <w:tc>
          <w:tcPr>
            <w:tcW w:w="2109" w:type="pct"/>
          </w:tcPr>
          <w:p w14:paraId="2189F42A" w14:textId="776BDB69" w:rsidR="00A46165" w:rsidRPr="00A46165" w:rsidRDefault="00A46165" w:rsidP="00A46165">
            <w:pPr>
              <w:pBdr>
                <w:top w:val="nil"/>
                <w:left w:val="nil"/>
                <w:bottom w:val="nil"/>
                <w:right w:val="nil"/>
                <w:between w:val="nil"/>
              </w:pBdr>
              <w:spacing w:line="240" w:lineRule="auto"/>
              <w:rPr>
                <w:rFonts w:ascii="Arial" w:hAnsi="Arial"/>
                <w:color w:val="000000"/>
                <w:sz w:val="18"/>
              </w:rPr>
            </w:pPr>
            <w:r w:rsidRPr="00D204C3">
              <w:rPr>
                <w:rFonts w:ascii="Arial" w:eastAsia="Arial" w:hAnsi="Arial" w:cs="Arial"/>
                <w:sz w:val="18"/>
                <w:szCs w:val="18"/>
              </w:rPr>
              <w:t>24 - Inne rodzaje terytoriów objętych wsparciem</w:t>
            </w:r>
          </w:p>
        </w:tc>
        <w:tc>
          <w:tcPr>
            <w:tcW w:w="1102" w:type="pct"/>
          </w:tcPr>
          <w:p w14:paraId="4468C187" w14:textId="7FCD3923" w:rsidR="00A46165" w:rsidRPr="00092817" w:rsidRDefault="00A46165" w:rsidP="00A46165">
            <w:pPr>
              <w:spacing w:after="0" w:line="312" w:lineRule="auto"/>
              <w:rPr>
                <w:rFonts w:ascii="Arial" w:eastAsia="Arial" w:hAnsi="Arial" w:cs="Arial"/>
                <w:sz w:val="18"/>
                <w:szCs w:val="18"/>
              </w:rPr>
            </w:pPr>
            <w:r w:rsidRPr="00D204C3">
              <w:rPr>
                <w:rFonts w:ascii="Arial" w:eastAsia="Arial" w:hAnsi="Arial" w:cs="Arial"/>
                <w:sz w:val="18"/>
                <w:szCs w:val="18"/>
              </w:rPr>
              <w:t>33 266 343</w:t>
            </w:r>
          </w:p>
        </w:tc>
      </w:tr>
    </w:tbl>
    <w:p w14:paraId="72BE301E" w14:textId="77777777" w:rsidR="00A041FA" w:rsidRDefault="00A041FA"/>
    <w:p w14:paraId="430B9D7D" w14:textId="77777777" w:rsidR="00A041FA" w:rsidRPr="001F7B25" w:rsidRDefault="00A041FA" w:rsidP="00A041FA">
      <w:pPr>
        <w:rPr>
          <w:rFonts w:ascii="Arial" w:hAnsi="Arial" w:cs="Arial"/>
          <w:sz w:val="18"/>
          <w:szCs w:val="18"/>
        </w:rPr>
      </w:pPr>
      <w:r w:rsidRPr="001F7B25">
        <w:rPr>
          <w:rFonts w:ascii="Arial" w:hAnsi="Arial" w:cs="Arial"/>
          <w:sz w:val="18"/>
          <w:szCs w:val="18"/>
        </w:rPr>
        <w:t>Tabela 8: Wymiar 7– wymiar „Równouprawnienie płci” w ramach EFS+, EFRR, Funduszu Spójności i FST</w:t>
      </w:r>
    </w:p>
    <w:p w14:paraId="2FA5A9A4" w14:textId="77777777" w:rsidR="00A041FA" w:rsidRPr="001F7B25" w:rsidRDefault="00A041FA" w:rsidP="00A041FA">
      <w:pPr>
        <w:rPr>
          <w:rFonts w:ascii="Arial" w:hAnsi="Arial" w:cs="Arial"/>
          <w:sz w:val="18"/>
          <w:szCs w:val="18"/>
        </w:rPr>
      </w:pPr>
    </w:p>
    <w:tbl>
      <w:tblPr>
        <w:tblStyle w:val="Tabela-Siatka"/>
        <w:tblW w:w="0" w:type="auto"/>
        <w:tblLook w:val="04A0" w:firstRow="1" w:lastRow="0" w:firstColumn="1" w:lastColumn="0" w:noHBand="0" w:noVBand="1"/>
        <w:tblCaption w:val="Tabela 8: Wymiar 7 - wymiar „Równouprawnienie płci” w ramach EFS+, EFRR, Funduszu Spójności i FST dla Priorytetu 6"/>
        <w:tblDescription w:val="Tabela zawiera dane dotyczące wymiaru równouprawnienia płci, jest obsługiwana przez czytnik i nie zawiera scalonych elementów."/>
      </w:tblPr>
      <w:tblGrid>
        <w:gridCol w:w="2332"/>
        <w:gridCol w:w="2332"/>
        <w:gridCol w:w="2332"/>
        <w:gridCol w:w="2332"/>
        <w:gridCol w:w="2333"/>
        <w:gridCol w:w="2333"/>
      </w:tblGrid>
      <w:tr w:rsidR="00A041FA" w:rsidRPr="001F7B25" w14:paraId="48468F74" w14:textId="77777777" w:rsidTr="00CD3CE7">
        <w:tc>
          <w:tcPr>
            <w:tcW w:w="2332" w:type="dxa"/>
          </w:tcPr>
          <w:p w14:paraId="0169BB45" w14:textId="77777777" w:rsidR="00A041FA" w:rsidRPr="001F7B25" w:rsidRDefault="00A041FA" w:rsidP="00CD3CE7">
            <w:pPr>
              <w:rPr>
                <w:rFonts w:ascii="Arial" w:hAnsi="Arial" w:cs="Arial"/>
                <w:b/>
                <w:sz w:val="18"/>
                <w:szCs w:val="18"/>
              </w:rPr>
            </w:pPr>
            <w:r w:rsidRPr="001F7B25">
              <w:rPr>
                <w:rFonts w:ascii="Arial" w:hAnsi="Arial" w:cs="Arial"/>
                <w:b/>
                <w:sz w:val="18"/>
                <w:szCs w:val="18"/>
              </w:rPr>
              <w:t>Nr priorytetu</w:t>
            </w:r>
          </w:p>
        </w:tc>
        <w:tc>
          <w:tcPr>
            <w:tcW w:w="2332" w:type="dxa"/>
          </w:tcPr>
          <w:p w14:paraId="5041EC81" w14:textId="77777777" w:rsidR="00A041FA" w:rsidRPr="001F7B25" w:rsidRDefault="00A041FA" w:rsidP="00CD3CE7">
            <w:pPr>
              <w:rPr>
                <w:rFonts w:ascii="Arial" w:hAnsi="Arial" w:cs="Arial"/>
                <w:b/>
                <w:sz w:val="18"/>
                <w:szCs w:val="18"/>
              </w:rPr>
            </w:pPr>
            <w:r w:rsidRPr="001F7B25">
              <w:rPr>
                <w:rFonts w:ascii="Arial" w:hAnsi="Arial" w:cs="Arial"/>
                <w:b/>
                <w:sz w:val="18"/>
                <w:szCs w:val="18"/>
              </w:rPr>
              <w:t>Fundusz</w:t>
            </w:r>
          </w:p>
        </w:tc>
        <w:tc>
          <w:tcPr>
            <w:tcW w:w="2332" w:type="dxa"/>
          </w:tcPr>
          <w:p w14:paraId="0C1AF1AD" w14:textId="77777777" w:rsidR="00A041FA" w:rsidRPr="001F7B25" w:rsidRDefault="00A041FA" w:rsidP="00CD3CE7">
            <w:pPr>
              <w:rPr>
                <w:rFonts w:ascii="Arial" w:hAnsi="Arial" w:cs="Arial"/>
                <w:b/>
                <w:sz w:val="18"/>
                <w:szCs w:val="18"/>
              </w:rPr>
            </w:pPr>
            <w:r w:rsidRPr="001F7B25">
              <w:rPr>
                <w:rFonts w:ascii="Arial" w:hAnsi="Arial" w:cs="Arial"/>
                <w:b/>
                <w:sz w:val="18"/>
                <w:szCs w:val="18"/>
              </w:rPr>
              <w:t>Kategoria regionu</w:t>
            </w:r>
          </w:p>
        </w:tc>
        <w:tc>
          <w:tcPr>
            <w:tcW w:w="2332" w:type="dxa"/>
          </w:tcPr>
          <w:p w14:paraId="00B62C81" w14:textId="77777777" w:rsidR="00A041FA" w:rsidRPr="001F7B25" w:rsidRDefault="00A041FA" w:rsidP="00CD3CE7">
            <w:pPr>
              <w:rPr>
                <w:rFonts w:ascii="Arial" w:hAnsi="Arial" w:cs="Arial"/>
                <w:b/>
                <w:sz w:val="18"/>
                <w:szCs w:val="18"/>
              </w:rPr>
            </w:pPr>
            <w:r w:rsidRPr="001F7B25">
              <w:rPr>
                <w:rFonts w:ascii="Arial" w:hAnsi="Arial" w:cs="Arial"/>
                <w:b/>
                <w:sz w:val="18"/>
                <w:szCs w:val="18"/>
              </w:rPr>
              <w:t>Cel szczegółowy</w:t>
            </w:r>
          </w:p>
        </w:tc>
        <w:tc>
          <w:tcPr>
            <w:tcW w:w="2333" w:type="dxa"/>
          </w:tcPr>
          <w:p w14:paraId="67D5FC3F" w14:textId="77777777" w:rsidR="00A041FA" w:rsidRPr="001F7B25" w:rsidRDefault="00A041FA" w:rsidP="00CD3CE7">
            <w:pPr>
              <w:rPr>
                <w:rFonts w:ascii="Arial" w:hAnsi="Arial" w:cs="Arial"/>
                <w:b/>
                <w:sz w:val="18"/>
                <w:szCs w:val="18"/>
              </w:rPr>
            </w:pPr>
            <w:r w:rsidRPr="001F7B25">
              <w:rPr>
                <w:rFonts w:ascii="Arial" w:hAnsi="Arial" w:cs="Arial"/>
                <w:b/>
                <w:sz w:val="18"/>
                <w:szCs w:val="18"/>
              </w:rPr>
              <w:t>Kod</w:t>
            </w:r>
          </w:p>
        </w:tc>
        <w:tc>
          <w:tcPr>
            <w:tcW w:w="2333" w:type="dxa"/>
          </w:tcPr>
          <w:p w14:paraId="173ADD40" w14:textId="77777777" w:rsidR="00A041FA" w:rsidRPr="001F7B25" w:rsidRDefault="00A041FA" w:rsidP="00CD3CE7">
            <w:pPr>
              <w:rPr>
                <w:rFonts w:ascii="Arial" w:hAnsi="Arial" w:cs="Arial"/>
                <w:b/>
                <w:sz w:val="18"/>
                <w:szCs w:val="18"/>
              </w:rPr>
            </w:pPr>
            <w:r w:rsidRPr="001F7B25">
              <w:rPr>
                <w:rFonts w:ascii="Arial" w:hAnsi="Arial" w:cs="Arial"/>
                <w:b/>
                <w:sz w:val="18"/>
                <w:szCs w:val="18"/>
              </w:rPr>
              <w:t>Kwota (w EUR)</w:t>
            </w:r>
          </w:p>
        </w:tc>
      </w:tr>
      <w:tr w:rsidR="00A041FA" w:rsidRPr="001F7B25" w14:paraId="3B3EA24F" w14:textId="77777777" w:rsidTr="00CD3CE7">
        <w:tc>
          <w:tcPr>
            <w:tcW w:w="2332" w:type="dxa"/>
          </w:tcPr>
          <w:p w14:paraId="55FA3F9D" w14:textId="77777777" w:rsidR="00A041FA" w:rsidRPr="001F7B25" w:rsidRDefault="00A041FA" w:rsidP="00CD3CE7">
            <w:pPr>
              <w:spacing w:after="0" w:line="240" w:lineRule="auto"/>
              <w:rPr>
                <w:rFonts w:ascii="Arial" w:hAnsi="Arial" w:cs="Arial"/>
                <w:sz w:val="18"/>
                <w:szCs w:val="18"/>
              </w:rPr>
            </w:pPr>
            <w:r w:rsidRPr="001F7B25">
              <w:rPr>
                <w:rFonts w:ascii="Arial" w:hAnsi="Arial" w:cs="Arial"/>
                <w:sz w:val="18"/>
                <w:szCs w:val="18"/>
              </w:rPr>
              <w:t>6</w:t>
            </w:r>
          </w:p>
          <w:p w14:paraId="7C674824" w14:textId="77777777" w:rsidR="00A041FA" w:rsidRPr="001F7B25" w:rsidRDefault="00A041FA" w:rsidP="00CD3CE7">
            <w:pPr>
              <w:rPr>
                <w:rFonts w:ascii="Arial" w:hAnsi="Arial" w:cs="Arial"/>
                <w:sz w:val="18"/>
                <w:szCs w:val="18"/>
              </w:rPr>
            </w:pPr>
          </w:p>
        </w:tc>
        <w:tc>
          <w:tcPr>
            <w:tcW w:w="2332" w:type="dxa"/>
          </w:tcPr>
          <w:p w14:paraId="214792AD" w14:textId="77777777" w:rsidR="00A041FA" w:rsidRPr="001F7B25" w:rsidRDefault="00A041FA" w:rsidP="00CD3CE7">
            <w:pPr>
              <w:rPr>
                <w:rFonts w:ascii="Arial" w:hAnsi="Arial" w:cs="Arial"/>
                <w:sz w:val="18"/>
                <w:szCs w:val="18"/>
              </w:rPr>
            </w:pPr>
            <w:r w:rsidRPr="001F7B25">
              <w:rPr>
                <w:rFonts w:ascii="Arial" w:hAnsi="Arial" w:cs="Arial"/>
                <w:sz w:val="18"/>
                <w:szCs w:val="18"/>
              </w:rPr>
              <w:t>EFRR</w:t>
            </w:r>
          </w:p>
        </w:tc>
        <w:tc>
          <w:tcPr>
            <w:tcW w:w="2332" w:type="dxa"/>
          </w:tcPr>
          <w:p w14:paraId="51D2CB97" w14:textId="77777777" w:rsidR="00A041FA" w:rsidRPr="001F7B25" w:rsidRDefault="00A041FA" w:rsidP="00CD3CE7">
            <w:pPr>
              <w:rPr>
                <w:rFonts w:ascii="Arial" w:hAnsi="Arial" w:cs="Arial"/>
                <w:sz w:val="18"/>
                <w:szCs w:val="18"/>
              </w:rPr>
            </w:pPr>
            <w:r w:rsidRPr="001F7B25">
              <w:rPr>
                <w:rFonts w:ascii="Arial" w:hAnsi="Arial" w:cs="Arial"/>
                <w:sz w:val="18"/>
                <w:szCs w:val="18"/>
              </w:rPr>
              <w:t>Słabiej rozwinięte</w:t>
            </w:r>
          </w:p>
        </w:tc>
        <w:tc>
          <w:tcPr>
            <w:tcW w:w="2332" w:type="dxa"/>
          </w:tcPr>
          <w:p w14:paraId="1ED94A68" w14:textId="77777777" w:rsidR="00A041FA" w:rsidRPr="001F7B25" w:rsidRDefault="00A041FA" w:rsidP="00CD3CE7">
            <w:pPr>
              <w:rPr>
                <w:rFonts w:ascii="Arial" w:hAnsi="Arial" w:cs="Arial"/>
                <w:sz w:val="18"/>
                <w:szCs w:val="18"/>
              </w:rPr>
            </w:pPr>
            <w:r w:rsidRPr="001F7B25">
              <w:rPr>
                <w:rFonts w:ascii="Arial" w:hAnsi="Arial" w:cs="Arial"/>
                <w:sz w:val="18"/>
                <w:szCs w:val="18"/>
              </w:rPr>
              <w:t>5(</w:t>
            </w:r>
            <w:r>
              <w:rPr>
                <w:rFonts w:ascii="Arial" w:hAnsi="Arial" w:cs="Arial"/>
                <w:sz w:val="18"/>
                <w:szCs w:val="18"/>
              </w:rPr>
              <w:t>i</w:t>
            </w:r>
            <w:r w:rsidRPr="001F7B25">
              <w:rPr>
                <w:rFonts w:ascii="Arial" w:hAnsi="Arial" w:cs="Arial"/>
                <w:sz w:val="18"/>
                <w:szCs w:val="18"/>
              </w:rPr>
              <w:t>i)</w:t>
            </w:r>
          </w:p>
        </w:tc>
        <w:tc>
          <w:tcPr>
            <w:tcW w:w="2333" w:type="dxa"/>
          </w:tcPr>
          <w:p w14:paraId="11083680" w14:textId="77777777" w:rsidR="00A041FA" w:rsidRPr="001F7B25" w:rsidRDefault="00A041FA" w:rsidP="00CD3CE7">
            <w:pPr>
              <w:spacing w:after="0" w:line="240" w:lineRule="auto"/>
              <w:rPr>
                <w:rFonts w:ascii="Arial" w:hAnsi="Arial" w:cs="Arial"/>
                <w:sz w:val="18"/>
                <w:szCs w:val="18"/>
              </w:rPr>
            </w:pPr>
            <w:r w:rsidRPr="001F7B25">
              <w:rPr>
                <w:rFonts w:ascii="Arial" w:hAnsi="Arial" w:cs="Arial"/>
                <w:sz w:val="18"/>
                <w:szCs w:val="18"/>
              </w:rPr>
              <w:t xml:space="preserve">02 - Projekty uwzględniające kwestię równouprawnienia płci </w:t>
            </w:r>
          </w:p>
          <w:p w14:paraId="031F8141" w14:textId="77777777" w:rsidR="00A041FA" w:rsidRPr="001F7B25" w:rsidRDefault="00A041FA" w:rsidP="00CD3CE7">
            <w:pPr>
              <w:rPr>
                <w:rFonts w:ascii="Arial" w:hAnsi="Arial" w:cs="Arial"/>
                <w:sz w:val="18"/>
                <w:szCs w:val="18"/>
              </w:rPr>
            </w:pPr>
            <w:r w:rsidRPr="001F7B25">
              <w:rPr>
                <w:rFonts w:ascii="Arial" w:hAnsi="Arial" w:cs="Arial"/>
                <w:sz w:val="18"/>
                <w:szCs w:val="18"/>
              </w:rPr>
              <w:t>Współczynnik do obliczania wsparcia na rzecz równouprawnienia płci 40 %</w:t>
            </w:r>
          </w:p>
        </w:tc>
        <w:tc>
          <w:tcPr>
            <w:tcW w:w="2333" w:type="dxa"/>
          </w:tcPr>
          <w:p w14:paraId="6AAE494B" w14:textId="77777777" w:rsidR="00A041FA" w:rsidRPr="001F7B25" w:rsidRDefault="00A041FA" w:rsidP="00CD3CE7">
            <w:pPr>
              <w:rPr>
                <w:rFonts w:ascii="Arial" w:hAnsi="Arial" w:cs="Arial"/>
                <w:sz w:val="18"/>
                <w:szCs w:val="18"/>
              </w:rPr>
            </w:pPr>
            <w:r w:rsidRPr="001F7B25">
              <w:rPr>
                <w:rFonts w:ascii="Arial" w:hAnsi="Arial" w:cs="Arial"/>
                <w:sz w:val="18"/>
                <w:szCs w:val="18"/>
              </w:rPr>
              <w:t>10 000 000</w:t>
            </w:r>
          </w:p>
        </w:tc>
      </w:tr>
      <w:tr w:rsidR="00A041FA" w:rsidRPr="001F7B25" w14:paraId="468F3AF7" w14:textId="77777777" w:rsidTr="00CD3CE7">
        <w:tc>
          <w:tcPr>
            <w:tcW w:w="2332" w:type="dxa"/>
          </w:tcPr>
          <w:p w14:paraId="6CE575EE" w14:textId="77777777" w:rsidR="00A041FA" w:rsidRPr="001F7B25" w:rsidRDefault="00A041FA" w:rsidP="00CD3CE7">
            <w:pPr>
              <w:spacing w:after="0" w:line="240" w:lineRule="auto"/>
              <w:rPr>
                <w:rFonts w:ascii="Arial" w:hAnsi="Arial" w:cs="Arial"/>
                <w:sz w:val="18"/>
                <w:szCs w:val="18"/>
              </w:rPr>
            </w:pPr>
            <w:r w:rsidRPr="001F7B25">
              <w:rPr>
                <w:rFonts w:ascii="Arial" w:hAnsi="Arial" w:cs="Arial"/>
                <w:sz w:val="18"/>
                <w:szCs w:val="18"/>
              </w:rPr>
              <w:t>6</w:t>
            </w:r>
          </w:p>
          <w:p w14:paraId="39EA255F" w14:textId="77777777" w:rsidR="00A041FA" w:rsidRPr="001F7B25" w:rsidRDefault="00A041FA" w:rsidP="00CD3CE7">
            <w:pPr>
              <w:rPr>
                <w:rFonts w:ascii="Arial" w:hAnsi="Arial" w:cs="Arial"/>
                <w:sz w:val="18"/>
                <w:szCs w:val="18"/>
              </w:rPr>
            </w:pPr>
          </w:p>
        </w:tc>
        <w:tc>
          <w:tcPr>
            <w:tcW w:w="2332" w:type="dxa"/>
          </w:tcPr>
          <w:p w14:paraId="66A8755E" w14:textId="77777777" w:rsidR="00A041FA" w:rsidRPr="001F7B25" w:rsidRDefault="00A041FA" w:rsidP="00CD3CE7">
            <w:pPr>
              <w:rPr>
                <w:rFonts w:ascii="Arial" w:hAnsi="Arial" w:cs="Arial"/>
                <w:sz w:val="18"/>
                <w:szCs w:val="18"/>
              </w:rPr>
            </w:pPr>
            <w:r w:rsidRPr="001F7B25">
              <w:rPr>
                <w:rFonts w:ascii="Arial" w:hAnsi="Arial" w:cs="Arial"/>
                <w:sz w:val="18"/>
                <w:szCs w:val="18"/>
              </w:rPr>
              <w:t>EFRR</w:t>
            </w:r>
          </w:p>
        </w:tc>
        <w:tc>
          <w:tcPr>
            <w:tcW w:w="2332" w:type="dxa"/>
          </w:tcPr>
          <w:p w14:paraId="67AB7867" w14:textId="77777777" w:rsidR="00A041FA" w:rsidRPr="001F7B25" w:rsidRDefault="00A041FA" w:rsidP="00CD3CE7">
            <w:pPr>
              <w:rPr>
                <w:rFonts w:ascii="Arial" w:hAnsi="Arial" w:cs="Arial"/>
                <w:sz w:val="18"/>
                <w:szCs w:val="18"/>
              </w:rPr>
            </w:pPr>
            <w:r w:rsidRPr="001F7B25">
              <w:rPr>
                <w:rFonts w:ascii="Arial" w:hAnsi="Arial" w:cs="Arial"/>
                <w:sz w:val="18"/>
                <w:szCs w:val="18"/>
              </w:rPr>
              <w:t>Słabiej rozwinięte</w:t>
            </w:r>
          </w:p>
        </w:tc>
        <w:tc>
          <w:tcPr>
            <w:tcW w:w="2332" w:type="dxa"/>
          </w:tcPr>
          <w:p w14:paraId="3836FEC8" w14:textId="77777777" w:rsidR="00A041FA" w:rsidRPr="001F7B25" w:rsidRDefault="00A041FA" w:rsidP="00CD3CE7">
            <w:pPr>
              <w:rPr>
                <w:rFonts w:ascii="Arial" w:hAnsi="Arial" w:cs="Arial"/>
                <w:sz w:val="18"/>
                <w:szCs w:val="18"/>
              </w:rPr>
            </w:pPr>
            <w:r w:rsidRPr="001F7B25">
              <w:rPr>
                <w:rFonts w:ascii="Arial" w:hAnsi="Arial" w:cs="Arial"/>
                <w:sz w:val="18"/>
                <w:szCs w:val="18"/>
              </w:rPr>
              <w:t>5(</w:t>
            </w:r>
            <w:r>
              <w:rPr>
                <w:rFonts w:ascii="Arial" w:hAnsi="Arial" w:cs="Arial"/>
                <w:sz w:val="18"/>
                <w:szCs w:val="18"/>
              </w:rPr>
              <w:t>i</w:t>
            </w:r>
            <w:r w:rsidRPr="001F7B25">
              <w:rPr>
                <w:rFonts w:ascii="Arial" w:hAnsi="Arial" w:cs="Arial"/>
                <w:sz w:val="18"/>
                <w:szCs w:val="18"/>
              </w:rPr>
              <w:t>i)</w:t>
            </w:r>
          </w:p>
        </w:tc>
        <w:tc>
          <w:tcPr>
            <w:tcW w:w="2333" w:type="dxa"/>
          </w:tcPr>
          <w:p w14:paraId="30D8FFB2" w14:textId="77777777" w:rsidR="00A041FA" w:rsidRPr="001F7B25" w:rsidRDefault="00A041FA" w:rsidP="00CD3CE7">
            <w:pPr>
              <w:spacing w:after="0" w:line="240" w:lineRule="auto"/>
              <w:rPr>
                <w:rFonts w:ascii="Arial" w:hAnsi="Arial" w:cs="Arial"/>
                <w:sz w:val="18"/>
                <w:szCs w:val="18"/>
              </w:rPr>
            </w:pPr>
            <w:r w:rsidRPr="001F7B25">
              <w:rPr>
                <w:rFonts w:ascii="Arial" w:hAnsi="Arial" w:cs="Arial"/>
                <w:sz w:val="18"/>
                <w:szCs w:val="18"/>
              </w:rPr>
              <w:t>03 - Projekty neutralne w kwestii równouprawnienia płci</w:t>
            </w:r>
          </w:p>
          <w:p w14:paraId="0FD61C9E" w14:textId="77777777" w:rsidR="00A041FA" w:rsidRPr="001F7B25" w:rsidRDefault="00A041FA" w:rsidP="00CD3CE7">
            <w:pPr>
              <w:rPr>
                <w:rFonts w:ascii="Arial" w:hAnsi="Arial" w:cs="Arial"/>
                <w:sz w:val="18"/>
                <w:szCs w:val="18"/>
              </w:rPr>
            </w:pPr>
            <w:r w:rsidRPr="001F7B25">
              <w:rPr>
                <w:rFonts w:ascii="Arial" w:hAnsi="Arial" w:cs="Arial"/>
                <w:sz w:val="18"/>
                <w:szCs w:val="18"/>
              </w:rPr>
              <w:t>Współczynnik do obliczania wsparcia na rzecz równouprawnienia płci 0 %</w:t>
            </w:r>
          </w:p>
        </w:tc>
        <w:tc>
          <w:tcPr>
            <w:tcW w:w="2333" w:type="dxa"/>
          </w:tcPr>
          <w:p w14:paraId="2414A1C8" w14:textId="77777777" w:rsidR="00A041FA" w:rsidRPr="001F7B25" w:rsidRDefault="00A041FA" w:rsidP="00CD3CE7">
            <w:pPr>
              <w:rPr>
                <w:rFonts w:ascii="Arial" w:hAnsi="Arial" w:cs="Arial"/>
                <w:sz w:val="18"/>
                <w:szCs w:val="18"/>
              </w:rPr>
            </w:pPr>
            <w:r w:rsidRPr="001F7B25">
              <w:rPr>
                <w:rFonts w:ascii="Arial" w:hAnsi="Arial" w:cs="Arial"/>
                <w:sz w:val="18"/>
                <w:szCs w:val="18"/>
              </w:rPr>
              <w:t>85 046 694</w:t>
            </w:r>
          </w:p>
        </w:tc>
      </w:tr>
    </w:tbl>
    <w:p w14:paraId="5A03CA73" w14:textId="77777777" w:rsidR="00A041FA" w:rsidRDefault="00A041FA"/>
    <w:p w14:paraId="1D820098" w14:textId="77777777" w:rsidR="00A041FA" w:rsidRDefault="00A041FA"/>
    <w:p w14:paraId="7E497CE5" w14:textId="77777777" w:rsidR="00A041FA" w:rsidRDefault="00A041FA">
      <w:r>
        <w:br w:type="page"/>
      </w:r>
    </w:p>
    <w:p w14:paraId="301CCD77" w14:textId="77777777" w:rsidR="00D31697" w:rsidRDefault="00D31697">
      <w:pPr>
        <w:rPr>
          <w:rFonts w:ascii="Arial" w:eastAsia="Arial" w:hAnsi="Arial" w:cs="Arial"/>
        </w:rPr>
        <w:sectPr w:rsidR="00D31697" w:rsidSect="00C00C9D">
          <w:pgSz w:w="16838" w:h="11906" w:orient="landscape"/>
          <w:pgMar w:top="1417" w:right="1417" w:bottom="1417" w:left="1417" w:header="708" w:footer="708" w:gutter="0"/>
          <w:cols w:space="708"/>
        </w:sectPr>
      </w:pPr>
    </w:p>
    <w:p w14:paraId="5C030F6B" w14:textId="1FFDD351" w:rsidR="00D31697" w:rsidRDefault="000E425C" w:rsidP="00471A8A">
      <w:pPr>
        <w:pStyle w:val="Nagwek4"/>
        <w:numPr>
          <w:ilvl w:val="2"/>
          <w:numId w:val="134"/>
        </w:numPr>
        <w:ind w:left="709"/>
        <w:rPr>
          <w:rFonts w:eastAsia="Arial"/>
        </w:rPr>
      </w:pPr>
      <w:bookmarkStart w:id="143" w:name="_Toc98142796"/>
      <w:bookmarkStart w:id="144" w:name="_Toc140671881"/>
      <w:r>
        <w:rPr>
          <w:rFonts w:eastAsia="Arial"/>
        </w:rPr>
        <w:lastRenderedPageBreak/>
        <w:t>PRIORYTET 7 – KAPITAŁ LUDZKI GOTOWY DO ZMIAN</w:t>
      </w:r>
      <w:bookmarkEnd w:id="143"/>
      <w:bookmarkEnd w:id="144"/>
      <w:r>
        <w:rPr>
          <w:rFonts w:eastAsia="Arial"/>
        </w:rPr>
        <w:t xml:space="preserve"> </w:t>
      </w:r>
    </w:p>
    <w:p w14:paraId="7C7356C1" w14:textId="77777777" w:rsidR="00D31697" w:rsidRDefault="00D31697">
      <w:pPr>
        <w:spacing w:after="0" w:line="312" w:lineRule="auto"/>
        <w:rPr>
          <w:rFonts w:ascii="Arial" w:eastAsia="Arial" w:hAnsi="Arial" w:cs="Arial"/>
          <w:b/>
        </w:rPr>
      </w:pPr>
    </w:p>
    <w:p w14:paraId="6FD436FA" w14:textId="2ACA5C09" w:rsidR="00D31697" w:rsidRPr="00B7663D" w:rsidRDefault="000E425C" w:rsidP="00BA5B07">
      <w:pPr>
        <w:pStyle w:val="Nagwek5"/>
      </w:pPr>
      <w:bookmarkStart w:id="145" w:name="_Toc98142797"/>
      <w:bookmarkStart w:id="146" w:name="_Toc140671882"/>
      <w:r w:rsidRPr="00B7663D">
        <w:t>Cel szczegółowy 4(a) (EFS+)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bookmarkEnd w:id="145"/>
      <w:bookmarkEnd w:id="146"/>
    </w:p>
    <w:p w14:paraId="3B4E013E" w14:textId="77777777" w:rsidR="00D31697" w:rsidRDefault="00D31697">
      <w:pPr>
        <w:spacing w:after="0" w:line="312" w:lineRule="auto"/>
        <w:rPr>
          <w:rFonts w:ascii="Arial" w:eastAsia="Arial" w:hAnsi="Arial" w:cs="Arial"/>
          <w:b/>
        </w:rPr>
      </w:pPr>
    </w:p>
    <w:p w14:paraId="3A927B12" w14:textId="77777777" w:rsidR="00D31697" w:rsidRDefault="000E425C">
      <w:pPr>
        <w:spacing w:after="0" w:line="312" w:lineRule="auto"/>
        <w:rPr>
          <w:rFonts w:ascii="Arial" w:eastAsia="Arial" w:hAnsi="Arial" w:cs="Arial"/>
          <w:b/>
        </w:rPr>
      </w:pPr>
      <w:r>
        <w:rPr>
          <w:rFonts w:ascii="Arial" w:eastAsia="Arial" w:hAnsi="Arial" w:cs="Arial"/>
          <w:b/>
        </w:rPr>
        <w:t>2.1.7.1.1 Interwencje w ramach funduszy</w:t>
      </w:r>
    </w:p>
    <w:p w14:paraId="20882953" w14:textId="77777777" w:rsidR="00D31697" w:rsidRDefault="000E425C">
      <w:pPr>
        <w:spacing w:after="0" w:line="312" w:lineRule="auto"/>
        <w:rPr>
          <w:rFonts w:ascii="Arial" w:eastAsia="Arial" w:hAnsi="Arial" w:cs="Arial"/>
        </w:rPr>
      </w:pPr>
      <w:r>
        <w:rPr>
          <w:rFonts w:ascii="Arial" w:eastAsia="Arial" w:hAnsi="Arial" w:cs="Arial"/>
        </w:rPr>
        <w:t>Podstawa prawna: art. 22 ust. 3 lit. d) ppkt (i), (iii), (iv), (v), (vi) i (vii) rozporządzenia w sprawie wspólnych przepisów.</w:t>
      </w:r>
    </w:p>
    <w:p w14:paraId="22A60914" w14:textId="77777777" w:rsidR="00D31697" w:rsidRDefault="000E425C">
      <w:pPr>
        <w:spacing w:after="0" w:line="312" w:lineRule="auto"/>
        <w:rPr>
          <w:rFonts w:ascii="Arial" w:eastAsia="Arial" w:hAnsi="Arial" w:cs="Arial"/>
        </w:rPr>
      </w:pPr>
      <w:r>
        <w:rPr>
          <w:rFonts w:ascii="Arial" w:eastAsia="Arial" w:hAnsi="Arial" w:cs="Arial"/>
        </w:rPr>
        <w:t>Powiązane rodzaje działań – art. 22 ust. 3 lit. d) ppkt (i) rozporządzenia w sprawie wspólnych przepisów oraz art. 6 rozporządzenia w sprawie EFS+:</w:t>
      </w:r>
    </w:p>
    <w:p w14:paraId="56B71962" w14:textId="77777777" w:rsidR="00D31697" w:rsidRDefault="00D31697">
      <w:pPr>
        <w:spacing w:after="0" w:line="312" w:lineRule="auto"/>
        <w:rPr>
          <w:rFonts w:ascii="Arial" w:eastAsia="Arial" w:hAnsi="Arial" w:cs="Arial"/>
        </w:rPr>
      </w:pPr>
    </w:p>
    <w:p w14:paraId="4955ABA1" w14:textId="77777777" w:rsidR="00D31697" w:rsidRPr="00C00C9D" w:rsidRDefault="00D31697" w:rsidP="00C00C9D">
      <w:pPr>
        <w:spacing w:after="0" w:line="312" w:lineRule="auto"/>
        <w:ind w:left="360"/>
      </w:pPr>
    </w:p>
    <w:p w14:paraId="76A60FF5" w14:textId="77777777" w:rsidR="00D31697" w:rsidRDefault="000E425C">
      <w:pPr>
        <w:spacing w:after="0" w:line="312" w:lineRule="auto"/>
        <w:rPr>
          <w:rFonts w:ascii="Arial" w:eastAsia="Arial" w:hAnsi="Arial" w:cs="Arial"/>
          <w:b/>
        </w:rPr>
      </w:pPr>
      <w:r>
        <w:rPr>
          <w:rFonts w:ascii="Arial" w:eastAsia="Arial" w:hAnsi="Arial" w:cs="Arial"/>
          <w:b/>
        </w:rPr>
        <w:t>Opis działania:</w:t>
      </w:r>
    </w:p>
    <w:p w14:paraId="5BBF2D5A" w14:textId="525AA5F4" w:rsidR="00D31697" w:rsidRDefault="000E425C" w:rsidP="00B7663D">
      <w:pPr>
        <w:numPr>
          <w:ilvl w:val="0"/>
          <w:numId w:val="49"/>
        </w:numPr>
        <w:spacing w:after="0" w:line="312" w:lineRule="auto"/>
        <w:rPr>
          <w:rFonts w:ascii="Arial" w:eastAsia="Arial" w:hAnsi="Arial" w:cs="Arial"/>
        </w:rPr>
      </w:pPr>
      <w:r>
        <w:rPr>
          <w:rFonts w:ascii="Arial" w:eastAsia="Arial" w:hAnsi="Arial" w:cs="Arial"/>
        </w:rPr>
        <w:t>Interwencja będzie kontynuacją wsparcia, na rzecz aktywizacji zawodowej os. bezrobotnych w tym długotrwale bezrobotnych.</w:t>
      </w:r>
      <w:r w:rsidR="007C50CA">
        <w:rPr>
          <w:rFonts w:ascii="Arial" w:eastAsia="Arial" w:hAnsi="Arial" w:cs="Arial"/>
        </w:rPr>
        <w:t xml:space="preserve"> </w:t>
      </w:r>
      <w:r>
        <w:rPr>
          <w:rFonts w:ascii="Arial" w:eastAsia="Arial" w:hAnsi="Arial" w:cs="Arial"/>
        </w:rPr>
        <w:t xml:space="preserve">Uwzględni potrzeby poszczególnych grup os. bezrobotnych, w szczególności: </w:t>
      </w:r>
      <w:r w:rsidRPr="00CB028D">
        <w:rPr>
          <w:rFonts w:ascii="Arial" w:eastAsia="Arial" w:hAnsi="Arial" w:cs="Arial"/>
        </w:rPr>
        <w:t>młodych, poniżej 30 r.ż. oraz starszych, powyżej 55 r. ż.,</w:t>
      </w:r>
      <w:r w:rsidRPr="00CB028D">
        <w:rPr>
          <w:rFonts w:ascii="Times New Roman" w:eastAsia="Times New Roman" w:hAnsi="Times New Roman" w:cs="Times New Roman"/>
        </w:rPr>
        <w:t xml:space="preserve"> </w:t>
      </w:r>
      <w:r w:rsidRPr="00CB028D">
        <w:rPr>
          <w:rFonts w:ascii="Arial" w:eastAsia="Arial" w:hAnsi="Arial" w:cs="Arial"/>
        </w:rPr>
        <w:t>długotrwale bezrobotnych, kobiet,</w:t>
      </w:r>
      <w:r w:rsidR="007C50CA" w:rsidRPr="00CB028D">
        <w:rPr>
          <w:rFonts w:ascii="Arial" w:eastAsia="Arial" w:hAnsi="Arial" w:cs="Arial"/>
        </w:rPr>
        <w:t xml:space="preserve"> </w:t>
      </w:r>
      <w:r w:rsidRPr="00CB028D">
        <w:rPr>
          <w:rFonts w:ascii="Arial" w:eastAsia="Arial" w:hAnsi="Arial" w:cs="Arial"/>
        </w:rPr>
        <w:t>OzN oraz o niskich kwalifikacjach. Przyczyniać się będą do zwiększenia dostępu do stabilnego zatrudnienia i tworzenie miejsc pracy</w:t>
      </w:r>
      <w:r>
        <w:rPr>
          <w:rFonts w:ascii="Arial" w:eastAsia="Arial" w:hAnsi="Arial" w:cs="Arial"/>
        </w:rPr>
        <w:t xml:space="preserve"> wysokiej jakości oraz możliwości podnoszenia kompetencji i kwalifikacji, eliminujących niedopasowanie do aktualnych potrzeb zawodowych rynku pracy. Różnorodność planowanych działań będzie istotna, z uwagi na prognozowane zmiany na rynku pracy, wymuszające konieczność dotarcia także do tych zasobów pracowniczych, których aktywność zawodowa nie jest obecnie zbyt wysoka. Wyzwaniem w tym obszarze dla regionu będzie zwiększenie zatrudnienia mieszkańców wszystkich kategorii wiekowych,</w:t>
      </w:r>
      <w:r w:rsidR="00896970">
        <w:rPr>
          <w:rFonts w:ascii="Arial" w:eastAsia="Arial" w:hAnsi="Arial" w:cs="Arial"/>
        </w:rPr>
        <w:t xml:space="preserve"> </w:t>
      </w:r>
      <w:r w:rsidR="00A25DB4">
        <w:rPr>
          <w:rFonts w:ascii="Arial" w:eastAsia="Arial" w:hAnsi="Arial" w:cs="Arial"/>
        </w:rPr>
        <w:br/>
      </w:r>
      <w:r>
        <w:rPr>
          <w:rFonts w:ascii="Arial" w:eastAsia="Arial" w:hAnsi="Arial" w:cs="Arial"/>
        </w:rPr>
        <w:t xml:space="preserve">z uwzględnieniem preferencji dla ludzi młodych i pracowników o niskich kwalifikacjach, poprawa ich mobilności zawodowej, szczególnie na obszarach wiejskich i w mniejszych miastach. Wsparcie ukierunkowane zostanie szczególnie dla w/w osób pozostających bez pracy, poprzez zastosowanie kompleksowych, różnorodnych narzędzi mających na celu ułatwienie wejścia lub powrotu na rynek pracy, w tym </w:t>
      </w:r>
      <w:r w:rsidR="00A53999" w:rsidRPr="00097E4F">
        <w:rPr>
          <w:rFonts w:ascii="Arial" w:hAnsi="Arial" w:cs="Arial"/>
          <w:lang w:bidi="pl-PL"/>
        </w:rPr>
        <w:t>m.in.:</w:t>
      </w:r>
      <w:r>
        <w:rPr>
          <w:rFonts w:ascii="Arial" w:eastAsia="Arial" w:hAnsi="Arial" w:cs="Arial"/>
        </w:rPr>
        <w:t xml:space="preserve"> identyfikację indywidualnych potrzeb uczestnika, pośrednictwo pracy, poradnictwo zawodowe, szkolenia i/lub doradztwo prowadzące do podniesienia, uzupełnienia, zmiany kwalifikacji zawodowych, inicjatyw przygotowujących do podjęcia zatrudnieni</w:t>
      </w:r>
      <w:r w:rsidR="004E512B">
        <w:rPr>
          <w:rFonts w:ascii="Arial" w:eastAsia="Arial" w:hAnsi="Arial" w:cs="Arial"/>
        </w:rPr>
        <w:t>a,</w:t>
      </w:r>
      <w:r>
        <w:rPr>
          <w:rFonts w:ascii="Arial" w:eastAsia="Arial" w:hAnsi="Arial" w:cs="Arial"/>
        </w:rPr>
        <w:t xml:space="preserve"> m.in.: staże, praktyki zawodowe, wsparcie finansowe na zakładanie dział. gosp. oraz inne narzędzia, metody i programy służące aktywizacji zawodowej. Szczególna uwaga w procesie aktywizacji zostanie zwrócona na identyfikację indywidualnych potrzeb uczestnika.</w:t>
      </w:r>
    </w:p>
    <w:p w14:paraId="503BBF91" w14:textId="23D54B71" w:rsidR="00D31697" w:rsidRPr="00C00C9D" w:rsidRDefault="000E425C" w:rsidP="00B7663D">
      <w:pPr>
        <w:numPr>
          <w:ilvl w:val="0"/>
          <w:numId w:val="49"/>
        </w:numPr>
        <w:pBdr>
          <w:top w:val="nil"/>
          <w:left w:val="nil"/>
          <w:bottom w:val="nil"/>
          <w:right w:val="nil"/>
          <w:between w:val="nil"/>
        </w:pBdr>
        <w:spacing w:after="0" w:line="312" w:lineRule="auto"/>
        <w:rPr>
          <w:rFonts w:ascii="Arial" w:hAnsi="Arial"/>
          <w:color w:val="000000"/>
        </w:rPr>
      </w:pPr>
      <w:r>
        <w:rPr>
          <w:rFonts w:ascii="Arial" w:eastAsia="Arial" w:hAnsi="Arial" w:cs="Arial"/>
          <w:color w:val="000000"/>
        </w:rPr>
        <w:t xml:space="preserve">Wsparcie będzie kierowane na </w:t>
      </w:r>
      <w:r w:rsidRPr="00C00C9D">
        <w:rPr>
          <w:rFonts w:ascii="Arial" w:hAnsi="Arial"/>
          <w:color w:val="000000"/>
        </w:rPr>
        <w:t>inicjatywy służące przeciwdziałaniu bezrobociu młodych, w uzupeł. do perspekt. 2014-2020 realizowanej w ramach</w:t>
      </w:r>
      <w:r w:rsidRPr="00C00C9D">
        <w:rPr>
          <w:color w:val="000000"/>
        </w:rPr>
        <w:t xml:space="preserve"> </w:t>
      </w:r>
      <w:r w:rsidRPr="00C00C9D">
        <w:rPr>
          <w:rFonts w:ascii="Arial" w:hAnsi="Arial"/>
          <w:color w:val="000000"/>
        </w:rPr>
        <w:t xml:space="preserve">POWER 2014-2020 (PI 8ii), </w:t>
      </w:r>
      <w:r w:rsidRPr="00C00C9D">
        <w:rPr>
          <w:rFonts w:ascii="Arial" w:hAnsi="Arial"/>
          <w:color w:val="000000"/>
        </w:rPr>
        <w:lastRenderedPageBreak/>
        <w:t>gdyż nadal są one aktualne i potrzebne.</w:t>
      </w:r>
      <w:r w:rsidRPr="00C00C9D">
        <w:rPr>
          <w:color w:val="000000"/>
        </w:rPr>
        <w:t xml:space="preserve"> </w:t>
      </w:r>
      <w:r>
        <w:rPr>
          <w:rFonts w:ascii="Arial" w:eastAsia="Arial" w:hAnsi="Arial" w:cs="Arial"/>
          <w:color w:val="000000"/>
        </w:rPr>
        <w:t>Uwzględniony zostanie</w:t>
      </w:r>
      <w:r w:rsidRPr="00C00C9D">
        <w:rPr>
          <w:rFonts w:ascii="Arial" w:hAnsi="Arial"/>
          <w:color w:val="000000"/>
        </w:rPr>
        <w:t xml:space="preserve"> wpływ rewolucji technologicznej na rynek pracy oraz transform</w:t>
      </w:r>
      <w:r w:rsidR="00C80C89">
        <w:rPr>
          <w:rFonts w:ascii="Arial" w:hAnsi="Arial"/>
          <w:color w:val="000000"/>
        </w:rPr>
        <w:t>acja</w:t>
      </w:r>
      <w:r w:rsidRPr="00C00C9D">
        <w:rPr>
          <w:rFonts w:ascii="Arial" w:hAnsi="Arial"/>
          <w:color w:val="000000"/>
        </w:rPr>
        <w:t xml:space="preserve"> niektórych sektorów, wynikających z celów i działań </w:t>
      </w:r>
      <w:r>
        <w:rPr>
          <w:rFonts w:ascii="Arial" w:eastAsia="Arial" w:hAnsi="Arial" w:cs="Arial"/>
          <w:color w:val="000000"/>
        </w:rPr>
        <w:t>EZŁ</w:t>
      </w:r>
      <w:r w:rsidRPr="00C00C9D">
        <w:rPr>
          <w:rFonts w:ascii="Arial" w:hAnsi="Arial"/>
          <w:color w:val="000000"/>
        </w:rPr>
        <w:t xml:space="preserve"> oraz </w:t>
      </w:r>
      <w:r>
        <w:rPr>
          <w:rFonts w:ascii="Arial" w:eastAsia="Arial" w:hAnsi="Arial" w:cs="Arial"/>
          <w:color w:val="000000"/>
        </w:rPr>
        <w:t>potrzeba</w:t>
      </w:r>
      <w:r w:rsidRPr="00C00C9D">
        <w:rPr>
          <w:rFonts w:ascii="Arial" w:hAnsi="Arial"/>
          <w:color w:val="000000"/>
        </w:rPr>
        <w:t xml:space="preserve"> trwałej integracji na rynku pracy ludzi młodych (do 25 roku życia) w szczególności poszukujących pracy, wykazujących chęć podniesienia swoich kwalifikacji bądź nabycie nowych w tym ze środowisk zagrożonych wykluczeniem</w:t>
      </w:r>
      <w:r>
        <w:rPr>
          <w:rFonts w:ascii="Arial" w:eastAsia="Arial" w:hAnsi="Arial" w:cs="Arial"/>
          <w:color w:val="000000"/>
        </w:rPr>
        <w:t>. Zapewnienie wsparcia dostosowanego indywid</w:t>
      </w:r>
      <w:r w:rsidR="004E512B">
        <w:rPr>
          <w:rFonts w:ascii="Arial" w:eastAsia="Arial" w:hAnsi="Arial" w:cs="Arial"/>
          <w:color w:val="000000"/>
        </w:rPr>
        <w:t>u</w:t>
      </w:r>
      <w:r>
        <w:rPr>
          <w:rFonts w:ascii="Arial" w:eastAsia="Arial" w:hAnsi="Arial" w:cs="Arial"/>
          <w:color w:val="000000"/>
        </w:rPr>
        <w:t>alnie</w:t>
      </w:r>
      <w:r w:rsidRPr="00C00C9D">
        <w:rPr>
          <w:rFonts w:ascii="Arial" w:hAnsi="Arial"/>
          <w:color w:val="000000"/>
        </w:rPr>
        <w:t xml:space="preserve"> do potrzeb uczestników, z zastosowaniem adekwatnych instrumentów aktywnej polityki rynku pracy, realizowanych</w:t>
      </w:r>
      <w:r w:rsidR="00975C68">
        <w:rPr>
          <w:rFonts w:ascii="Arial" w:hAnsi="Arial"/>
          <w:color w:val="000000"/>
        </w:rPr>
        <w:t xml:space="preserve"> przez </w:t>
      </w:r>
      <w:r w:rsidRPr="00C00C9D">
        <w:rPr>
          <w:rFonts w:ascii="Arial" w:hAnsi="Arial"/>
          <w:color w:val="000000"/>
        </w:rPr>
        <w:t>OHP, m.in.: identyfikację indywidualnych potrzeb uczestnika, pośrednictwo pracy, poradnictwo zawodowe, szkolenia i/lub doradztwo prowadzące do podniesienia, uzupełnienia, zmiany kwalifikacji zawodowych młodzieży, inicjatyw przygotowujących do podjęcia zatrudnienia. Koncentrować się będzie głównie na dostosowaniu kompetencji i kwalifikacji do potrzeb rynku pracy, oczekiwań pracodawcy oraz profilu wykonywanej pracy.</w:t>
      </w:r>
    </w:p>
    <w:p w14:paraId="1F3110C5" w14:textId="053E6338" w:rsidR="00D31697" w:rsidRDefault="000E425C" w:rsidP="00B7663D">
      <w:pPr>
        <w:numPr>
          <w:ilvl w:val="0"/>
          <w:numId w:val="49"/>
        </w:numPr>
        <w:spacing w:after="0" w:line="312" w:lineRule="auto"/>
        <w:rPr>
          <w:rFonts w:ascii="Arial" w:eastAsia="Arial" w:hAnsi="Arial" w:cs="Arial"/>
        </w:rPr>
      </w:pPr>
      <w:r>
        <w:rPr>
          <w:rFonts w:ascii="Arial" w:eastAsia="Arial" w:hAnsi="Arial" w:cs="Arial"/>
        </w:rPr>
        <w:t>Zapewnienie dodatkowego wsparcia, we współpracy i w uzupełnieniu do działań realiz</w:t>
      </w:r>
      <w:r w:rsidR="00C80C89">
        <w:rPr>
          <w:rFonts w:ascii="Arial" w:eastAsia="Arial" w:hAnsi="Arial" w:cs="Arial"/>
        </w:rPr>
        <w:t>owanych</w:t>
      </w:r>
      <w:r>
        <w:rPr>
          <w:rFonts w:ascii="Arial" w:eastAsia="Arial" w:hAnsi="Arial" w:cs="Arial"/>
        </w:rPr>
        <w:t xml:space="preserve"> przez PUP w udzielaniu i wykorzystaniu dotacji na rozpoczęcie prowadzenia działalności gospodarczej, skierowane do os. młodych bezrobotnych , w tym również z obszarów o słabszych perspektywach rozwojowych oraz strategicznej interwencji. Interwencja dotyczyć będzie wyłącznie zarejestrowanych os. bezrobotnych, w rozumieniu ustawy</w:t>
      </w:r>
      <w:r w:rsidR="00B63415">
        <w:rPr>
          <w:rStyle w:val="Odwoanieprzypisudolnego"/>
          <w:rFonts w:ascii="Arial" w:eastAsia="Arial" w:hAnsi="Arial" w:cs="Arial"/>
        </w:rPr>
        <w:footnoteReference w:id="89"/>
      </w:r>
      <w:r>
        <w:rPr>
          <w:rFonts w:ascii="Arial" w:eastAsia="Arial" w:hAnsi="Arial" w:cs="Arial"/>
        </w:rPr>
        <w:t xml:space="preserve"> w sposób i na zasadach określonych w niej, ograniczona do usług kompleksowego wsparcia do</w:t>
      </w:r>
      <w:r w:rsidR="004E512B">
        <w:rPr>
          <w:rFonts w:ascii="Arial" w:eastAsia="Arial" w:hAnsi="Arial" w:cs="Arial"/>
        </w:rPr>
        <w:t>t</w:t>
      </w:r>
      <w:r w:rsidR="007C50CA">
        <w:rPr>
          <w:rFonts w:ascii="Arial" w:eastAsia="Arial" w:hAnsi="Arial" w:cs="Arial"/>
        </w:rPr>
        <w:t>a</w:t>
      </w:r>
      <w:r w:rsidR="004E512B">
        <w:rPr>
          <w:rFonts w:ascii="Arial" w:eastAsia="Arial" w:hAnsi="Arial" w:cs="Arial"/>
        </w:rPr>
        <w:t>cy</w:t>
      </w:r>
      <w:r>
        <w:rPr>
          <w:rFonts w:ascii="Arial" w:eastAsia="Arial" w:hAnsi="Arial" w:cs="Arial"/>
        </w:rPr>
        <w:t xml:space="preserve">jnego: tj. m.in. opracowywania indywidualnych planów działań, pod kątem posiadania kompetencji/preferencji zawodowych predysponujących do </w:t>
      </w:r>
      <w:r w:rsidR="007C50CA">
        <w:rPr>
          <w:rFonts w:ascii="Arial" w:eastAsia="Arial" w:hAnsi="Arial" w:cs="Arial"/>
        </w:rPr>
        <w:t>P</w:t>
      </w:r>
      <w:r>
        <w:rPr>
          <w:rFonts w:ascii="Arial" w:eastAsia="Arial" w:hAnsi="Arial" w:cs="Arial"/>
        </w:rPr>
        <w:t xml:space="preserve">rowadzenia dział. gosp., udzielania dotacji na rozpoczęcie dział. gosp., zapewnienie wsparcia szkoleniowego prowadzącego do zarejestrowania i prowadzenia dział. gosp., ewentualnie zapewnienia innych usług w tym obszarze, wynikających z w/w ustawy. </w:t>
      </w:r>
    </w:p>
    <w:p w14:paraId="385D090B" w14:textId="461A2C7B" w:rsidR="00D31697" w:rsidRPr="00C00C9D" w:rsidRDefault="000E425C" w:rsidP="00B7663D">
      <w:pPr>
        <w:numPr>
          <w:ilvl w:val="0"/>
          <w:numId w:val="49"/>
        </w:numPr>
        <w:spacing w:after="0" w:line="312" w:lineRule="auto"/>
        <w:rPr>
          <w:rFonts w:ascii="Arial" w:hAnsi="Arial"/>
        </w:rPr>
      </w:pPr>
      <w:r>
        <w:rPr>
          <w:rFonts w:ascii="Arial" w:eastAsia="Arial" w:hAnsi="Arial" w:cs="Arial"/>
        </w:rPr>
        <w:t xml:space="preserve">Interwencja będzie miała na celu wsparcie zapewniające większy dostęp do trwałego zatrudnienia oraz możliwość podnoszenia kwalifikacji i kompetencji/ umiejętności wśród os. </w:t>
      </w:r>
      <w:r w:rsidR="002324C8">
        <w:rPr>
          <w:rFonts w:ascii="Arial" w:eastAsia="Arial" w:hAnsi="Arial" w:cs="Arial"/>
        </w:rPr>
        <w:t>zatrudnionych na um. krótkoterminowych, cywilno- prawnych</w:t>
      </w:r>
      <w:r>
        <w:rPr>
          <w:rFonts w:ascii="Arial" w:eastAsia="Arial" w:hAnsi="Arial" w:cs="Arial"/>
        </w:rPr>
        <w:t xml:space="preserve"> ubogich pracujących</w:t>
      </w:r>
      <w:r>
        <w:t xml:space="preserve">, </w:t>
      </w:r>
      <w:r>
        <w:rPr>
          <w:rFonts w:ascii="Arial" w:eastAsia="Arial" w:hAnsi="Arial" w:cs="Arial"/>
        </w:rPr>
        <w:t>z niepełnosprawnościami lub o ogran</w:t>
      </w:r>
      <w:r w:rsidR="004E512B">
        <w:rPr>
          <w:rFonts w:ascii="Arial" w:eastAsia="Arial" w:hAnsi="Arial" w:cs="Arial"/>
        </w:rPr>
        <w:t>i</w:t>
      </w:r>
      <w:r>
        <w:rPr>
          <w:rFonts w:ascii="Arial" w:eastAsia="Arial" w:hAnsi="Arial" w:cs="Arial"/>
        </w:rPr>
        <w:t>czonej mobilności.</w:t>
      </w:r>
    </w:p>
    <w:p w14:paraId="6430BCAB" w14:textId="752946C4" w:rsidR="00D31697" w:rsidRPr="008C11E6" w:rsidRDefault="000E425C">
      <w:pPr>
        <w:spacing w:after="0" w:line="312" w:lineRule="auto"/>
        <w:ind w:left="360"/>
        <w:rPr>
          <w:rFonts w:ascii="Arial" w:eastAsia="Arial" w:hAnsi="Arial" w:cs="Arial"/>
          <w:b/>
        </w:rPr>
      </w:pPr>
      <w:r>
        <w:rPr>
          <w:rFonts w:ascii="Arial" w:eastAsia="Arial" w:hAnsi="Arial" w:cs="Arial"/>
        </w:rPr>
        <w:t xml:space="preserve"> Mając na uwadze zmieniający się rynek pracy konieczna jest interwencja w zakresie dostosowania kwalifikacji do zmian. Zapewnienie</w:t>
      </w:r>
      <w:r w:rsidR="00565444">
        <w:rPr>
          <w:rFonts w:ascii="Arial" w:eastAsia="Arial" w:hAnsi="Arial" w:cs="Arial"/>
        </w:rPr>
        <w:t xml:space="preserve"> wsp</w:t>
      </w:r>
      <w:r w:rsidR="007C50CA">
        <w:rPr>
          <w:rFonts w:ascii="Arial" w:eastAsia="Arial" w:hAnsi="Arial" w:cs="Arial"/>
        </w:rPr>
        <w:t>ar</w:t>
      </w:r>
      <w:r>
        <w:rPr>
          <w:rFonts w:ascii="Arial" w:eastAsia="Arial" w:hAnsi="Arial" w:cs="Arial"/>
        </w:rPr>
        <w:t xml:space="preserve">cia w postaci m.in.: szkoleń, staży lub innych form pozwoli na poprawę sytuacji tych osób na rynku pracy, ułatwi również skuteczną aktywizację zawodową osób odchodzących z rolnictwa i pozwoli im na wykonywanie zawodów pozarolniczych. </w:t>
      </w:r>
    </w:p>
    <w:p w14:paraId="3CC2C583" w14:textId="4B8CD679" w:rsidR="00D31697" w:rsidRPr="00896970" w:rsidRDefault="000E425C" w:rsidP="00B7663D">
      <w:pPr>
        <w:numPr>
          <w:ilvl w:val="0"/>
          <w:numId w:val="49"/>
        </w:numPr>
        <w:spacing w:after="0" w:line="312" w:lineRule="auto"/>
        <w:rPr>
          <w:rFonts w:ascii="Arial" w:eastAsia="Arial" w:hAnsi="Arial" w:cs="Arial"/>
        </w:rPr>
      </w:pPr>
      <w:r w:rsidRPr="00896970">
        <w:rPr>
          <w:rFonts w:ascii="Arial" w:eastAsia="Arial" w:hAnsi="Arial" w:cs="Arial"/>
        </w:rPr>
        <w:t xml:space="preserve">ALMA (Aim, Learn, Master, Achieve) inicjatywa Komisji Europejskiej jest kluczowym instrumentem realizacji Wzmocnionej Gwarancji dla Młodzieży na rzecz aktywnego włączenia i wzmocnienie pozycji najbardziej narażonych młodych, ludzi w wieku </w:t>
      </w:r>
      <w:r w:rsidRPr="00CB028D">
        <w:rPr>
          <w:rFonts w:ascii="Arial" w:eastAsia="Arial" w:hAnsi="Arial" w:cs="Arial"/>
        </w:rPr>
        <w:t xml:space="preserve">od 18 do </w:t>
      </w:r>
      <w:r w:rsidR="008E2223" w:rsidRPr="00CB028D">
        <w:rPr>
          <w:rFonts w:ascii="Arial" w:eastAsia="Arial" w:hAnsi="Arial" w:cs="Arial"/>
        </w:rPr>
        <w:t>29</w:t>
      </w:r>
      <w:r w:rsidRPr="00CB028D">
        <w:rPr>
          <w:rFonts w:ascii="Arial" w:eastAsia="Arial" w:hAnsi="Arial" w:cs="Arial"/>
        </w:rPr>
        <w:t xml:space="preserve"> lat, którzy nie uczą się, nie pracują ani nie szkolą (NEET), poprzez wdrożenie</w:t>
      </w:r>
      <w:r w:rsidRPr="00896970">
        <w:rPr>
          <w:rFonts w:ascii="Arial" w:eastAsia="Arial" w:hAnsi="Arial" w:cs="Arial"/>
        </w:rPr>
        <w:t xml:space="preserve"> dostosowanego do ich potrzeb podejścia, aby wspierać ich w znalezieniu pracy i </w:t>
      </w:r>
      <w:r w:rsidRPr="00896970">
        <w:rPr>
          <w:rFonts w:ascii="Arial" w:eastAsia="Arial" w:hAnsi="Arial" w:cs="Arial"/>
        </w:rPr>
        <w:lastRenderedPageBreak/>
        <w:t>integracji ze społeczeństwem. ALMA oferuje tym młodym ludziom doradztwo w ich kraju ojczystym, a następnie nadzorowaną praktykę zawodową w innym państwie członkowskim UE w celu ich integracji na rynku pracy i w społeczeństwie w kraju ojczystym.</w:t>
      </w:r>
      <w:r w:rsidRPr="00896970">
        <w:t xml:space="preserve"> </w:t>
      </w:r>
      <w:r w:rsidRPr="00896970">
        <w:rPr>
          <w:rFonts w:ascii="Arial" w:eastAsia="Arial" w:hAnsi="Arial" w:cs="Arial"/>
        </w:rPr>
        <w:t xml:space="preserve">Jest to transgraniczny program mobilności dla osób młodych, który będzie uzupełniać istniejące instrumenty wspierające mobilność młodych ludzi, takie jak Erasmus Plus czy Europejski Korpus Solidarności. </w:t>
      </w:r>
    </w:p>
    <w:p w14:paraId="172000D1" w14:textId="77777777" w:rsidR="00D31697" w:rsidRDefault="000E425C" w:rsidP="008C11E6">
      <w:pPr>
        <w:spacing w:after="0" w:line="312" w:lineRule="auto"/>
        <w:ind w:left="360"/>
        <w:rPr>
          <w:rFonts w:ascii="Arial" w:eastAsia="Arial" w:hAnsi="Arial" w:cs="Arial"/>
        </w:rPr>
      </w:pPr>
      <w:r w:rsidRPr="00896970">
        <w:rPr>
          <w:rFonts w:ascii="Arial" w:eastAsia="Arial" w:hAnsi="Arial" w:cs="Arial"/>
        </w:rPr>
        <w:t>Oparta została na udanym i długotrwałym projekcie pilotażowym innowacji społecznych, prowadzonych w ramach Programu IdA (Integration durch Austausch).</w:t>
      </w:r>
    </w:p>
    <w:p w14:paraId="41CC1DAE" w14:textId="77777777" w:rsidR="002104D9" w:rsidRDefault="002104D9" w:rsidP="008C11E6">
      <w:pPr>
        <w:spacing w:after="0" w:line="312" w:lineRule="auto"/>
        <w:ind w:left="360"/>
        <w:rPr>
          <w:rFonts w:ascii="Arial" w:eastAsia="Arial" w:hAnsi="Arial" w:cs="Arial"/>
          <w:color w:val="000000"/>
        </w:rPr>
      </w:pPr>
    </w:p>
    <w:p w14:paraId="3AF8DA52" w14:textId="1C7F5595" w:rsidR="00D31697" w:rsidRDefault="002104D9" w:rsidP="008D477B">
      <w:pPr>
        <w:spacing w:after="0" w:line="312" w:lineRule="auto"/>
        <w:ind w:left="360"/>
        <w:rPr>
          <w:rFonts w:ascii="Arial" w:eastAsia="Arial" w:hAnsi="Arial" w:cs="Arial"/>
          <w:b/>
        </w:rPr>
      </w:pPr>
      <w:r w:rsidRPr="00C339C5">
        <w:rPr>
          <w:rFonts w:ascii="Arial" w:eastAsia="Arial" w:hAnsi="Arial" w:cs="Arial"/>
          <w:color w:val="000000"/>
        </w:rPr>
        <w:t xml:space="preserve">Wspierane działania zostały ocenione jako zgodne z zasadą </w:t>
      </w:r>
      <w:r>
        <w:rPr>
          <w:rFonts w:ascii="Arial" w:eastAsia="Arial" w:hAnsi="Arial" w:cs="Arial"/>
          <w:color w:val="000000"/>
        </w:rPr>
        <w:t>„</w:t>
      </w:r>
      <w:r w:rsidRPr="00C339C5">
        <w:rPr>
          <w:rFonts w:ascii="Arial" w:eastAsia="Arial" w:hAnsi="Arial" w:cs="Arial"/>
          <w:color w:val="000000"/>
        </w:rPr>
        <w:t>nie czyń znaczących szkód</w:t>
      </w:r>
      <w:r>
        <w:rPr>
          <w:rFonts w:ascii="Arial" w:eastAsia="Arial" w:hAnsi="Arial" w:cs="Arial"/>
          <w:color w:val="000000"/>
        </w:rPr>
        <w:t>” (DNSH).</w:t>
      </w:r>
      <w:r w:rsidR="0053313C">
        <w:rPr>
          <w:rFonts w:ascii="Arial" w:eastAsia="Arial" w:hAnsi="Arial" w:cs="Arial"/>
          <w:color w:val="000000"/>
        </w:rPr>
        <w:t xml:space="preserve"> </w:t>
      </w:r>
      <w:r w:rsidR="0053313C" w:rsidRPr="0053313C">
        <w:rPr>
          <w:rFonts w:ascii="Arial" w:eastAsia="Arial" w:hAnsi="Arial" w:cs="Arial"/>
          <w:color w:val="000000"/>
        </w:rPr>
        <w:t>Program został poddany strategicznej ocenie oddziaływania na środowisko (SEA).</w:t>
      </w:r>
      <w:r w:rsidR="008D477B">
        <w:rPr>
          <w:rFonts w:ascii="Arial" w:eastAsia="Arial" w:hAnsi="Arial" w:cs="Arial"/>
          <w:b/>
        </w:rPr>
        <w:t xml:space="preserve"> </w:t>
      </w:r>
    </w:p>
    <w:p w14:paraId="77DC504E" w14:textId="77777777" w:rsidR="00D31697" w:rsidRDefault="000E425C">
      <w:pPr>
        <w:spacing w:after="0" w:line="312" w:lineRule="auto"/>
        <w:rPr>
          <w:rFonts w:ascii="Arial" w:eastAsia="Arial" w:hAnsi="Arial" w:cs="Arial"/>
          <w:b/>
        </w:rPr>
      </w:pPr>
      <w:r>
        <w:rPr>
          <w:rFonts w:ascii="Arial" w:eastAsia="Arial" w:hAnsi="Arial" w:cs="Arial"/>
          <w:b/>
        </w:rPr>
        <w:t xml:space="preserve">Rodzaje działań: </w:t>
      </w:r>
    </w:p>
    <w:p w14:paraId="5A01BC57" w14:textId="02E7A84E" w:rsidR="00D31697" w:rsidRDefault="000E425C">
      <w:pPr>
        <w:spacing w:after="0" w:line="312" w:lineRule="auto"/>
        <w:rPr>
          <w:rFonts w:ascii="Arial" w:eastAsia="Arial" w:hAnsi="Arial" w:cs="Arial"/>
          <w:u w:val="single"/>
        </w:rPr>
      </w:pPr>
      <w:r>
        <w:rPr>
          <w:rFonts w:ascii="Arial" w:eastAsia="Arial" w:hAnsi="Arial" w:cs="Arial"/>
          <w:u w:val="single"/>
        </w:rPr>
        <w:t xml:space="preserve">Aktywizacja zawodowa osób pozostających bez pracy – projekty Powiatowych Urzędów Pracy </w:t>
      </w:r>
    </w:p>
    <w:p w14:paraId="0FA34720" w14:textId="27F6B5A7" w:rsidR="00D31697" w:rsidRDefault="000E425C" w:rsidP="00B7663D">
      <w:pPr>
        <w:numPr>
          <w:ilvl w:val="0"/>
          <w:numId w:val="56"/>
        </w:numPr>
        <w:spacing w:after="0" w:line="312" w:lineRule="auto"/>
        <w:rPr>
          <w:rFonts w:ascii="Arial" w:eastAsia="Arial" w:hAnsi="Arial" w:cs="Arial"/>
        </w:rPr>
      </w:pPr>
      <w:r>
        <w:rPr>
          <w:rFonts w:ascii="Arial" w:eastAsia="Arial" w:hAnsi="Arial" w:cs="Arial"/>
        </w:rPr>
        <w:t xml:space="preserve">instrumenty i usługi aktywnej polityki rynku pracy, wymienione w ustawie </w:t>
      </w:r>
      <w:r>
        <w:rPr>
          <w:rFonts w:ascii="Arial" w:eastAsia="Arial" w:hAnsi="Arial" w:cs="Arial"/>
        </w:rPr>
        <w:br/>
        <w:t>o promocji zatrudnienia i instytucjach rynku pracy</w:t>
      </w:r>
      <w:r w:rsidR="00B63415">
        <w:rPr>
          <w:rStyle w:val="Odwoanieprzypisudolnego"/>
          <w:rFonts w:ascii="Arial" w:eastAsia="Arial" w:hAnsi="Arial" w:cs="Arial"/>
        </w:rPr>
        <w:footnoteReference w:id="90"/>
      </w:r>
      <w:r>
        <w:rPr>
          <w:rFonts w:ascii="Arial" w:eastAsia="Arial" w:hAnsi="Arial" w:cs="Arial"/>
        </w:rPr>
        <w:t>, realizowane przez PU</w:t>
      </w:r>
      <w:r w:rsidRPr="00C00C9D">
        <w:t>P</w:t>
      </w:r>
      <w:r>
        <w:rPr>
          <w:rFonts w:ascii="Arial" w:eastAsia="Arial" w:hAnsi="Arial" w:cs="Arial"/>
        </w:rPr>
        <w:t xml:space="preserve">, </w:t>
      </w:r>
      <w:r>
        <w:rPr>
          <w:rFonts w:ascii="Arial" w:eastAsia="Arial" w:hAnsi="Arial" w:cs="Arial"/>
        </w:rPr>
        <w:br/>
      </w:r>
    </w:p>
    <w:p w14:paraId="05EC5139" w14:textId="4F2108BD" w:rsidR="00D31697" w:rsidRDefault="000E425C" w:rsidP="00C00C9D">
      <w:pPr>
        <w:spacing w:after="0" w:line="312" w:lineRule="auto"/>
        <w:rPr>
          <w:rFonts w:ascii="Arial" w:eastAsia="Arial" w:hAnsi="Arial" w:cs="Arial"/>
          <w:u w:val="single"/>
        </w:rPr>
      </w:pPr>
      <w:r>
        <w:rPr>
          <w:rFonts w:ascii="Arial" w:eastAsia="Arial" w:hAnsi="Arial" w:cs="Arial"/>
          <w:u w:val="single"/>
        </w:rPr>
        <w:t>Aktywizacja młodzieży w szczególnie trudnej sytuacji – projekty Ochotniczych Hufców Pracy</w:t>
      </w:r>
    </w:p>
    <w:p w14:paraId="55F4ACD5" w14:textId="7969324D" w:rsidR="00D31697" w:rsidRDefault="000E425C" w:rsidP="00B7663D">
      <w:pPr>
        <w:numPr>
          <w:ilvl w:val="0"/>
          <w:numId w:val="56"/>
        </w:numPr>
        <w:spacing w:after="0" w:line="312" w:lineRule="auto"/>
        <w:rPr>
          <w:rFonts w:ascii="Arial" w:eastAsia="Arial" w:hAnsi="Arial" w:cs="Arial"/>
        </w:rPr>
      </w:pPr>
      <w:r>
        <w:rPr>
          <w:rFonts w:ascii="Arial" w:eastAsia="Arial" w:hAnsi="Arial" w:cs="Arial"/>
        </w:rPr>
        <w:t xml:space="preserve">instrumenty i usługi aktywnej polityki rynku pracy, wymienione w ustawie </w:t>
      </w:r>
      <w:r>
        <w:rPr>
          <w:rFonts w:ascii="Arial" w:eastAsia="Arial" w:hAnsi="Arial" w:cs="Arial"/>
        </w:rPr>
        <w:br/>
        <w:t>o promocji zatrudnienia i instytucjach rynku pracy</w:t>
      </w:r>
      <w:r w:rsidR="00B63415">
        <w:rPr>
          <w:rStyle w:val="Odwoanieprzypisudolnego"/>
          <w:rFonts w:ascii="Arial" w:eastAsia="Arial" w:hAnsi="Arial" w:cs="Arial"/>
        </w:rPr>
        <w:footnoteReference w:id="91"/>
      </w:r>
      <w:r>
        <w:rPr>
          <w:rFonts w:ascii="Arial" w:eastAsia="Arial" w:hAnsi="Arial" w:cs="Arial"/>
        </w:rPr>
        <w:t xml:space="preserve">, realizowane przez OHP. </w:t>
      </w:r>
    </w:p>
    <w:p w14:paraId="269738E7" w14:textId="77777777" w:rsidR="00D31697" w:rsidRDefault="00D31697" w:rsidP="00C00C9D">
      <w:pPr>
        <w:spacing w:after="0" w:line="312" w:lineRule="auto"/>
        <w:rPr>
          <w:rFonts w:ascii="Arial" w:eastAsia="Arial" w:hAnsi="Arial" w:cs="Arial"/>
          <w:u w:val="single"/>
        </w:rPr>
      </w:pPr>
    </w:p>
    <w:p w14:paraId="126EC160" w14:textId="415926C8" w:rsidR="00D31697" w:rsidRPr="00CB028D" w:rsidRDefault="000E425C" w:rsidP="00C00C9D">
      <w:pPr>
        <w:spacing w:after="0" w:line="312" w:lineRule="auto"/>
        <w:rPr>
          <w:rFonts w:ascii="Arial" w:eastAsia="Arial" w:hAnsi="Arial" w:cs="Arial"/>
          <w:u w:val="single"/>
        </w:rPr>
      </w:pPr>
      <w:r>
        <w:rPr>
          <w:rFonts w:ascii="Arial" w:eastAsia="Arial" w:hAnsi="Arial" w:cs="Arial"/>
          <w:u w:val="single"/>
        </w:rPr>
        <w:t xml:space="preserve">Aktywizacja zawodowa osób młodych pozostających bez pracy/ wsparcie rozwoju przedsiębiorczości – projekt  </w:t>
      </w:r>
      <w:r w:rsidRPr="00CB028D">
        <w:rPr>
          <w:rFonts w:ascii="Arial" w:eastAsia="Arial" w:hAnsi="Arial" w:cs="Arial"/>
          <w:u w:val="single"/>
        </w:rPr>
        <w:t>Wojewódzkiego Urzędu Pracy w Rzeszowie</w:t>
      </w:r>
    </w:p>
    <w:p w14:paraId="3DFD2FFB" w14:textId="1431A49F" w:rsidR="00D31697" w:rsidRPr="00CB028D" w:rsidRDefault="000E425C" w:rsidP="00B7663D">
      <w:pPr>
        <w:numPr>
          <w:ilvl w:val="0"/>
          <w:numId w:val="55"/>
        </w:numPr>
        <w:spacing w:after="0" w:line="312" w:lineRule="auto"/>
        <w:rPr>
          <w:rFonts w:ascii="Arial" w:eastAsia="Arial" w:hAnsi="Arial" w:cs="Arial"/>
          <w:u w:val="single"/>
        </w:rPr>
      </w:pPr>
      <w:r w:rsidRPr="00CB028D">
        <w:rPr>
          <w:rFonts w:ascii="Arial" w:eastAsia="Arial" w:hAnsi="Arial" w:cs="Arial"/>
        </w:rPr>
        <w:t>kompleksowe wsparcie dotacyjne dla osób młodych bezrobotnych, realizowane zgodnie z ustawą o promocji zatrudnienia i instytucjach rynku pracy co do formy i zasad świadczenia.</w:t>
      </w:r>
    </w:p>
    <w:p w14:paraId="35267B30" w14:textId="77777777" w:rsidR="00D31697" w:rsidRPr="00CB028D" w:rsidRDefault="00D31697">
      <w:pPr>
        <w:spacing w:after="0" w:line="312" w:lineRule="auto"/>
        <w:rPr>
          <w:rFonts w:ascii="Arial" w:eastAsia="Arial" w:hAnsi="Arial" w:cs="Arial"/>
          <w:u w:val="single"/>
        </w:rPr>
      </w:pPr>
    </w:p>
    <w:p w14:paraId="2050B376" w14:textId="77777777" w:rsidR="00D31697" w:rsidRPr="00CB028D" w:rsidRDefault="000E425C">
      <w:pPr>
        <w:spacing w:after="0" w:line="312" w:lineRule="auto"/>
        <w:rPr>
          <w:rFonts w:ascii="Arial" w:eastAsia="Arial" w:hAnsi="Arial" w:cs="Arial"/>
          <w:u w:val="single"/>
        </w:rPr>
      </w:pPr>
      <w:r w:rsidRPr="00CB028D">
        <w:rPr>
          <w:rFonts w:ascii="Arial" w:eastAsia="Arial" w:hAnsi="Arial" w:cs="Arial"/>
          <w:u w:val="single"/>
        </w:rPr>
        <w:t>Poprawa sytuacji na rynku pracy osób ubogich pracujących, zatrudnionych na umowach krótkoterminowych i cywilno-prawnych oraz odchodzących z rolnictwa</w:t>
      </w:r>
    </w:p>
    <w:p w14:paraId="5301733C" w14:textId="77777777" w:rsidR="00D31697" w:rsidRPr="00C00C9D" w:rsidRDefault="000E425C" w:rsidP="00B7663D">
      <w:pPr>
        <w:numPr>
          <w:ilvl w:val="0"/>
          <w:numId w:val="47"/>
        </w:numPr>
        <w:pBdr>
          <w:top w:val="nil"/>
          <w:left w:val="nil"/>
          <w:bottom w:val="nil"/>
          <w:right w:val="nil"/>
          <w:between w:val="nil"/>
        </w:pBdr>
        <w:spacing w:after="0" w:line="312" w:lineRule="auto"/>
        <w:ind w:left="426" w:hanging="426"/>
        <w:rPr>
          <w:rFonts w:ascii="Arial" w:hAnsi="Arial"/>
          <w:color w:val="000000"/>
        </w:rPr>
      </w:pPr>
      <w:r w:rsidRPr="00C00C9D">
        <w:rPr>
          <w:rFonts w:ascii="Arial" w:hAnsi="Arial"/>
          <w:color w:val="000000"/>
        </w:rPr>
        <w:t xml:space="preserve">instrumenty i usługi aktywnej polityki rynku pracy, z wyłączeniem dotacji na rozpoczęcie prowadzenia działalności gospodarczej. </w:t>
      </w:r>
    </w:p>
    <w:p w14:paraId="79AE9591" w14:textId="77777777" w:rsidR="00D31697" w:rsidRPr="00C00C9D" w:rsidRDefault="00D31697" w:rsidP="00C00C9D">
      <w:pPr>
        <w:pBdr>
          <w:top w:val="nil"/>
          <w:left w:val="nil"/>
          <w:bottom w:val="nil"/>
          <w:right w:val="nil"/>
          <w:between w:val="nil"/>
        </w:pBdr>
        <w:spacing w:after="0" w:line="312" w:lineRule="auto"/>
        <w:ind w:left="720"/>
        <w:rPr>
          <w:rFonts w:ascii="Arial" w:hAnsi="Arial"/>
        </w:rPr>
      </w:pPr>
    </w:p>
    <w:p w14:paraId="39ACD489" w14:textId="3F2B1393" w:rsidR="00D31697" w:rsidRPr="00CB028D" w:rsidRDefault="000E425C" w:rsidP="008C11E6">
      <w:pPr>
        <w:pBdr>
          <w:top w:val="nil"/>
          <w:left w:val="nil"/>
          <w:bottom w:val="nil"/>
          <w:right w:val="nil"/>
          <w:between w:val="nil"/>
        </w:pBdr>
        <w:spacing w:after="0" w:line="312" w:lineRule="auto"/>
        <w:rPr>
          <w:rFonts w:ascii="Arial" w:eastAsia="Arial" w:hAnsi="Arial" w:cs="Arial"/>
          <w:u w:val="single"/>
        </w:rPr>
      </w:pPr>
      <w:r w:rsidRPr="00CB028D">
        <w:rPr>
          <w:rFonts w:ascii="Arial" w:eastAsia="Arial" w:hAnsi="Arial" w:cs="Arial"/>
          <w:color w:val="000000"/>
          <w:u w:val="single"/>
        </w:rPr>
        <w:t xml:space="preserve">Inicjatywa ALMA </w:t>
      </w:r>
    </w:p>
    <w:p w14:paraId="36626529" w14:textId="729AD13B" w:rsidR="00D31697" w:rsidRPr="008C11E6" w:rsidRDefault="000E425C" w:rsidP="00B7663D">
      <w:pPr>
        <w:numPr>
          <w:ilvl w:val="0"/>
          <w:numId w:val="55"/>
        </w:numPr>
        <w:pBdr>
          <w:top w:val="nil"/>
          <w:left w:val="nil"/>
          <w:bottom w:val="nil"/>
          <w:right w:val="nil"/>
          <w:between w:val="nil"/>
        </w:pBdr>
        <w:spacing w:line="276" w:lineRule="auto"/>
        <w:rPr>
          <w:sz w:val="18"/>
          <w:szCs w:val="18"/>
        </w:rPr>
      </w:pPr>
      <w:r w:rsidRPr="00CB028D">
        <w:rPr>
          <w:rFonts w:ascii="Arial" w:eastAsia="Arial" w:hAnsi="Arial" w:cs="Arial"/>
          <w:color w:val="000000"/>
        </w:rPr>
        <w:t>Inicjatywa skierowana do</w:t>
      </w:r>
      <w:r w:rsidRPr="00CB028D">
        <w:rPr>
          <w:rFonts w:ascii="Arial" w:eastAsia="Arial" w:hAnsi="Arial" w:cs="Arial"/>
          <w:b/>
          <w:color w:val="000000"/>
        </w:rPr>
        <w:t xml:space="preserve"> </w:t>
      </w:r>
      <w:r w:rsidRPr="00CB028D">
        <w:rPr>
          <w:rFonts w:ascii="Arial" w:eastAsia="Arial" w:hAnsi="Arial" w:cs="Arial"/>
          <w:color w:val="000000"/>
        </w:rPr>
        <w:t>młodych ludzi w wieku 18-</w:t>
      </w:r>
      <w:r w:rsidR="008E2223" w:rsidRPr="00CB028D">
        <w:rPr>
          <w:rFonts w:ascii="Arial" w:eastAsia="Arial" w:hAnsi="Arial" w:cs="Arial"/>
          <w:color w:val="000000"/>
        </w:rPr>
        <w:t>29</w:t>
      </w:r>
      <w:r w:rsidRPr="00CB028D">
        <w:rPr>
          <w:rFonts w:ascii="Arial" w:eastAsia="Arial" w:hAnsi="Arial" w:cs="Arial"/>
          <w:color w:val="000000"/>
        </w:rPr>
        <w:t xml:space="preserve"> lat, należących</w:t>
      </w:r>
      <w:r w:rsidRPr="008C11E6">
        <w:rPr>
          <w:rFonts w:ascii="Arial" w:eastAsia="Arial" w:hAnsi="Arial" w:cs="Arial"/>
          <w:color w:val="000000"/>
        </w:rPr>
        <w:t xml:space="preserve"> do grupy NEET, z gru</w:t>
      </w:r>
      <w:r w:rsidR="00885A24">
        <w:rPr>
          <w:rFonts w:ascii="Arial" w:eastAsia="Arial" w:hAnsi="Arial" w:cs="Arial"/>
          <w:color w:val="000000"/>
        </w:rPr>
        <w:t xml:space="preserve">p </w:t>
      </w:r>
      <w:r w:rsidRPr="008C11E6">
        <w:rPr>
          <w:rFonts w:ascii="Arial" w:eastAsia="Arial" w:hAnsi="Arial" w:cs="Arial"/>
          <w:color w:val="000000"/>
        </w:rPr>
        <w:t xml:space="preserve">defaworyzowanych (np. niepełnosprawność, długotrwałe bezrobocie, niewystarczające wyniki w nauce/zawodach umiejętności, pochodzenie migracyjne). </w:t>
      </w:r>
      <w:r w:rsidRPr="008C11E6">
        <w:rPr>
          <w:rFonts w:ascii="Arial" w:eastAsia="Arial" w:hAnsi="Arial" w:cs="Arial"/>
          <w:color w:val="000000"/>
        </w:rPr>
        <w:br/>
      </w:r>
      <w:r>
        <w:rPr>
          <w:rFonts w:ascii="Arial" w:eastAsia="Arial" w:hAnsi="Arial" w:cs="Arial"/>
          <w:color w:val="000000"/>
        </w:rPr>
        <w:t xml:space="preserve">W ramach ALMA osoby młode będą mogły uczestniczyć w zagranicznych </w:t>
      </w:r>
      <w:r w:rsidRPr="008C11E6">
        <w:rPr>
          <w:rFonts w:ascii="Arial" w:eastAsia="Arial" w:hAnsi="Arial" w:cs="Arial"/>
          <w:color w:val="000000"/>
        </w:rPr>
        <w:t xml:space="preserve">stażach </w:t>
      </w:r>
      <w:r w:rsidRPr="008C11E6">
        <w:rPr>
          <w:rFonts w:ascii="Arial" w:eastAsia="Arial" w:hAnsi="Arial" w:cs="Arial"/>
          <w:color w:val="000000"/>
        </w:rPr>
        <w:lastRenderedPageBreak/>
        <w:t>zawodowych</w:t>
      </w:r>
      <w:r>
        <w:rPr>
          <w:rFonts w:ascii="Arial" w:eastAsia="Arial" w:hAnsi="Arial" w:cs="Arial"/>
          <w:color w:val="000000"/>
        </w:rPr>
        <w:t>, połączonych z doradztwem i mentoringiem</w:t>
      </w:r>
      <w:r w:rsidRPr="008C11E6">
        <w:rPr>
          <w:rFonts w:ascii="Arial" w:eastAsia="Arial" w:hAnsi="Arial" w:cs="Arial"/>
          <w:color w:val="000000"/>
        </w:rPr>
        <w:t>,</w:t>
      </w:r>
      <w:r>
        <w:rPr>
          <w:rFonts w:ascii="Arial" w:eastAsia="Arial" w:hAnsi="Arial" w:cs="Arial"/>
          <w:color w:val="000000"/>
        </w:rPr>
        <w:t xml:space="preserve"> </w:t>
      </w:r>
      <w:r w:rsidRPr="008C11E6">
        <w:rPr>
          <w:rFonts w:ascii="Arial" w:eastAsia="Arial" w:hAnsi="Arial" w:cs="Arial"/>
          <w:color w:val="000000"/>
        </w:rPr>
        <w:t xml:space="preserve">poprzedzonych </w:t>
      </w:r>
      <w:r>
        <w:rPr>
          <w:rFonts w:ascii="Arial" w:eastAsia="Arial" w:hAnsi="Arial" w:cs="Arial"/>
          <w:color w:val="000000"/>
        </w:rPr>
        <w:t>intensywnymi, dopasowanymi do indywidualnych potrzeb szkoleniami w kraju ojczystym.</w:t>
      </w:r>
    </w:p>
    <w:p w14:paraId="73D80503" w14:textId="77777777" w:rsidR="00D31697" w:rsidRDefault="000E425C">
      <w:pPr>
        <w:spacing w:after="0" w:line="312" w:lineRule="auto"/>
        <w:rPr>
          <w:rFonts w:ascii="Arial" w:eastAsia="Arial" w:hAnsi="Arial" w:cs="Arial"/>
          <w:u w:val="single"/>
        </w:rPr>
      </w:pPr>
      <w:r w:rsidRPr="008C11E6">
        <w:rPr>
          <w:rFonts w:ascii="Arial" w:eastAsia="Arial" w:hAnsi="Arial" w:cs="Arial"/>
          <w:b/>
        </w:rPr>
        <w:t>Główne typy beneficjentów</w:t>
      </w:r>
      <w:r>
        <w:rPr>
          <w:rFonts w:ascii="Arial" w:eastAsia="Arial" w:hAnsi="Arial" w:cs="Arial"/>
          <w:b/>
        </w:rPr>
        <w:t>:</w:t>
      </w:r>
      <w:r w:rsidR="00896970">
        <w:rPr>
          <w:rFonts w:ascii="Arial" w:eastAsia="Arial" w:hAnsi="Arial" w:cs="Arial"/>
          <w:b/>
        </w:rPr>
        <w:t xml:space="preserve"> </w:t>
      </w:r>
      <w:r w:rsidR="00885A24">
        <w:rPr>
          <w:rFonts w:ascii="Arial" w:eastAsia="Arial" w:hAnsi="Arial" w:cs="Arial"/>
          <w:b/>
        </w:rPr>
        <w:br/>
      </w:r>
      <w:r>
        <w:rPr>
          <w:rFonts w:ascii="Arial" w:eastAsia="Arial" w:hAnsi="Arial" w:cs="Arial"/>
          <w:u w:val="single"/>
        </w:rPr>
        <w:t xml:space="preserve">Aktywizacja zawodowa osób pozostających bez pracy –projekty Powiatowych Urzędów Pracy </w:t>
      </w:r>
    </w:p>
    <w:p w14:paraId="41453681" w14:textId="77777777" w:rsidR="00D31697" w:rsidRDefault="000E425C" w:rsidP="00B7663D">
      <w:pPr>
        <w:numPr>
          <w:ilvl w:val="0"/>
          <w:numId w:val="55"/>
        </w:numPr>
        <w:spacing w:after="0" w:line="312" w:lineRule="auto"/>
        <w:rPr>
          <w:rFonts w:ascii="Arial" w:eastAsia="Arial" w:hAnsi="Arial" w:cs="Arial"/>
        </w:rPr>
      </w:pPr>
      <w:r>
        <w:rPr>
          <w:rFonts w:ascii="Arial" w:eastAsia="Arial" w:hAnsi="Arial" w:cs="Arial"/>
        </w:rPr>
        <w:t>Powiatowe Urzędy Pracy województwa podkarpackiego.</w:t>
      </w:r>
    </w:p>
    <w:p w14:paraId="1748DACB" w14:textId="77777777" w:rsidR="00D31697" w:rsidRDefault="00D31697">
      <w:pPr>
        <w:spacing w:after="0" w:line="312" w:lineRule="auto"/>
        <w:rPr>
          <w:rFonts w:ascii="Arial" w:eastAsia="Arial" w:hAnsi="Arial" w:cs="Arial"/>
          <w:u w:val="single"/>
        </w:rPr>
      </w:pPr>
    </w:p>
    <w:p w14:paraId="60FE4EBF" w14:textId="77777777" w:rsidR="00D31697" w:rsidRDefault="000E425C">
      <w:pPr>
        <w:spacing w:after="0" w:line="312" w:lineRule="auto"/>
        <w:rPr>
          <w:rFonts w:ascii="Arial" w:eastAsia="Arial" w:hAnsi="Arial" w:cs="Arial"/>
          <w:u w:val="single"/>
        </w:rPr>
      </w:pPr>
      <w:r>
        <w:rPr>
          <w:rFonts w:ascii="Arial" w:eastAsia="Arial" w:hAnsi="Arial" w:cs="Arial"/>
          <w:u w:val="single"/>
        </w:rPr>
        <w:t>Aktywizacja młodzieży w szczególnie trudnej sytuacji – projekty Ochotniczych Hufców Pracy</w:t>
      </w:r>
    </w:p>
    <w:p w14:paraId="171FEDA6" w14:textId="34BAE7CD" w:rsidR="00D31697" w:rsidRDefault="000E425C" w:rsidP="00B7663D">
      <w:pPr>
        <w:numPr>
          <w:ilvl w:val="0"/>
          <w:numId w:val="55"/>
        </w:numPr>
        <w:spacing w:after="0" w:line="312" w:lineRule="auto"/>
        <w:rPr>
          <w:rFonts w:ascii="Arial" w:eastAsia="Arial" w:hAnsi="Arial" w:cs="Arial"/>
        </w:rPr>
      </w:pPr>
      <w:r>
        <w:rPr>
          <w:rFonts w:ascii="Arial" w:eastAsia="Arial" w:hAnsi="Arial" w:cs="Arial"/>
        </w:rPr>
        <w:t>Ochotnicze Hufce Pracy</w:t>
      </w:r>
      <w:r w:rsidR="00B63415">
        <w:rPr>
          <w:rStyle w:val="Odwoanieprzypisudolnego"/>
          <w:rFonts w:ascii="Arial" w:eastAsia="Arial" w:hAnsi="Arial" w:cs="Arial"/>
        </w:rPr>
        <w:footnoteReference w:id="92"/>
      </w:r>
      <w:r>
        <w:rPr>
          <w:rFonts w:ascii="Arial" w:eastAsia="Arial" w:hAnsi="Arial" w:cs="Arial"/>
        </w:rPr>
        <w:t xml:space="preserve"> z województwa podkarpackiego.</w:t>
      </w:r>
    </w:p>
    <w:p w14:paraId="3EECC13C" w14:textId="77777777" w:rsidR="00D31697" w:rsidRDefault="00D31697">
      <w:pPr>
        <w:spacing w:after="0" w:line="312" w:lineRule="auto"/>
        <w:rPr>
          <w:rFonts w:ascii="Arial" w:eastAsia="Arial" w:hAnsi="Arial" w:cs="Arial"/>
          <w:u w:val="single"/>
        </w:rPr>
      </w:pPr>
    </w:p>
    <w:p w14:paraId="1BBE0306" w14:textId="77777777" w:rsidR="00D31697" w:rsidRDefault="000E425C">
      <w:pPr>
        <w:spacing w:after="0" w:line="312" w:lineRule="auto"/>
        <w:rPr>
          <w:rFonts w:ascii="Arial" w:eastAsia="Arial" w:hAnsi="Arial" w:cs="Arial"/>
          <w:u w:val="single"/>
        </w:rPr>
      </w:pPr>
      <w:r>
        <w:rPr>
          <w:rFonts w:ascii="Arial" w:eastAsia="Arial" w:hAnsi="Arial" w:cs="Arial"/>
          <w:u w:val="single"/>
        </w:rPr>
        <w:t>Aktywizacja zawodowa osób młodych pozostających bez pracy/ wsparcie</w:t>
      </w:r>
      <w:r>
        <w:rPr>
          <w:rFonts w:ascii="Arial" w:eastAsia="Arial" w:hAnsi="Arial" w:cs="Arial"/>
          <w:b/>
          <w:u w:val="single"/>
        </w:rPr>
        <w:t xml:space="preserve"> </w:t>
      </w:r>
      <w:r>
        <w:rPr>
          <w:rFonts w:ascii="Arial" w:eastAsia="Arial" w:hAnsi="Arial" w:cs="Arial"/>
          <w:u w:val="single"/>
        </w:rPr>
        <w:t>rozwoju przedsiębiorczości – projekt Wojewódzkiego Urzędu Pracy w Rzeszowie</w:t>
      </w:r>
    </w:p>
    <w:p w14:paraId="6386CA0E" w14:textId="77777777" w:rsidR="00D31697" w:rsidRDefault="000E425C" w:rsidP="00B7663D">
      <w:pPr>
        <w:numPr>
          <w:ilvl w:val="0"/>
          <w:numId w:val="55"/>
        </w:numPr>
        <w:spacing w:after="0" w:line="312" w:lineRule="auto"/>
        <w:rPr>
          <w:rFonts w:ascii="Arial" w:eastAsia="Arial" w:hAnsi="Arial" w:cs="Arial"/>
        </w:rPr>
      </w:pPr>
      <w:r>
        <w:rPr>
          <w:rFonts w:ascii="Arial" w:eastAsia="Arial" w:hAnsi="Arial" w:cs="Arial"/>
        </w:rPr>
        <w:t>Wojewódzki Urząd Pracy w Rzeszowie.</w:t>
      </w:r>
    </w:p>
    <w:p w14:paraId="450262DD" w14:textId="77777777" w:rsidR="00D31697" w:rsidRDefault="00D31697" w:rsidP="00C00C9D">
      <w:pPr>
        <w:spacing w:after="0" w:line="312" w:lineRule="auto"/>
        <w:rPr>
          <w:rFonts w:ascii="Arial" w:eastAsia="Arial" w:hAnsi="Arial" w:cs="Arial"/>
          <w:u w:val="single"/>
        </w:rPr>
      </w:pPr>
    </w:p>
    <w:p w14:paraId="079781B8" w14:textId="77777777" w:rsidR="00D31697" w:rsidRDefault="000E425C" w:rsidP="00C00C9D">
      <w:pPr>
        <w:spacing w:after="0" w:line="312" w:lineRule="auto"/>
        <w:rPr>
          <w:rFonts w:ascii="Arial" w:eastAsia="Arial" w:hAnsi="Arial" w:cs="Arial"/>
          <w:u w:val="single"/>
        </w:rPr>
      </w:pPr>
      <w:r>
        <w:rPr>
          <w:rFonts w:ascii="Arial" w:eastAsia="Arial" w:hAnsi="Arial" w:cs="Arial"/>
          <w:u w:val="single"/>
        </w:rPr>
        <w:t>Poprawa sytuacji na rynku pracy osób ubogich pracujących, zatrudnionych na umowach krótkoterminowych i cywilno-prawnych oraz odchodzących z rolnictwa</w:t>
      </w:r>
    </w:p>
    <w:p w14:paraId="5A58239E" w14:textId="77777777" w:rsidR="00D31697" w:rsidRDefault="000E425C" w:rsidP="00B7663D">
      <w:pPr>
        <w:numPr>
          <w:ilvl w:val="0"/>
          <w:numId w:val="55"/>
        </w:numPr>
        <w:tabs>
          <w:tab w:val="left" w:pos="284"/>
        </w:tabs>
        <w:spacing w:after="0" w:line="312" w:lineRule="auto"/>
        <w:rPr>
          <w:rFonts w:ascii="Arial" w:eastAsia="Arial" w:hAnsi="Arial" w:cs="Arial"/>
        </w:rPr>
      </w:pPr>
      <w:r>
        <w:rPr>
          <w:rFonts w:ascii="Arial" w:eastAsia="Arial" w:hAnsi="Arial" w:cs="Arial"/>
        </w:rPr>
        <w:t xml:space="preserve">wszystkie podmioty – z wyłączeniem osób fizycznych (nie dotyczy osób prowadzących </w:t>
      </w:r>
    </w:p>
    <w:p w14:paraId="025B51F3" w14:textId="3859B4AD" w:rsidR="00D31697" w:rsidRDefault="000E425C">
      <w:pPr>
        <w:spacing w:after="0" w:line="312" w:lineRule="auto"/>
        <w:ind w:left="284"/>
        <w:rPr>
          <w:rFonts w:ascii="Arial" w:eastAsia="Arial" w:hAnsi="Arial" w:cs="Arial"/>
        </w:rPr>
      </w:pPr>
      <w:r>
        <w:rPr>
          <w:rFonts w:ascii="Arial" w:eastAsia="Arial" w:hAnsi="Arial" w:cs="Arial"/>
        </w:rPr>
        <w:t>działalność gospodarczą lub oświatową na podstawie przepisów odrębnych), zajmujące się realizacją zadań z zakresu aktywizacji zawodowej,</w:t>
      </w:r>
    </w:p>
    <w:p w14:paraId="046379D3" w14:textId="77777777" w:rsidR="00D31697" w:rsidRDefault="000E425C" w:rsidP="00B7663D">
      <w:pPr>
        <w:numPr>
          <w:ilvl w:val="0"/>
          <w:numId w:val="55"/>
        </w:numPr>
        <w:spacing w:after="0" w:line="312" w:lineRule="auto"/>
        <w:rPr>
          <w:rFonts w:ascii="Arial" w:eastAsia="Arial" w:hAnsi="Arial" w:cs="Arial"/>
          <w:b/>
        </w:rPr>
      </w:pPr>
      <w:r>
        <w:rPr>
          <w:rFonts w:ascii="Arial" w:eastAsia="Arial" w:hAnsi="Arial" w:cs="Arial"/>
        </w:rPr>
        <w:t>Instytucje rynku pracy.</w:t>
      </w:r>
    </w:p>
    <w:p w14:paraId="6F42A73F" w14:textId="77777777" w:rsidR="00B63415" w:rsidRDefault="00B63415">
      <w:pPr>
        <w:spacing w:after="0" w:line="312" w:lineRule="auto"/>
        <w:rPr>
          <w:rFonts w:ascii="Arial" w:eastAsia="Arial" w:hAnsi="Arial" w:cs="Arial"/>
          <w:u w:val="single"/>
        </w:rPr>
      </w:pPr>
    </w:p>
    <w:p w14:paraId="77453D03" w14:textId="61E6D33D" w:rsidR="00D31697" w:rsidRPr="008C11E6" w:rsidRDefault="000E425C">
      <w:pPr>
        <w:spacing w:after="0" w:line="312" w:lineRule="auto"/>
        <w:rPr>
          <w:rFonts w:ascii="Arial" w:eastAsia="Arial" w:hAnsi="Arial" w:cs="Arial"/>
          <w:u w:val="single"/>
        </w:rPr>
      </w:pPr>
      <w:r w:rsidRPr="008C11E6">
        <w:rPr>
          <w:rFonts w:ascii="Arial" w:eastAsia="Arial" w:hAnsi="Arial" w:cs="Arial"/>
          <w:u w:val="single"/>
        </w:rPr>
        <w:t>Inicjatywa ALMA</w:t>
      </w:r>
    </w:p>
    <w:p w14:paraId="3642971D" w14:textId="77777777" w:rsidR="00D31697" w:rsidRPr="008E10A3" w:rsidRDefault="000E425C" w:rsidP="00B7663D">
      <w:pPr>
        <w:numPr>
          <w:ilvl w:val="0"/>
          <w:numId w:val="76"/>
        </w:numPr>
        <w:spacing w:after="0" w:line="312" w:lineRule="auto"/>
        <w:rPr>
          <w:rFonts w:ascii="Arial" w:eastAsia="Arial" w:hAnsi="Arial" w:cs="Arial"/>
          <w:color w:val="000000"/>
        </w:rPr>
      </w:pPr>
      <w:r w:rsidRPr="00C00C9D">
        <w:rPr>
          <w:rFonts w:ascii="Arial" w:eastAsia="Arial" w:hAnsi="Arial" w:cs="Arial"/>
        </w:rPr>
        <w:t>Rzeszowska Agencja Rozwoju Regionalnego S.A</w:t>
      </w:r>
    </w:p>
    <w:p w14:paraId="33AC07FB" w14:textId="77777777" w:rsidR="00D31697" w:rsidRPr="00C00C9D" w:rsidRDefault="00D31697" w:rsidP="00C00C9D">
      <w:pPr>
        <w:spacing w:after="0" w:line="312" w:lineRule="auto"/>
        <w:rPr>
          <w:rFonts w:ascii="Arial" w:hAnsi="Arial"/>
          <w:b/>
        </w:rPr>
      </w:pPr>
    </w:p>
    <w:p w14:paraId="69BAF6DB" w14:textId="77777777" w:rsidR="00D31697" w:rsidRDefault="000E425C">
      <w:pPr>
        <w:spacing w:after="0" w:line="312" w:lineRule="auto"/>
        <w:rPr>
          <w:rFonts w:ascii="Arial" w:eastAsia="Arial" w:hAnsi="Arial" w:cs="Arial"/>
          <w:b/>
        </w:rPr>
      </w:pPr>
      <w:r>
        <w:rPr>
          <w:rFonts w:ascii="Arial" w:eastAsia="Arial" w:hAnsi="Arial" w:cs="Arial"/>
          <w:b/>
        </w:rPr>
        <w:t>Oczekiwane rezultaty:</w:t>
      </w:r>
    </w:p>
    <w:p w14:paraId="449D251F" w14:textId="77777777" w:rsidR="00D31697" w:rsidRDefault="00D31697">
      <w:pPr>
        <w:spacing w:after="0" w:line="312" w:lineRule="auto"/>
        <w:rPr>
          <w:rFonts w:ascii="Arial" w:eastAsia="Arial" w:hAnsi="Arial" w:cs="Arial"/>
        </w:rPr>
      </w:pPr>
    </w:p>
    <w:p w14:paraId="5BA5EFE0" w14:textId="7060DBA7" w:rsidR="00D31697" w:rsidRDefault="000E425C">
      <w:pPr>
        <w:spacing w:after="0" w:line="312" w:lineRule="auto"/>
        <w:rPr>
          <w:rFonts w:ascii="Arial" w:eastAsia="Arial" w:hAnsi="Arial" w:cs="Arial"/>
          <w:b/>
        </w:rPr>
      </w:pPr>
      <w:r>
        <w:rPr>
          <w:rFonts w:ascii="Arial" w:eastAsia="Arial" w:hAnsi="Arial" w:cs="Arial"/>
        </w:rPr>
        <w:t xml:space="preserve">Realizacja działań przyczyniać się będzie do zwiększenia szans na podjęcie pracy przez os. pozostające bez zatrudnienia, dopasowaniu kwalifikacji, do potrzeb rynku pracy </w:t>
      </w:r>
      <w:r>
        <w:rPr>
          <w:rFonts w:ascii="Arial" w:eastAsia="Arial" w:hAnsi="Arial" w:cs="Arial"/>
        </w:rPr>
        <w:br/>
        <w:t>z wykorzystaniem różnorodnych metod aktywizacji zawodowej, których dobór będzie uzależniony od indywid. potrzeb każdej z os., zapewniając także rozwój przedsiębiorczości, zwłaszcza wśród os.</w:t>
      </w:r>
      <w:r w:rsidR="00885A24">
        <w:rPr>
          <w:rFonts w:ascii="Arial" w:eastAsia="Arial" w:hAnsi="Arial" w:cs="Arial"/>
        </w:rPr>
        <w:t xml:space="preserve"> </w:t>
      </w:r>
      <w:r>
        <w:rPr>
          <w:rFonts w:ascii="Arial" w:eastAsia="Arial" w:hAnsi="Arial" w:cs="Arial"/>
        </w:rPr>
        <w:t>młodych w regionie.</w:t>
      </w:r>
    </w:p>
    <w:p w14:paraId="07F04782" w14:textId="77777777" w:rsidR="00D31697" w:rsidRDefault="00D31697">
      <w:pPr>
        <w:spacing w:after="0" w:line="312" w:lineRule="auto"/>
        <w:rPr>
          <w:rFonts w:ascii="Arial" w:eastAsia="Arial" w:hAnsi="Arial" w:cs="Arial"/>
          <w:b/>
        </w:rPr>
      </w:pPr>
    </w:p>
    <w:p w14:paraId="27F4059E" w14:textId="77777777" w:rsidR="00D31697" w:rsidRDefault="000E425C">
      <w:pPr>
        <w:spacing w:after="0" w:line="312" w:lineRule="auto"/>
        <w:rPr>
          <w:rFonts w:ascii="Arial" w:eastAsia="Arial" w:hAnsi="Arial" w:cs="Arial"/>
          <w:b/>
        </w:rPr>
      </w:pPr>
      <w:r>
        <w:rPr>
          <w:rFonts w:ascii="Arial" w:eastAsia="Arial" w:hAnsi="Arial" w:cs="Arial"/>
          <w:b/>
        </w:rPr>
        <w:t>Głów</w:t>
      </w:r>
      <w:r w:rsidR="00885A24">
        <w:rPr>
          <w:rFonts w:ascii="Arial" w:eastAsia="Arial" w:hAnsi="Arial" w:cs="Arial"/>
          <w:b/>
        </w:rPr>
        <w:t xml:space="preserve">ne </w:t>
      </w:r>
      <w:r>
        <w:rPr>
          <w:rFonts w:ascii="Arial" w:eastAsia="Arial" w:hAnsi="Arial" w:cs="Arial"/>
          <w:b/>
        </w:rPr>
        <w:t>grupy docelowe – art. 22 ust. 3 lit. d) ppkt (iii) rozporządzenia w sprawie wspólnych przepisów:</w:t>
      </w:r>
    </w:p>
    <w:p w14:paraId="57884B80" w14:textId="77777777" w:rsidR="00D31697" w:rsidRDefault="000E425C">
      <w:pPr>
        <w:spacing w:after="0" w:line="312" w:lineRule="auto"/>
        <w:rPr>
          <w:rFonts w:ascii="Arial" w:eastAsia="Arial" w:hAnsi="Arial" w:cs="Arial"/>
          <w:u w:val="single"/>
        </w:rPr>
      </w:pPr>
      <w:r>
        <w:rPr>
          <w:rFonts w:ascii="Arial" w:eastAsia="Arial" w:hAnsi="Arial" w:cs="Arial"/>
          <w:u w:val="single"/>
        </w:rPr>
        <w:t xml:space="preserve">Aktywizacja zawodowa osób pozostających bez pracy –projekty Powiatowych Urzędów Pracy </w:t>
      </w:r>
    </w:p>
    <w:p w14:paraId="22C543D2" w14:textId="77777777" w:rsidR="00D31697" w:rsidRDefault="000E425C" w:rsidP="00B7663D">
      <w:pPr>
        <w:numPr>
          <w:ilvl w:val="0"/>
          <w:numId w:val="55"/>
        </w:numPr>
        <w:spacing w:after="0" w:line="312" w:lineRule="auto"/>
        <w:rPr>
          <w:rFonts w:ascii="Arial" w:eastAsia="Arial" w:hAnsi="Arial" w:cs="Arial"/>
          <w:u w:val="single"/>
        </w:rPr>
      </w:pPr>
      <w:r>
        <w:rPr>
          <w:rFonts w:ascii="Arial" w:eastAsia="Arial" w:hAnsi="Arial" w:cs="Arial"/>
        </w:rPr>
        <w:t>osoby bezrobotne w tym długotrwale bezrobotne,</w:t>
      </w:r>
    </w:p>
    <w:p w14:paraId="04C78C5C" w14:textId="77777777" w:rsidR="00D31697" w:rsidRDefault="00D31697">
      <w:pPr>
        <w:spacing w:after="0" w:line="312" w:lineRule="auto"/>
        <w:rPr>
          <w:rFonts w:ascii="Arial" w:eastAsia="Arial" w:hAnsi="Arial" w:cs="Arial"/>
          <w:u w:val="single"/>
        </w:rPr>
      </w:pPr>
    </w:p>
    <w:p w14:paraId="76605A51" w14:textId="77777777" w:rsidR="00D31697" w:rsidRDefault="000E425C">
      <w:pPr>
        <w:spacing w:after="0" w:line="312" w:lineRule="auto"/>
        <w:rPr>
          <w:rFonts w:ascii="Arial" w:eastAsia="Arial" w:hAnsi="Arial" w:cs="Arial"/>
          <w:u w:val="single"/>
        </w:rPr>
      </w:pPr>
      <w:r>
        <w:rPr>
          <w:rFonts w:ascii="Arial" w:eastAsia="Arial" w:hAnsi="Arial" w:cs="Arial"/>
          <w:u w:val="single"/>
        </w:rPr>
        <w:lastRenderedPageBreak/>
        <w:t>Aktywizacja młodzieży w szczególnie trudnej sytuacji – projekty Ochotniczych Hufców Pracy</w:t>
      </w:r>
    </w:p>
    <w:p w14:paraId="6975DEC4" w14:textId="3FD9BAF8" w:rsidR="00D31697" w:rsidRPr="00C00C9D" w:rsidRDefault="000E425C" w:rsidP="00B7663D">
      <w:pPr>
        <w:numPr>
          <w:ilvl w:val="0"/>
          <w:numId w:val="55"/>
        </w:numPr>
        <w:pBdr>
          <w:top w:val="nil"/>
          <w:left w:val="nil"/>
          <w:bottom w:val="nil"/>
          <w:right w:val="nil"/>
          <w:between w:val="nil"/>
        </w:pBdr>
        <w:spacing w:after="0" w:line="312" w:lineRule="auto"/>
        <w:rPr>
          <w:rFonts w:ascii="Arial" w:hAnsi="Arial"/>
          <w:color w:val="000000"/>
        </w:rPr>
      </w:pPr>
      <w:r>
        <w:rPr>
          <w:rFonts w:ascii="Arial" w:eastAsia="Arial" w:hAnsi="Arial" w:cs="Arial"/>
          <w:color w:val="000000"/>
        </w:rPr>
        <w:t>osoby</w:t>
      </w:r>
      <w:r w:rsidRPr="00C00C9D">
        <w:rPr>
          <w:rFonts w:ascii="Arial" w:hAnsi="Arial"/>
          <w:color w:val="000000"/>
        </w:rPr>
        <w:t xml:space="preserve"> młode w wieku </w:t>
      </w:r>
      <w:r w:rsidR="00975C68">
        <w:rPr>
          <w:rFonts w:ascii="Arial" w:hAnsi="Arial"/>
          <w:color w:val="000000"/>
        </w:rPr>
        <w:t xml:space="preserve">od </w:t>
      </w:r>
      <w:r w:rsidRPr="00C00C9D">
        <w:rPr>
          <w:rFonts w:ascii="Arial" w:hAnsi="Arial"/>
          <w:color w:val="000000"/>
        </w:rPr>
        <w:t>15</w:t>
      </w:r>
      <w:r w:rsidR="00975C68">
        <w:rPr>
          <w:rFonts w:ascii="Arial" w:hAnsi="Arial"/>
          <w:color w:val="000000"/>
        </w:rPr>
        <w:t xml:space="preserve"> do </w:t>
      </w:r>
      <w:r w:rsidRPr="00C00C9D">
        <w:rPr>
          <w:rFonts w:ascii="Arial" w:hAnsi="Arial"/>
          <w:color w:val="000000"/>
        </w:rPr>
        <w:t xml:space="preserve">25 </w:t>
      </w:r>
      <w:r w:rsidR="00975C68">
        <w:rPr>
          <w:rFonts w:ascii="Arial" w:hAnsi="Arial"/>
          <w:color w:val="000000"/>
        </w:rPr>
        <w:t>lat</w:t>
      </w:r>
      <w:r w:rsidRPr="00C00C9D">
        <w:rPr>
          <w:rFonts w:ascii="Arial" w:hAnsi="Arial"/>
          <w:color w:val="000000"/>
        </w:rPr>
        <w:t>, znajdująca się w szczególnie trudnej sytuacji,</w:t>
      </w:r>
    </w:p>
    <w:p w14:paraId="69F00374" w14:textId="77777777" w:rsidR="00D31697" w:rsidRDefault="00D31697">
      <w:pPr>
        <w:spacing w:after="0" w:line="312" w:lineRule="auto"/>
        <w:rPr>
          <w:rFonts w:ascii="Arial" w:eastAsia="Arial" w:hAnsi="Arial" w:cs="Arial"/>
          <w:u w:val="single"/>
        </w:rPr>
      </w:pPr>
    </w:p>
    <w:p w14:paraId="37C17BD1" w14:textId="77777777" w:rsidR="00D31697" w:rsidRDefault="000E425C">
      <w:pPr>
        <w:spacing w:after="0" w:line="312" w:lineRule="auto"/>
        <w:rPr>
          <w:rFonts w:ascii="Arial" w:eastAsia="Arial" w:hAnsi="Arial" w:cs="Arial"/>
          <w:u w:val="single"/>
        </w:rPr>
      </w:pPr>
      <w:r>
        <w:rPr>
          <w:rFonts w:ascii="Arial" w:eastAsia="Arial" w:hAnsi="Arial" w:cs="Arial"/>
          <w:u w:val="single"/>
        </w:rPr>
        <w:t>Aktywizacja zawodowa osób młodych pozostających bez pracy/ wsparcie rozwoju przedsiębiorczości – projekt Wojewódzkiego Urzędu Pracy w Rzeszowie</w:t>
      </w:r>
    </w:p>
    <w:p w14:paraId="14B7D260" w14:textId="32349E45" w:rsidR="00D31697" w:rsidRDefault="000E425C" w:rsidP="00B7663D">
      <w:pPr>
        <w:numPr>
          <w:ilvl w:val="0"/>
          <w:numId w:val="55"/>
        </w:numPr>
        <w:spacing w:after="0" w:line="312" w:lineRule="auto"/>
        <w:rPr>
          <w:rFonts w:ascii="Arial" w:eastAsia="Arial" w:hAnsi="Arial" w:cs="Arial"/>
          <w:u w:val="single"/>
        </w:rPr>
      </w:pPr>
      <w:r>
        <w:rPr>
          <w:rFonts w:ascii="Arial" w:eastAsia="Arial" w:hAnsi="Arial" w:cs="Arial"/>
        </w:rPr>
        <w:t xml:space="preserve">osoby młode bezrobotne, w tym długotrwale bezrobotne </w:t>
      </w:r>
      <w:r w:rsidR="00EB4EDF">
        <w:rPr>
          <w:rFonts w:ascii="Arial" w:eastAsia="Arial" w:hAnsi="Arial" w:cs="Arial"/>
        </w:rPr>
        <w:t xml:space="preserve">w wieku </w:t>
      </w:r>
      <w:r w:rsidR="00EE7B82" w:rsidRPr="008C11E6">
        <w:rPr>
          <w:rFonts w:ascii="Arial" w:eastAsia="Arial" w:hAnsi="Arial" w:cs="Arial"/>
        </w:rPr>
        <w:t xml:space="preserve">od 18 do </w:t>
      </w:r>
      <w:r w:rsidR="00EE7B82">
        <w:rPr>
          <w:rFonts w:ascii="Arial" w:eastAsia="Arial" w:hAnsi="Arial" w:cs="Arial"/>
        </w:rPr>
        <w:t>29</w:t>
      </w:r>
      <w:r w:rsidR="00EE7B82" w:rsidRPr="008C11E6">
        <w:rPr>
          <w:rFonts w:ascii="Arial" w:eastAsia="Arial" w:hAnsi="Arial" w:cs="Arial"/>
        </w:rPr>
        <w:t xml:space="preserve"> </w:t>
      </w:r>
      <w:r w:rsidR="00EB4EDF">
        <w:rPr>
          <w:rFonts w:ascii="Arial" w:eastAsia="Arial" w:hAnsi="Arial" w:cs="Arial"/>
        </w:rPr>
        <w:t>lat</w:t>
      </w:r>
      <w:r>
        <w:rPr>
          <w:rFonts w:ascii="Arial" w:eastAsia="Arial" w:hAnsi="Arial" w:cs="Arial"/>
        </w:rPr>
        <w:t>.</w:t>
      </w:r>
    </w:p>
    <w:p w14:paraId="6B0E715B" w14:textId="77777777" w:rsidR="00D31697" w:rsidRDefault="00D31697">
      <w:pPr>
        <w:spacing w:after="0" w:line="312" w:lineRule="auto"/>
        <w:rPr>
          <w:rFonts w:ascii="Arial" w:eastAsia="Arial" w:hAnsi="Arial" w:cs="Arial"/>
          <w:u w:val="single"/>
        </w:rPr>
      </w:pPr>
    </w:p>
    <w:p w14:paraId="241FB103" w14:textId="77777777" w:rsidR="00D31697" w:rsidRDefault="000E425C">
      <w:pPr>
        <w:spacing w:after="0" w:line="312" w:lineRule="auto"/>
        <w:rPr>
          <w:rFonts w:ascii="Arial" w:eastAsia="Arial" w:hAnsi="Arial" w:cs="Arial"/>
          <w:u w:val="single"/>
        </w:rPr>
      </w:pPr>
      <w:r>
        <w:rPr>
          <w:rFonts w:ascii="Arial" w:eastAsia="Arial" w:hAnsi="Arial" w:cs="Arial"/>
          <w:u w:val="single"/>
        </w:rPr>
        <w:t>Poprawa sytuacji na rynku pracy osób ubogich pracujących, zatrudnionych na umowach krótkoterminowych i cywilno-prawnych oraz odchodzących z rolnictwa</w:t>
      </w:r>
    </w:p>
    <w:p w14:paraId="6ED68ACA" w14:textId="77777777" w:rsidR="00D31697" w:rsidRDefault="000E425C" w:rsidP="00B7663D">
      <w:pPr>
        <w:numPr>
          <w:ilvl w:val="0"/>
          <w:numId w:val="55"/>
        </w:numPr>
        <w:spacing w:after="0" w:line="312" w:lineRule="auto"/>
        <w:rPr>
          <w:rFonts w:ascii="Arial" w:eastAsia="Arial" w:hAnsi="Arial" w:cs="Arial"/>
          <w:u w:val="single"/>
        </w:rPr>
      </w:pPr>
      <w:r>
        <w:rPr>
          <w:rFonts w:ascii="Arial" w:eastAsia="Arial" w:hAnsi="Arial" w:cs="Arial"/>
        </w:rPr>
        <w:t xml:space="preserve">osoby zatrudnione na umowach krótkoterminowych, umowach cywilno-prawnych, ubodzy </w:t>
      </w:r>
      <w:r>
        <w:rPr>
          <w:rFonts w:ascii="Arial" w:eastAsia="Arial" w:hAnsi="Arial" w:cs="Arial"/>
        </w:rPr>
        <w:br/>
        <w:t>pracujący i osoby odchodzące z rolnictwa.</w:t>
      </w:r>
    </w:p>
    <w:p w14:paraId="37976B42" w14:textId="27A87916" w:rsidR="00D31697" w:rsidRPr="008C11E6" w:rsidRDefault="000E425C">
      <w:pPr>
        <w:spacing w:after="0" w:line="312" w:lineRule="auto"/>
        <w:rPr>
          <w:rFonts w:ascii="Arial" w:eastAsia="Arial" w:hAnsi="Arial" w:cs="Arial"/>
          <w:u w:val="single"/>
        </w:rPr>
      </w:pPr>
      <w:r w:rsidRPr="008C11E6">
        <w:rPr>
          <w:rFonts w:ascii="Arial" w:eastAsia="Arial" w:hAnsi="Arial" w:cs="Arial"/>
          <w:u w:val="single"/>
        </w:rPr>
        <w:t>Inicjatywa ALMA</w:t>
      </w:r>
    </w:p>
    <w:p w14:paraId="46FA90D4" w14:textId="1E3BB08C" w:rsidR="00D31697" w:rsidRPr="008C11E6" w:rsidRDefault="000E425C" w:rsidP="00B7663D">
      <w:pPr>
        <w:numPr>
          <w:ilvl w:val="0"/>
          <w:numId w:val="55"/>
        </w:numPr>
        <w:spacing w:after="0" w:line="312" w:lineRule="auto"/>
        <w:rPr>
          <w:color w:val="000000"/>
        </w:rPr>
      </w:pPr>
      <w:r w:rsidRPr="008C11E6">
        <w:rPr>
          <w:rFonts w:ascii="Arial" w:eastAsia="Arial" w:hAnsi="Arial" w:cs="Arial"/>
        </w:rPr>
        <w:t xml:space="preserve">osoby młode wieku od 18 do </w:t>
      </w:r>
      <w:r w:rsidR="008E2223">
        <w:rPr>
          <w:rFonts w:ascii="Arial" w:eastAsia="Arial" w:hAnsi="Arial" w:cs="Arial"/>
        </w:rPr>
        <w:t>29</w:t>
      </w:r>
      <w:r w:rsidRPr="008C11E6">
        <w:rPr>
          <w:rFonts w:ascii="Arial" w:eastAsia="Arial" w:hAnsi="Arial" w:cs="Arial"/>
        </w:rPr>
        <w:t xml:space="preserve"> lat, któr</w:t>
      </w:r>
      <w:r w:rsidR="00975C68">
        <w:rPr>
          <w:rFonts w:ascii="Arial" w:eastAsia="Arial" w:hAnsi="Arial" w:cs="Arial"/>
        </w:rPr>
        <w:t>e</w:t>
      </w:r>
      <w:r w:rsidRPr="008C11E6">
        <w:rPr>
          <w:rFonts w:ascii="Arial" w:eastAsia="Arial" w:hAnsi="Arial" w:cs="Arial"/>
        </w:rPr>
        <w:t xml:space="preserve"> nie uczą się, nie pracują ani nie szkolą (NEET)</w:t>
      </w:r>
    </w:p>
    <w:p w14:paraId="1592E44B" w14:textId="77777777" w:rsidR="00D31697" w:rsidRDefault="00D31697">
      <w:pPr>
        <w:spacing w:after="0" w:line="312" w:lineRule="auto"/>
        <w:ind w:left="360"/>
        <w:rPr>
          <w:rFonts w:ascii="Arial" w:eastAsia="Arial" w:hAnsi="Arial" w:cs="Arial"/>
        </w:rPr>
      </w:pPr>
    </w:p>
    <w:p w14:paraId="3F4CCB77" w14:textId="72F0BD6D" w:rsidR="00D31697" w:rsidRDefault="000E425C">
      <w:pPr>
        <w:spacing w:after="0" w:line="312" w:lineRule="auto"/>
        <w:rPr>
          <w:rFonts w:ascii="Arial" w:eastAsia="Arial" w:hAnsi="Arial" w:cs="Arial"/>
          <w:b/>
        </w:rPr>
      </w:pPr>
      <w:r>
        <w:rPr>
          <w:rFonts w:ascii="Arial" w:eastAsia="Arial" w:hAnsi="Arial" w:cs="Arial"/>
          <w:b/>
        </w:rPr>
        <w:t>Działania mające na celu zapewnienie równości, włączenia społecznego niedyskryminacji – art. 22 ust. 3 lit. d) ppkt (i) rozporządzenia w sprawi</w:t>
      </w:r>
      <w:r w:rsidR="00885A24">
        <w:rPr>
          <w:rFonts w:ascii="Arial" w:eastAsia="Arial" w:hAnsi="Arial" w:cs="Arial"/>
          <w:b/>
        </w:rPr>
        <w:t>e ws</w:t>
      </w:r>
      <w:r>
        <w:rPr>
          <w:rFonts w:ascii="Arial" w:eastAsia="Arial" w:hAnsi="Arial" w:cs="Arial"/>
          <w:b/>
        </w:rPr>
        <w:t>pólnych przepisów oraz art. 6 rozporządzenia w sprawie EFS+:</w:t>
      </w:r>
    </w:p>
    <w:p w14:paraId="0026733E" w14:textId="77777777" w:rsidR="00D31697" w:rsidRDefault="00D31697">
      <w:pPr>
        <w:spacing w:after="0" w:line="312" w:lineRule="auto"/>
        <w:rPr>
          <w:rFonts w:ascii="Arial" w:eastAsia="Arial" w:hAnsi="Arial" w:cs="Arial"/>
        </w:rPr>
      </w:pPr>
    </w:p>
    <w:p w14:paraId="5E1FD149" w14:textId="18A0053F" w:rsidR="00D31697" w:rsidRDefault="000E425C" w:rsidP="00DA6C32">
      <w:pPr>
        <w:spacing w:line="312" w:lineRule="auto"/>
        <w:rPr>
          <w:rFonts w:ascii="Arial" w:eastAsia="Arial" w:hAnsi="Arial" w:cs="Arial"/>
        </w:rPr>
      </w:pPr>
      <w:r>
        <w:rPr>
          <w:rFonts w:ascii="Arial" w:eastAsia="Arial" w:hAnsi="Arial" w:cs="Arial"/>
        </w:rPr>
        <w:t>Zgodnie z art. 9 rozporządzenia w sprawie wspólnych przepisów, państwa członkowskie mają obowiązek podjęcia działań w celu zapobiegania wszelkiej dyskryminacji ze względu na płeć, rasę lub pochodzenie etniczne, religię lub światopogląd, niepełnosprawność, wiek lub orientację seksualną. Na gruncie polskim niniejszy artykuł jest realizowany w ramach horyzontalnych zasad równościowych.</w:t>
      </w:r>
    </w:p>
    <w:p w14:paraId="05ACCD78" w14:textId="1E1CE8DC" w:rsidR="00D31697" w:rsidRDefault="000E425C" w:rsidP="00A25DB4">
      <w:pPr>
        <w:spacing w:line="312" w:lineRule="auto"/>
        <w:rPr>
          <w:rFonts w:ascii="Arial" w:eastAsia="Arial" w:hAnsi="Arial" w:cs="Arial"/>
        </w:rPr>
      </w:pPr>
      <w:r>
        <w:rPr>
          <w:rFonts w:ascii="Arial" w:eastAsia="Arial" w:hAnsi="Arial" w:cs="Arial"/>
        </w:rPr>
        <w:t>Tym samym, w każdym z celów szczegółowych Programu ww. zasady będą przestrzegane na każdym poziomie wdrażania. Działania realizowane w ramach celów szczegółowych będą także zgodne z zapisami KPP i KPON. Działania w ramach niniejszego celu przyczynią się do wyrównywania szans grup znajdujących się w trudnej sytuacji na rynku pracy, tj. OzN, osób młodych i powyżej 50 roku życia.</w:t>
      </w:r>
      <w:r w:rsidR="00A25DB4">
        <w:rPr>
          <w:rFonts w:ascii="Arial" w:eastAsia="Arial" w:hAnsi="Arial" w:cs="Arial"/>
        </w:rPr>
        <w:t xml:space="preserve"> </w:t>
      </w:r>
      <w:r>
        <w:rPr>
          <w:rFonts w:ascii="Arial" w:eastAsia="Arial" w:hAnsi="Arial" w:cs="Arial"/>
        </w:rPr>
        <w:t xml:space="preserve">W odniesieniu do działań zmierzających do zapewnienia przestrzegania zasad na każdym etapie zarządzania i wdrażania, na etapie wyboru projektów zostaną zastosowane specjalne kryteria wyboru projektów, weryfikujące czy projekt/operacja jest zgodny z powyższymi zasadami. W przypadku zasady </w:t>
      </w:r>
      <w:r w:rsidRPr="00975C68">
        <w:rPr>
          <w:rFonts w:ascii="Arial" w:eastAsia="Arial" w:hAnsi="Arial" w:cs="Arial"/>
        </w:rPr>
        <w:t>równości kobiet i mężczyzn</w:t>
      </w:r>
      <w:r>
        <w:rPr>
          <w:rFonts w:ascii="Arial" w:eastAsia="Arial" w:hAnsi="Arial" w:cs="Arial"/>
        </w:rPr>
        <w:t xml:space="preserve"> będzie to weryfikacja w oparciu o tzw. standard minimum, który w kilku pytaniach weryfikuje założenia projektu. W odniesieniu do zasady równości szans i niedyskryminacji, w tym dostępności dla OzN, kryterium to będzie weryfikować czy planowany do realizacji projekt nie dyskryminuje nikogo ze w</w:t>
      </w:r>
      <w:r w:rsidR="00885A24">
        <w:rPr>
          <w:rFonts w:ascii="Arial" w:eastAsia="Arial" w:hAnsi="Arial" w:cs="Arial"/>
        </w:rPr>
        <w:t>zglę</w:t>
      </w:r>
      <w:r>
        <w:rPr>
          <w:rFonts w:ascii="Arial" w:eastAsia="Arial" w:hAnsi="Arial" w:cs="Arial"/>
        </w:rPr>
        <w:t>du na przesłanki wskazane w art. 9 rozporządzenia w sprawie wspólnych przepisów, jak również czy działania projektowe będą prowadzone zgodnie ze standardami dostępności. Na etapie realizacji projektu sposób realizacji tych zasad w praktyce będzie sprawdzany zarówno w procesie monitorowania jak również ewentualnej kontroli, czy ewaluacji.</w:t>
      </w:r>
    </w:p>
    <w:p w14:paraId="7CBF5D05" w14:textId="77777777" w:rsidR="00D31697" w:rsidRDefault="000E425C" w:rsidP="00A25DB4">
      <w:pPr>
        <w:spacing w:line="312" w:lineRule="auto"/>
        <w:rPr>
          <w:rFonts w:ascii="Arial" w:eastAsia="Arial" w:hAnsi="Arial" w:cs="Arial"/>
        </w:rPr>
      </w:pPr>
      <w:r>
        <w:rPr>
          <w:rFonts w:ascii="Arial" w:eastAsia="Arial" w:hAnsi="Arial" w:cs="Arial"/>
        </w:rPr>
        <w:lastRenderedPageBreak/>
        <w:t>Podstawowym trybem wyboru projektów do dofinansowania jest tryb konkurencyjny. Tryb niekonkurencyjny będzie mógł być zastosowany jedynie w sytuacja</w:t>
      </w:r>
      <w:r w:rsidR="00885A24">
        <w:rPr>
          <w:rFonts w:ascii="Arial" w:eastAsia="Arial" w:hAnsi="Arial" w:cs="Arial"/>
        </w:rPr>
        <w:t xml:space="preserve">ch </w:t>
      </w:r>
      <w:r>
        <w:rPr>
          <w:rFonts w:ascii="Arial" w:eastAsia="Arial" w:hAnsi="Arial" w:cs="Arial"/>
        </w:rPr>
        <w:t>przewidzianych w ustawie wdrożeniowej art. 44 ustawy z dnia 28 kwietnia 2022 r. o zasadach realizacji zadań finansowanych ze środków europejskich w perspektywie finansowej 2021-2027, Dz. U. poz. 1079.</w:t>
      </w:r>
    </w:p>
    <w:p w14:paraId="54608738" w14:textId="77777777" w:rsidR="00D31697" w:rsidRDefault="00D31697">
      <w:pPr>
        <w:spacing w:after="0" w:line="312" w:lineRule="auto"/>
        <w:rPr>
          <w:rFonts w:ascii="Arial" w:eastAsia="Arial" w:hAnsi="Arial" w:cs="Arial"/>
        </w:rPr>
      </w:pPr>
    </w:p>
    <w:p w14:paraId="163059AB" w14:textId="77777777" w:rsidR="00D31697" w:rsidRDefault="000E425C">
      <w:pPr>
        <w:spacing w:after="0" w:line="312" w:lineRule="auto"/>
        <w:rPr>
          <w:rFonts w:ascii="Arial" w:eastAsia="Arial" w:hAnsi="Arial" w:cs="Arial"/>
          <w:b/>
        </w:rPr>
      </w:pPr>
      <w:r>
        <w:rPr>
          <w:rFonts w:ascii="Arial" w:eastAsia="Arial" w:hAnsi="Arial" w:cs="Arial"/>
          <w:b/>
        </w:rPr>
        <w:t>Wskazanie konkretnych terytoriów docelowych, z uwzględnieniem planow</w:t>
      </w:r>
      <w:r w:rsidR="00885A24">
        <w:rPr>
          <w:rFonts w:ascii="Arial" w:eastAsia="Arial" w:hAnsi="Arial" w:cs="Arial"/>
          <w:b/>
        </w:rPr>
        <w:t>anego</w:t>
      </w:r>
      <w:r>
        <w:rPr>
          <w:rFonts w:ascii="Arial" w:eastAsia="Arial" w:hAnsi="Arial" w:cs="Arial"/>
          <w:b/>
        </w:rPr>
        <w:t xml:space="preserve"> wykorzystania narzędzi terytorialnych – art. 22 ust. 3 lit. d) rozporządzenia w sprawie wspólnych przepisów</w:t>
      </w:r>
    </w:p>
    <w:p w14:paraId="57ECC54B" w14:textId="75A554EF" w:rsidR="00D31697" w:rsidRDefault="000E425C">
      <w:pPr>
        <w:spacing w:after="0" w:line="312" w:lineRule="auto"/>
        <w:rPr>
          <w:rFonts w:ascii="Arial" w:eastAsia="Arial" w:hAnsi="Arial" w:cs="Arial"/>
          <w:u w:val="single"/>
        </w:rPr>
      </w:pPr>
      <w:r>
        <w:rPr>
          <w:rFonts w:ascii="Arial" w:eastAsia="Arial" w:hAnsi="Arial" w:cs="Arial"/>
        </w:rPr>
        <w:t xml:space="preserve">Wsparciem z uwzględnieniem wydzielonej alokacji lub preferencji w kryteriach, dedykowanych dla tych projektów, objęte zostaną obszary strategicznej interwencji, </w:t>
      </w:r>
      <w:r>
        <w:rPr>
          <w:rFonts w:ascii="Arial" w:eastAsia="Arial" w:hAnsi="Arial" w:cs="Arial"/>
        </w:rPr>
        <w:br/>
        <w:t>w szczególności miast średnich tracących funkcje społeczno-gospodarcze, obszary zagrożone trwałą marginalizacją, a także inne obszary wymagające dodatkowego wsparcia: Programu Strategicznego „Błękitnego Sanu”, Programu Strategicznego Rozwoju Bieszczad, Programu dla Rozwoju Roztocza i Inicjatywa Czwórmiasto</w:t>
      </w:r>
      <w:r>
        <w:rPr>
          <w:rFonts w:ascii="Arial" w:eastAsia="Arial" w:hAnsi="Arial" w:cs="Arial"/>
          <w:u w:val="single"/>
        </w:rPr>
        <w:t>.</w:t>
      </w:r>
    </w:p>
    <w:p w14:paraId="3159B5B9" w14:textId="77777777" w:rsidR="00D31697" w:rsidRDefault="00D31697">
      <w:pPr>
        <w:spacing w:after="0" w:line="312" w:lineRule="auto"/>
        <w:rPr>
          <w:rFonts w:ascii="Arial" w:eastAsia="Arial" w:hAnsi="Arial" w:cs="Arial"/>
          <w:u w:val="single"/>
        </w:rPr>
      </w:pPr>
    </w:p>
    <w:p w14:paraId="599D4E20" w14:textId="54B07213" w:rsidR="00D31697" w:rsidRDefault="000E425C">
      <w:pPr>
        <w:spacing w:after="0" w:line="312" w:lineRule="auto"/>
        <w:rPr>
          <w:rFonts w:ascii="Arial" w:eastAsia="Arial" w:hAnsi="Arial" w:cs="Arial"/>
          <w:b/>
        </w:rPr>
      </w:pPr>
      <w:r>
        <w:rPr>
          <w:rFonts w:ascii="Arial" w:eastAsia="Arial" w:hAnsi="Arial" w:cs="Arial"/>
          <w:b/>
        </w:rPr>
        <w:t>Działania międ</w:t>
      </w:r>
      <w:r w:rsidR="00885A24">
        <w:rPr>
          <w:rFonts w:ascii="Arial" w:eastAsia="Arial" w:hAnsi="Arial" w:cs="Arial"/>
          <w:b/>
        </w:rPr>
        <w:t>zyregi</w:t>
      </w:r>
      <w:r>
        <w:rPr>
          <w:rFonts w:ascii="Arial" w:eastAsia="Arial" w:hAnsi="Arial" w:cs="Arial"/>
          <w:b/>
        </w:rPr>
        <w:t xml:space="preserve">onalne, transgraniczne i transnarodowe – art. 22 ust. 3 lit. d) ppkt (vi) rozporządzenia w sprawie wspólnych przepisów: </w:t>
      </w:r>
    </w:p>
    <w:p w14:paraId="02CB0C41" w14:textId="62B84909" w:rsidR="00D31697" w:rsidRPr="008C11E6" w:rsidRDefault="000E425C">
      <w:pPr>
        <w:spacing w:after="0" w:line="312" w:lineRule="auto"/>
        <w:rPr>
          <w:rFonts w:ascii="Arial" w:eastAsia="Arial" w:hAnsi="Arial" w:cs="Arial"/>
        </w:rPr>
      </w:pPr>
      <w:r w:rsidRPr="008C11E6">
        <w:rPr>
          <w:rFonts w:ascii="Arial" w:eastAsia="Arial" w:hAnsi="Arial" w:cs="Arial"/>
        </w:rPr>
        <w:t>W ramach niniejszego celu szczegółowego realizowane będą projekty o wymiarze europejskim, w tym projekty międzyregionalne, transgraniczne i transnarodowe, tj:</w:t>
      </w:r>
    </w:p>
    <w:p w14:paraId="42A1B8EF" w14:textId="52D6D3FB" w:rsidR="00D31697" w:rsidRPr="008C11E6" w:rsidRDefault="000E425C">
      <w:pPr>
        <w:spacing w:after="0" w:line="312" w:lineRule="auto"/>
        <w:rPr>
          <w:rFonts w:ascii="Arial" w:eastAsia="Arial" w:hAnsi="Arial" w:cs="Arial"/>
        </w:rPr>
      </w:pPr>
      <w:r w:rsidRPr="008C11E6">
        <w:rPr>
          <w:rFonts w:ascii="Arial" w:eastAsia="Arial" w:hAnsi="Arial" w:cs="Arial"/>
        </w:rPr>
        <w:t>przewiduje się realizację inicjatywy ALMA, z zaplanowaną kwotą środków UE 6 mln euro. Jest to transgraniczny program mobilności dla osób młodych, który będzie uzupełniać istniejące instrumenty wspierające mobilność młodych ludzi, takie jak Erasmus Plus czy Europejski Korpus Solidarności. Inicjatywa ta zapewni dobrowolne skoordynowane ramy ułatwiające transnarodową współpracę w ramach EFS+ między państwami członkowskimi.</w:t>
      </w:r>
      <w:r>
        <w:rPr>
          <w:rFonts w:ascii="Arial" w:eastAsia="Arial" w:hAnsi="Arial" w:cs="Arial"/>
        </w:rPr>
        <w:br/>
      </w:r>
      <w:r w:rsidRPr="008C11E6">
        <w:rPr>
          <w:rFonts w:ascii="Arial" w:eastAsia="Arial" w:hAnsi="Arial" w:cs="Arial"/>
        </w:rPr>
        <w:t>Wsparcie oferowane w ramach działania ALMA składa</w:t>
      </w:r>
      <w:r w:rsidR="007C50CA">
        <w:rPr>
          <w:rFonts w:ascii="Arial" w:eastAsia="Arial" w:hAnsi="Arial" w:cs="Arial"/>
        </w:rPr>
        <w:t>–</w:t>
      </w:r>
      <w:r w:rsidRPr="008C11E6">
        <w:rPr>
          <w:rFonts w:ascii="Arial" w:eastAsia="Arial" w:hAnsi="Arial" w:cs="Arial"/>
        </w:rPr>
        <w:t xml:space="preserve"> się będzie z trzech faz:</w:t>
      </w:r>
    </w:p>
    <w:p w14:paraId="51407FD1" w14:textId="77777777" w:rsidR="00D31697" w:rsidRPr="008C11E6" w:rsidRDefault="000E425C">
      <w:pPr>
        <w:spacing w:after="0" w:line="312" w:lineRule="auto"/>
        <w:rPr>
          <w:rFonts w:ascii="Arial" w:eastAsia="Arial" w:hAnsi="Arial" w:cs="Arial"/>
        </w:rPr>
      </w:pPr>
      <w:r w:rsidRPr="008C11E6">
        <w:rPr>
          <w:rFonts w:ascii="Arial" w:eastAsia="Arial" w:hAnsi="Arial" w:cs="Arial"/>
        </w:rPr>
        <w:t>• fazy przygotowawczej - uczestnicy przejdą intensywne, szyte na miarę szkolenia i coaching w swoim kraju, aby przygo</w:t>
      </w:r>
      <w:r w:rsidR="00885A24">
        <w:rPr>
          <w:rFonts w:ascii="Arial" w:eastAsia="Arial" w:hAnsi="Arial" w:cs="Arial"/>
        </w:rPr>
        <w:t>t</w:t>
      </w:r>
      <w:r w:rsidRPr="008C11E6">
        <w:rPr>
          <w:rFonts w:ascii="Arial" w:eastAsia="Arial" w:hAnsi="Arial" w:cs="Arial"/>
        </w:rPr>
        <w:t>ować ich do pobytu za granicą,</w:t>
      </w:r>
    </w:p>
    <w:p w14:paraId="32746159" w14:textId="0E2D3F94" w:rsidR="00D31697" w:rsidRPr="008C11E6" w:rsidRDefault="000E425C">
      <w:pPr>
        <w:spacing w:after="0" w:line="312" w:lineRule="auto"/>
        <w:rPr>
          <w:rFonts w:ascii="Arial" w:eastAsia="Arial" w:hAnsi="Arial" w:cs="Arial"/>
        </w:rPr>
      </w:pPr>
      <w:r w:rsidRPr="008C11E6">
        <w:rPr>
          <w:rFonts w:ascii="Arial" w:eastAsia="Arial" w:hAnsi="Arial" w:cs="Arial"/>
        </w:rPr>
        <w:t>• fazy mobilności -uczestnicy spędzą okres od 2 do 6 miesięcy w innym państwie członkowskim UE, zintegrowanym ze środowiskiem pracy danej firmy,(faza mobilności to minimum 30% czasu realizacji projektu).</w:t>
      </w:r>
    </w:p>
    <w:p w14:paraId="35C766CE" w14:textId="77777777" w:rsidR="00D31697" w:rsidRPr="008C11E6" w:rsidRDefault="000E425C">
      <w:pPr>
        <w:spacing w:after="0" w:line="312" w:lineRule="auto"/>
        <w:rPr>
          <w:rFonts w:ascii="Arial" w:eastAsia="Arial" w:hAnsi="Arial" w:cs="Arial"/>
        </w:rPr>
      </w:pPr>
      <w:r w:rsidRPr="008C11E6">
        <w:rPr>
          <w:rFonts w:ascii="Arial" w:eastAsia="Arial" w:hAnsi="Arial" w:cs="Arial"/>
        </w:rPr>
        <w:t>• fazy kontynuacji (follow-up): po powrocie, prowadzone będzie ciągłe wsparcie umożliwiające wykorzystanie nowo nabytych umiejętności w kraju ojczystym, w celu zdobycia pracy lub podjęcia dalszej edukacji.</w:t>
      </w:r>
    </w:p>
    <w:p w14:paraId="3DBFADA6" w14:textId="0914FC97" w:rsidR="00D31697" w:rsidRPr="008C11E6" w:rsidRDefault="000E425C">
      <w:pPr>
        <w:spacing w:after="0" w:line="312" w:lineRule="auto"/>
        <w:rPr>
          <w:rFonts w:ascii="Arial" w:eastAsia="Arial" w:hAnsi="Arial" w:cs="Arial"/>
        </w:rPr>
      </w:pPr>
      <w:r w:rsidRPr="008C11E6">
        <w:rPr>
          <w:rFonts w:ascii="Arial" w:eastAsia="Arial" w:hAnsi="Arial" w:cs="Arial"/>
        </w:rPr>
        <w:t xml:space="preserve">W ramach celu szczegółowego, dla wybranych typów projektów, przewiduje się zastosowanie kryterium punktowego promującego przedsięwzięcia, które zakładają współpracę, w tym wymianę wiedzy i doświadczeń oraz konsultacje, z partnerami z innych Państw Członkowskich, kandydujących lub stowarzyszonych, jak również dla projektów, które będą miały pozytywny transgraniczny wpływ lub projektów komplementarnych do innych projektów realizowanych poza granicami Polski w UE, krajach kandydujących i </w:t>
      </w:r>
      <w:r w:rsidRPr="008C11E6">
        <w:rPr>
          <w:rFonts w:ascii="Arial" w:eastAsia="Arial" w:hAnsi="Arial" w:cs="Arial"/>
        </w:rPr>
        <w:lastRenderedPageBreak/>
        <w:t>stowarzyszonych. Ostateczna decyzja o typach projektów, dla których będzie zastosowane kryterium, zostanie podjęta przez Komitet Monitorujący FEP 2021-2027.</w:t>
      </w:r>
    </w:p>
    <w:p w14:paraId="234A1C3A" w14:textId="77777777" w:rsidR="00D31697" w:rsidRPr="00C00C9D" w:rsidRDefault="00D31697">
      <w:pPr>
        <w:spacing w:after="0" w:line="312" w:lineRule="auto"/>
        <w:rPr>
          <w:rFonts w:ascii="Arial" w:hAnsi="Arial"/>
        </w:rPr>
      </w:pPr>
    </w:p>
    <w:p w14:paraId="6D29A154" w14:textId="77777777" w:rsidR="00D31697" w:rsidRDefault="000E425C">
      <w:pPr>
        <w:spacing w:after="0" w:line="312" w:lineRule="auto"/>
        <w:rPr>
          <w:rFonts w:ascii="Arial" w:eastAsia="Arial" w:hAnsi="Arial" w:cs="Arial"/>
          <w:b/>
        </w:rPr>
      </w:pPr>
      <w:r>
        <w:rPr>
          <w:rFonts w:ascii="Arial" w:eastAsia="Arial" w:hAnsi="Arial" w:cs="Arial"/>
          <w:b/>
        </w:rPr>
        <w:t>P</w:t>
      </w:r>
      <w:r w:rsidR="00437450">
        <w:rPr>
          <w:rFonts w:ascii="Arial" w:eastAsia="Arial" w:hAnsi="Arial" w:cs="Arial"/>
          <w:b/>
        </w:rPr>
        <w:t>lan</w:t>
      </w:r>
      <w:r>
        <w:rPr>
          <w:rFonts w:ascii="Arial" w:eastAsia="Arial" w:hAnsi="Arial" w:cs="Arial"/>
          <w:b/>
        </w:rPr>
        <w:t xml:space="preserve">owane wykorzystanie instrumentów finansowych – art. 22 ust. 3 lit. d) ppkt (vii) rozporządzenia w sprawie wspólnych przepisów: </w:t>
      </w:r>
    </w:p>
    <w:p w14:paraId="711EFF8F" w14:textId="052AF2D8" w:rsidR="00A25DB4" w:rsidRDefault="00A25DB4" w:rsidP="008C11E6">
      <w:pPr>
        <w:spacing w:after="0" w:line="312" w:lineRule="auto"/>
        <w:rPr>
          <w:rFonts w:ascii="Arial" w:eastAsia="Arial" w:hAnsi="Arial" w:cs="Arial"/>
        </w:rPr>
      </w:pPr>
    </w:p>
    <w:p w14:paraId="1A50AFCC" w14:textId="5B865D27" w:rsidR="00896970" w:rsidRDefault="008C11E6">
      <w:pPr>
        <w:spacing w:after="0" w:line="312" w:lineRule="auto"/>
        <w:rPr>
          <w:rFonts w:ascii="Arial" w:eastAsia="Arial" w:hAnsi="Arial" w:cs="Arial"/>
        </w:rPr>
      </w:pPr>
      <w:r w:rsidRPr="008C11E6">
        <w:rPr>
          <w:rFonts w:ascii="Arial" w:eastAsia="Arial" w:hAnsi="Arial" w:cs="Arial"/>
        </w:rPr>
        <w:t>Ze względu na rodzaje działań oraz typy beneficjentów nie przewiduje się stosowania instrumentów finanso</w:t>
      </w:r>
      <w:r>
        <w:rPr>
          <w:rFonts w:ascii="Arial" w:eastAsia="Arial" w:hAnsi="Arial" w:cs="Arial"/>
        </w:rPr>
        <w:t xml:space="preserve">wych w ramach celu szczegółowego </w:t>
      </w:r>
      <w:r w:rsidRPr="008C11E6">
        <w:rPr>
          <w:rFonts w:ascii="Arial" w:eastAsia="Arial" w:hAnsi="Arial" w:cs="Arial"/>
        </w:rPr>
        <w:t>(a).</w:t>
      </w:r>
      <w:r>
        <w:rPr>
          <w:rFonts w:ascii="Arial" w:eastAsia="Arial" w:hAnsi="Arial" w:cs="Arial"/>
        </w:rPr>
        <w:t xml:space="preserve"> Rekomendacje płynące z badań ewaluacyjnych przeprowadzonych w regionie dla obszaru Rynku Pracy wskazują na niską skuteczność wsparcia z użyciem IF w tym obszarze. </w:t>
      </w:r>
      <w:r w:rsidRPr="008C11E6">
        <w:rPr>
          <w:rFonts w:ascii="Arial" w:eastAsia="Arial" w:hAnsi="Arial" w:cs="Arial"/>
        </w:rPr>
        <w:t>Działania realizowane w tym celu nie dotyczą projektów, które będą generowały dochody lub oszczędności. Ponadto charakteryzują się niską opłacalnością finansową a za ich realizacją przemawiają względy społeczne</w:t>
      </w:r>
      <w:r>
        <w:rPr>
          <w:rFonts w:ascii="Arial" w:eastAsia="Arial" w:hAnsi="Arial" w:cs="Arial"/>
        </w:rPr>
        <w:t xml:space="preserve"> i publiczny ich charakter</w:t>
      </w:r>
      <w:r w:rsidRPr="008C11E6">
        <w:rPr>
          <w:rFonts w:ascii="Arial" w:eastAsia="Arial" w:hAnsi="Arial" w:cs="Arial"/>
        </w:rPr>
        <w:t>. W związku z tym jedyną formą wsparcia będą dotacje.</w:t>
      </w:r>
      <w:r w:rsidR="008D477B">
        <w:rPr>
          <w:rFonts w:ascii="Arial" w:eastAsia="Arial" w:hAnsi="Arial" w:cs="Arial"/>
        </w:rPr>
        <w:t xml:space="preserve"> </w:t>
      </w:r>
    </w:p>
    <w:p w14:paraId="2474E793" w14:textId="77777777" w:rsidR="00896970" w:rsidRPr="00C00C9D" w:rsidRDefault="00896970">
      <w:pPr>
        <w:spacing w:after="0" w:line="312" w:lineRule="auto"/>
        <w:rPr>
          <w:rFonts w:ascii="Arial" w:hAnsi="Arial"/>
        </w:rPr>
        <w:sectPr w:rsidR="00896970" w:rsidRPr="00C00C9D" w:rsidSect="00C00C9D">
          <w:pgSz w:w="11906" w:h="16838"/>
          <w:pgMar w:top="1417" w:right="1417" w:bottom="1417" w:left="1417" w:header="708" w:footer="708" w:gutter="0"/>
          <w:cols w:space="708"/>
          <w:docGrid w:linePitch="299"/>
        </w:sectPr>
      </w:pPr>
    </w:p>
    <w:p w14:paraId="33E4AA4D" w14:textId="77777777" w:rsidR="00D31697" w:rsidRDefault="000E425C">
      <w:pPr>
        <w:spacing w:after="0" w:line="312" w:lineRule="auto"/>
        <w:rPr>
          <w:rFonts w:ascii="Arial" w:eastAsia="Arial" w:hAnsi="Arial" w:cs="Arial"/>
          <w:highlight w:val="yellow"/>
        </w:rPr>
      </w:pPr>
      <w:r>
        <w:rPr>
          <w:rFonts w:ascii="Arial" w:eastAsia="Arial" w:hAnsi="Arial" w:cs="Arial"/>
          <w:b/>
        </w:rPr>
        <w:lastRenderedPageBreak/>
        <w:t xml:space="preserve">2.1.7.1.2 Wskaźniki </w:t>
      </w:r>
    </w:p>
    <w:p w14:paraId="2D276BB7" w14:textId="77777777" w:rsidR="00A041FA" w:rsidRDefault="000E425C">
      <w:pPr>
        <w:spacing w:after="0" w:line="312" w:lineRule="auto"/>
        <w:rPr>
          <w:rFonts w:ascii="Arial" w:hAnsi="Arial"/>
          <w:b/>
          <w:sz w:val="18"/>
        </w:rPr>
      </w:pPr>
      <w:r w:rsidRPr="00C00C9D">
        <w:rPr>
          <w:rFonts w:ascii="Arial" w:hAnsi="Arial"/>
        </w:rPr>
        <w:t>Podstawa prawna: art. 22 ust. 3 lit. d) ppkt (i</w:t>
      </w:r>
      <w:r w:rsidR="00565444" w:rsidRPr="00C00C9D">
        <w:rPr>
          <w:rFonts w:ascii="Arial" w:hAnsi="Arial"/>
        </w:rPr>
        <w:t xml:space="preserve">i) </w:t>
      </w:r>
      <w:r w:rsidRPr="00C00C9D">
        <w:rPr>
          <w:rFonts w:ascii="Arial" w:hAnsi="Arial"/>
        </w:rPr>
        <w:t>rozporządzenia w sprawie wspólnych przepisów</w:t>
      </w:r>
      <w:r>
        <w:rPr>
          <w:rFonts w:ascii="Arial" w:eastAsia="Arial" w:hAnsi="Arial" w:cs="Arial"/>
        </w:rPr>
        <w:t xml:space="preserve"> oraz</w:t>
      </w:r>
      <w:r w:rsidRPr="00C00C9D">
        <w:rPr>
          <w:rFonts w:ascii="Arial" w:hAnsi="Arial"/>
        </w:rPr>
        <w:t xml:space="preserve"> art. 8 rozporządzenia w sprawie EFRR</w:t>
      </w:r>
      <w:r>
        <w:rPr>
          <w:rFonts w:ascii="Arial" w:eastAsia="Arial" w:hAnsi="Arial" w:cs="Arial"/>
        </w:rPr>
        <w:t xml:space="preserve"> </w:t>
      </w:r>
      <w:r>
        <w:rPr>
          <w:rFonts w:ascii="Arial" w:eastAsia="Arial" w:hAnsi="Arial" w:cs="Arial"/>
        </w:rPr>
        <w:br/>
        <w:t>i Funduszu Spójności</w:t>
      </w:r>
      <w:r w:rsidR="00A041FA" w:rsidRPr="00A041FA">
        <w:rPr>
          <w:rFonts w:ascii="Arial" w:hAnsi="Arial"/>
          <w:b/>
          <w:sz w:val="18"/>
        </w:rPr>
        <w:t xml:space="preserve"> </w:t>
      </w:r>
    </w:p>
    <w:p w14:paraId="666612C7" w14:textId="5FA7384B" w:rsidR="00D31697" w:rsidRPr="00C00C9D" w:rsidRDefault="00A041FA">
      <w:pPr>
        <w:spacing w:after="0" w:line="312" w:lineRule="auto"/>
        <w:rPr>
          <w:rFonts w:ascii="Arial" w:eastAsiaTheme="minorHAnsi" w:hAnsi="Arial" w:cstheme="minorBidi"/>
          <w:lang w:eastAsia="en-US"/>
        </w:rPr>
      </w:pPr>
      <w:r w:rsidRPr="00C00C9D">
        <w:rPr>
          <w:rFonts w:ascii="Arial" w:hAnsi="Arial"/>
          <w:b/>
          <w:sz w:val="18"/>
        </w:rPr>
        <w:t>Tabela 2: Wskaźniki produktu</w:t>
      </w:r>
    </w:p>
    <w:tbl>
      <w:tblPr>
        <w:tblStyle w:val="Tabela-Siatka"/>
        <w:tblW w:w="5000" w:type="pct"/>
        <w:tblLook w:val="0020" w:firstRow="1" w:lastRow="0" w:firstColumn="0" w:lastColumn="0" w:noHBand="0" w:noVBand="0"/>
        <w:tblCaption w:val="Tabela 2: Wskaźniki produktu dla Priorytetu 7."/>
        <w:tblDescription w:val="Tabela zawiera wskaźniki produktu z podziałem na cel pośredni i cel końcowy dotyczące Priorytetu 7, jest obsługiwana przez czytnik i nie zawiera scalonych elementów."/>
      </w:tblPr>
      <w:tblGrid>
        <w:gridCol w:w="1164"/>
        <w:gridCol w:w="1556"/>
        <w:gridCol w:w="1078"/>
        <w:gridCol w:w="1212"/>
        <w:gridCol w:w="1615"/>
        <w:gridCol w:w="3230"/>
        <w:gridCol w:w="1212"/>
        <w:gridCol w:w="1374"/>
        <w:gridCol w:w="1553"/>
      </w:tblGrid>
      <w:tr w:rsidR="00527258" w14:paraId="7D42E090" w14:textId="77777777" w:rsidTr="00A041FA">
        <w:trPr>
          <w:trHeight w:val="789"/>
        </w:trPr>
        <w:tc>
          <w:tcPr>
            <w:tcW w:w="416" w:type="pct"/>
          </w:tcPr>
          <w:p w14:paraId="486EE53C" w14:textId="77777777" w:rsidR="00D31697" w:rsidRPr="00C00C9D" w:rsidRDefault="000E425C" w:rsidP="003C5259">
            <w:pPr>
              <w:spacing w:after="0" w:line="240" w:lineRule="auto"/>
              <w:rPr>
                <w:rFonts w:ascii="Arial" w:hAnsi="Arial"/>
                <w:b/>
                <w:sz w:val="18"/>
              </w:rPr>
            </w:pPr>
            <w:r w:rsidRPr="00C00C9D">
              <w:rPr>
                <w:rFonts w:ascii="Arial" w:hAnsi="Arial"/>
                <w:b/>
                <w:sz w:val="18"/>
              </w:rPr>
              <w:t>Priorytet</w:t>
            </w:r>
          </w:p>
        </w:tc>
        <w:tc>
          <w:tcPr>
            <w:tcW w:w="556" w:type="pct"/>
          </w:tcPr>
          <w:p w14:paraId="615D0DA8" w14:textId="77777777" w:rsidR="00D31697" w:rsidRPr="00C00C9D" w:rsidRDefault="000E425C" w:rsidP="003C5259">
            <w:pPr>
              <w:spacing w:after="0" w:line="240" w:lineRule="auto"/>
              <w:rPr>
                <w:rFonts w:ascii="Arial" w:eastAsiaTheme="minorHAnsi" w:hAnsi="Arial" w:cstheme="minorBidi"/>
                <w:b/>
                <w:sz w:val="18"/>
                <w:lang w:eastAsia="en-US"/>
              </w:rPr>
            </w:pPr>
            <w:r w:rsidRPr="00C00C9D">
              <w:rPr>
                <w:rFonts w:ascii="Arial" w:hAnsi="Arial"/>
                <w:b/>
                <w:sz w:val="18"/>
              </w:rPr>
              <w:t xml:space="preserve">Cel szczegółowy </w:t>
            </w:r>
          </w:p>
        </w:tc>
        <w:tc>
          <w:tcPr>
            <w:tcW w:w="385" w:type="pct"/>
          </w:tcPr>
          <w:p w14:paraId="49E1D539" w14:textId="77777777" w:rsidR="00D31697" w:rsidRPr="00C00C9D" w:rsidRDefault="000E425C" w:rsidP="003C5259">
            <w:pPr>
              <w:spacing w:after="0" w:line="240" w:lineRule="auto"/>
              <w:rPr>
                <w:rFonts w:ascii="Arial" w:eastAsiaTheme="minorHAnsi" w:hAnsi="Arial" w:cstheme="minorBidi"/>
                <w:b/>
                <w:sz w:val="18"/>
                <w:lang w:eastAsia="en-US"/>
              </w:rPr>
            </w:pPr>
            <w:r w:rsidRPr="00C00C9D">
              <w:rPr>
                <w:rFonts w:ascii="Arial" w:hAnsi="Arial"/>
                <w:b/>
                <w:sz w:val="18"/>
              </w:rPr>
              <w:t>Fundusz</w:t>
            </w:r>
          </w:p>
        </w:tc>
        <w:tc>
          <w:tcPr>
            <w:tcW w:w="433" w:type="pct"/>
          </w:tcPr>
          <w:p w14:paraId="77BDDAD3" w14:textId="77777777" w:rsidR="00D31697" w:rsidRPr="00C00C9D" w:rsidRDefault="000E425C" w:rsidP="003C5259">
            <w:pPr>
              <w:spacing w:after="0" w:line="240" w:lineRule="auto"/>
              <w:rPr>
                <w:rFonts w:ascii="Arial" w:eastAsiaTheme="minorHAnsi" w:hAnsi="Arial" w:cstheme="minorBidi"/>
                <w:b/>
                <w:sz w:val="18"/>
                <w:lang w:eastAsia="en-US"/>
              </w:rPr>
            </w:pPr>
            <w:r w:rsidRPr="00C00C9D">
              <w:rPr>
                <w:rFonts w:ascii="Arial" w:hAnsi="Arial"/>
                <w:b/>
                <w:sz w:val="18"/>
              </w:rPr>
              <w:t>Kategoria regionu</w:t>
            </w:r>
          </w:p>
        </w:tc>
        <w:tc>
          <w:tcPr>
            <w:tcW w:w="577" w:type="pct"/>
          </w:tcPr>
          <w:p w14:paraId="4980B8CD" w14:textId="77777777" w:rsidR="00D31697" w:rsidRPr="00C00C9D" w:rsidRDefault="000E425C" w:rsidP="003C5259">
            <w:pPr>
              <w:spacing w:after="0" w:line="240" w:lineRule="auto"/>
              <w:rPr>
                <w:rFonts w:ascii="Arial" w:eastAsiaTheme="minorHAnsi" w:hAnsi="Arial" w:cstheme="minorBidi"/>
                <w:b/>
                <w:sz w:val="18"/>
                <w:lang w:eastAsia="en-US"/>
              </w:rPr>
            </w:pPr>
            <w:r w:rsidRPr="00C00C9D">
              <w:rPr>
                <w:rFonts w:ascii="Arial" w:hAnsi="Arial"/>
                <w:b/>
                <w:sz w:val="18"/>
              </w:rPr>
              <w:t>Nr identyfikacyjny [5]</w:t>
            </w:r>
          </w:p>
        </w:tc>
        <w:tc>
          <w:tcPr>
            <w:tcW w:w="1154" w:type="pct"/>
          </w:tcPr>
          <w:p w14:paraId="6A3E7CE4" w14:textId="77777777" w:rsidR="00D31697" w:rsidRPr="00C00C9D" w:rsidRDefault="000E425C" w:rsidP="003C5259">
            <w:pPr>
              <w:spacing w:after="0" w:line="240" w:lineRule="auto"/>
              <w:rPr>
                <w:rFonts w:ascii="Arial" w:eastAsiaTheme="minorHAnsi" w:hAnsi="Arial" w:cstheme="minorBidi"/>
                <w:b/>
                <w:sz w:val="18"/>
                <w:lang w:eastAsia="en-US"/>
              </w:rPr>
            </w:pPr>
            <w:r w:rsidRPr="00C00C9D">
              <w:rPr>
                <w:rFonts w:ascii="Arial" w:hAnsi="Arial"/>
                <w:b/>
                <w:sz w:val="18"/>
              </w:rPr>
              <w:t>Wskaźnik [255]</w:t>
            </w:r>
          </w:p>
        </w:tc>
        <w:tc>
          <w:tcPr>
            <w:tcW w:w="433" w:type="pct"/>
          </w:tcPr>
          <w:p w14:paraId="7A4A30A9" w14:textId="77777777" w:rsidR="00D31697" w:rsidRPr="00C00C9D" w:rsidRDefault="000E425C" w:rsidP="003C5259">
            <w:pPr>
              <w:spacing w:after="0" w:line="240" w:lineRule="auto"/>
              <w:rPr>
                <w:rFonts w:ascii="Arial" w:eastAsiaTheme="minorHAnsi" w:hAnsi="Arial" w:cstheme="minorBidi"/>
                <w:b/>
                <w:sz w:val="18"/>
                <w:lang w:eastAsia="en-US"/>
              </w:rPr>
            </w:pPr>
            <w:r w:rsidRPr="00C00C9D">
              <w:rPr>
                <w:rFonts w:ascii="Arial" w:hAnsi="Arial"/>
                <w:b/>
                <w:sz w:val="18"/>
              </w:rPr>
              <w:t>Jednostka miary</w:t>
            </w:r>
          </w:p>
        </w:tc>
        <w:tc>
          <w:tcPr>
            <w:tcW w:w="491" w:type="pct"/>
          </w:tcPr>
          <w:p w14:paraId="3E518186" w14:textId="411ADEE0" w:rsidR="00D31697" w:rsidRPr="00C00C9D" w:rsidRDefault="000E425C" w:rsidP="00B63415">
            <w:pPr>
              <w:spacing w:after="0" w:line="240" w:lineRule="auto"/>
              <w:rPr>
                <w:rFonts w:ascii="Arial" w:hAnsi="Arial"/>
                <w:b/>
                <w:sz w:val="18"/>
              </w:rPr>
            </w:pPr>
            <w:r w:rsidRPr="00C00C9D">
              <w:rPr>
                <w:rFonts w:ascii="Arial" w:hAnsi="Arial"/>
                <w:b/>
                <w:sz w:val="18"/>
              </w:rPr>
              <w:t>Cel pośredni (2024)</w:t>
            </w:r>
          </w:p>
        </w:tc>
        <w:tc>
          <w:tcPr>
            <w:tcW w:w="555" w:type="pct"/>
          </w:tcPr>
          <w:p w14:paraId="32EE5BC2" w14:textId="67E2E557" w:rsidR="00D31697" w:rsidRPr="00C00C9D" w:rsidRDefault="000E425C" w:rsidP="00B63415">
            <w:pPr>
              <w:spacing w:after="0" w:line="240" w:lineRule="auto"/>
              <w:rPr>
                <w:rFonts w:ascii="Arial" w:hAnsi="Arial"/>
                <w:b/>
                <w:sz w:val="18"/>
              </w:rPr>
            </w:pPr>
            <w:r w:rsidRPr="00C00C9D">
              <w:rPr>
                <w:rFonts w:ascii="Arial" w:hAnsi="Arial"/>
                <w:b/>
                <w:sz w:val="18"/>
              </w:rPr>
              <w:t xml:space="preserve">Cel </w:t>
            </w:r>
            <w:r w:rsidRPr="003C5259">
              <w:rPr>
                <w:rFonts w:ascii="Arial" w:eastAsia="Arial" w:hAnsi="Arial" w:cs="Arial"/>
                <w:b/>
                <w:sz w:val="18"/>
                <w:szCs w:val="18"/>
              </w:rPr>
              <w:t xml:space="preserve">końcowy </w:t>
            </w:r>
            <w:r w:rsidRPr="00C00C9D">
              <w:rPr>
                <w:rFonts w:ascii="Arial" w:hAnsi="Arial"/>
                <w:b/>
                <w:sz w:val="18"/>
              </w:rPr>
              <w:t>(2029)</w:t>
            </w:r>
          </w:p>
        </w:tc>
      </w:tr>
      <w:tr w:rsidR="00527258" w14:paraId="2D88ABCB" w14:textId="77777777" w:rsidTr="00A041FA">
        <w:trPr>
          <w:trHeight w:val="340"/>
        </w:trPr>
        <w:tc>
          <w:tcPr>
            <w:tcW w:w="416" w:type="pct"/>
          </w:tcPr>
          <w:p w14:paraId="09ADF245"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7</w:t>
            </w:r>
          </w:p>
        </w:tc>
        <w:tc>
          <w:tcPr>
            <w:tcW w:w="556" w:type="pct"/>
          </w:tcPr>
          <w:p w14:paraId="71340194"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4 (a)</w:t>
            </w:r>
          </w:p>
        </w:tc>
        <w:tc>
          <w:tcPr>
            <w:tcW w:w="385" w:type="pct"/>
          </w:tcPr>
          <w:p w14:paraId="732D73AA" w14:textId="77777777" w:rsidR="00D31697" w:rsidRPr="003C5259" w:rsidRDefault="000E425C" w:rsidP="003C5259">
            <w:pPr>
              <w:spacing w:after="0" w:line="312" w:lineRule="auto"/>
              <w:rPr>
                <w:rFonts w:ascii="Arial" w:eastAsia="Arial" w:hAnsi="Arial" w:cs="Arial"/>
                <w:sz w:val="18"/>
                <w:szCs w:val="18"/>
                <w:lang w:eastAsia="en-US"/>
              </w:rPr>
            </w:pPr>
            <w:r w:rsidRPr="00C00C9D">
              <w:rPr>
                <w:rFonts w:ascii="Arial" w:hAnsi="Arial"/>
                <w:sz w:val="18"/>
              </w:rPr>
              <w:t>EFS</w:t>
            </w:r>
            <w:r w:rsidRPr="003C5259">
              <w:rPr>
                <w:rFonts w:ascii="Arial" w:eastAsia="Arial" w:hAnsi="Arial" w:cs="Arial"/>
                <w:sz w:val="18"/>
                <w:szCs w:val="18"/>
              </w:rPr>
              <w:t>+</w:t>
            </w:r>
          </w:p>
        </w:tc>
        <w:tc>
          <w:tcPr>
            <w:tcW w:w="433" w:type="pct"/>
          </w:tcPr>
          <w:p w14:paraId="31BB25FD" w14:textId="77777777" w:rsidR="00D31697" w:rsidRPr="00C00C9D" w:rsidRDefault="000E425C" w:rsidP="003C5259">
            <w:pPr>
              <w:spacing w:after="0" w:line="312" w:lineRule="auto"/>
              <w:rPr>
                <w:rFonts w:ascii="Arial" w:eastAsiaTheme="minorHAnsi" w:hAnsi="Arial" w:cstheme="minorBidi"/>
                <w:sz w:val="18"/>
                <w:lang w:eastAsia="en-US"/>
              </w:rPr>
            </w:pPr>
            <w:r w:rsidRPr="00C00C9D">
              <w:rPr>
                <w:rFonts w:ascii="Arial" w:hAnsi="Arial"/>
                <w:sz w:val="18"/>
              </w:rPr>
              <w:t>Słabiej rozwinięte</w:t>
            </w:r>
          </w:p>
        </w:tc>
        <w:tc>
          <w:tcPr>
            <w:tcW w:w="577" w:type="pct"/>
          </w:tcPr>
          <w:p w14:paraId="73AD1DAB" w14:textId="77777777" w:rsidR="00D31697" w:rsidRPr="00C00C9D" w:rsidRDefault="000E425C" w:rsidP="003C5259">
            <w:pPr>
              <w:spacing w:after="0" w:line="312" w:lineRule="auto"/>
              <w:rPr>
                <w:rFonts w:ascii="Arial" w:eastAsiaTheme="minorHAnsi" w:hAnsi="Arial" w:cstheme="minorBidi"/>
                <w:sz w:val="18"/>
                <w:highlight w:val="yellow"/>
                <w:lang w:eastAsia="en-US"/>
              </w:rPr>
            </w:pPr>
            <w:r w:rsidRPr="00C00C9D">
              <w:rPr>
                <w:rFonts w:ascii="Arial" w:hAnsi="Arial"/>
                <w:sz w:val="18"/>
              </w:rPr>
              <w:t>EECO02</w:t>
            </w:r>
          </w:p>
        </w:tc>
        <w:tc>
          <w:tcPr>
            <w:tcW w:w="1154" w:type="pct"/>
          </w:tcPr>
          <w:p w14:paraId="53582341" w14:textId="5BB2EE9B" w:rsidR="00D31697" w:rsidRPr="00C00C9D" w:rsidRDefault="000E425C" w:rsidP="003C5259">
            <w:pPr>
              <w:spacing w:after="0" w:line="312" w:lineRule="auto"/>
              <w:rPr>
                <w:rFonts w:ascii="Arial" w:eastAsiaTheme="minorHAnsi" w:hAnsi="Arial" w:cstheme="minorBidi"/>
                <w:sz w:val="18"/>
                <w:highlight w:val="yellow"/>
                <w:lang w:eastAsia="en-US"/>
              </w:rPr>
            </w:pPr>
            <w:r w:rsidRPr="00C00C9D">
              <w:rPr>
                <w:rFonts w:ascii="Arial" w:hAnsi="Arial"/>
                <w:sz w:val="18"/>
              </w:rPr>
              <w:t xml:space="preserve">Liczba osób bezrobotnych, w tym długotrwale bezrobotnych, objętych wsparciem w </w:t>
            </w:r>
            <w:r w:rsidRPr="003C5259">
              <w:rPr>
                <w:rFonts w:ascii="Arial" w:eastAsia="Arial" w:hAnsi="Arial" w:cs="Arial"/>
                <w:sz w:val="18"/>
                <w:szCs w:val="18"/>
              </w:rPr>
              <w:t>programie</w:t>
            </w:r>
          </w:p>
        </w:tc>
        <w:tc>
          <w:tcPr>
            <w:tcW w:w="433" w:type="pct"/>
          </w:tcPr>
          <w:p w14:paraId="774D5172" w14:textId="77777777" w:rsidR="00D31697" w:rsidRPr="00C00C9D" w:rsidRDefault="000E425C" w:rsidP="003C5259">
            <w:pPr>
              <w:spacing w:after="0" w:line="312" w:lineRule="auto"/>
              <w:rPr>
                <w:rFonts w:ascii="Arial" w:eastAsiaTheme="minorHAnsi" w:hAnsi="Arial" w:cstheme="minorBidi"/>
                <w:sz w:val="18"/>
                <w:lang w:eastAsia="en-US"/>
              </w:rPr>
            </w:pPr>
            <w:r w:rsidRPr="00C00C9D">
              <w:rPr>
                <w:rFonts w:ascii="Arial" w:hAnsi="Arial"/>
                <w:sz w:val="18"/>
              </w:rPr>
              <w:t>osoby</w:t>
            </w:r>
          </w:p>
        </w:tc>
        <w:tc>
          <w:tcPr>
            <w:tcW w:w="491" w:type="pct"/>
          </w:tcPr>
          <w:p w14:paraId="6C3A84A3" w14:textId="7A789B9A" w:rsidR="00D31697" w:rsidRPr="00C00C9D" w:rsidRDefault="000E425C" w:rsidP="003C5259">
            <w:pPr>
              <w:spacing w:after="0" w:line="312" w:lineRule="auto"/>
              <w:rPr>
                <w:rFonts w:ascii="Arial" w:hAnsi="Arial"/>
                <w:sz w:val="18"/>
              </w:rPr>
            </w:pPr>
            <w:r w:rsidRPr="003C5259">
              <w:rPr>
                <w:rFonts w:ascii="Arial" w:eastAsia="Arial" w:hAnsi="Arial" w:cs="Arial"/>
                <w:sz w:val="18"/>
                <w:szCs w:val="18"/>
              </w:rPr>
              <w:t xml:space="preserve">3 837 </w:t>
            </w:r>
          </w:p>
        </w:tc>
        <w:tc>
          <w:tcPr>
            <w:tcW w:w="555" w:type="pct"/>
          </w:tcPr>
          <w:p w14:paraId="1BFF55BB" w14:textId="7FF66757" w:rsidR="00D31697" w:rsidRPr="00C00C9D" w:rsidRDefault="000E425C" w:rsidP="003C5259">
            <w:pPr>
              <w:spacing w:after="0" w:line="312" w:lineRule="auto"/>
              <w:rPr>
                <w:rFonts w:ascii="Arial" w:hAnsi="Arial"/>
                <w:sz w:val="18"/>
              </w:rPr>
            </w:pPr>
            <w:r w:rsidRPr="003C5259">
              <w:rPr>
                <w:rFonts w:ascii="Arial" w:eastAsia="Arial" w:hAnsi="Arial" w:cs="Arial"/>
                <w:sz w:val="18"/>
                <w:szCs w:val="18"/>
              </w:rPr>
              <w:t>38 366</w:t>
            </w:r>
          </w:p>
        </w:tc>
      </w:tr>
      <w:tr w:rsidR="00527258" w14:paraId="49C541A8" w14:textId="77777777" w:rsidTr="00A041FA">
        <w:trPr>
          <w:trHeight w:val="340"/>
        </w:trPr>
        <w:tc>
          <w:tcPr>
            <w:tcW w:w="416" w:type="pct"/>
          </w:tcPr>
          <w:p w14:paraId="6F3361CF"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7</w:t>
            </w:r>
          </w:p>
        </w:tc>
        <w:tc>
          <w:tcPr>
            <w:tcW w:w="556" w:type="pct"/>
          </w:tcPr>
          <w:p w14:paraId="213C44F4"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4 (a)</w:t>
            </w:r>
          </w:p>
        </w:tc>
        <w:tc>
          <w:tcPr>
            <w:tcW w:w="385" w:type="pct"/>
          </w:tcPr>
          <w:p w14:paraId="202DF6C5" w14:textId="77777777" w:rsidR="00D31697" w:rsidRPr="00C00C9D" w:rsidRDefault="000E425C" w:rsidP="003C5259">
            <w:pPr>
              <w:spacing w:after="0" w:line="312" w:lineRule="auto"/>
              <w:rPr>
                <w:rFonts w:ascii="Arial" w:eastAsiaTheme="minorHAnsi" w:hAnsi="Arial" w:cstheme="minorBidi"/>
                <w:sz w:val="18"/>
                <w:lang w:eastAsia="en-US"/>
              </w:rPr>
            </w:pPr>
            <w:r w:rsidRPr="00C00C9D">
              <w:rPr>
                <w:rFonts w:ascii="Arial" w:hAnsi="Arial"/>
                <w:sz w:val="18"/>
              </w:rPr>
              <w:t>EFS</w:t>
            </w:r>
            <w:r w:rsidRPr="003C5259">
              <w:rPr>
                <w:rFonts w:ascii="Arial" w:eastAsia="Arial" w:hAnsi="Arial" w:cs="Arial"/>
                <w:sz w:val="18"/>
                <w:szCs w:val="18"/>
              </w:rPr>
              <w:t>+</w:t>
            </w:r>
          </w:p>
        </w:tc>
        <w:tc>
          <w:tcPr>
            <w:tcW w:w="433" w:type="pct"/>
          </w:tcPr>
          <w:p w14:paraId="1E60AAE7" w14:textId="77777777" w:rsidR="00D31697" w:rsidRPr="00C00C9D" w:rsidRDefault="000E425C" w:rsidP="003C5259">
            <w:pPr>
              <w:spacing w:after="0" w:line="312" w:lineRule="auto"/>
              <w:rPr>
                <w:rFonts w:ascii="Arial" w:eastAsiaTheme="minorHAnsi" w:hAnsi="Arial" w:cstheme="minorBidi"/>
                <w:sz w:val="18"/>
                <w:lang w:eastAsia="en-US"/>
              </w:rPr>
            </w:pPr>
            <w:r w:rsidRPr="00C00C9D">
              <w:rPr>
                <w:rFonts w:ascii="Arial" w:hAnsi="Arial"/>
                <w:sz w:val="18"/>
              </w:rPr>
              <w:t>Słabiej rozwinięte</w:t>
            </w:r>
          </w:p>
        </w:tc>
        <w:tc>
          <w:tcPr>
            <w:tcW w:w="577" w:type="pct"/>
          </w:tcPr>
          <w:p w14:paraId="7D891065" w14:textId="77777777" w:rsidR="00D31697" w:rsidRPr="00C00C9D" w:rsidRDefault="000E425C" w:rsidP="003C5259">
            <w:pPr>
              <w:spacing w:after="0" w:line="312" w:lineRule="auto"/>
              <w:rPr>
                <w:rFonts w:ascii="Arial" w:hAnsi="Arial"/>
                <w:sz w:val="18"/>
              </w:rPr>
            </w:pPr>
            <w:r>
              <w:t>EECO07</w:t>
            </w:r>
          </w:p>
        </w:tc>
        <w:tc>
          <w:tcPr>
            <w:tcW w:w="1154" w:type="pct"/>
          </w:tcPr>
          <w:p w14:paraId="0E46E08A" w14:textId="77777777" w:rsidR="00D31697" w:rsidRPr="00C00C9D" w:rsidRDefault="000E425C" w:rsidP="003C5259">
            <w:pPr>
              <w:spacing w:after="0" w:line="312" w:lineRule="auto"/>
              <w:rPr>
                <w:rFonts w:ascii="Arial" w:eastAsiaTheme="minorHAnsi" w:hAnsi="Arial" w:cstheme="minorBidi"/>
                <w:sz w:val="18"/>
                <w:lang w:eastAsia="en-US"/>
              </w:rPr>
            </w:pPr>
            <w:r w:rsidRPr="00C00C9D">
              <w:rPr>
                <w:rFonts w:ascii="Arial" w:hAnsi="Arial"/>
                <w:sz w:val="18"/>
              </w:rPr>
              <w:t>Liczba osób w wieku 18-29 lat objętych wsparciem w programie</w:t>
            </w:r>
          </w:p>
        </w:tc>
        <w:tc>
          <w:tcPr>
            <w:tcW w:w="433" w:type="pct"/>
          </w:tcPr>
          <w:p w14:paraId="5020CCB3" w14:textId="77777777" w:rsidR="00D31697" w:rsidRPr="00C00C9D" w:rsidRDefault="000E425C" w:rsidP="003C5259">
            <w:pPr>
              <w:spacing w:after="0" w:line="312" w:lineRule="auto"/>
              <w:rPr>
                <w:rFonts w:ascii="Arial" w:eastAsiaTheme="minorHAnsi" w:hAnsi="Arial" w:cstheme="minorBidi"/>
                <w:sz w:val="18"/>
                <w:lang w:eastAsia="en-US"/>
              </w:rPr>
            </w:pPr>
            <w:r w:rsidRPr="00C00C9D">
              <w:rPr>
                <w:rFonts w:ascii="Arial" w:hAnsi="Arial"/>
                <w:sz w:val="18"/>
              </w:rPr>
              <w:t>osoby</w:t>
            </w:r>
          </w:p>
        </w:tc>
        <w:tc>
          <w:tcPr>
            <w:tcW w:w="491" w:type="pct"/>
          </w:tcPr>
          <w:p w14:paraId="1559BC35" w14:textId="2AE77350"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1 389</w:t>
            </w:r>
          </w:p>
        </w:tc>
        <w:tc>
          <w:tcPr>
            <w:tcW w:w="555" w:type="pct"/>
          </w:tcPr>
          <w:p w14:paraId="2E95F42E" w14:textId="0C3F7D89"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13 866</w:t>
            </w:r>
          </w:p>
        </w:tc>
      </w:tr>
      <w:tr w:rsidR="00527258" w14:paraId="10CEEC0D" w14:textId="77777777" w:rsidTr="00A041FA">
        <w:trPr>
          <w:trHeight w:val="340"/>
        </w:trPr>
        <w:tc>
          <w:tcPr>
            <w:tcW w:w="416" w:type="pct"/>
          </w:tcPr>
          <w:p w14:paraId="2F74A5AB"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7</w:t>
            </w:r>
          </w:p>
        </w:tc>
        <w:tc>
          <w:tcPr>
            <w:tcW w:w="556" w:type="pct"/>
          </w:tcPr>
          <w:p w14:paraId="29047095"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4 (a)</w:t>
            </w:r>
          </w:p>
        </w:tc>
        <w:tc>
          <w:tcPr>
            <w:tcW w:w="385" w:type="pct"/>
          </w:tcPr>
          <w:p w14:paraId="2A5FC757" w14:textId="77777777" w:rsidR="00D31697" w:rsidRPr="00C00C9D" w:rsidRDefault="000E425C" w:rsidP="003C5259">
            <w:pPr>
              <w:spacing w:after="0" w:line="312" w:lineRule="auto"/>
              <w:rPr>
                <w:rFonts w:ascii="Arial" w:eastAsiaTheme="minorHAnsi" w:hAnsi="Arial" w:cstheme="minorBidi"/>
                <w:sz w:val="18"/>
                <w:lang w:eastAsia="en-US"/>
              </w:rPr>
            </w:pPr>
            <w:r w:rsidRPr="00C00C9D">
              <w:rPr>
                <w:rFonts w:ascii="Arial" w:hAnsi="Arial"/>
                <w:sz w:val="18"/>
              </w:rPr>
              <w:t>EFS</w:t>
            </w:r>
            <w:r w:rsidRPr="003C5259">
              <w:rPr>
                <w:rFonts w:ascii="Arial" w:eastAsia="Arial" w:hAnsi="Arial" w:cs="Arial"/>
                <w:sz w:val="18"/>
                <w:szCs w:val="18"/>
              </w:rPr>
              <w:t>+</w:t>
            </w:r>
          </w:p>
        </w:tc>
        <w:tc>
          <w:tcPr>
            <w:tcW w:w="433" w:type="pct"/>
          </w:tcPr>
          <w:p w14:paraId="376F2BD3" w14:textId="77777777" w:rsidR="00D31697" w:rsidRPr="00C00C9D" w:rsidRDefault="000E425C" w:rsidP="003C5259">
            <w:pPr>
              <w:spacing w:after="0" w:line="312" w:lineRule="auto"/>
              <w:rPr>
                <w:rFonts w:ascii="Arial" w:eastAsiaTheme="minorHAnsi" w:hAnsi="Arial" w:cstheme="minorBidi"/>
                <w:sz w:val="18"/>
                <w:lang w:eastAsia="en-US"/>
              </w:rPr>
            </w:pPr>
            <w:r w:rsidRPr="00C00C9D">
              <w:rPr>
                <w:rFonts w:ascii="Arial" w:hAnsi="Arial"/>
                <w:sz w:val="18"/>
              </w:rPr>
              <w:t>Słabiej rozwinięte</w:t>
            </w:r>
          </w:p>
        </w:tc>
        <w:tc>
          <w:tcPr>
            <w:tcW w:w="577" w:type="pct"/>
          </w:tcPr>
          <w:p w14:paraId="3EF1019D" w14:textId="77777777" w:rsidR="00D31697" w:rsidRPr="00C00C9D" w:rsidRDefault="000E425C" w:rsidP="003C5259">
            <w:pPr>
              <w:spacing w:after="0" w:line="312" w:lineRule="auto"/>
              <w:rPr>
                <w:rFonts w:ascii="Arial" w:eastAsiaTheme="minorHAnsi" w:hAnsi="Arial" w:cstheme="minorBidi"/>
                <w:sz w:val="18"/>
                <w:lang w:eastAsia="en-US"/>
              </w:rPr>
            </w:pPr>
            <w:r w:rsidRPr="00C00C9D">
              <w:rPr>
                <w:rFonts w:ascii="Arial" w:hAnsi="Arial"/>
                <w:sz w:val="18"/>
              </w:rPr>
              <w:t>PLACO01</w:t>
            </w:r>
          </w:p>
        </w:tc>
        <w:tc>
          <w:tcPr>
            <w:tcW w:w="1154" w:type="pct"/>
          </w:tcPr>
          <w:p w14:paraId="3ED7B435" w14:textId="77777777" w:rsidR="00D31697" w:rsidRPr="00C00C9D" w:rsidRDefault="000E425C" w:rsidP="003C5259">
            <w:pPr>
              <w:spacing w:after="0" w:line="312" w:lineRule="auto"/>
              <w:rPr>
                <w:rFonts w:ascii="Arial" w:eastAsiaTheme="minorHAnsi" w:hAnsi="Arial" w:cstheme="minorBidi"/>
                <w:sz w:val="18"/>
                <w:lang w:eastAsia="en-US"/>
              </w:rPr>
            </w:pPr>
            <w:r w:rsidRPr="00C00C9D">
              <w:rPr>
                <w:rFonts w:ascii="Arial" w:hAnsi="Arial"/>
                <w:sz w:val="18"/>
              </w:rPr>
              <w:t>Liczba osób, które otrzymały bezzwrotne środki na podjęcie działalności gospodarcz</w:t>
            </w:r>
            <w:r w:rsidR="004E512B" w:rsidRPr="00C00C9D">
              <w:rPr>
                <w:rFonts w:ascii="Arial" w:hAnsi="Arial"/>
                <w:sz w:val="18"/>
              </w:rPr>
              <w:t xml:space="preserve">ej </w:t>
            </w:r>
            <w:r w:rsidRPr="00C00C9D">
              <w:rPr>
                <w:rFonts w:ascii="Arial" w:hAnsi="Arial"/>
                <w:sz w:val="18"/>
              </w:rPr>
              <w:t>w programie</w:t>
            </w:r>
          </w:p>
        </w:tc>
        <w:tc>
          <w:tcPr>
            <w:tcW w:w="433" w:type="pct"/>
          </w:tcPr>
          <w:p w14:paraId="74293CBA"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osoby</w:t>
            </w:r>
          </w:p>
        </w:tc>
        <w:tc>
          <w:tcPr>
            <w:tcW w:w="491" w:type="pct"/>
          </w:tcPr>
          <w:p w14:paraId="6D0BA5DA" w14:textId="7ABFB075"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614</w:t>
            </w:r>
          </w:p>
        </w:tc>
        <w:tc>
          <w:tcPr>
            <w:tcW w:w="555" w:type="pct"/>
          </w:tcPr>
          <w:p w14:paraId="72E686D1" w14:textId="26E1617B"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6 136</w:t>
            </w:r>
          </w:p>
        </w:tc>
      </w:tr>
    </w:tbl>
    <w:p w14:paraId="6D426664" w14:textId="77777777" w:rsidR="00D31697" w:rsidRDefault="00D31697">
      <w:pPr>
        <w:spacing w:after="0" w:line="312" w:lineRule="auto"/>
        <w:rPr>
          <w:rFonts w:ascii="Arial" w:eastAsia="Arial" w:hAnsi="Arial" w:cs="Arial"/>
          <w:b/>
        </w:rPr>
      </w:pPr>
    </w:p>
    <w:p w14:paraId="673F07F9" w14:textId="77777777" w:rsidR="00A041FA" w:rsidRDefault="000E425C">
      <w:pPr>
        <w:spacing w:after="0" w:line="312" w:lineRule="auto"/>
        <w:rPr>
          <w:rFonts w:ascii="Arial" w:hAnsi="Arial"/>
          <w:b/>
          <w:sz w:val="18"/>
        </w:rPr>
      </w:pPr>
      <w:r>
        <w:rPr>
          <w:rFonts w:ascii="Arial" w:eastAsia="Arial" w:hAnsi="Arial" w:cs="Arial"/>
          <w:b/>
        </w:rPr>
        <w:t>Podstawa prawna: art. 22 ust. 3 lit. d) ppkt (ii) ) rozporządzenia w sprawie wspólnych przepisów</w:t>
      </w:r>
      <w:r w:rsidR="00A041FA" w:rsidRPr="00A041FA">
        <w:rPr>
          <w:rFonts w:ascii="Arial" w:hAnsi="Arial"/>
          <w:b/>
          <w:sz w:val="18"/>
        </w:rPr>
        <w:t xml:space="preserve"> </w:t>
      </w:r>
    </w:p>
    <w:p w14:paraId="275F08F5" w14:textId="5AC23383" w:rsidR="00D31697" w:rsidRDefault="00A041FA">
      <w:pPr>
        <w:spacing w:after="0" w:line="312" w:lineRule="auto"/>
        <w:rPr>
          <w:rFonts w:ascii="Arial" w:eastAsia="Arial" w:hAnsi="Arial" w:cs="Arial"/>
          <w:b/>
        </w:rPr>
      </w:pPr>
      <w:r w:rsidRPr="00C00C9D">
        <w:rPr>
          <w:rFonts w:ascii="Arial" w:hAnsi="Arial"/>
          <w:b/>
          <w:sz w:val="18"/>
        </w:rPr>
        <w:t xml:space="preserve">Tabela </w:t>
      </w:r>
      <w:r w:rsidRPr="003C5259">
        <w:rPr>
          <w:rFonts w:ascii="Arial" w:eastAsia="Arial" w:hAnsi="Arial" w:cs="Arial"/>
          <w:b/>
          <w:sz w:val="18"/>
          <w:szCs w:val="18"/>
        </w:rPr>
        <w:t>3</w:t>
      </w:r>
      <w:r w:rsidRPr="00C00C9D">
        <w:rPr>
          <w:rFonts w:ascii="Arial" w:hAnsi="Arial"/>
          <w:b/>
          <w:sz w:val="18"/>
        </w:rPr>
        <w:t>: Wskaźniki rezultatów</w:t>
      </w:r>
    </w:p>
    <w:tbl>
      <w:tblPr>
        <w:tblStyle w:val="Tabela-Siatka"/>
        <w:tblW w:w="5000" w:type="pct"/>
        <w:tblLayout w:type="fixed"/>
        <w:tblLook w:val="0020" w:firstRow="1" w:lastRow="0" w:firstColumn="0" w:lastColumn="0" w:noHBand="0" w:noVBand="0"/>
        <w:tblCaption w:val="Tabela nr 3 wskaźniki rezultatu dla Priorytetu 7."/>
        <w:tblDescription w:val="Tabela zawiera wskaźniki rezultatu dla Priorytetu 7, jest obsługiwana przez czytnik i nie zawiera scalonych elementów."/>
      </w:tblPr>
      <w:tblGrid>
        <w:gridCol w:w="958"/>
        <w:gridCol w:w="1316"/>
        <w:gridCol w:w="954"/>
        <w:gridCol w:w="1047"/>
        <w:gridCol w:w="1517"/>
        <w:gridCol w:w="1433"/>
        <w:gridCol w:w="1038"/>
        <w:gridCol w:w="1206"/>
        <w:gridCol w:w="1285"/>
        <w:gridCol w:w="1290"/>
        <w:gridCol w:w="1203"/>
        <w:gridCol w:w="747"/>
      </w:tblGrid>
      <w:tr w:rsidR="00527258" w14:paraId="246D1C5F" w14:textId="77777777" w:rsidTr="001610AB">
        <w:trPr>
          <w:trHeight w:val="1034"/>
          <w:tblHeader/>
        </w:trPr>
        <w:tc>
          <w:tcPr>
            <w:tcW w:w="342" w:type="pct"/>
          </w:tcPr>
          <w:p w14:paraId="00A4EFC9" w14:textId="77777777" w:rsidR="00D31697" w:rsidRPr="00C00C9D" w:rsidRDefault="000E425C" w:rsidP="003C5259">
            <w:pPr>
              <w:spacing w:after="0" w:line="312" w:lineRule="auto"/>
              <w:rPr>
                <w:rFonts w:ascii="Arial" w:hAnsi="Arial"/>
                <w:b/>
                <w:sz w:val="18"/>
              </w:rPr>
            </w:pPr>
            <w:r w:rsidRPr="00C00C9D">
              <w:rPr>
                <w:rFonts w:ascii="Arial" w:hAnsi="Arial"/>
                <w:b/>
                <w:sz w:val="18"/>
              </w:rPr>
              <w:t xml:space="preserve">Priorytet </w:t>
            </w:r>
          </w:p>
        </w:tc>
        <w:tc>
          <w:tcPr>
            <w:tcW w:w="470" w:type="pct"/>
          </w:tcPr>
          <w:p w14:paraId="528F9563" w14:textId="77777777" w:rsidR="00D31697" w:rsidRPr="00C00C9D" w:rsidRDefault="000E425C" w:rsidP="003C5259">
            <w:pPr>
              <w:spacing w:after="0" w:line="312" w:lineRule="auto"/>
              <w:rPr>
                <w:rFonts w:ascii="Arial" w:eastAsiaTheme="minorHAnsi" w:hAnsi="Arial" w:cstheme="minorBidi"/>
                <w:b/>
                <w:sz w:val="18"/>
                <w:lang w:eastAsia="en-US"/>
              </w:rPr>
            </w:pPr>
            <w:r w:rsidRPr="00C00C9D">
              <w:rPr>
                <w:rFonts w:ascii="Arial" w:hAnsi="Arial"/>
                <w:b/>
                <w:sz w:val="18"/>
              </w:rPr>
              <w:t xml:space="preserve">Cel szczegółowy </w:t>
            </w:r>
          </w:p>
        </w:tc>
        <w:tc>
          <w:tcPr>
            <w:tcW w:w="341" w:type="pct"/>
          </w:tcPr>
          <w:p w14:paraId="6962C69D" w14:textId="77777777" w:rsidR="00D31697" w:rsidRPr="00C00C9D" w:rsidRDefault="000E425C" w:rsidP="003C5259">
            <w:pPr>
              <w:spacing w:after="0" w:line="312" w:lineRule="auto"/>
              <w:rPr>
                <w:rFonts w:ascii="Arial" w:eastAsiaTheme="minorHAnsi" w:hAnsi="Arial" w:cstheme="minorBidi"/>
                <w:b/>
                <w:sz w:val="18"/>
                <w:lang w:eastAsia="en-US"/>
              </w:rPr>
            </w:pPr>
            <w:r w:rsidRPr="00C00C9D">
              <w:rPr>
                <w:rFonts w:ascii="Arial" w:hAnsi="Arial"/>
                <w:b/>
                <w:sz w:val="18"/>
              </w:rPr>
              <w:t>Fundusz</w:t>
            </w:r>
          </w:p>
        </w:tc>
        <w:tc>
          <w:tcPr>
            <w:tcW w:w="374" w:type="pct"/>
          </w:tcPr>
          <w:p w14:paraId="0D6A5D90" w14:textId="77777777" w:rsidR="00D31697" w:rsidRPr="00C00C9D" w:rsidRDefault="000E425C" w:rsidP="003C5259">
            <w:pPr>
              <w:spacing w:after="0" w:line="312" w:lineRule="auto"/>
              <w:rPr>
                <w:rFonts w:ascii="Arial" w:eastAsiaTheme="minorHAnsi" w:hAnsi="Arial" w:cstheme="minorBidi"/>
                <w:b/>
                <w:sz w:val="18"/>
                <w:lang w:eastAsia="en-US"/>
              </w:rPr>
            </w:pPr>
            <w:r w:rsidRPr="00C00C9D">
              <w:rPr>
                <w:rFonts w:ascii="Arial" w:hAnsi="Arial"/>
                <w:b/>
                <w:sz w:val="18"/>
              </w:rPr>
              <w:t>Kategoria regionu</w:t>
            </w:r>
          </w:p>
        </w:tc>
        <w:tc>
          <w:tcPr>
            <w:tcW w:w="542" w:type="pct"/>
          </w:tcPr>
          <w:p w14:paraId="44941FB3" w14:textId="77777777" w:rsidR="00D31697" w:rsidRPr="00C00C9D" w:rsidRDefault="000E425C" w:rsidP="003C5259">
            <w:pPr>
              <w:spacing w:after="0" w:line="312" w:lineRule="auto"/>
              <w:rPr>
                <w:rFonts w:ascii="Arial" w:eastAsiaTheme="minorHAnsi" w:hAnsi="Arial" w:cstheme="minorBidi"/>
                <w:b/>
                <w:sz w:val="18"/>
                <w:lang w:eastAsia="en-US"/>
              </w:rPr>
            </w:pPr>
            <w:r w:rsidRPr="00C00C9D">
              <w:rPr>
                <w:rFonts w:ascii="Arial" w:hAnsi="Arial"/>
                <w:b/>
                <w:sz w:val="18"/>
              </w:rPr>
              <w:t>Nr identyfikacyjny [5]</w:t>
            </w:r>
          </w:p>
        </w:tc>
        <w:tc>
          <w:tcPr>
            <w:tcW w:w="512" w:type="pct"/>
          </w:tcPr>
          <w:p w14:paraId="0190ED53" w14:textId="77777777" w:rsidR="00D31697" w:rsidRPr="00C00C9D" w:rsidRDefault="000E425C" w:rsidP="003C5259">
            <w:pPr>
              <w:spacing w:after="0" w:line="312" w:lineRule="auto"/>
              <w:rPr>
                <w:rFonts w:ascii="Arial" w:eastAsiaTheme="minorHAnsi" w:hAnsi="Arial" w:cstheme="minorBidi"/>
                <w:b/>
                <w:sz w:val="18"/>
                <w:lang w:eastAsia="en-US"/>
              </w:rPr>
            </w:pPr>
            <w:r w:rsidRPr="00C00C9D">
              <w:rPr>
                <w:rFonts w:ascii="Arial" w:hAnsi="Arial"/>
                <w:b/>
                <w:sz w:val="18"/>
              </w:rPr>
              <w:t>Wskaźnik [255]</w:t>
            </w:r>
          </w:p>
        </w:tc>
        <w:tc>
          <w:tcPr>
            <w:tcW w:w="371" w:type="pct"/>
          </w:tcPr>
          <w:p w14:paraId="2FED2DB8" w14:textId="77777777" w:rsidR="00D31697" w:rsidRPr="00C00C9D" w:rsidRDefault="000E425C" w:rsidP="003C5259">
            <w:pPr>
              <w:spacing w:after="0" w:line="312" w:lineRule="auto"/>
              <w:rPr>
                <w:rFonts w:ascii="Arial" w:eastAsiaTheme="minorHAnsi" w:hAnsi="Arial" w:cstheme="minorBidi"/>
                <w:b/>
                <w:sz w:val="18"/>
                <w:lang w:eastAsia="en-US"/>
              </w:rPr>
            </w:pPr>
            <w:r w:rsidRPr="00C00C9D">
              <w:rPr>
                <w:rFonts w:ascii="Arial" w:hAnsi="Arial"/>
                <w:b/>
                <w:sz w:val="18"/>
              </w:rPr>
              <w:t>Jednostka miary</w:t>
            </w:r>
          </w:p>
        </w:tc>
        <w:tc>
          <w:tcPr>
            <w:tcW w:w="431" w:type="pct"/>
          </w:tcPr>
          <w:p w14:paraId="38FFB7E6" w14:textId="77777777" w:rsidR="00D31697" w:rsidRPr="00C00C9D" w:rsidRDefault="000E425C" w:rsidP="003C5259">
            <w:pPr>
              <w:spacing w:after="0" w:line="312" w:lineRule="auto"/>
              <w:rPr>
                <w:rFonts w:ascii="Arial" w:eastAsiaTheme="minorHAnsi" w:hAnsi="Arial" w:cstheme="minorBidi"/>
                <w:b/>
                <w:sz w:val="18"/>
                <w:lang w:eastAsia="en-US"/>
              </w:rPr>
            </w:pPr>
            <w:r w:rsidRPr="00C00C9D">
              <w:rPr>
                <w:rFonts w:ascii="Arial" w:hAnsi="Arial"/>
                <w:b/>
                <w:sz w:val="18"/>
              </w:rPr>
              <w:t>Wartość bazowa lub wartość odniesienia</w:t>
            </w:r>
          </w:p>
        </w:tc>
        <w:tc>
          <w:tcPr>
            <w:tcW w:w="459" w:type="pct"/>
          </w:tcPr>
          <w:p w14:paraId="453EBF8B" w14:textId="77777777" w:rsidR="00D31697" w:rsidRPr="00C00C9D" w:rsidRDefault="000E425C" w:rsidP="003C5259">
            <w:pPr>
              <w:spacing w:after="0" w:line="312" w:lineRule="auto"/>
              <w:rPr>
                <w:rFonts w:ascii="Arial" w:eastAsiaTheme="minorHAnsi" w:hAnsi="Arial" w:cstheme="minorBidi"/>
                <w:b/>
                <w:sz w:val="18"/>
                <w:lang w:eastAsia="en-US"/>
              </w:rPr>
            </w:pPr>
            <w:r w:rsidRPr="00C00C9D">
              <w:rPr>
                <w:rFonts w:ascii="Arial" w:hAnsi="Arial"/>
                <w:b/>
                <w:sz w:val="18"/>
              </w:rPr>
              <w:t>Rok referencyjny</w:t>
            </w:r>
          </w:p>
        </w:tc>
        <w:tc>
          <w:tcPr>
            <w:tcW w:w="461" w:type="pct"/>
          </w:tcPr>
          <w:p w14:paraId="13471682" w14:textId="77777777" w:rsidR="00D31697" w:rsidRPr="00C00C9D" w:rsidRDefault="000E425C" w:rsidP="003C5259">
            <w:pPr>
              <w:spacing w:after="0" w:line="312" w:lineRule="auto"/>
              <w:rPr>
                <w:rFonts w:ascii="Arial" w:eastAsiaTheme="minorHAnsi" w:hAnsi="Arial" w:cstheme="minorBidi"/>
                <w:b/>
                <w:sz w:val="18"/>
                <w:lang w:eastAsia="en-US"/>
              </w:rPr>
            </w:pPr>
            <w:r w:rsidRPr="00C00C9D">
              <w:rPr>
                <w:rFonts w:ascii="Arial" w:hAnsi="Arial"/>
                <w:b/>
                <w:sz w:val="18"/>
              </w:rPr>
              <w:t xml:space="preserve">Cel </w:t>
            </w:r>
            <w:r w:rsidRPr="003C5259">
              <w:rPr>
                <w:rFonts w:ascii="Arial" w:eastAsia="Arial" w:hAnsi="Arial" w:cs="Arial"/>
                <w:b/>
                <w:sz w:val="18"/>
                <w:szCs w:val="18"/>
              </w:rPr>
              <w:t xml:space="preserve"> końcowy</w:t>
            </w:r>
            <w:r w:rsidRPr="00C00C9D">
              <w:rPr>
                <w:rFonts w:ascii="Arial" w:hAnsi="Arial"/>
                <w:b/>
                <w:sz w:val="18"/>
              </w:rPr>
              <w:t>(2029)</w:t>
            </w:r>
          </w:p>
          <w:p w14:paraId="293738FE" w14:textId="77777777" w:rsidR="00D31697" w:rsidRPr="00C00C9D" w:rsidRDefault="00D31697" w:rsidP="003C5259">
            <w:pPr>
              <w:spacing w:after="0" w:line="312" w:lineRule="auto"/>
              <w:rPr>
                <w:rFonts w:ascii="Arial" w:hAnsi="Arial"/>
                <w:b/>
                <w:sz w:val="18"/>
              </w:rPr>
            </w:pPr>
          </w:p>
        </w:tc>
        <w:tc>
          <w:tcPr>
            <w:tcW w:w="430" w:type="pct"/>
          </w:tcPr>
          <w:p w14:paraId="469231DA" w14:textId="77777777" w:rsidR="00D31697" w:rsidRPr="00C00C9D" w:rsidRDefault="000E425C" w:rsidP="003C5259">
            <w:pPr>
              <w:spacing w:after="0" w:line="312" w:lineRule="auto"/>
              <w:rPr>
                <w:rFonts w:ascii="Arial" w:eastAsiaTheme="minorHAnsi" w:hAnsi="Arial" w:cstheme="minorBidi"/>
                <w:b/>
                <w:sz w:val="18"/>
                <w:lang w:eastAsia="en-US"/>
              </w:rPr>
            </w:pPr>
            <w:r w:rsidRPr="00C00C9D">
              <w:rPr>
                <w:rFonts w:ascii="Arial" w:hAnsi="Arial"/>
                <w:b/>
                <w:sz w:val="18"/>
              </w:rPr>
              <w:t>Źródło danych [200]</w:t>
            </w:r>
          </w:p>
        </w:tc>
        <w:tc>
          <w:tcPr>
            <w:tcW w:w="267" w:type="pct"/>
          </w:tcPr>
          <w:p w14:paraId="718F6045" w14:textId="77777777" w:rsidR="00D31697" w:rsidRPr="00C00C9D" w:rsidRDefault="000E425C" w:rsidP="003C5259">
            <w:pPr>
              <w:spacing w:after="0" w:line="312" w:lineRule="auto"/>
              <w:rPr>
                <w:rFonts w:ascii="Arial" w:eastAsiaTheme="minorHAnsi" w:hAnsi="Arial" w:cstheme="minorBidi"/>
                <w:b/>
                <w:sz w:val="18"/>
                <w:lang w:eastAsia="en-US"/>
              </w:rPr>
            </w:pPr>
            <w:r w:rsidRPr="00C00C9D">
              <w:rPr>
                <w:rFonts w:ascii="Arial" w:hAnsi="Arial"/>
                <w:b/>
                <w:sz w:val="18"/>
              </w:rPr>
              <w:t>Uwagi [200]</w:t>
            </w:r>
          </w:p>
        </w:tc>
      </w:tr>
      <w:tr w:rsidR="00527258" w14:paraId="2DFEC0FB" w14:textId="77777777" w:rsidTr="00A041FA">
        <w:trPr>
          <w:trHeight w:val="434"/>
        </w:trPr>
        <w:tc>
          <w:tcPr>
            <w:tcW w:w="342" w:type="pct"/>
          </w:tcPr>
          <w:p w14:paraId="08E6322B" w14:textId="77777777" w:rsidR="00D31697" w:rsidRPr="00C00C9D" w:rsidRDefault="000E425C" w:rsidP="003C5259">
            <w:pPr>
              <w:spacing w:after="0" w:line="312" w:lineRule="auto"/>
              <w:rPr>
                <w:rFonts w:ascii="Arial" w:hAnsi="Arial"/>
                <w:sz w:val="18"/>
              </w:rPr>
            </w:pPr>
            <w:r w:rsidRPr="003C5259">
              <w:rPr>
                <w:rFonts w:ascii="Arial" w:eastAsia="Arial" w:hAnsi="Arial" w:cs="Arial"/>
                <w:sz w:val="18"/>
                <w:szCs w:val="18"/>
              </w:rPr>
              <w:t>7</w:t>
            </w:r>
            <w:r w:rsidRPr="00C00C9D">
              <w:rPr>
                <w:rFonts w:ascii="Arial" w:hAnsi="Arial"/>
                <w:sz w:val="18"/>
              </w:rPr>
              <w:t xml:space="preserve"> </w:t>
            </w:r>
          </w:p>
        </w:tc>
        <w:tc>
          <w:tcPr>
            <w:tcW w:w="470" w:type="pct"/>
          </w:tcPr>
          <w:p w14:paraId="021F644E" w14:textId="77777777" w:rsidR="00D31697" w:rsidRPr="00C00C9D" w:rsidRDefault="000E425C" w:rsidP="003C5259">
            <w:pPr>
              <w:spacing w:after="0" w:line="312" w:lineRule="auto"/>
              <w:rPr>
                <w:rFonts w:ascii="Arial" w:hAnsi="Arial"/>
                <w:sz w:val="18"/>
              </w:rPr>
            </w:pPr>
            <w:r w:rsidRPr="003C5259">
              <w:rPr>
                <w:rFonts w:ascii="Arial" w:eastAsia="Arial" w:hAnsi="Arial" w:cs="Arial"/>
                <w:sz w:val="18"/>
                <w:szCs w:val="18"/>
              </w:rPr>
              <w:t>4 (</w:t>
            </w:r>
            <w:r w:rsidRPr="00C00C9D">
              <w:rPr>
                <w:rFonts w:ascii="Arial" w:hAnsi="Arial"/>
                <w:sz w:val="18"/>
              </w:rPr>
              <w:t xml:space="preserve">a) </w:t>
            </w:r>
          </w:p>
        </w:tc>
        <w:tc>
          <w:tcPr>
            <w:tcW w:w="341" w:type="pct"/>
          </w:tcPr>
          <w:p w14:paraId="0957BF29" w14:textId="77777777" w:rsidR="00D31697" w:rsidRPr="003C5259" w:rsidRDefault="000E425C" w:rsidP="003C5259">
            <w:pPr>
              <w:spacing w:after="0" w:line="312" w:lineRule="auto"/>
              <w:rPr>
                <w:rFonts w:ascii="Arial" w:eastAsia="Arial" w:hAnsi="Arial" w:cs="Arial"/>
                <w:sz w:val="18"/>
                <w:szCs w:val="18"/>
                <w:lang w:eastAsia="en-US"/>
              </w:rPr>
            </w:pPr>
            <w:r w:rsidRPr="00C00C9D">
              <w:rPr>
                <w:rFonts w:ascii="Arial" w:hAnsi="Arial"/>
                <w:sz w:val="18"/>
              </w:rPr>
              <w:t>EFS</w:t>
            </w:r>
            <w:r w:rsidRPr="003C5259">
              <w:rPr>
                <w:rFonts w:ascii="Arial" w:eastAsia="Arial" w:hAnsi="Arial" w:cs="Arial"/>
                <w:sz w:val="18"/>
                <w:szCs w:val="18"/>
              </w:rPr>
              <w:t>+</w:t>
            </w:r>
          </w:p>
        </w:tc>
        <w:tc>
          <w:tcPr>
            <w:tcW w:w="374" w:type="pct"/>
          </w:tcPr>
          <w:p w14:paraId="064D2B91" w14:textId="77777777" w:rsidR="00D31697" w:rsidRPr="00C00C9D" w:rsidRDefault="000E425C" w:rsidP="003C5259">
            <w:pPr>
              <w:spacing w:after="0" w:line="312" w:lineRule="auto"/>
              <w:rPr>
                <w:rFonts w:ascii="Arial" w:eastAsiaTheme="minorHAnsi" w:hAnsi="Arial" w:cstheme="minorBidi"/>
                <w:sz w:val="18"/>
                <w:lang w:eastAsia="en-US"/>
              </w:rPr>
            </w:pPr>
            <w:r w:rsidRPr="00C00C9D">
              <w:rPr>
                <w:rFonts w:ascii="Arial" w:hAnsi="Arial"/>
                <w:sz w:val="18"/>
              </w:rPr>
              <w:t>Słabiej rozwinięte</w:t>
            </w:r>
          </w:p>
        </w:tc>
        <w:tc>
          <w:tcPr>
            <w:tcW w:w="542" w:type="pct"/>
          </w:tcPr>
          <w:p w14:paraId="598D0F77" w14:textId="77777777" w:rsidR="00D31697" w:rsidRPr="00C00C9D" w:rsidRDefault="000E425C" w:rsidP="003C5259">
            <w:pPr>
              <w:spacing w:after="0" w:line="312" w:lineRule="auto"/>
              <w:rPr>
                <w:rFonts w:ascii="Arial" w:eastAsiaTheme="minorHAnsi" w:hAnsi="Arial" w:cstheme="minorBidi"/>
                <w:sz w:val="18"/>
                <w:highlight w:val="yellow"/>
                <w:lang w:eastAsia="en-US"/>
              </w:rPr>
            </w:pPr>
            <w:r w:rsidRPr="00C00C9D">
              <w:rPr>
                <w:rFonts w:ascii="Arial" w:hAnsi="Arial"/>
                <w:sz w:val="18"/>
              </w:rPr>
              <w:t>EECR03</w:t>
            </w:r>
          </w:p>
        </w:tc>
        <w:tc>
          <w:tcPr>
            <w:tcW w:w="512" w:type="pct"/>
          </w:tcPr>
          <w:p w14:paraId="139722DA" w14:textId="2F657198" w:rsidR="00D31697" w:rsidRPr="00C00C9D" w:rsidRDefault="000E425C">
            <w:pPr>
              <w:spacing w:after="0" w:line="312" w:lineRule="auto"/>
              <w:rPr>
                <w:rFonts w:ascii="Arial" w:eastAsiaTheme="minorHAnsi" w:hAnsi="Arial" w:cstheme="minorBidi"/>
                <w:sz w:val="18"/>
                <w:lang w:eastAsia="en-US"/>
              </w:rPr>
            </w:pPr>
            <w:r w:rsidRPr="00C00C9D">
              <w:rPr>
                <w:rFonts w:ascii="Arial" w:hAnsi="Arial"/>
                <w:sz w:val="18"/>
              </w:rPr>
              <w:t>Liczba osób,</w:t>
            </w:r>
            <w:r w:rsidR="00876F4F">
              <w:rPr>
                <w:rFonts w:ascii="Arial" w:hAnsi="Arial"/>
                <w:sz w:val="18"/>
              </w:rPr>
              <w:t xml:space="preserve"> </w:t>
            </w:r>
            <w:r w:rsidRPr="00C00C9D">
              <w:rPr>
                <w:rFonts w:ascii="Arial" w:hAnsi="Arial"/>
                <w:sz w:val="18"/>
              </w:rPr>
              <w:t>które uzyskały kwalifikacje po opuszczeniu programu</w:t>
            </w:r>
          </w:p>
        </w:tc>
        <w:tc>
          <w:tcPr>
            <w:tcW w:w="371" w:type="pct"/>
          </w:tcPr>
          <w:p w14:paraId="2820B0E1"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osoby</w:t>
            </w:r>
          </w:p>
        </w:tc>
        <w:tc>
          <w:tcPr>
            <w:tcW w:w="431" w:type="pct"/>
          </w:tcPr>
          <w:p w14:paraId="092E7D9C"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4 939</w:t>
            </w:r>
          </w:p>
        </w:tc>
        <w:tc>
          <w:tcPr>
            <w:tcW w:w="459" w:type="pct"/>
          </w:tcPr>
          <w:p w14:paraId="5795834A"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2021</w:t>
            </w:r>
          </w:p>
        </w:tc>
        <w:tc>
          <w:tcPr>
            <w:tcW w:w="461" w:type="pct"/>
          </w:tcPr>
          <w:p w14:paraId="1DDAA1E0" w14:textId="61C399C0" w:rsidR="00D31697" w:rsidRPr="00C00C9D" w:rsidRDefault="000E425C" w:rsidP="003C5259">
            <w:pPr>
              <w:spacing w:after="0" w:line="312" w:lineRule="auto"/>
              <w:rPr>
                <w:rFonts w:ascii="Arial" w:hAnsi="Arial"/>
                <w:b/>
                <w:sz w:val="18"/>
              </w:rPr>
            </w:pPr>
            <w:r w:rsidRPr="003C5259">
              <w:rPr>
                <w:rFonts w:ascii="Arial" w:eastAsia="Arial" w:hAnsi="Arial" w:cs="Arial"/>
                <w:sz w:val="18"/>
                <w:szCs w:val="18"/>
              </w:rPr>
              <w:t>6 523</w:t>
            </w:r>
          </w:p>
        </w:tc>
        <w:tc>
          <w:tcPr>
            <w:tcW w:w="430" w:type="pct"/>
          </w:tcPr>
          <w:p w14:paraId="6780C8BE" w14:textId="27EE4A2C" w:rsidR="00D31697" w:rsidRPr="00C00C9D" w:rsidRDefault="000E425C" w:rsidP="003C5259">
            <w:pPr>
              <w:spacing w:after="0" w:line="312" w:lineRule="auto"/>
              <w:rPr>
                <w:rFonts w:ascii="Arial" w:hAnsi="Arial"/>
                <w:i/>
                <w:sz w:val="18"/>
              </w:rPr>
            </w:pPr>
            <w:r w:rsidRPr="003C5259">
              <w:rPr>
                <w:rFonts w:ascii="Arial" w:eastAsia="Arial" w:hAnsi="Arial" w:cs="Arial"/>
                <w:sz w:val="18"/>
                <w:szCs w:val="18"/>
              </w:rPr>
              <w:t>CST2021</w:t>
            </w:r>
          </w:p>
        </w:tc>
        <w:tc>
          <w:tcPr>
            <w:tcW w:w="267" w:type="pct"/>
          </w:tcPr>
          <w:p w14:paraId="52A20DF8" w14:textId="7BA03147" w:rsidR="00D31697" w:rsidRPr="00C00C9D" w:rsidRDefault="00D31697" w:rsidP="003C5259">
            <w:pPr>
              <w:spacing w:after="0" w:line="312" w:lineRule="auto"/>
              <w:rPr>
                <w:rFonts w:ascii="Arial" w:hAnsi="Arial"/>
                <w:sz w:val="18"/>
              </w:rPr>
            </w:pPr>
          </w:p>
        </w:tc>
      </w:tr>
      <w:tr w:rsidR="00527258" w14:paraId="63951399" w14:textId="77777777" w:rsidTr="00A041FA">
        <w:trPr>
          <w:trHeight w:val="434"/>
        </w:trPr>
        <w:tc>
          <w:tcPr>
            <w:tcW w:w="342" w:type="pct"/>
          </w:tcPr>
          <w:p w14:paraId="213E2784"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lastRenderedPageBreak/>
              <w:t>7</w:t>
            </w:r>
          </w:p>
        </w:tc>
        <w:tc>
          <w:tcPr>
            <w:tcW w:w="470" w:type="pct"/>
          </w:tcPr>
          <w:p w14:paraId="687EAD9F"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4 (</w:t>
            </w:r>
            <w:r w:rsidRPr="00C00C9D">
              <w:rPr>
                <w:rFonts w:ascii="Arial" w:hAnsi="Arial"/>
                <w:sz w:val="18"/>
              </w:rPr>
              <w:t>a)</w:t>
            </w:r>
          </w:p>
        </w:tc>
        <w:tc>
          <w:tcPr>
            <w:tcW w:w="341" w:type="pct"/>
          </w:tcPr>
          <w:p w14:paraId="5ED78F37" w14:textId="77777777" w:rsidR="00D31697" w:rsidRPr="00C00C9D" w:rsidRDefault="000E425C" w:rsidP="003C5259">
            <w:pPr>
              <w:spacing w:after="0" w:line="312" w:lineRule="auto"/>
              <w:rPr>
                <w:rFonts w:ascii="Arial" w:eastAsiaTheme="minorHAnsi" w:hAnsi="Arial" w:cstheme="minorBidi"/>
                <w:sz w:val="18"/>
                <w:lang w:eastAsia="en-US"/>
              </w:rPr>
            </w:pPr>
            <w:r w:rsidRPr="00C00C9D">
              <w:rPr>
                <w:rFonts w:ascii="Arial" w:hAnsi="Arial"/>
                <w:sz w:val="18"/>
              </w:rPr>
              <w:t>EFS</w:t>
            </w:r>
            <w:r w:rsidRPr="003C5259">
              <w:rPr>
                <w:rFonts w:ascii="Arial" w:eastAsia="Arial" w:hAnsi="Arial" w:cs="Arial"/>
                <w:sz w:val="18"/>
                <w:szCs w:val="18"/>
              </w:rPr>
              <w:t>+</w:t>
            </w:r>
          </w:p>
        </w:tc>
        <w:tc>
          <w:tcPr>
            <w:tcW w:w="374" w:type="pct"/>
          </w:tcPr>
          <w:p w14:paraId="0E9E24BF" w14:textId="77777777" w:rsidR="00D31697" w:rsidRPr="00C00C9D" w:rsidRDefault="000E425C" w:rsidP="003C5259">
            <w:pPr>
              <w:spacing w:after="0" w:line="312" w:lineRule="auto"/>
              <w:rPr>
                <w:rFonts w:ascii="Arial" w:eastAsiaTheme="minorHAnsi" w:hAnsi="Arial" w:cstheme="minorBidi"/>
                <w:sz w:val="18"/>
                <w:lang w:eastAsia="en-US"/>
              </w:rPr>
            </w:pPr>
            <w:r w:rsidRPr="00C00C9D">
              <w:rPr>
                <w:rFonts w:ascii="Arial" w:hAnsi="Arial"/>
                <w:sz w:val="18"/>
              </w:rPr>
              <w:t>Słabiej rozwinięte</w:t>
            </w:r>
          </w:p>
        </w:tc>
        <w:tc>
          <w:tcPr>
            <w:tcW w:w="542" w:type="pct"/>
          </w:tcPr>
          <w:p w14:paraId="63F47F36" w14:textId="77777777" w:rsidR="00D31697" w:rsidRPr="00C00C9D" w:rsidRDefault="000E425C" w:rsidP="003C5259">
            <w:pPr>
              <w:spacing w:after="0" w:line="312" w:lineRule="auto"/>
              <w:rPr>
                <w:rFonts w:ascii="Arial" w:eastAsiaTheme="minorHAnsi" w:hAnsi="Arial" w:cstheme="minorBidi"/>
                <w:sz w:val="18"/>
                <w:lang w:eastAsia="en-US"/>
              </w:rPr>
            </w:pPr>
            <w:r w:rsidRPr="00C00C9D">
              <w:rPr>
                <w:rFonts w:ascii="Arial" w:hAnsi="Arial"/>
                <w:sz w:val="18"/>
              </w:rPr>
              <w:t>EECR04</w:t>
            </w:r>
          </w:p>
        </w:tc>
        <w:tc>
          <w:tcPr>
            <w:tcW w:w="512" w:type="pct"/>
          </w:tcPr>
          <w:p w14:paraId="35C133ED" w14:textId="77777777" w:rsidR="00D31697" w:rsidRPr="00C00C9D" w:rsidRDefault="000E425C" w:rsidP="003C5259">
            <w:pPr>
              <w:spacing w:after="0" w:line="312" w:lineRule="auto"/>
              <w:rPr>
                <w:rFonts w:ascii="Arial" w:eastAsiaTheme="minorHAnsi" w:hAnsi="Arial" w:cstheme="minorBidi"/>
                <w:sz w:val="18"/>
                <w:lang w:eastAsia="en-US"/>
              </w:rPr>
            </w:pPr>
            <w:r w:rsidRPr="00C00C9D">
              <w:rPr>
                <w:rFonts w:ascii="Arial" w:hAnsi="Arial"/>
                <w:sz w:val="18"/>
              </w:rPr>
              <w:t>Liczba osób pracujących, łącznie z prowadzącymi działalność na własny rachunek, po opuszczeniu programu</w:t>
            </w:r>
          </w:p>
        </w:tc>
        <w:tc>
          <w:tcPr>
            <w:tcW w:w="371" w:type="pct"/>
          </w:tcPr>
          <w:p w14:paraId="4FF1E7DC"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osoby</w:t>
            </w:r>
          </w:p>
        </w:tc>
        <w:tc>
          <w:tcPr>
            <w:tcW w:w="431" w:type="pct"/>
          </w:tcPr>
          <w:p w14:paraId="0E58B7D2"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18 177</w:t>
            </w:r>
          </w:p>
        </w:tc>
        <w:tc>
          <w:tcPr>
            <w:tcW w:w="459" w:type="pct"/>
          </w:tcPr>
          <w:p w14:paraId="7C909F0B"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2021</w:t>
            </w:r>
          </w:p>
        </w:tc>
        <w:tc>
          <w:tcPr>
            <w:tcW w:w="461" w:type="pct"/>
          </w:tcPr>
          <w:p w14:paraId="53326C32" w14:textId="4B8F72F1"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25 508</w:t>
            </w:r>
          </w:p>
        </w:tc>
        <w:tc>
          <w:tcPr>
            <w:tcW w:w="430" w:type="pct"/>
          </w:tcPr>
          <w:p w14:paraId="506D961A" w14:textId="59397505" w:rsidR="00D31697" w:rsidRPr="00C00C9D" w:rsidRDefault="000E425C" w:rsidP="003C5259">
            <w:pPr>
              <w:spacing w:after="0" w:line="312" w:lineRule="auto"/>
              <w:rPr>
                <w:rFonts w:ascii="Arial" w:hAnsi="Arial"/>
                <w:sz w:val="18"/>
              </w:rPr>
            </w:pPr>
            <w:r w:rsidRPr="003C5259">
              <w:rPr>
                <w:rFonts w:ascii="Arial" w:eastAsia="Arial" w:hAnsi="Arial" w:cs="Arial"/>
                <w:sz w:val="18"/>
                <w:szCs w:val="18"/>
              </w:rPr>
              <w:t>CST2021</w:t>
            </w:r>
          </w:p>
        </w:tc>
        <w:tc>
          <w:tcPr>
            <w:tcW w:w="267" w:type="pct"/>
          </w:tcPr>
          <w:p w14:paraId="1724386B" w14:textId="0C4B291F" w:rsidR="00D31697" w:rsidRPr="00C00C9D" w:rsidRDefault="00D31697" w:rsidP="003C5259">
            <w:pPr>
              <w:spacing w:after="0" w:line="312" w:lineRule="auto"/>
              <w:rPr>
                <w:rFonts w:ascii="Arial" w:hAnsi="Arial"/>
                <w:sz w:val="18"/>
              </w:rPr>
            </w:pPr>
          </w:p>
        </w:tc>
      </w:tr>
    </w:tbl>
    <w:p w14:paraId="691DAD4C" w14:textId="77777777" w:rsidR="00D31697" w:rsidRDefault="00D31697">
      <w:pPr>
        <w:spacing w:after="0" w:line="312" w:lineRule="auto"/>
        <w:rPr>
          <w:rFonts w:ascii="Arial" w:eastAsia="Arial" w:hAnsi="Arial" w:cs="Arial"/>
          <w:b/>
        </w:rPr>
      </w:pPr>
    </w:p>
    <w:p w14:paraId="328E18D9" w14:textId="77777777" w:rsidR="00D31697" w:rsidRDefault="000E425C">
      <w:pPr>
        <w:spacing w:after="0" w:line="312" w:lineRule="auto"/>
        <w:rPr>
          <w:rFonts w:ascii="Arial" w:eastAsia="Arial" w:hAnsi="Arial" w:cs="Arial"/>
          <w:b/>
        </w:rPr>
      </w:pPr>
      <w:r>
        <w:rPr>
          <w:rFonts w:ascii="Arial" w:eastAsia="Arial" w:hAnsi="Arial" w:cs="Arial"/>
          <w:b/>
        </w:rPr>
        <w:t>2.1.7.1.3 Indykatywny podział zaprogramowanych zasobów (UE) wedłu</w:t>
      </w:r>
      <w:r w:rsidR="00DB3227">
        <w:rPr>
          <w:rFonts w:ascii="Arial" w:eastAsia="Arial" w:hAnsi="Arial" w:cs="Arial"/>
          <w:b/>
        </w:rPr>
        <w:t>g r</w:t>
      </w:r>
      <w:r>
        <w:rPr>
          <w:rFonts w:ascii="Arial" w:eastAsia="Arial" w:hAnsi="Arial" w:cs="Arial"/>
          <w:b/>
        </w:rPr>
        <w:t xml:space="preserve">odzaju interwencji </w:t>
      </w:r>
      <w:r>
        <w:rPr>
          <w:rFonts w:ascii="Arial" w:eastAsia="Arial" w:hAnsi="Arial" w:cs="Arial"/>
        </w:rPr>
        <w:t>(nie dotyczy EFMRA)</w:t>
      </w:r>
    </w:p>
    <w:p w14:paraId="61DF61F1" w14:textId="77777777" w:rsidR="00A041FA" w:rsidRDefault="000E425C">
      <w:pPr>
        <w:spacing w:after="0" w:line="312" w:lineRule="auto"/>
        <w:rPr>
          <w:rFonts w:ascii="Arial" w:eastAsia="Arial" w:hAnsi="Arial" w:cs="Arial"/>
          <w:b/>
          <w:sz w:val="18"/>
          <w:szCs w:val="18"/>
        </w:rPr>
      </w:pPr>
      <w:r>
        <w:rPr>
          <w:rFonts w:ascii="Arial" w:eastAsia="Arial" w:hAnsi="Arial" w:cs="Arial"/>
          <w:i/>
        </w:rPr>
        <w:t>Podstawa prawna: art. 22 ust. 3 lit. d) ppkt (viii) rozporządzenia w sprawie wspólnych przepisów</w:t>
      </w:r>
      <w:r w:rsidR="00A041FA" w:rsidRPr="00A041FA">
        <w:rPr>
          <w:rFonts w:ascii="Arial" w:eastAsia="Arial" w:hAnsi="Arial" w:cs="Arial"/>
          <w:b/>
          <w:sz w:val="18"/>
          <w:szCs w:val="18"/>
        </w:rPr>
        <w:t xml:space="preserve"> </w:t>
      </w:r>
    </w:p>
    <w:p w14:paraId="105C0750" w14:textId="5858CDE3" w:rsidR="00D31697" w:rsidRDefault="00A041FA">
      <w:pPr>
        <w:spacing w:after="0" w:line="312" w:lineRule="auto"/>
        <w:rPr>
          <w:rFonts w:ascii="Arial" w:eastAsia="Arial" w:hAnsi="Arial" w:cs="Arial"/>
          <w:i/>
        </w:rPr>
      </w:pPr>
      <w:r w:rsidRPr="003C5259">
        <w:rPr>
          <w:rFonts w:ascii="Arial" w:eastAsia="Arial" w:hAnsi="Arial" w:cs="Arial"/>
          <w:b/>
          <w:sz w:val="18"/>
          <w:szCs w:val="18"/>
        </w:rPr>
        <w:t>Tabela 4: Wymiar 1 – zakres interwencji</w:t>
      </w:r>
    </w:p>
    <w:tbl>
      <w:tblPr>
        <w:tblStyle w:val="Tabela-Siatka"/>
        <w:tblW w:w="5000" w:type="pct"/>
        <w:tblLook w:val="0420" w:firstRow="1" w:lastRow="0" w:firstColumn="0" w:lastColumn="0" w:noHBand="0" w:noVBand="1"/>
        <w:tblCaption w:val="Tabela nr 4 zakres interwencji dla Priorytetu 7."/>
        <w:tblDescription w:val="Tabela zawiera dane dotyczące zakresu interwencji, jest obsługiwana przez czytnik i nie zawiera scalonych elementów."/>
      </w:tblPr>
      <w:tblGrid>
        <w:gridCol w:w="1527"/>
        <w:gridCol w:w="1276"/>
        <w:gridCol w:w="2970"/>
        <w:gridCol w:w="1439"/>
        <w:gridCol w:w="5542"/>
        <w:gridCol w:w="1240"/>
      </w:tblGrid>
      <w:tr w:rsidR="00527258" w14:paraId="67ECC933" w14:textId="77777777" w:rsidTr="00701CCF">
        <w:tc>
          <w:tcPr>
            <w:tcW w:w="546" w:type="pct"/>
          </w:tcPr>
          <w:p w14:paraId="3557D365"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456" w:type="pct"/>
          </w:tcPr>
          <w:p w14:paraId="05558E7B"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1061" w:type="pct"/>
          </w:tcPr>
          <w:p w14:paraId="3E47AE6B"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514" w:type="pct"/>
          </w:tcPr>
          <w:p w14:paraId="5EFB1F6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980" w:type="pct"/>
          </w:tcPr>
          <w:p w14:paraId="62EFA447"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443" w:type="pct"/>
          </w:tcPr>
          <w:p w14:paraId="1E7E220B"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05834F49" w14:textId="77777777" w:rsidTr="00701CCF">
        <w:tc>
          <w:tcPr>
            <w:tcW w:w="546" w:type="pct"/>
          </w:tcPr>
          <w:p w14:paraId="01EF9521" w14:textId="77777777" w:rsidR="00D31697" w:rsidRPr="00C00C9D" w:rsidRDefault="000E425C" w:rsidP="003C5259">
            <w:pPr>
              <w:spacing w:after="0" w:line="312" w:lineRule="auto"/>
              <w:rPr>
                <w:rFonts w:ascii="Arial" w:hAnsi="Arial"/>
                <w:b/>
                <w:sz w:val="18"/>
              </w:rPr>
            </w:pPr>
            <w:r w:rsidRPr="003C5259">
              <w:rPr>
                <w:rFonts w:ascii="Arial" w:eastAsia="Arial" w:hAnsi="Arial" w:cs="Arial"/>
                <w:sz w:val="18"/>
                <w:szCs w:val="18"/>
              </w:rPr>
              <w:t>7</w:t>
            </w:r>
          </w:p>
        </w:tc>
        <w:tc>
          <w:tcPr>
            <w:tcW w:w="456" w:type="pct"/>
          </w:tcPr>
          <w:p w14:paraId="5F38C02B"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1061" w:type="pct"/>
          </w:tcPr>
          <w:p w14:paraId="1F311FC5"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514" w:type="pct"/>
          </w:tcPr>
          <w:p w14:paraId="3A9C937F" w14:textId="77777777" w:rsidR="00D31697" w:rsidRPr="00C00C9D" w:rsidRDefault="000E425C" w:rsidP="003C5259">
            <w:pPr>
              <w:spacing w:after="0" w:line="312" w:lineRule="auto"/>
              <w:rPr>
                <w:rFonts w:ascii="Arial" w:hAnsi="Arial"/>
                <w:sz w:val="18"/>
              </w:rPr>
            </w:pPr>
            <w:r w:rsidRPr="003C5259">
              <w:rPr>
                <w:rFonts w:ascii="Arial" w:eastAsia="Arial" w:hAnsi="Arial" w:cs="Arial"/>
                <w:sz w:val="18"/>
                <w:szCs w:val="18"/>
              </w:rPr>
              <w:t>4 (a)</w:t>
            </w:r>
          </w:p>
        </w:tc>
        <w:tc>
          <w:tcPr>
            <w:tcW w:w="1980" w:type="pct"/>
          </w:tcPr>
          <w:p w14:paraId="23D33B31" w14:textId="3A7537BE"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134- Działania na rzecz poprawy dostępu do zatrudnienia</w:t>
            </w:r>
          </w:p>
        </w:tc>
        <w:tc>
          <w:tcPr>
            <w:tcW w:w="443" w:type="pct"/>
          </w:tcPr>
          <w:p w14:paraId="79928849" w14:textId="3DE857AE" w:rsidR="00D31697" w:rsidRPr="00FA210C" w:rsidRDefault="000E425C" w:rsidP="003C5259">
            <w:pPr>
              <w:spacing w:after="0" w:line="312" w:lineRule="auto"/>
              <w:rPr>
                <w:rFonts w:ascii="Arial" w:eastAsia="Arial" w:hAnsi="Arial" w:cs="Arial"/>
                <w:b/>
                <w:sz w:val="18"/>
                <w:szCs w:val="18"/>
              </w:rPr>
            </w:pPr>
            <w:r w:rsidRPr="00FA210C">
              <w:rPr>
                <w:rFonts w:ascii="Arial" w:eastAsia="Arial" w:hAnsi="Arial" w:cs="Arial"/>
                <w:sz w:val="18"/>
                <w:szCs w:val="18"/>
              </w:rPr>
              <w:t>4</w:t>
            </w:r>
            <w:r w:rsidRPr="00C00C9D">
              <w:rPr>
                <w:rFonts w:ascii="Arial" w:hAnsi="Arial" w:cs="Arial"/>
                <w:sz w:val="18"/>
                <w:szCs w:val="18"/>
              </w:rPr>
              <w:t>6</w:t>
            </w:r>
            <w:r w:rsidRPr="00FA210C">
              <w:rPr>
                <w:rFonts w:ascii="Arial" w:eastAsia="Arial" w:hAnsi="Arial" w:cs="Arial"/>
                <w:sz w:val="18"/>
                <w:szCs w:val="18"/>
              </w:rPr>
              <w:t> 000 000</w:t>
            </w:r>
          </w:p>
        </w:tc>
      </w:tr>
      <w:tr w:rsidR="00527258" w14:paraId="5CF52F6C" w14:textId="77777777" w:rsidTr="00701CCF">
        <w:tc>
          <w:tcPr>
            <w:tcW w:w="546" w:type="pct"/>
          </w:tcPr>
          <w:p w14:paraId="19855340" w14:textId="77777777" w:rsidR="00D31697" w:rsidRPr="00C00C9D" w:rsidRDefault="000E425C" w:rsidP="003C5259">
            <w:pPr>
              <w:spacing w:after="0" w:line="312" w:lineRule="auto"/>
              <w:rPr>
                <w:rFonts w:ascii="Arial" w:hAnsi="Arial"/>
                <w:b/>
                <w:sz w:val="18"/>
                <w:highlight w:val="yellow"/>
              </w:rPr>
            </w:pPr>
            <w:r w:rsidRPr="003C5259">
              <w:rPr>
                <w:rFonts w:ascii="Arial" w:eastAsia="Arial" w:hAnsi="Arial" w:cs="Arial"/>
                <w:sz w:val="18"/>
                <w:szCs w:val="18"/>
              </w:rPr>
              <w:t>7</w:t>
            </w:r>
          </w:p>
        </w:tc>
        <w:tc>
          <w:tcPr>
            <w:tcW w:w="456" w:type="pct"/>
          </w:tcPr>
          <w:p w14:paraId="2AD78CC7"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1061" w:type="pct"/>
          </w:tcPr>
          <w:p w14:paraId="2A406F8F"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514" w:type="pct"/>
          </w:tcPr>
          <w:p w14:paraId="05047C72" w14:textId="77777777" w:rsidR="00D31697" w:rsidRPr="003C5259" w:rsidRDefault="000E425C" w:rsidP="003C5259">
            <w:pPr>
              <w:spacing w:after="0" w:line="312" w:lineRule="auto"/>
              <w:rPr>
                <w:rFonts w:ascii="Arial" w:eastAsia="Arial" w:hAnsi="Arial" w:cs="Arial"/>
                <w:sz w:val="18"/>
                <w:szCs w:val="18"/>
                <w:highlight w:val="yellow"/>
              </w:rPr>
            </w:pPr>
            <w:r w:rsidRPr="003C5259">
              <w:rPr>
                <w:rFonts w:ascii="Arial" w:eastAsia="Arial" w:hAnsi="Arial" w:cs="Arial"/>
                <w:sz w:val="18"/>
                <w:szCs w:val="18"/>
              </w:rPr>
              <w:t>4 (a)</w:t>
            </w:r>
          </w:p>
        </w:tc>
        <w:tc>
          <w:tcPr>
            <w:tcW w:w="1980" w:type="pct"/>
          </w:tcPr>
          <w:p w14:paraId="1826DD6F" w14:textId="439E7270" w:rsidR="00D31697" w:rsidRPr="003C5259" w:rsidRDefault="000E425C" w:rsidP="006E77FD">
            <w:pPr>
              <w:spacing w:after="0" w:line="312" w:lineRule="auto"/>
              <w:rPr>
                <w:rFonts w:ascii="Arial" w:eastAsia="Arial" w:hAnsi="Arial" w:cs="Arial"/>
                <w:sz w:val="18"/>
                <w:szCs w:val="18"/>
                <w:highlight w:val="yellow"/>
              </w:rPr>
            </w:pPr>
            <w:r w:rsidRPr="003C5259">
              <w:rPr>
                <w:rFonts w:ascii="Arial" w:eastAsia="Arial" w:hAnsi="Arial" w:cs="Arial"/>
                <w:sz w:val="18"/>
                <w:szCs w:val="18"/>
              </w:rPr>
              <w:t>135- Działania na rzecz promowania dostępu do zatrudnienia osób długotrwale be</w:t>
            </w:r>
            <w:r w:rsidR="006E77FD">
              <w:rPr>
                <w:rFonts w:ascii="Arial" w:eastAsia="Arial" w:hAnsi="Arial" w:cs="Arial"/>
                <w:sz w:val="18"/>
                <w:szCs w:val="18"/>
              </w:rPr>
              <w:t>z</w:t>
            </w:r>
            <w:r w:rsidRPr="003C5259">
              <w:rPr>
                <w:rFonts w:ascii="Arial" w:eastAsia="Arial" w:hAnsi="Arial" w:cs="Arial"/>
                <w:sz w:val="18"/>
                <w:szCs w:val="18"/>
              </w:rPr>
              <w:t>robotnych</w:t>
            </w:r>
          </w:p>
        </w:tc>
        <w:tc>
          <w:tcPr>
            <w:tcW w:w="443" w:type="pct"/>
          </w:tcPr>
          <w:p w14:paraId="2609B1C2" w14:textId="49A10812" w:rsidR="00D31697" w:rsidRPr="00FA210C" w:rsidRDefault="000E425C" w:rsidP="003C5259">
            <w:pPr>
              <w:spacing w:after="0" w:line="312" w:lineRule="auto"/>
              <w:rPr>
                <w:rFonts w:ascii="Arial" w:eastAsia="Arial" w:hAnsi="Arial" w:cs="Arial"/>
                <w:b/>
                <w:sz w:val="18"/>
                <w:szCs w:val="18"/>
                <w:highlight w:val="yellow"/>
              </w:rPr>
            </w:pPr>
            <w:r w:rsidRPr="00FA210C">
              <w:rPr>
                <w:rFonts w:ascii="Arial" w:eastAsia="Arial" w:hAnsi="Arial" w:cs="Arial"/>
                <w:sz w:val="18"/>
                <w:szCs w:val="18"/>
              </w:rPr>
              <w:t>50 000 000</w:t>
            </w:r>
          </w:p>
        </w:tc>
      </w:tr>
      <w:tr w:rsidR="00527258" w14:paraId="1428B634" w14:textId="77777777" w:rsidTr="00701CCF">
        <w:tc>
          <w:tcPr>
            <w:tcW w:w="546" w:type="pct"/>
          </w:tcPr>
          <w:p w14:paraId="45293B2B" w14:textId="77777777" w:rsidR="00D31697" w:rsidRPr="00C00C9D" w:rsidRDefault="000E425C" w:rsidP="003C5259">
            <w:pPr>
              <w:spacing w:after="0" w:line="312" w:lineRule="auto"/>
              <w:rPr>
                <w:rFonts w:ascii="Arial" w:hAnsi="Arial"/>
                <w:b/>
                <w:sz w:val="18"/>
              </w:rPr>
            </w:pPr>
            <w:r w:rsidRPr="003C5259">
              <w:rPr>
                <w:rFonts w:ascii="Arial" w:eastAsia="Arial" w:hAnsi="Arial" w:cs="Arial"/>
                <w:sz w:val="18"/>
                <w:szCs w:val="18"/>
              </w:rPr>
              <w:t>7</w:t>
            </w:r>
          </w:p>
        </w:tc>
        <w:tc>
          <w:tcPr>
            <w:tcW w:w="456" w:type="pct"/>
          </w:tcPr>
          <w:p w14:paraId="59CFC0E7"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1061" w:type="pct"/>
          </w:tcPr>
          <w:p w14:paraId="1228476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514" w:type="pct"/>
          </w:tcPr>
          <w:p w14:paraId="2E48A41F"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 xml:space="preserve">4 (a) </w:t>
            </w:r>
          </w:p>
        </w:tc>
        <w:tc>
          <w:tcPr>
            <w:tcW w:w="1980" w:type="pct"/>
          </w:tcPr>
          <w:p w14:paraId="33CD0158"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136 - Wsparcie szczególne na rzecz zatrudnienia ludzi młodych i integracji społeczno-gospodarczej ludzi młodych</w:t>
            </w:r>
          </w:p>
        </w:tc>
        <w:tc>
          <w:tcPr>
            <w:tcW w:w="443" w:type="pct"/>
          </w:tcPr>
          <w:p w14:paraId="5AB95CC4" w14:textId="77777777" w:rsidR="00D31697" w:rsidRPr="00FA210C" w:rsidRDefault="000E425C" w:rsidP="003C5259">
            <w:pPr>
              <w:spacing w:after="0" w:line="312" w:lineRule="auto"/>
              <w:rPr>
                <w:rFonts w:ascii="Arial" w:eastAsia="Arial" w:hAnsi="Arial" w:cs="Arial"/>
                <w:b/>
                <w:sz w:val="18"/>
                <w:szCs w:val="18"/>
              </w:rPr>
            </w:pPr>
            <w:r w:rsidRPr="00FA210C">
              <w:rPr>
                <w:rFonts w:ascii="Arial" w:eastAsia="Arial" w:hAnsi="Arial" w:cs="Arial"/>
                <w:sz w:val="18"/>
                <w:szCs w:val="18"/>
              </w:rPr>
              <w:t>4</w:t>
            </w:r>
            <w:r w:rsidRPr="00FA210C">
              <w:rPr>
                <w:rFonts w:ascii="Arial" w:hAnsi="Arial" w:cs="Arial"/>
                <w:sz w:val="18"/>
              </w:rPr>
              <w:t>0</w:t>
            </w:r>
            <w:r w:rsidRPr="00FA210C">
              <w:rPr>
                <w:rFonts w:ascii="Arial" w:eastAsia="Arial" w:hAnsi="Arial" w:cs="Arial"/>
                <w:sz w:val="18"/>
                <w:szCs w:val="18"/>
              </w:rPr>
              <w:t> 000 000</w:t>
            </w:r>
          </w:p>
        </w:tc>
      </w:tr>
      <w:tr w:rsidR="00527258" w14:paraId="63884E5E" w14:textId="77777777" w:rsidTr="00701CCF">
        <w:tc>
          <w:tcPr>
            <w:tcW w:w="546" w:type="pct"/>
          </w:tcPr>
          <w:p w14:paraId="78E2AB0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7</w:t>
            </w:r>
          </w:p>
        </w:tc>
        <w:tc>
          <w:tcPr>
            <w:tcW w:w="456" w:type="pct"/>
          </w:tcPr>
          <w:p w14:paraId="2AC8FA79"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1061" w:type="pct"/>
          </w:tcPr>
          <w:p w14:paraId="7B3DCB65"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514" w:type="pct"/>
          </w:tcPr>
          <w:p w14:paraId="0CB0E0E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 xml:space="preserve">4 (a) </w:t>
            </w:r>
          </w:p>
        </w:tc>
        <w:tc>
          <w:tcPr>
            <w:tcW w:w="1980" w:type="pct"/>
          </w:tcPr>
          <w:p w14:paraId="78B181B1"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140- Wsparcie na rzecz dostosowania umiejętności i kwalifikacji zawodowych do potrzeb rynku pracy oraz na rzecz przepływów na rynku pracy</w:t>
            </w:r>
          </w:p>
        </w:tc>
        <w:tc>
          <w:tcPr>
            <w:tcW w:w="443" w:type="pct"/>
          </w:tcPr>
          <w:p w14:paraId="4CC959D6" w14:textId="68BE0076" w:rsidR="00D31697" w:rsidRPr="00FA210C" w:rsidRDefault="000E425C" w:rsidP="003C5259">
            <w:pPr>
              <w:spacing w:after="0" w:line="312" w:lineRule="auto"/>
              <w:rPr>
                <w:rFonts w:ascii="Arial" w:eastAsia="Arial" w:hAnsi="Arial" w:cs="Arial"/>
                <w:b/>
                <w:sz w:val="18"/>
                <w:szCs w:val="18"/>
              </w:rPr>
            </w:pPr>
            <w:r w:rsidRPr="00FA210C">
              <w:rPr>
                <w:rFonts w:ascii="Arial" w:eastAsia="Arial" w:hAnsi="Arial" w:cs="Arial"/>
                <w:sz w:val="18"/>
                <w:szCs w:val="18"/>
              </w:rPr>
              <w:t>15 000 000</w:t>
            </w:r>
          </w:p>
        </w:tc>
      </w:tr>
    </w:tbl>
    <w:p w14:paraId="7F334E00" w14:textId="7A97C973" w:rsidR="00D31697" w:rsidRDefault="00701CCF">
      <w:pPr>
        <w:spacing w:after="0" w:line="312" w:lineRule="auto"/>
        <w:rPr>
          <w:rFonts w:ascii="Arial" w:eastAsia="Arial" w:hAnsi="Arial" w:cs="Arial"/>
          <w:b/>
          <w:sz w:val="20"/>
          <w:szCs w:val="20"/>
          <w:highlight w:val="yellow"/>
        </w:rPr>
      </w:pPr>
      <w:r w:rsidRPr="003C5259">
        <w:rPr>
          <w:rFonts w:ascii="Arial" w:eastAsia="Arial" w:hAnsi="Arial" w:cs="Arial"/>
          <w:b/>
          <w:sz w:val="18"/>
          <w:szCs w:val="18"/>
        </w:rPr>
        <w:t>Tabela 5: Wymiar 2 – forma finansowania</w:t>
      </w:r>
    </w:p>
    <w:tbl>
      <w:tblPr>
        <w:tblStyle w:val="Tabela-Siatka"/>
        <w:tblW w:w="5000" w:type="pct"/>
        <w:tblLook w:val="0420" w:firstRow="1" w:lastRow="0" w:firstColumn="0" w:lastColumn="0" w:noHBand="0" w:noVBand="1"/>
        <w:tblCaption w:val="Tabela nr 5 forma finansowania dla Priorytetu 7."/>
        <w:tblDescription w:val="Tabela zawiera dane dotyczące formy finansowania, jest obsługiwana przez czytnik i nie zawiera scalonych elementów."/>
      </w:tblPr>
      <w:tblGrid>
        <w:gridCol w:w="1559"/>
        <w:gridCol w:w="971"/>
        <w:gridCol w:w="2830"/>
        <w:gridCol w:w="1864"/>
        <w:gridCol w:w="3266"/>
        <w:gridCol w:w="3504"/>
      </w:tblGrid>
      <w:tr w:rsidR="00527258" w14:paraId="53579D28" w14:textId="77777777" w:rsidTr="00701CCF">
        <w:tc>
          <w:tcPr>
            <w:tcW w:w="557" w:type="pct"/>
          </w:tcPr>
          <w:p w14:paraId="4D4AA72F"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347" w:type="pct"/>
          </w:tcPr>
          <w:p w14:paraId="43FC8B7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1011" w:type="pct"/>
          </w:tcPr>
          <w:p w14:paraId="4A803D4F"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666" w:type="pct"/>
          </w:tcPr>
          <w:p w14:paraId="34BCE60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w:t>
            </w:r>
            <w:r w:rsidR="004E512B">
              <w:rPr>
                <w:rFonts w:ascii="Arial" w:eastAsia="Arial" w:hAnsi="Arial" w:cs="Arial"/>
                <w:b/>
                <w:sz w:val="18"/>
                <w:szCs w:val="18"/>
              </w:rPr>
              <w:t>ł</w:t>
            </w:r>
            <w:r w:rsidRPr="003C5259">
              <w:rPr>
                <w:rFonts w:ascii="Arial" w:eastAsia="Arial" w:hAnsi="Arial" w:cs="Arial"/>
                <w:b/>
                <w:sz w:val="18"/>
                <w:szCs w:val="18"/>
              </w:rPr>
              <w:t>owy</w:t>
            </w:r>
          </w:p>
        </w:tc>
        <w:tc>
          <w:tcPr>
            <w:tcW w:w="1167" w:type="pct"/>
          </w:tcPr>
          <w:p w14:paraId="4DD25F35"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252" w:type="pct"/>
          </w:tcPr>
          <w:p w14:paraId="1A9B4FF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423CA0BF" w14:textId="77777777" w:rsidTr="00701CCF">
        <w:trPr>
          <w:trHeight w:val="594"/>
        </w:trPr>
        <w:tc>
          <w:tcPr>
            <w:tcW w:w="557" w:type="pct"/>
          </w:tcPr>
          <w:p w14:paraId="6334ECFB" w14:textId="77777777" w:rsidR="00D31697" w:rsidRPr="00C00C9D" w:rsidRDefault="000E425C" w:rsidP="003C5259">
            <w:pPr>
              <w:spacing w:after="0" w:line="312" w:lineRule="auto"/>
              <w:rPr>
                <w:rFonts w:ascii="Arial" w:hAnsi="Arial"/>
                <w:b/>
                <w:sz w:val="18"/>
              </w:rPr>
            </w:pPr>
            <w:r w:rsidRPr="003C5259">
              <w:rPr>
                <w:rFonts w:ascii="Arial" w:eastAsia="Arial" w:hAnsi="Arial" w:cs="Arial"/>
                <w:sz w:val="18"/>
                <w:szCs w:val="18"/>
              </w:rPr>
              <w:lastRenderedPageBreak/>
              <w:t>7</w:t>
            </w:r>
          </w:p>
        </w:tc>
        <w:tc>
          <w:tcPr>
            <w:tcW w:w="347" w:type="pct"/>
          </w:tcPr>
          <w:p w14:paraId="0074572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1011" w:type="pct"/>
          </w:tcPr>
          <w:p w14:paraId="0A3FC085"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666" w:type="pct"/>
          </w:tcPr>
          <w:p w14:paraId="4AC969E3"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 xml:space="preserve">4 (a) </w:t>
            </w:r>
          </w:p>
        </w:tc>
        <w:tc>
          <w:tcPr>
            <w:tcW w:w="1167" w:type="pct"/>
          </w:tcPr>
          <w:p w14:paraId="2BEFF7F4"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 xml:space="preserve"> 01 - Dotacja</w:t>
            </w:r>
          </w:p>
        </w:tc>
        <w:tc>
          <w:tcPr>
            <w:tcW w:w="1252" w:type="pct"/>
          </w:tcPr>
          <w:p w14:paraId="30081C91" w14:textId="5C249358"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151 000 000</w:t>
            </w:r>
          </w:p>
        </w:tc>
      </w:tr>
    </w:tbl>
    <w:p w14:paraId="3D9F840C" w14:textId="77777777" w:rsidR="00701CCF" w:rsidRDefault="00701CCF"/>
    <w:p w14:paraId="4F8A95A1" w14:textId="77777777" w:rsidR="001610AB" w:rsidRDefault="001610AB">
      <w:pPr>
        <w:rPr>
          <w:rFonts w:ascii="Arial" w:eastAsia="Arial" w:hAnsi="Arial" w:cs="Arial"/>
          <w:b/>
          <w:sz w:val="18"/>
          <w:szCs w:val="18"/>
        </w:rPr>
      </w:pPr>
    </w:p>
    <w:p w14:paraId="1F48921B" w14:textId="129B2273" w:rsidR="00701CCF" w:rsidRDefault="00701CCF">
      <w:r w:rsidRPr="003C5259">
        <w:rPr>
          <w:rFonts w:ascii="Arial" w:eastAsia="Arial" w:hAnsi="Arial" w:cs="Arial"/>
          <w:b/>
          <w:sz w:val="18"/>
          <w:szCs w:val="18"/>
        </w:rPr>
        <w:t>Tabela 6: Wymiar 3 – terytorialny mechanizm realizacji i ukierunkowanie terytorialne</w:t>
      </w:r>
      <w:r>
        <w:t xml:space="preserve"> </w:t>
      </w:r>
    </w:p>
    <w:tbl>
      <w:tblPr>
        <w:tblStyle w:val="Tabela-Siatka"/>
        <w:tblW w:w="5000" w:type="pct"/>
        <w:tblLook w:val="0420" w:firstRow="1" w:lastRow="0" w:firstColumn="0" w:lastColumn="0" w:noHBand="0" w:noVBand="1"/>
        <w:tblCaption w:val="Tabela nr 6 terytorialny mechanizm realizacji i ukierunkowanie terytorialne dla Priorytetu 7."/>
        <w:tblDescription w:val="Tabela zawiera dane dotyczące terytorialnego mechanizmu realizacji i ukierunkowania terytorialnego, jest obsługiwana przez czytnik i nie zawiera scalonych elementów."/>
      </w:tblPr>
      <w:tblGrid>
        <w:gridCol w:w="1713"/>
        <w:gridCol w:w="1453"/>
        <w:gridCol w:w="1696"/>
        <w:gridCol w:w="1626"/>
        <w:gridCol w:w="3826"/>
        <w:gridCol w:w="3680"/>
      </w:tblGrid>
      <w:tr w:rsidR="00527258" w14:paraId="3806655B" w14:textId="77777777" w:rsidTr="009674D8">
        <w:tc>
          <w:tcPr>
            <w:tcW w:w="612" w:type="pct"/>
          </w:tcPr>
          <w:p w14:paraId="5D7DE20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519" w:type="pct"/>
          </w:tcPr>
          <w:p w14:paraId="41544EF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606" w:type="pct"/>
          </w:tcPr>
          <w:p w14:paraId="5A65B38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581" w:type="pct"/>
          </w:tcPr>
          <w:p w14:paraId="0AA4B6BB"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w:t>
            </w:r>
            <w:r w:rsidR="004E512B">
              <w:rPr>
                <w:rFonts w:ascii="Arial" w:eastAsia="Arial" w:hAnsi="Arial" w:cs="Arial"/>
                <w:b/>
                <w:sz w:val="18"/>
                <w:szCs w:val="18"/>
              </w:rPr>
              <w:t>ó</w:t>
            </w:r>
            <w:r w:rsidRPr="003C5259">
              <w:rPr>
                <w:rFonts w:ascii="Arial" w:eastAsia="Arial" w:hAnsi="Arial" w:cs="Arial"/>
                <w:b/>
                <w:sz w:val="18"/>
                <w:szCs w:val="18"/>
              </w:rPr>
              <w:t>łowy</w:t>
            </w:r>
          </w:p>
        </w:tc>
        <w:tc>
          <w:tcPr>
            <w:tcW w:w="1367" w:type="pct"/>
          </w:tcPr>
          <w:p w14:paraId="6C02ED5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315" w:type="pct"/>
          </w:tcPr>
          <w:p w14:paraId="4758E2E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224BA62B" w14:textId="77777777" w:rsidTr="009674D8">
        <w:trPr>
          <w:trHeight w:val="779"/>
        </w:trPr>
        <w:tc>
          <w:tcPr>
            <w:tcW w:w="612" w:type="pct"/>
          </w:tcPr>
          <w:p w14:paraId="686B23EE"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7</w:t>
            </w:r>
          </w:p>
        </w:tc>
        <w:tc>
          <w:tcPr>
            <w:tcW w:w="519" w:type="pct"/>
          </w:tcPr>
          <w:p w14:paraId="714E536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606" w:type="pct"/>
          </w:tcPr>
          <w:p w14:paraId="64E3610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581" w:type="pct"/>
          </w:tcPr>
          <w:p w14:paraId="020D2621" w14:textId="77777777" w:rsidR="00D31697" w:rsidRPr="003C5259" w:rsidRDefault="000E425C" w:rsidP="003C5259">
            <w:pPr>
              <w:spacing w:after="0" w:line="312" w:lineRule="auto"/>
              <w:rPr>
                <w:rFonts w:ascii="Arial" w:eastAsia="Arial" w:hAnsi="Arial" w:cs="Arial"/>
                <w:b/>
                <w:sz w:val="18"/>
                <w:szCs w:val="18"/>
                <w:highlight w:val="yellow"/>
              </w:rPr>
            </w:pPr>
            <w:r w:rsidRPr="003C5259">
              <w:rPr>
                <w:rFonts w:ascii="Arial" w:eastAsia="Arial" w:hAnsi="Arial" w:cs="Arial"/>
                <w:sz w:val="18"/>
                <w:szCs w:val="18"/>
              </w:rPr>
              <w:t xml:space="preserve">4 (a) </w:t>
            </w:r>
          </w:p>
        </w:tc>
        <w:tc>
          <w:tcPr>
            <w:tcW w:w="1367" w:type="pct"/>
          </w:tcPr>
          <w:p w14:paraId="4D7C6D65" w14:textId="77777777" w:rsidR="00D31697" w:rsidRPr="003C5259" w:rsidRDefault="000E425C" w:rsidP="003C5259">
            <w:pPr>
              <w:spacing w:after="0" w:line="312" w:lineRule="auto"/>
              <w:rPr>
                <w:rFonts w:ascii="Arial" w:eastAsia="Arial" w:hAnsi="Arial" w:cs="Arial"/>
                <w:sz w:val="18"/>
                <w:szCs w:val="18"/>
                <w:highlight w:val="yellow"/>
              </w:rPr>
            </w:pPr>
            <w:r w:rsidRPr="003C5259">
              <w:rPr>
                <w:rFonts w:ascii="Arial" w:eastAsia="Arial" w:hAnsi="Arial" w:cs="Arial"/>
                <w:sz w:val="18"/>
                <w:szCs w:val="18"/>
              </w:rPr>
              <w:t>26 -miasta,</w:t>
            </w:r>
            <w:r w:rsidR="00A25DB4">
              <w:rPr>
                <w:rFonts w:ascii="Arial" w:eastAsia="Arial" w:hAnsi="Arial" w:cs="Arial"/>
                <w:sz w:val="18"/>
                <w:szCs w:val="18"/>
              </w:rPr>
              <w:t xml:space="preserve"> </w:t>
            </w:r>
            <w:r w:rsidRPr="003C5259">
              <w:rPr>
                <w:rFonts w:ascii="Arial" w:eastAsia="Arial" w:hAnsi="Arial" w:cs="Arial"/>
                <w:sz w:val="18"/>
                <w:szCs w:val="18"/>
              </w:rPr>
              <w:t>małe miasta i przedmieś</w:t>
            </w:r>
            <w:r w:rsidR="004E512B">
              <w:rPr>
                <w:rFonts w:ascii="Arial" w:eastAsia="Arial" w:hAnsi="Arial" w:cs="Arial"/>
                <w:sz w:val="18"/>
                <w:szCs w:val="18"/>
              </w:rPr>
              <w:t>c</w:t>
            </w:r>
            <w:r w:rsidRPr="003C5259">
              <w:rPr>
                <w:rFonts w:ascii="Arial" w:eastAsia="Arial" w:hAnsi="Arial" w:cs="Arial"/>
                <w:sz w:val="18"/>
                <w:szCs w:val="18"/>
              </w:rPr>
              <w:t>ia</w:t>
            </w:r>
          </w:p>
        </w:tc>
        <w:tc>
          <w:tcPr>
            <w:tcW w:w="1315" w:type="pct"/>
          </w:tcPr>
          <w:p w14:paraId="397D9861" w14:textId="02358711" w:rsidR="00D31697" w:rsidRPr="003C5259" w:rsidRDefault="000E425C" w:rsidP="003C5259">
            <w:pPr>
              <w:spacing w:after="0" w:line="312" w:lineRule="auto"/>
              <w:rPr>
                <w:rFonts w:ascii="Arial" w:eastAsia="Arial" w:hAnsi="Arial" w:cs="Arial"/>
                <w:b/>
                <w:sz w:val="18"/>
                <w:szCs w:val="18"/>
                <w:highlight w:val="yellow"/>
              </w:rPr>
            </w:pPr>
            <w:r w:rsidRPr="003C5259">
              <w:rPr>
                <w:rFonts w:ascii="Arial" w:eastAsia="Arial" w:hAnsi="Arial" w:cs="Arial"/>
                <w:sz w:val="18"/>
                <w:szCs w:val="18"/>
              </w:rPr>
              <w:t>37 750 000</w:t>
            </w:r>
          </w:p>
        </w:tc>
      </w:tr>
      <w:tr w:rsidR="00527258" w14:paraId="220F0ABE" w14:textId="77777777" w:rsidTr="009674D8">
        <w:trPr>
          <w:trHeight w:val="585"/>
        </w:trPr>
        <w:tc>
          <w:tcPr>
            <w:tcW w:w="612" w:type="pct"/>
          </w:tcPr>
          <w:p w14:paraId="4B328CCC"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7</w:t>
            </w:r>
          </w:p>
        </w:tc>
        <w:tc>
          <w:tcPr>
            <w:tcW w:w="519" w:type="pct"/>
          </w:tcPr>
          <w:p w14:paraId="6D504B65"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606" w:type="pct"/>
          </w:tcPr>
          <w:p w14:paraId="3C69410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581" w:type="pct"/>
          </w:tcPr>
          <w:p w14:paraId="2CEF78A4" w14:textId="77777777" w:rsidR="00D31697" w:rsidRPr="003C5259" w:rsidRDefault="000E425C" w:rsidP="003C5259">
            <w:pPr>
              <w:spacing w:after="0" w:line="312" w:lineRule="auto"/>
              <w:rPr>
                <w:rFonts w:ascii="Arial" w:eastAsia="Arial" w:hAnsi="Arial" w:cs="Arial"/>
                <w:b/>
                <w:sz w:val="18"/>
                <w:szCs w:val="18"/>
                <w:highlight w:val="yellow"/>
              </w:rPr>
            </w:pPr>
            <w:r w:rsidRPr="003C5259">
              <w:rPr>
                <w:rFonts w:ascii="Arial" w:eastAsia="Arial" w:hAnsi="Arial" w:cs="Arial"/>
                <w:sz w:val="18"/>
                <w:szCs w:val="18"/>
              </w:rPr>
              <w:t xml:space="preserve">4 (a) </w:t>
            </w:r>
          </w:p>
        </w:tc>
        <w:tc>
          <w:tcPr>
            <w:tcW w:w="1367" w:type="pct"/>
          </w:tcPr>
          <w:p w14:paraId="79F3E4AC"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28 - obszary wiejs</w:t>
            </w:r>
            <w:r w:rsidR="004E512B">
              <w:rPr>
                <w:rFonts w:ascii="Arial" w:eastAsia="Arial" w:hAnsi="Arial" w:cs="Arial"/>
                <w:sz w:val="18"/>
                <w:szCs w:val="18"/>
              </w:rPr>
              <w:t>k</w:t>
            </w:r>
            <w:r w:rsidRPr="003C5259">
              <w:rPr>
                <w:rFonts w:ascii="Arial" w:eastAsia="Arial" w:hAnsi="Arial" w:cs="Arial"/>
                <w:sz w:val="18"/>
                <w:szCs w:val="18"/>
              </w:rPr>
              <w:t>ie</w:t>
            </w:r>
          </w:p>
        </w:tc>
        <w:tc>
          <w:tcPr>
            <w:tcW w:w="1315" w:type="pct"/>
          </w:tcPr>
          <w:p w14:paraId="1C988410" w14:textId="5A8B4076" w:rsidR="00D31697" w:rsidRPr="003C5259" w:rsidRDefault="000E425C" w:rsidP="003C5259">
            <w:pPr>
              <w:spacing w:after="0" w:line="312" w:lineRule="auto"/>
              <w:rPr>
                <w:rFonts w:ascii="Arial" w:eastAsia="Arial" w:hAnsi="Arial" w:cs="Arial"/>
                <w:b/>
                <w:sz w:val="18"/>
                <w:szCs w:val="18"/>
                <w:highlight w:val="yellow"/>
              </w:rPr>
            </w:pPr>
            <w:r w:rsidRPr="003C5259">
              <w:rPr>
                <w:rFonts w:ascii="Arial" w:eastAsia="Arial" w:hAnsi="Arial" w:cs="Arial"/>
                <w:sz w:val="18"/>
                <w:szCs w:val="18"/>
              </w:rPr>
              <w:t>37 750 000</w:t>
            </w:r>
          </w:p>
        </w:tc>
      </w:tr>
      <w:tr w:rsidR="00527258" w14:paraId="51312317" w14:textId="77777777" w:rsidTr="009674D8">
        <w:trPr>
          <w:trHeight w:val="607"/>
        </w:trPr>
        <w:tc>
          <w:tcPr>
            <w:tcW w:w="612" w:type="pct"/>
          </w:tcPr>
          <w:p w14:paraId="361BE5F4"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7</w:t>
            </w:r>
          </w:p>
        </w:tc>
        <w:tc>
          <w:tcPr>
            <w:tcW w:w="519" w:type="pct"/>
          </w:tcPr>
          <w:p w14:paraId="67518DB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606" w:type="pct"/>
          </w:tcPr>
          <w:p w14:paraId="3EB5A727"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581" w:type="pct"/>
          </w:tcPr>
          <w:p w14:paraId="59DA5391" w14:textId="77777777" w:rsidR="00D31697" w:rsidRPr="003C5259" w:rsidRDefault="000E425C" w:rsidP="003C5259">
            <w:pPr>
              <w:spacing w:after="0" w:line="312" w:lineRule="auto"/>
              <w:rPr>
                <w:rFonts w:ascii="Arial" w:eastAsia="Arial" w:hAnsi="Arial" w:cs="Arial"/>
                <w:b/>
                <w:sz w:val="18"/>
                <w:szCs w:val="18"/>
                <w:highlight w:val="yellow"/>
              </w:rPr>
            </w:pPr>
            <w:r w:rsidRPr="003C5259">
              <w:rPr>
                <w:rFonts w:ascii="Arial" w:eastAsia="Arial" w:hAnsi="Arial" w:cs="Arial"/>
                <w:sz w:val="18"/>
                <w:szCs w:val="18"/>
              </w:rPr>
              <w:t xml:space="preserve">4 (a) </w:t>
            </w:r>
          </w:p>
        </w:tc>
        <w:tc>
          <w:tcPr>
            <w:tcW w:w="1367" w:type="pct"/>
          </w:tcPr>
          <w:p w14:paraId="27C4B7B2"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33 - brak ukierunkowania terytorialnego</w:t>
            </w:r>
          </w:p>
        </w:tc>
        <w:tc>
          <w:tcPr>
            <w:tcW w:w="1315" w:type="pct"/>
          </w:tcPr>
          <w:p w14:paraId="40C7EF39" w14:textId="2B34CBEF" w:rsidR="00D31697" w:rsidRPr="003C5259" w:rsidRDefault="000E425C" w:rsidP="003C5259">
            <w:pPr>
              <w:spacing w:after="0" w:line="312" w:lineRule="auto"/>
              <w:rPr>
                <w:rFonts w:ascii="Arial" w:eastAsia="Arial" w:hAnsi="Arial" w:cs="Arial"/>
                <w:b/>
                <w:sz w:val="18"/>
                <w:szCs w:val="18"/>
                <w:highlight w:val="yellow"/>
              </w:rPr>
            </w:pPr>
            <w:r w:rsidRPr="003C5259">
              <w:rPr>
                <w:rFonts w:ascii="Arial" w:eastAsia="Arial" w:hAnsi="Arial" w:cs="Arial"/>
                <w:sz w:val="18"/>
                <w:szCs w:val="18"/>
              </w:rPr>
              <w:t>75 500 000</w:t>
            </w:r>
          </w:p>
        </w:tc>
      </w:tr>
    </w:tbl>
    <w:p w14:paraId="651C0AD6" w14:textId="7D44AD48" w:rsidR="00D31697" w:rsidRDefault="00701CCF">
      <w:pPr>
        <w:spacing w:after="0" w:line="312" w:lineRule="auto"/>
        <w:rPr>
          <w:rFonts w:ascii="Arial" w:eastAsia="Arial" w:hAnsi="Arial" w:cs="Arial"/>
          <w:b/>
          <w:sz w:val="20"/>
          <w:szCs w:val="20"/>
          <w:highlight w:val="yellow"/>
          <w:u w:val="single"/>
        </w:rPr>
      </w:pPr>
      <w:bookmarkStart w:id="147" w:name="_heading=h.2dlolyb" w:colFirst="0" w:colLast="0"/>
      <w:bookmarkEnd w:id="147"/>
      <w:r w:rsidRPr="003C5259">
        <w:rPr>
          <w:rFonts w:ascii="Arial" w:eastAsia="Arial" w:hAnsi="Arial" w:cs="Arial"/>
          <w:b/>
          <w:sz w:val="18"/>
          <w:szCs w:val="18"/>
        </w:rPr>
        <w:t xml:space="preserve">Tabela </w:t>
      </w:r>
      <w:r>
        <w:rPr>
          <w:rFonts w:ascii="Arial" w:eastAsia="Arial" w:hAnsi="Arial" w:cs="Arial"/>
          <w:b/>
          <w:sz w:val="18"/>
          <w:szCs w:val="18"/>
        </w:rPr>
        <w:t>7</w:t>
      </w:r>
      <w:r w:rsidRPr="003C5259">
        <w:rPr>
          <w:rFonts w:ascii="Arial" w:eastAsia="Arial" w:hAnsi="Arial" w:cs="Arial"/>
          <w:b/>
          <w:sz w:val="18"/>
          <w:szCs w:val="18"/>
        </w:rPr>
        <w:t>: Wymiar 4 – tematy uzupełniające EFS+</w:t>
      </w:r>
    </w:p>
    <w:tbl>
      <w:tblPr>
        <w:tblStyle w:val="Tabela-Siatka"/>
        <w:tblW w:w="5000" w:type="pct"/>
        <w:tblLook w:val="0420" w:firstRow="1" w:lastRow="0" w:firstColumn="0" w:lastColumn="0" w:noHBand="0" w:noVBand="1"/>
        <w:tblCaption w:val="Tabela 7 tematy uzupełniające EFS+ dla Priorytetu 7."/>
        <w:tblDescription w:val="Tabela zawiera zestawienie tematów uzupełniających dla EFS+, jest obsługiwana przez czytnik i nie zawiera scalonych elementów.&#10;"/>
      </w:tblPr>
      <w:tblGrid>
        <w:gridCol w:w="1736"/>
        <w:gridCol w:w="1453"/>
        <w:gridCol w:w="1718"/>
        <w:gridCol w:w="1584"/>
        <w:gridCol w:w="3851"/>
        <w:gridCol w:w="3652"/>
      </w:tblGrid>
      <w:tr w:rsidR="00527258" w:rsidRPr="003C5259" w14:paraId="2B417B7A" w14:textId="77777777" w:rsidTr="00701CCF">
        <w:tc>
          <w:tcPr>
            <w:tcW w:w="620" w:type="pct"/>
          </w:tcPr>
          <w:p w14:paraId="7CD65055" w14:textId="77777777" w:rsidR="00A25DB4" w:rsidRPr="003C5259" w:rsidRDefault="00A25DB4" w:rsidP="004C7696">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519" w:type="pct"/>
          </w:tcPr>
          <w:p w14:paraId="44D4B807" w14:textId="77777777" w:rsidR="00A25DB4" w:rsidRPr="003C5259" w:rsidRDefault="00A25DB4" w:rsidP="004C7696">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614" w:type="pct"/>
          </w:tcPr>
          <w:p w14:paraId="2FA4B4CB" w14:textId="77777777" w:rsidR="00A25DB4" w:rsidRPr="003C5259" w:rsidRDefault="00A25DB4" w:rsidP="004C7696">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566" w:type="pct"/>
          </w:tcPr>
          <w:p w14:paraId="5CB897D3" w14:textId="77777777" w:rsidR="00A25DB4" w:rsidRPr="003C5259" w:rsidRDefault="00A25DB4" w:rsidP="004C7696">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376" w:type="pct"/>
          </w:tcPr>
          <w:p w14:paraId="30A56FD1" w14:textId="77777777" w:rsidR="00A25DB4" w:rsidRPr="003C5259" w:rsidRDefault="00A25DB4" w:rsidP="004C7696">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305" w:type="pct"/>
          </w:tcPr>
          <w:p w14:paraId="55BF698F" w14:textId="77777777" w:rsidR="00A25DB4" w:rsidRPr="003C5259" w:rsidRDefault="00A25DB4" w:rsidP="004C7696">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rsidRPr="003C5259" w14:paraId="3C273ECC" w14:textId="77777777" w:rsidTr="00701CCF">
        <w:tc>
          <w:tcPr>
            <w:tcW w:w="620" w:type="pct"/>
          </w:tcPr>
          <w:p w14:paraId="0A2AB9B6" w14:textId="77777777" w:rsidR="00A25DB4" w:rsidRPr="003C5259" w:rsidRDefault="00A25DB4" w:rsidP="004C7696">
            <w:pPr>
              <w:spacing w:after="0" w:line="312" w:lineRule="auto"/>
              <w:rPr>
                <w:rFonts w:ascii="Arial" w:eastAsia="Arial" w:hAnsi="Arial" w:cs="Arial"/>
                <w:b/>
                <w:sz w:val="18"/>
                <w:szCs w:val="18"/>
              </w:rPr>
            </w:pPr>
            <w:r w:rsidRPr="003C5259">
              <w:rPr>
                <w:rFonts w:ascii="Arial" w:eastAsia="Arial" w:hAnsi="Arial" w:cs="Arial"/>
                <w:sz w:val="18"/>
                <w:szCs w:val="18"/>
              </w:rPr>
              <w:t>7</w:t>
            </w:r>
          </w:p>
        </w:tc>
        <w:tc>
          <w:tcPr>
            <w:tcW w:w="519" w:type="pct"/>
          </w:tcPr>
          <w:p w14:paraId="24232C0C" w14:textId="77777777" w:rsidR="00A25DB4" w:rsidRPr="003C5259" w:rsidRDefault="00A25DB4" w:rsidP="004C7696">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614" w:type="pct"/>
          </w:tcPr>
          <w:p w14:paraId="745D9349" w14:textId="77777777" w:rsidR="00A25DB4" w:rsidRPr="003C5259" w:rsidRDefault="00A25DB4" w:rsidP="004C7696">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566" w:type="pct"/>
          </w:tcPr>
          <w:p w14:paraId="44E849EF" w14:textId="77777777" w:rsidR="00A25DB4" w:rsidRPr="003C5259" w:rsidRDefault="00A25DB4" w:rsidP="004C7696">
            <w:pPr>
              <w:spacing w:after="0" w:line="312" w:lineRule="auto"/>
              <w:rPr>
                <w:rFonts w:ascii="Arial" w:eastAsia="Arial" w:hAnsi="Arial" w:cs="Arial"/>
                <w:b/>
                <w:sz w:val="18"/>
                <w:szCs w:val="18"/>
              </w:rPr>
            </w:pPr>
            <w:r w:rsidRPr="003C5259">
              <w:rPr>
                <w:rFonts w:ascii="Arial" w:eastAsia="Arial" w:hAnsi="Arial" w:cs="Arial"/>
                <w:sz w:val="18"/>
                <w:szCs w:val="18"/>
              </w:rPr>
              <w:t xml:space="preserve">4 (a) </w:t>
            </w:r>
          </w:p>
        </w:tc>
        <w:tc>
          <w:tcPr>
            <w:tcW w:w="1376" w:type="pct"/>
          </w:tcPr>
          <w:p w14:paraId="1E693DC1" w14:textId="77777777" w:rsidR="00A25DB4" w:rsidRPr="003C5259" w:rsidRDefault="00A25DB4" w:rsidP="004C7696">
            <w:pPr>
              <w:spacing w:after="0" w:line="312" w:lineRule="auto"/>
              <w:rPr>
                <w:rFonts w:ascii="Arial" w:eastAsia="Arial" w:hAnsi="Arial" w:cs="Arial"/>
                <w:b/>
                <w:color w:val="FF0000"/>
                <w:sz w:val="18"/>
                <w:szCs w:val="18"/>
              </w:rPr>
            </w:pPr>
            <w:r w:rsidRPr="003C5259">
              <w:rPr>
                <w:rFonts w:ascii="Arial" w:eastAsia="Arial" w:hAnsi="Arial" w:cs="Arial"/>
                <w:sz w:val="18"/>
                <w:szCs w:val="18"/>
              </w:rPr>
              <w:t>01–Przyczynianie się do ekologicznych umiejętności i zielonych miejsc pracy oraz zielonej gospodarki</w:t>
            </w:r>
          </w:p>
        </w:tc>
        <w:tc>
          <w:tcPr>
            <w:tcW w:w="1305" w:type="pct"/>
          </w:tcPr>
          <w:p w14:paraId="4672C61E" w14:textId="2074044A" w:rsidR="00A25DB4" w:rsidRPr="003C5259" w:rsidRDefault="00A25DB4" w:rsidP="009511FB">
            <w:pPr>
              <w:spacing w:after="0" w:line="312" w:lineRule="auto"/>
              <w:rPr>
                <w:rFonts w:ascii="Arial" w:eastAsia="Arial" w:hAnsi="Arial" w:cs="Arial"/>
                <w:b/>
                <w:sz w:val="18"/>
                <w:szCs w:val="18"/>
              </w:rPr>
            </w:pPr>
            <w:r w:rsidRPr="003C5259">
              <w:rPr>
                <w:rFonts w:ascii="Arial" w:eastAsia="Arial" w:hAnsi="Arial" w:cs="Arial"/>
                <w:sz w:val="18"/>
                <w:szCs w:val="18"/>
              </w:rPr>
              <w:t>1</w:t>
            </w:r>
            <w:r w:rsidR="00E87030">
              <w:rPr>
                <w:rFonts w:ascii="Arial" w:eastAsia="Arial" w:hAnsi="Arial" w:cs="Arial"/>
                <w:sz w:val="18"/>
                <w:szCs w:val="18"/>
              </w:rPr>
              <w:t>2</w:t>
            </w:r>
            <w:r w:rsidRPr="003C5259">
              <w:rPr>
                <w:rFonts w:ascii="Arial" w:eastAsia="Arial" w:hAnsi="Arial" w:cs="Arial"/>
                <w:sz w:val="18"/>
                <w:szCs w:val="18"/>
              </w:rPr>
              <w:t> </w:t>
            </w:r>
            <w:r w:rsidR="00E87030">
              <w:rPr>
                <w:rFonts w:ascii="Arial" w:eastAsia="Arial" w:hAnsi="Arial" w:cs="Arial"/>
                <w:sz w:val="18"/>
                <w:szCs w:val="18"/>
              </w:rPr>
              <w:t>116</w:t>
            </w:r>
            <w:r w:rsidRPr="003C5259">
              <w:rPr>
                <w:rFonts w:ascii="Arial" w:eastAsia="Arial" w:hAnsi="Arial" w:cs="Arial"/>
                <w:sz w:val="18"/>
                <w:szCs w:val="18"/>
              </w:rPr>
              <w:t xml:space="preserve"> 000</w:t>
            </w:r>
          </w:p>
        </w:tc>
      </w:tr>
      <w:tr w:rsidR="00527258" w:rsidRPr="003C5259" w14:paraId="65461DF3" w14:textId="77777777" w:rsidTr="00701CCF">
        <w:tc>
          <w:tcPr>
            <w:tcW w:w="620" w:type="pct"/>
          </w:tcPr>
          <w:p w14:paraId="48A0E00A" w14:textId="77777777" w:rsidR="00A25DB4" w:rsidRPr="003C5259" w:rsidRDefault="00A25DB4" w:rsidP="004C7696">
            <w:pPr>
              <w:spacing w:after="0" w:line="312" w:lineRule="auto"/>
              <w:rPr>
                <w:rFonts w:ascii="Arial" w:eastAsia="Arial" w:hAnsi="Arial" w:cs="Arial"/>
                <w:b/>
                <w:sz w:val="18"/>
                <w:szCs w:val="18"/>
              </w:rPr>
            </w:pPr>
            <w:r w:rsidRPr="003C5259">
              <w:rPr>
                <w:rFonts w:ascii="Arial" w:eastAsia="Arial" w:hAnsi="Arial" w:cs="Arial"/>
                <w:sz w:val="18"/>
                <w:szCs w:val="18"/>
              </w:rPr>
              <w:t>7</w:t>
            </w:r>
          </w:p>
        </w:tc>
        <w:tc>
          <w:tcPr>
            <w:tcW w:w="519" w:type="pct"/>
          </w:tcPr>
          <w:p w14:paraId="5EBFC7DB" w14:textId="77777777" w:rsidR="00A25DB4" w:rsidRPr="003C5259" w:rsidRDefault="00A25DB4" w:rsidP="004C7696">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614" w:type="pct"/>
          </w:tcPr>
          <w:p w14:paraId="7E630FCB" w14:textId="77777777" w:rsidR="00A25DB4" w:rsidRPr="003C5259" w:rsidRDefault="00A25DB4" w:rsidP="004C7696">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566" w:type="pct"/>
          </w:tcPr>
          <w:p w14:paraId="3961ECE3" w14:textId="77777777" w:rsidR="00A25DB4" w:rsidRPr="003C5259" w:rsidRDefault="00A25DB4" w:rsidP="004C7696">
            <w:pPr>
              <w:spacing w:after="0" w:line="312" w:lineRule="auto"/>
              <w:rPr>
                <w:rFonts w:ascii="Arial" w:eastAsia="Arial" w:hAnsi="Arial" w:cs="Arial"/>
                <w:b/>
                <w:sz w:val="18"/>
                <w:szCs w:val="18"/>
              </w:rPr>
            </w:pPr>
            <w:r w:rsidRPr="003C5259">
              <w:rPr>
                <w:rFonts w:ascii="Arial" w:eastAsia="Arial" w:hAnsi="Arial" w:cs="Arial"/>
                <w:sz w:val="18"/>
                <w:szCs w:val="18"/>
              </w:rPr>
              <w:t xml:space="preserve">4 (a) </w:t>
            </w:r>
          </w:p>
        </w:tc>
        <w:tc>
          <w:tcPr>
            <w:tcW w:w="1376" w:type="pct"/>
          </w:tcPr>
          <w:p w14:paraId="7CC989F7" w14:textId="30990B1B" w:rsidR="00A25DB4" w:rsidRPr="003C5259" w:rsidRDefault="00A25DB4" w:rsidP="006E77FD">
            <w:pPr>
              <w:spacing w:after="0" w:line="312" w:lineRule="auto"/>
              <w:rPr>
                <w:rFonts w:ascii="Arial" w:eastAsia="Arial" w:hAnsi="Arial" w:cs="Arial"/>
                <w:b/>
                <w:sz w:val="18"/>
                <w:szCs w:val="18"/>
              </w:rPr>
            </w:pPr>
            <w:r w:rsidRPr="003C5259">
              <w:rPr>
                <w:rFonts w:ascii="Arial" w:eastAsia="Arial" w:hAnsi="Arial" w:cs="Arial"/>
                <w:sz w:val="18"/>
                <w:szCs w:val="18"/>
              </w:rPr>
              <w:t>02-Rozwój kompetencji cyfrowych i tworzenie miejsc w sekto</w:t>
            </w:r>
            <w:r w:rsidR="006E77FD">
              <w:rPr>
                <w:rFonts w:ascii="Arial" w:eastAsia="Arial" w:hAnsi="Arial" w:cs="Arial"/>
                <w:sz w:val="18"/>
                <w:szCs w:val="18"/>
              </w:rPr>
              <w:t>r</w:t>
            </w:r>
            <w:r w:rsidRPr="003C5259">
              <w:rPr>
                <w:rFonts w:ascii="Arial" w:eastAsia="Arial" w:hAnsi="Arial" w:cs="Arial"/>
                <w:sz w:val="18"/>
                <w:szCs w:val="18"/>
              </w:rPr>
              <w:t>ze cyfrowym</w:t>
            </w:r>
          </w:p>
        </w:tc>
        <w:tc>
          <w:tcPr>
            <w:tcW w:w="1305" w:type="pct"/>
          </w:tcPr>
          <w:p w14:paraId="5ABED033" w14:textId="77777777" w:rsidR="00A25DB4" w:rsidRPr="003C5259" w:rsidRDefault="00A25DB4" w:rsidP="004C7696">
            <w:pPr>
              <w:spacing w:after="0" w:line="312" w:lineRule="auto"/>
              <w:rPr>
                <w:rFonts w:ascii="Arial" w:eastAsia="Arial" w:hAnsi="Arial" w:cs="Arial"/>
                <w:b/>
                <w:sz w:val="18"/>
                <w:szCs w:val="18"/>
              </w:rPr>
            </w:pPr>
            <w:r w:rsidRPr="003C5259">
              <w:rPr>
                <w:rFonts w:ascii="Arial" w:eastAsia="Arial" w:hAnsi="Arial" w:cs="Arial"/>
                <w:sz w:val="18"/>
                <w:szCs w:val="18"/>
              </w:rPr>
              <w:t>10 000 000</w:t>
            </w:r>
          </w:p>
        </w:tc>
      </w:tr>
      <w:tr w:rsidR="00527258" w:rsidRPr="003C5259" w14:paraId="6F214703" w14:textId="77777777" w:rsidTr="00701CCF">
        <w:tc>
          <w:tcPr>
            <w:tcW w:w="620" w:type="pct"/>
          </w:tcPr>
          <w:p w14:paraId="4DF7E2EC" w14:textId="77777777" w:rsidR="00A25DB4" w:rsidRPr="00C00C9D" w:rsidRDefault="00A25DB4" w:rsidP="004C7696">
            <w:pPr>
              <w:spacing w:after="0" w:line="312" w:lineRule="auto"/>
              <w:rPr>
                <w:rFonts w:ascii="Arial" w:hAnsi="Arial"/>
                <w:sz w:val="18"/>
                <w:highlight w:val="yellow"/>
              </w:rPr>
            </w:pPr>
            <w:r w:rsidRPr="003C5259">
              <w:rPr>
                <w:rFonts w:ascii="Arial" w:eastAsia="Arial" w:hAnsi="Arial" w:cs="Arial"/>
                <w:sz w:val="18"/>
                <w:szCs w:val="18"/>
              </w:rPr>
              <w:t>7</w:t>
            </w:r>
          </w:p>
        </w:tc>
        <w:tc>
          <w:tcPr>
            <w:tcW w:w="519" w:type="pct"/>
          </w:tcPr>
          <w:p w14:paraId="39C943F0" w14:textId="77777777" w:rsidR="00A25DB4" w:rsidRPr="003C5259" w:rsidRDefault="00A25DB4" w:rsidP="004C7696">
            <w:pPr>
              <w:spacing w:after="0" w:line="312" w:lineRule="auto"/>
              <w:rPr>
                <w:rFonts w:ascii="Arial" w:eastAsia="Arial" w:hAnsi="Arial" w:cs="Arial"/>
                <w:sz w:val="18"/>
                <w:szCs w:val="18"/>
              </w:rPr>
            </w:pPr>
            <w:r w:rsidRPr="003C5259">
              <w:rPr>
                <w:rFonts w:ascii="Arial" w:eastAsia="Arial" w:hAnsi="Arial" w:cs="Arial"/>
                <w:sz w:val="18"/>
                <w:szCs w:val="18"/>
              </w:rPr>
              <w:t>EFS+</w:t>
            </w:r>
          </w:p>
        </w:tc>
        <w:tc>
          <w:tcPr>
            <w:tcW w:w="614" w:type="pct"/>
          </w:tcPr>
          <w:p w14:paraId="79401D9C" w14:textId="77777777" w:rsidR="00A25DB4" w:rsidRPr="003C5259" w:rsidRDefault="00A25DB4" w:rsidP="004C7696">
            <w:pPr>
              <w:spacing w:after="0" w:line="312" w:lineRule="auto"/>
              <w:rPr>
                <w:rFonts w:ascii="Arial" w:eastAsia="Arial" w:hAnsi="Arial" w:cs="Arial"/>
                <w:sz w:val="18"/>
                <w:szCs w:val="18"/>
              </w:rPr>
            </w:pPr>
            <w:r w:rsidRPr="003C5259">
              <w:rPr>
                <w:rFonts w:ascii="Arial" w:eastAsia="Arial" w:hAnsi="Arial" w:cs="Arial"/>
                <w:sz w:val="18"/>
                <w:szCs w:val="18"/>
              </w:rPr>
              <w:t>Słabiej rozwinięte</w:t>
            </w:r>
          </w:p>
        </w:tc>
        <w:tc>
          <w:tcPr>
            <w:tcW w:w="566" w:type="pct"/>
          </w:tcPr>
          <w:p w14:paraId="2BBCD831" w14:textId="77777777" w:rsidR="00A25DB4" w:rsidRPr="003C5259" w:rsidRDefault="00A25DB4" w:rsidP="004C7696">
            <w:pPr>
              <w:spacing w:after="0" w:line="312" w:lineRule="auto"/>
              <w:rPr>
                <w:rFonts w:ascii="Arial" w:eastAsia="Arial" w:hAnsi="Arial" w:cs="Arial"/>
                <w:sz w:val="18"/>
                <w:szCs w:val="18"/>
              </w:rPr>
            </w:pPr>
            <w:r w:rsidRPr="003C5259">
              <w:rPr>
                <w:rFonts w:ascii="Arial" w:eastAsia="Arial" w:hAnsi="Arial" w:cs="Arial"/>
                <w:sz w:val="18"/>
                <w:szCs w:val="18"/>
              </w:rPr>
              <w:t xml:space="preserve">4 (a) </w:t>
            </w:r>
          </w:p>
        </w:tc>
        <w:tc>
          <w:tcPr>
            <w:tcW w:w="1376" w:type="pct"/>
          </w:tcPr>
          <w:p w14:paraId="06BEA6A6" w14:textId="483534D7" w:rsidR="00A25DB4" w:rsidRPr="003C5259" w:rsidRDefault="00A25DB4" w:rsidP="004C7696">
            <w:pPr>
              <w:spacing w:after="0" w:line="312" w:lineRule="auto"/>
              <w:rPr>
                <w:rFonts w:ascii="Arial" w:eastAsia="Arial" w:hAnsi="Arial" w:cs="Arial"/>
                <w:sz w:val="18"/>
                <w:szCs w:val="18"/>
              </w:rPr>
            </w:pPr>
            <w:bookmarkStart w:id="148" w:name="_Hlk96952659"/>
            <w:r w:rsidRPr="003C5259">
              <w:rPr>
                <w:rFonts w:ascii="Arial" w:eastAsia="Arial" w:hAnsi="Arial" w:cs="Arial"/>
                <w:sz w:val="18"/>
                <w:szCs w:val="18"/>
              </w:rPr>
              <w:t>10 - Działania podejmowane w odpowiedzi na wyzwania wskazane w ramach semestru europejskiego</w:t>
            </w:r>
            <w:bookmarkEnd w:id="148"/>
          </w:p>
        </w:tc>
        <w:tc>
          <w:tcPr>
            <w:tcW w:w="1305" w:type="pct"/>
          </w:tcPr>
          <w:p w14:paraId="5B0BCF6C" w14:textId="3C38FA5E" w:rsidR="00A25DB4" w:rsidRPr="00C00C9D" w:rsidRDefault="00A25DB4" w:rsidP="004C7696">
            <w:pPr>
              <w:spacing w:after="0" w:line="312" w:lineRule="auto"/>
              <w:rPr>
                <w:rFonts w:ascii="Arial" w:hAnsi="Arial"/>
                <w:b/>
                <w:sz w:val="18"/>
                <w:highlight w:val="yellow"/>
              </w:rPr>
            </w:pPr>
            <w:r w:rsidRPr="003C5259">
              <w:rPr>
                <w:rFonts w:ascii="Arial" w:eastAsia="Arial" w:hAnsi="Arial" w:cs="Arial"/>
                <w:sz w:val="18"/>
                <w:szCs w:val="18"/>
              </w:rPr>
              <w:t>30 000 000</w:t>
            </w:r>
          </w:p>
        </w:tc>
      </w:tr>
    </w:tbl>
    <w:p w14:paraId="1CD1D9B7" w14:textId="77777777" w:rsidR="00701CCF" w:rsidRDefault="00701CCF">
      <w:pPr>
        <w:spacing w:after="0" w:line="312" w:lineRule="auto"/>
        <w:rPr>
          <w:rFonts w:ascii="Arial" w:eastAsia="Arial" w:hAnsi="Arial" w:cs="Arial"/>
          <w:b/>
          <w:sz w:val="18"/>
          <w:szCs w:val="18"/>
        </w:rPr>
      </w:pPr>
    </w:p>
    <w:p w14:paraId="6AAE23B1" w14:textId="7EE4710C" w:rsidR="00A25DB4" w:rsidRDefault="00701CCF">
      <w:pPr>
        <w:spacing w:after="0" w:line="312" w:lineRule="auto"/>
        <w:rPr>
          <w:rFonts w:ascii="Arial" w:eastAsia="Arial" w:hAnsi="Arial" w:cs="Arial"/>
          <w:b/>
          <w:sz w:val="20"/>
          <w:szCs w:val="20"/>
          <w:highlight w:val="yellow"/>
          <w:u w:val="single"/>
        </w:rPr>
      </w:pPr>
      <w:r w:rsidRPr="003C5259">
        <w:rPr>
          <w:rFonts w:ascii="Arial" w:eastAsia="Arial" w:hAnsi="Arial" w:cs="Arial"/>
          <w:b/>
          <w:sz w:val="18"/>
          <w:szCs w:val="18"/>
        </w:rPr>
        <w:t>Tabela 8: Wymiar 7 – wymiar „Równouprawnienie płci” w ramach EFS+, EFRR, Funduszu Spójności i FST</w:t>
      </w:r>
    </w:p>
    <w:tbl>
      <w:tblPr>
        <w:tblStyle w:val="Tabela-Siatka"/>
        <w:tblW w:w="5000" w:type="pct"/>
        <w:tblLook w:val="0420" w:firstRow="1" w:lastRow="0" w:firstColumn="0" w:lastColumn="0" w:noHBand="0" w:noVBand="1"/>
        <w:tblCaption w:val="Tabela 8 wymiar&quot; Równouprawnienie płci&quot; w ramach EFS+ dla Priorytetu 7."/>
        <w:tblDescription w:val="Tabela zawiera dane dotyczące wymiaru równouprawnienia płci, jest obsługiwana przez czytnik i nie zawiera scalonych elementów."/>
      </w:tblPr>
      <w:tblGrid>
        <w:gridCol w:w="1453"/>
        <w:gridCol w:w="1710"/>
        <w:gridCol w:w="1634"/>
        <w:gridCol w:w="3823"/>
        <w:gridCol w:w="5374"/>
      </w:tblGrid>
      <w:tr w:rsidR="00C00C9D" w:rsidRPr="003C5259" w14:paraId="499B2FEF" w14:textId="77777777" w:rsidTr="00701CCF">
        <w:tc>
          <w:tcPr>
            <w:tcW w:w="519" w:type="pct"/>
          </w:tcPr>
          <w:p w14:paraId="26AB9ABB" w14:textId="77777777" w:rsidR="00C00C9D" w:rsidRPr="003C5259" w:rsidRDefault="00C00C9D" w:rsidP="001B27D8">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611" w:type="pct"/>
          </w:tcPr>
          <w:p w14:paraId="205BD226" w14:textId="77777777" w:rsidR="00C00C9D" w:rsidRPr="003C5259" w:rsidRDefault="00C00C9D" w:rsidP="001B27D8">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584" w:type="pct"/>
          </w:tcPr>
          <w:p w14:paraId="7D99C9F4" w14:textId="77777777" w:rsidR="00C00C9D" w:rsidRPr="003C5259" w:rsidRDefault="00C00C9D" w:rsidP="001B27D8">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366" w:type="pct"/>
          </w:tcPr>
          <w:p w14:paraId="0FE580CB" w14:textId="77777777" w:rsidR="00C00C9D" w:rsidRPr="003C5259" w:rsidRDefault="00C00C9D" w:rsidP="001B27D8">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920" w:type="pct"/>
          </w:tcPr>
          <w:p w14:paraId="728A95A1" w14:textId="77777777" w:rsidR="00C00C9D" w:rsidRPr="003C5259" w:rsidRDefault="00C00C9D" w:rsidP="001B27D8">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C00C9D" w:rsidRPr="003C5259" w14:paraId="5D16BEC4" w14:textId="77777777" w:rsidTr="00701CCF">
        <w:tc>
          <w:tcPr>
            <w:tcW w:w="519" w:type="pct"/>
          </w:tcPr>
          <w:p w14:paraId="56B94AFE" w14:textId="77777777" w:rsidR="00C00C9D" w:rsidRPr="003C5259" w:rsidRDefault="00C00C9D" w:rsidP="001B27D8">
            <w:pPr>
              <w:spacing w:after="0" w:line="312" w:lineRule="auto"/>
              <w:rPr>
                <w:rFonts w:ascii="Arial" w:eastAsia="Arial" w:hAnsi="Arial" w:cs="Arial"/>
                <w:b/>
                <w:sz w:val="18"/>
                <w:szCs w:val="18"/>
              </w:rPr>
            </w:pPr>
            <w:r w:rsidRPr="003C5259">
              <w:rPr>
                <w:rFonts w:ascii="Arial" w:eastAsia="Arial" w:hAnsi="Arial" w:cs="Arial"/>
                <w:sz w:val="18"/>
                <w:szCs w:val="18"/>
              </w:rPr>
              <w:lastRenderedPageBreak/>
              <w:t>EFS+</w:t>
            </w:r>
          </w:p>
        </w:tc>
        <w:tc>
          <w:tcPr>
            <w:tcW w:w="611" w:type="pct"/>
          </w:tcPr>
          <w:p w14:paraId="1D7EDD0C" w14:textId="77777777" w:rsidR="00C00C9D" w:rsidRPr="003C5259" w:rsidRDefault="00C00C9D" w:rsidP="001B27D8">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584" w:type="pct"/>
          </w:tcPr>
          <w:p w14:paraId="26F2E8FB" w14:textId="77777777" w:rsidR="00C00C9D" w:rsidRPr="003C5259" w:rsidRDefault="00C00C9D" w:rsidP="001B27D8">
            <w:pPr>
              <w:spacing w:after="0" w:line="312" w:lineRule="auto"/>
              <w:rPr>
                <w:rFonts w:ascii="Arial" w:eastAsia="Arial" w:hAnsi="Arial" w:cs="Arial"/>
                <w:b/>
                <w:sz w:val="18"/>
                <w:szCs w:val="18"/>
              </w:rPr>
            </w:pPr>
            <w:r w:rsidRPr="003C5259">
              <w:rPr>
                <w:rFonts w:ascii="Arial" w:eastAsia="Arial" w:hAnsi="Arial" w:cs="Arial"/>
                <w:sz w:val="18"/>
                <w:szCs w:val="18"/>
              </w:rPr>
              <w:t xml:space="preserve">4 (a) </w:t>
            </w:r>
          </w:p>
        </w:tc>
        <w:tc>
          <w:tcPr>
            <w:tcW w:w="1366" w:type="pct"/>
          </w:tcPr>
          <w:p w14:paraId="4FE0B3EF" w14:textId="77777777" w:rsidR="00C00C9D" w:rsidRPr="003C5259" w:rsidRDefault="00C00C9D" w:rsidP="001B27D8">
            <w:pPr>
              <w:spacing w:after="0" w:line="312" w:lineRule="auto"/>
              <w:rPr>
                <w:rFonts w:ascii="Arial" w:eastAsia="Arial" w:hAnsi="Arial" w:cs="Arial"/>
                <w:sz w:val="18"/>
                <w:szCs w:val="18"/>
              </w:rPr>
            </w:pPr>
            <w:r w:rsidRPr="003C5259">
              <w:rPr>
                <w:rFonts w:ascii="Arial" w:eastAsia="Arial" w:hAnsi="Arial" w:cs="Arial"/>
                <w:sz w:val="18"/>
                <w:szCs w:val="18"/>
              </w:rPr>
              <w:t>02– Projekty uwzględniające kwestię równouprawnienia płci</w:t>
            </w:r>
          </w:p>
        </w:tc>
        <w:tc>
          <w:tcPr>
            <w:tcW w:w="1920" w:type="pct"/>
          </w:tcPr>
          <w:p w14:paraId="7A63ADFD" w14:textId="565BBBEA" w:rsidR="00C00C9D" w:rsidRPr="00B7663D" w:rsidRDefault="002F520F" w:rsidP="00471A8A">
            <w:pPr>
              <w:pStyle w:val="Akapitzlist"/>
              <w:numPr>
                <w:ilvl w:val="0"/>
                <w:numId w:val="136"/>
              </w:numPr>
              <w:spacing w:after="0" w:line="312" w:lineRule="auto"/>
              <w:rPr>
                <w:rFonts w:ascii="Arial" w:eastAsia="Arial" w:hAnsi="Arial" w:cs="Arial"/>
                <w:b/>
                <w:sz w:val="18"/>
                <w:szCs w:val="18"/>
              </w:rPr>
            </w:pPr>
            <w:r w:rsidRPr="00B7663D">
              <w:rPr>
                <w:rFonts w:ascii="Arial" w:eastAsia="Arial" w:hAnsi="Arial" w:cs="Arial"/>
                <w:sz w:val="18"/>
                <w:szCs w:val="18"/>
              </w:rPr>
              <w:t>000 000</w:t>
            </w:r>
          </w:p>
        </w:tc>
      </w:tr>
    </w:tbl>
    <w:p w14:paraId="670BF3B8" w14:textId="77777777" w:rsidR="00A25DB4" w:rsidRDefault="00A25DB4">
      <w:pPr>
        <w:spacing w:after="0" w:line="312" w:lineRule="auto"/>
        <w:rPr>
          <w:rFonts w:ascii="Arial" w:eastAsia="Arial" w:hAnsi="Arial" w:cs="Arial"/>
          <w:b/>
          <w:sz w:val="20"/>
          <w:szCs w:val="20"/>
          <w:highlight w:val="yellow"/>
          <w:u w:val="single"/>
        </w:rPr>
      </w:pPr>
    </w:p>
    <w:p w14:paraId="5091C703" w14:textId="77777777" w:rsidR="00D31697" w:rsidRDefault="00D31697">
      <w:pPr>
        <w:spacing w:after="0" w:line="312" w:lineRule="auto"/>
        <w:rPr>
          <w:rFonts w:ascii="Arial" w:eastAsia="Arial" w:hAnsi="Arial" w:cs="Arial"/>
          <w:b/>
        </w:rPr>
        <w:sectPr w:rsidR="00D31697" w:rsidSect="00C00C9D">
          <w:pgSz w:w="16838" w:h="11906" w:orient="landscape"/>
          <w:pgMar w:top="1417" w:right="1417" w:bottom="1417" w:left="1417" w:header="708" w:footer="708" w:gutter="0"/>
          <w:cols w:space="708"/>
          <w:docGrid w:linePitch="299"/>
        </w:sectPr>
      </w:pPr>
    </w:p>
    <w:p w14:paraId="038CB0E2" w14:textId="78A807D4" w:rsidR="00D31697" w:rsidRDefault="000E425C" w:rsidP="00BA5B07">
      <w:pPr>
        <w:pStyle w:val="Nagwek5"/>
      </w:pPr>
      <w:bookmarkStart w:id="149" w:name="_Toc98142798"/>
      <w:bookmarkStart w:id="150" w:name="_Toc140671883"/>
      <w:r>
        <w:lastRenderedPageBreak/>
        <w:t>Cel szczegółowy 4(b) (EFS+) modernizacja instytucji i służb rynków pracy celem oceny i przewidywania zapotrzebowania na umiejętności oraz zapewnienia terminowej i odpowiednio dopasowanej pomocy i wsparcia na rzecz dostosowania umiejętności i kwalifikacji zawodowych do potrzeb rynku pracy oraz na rzecz przepływów i mobilności na rynku pracy;</w:t>
      </w:r>
      <w:bookmarkEnd w:id="149"/>
      <w:bookmarkEnd w:id="150"/>
    </w:p>
    <w:p w14:paraId="476A8C11" w14:textId="77777777" w:rsidR="00D31697" w:rsidRDefault="00D31697">
      <w:pPr>
        <w:spacing w:after="0" w:line="312" w:lineRule="auto"/>
        <w:rPr>
          <w:rFonts w:ascii="Arial" w:eastAsia="Arial" w:hAnsi="Arial" w:cs="Arial"/>
          <w:b/>
        </w:rPr>
      </w:pPr>
    </w:p>
    <w:p w14:paraId="5D8C4A55" w14:textId="77777777" w:rsidR="00D31697" w:rsidRDefault="000E425C">
      <w:pPr>
        <w:spacing w:after="0" w:line="312" w:lineRule="auto"/>
        <w:rPr>
          <w:rFonts w:ascii="Arial" w:eastAsia="Arial" w:hAnsi="Arial" w:cs="Arial"/>
          <w:b/>
        </w:rPr>
      </w:pPr>
      <w:r>
        <w:rPr>
          <w:rFonts w:ascii="Arial" w:eastAsia="Arial" w:hAnsi="Arial" w:cs="Arial"/>
          <w:b/>
        </w:rPr>
        <w:t>2.1.7.2.1 Interwencje w ramach funduszy</w:t>
      </w:r>
    </w:p>
    <w:p w14:paraId="6A0C76C4" w14:textId="77777777" w:rsidR="00D31697" w:rsidRDefault="000E425C">
      <w:pPr>
        <w:spacing w:after="0" w:line="312" w:lineRule="auto"/>
        <w:rPr>
          <w:rFonts w:ascii="Arial" w:eastAsia="Arial" w:hAnsi="Arial" w:cs="Arial"/>
        </w:rPr>
      </w:pPr>
      <w:r>
        <w:rPr>
          <w:rFonts w:ascii="Arial" w:eastAsia="Arial" w:hAnsi="Arial" w:cs="Arial"/>
        </w:rPr>
        <w:t>Podstawa prawna: art. 22 ust. 3 lit. d) ppkt (i), (iii), (iv), (v), (vi) i (vii) rozporządzenia w sprawie wspólnych przepisów.</w:t>
      </w:r>
    </w:p>
    <w:p w14:paraId="7B353FE0" w14:textId="77777777" w:rsidR="00D31697" w:rsidRDefault="000E425C">
      <w:pPr>
        <w:spacing w:after="0" w:line="312" w:lineRule="auto"/>
        <w:rPr>
          <w:rFonts w:ascii="Arial" w:eastAsia="Arial" w:hAnsi="Arial" w:cs="Arial"/>
        </w:rPr>
      </w:pPr>
      <w:r>
        <w:rPr>
          <w:rFonts w:ascii="Arial" w:eastAsia="Arial" w:hAnsi="Arial" w:cs="Arial"/>
        </w:rPr>
        <w:t>Powiązane rodzaje działań – art. 22 ust. 3 lit. d) ppkt (i) rozporządzenia w sprawie wspólnych przepisów oraz art. 6 rozporządzenia w sprawie EFS+:</w:t>
      </w:r>
    </w:p>
    <w:p w14:paraId="44E06C2F" w14:textId="77777777" w:rsidR="00D31697" w:rsidRPr="00C00C9D" w:rsidRDefault="00D31697">
      <w:pPr>
        <w:spacing w:after="0" w:line="312" w:lineRule="auto"/>
        <w:rPr>
          <w:rFonts w:ascii="Arial" w:hAnsi="Arial"/>
          <w:b/>
        </w:rPr>
      </w:pPr>
    </w:p>
    <w:p w14:paraId="70A331FF" w14:textId="77777777" w:rsidR="00D31697" w:rsidRDefault="000E425C">
      <w:pPr>
        <w:spacing w:after="0" w:line="312" w:lineRule="auto"/>
        <w:rPr>
          <w:rFonts w:ascii="Arial" w:eastAsia="Arial" w:hAnsi="Arial" w:cs="Arial"/>
          <w:b/>
        </w:rPr>
      </w:pPr>
      <w:r>
        <w:rPr>
          <w:rFonts w:ascii="Arial" w:eastAsia="Arial" w:hAnsi="Arial" w:cs="Arial"/>
          <w:b/>
        </w:rPr>
        <w:t>Opis działania:</w:t>
      </w:r>
    </w:p>
    <w:p w14:paraId="3FC1E532" w14:textId="7968F178" w:rsidR="00D31697" w:rsidRDefault="000E425C">
      <w:pPr>
        <w:spacing w:after="0" w:line="312" w:lineRule="auto"/>
        <w:rPr>
          <w:rFonts w:ascii="Arial" w:eastAsia="Arial" w:hAnsi="Arial" w:cs="Arial"/>
        </w:rPr>
      </w:pPr>
      <w:r>
        <w:rPr>
          <w:rFonts w:ascii="Arial" w:eastAsia="Arial" w:hAnsi="Arial" w:cs="Arial"/>
        </w:rPr>
        <w:t>Realizacja wsparcia jest odpowiedzią na problem niewystarczających kompetencji podkarpackich pracowników Instytucji rynku pracy, w zakresie pracy z osobami znajdującymi się w szczególnie trudnej sytuacji na rynku pracy, w tym bezrobotnymi oddalonymi od rynku pracy oraz biernymi. Jest to również istotne, z uwagi na prognozowane głębokie zmiany rynku pracy, spowodowane m.in. problemami demograficznymi, w tym zmniejszaniem się liczby ludności w wieku produkcyjnym i starzeniem się społeczeństwa. Wprowadzaniem tzw.</w:t>
      </w:r>
      <w:r w:rsidR="00A25DB4">
        <w:rPr>
          <w:rFonts w:ascii="Arial" w:eastAsia="Arial" w:hAnsi="Arial" w:cs="Arial"/>
        </w:rPr>
        <w:t xml:space="preserve"> </w:t>
      </w:r>
      <w:r>
        <w:rPr>
          <w:rFonts w:ascii="Arial" w:eastAsia="Arial" w:hAnsi="Arial" w:cs="Arial"/>
        </w:rPr>
        <w:t>„zielonej transformacji” (EZŁ), przemysłem 4.0, a także zmianami struktur rynku pracy, w wyniku pandemii COVID-19. Przygotowanie kadry ma charakter wspomagający podkarpacki rynek pracy. Pomoc w tym obszarze polegać będzie na wypracowaniu mechanizmów, pozwalających na szybkie reagowanie w sytuacjach kryzysowych na rynku pracy, w połączeniu z silniejszą współpracą z pracodawcami. Planowane jest u w/w grupy m.in.: wzmacnianie wymiany informacji, doświadczeń i mechanizmów wzajemnego uczenia się, doskonalenie procesów diagnozowania i prognozowania zapotrzebowania na kompetencje regionie, w szczególności wzmacnianie sektorowych rad ds. kompetencji</w:t>
      </w:r>
      <w:r>
        <w:t xml:space="preserve">, </w:t>
      </w:r>
      <w:r>
        <w:rPr>
          <w:rFonts w:ascii="Arial" w:eastAsia="Arial" w:hAnsi="Arial" w:cs="Arial"/>
        </w:rPr>
        <w:t>z zaangażowaniem w ten proces partnerów społecznych realizujących przedsięwzięcia i projekty na rzecz rynku pracy, lub u których wśród zadań statutowych znajduje się realizacja zadań w zakresie promocji zatrudnienia, łagodzenia skutków bezrobocia oraz aktywizacji zawodowej. Przyczyni się to do szerszej promocji zatrudnienia, łagodzenia skutków bezrobocia i aktywizacji zawodowej oraz zapewnienia trwałych efektów, w postaci podniesienia kompetencji kadr specjalistów zajmujących się zatrudnianiem i wzrostem jakości świadczonych przez nie usług w regionie.</w:t>
      </w:r>
    </w:p>
    <w:p w14:paraId="0C8275D3" w14:textId="77777777" w:rsidR="002104D9" w:rsidRDefault="002104D9">
      <w:pPr>
        <w:spacing w:after="0" w:line="312" w:lineRule="auto"/>
        <w:rPr>
          <w:rFonts w:ascii="Arial" w:eastAsia="Arial" w:hAnsi="Arial" w:cs="Arial"/>
        </w:rPr>
      </w:pPr>
      <w:r w:rsidRPr="00C339C5">
        <w:rPr>
          <w:rFonts w:ascii="Arial" w:eastAsia="Arial" w:hAnsi="Arial" w:cs="Arial"/>
          <w:color w:val="000000"/>
        </w:rPr>
        <w:t xml:space="preserve">Wspierane działania zostały ocenione jako zgodne z zasadą </w:t>
      </w:r>
      <w:r>
        <w:rPr>
          <w:rFonts w:ascii="Arial" w:eastAsia="Arial" w:hAnsi="Arial" w:cs="Arial"/>
          <w:color w:val="000000"/>
        </w:rPr>
        <w:t>„</w:t>
      </w:r>
      <w:r w:rsidRPr="00C339C5">
        <w:rPr>
          <w:rFonts w:ascii="Arial" w:eastAsia="Arial" w:hAnsi="Arial" w:cs="Arial"/>
          <w:color w:val="000000"/>
        </w:rPr>
        <w:t>nie czyń znaczących szkód</w:t>
      </w:r>
      <w:r>
        <w:rPr>
          <w:rFonts w:ascii="Arial" w:eastAsia="Arial" w:hAnsi="Arial" w:cs="Arial"/>
          <w:color w:val="000000"/>
        </w:rPr>
        <w:t>” (DNSH).</w:t>
      </w:r>
      <w:r w:rsidR="0053313C">
        <w:rPr>
          <w:rFonts w:ascii="Arial" w:eastAsia="Arial" w:hAnsi="Arial" w:cs="Arial"/>
          <w:color w:val="000000"/>
        </w:rPr>
        <w:t xml:space="preserve"> </w:t>
      </w:r>
      <w:r w:rsidR="0053313C" w:rsidRPr="0053313C">
        <w:rPr>
          <w:rFonts w:ascii="Arial" w:eastAsia="Arial" w:hAnsi="Arial" w:cs="Arial"/>
          <w:color w:val="000000"/>
        </w:rPr>
        <w:t>Program został poddany strategicznej ocenie oddziaływania na środowisko (SEA).</w:t>
      </w:r>
    </w:p>
    <w:p w14:paraId="03EEDE26" w14:textId="77777777" w:rsidR="00D31697" w:rsidRDefault="00D31697">
      <w:pPr>
        <w:spacing w:after="0" w:line="312" w:lineRule="auto"/>
        <w:rPr>
          <w:rFonts w:ascii="Arial" w:eastAsia="Arial" w:hAnsi="Arial" w:cs="Arial"/>
          <w:b/>
        </w:rPr>
      </w:pPr>
    </w:p>
    <w:p w14:paraId="7DCCF7A5" w14:textId="77777777" w:rsidR="00D31697" w:rsidRDefault="000E425C">
      <w:pPr>
        <w:spacing w:after="0" w:line="312" w:lineRule="auto"/>
        <w:rPr>
          <w:rFonts w:ascii="Arial" w:eastAsia="Arial" w:hAnsi="Arial" w:cs="Arial"/>
          <w:b/>
        </w:rPr>
      </w:pPr>
      <w:r>
        <w:rPr>
          <w:rFonts w:ascii="Arial" w:eastAsia="Arial" w:hAnsi="Arial" w:cs="Arial"/>
          <w:b/>
        </w:rPr>
        <w:t xml:space="preserve">Rodzaje działań: </w:t>
      </w:r>
    </w:p>
    <w:p w14:paraId="3B457CB6" w14:textId="77777777" w:rsidR="00D31697" w:rsidRDefault="000E425C">
      <w:pPr>
        <w:spacing w:after="0" w:line="312" w:lineRule="auto"/>
        <w:rPr>
          <w:rFonts w:ascii="Arial" w:eastAsia="Arial" w:hAnsi="Arial" w:cs="Arial"/>
          <w:u w:val="single"/>
        </w:rPr>
      </w:pPr>
      <w:r>
        <w:rPr>
          <w:rFonts w:ascii="Arial" w:eastAsia="Arial" w:hAnsi="Arial" w:cs="Arial"/>
          <w:u w:val="single"/>
        </w:rPr>
        <w:t>Wsparcie Publicznych Służb Zatrudnienia (PSZ) oraz innych Instytucji rynku pracy</w:t>
      </w:r>
    </w:p>
    <w:p w14:paraId="73CE310C" w14:textId="4A04802E" w:rsidR="00D31697" w:rsidRDefault="000E425C" w:rsidP="00B7663D">
      <w:pPr>
        <w:numPr>
          <w:ilvl w:val="0"/>
          <w:numId w:val="55"/>
        </w:numPr>
        <w:spacing w:after="0" w:line="312" w:lineRule="auto"/>
        <w:rPr>
          <w:rFonts w:ascii="Arial" w:eastAsia="Arial" w:hAnsi="Arial" w:cs="Arial"/>
        </w:rPr>
      </w:pPr>
      <w:r>
        <w:rPr>
          <w:rFonts w:ascii="Arial" w:eastAsia="Arial" w:hAnsi="Arial" w:cs="Arial"/>
        </w:rPr>
        <w:lastRenderedPageBreak/>
        <w:t xml:space="preserve">rozwój kompetencji pracowników PSZ oraz innych Instytucji rynku pracy wynikających </w:t>
      </w:r>
      <w:r>
        <w:rPr>
          <w:rFonts w:ascii="Arial" w:eastAsia="Arial" w:hAnsi="Arial" w:cs="Arial"/>
        </w:rPr>
        <w:br/>
        <w:t>z potrzeb regionalnego/lokalnego rynku pracy, w zakresie m.in. dostosowania usług do zmieniającego się rynku pracy w tym do potrzeb OzN i specjalnymi potrzebami,</w:t>
      </w:r>
    </w:p>
    <w:p w14:paraId="483C9EE2" w14:textId="29B63AA8" w:rsidR="00D31697" w:rsidRPr="00C00C9D" w:rsidRDefault="000E425C" w:rsidP="00B7663D">
      <w:pPr>
        <w:numPr>
          <w:ilvl w:val="0"/>
          <w:numId w:val="55"/>
        </w:numPr>
        <w:spacing w:after="0" w:line="312" w:lineRule="auto"/>
        <w:rPr>
          <w:rFonts w:ascii="Arial" w:hAnsi="Arial"/>
        </w:rPr>
      </w:pPr>
      <w:r w:rsidRPr="00A25DB4">
        <w:rPr>
          <w:rFonts w:ascii="Arial" w:eastAsia="Arial" w:hAnsi="Arial" w:cs="Arial"/>
        </w:rPr>
        <w:t xml:space="preserve">doskonalenie mechanizmów i instrumentów umożliwiających szybkie dostosowanie podaży do zmian popytu na rynku pracy w zakresie kwalifikacji, umiejętności </w:t>
      </w:r>
      <w:r w:rsidRPr="00A25DB4">
        <w:rPr>
          <w:rFonts w:ascii="Arial" w:eastAsia="Arial" w:hAnsi="Arial" w:cs="Arial"/>
        </w:rPr>
        <w:br/>
        <w:t>i terytorialnej mobilności,</w:t>
      </w:r>
    </w:p>
    <w:p w14:paraId="58A811F3" w14:textId="77777777" w:rsidR="00D31697" w:rsidRPr="00A25DB4" w:rsidRDefault="000E425C" w:rsidP="00B7663D">
      <w:pPr>
        <w:numPr>
          <w:ilvl w:val="0"/>
          <w:numId w:val="55"/>
        </w:numPr>
        <w:spacing w:after="0" w:line="276" w:lineRule="auto"/>
        <w:rPr>
          <w:rFonts w:ascii="Arial" w:eastAsia="Arial" w:hAnsi="Arial" w:cs="Arial"/>
        </w:rPr>
      </w:pPr>
      <w:r w:rsidRPr="00A25DB4">
        <w:rPr>
          <w:rFonts w:ascii="Arial" w:eastAsia="Arial" w:hAnsi="Arial" w:cs="Arial"/>
        </w:rPr>
        <w:t>wsparcie PSZ w świadczeniu usług w ramach sieci EURES mające na celu zwiększenie pomocy dla polskich pracodawców w pozyskiwaniu pracowników z innych państw członkowskich UE (w tym migrantów powrotnych) oraz w celu pomocy polskim bezrobotnym i poszukującym pracy w znalezieniu odpowiedniego zatrudnienia za granicą na unijnym rynku pracy przy zachowaniu równowagi na regionalnych i lokalnych rynkach pracy.</w:t>
      </w:r>
    </w:p>
    <w:p w14:paraId="42C58CEA" w14:textId="77777777" w:rsidR="00D31697" w:rsidRDefault="00D31697">
      <w:pPr>
        <w:spacing w:after="0" w:line="312" w:lineRule="auto"/>
        <w:rPr>
          <w:rFonts w:ascii="Arial" w:eastAsia="Arial" w:hAnsi="Arial" w:cs="Arial"/>
          <w:b/>
        </w:rPr>
      </w:pPr>
    </w:p>
    <w:p w14:paraId="2FBBCD97" w14:textId="77777777" w:rsidR="00D31697" w:rsidRDefault="000E425C">
      <w:pPr>
        <w:spacing w:after="0" w:line="312" w:lineRule="auto"/>
        <w:rPr>
          <w:rFonts w:ascii="Arial" w:eastAsia="Arial" w:hAnsi="Arial" w:cs="Arial"/>
          <w:b/>
        </w:rPr>
      </w:pPr>
      <w:r>
        <w:rPr>
          <w:rFonts w:ascii="Arial" w:eastAsia="Arial" w:hAnsi="Arial" w:cs="Arial"/>
          <w:b/>
        </w:rPr>
        <w:t>Główne typy beneficjentów:</w:t>
      </w:r>
    </w:p>
    <w:p w14:paraId="52CAF8DD" w14:textId="77777777" w:rsidR="00D31697" w:rsidRDefault="000E425C" w:rsidP="00B7663D">
      <w:pPr>
        <w:numPr>
          <w:ilvl w:val="0"/>
          <w:numId w:val="51"/>
        </w:numPr>
        <w:spacing w:after="0" w:line="312" w:lineRule="auto"/>
        <w:rPr>
          <w:rFonts w:ascii="Arial" w:eastAsia="Arial" w:hAnsi="Arial" w:cs="Arial"/>
        </w:rPr>
      </w:pPr>
      <w:r>
        <w:rPr>
          <w:rFonts w:ascii="Arial" w:eastAsia="Arial" w:hAnsi="Arial" w:cs="Arial"/>
        </w:rPr>
        <w:t>Publiczne służby zatrudnienia,</w:t>
      </w:r>
    </w:p>
    <w:p w14:paraId="4FBA1C69" w14:textId="77777777" w:rsidR="00D31697" w:rsidRDefault="000E425C" w:rsidP="00B7663D">
      <w:pPr>
        <w:numPr>
          <w:ilvl w:val="0"/>
          <w:numId w:val="51"/>
        </w:numPr>
        <w:spacing w:after="0" w:line="312" w:lineRule="auto"/>
        <w:rPr>
          <w:rFonts w:ascii="Arial" w:eastAsia="Arial" w:hAnsi="Arial" w:cs="Arial"/>
        </w:rPr>
      </w:pPr>
      <w:r>
        <w:rPr>
          <w:rFonts w:ascii="Arial" w:eastAsia="Arial" w:hAnsi="Arial" w:cs="Arial"/>
        </w:rPr>
        <w:t>inne Instytucje rynku pracy.</w:t>
      </w:r>
    </w:p>
    <w:p w14:paraId="31E0D817" w14:textId="77777777" w:rsidR="00D31697" w:rsidRDefault="00D31697">
      <w:pPr>
        <w:spacing w:after="0" w:line="312" w:lineRule="auto"/>
        <w:rPr>
          <w:rFonts w:ascii="Arial" w:eastAsia="Arial" w:hAnsi="Arial" w:cs="Arial"/>
          <w:b/>
          <w:sz w:val="24"/>
          <w:szCs w:val="24"/>
        </w:rPr>
      </w:pPr>
    </w:p>
    <w:p w14:paraId="19CEAC12" w14:textId="77777777" w:rsidR="00D31697" w:rsidRDefault="000E425C">
      <w:pPr>
        <w:spacing w:after="0" w:line="312" w:lineRule="auto"/>
        <w:rPr>
          <w:rFonts w:ascii="Arial" w:eastAsia="Arial" w:hAnsi="Arial" w:cs="Arial"/>
          <w:b/>
          <w:sz w:val="24"/>
          <w:szCs w:val="24"/>
        </w:rPr>
      </w:pPr>
      <w:r>
        <w:rPr>
          <w:rFonts w:ascii="Arial" w:eastAsia="Arial" w:hAnsi="Arial" w:cs="Arial"/>
          <w:b/>
          <w:sz w:val="24"/>
          <w:szCs w:val="24"/>
        </w:rPr>
        <w:t>Oczekiwane rezultaty:</w:t>
      </w:r>
    </w:p>
    <w:p w14:paraId="28ABED7B" w14:textId="27FF4045" w:rsidR="00D31697" w:rsidRDefault="000E425C">
      <w:pPr>
        <w:spacing w:after="0" w:line="312" w:lineRule="auto"/>
        <w:rPr>
          <w:rFonts w:ascii="Arial" w:eastAsia="Arial" w:hAnsi="Arial" w:cs="Arial"/>
        </w:rPr>
      </w:pPr>
      <w:r>
        <w:rPr>
          <w:rFonts w:ascii="Arial" w:eastAsia="Arial" w:hAnsi="Arial" w:cs="Arial"/>
        </w:rPr>
        <w:t>Realizacja działań służyć będzie wzmocnieniu zdolności administracji PSZ i innych</w:t>
      </w:r>
      <w:r>
        <w:rPr>
          <w:rFonts w:ascii="Arial" w:eastAsia="Arial" w:hAnsi="Arial" w:cs="Arial"/>
          <w:color w:val="FF0000"/>
        </w:rPr>
        <w:t xml:space="preserve"> </w:t>
      </w:r>
      <w:r>
        <w:rPr>
          <w:rFonts w:ascii="Arial" w:eastAsia="Arial" w:hAnsi="Arial" w:cs="Arial"/>
        </w:rPr>
        <w:t xml:space="preserve">Instytucji rynku pracy, poprzez podniesienie kompetencji pracowników oraz zapewnienie im wsparcia </w:t>
      </w:r>
      <w:r>
        <w:rPr>
          <w:rFonts w:ascii="Arial" w:eastAsia="Arial" w:hAnsi="Arial" w:cs="Arial"/>
        </w:rPr>
        <w:br/>
        <w:t xml:space="preserve">w pracy w szczególności: z osobami w trudnej sytuacji na rynku pracy, oddalonymi od niego </w:t>
      </w:r>
      <w:r>
        <w:rPr>
          <w:rFonts w:ascii="Arial" w:eastAsia="Arial" w:hAnsi="Arial" w:cs="Arial"/>
        </w:rPr>
        <w:br/>
        <w:t>i biernymi wobec działań aktywizacyjnych. Pomoże w optymalizacji wykorzystania zasobów kadrowych regionalnych Instytucji rynku pracy oraz przyczyniać się będzie do wzrostu efektywności ich pracy.</w:t>
      </w:r>
    </w:p>
    <w:p w14:paraId="66C25156" w14:textId="77777777" w:rsidR="00D31697" w:rsidRDefault="00D31697">
      <w:pPr>
        <w:spacing w:after="0" w:line="312" w:lineRule="auto"/>
        <w:rPr>
          <w:rFonts w:ascii="Arial" w:eastAsia="Arial" w:hAnsi="Arial" w:cs="Arial"/>
          <w:b/>
        </w:rPr>
      </w:pPr>
    </w:p>
    <w:p w14:paraId="47B73F49" w14:textId="77777777" w:rsidR="00D31697" w:rsidRDefault="000E425C">
      <w:pPr>
        <w:spacing w:after="0" w:line="312" w:lineRule="auto"/>
        <w:rPr>
          <w:rFonts w:ascii="Arial" w:eastAsia="Arial" w:hAnsi="Arial" w:cs="Arial"/>
          <w:b/>
        </w:rPr>
      </w:pPr>
      <w:r>
        <w:rPr>
          <w:rFonts w:ascii="Arial" w:eastAsia="Arial" w:hAnsi="Arial" w:cs="Arial"/>
          <w:b/>
        </w:rPr>
        <w:t>Główne grupy docelowe – art. 22 ust. 3 lit. d) ppkt (iii) rozporządzenia w sprawie wspólnych przepisów:</w:t>
      </w:r>
    </w:p>
    <w:p w14:paraId="5C03B4B3" w14:textId="77777777" w:rsidR="00D31697" w:rsidRDefault="000E425C" w:rsidP="00B7663D">
      <w:pPr>
        <w:numPr>
          <w:ilvl w:val="0"/>
          <w:numId w:val="52"/>
        </w:numPr>
        <w:spacing w:after="0" w:line="312" w:lineRule="auto"/>
        <w:rPr>
          <w:rFonts w:ascii="Arial" w:eastAsia="Arial" w:hAnsi="Arial" w:cs="Arial"/>
        </w:rPr>
      </w:pPr>
      <w:r>
        <w:rPr>
          <w:rFonts w:ascii="Arial" w:eastAsia="Arial" w:hAnsi="Arial" w:cs="Arial"/>
        </w:rPr>
        <w:t>pracownicy, w tym pracownicy Publicznych Służb Zatrudnienia i innych Instytucji rynku pracy,</w:t>
      </w:r>
    </w:p>
    <w:p w14:paraId="1538276C" w14:textId="77777777" w:rsidR="00D31697" w:rsidRDefault="000E425C" w:rsidP="00B7663D">
      <w:pPr>
        <w:numPr>
          <w:ilvl w:val="0"/>
          <w:numId w:val="52"/>
        </w:numPr>
        <w:spacing w:after="0" w:line="312" w:lineRule="auto"/>
        <w:rPr>
          <w:rFonts w:ascii="Arial" w:eastAsia="Arial" w:hAnsi="Arial" w:cs="Arial"/>
        </w:rPr>
      </w:pPr>
      <w:r>
        <w:rPr>
          <w:rFonts w:ascii="Arial" w:eastAsia="Arial" w:hAnsi="Arial" w:cs="Arial"/>
        </w:rPr>
        <w:t xml:space="preserve">jednostki samorządu terytorialnego i ich jednostki organizacyjne, związki, porozumienia </w:t>
      </w:r>
      <w:r>
        <w:rPr>
          <w:rFonts w:ascii="Arial" w:eastAsia="Arial" w:hAnsi="Arial" w:cs="Arial"/>
        </w:rPr>
        <w:br/>
        <w:t>i stowarzyszenia.</w:t>
      </w:r>
    </w:p>
    <w:p w14:paraId="264D1F65" w14:textId="77777777" w:rsidR="00D31697" w:rsidRDefault="00D31697">
      <w:pPr>
        <w:spacing w:after="0" w:line="312" w:lineRule="auto"/>
        <w:rPr>
          <w:rFonts w:ascii="Arial" w:eastAsia="Arial" w:hAnsi="Arial" w:cs="Arial"/>
          <w:b/>
        </w:rPr>
      </w:pPr>
    </w:p>
    <w:p w14:paraId="77BA3244" w14:textId="77777777" w:rsidR="00D31697" w:rsidRDefault="000E425C">
      <w:pPr>
        <w:spacing w:after="0" w:line="312" w:lineRule="auto"/>
        <w:rPr>
          <w:rFonts w:ascii="Arial" w:eastAsia="Arial" w:hAnsi="Arial" w:cs="Arial"/>
          <w:b/>
        </w:rPr>
      </w:pPr>
      <w:r>
        <w:rPr>
          <w:rFonts w:ascii="Arial" w:eastAsia="Arial" w:hAnsi="Arial" w:cs="Arial"/>
          <w:b/>
        </w:rPr>
        <w:t xml:space="preserve">Działania mające na celu zapewnienie równości, włączenia społecznego </w:t>
      </w:r>
      <w:r>
        <w:rPr>
          <w:rFonts w:ascii="Arial" w:eastAsia="Arial" w:hAnsi="Arial" w:cs="Arial"/>
          <w:b/>
        </w:rPr>
        <w:br/>
        <w:t>i niedyskryminacji – art. 22 ust. 3 lit. d) ppkt (i) rozporządzenia w sprawie wspólnych przepisów oraz art. 6 rozporządzenia w sprawie EFS+:</w:t>
      </w:r>
    </w:p>
    <w:p w14:paraId="3D274CF8" w14:textId="77777777" w:rsidR="00D31697" w:rsidRDefault="00D31697">
      <w:pPr>
        <w:spacing w:after="0" w:line="312" w:lineRule="auto"/>
        <w:rPr>
          <w:rFonts w:ascii="Arial" w:eastAsia="Arial" w:hAnsi="Arial" w:cs="Arial"/>
        </w:rPr>
      </w:pPr>
    </w:p>
    <w:p w14:paraId="23CA253D" w14:textId="27E17822" w:rsidR="00D31697" w:rsidRDefault="000E425C" w:rsidP="00C00C9D">
      <w:pPr>
        <w:spacing w:after="0" w:line="312" w:lineRule="auto"/>
        <w:rPr>
          <w:rFonts w:ascii="Arial" w:eastAsia="Arial" w:hAnsi="Arial" w:cs="Arial"/>
        </w:rPr>
      </w:pPr>
      <w:r>
        <w:rPr>
          <w:rFonts w:ascii="Arial" w:eastAsia="Arial" w:hAnsi="Arial" w:cs="Arial"/>
        </w:rPr>
        <w:t xml:space="preserve"> Zgodnie z art. 9 rozporządzenia w sprawie wspólnych przepisów, państwa członkowskie mają obowiązek podjęcia działań w celu zapobiegania wszelkiej dyskryminacji ze względu na płeć, rasę lub pochodzenie etniczne, religię lub światopogląd, niepełnosprawność, wiek lub orientację seksualną. Na gruncie polskim niniejszy artykuł jest realizowany w ramach horyzontalnych zasad równościowych. Tym samym, w każdym z celów szczegółowych </w:t>
      </w:r>
      <w:r>
        <w:rPr>
          <w:rFonts w:ascii="Arial" w:eastAsia="Arial" w:hAnsi="Arial" w:cs="Arial"/>
        </w:rPr>
        <w:lastRenderedPageBreak/>
        <w:t>Programu ww. zasady będą przestrzegane na każdym poziomie wdrażania. Działania realizowane w ramach celów szczegółowych będą także zgodne z zapisami KPP i KPON. W odniesieniu do działań zmierzających do zapewnienia przestrzegania zasad na każdym etapie zarządzania i wdrażania, na etapie wyboru projektów zostaną zastosowane specjalne kryteria wyboru projektów, weryfikujące czy projekt/operacja jest zgodny z powyższymi zasadami. W przypadku zasady równości kobiet i mężczyzn będzie to weryfikacja w oparciu o tzw. standard minimum, który w kilku pytaniach weryfikuje założenia projektu. W odniesieniu do zasady równości szans i niedyskryminacji, w tym dostępności dla OzN, kryterium to będzie weryfikować czy planowany do realizacji projekt nie dyskryminuje nikogo ze względu na przesłanki wskazane w art. 9 rozporządzenia w sprawie wspólnych przepisów, jak również czy działania projektowe będą prowadzone zgodnie ze standardami dostępności. Na etapie realizacji projektu sposób realizacji tych zasad w praktyce będzie sprawdzany zarówno w procesie monitorowania jak również ewentualnej kontroli, czy ewaluacji.</w:t>
      </w:r>
    </w:p>
    <w:p w14:paraId="1D03664F" w14:textId="77777777" w:rsidR="00D31697" w:rsidRPr="008C11E6" w:rsidRDefault="000E425C">
      <w:pPr>
        <w:spacing w:after="0" w:line="312" w:lineRule="auto"/>
      </w:pPr>
      <w:r>
        <w:rPr>
          <w:rFonts w:ascii="Arial" w:eastAsia="Arial" w:hAnsi="Arial" w:cs="Arial"/>
        </w:rPr>
        <w:t>Podstawowym trybem wyboru projektów do dofinansowania jest tryb konkurencyjny. Tryb niekonkurencyjny będzie mógł być zastosowany jedynie w sytuacjach przewidzianych w ustawie wdrożeniowej art. 44 ustawy z dnia 28 kwietnia 2022 r. o zasadach realizacji zadań finansowanych ze środków europejskich w perspektywie finansowej 2021-2027, Dz. U. poz. 1079.</w:t>
      </w:r>
    </w:p>
    <w:p w14:paraId="2678B3AD" w14:textId="77777777" w:rsidR="00D31697" w:rsidRPr="00C00C9D" w:rsidRDefault="00D31697">
      <w:pPr>
        <w:spacing w:after="0" w:line="312" w:lineRule="auto"/>
        <w:rPr>
          <w:sz w:val="18"/>
        </w:rPr>
      </w:pPr>
    </w:p>
    <w:p w14:paraId="7F91B88E" w14:textId="77777777" w:rsidR="00D31697" w:rsidRDefault="000E425C">
      <w:pPr>
        <w:spacing w:after="0" w:line="312" w:lineRule="auto"/>
        <w:rPr>
          <w:rFonts w:ascii="Arial" w:eastAsia="Arial" w:hAnsi="Arial" w:cs="Arial"/>
          <w:b/>
        </w:rPr>
      </w:pPr>
      <w:r>
        <w:rPr>
          <w:rFonts w:ascii="Arial" w:eastAsia="Arial" w:hAnsi="Arial" w:cs="Arial"/>
          <w:b/>
        </w:rPr>
        <w:t xml:space="preserve">Wskazanie konkretnych terytoriów docelowych, z uwzględnieniem planowanego wykorzystania narzędzi terytorialnych – art. 22 ust. 3 lit. d) rozporządzenia w sprawie wspólnych przepisów: </w:t>
      </w:r>
    </w:p>
    <w:p w14:paraId="14620F15" w14:textId="77777777" w:rsidR="00D31697" w:rsidRDefault="000E425C">
      <w:pPr>
        <w:spacing w:after="0" w:line="312" w:lineRule="auto"/>
        <w:rPr>
          <w:rFonts w:ascii="Arial" w:eastAsia="Arial" w:hAnsi="Arial" w:cs="Arial"/>
        </w:rPr>
      </w:pPr>
      <w:r>
        <w:rPr>
          <w:rFonts w:ascii="Arial" w:eastAsia="Arial" w:hAnsi="Arial" w:cs="Arial"/>
        </w:rPr>
        <w:t>Nie dotyczy</w:t>
      </w:r>
    </w:p>
    <w:p w14:paraId="10E956E6" w14:textId="77777777" w:rsidR="00D31697" w:rsidRDefault="00D31697">
      <w:pPr>
        <w:spacing w:after="0" w:line="312" w:lineRule="auto"/>
        <w:rPr>
          <w:rFonts w:ascii="Arial" w:eastAsia="Arial" w:hAnsi="Arial" w:cs="Arial"/>
          <w:b/>
        </w:rPr>
      </w:pPr>
    </w:p>
    <w:p w14:paraId="62B766DB" w14:textId="77777777" w:rsidR="00D31697" w:rsidRDefault="000E425C">
      <w:pPr>
        <w:spacing w:after="0" w:line="312" w:lineRule="auto"/>
        <w:rPr>
          <w:rFonts w:ascii="Arial" w:eastAsia="Arial" w:hAnsi="Arial" w:cs="Arial"/>
          <w:b/>
        </w:rPr>
      </w:pPr>
      <w:r>
        <w:rPr>
          <w:rFonts w:ascii="Arial" w:eastAsia="Arial" w:hAnsi="Arial" w:cs="Arial"/>
          <w:b/>
        </w:rPr>
        <w:t xml:space="preserve">Działania międzyregionalne, transgraniczne i transnarodowe – art. 22 ust. 3 lit. d) ppkt (vi) rozporządzenia w sprawie wspólnych przepisów: </w:t>
      </w:r>
    </w:p>
    <w:p w14:paraId="30F1CD54" w14:textId="77777777" w:rsidR="00D31697" w:rsidRDefault="00D31697" w:rsidP="00C00C9D">
      <w:pPr>
        <w:spacing w:after="0" w:line="312" w:lineRule="auto"/>
        <w:rPr>
          <w:rFonts w:ascii="Arial" w:eastAsia="Arial" w:hAnsi="Arial" w:cs="Arial"/>
        </w:rPr>
      </w:pPr>
    </w:p>
    <w:p w14:paraId="475EED53" w14:textId="20ADE3EB" w:rsidR="00D31697" w:rsidRPr="00896970" w:rsidRDefault="000E425C">
      <w:pPr>
        <w:spacing w:after="0" w:line="312" w:lineRule="auto"/>
        <w:rPr>
          <w:rFonts w:ascii="Arial" w:eastAsia="Arial" w:hAnsi="Arial" w:cs="Arial"/>
        </w:rPr>
      </w:pPr>
      <w:r w:rsidRPr="00896970">
        <w:rPr>
          <w:rFonts w:ascii="Arial" w:eastAsia="Arial" w:hAnsi="Arial" w:cs="Arial"/>
        </w:rPr>
        <w:t>W ramach niniejszego celu szczegółowego realizowane będą projekty o wymiarze europejskim, w tym projekty międzyregionalne, transgraniczne i transnarodowe, tj:</w:t>
      </w:r>
    </w:p>
    <w:p w14:paraId="1FC372E1" w14:textId="00D3D7F6" w:rsidR="00D31697" w:rsidRPr="00896970" w:rsidRDefault="000E425C">
      <w:pPr>
        <w:spacing w:after="0" w:line="312" w:lineRule="auto"/>
        <w:rPr>
          <w:rFonts w:ascii="Arial" w:eastAsia="Arial" w:hAnsi="Arial" w:cs="Arial"/>
        </w:rPr>
      </w:pPr>
      <w:r w:rsidRPr="00896970">
        <w:rPr>
          <w:rFonts w:ascii="Arial" w:eastAsia="Arial" w:hAnsi="Arial" w:cs="Arial"/>
        </w:rPr>
        <w:t xml:space="preserve">─ wsparcie PSZ w świadczeniu usług w ramach sieci EURES mające na celu zwiększenie pomocy dla polskich pracodawców w pozyskiwaniu pracowników z innych państw członkowskich UE (w tym migrantów powrotnych) oraz w celu pomocy polskim bezrobotnym </w:t>
      </w:r>
      <w:r w:rsidRPr="00896970">
        <w:rPr>
          <w:rFonts w:ascii="Arial" w:eastAsia="Arial" w:hAnsi="Arial" w:cs="Arial"/>
        </w:rPr>
        <w:br/>
        <w:t>i poszukującym pracy w znalezieniu odpowiedniego zatrudnienia za granicą na unijnym rynku pracy przy zachowaniu równowagi na regionalnych i lokalnych rynkach pracy,</w:t>
      </w:r>
    </w:p>
    <w:p w14:paraId="281AE088" w14:textId="77777777" w:rsidR="00D31697" w:rsidRPr="00896970" w:rsidRDefault="000E425C">
      <w:pPr>
        <w:spacing w:after="0" w:line="312" w:lineRule="auto"/>
        <w:rPr>
          <w:rFonts w:ascii="Arial" w:eastAsia="Arial" w:hAnsi="Arial" w:cs="Arial"/>
        </w:rPr>
      </w:pPr>
      <w:r w:rsidRPr="00896970">
        <w:rPr>
          <w:rFonts w:ascii="Arial" w:eastAsia="Arial" w:hAnsi="Arial" w:cs="Arial"/>
        </w:rPr>
        <w:t>─ współpraca ponadregionalna na rzecz rozwoju kompetencji i  modernizacji instytucji i służb rynków pracy z Województwem Świętokrzyskim w ramach Czwórmiasta.</w:t>
      </w:r>
    </w:p>
    <w:p w14:paraId="2A247D20" w14:textId="4D3B6807" w:rsidR="00D31697" w:rsidRPr="00C00C9D" w:rsidRDefault="000E425C" w:rsidP="00C00C9D">
      <w:pPr>
        <w:spacing w:after="0" w:line="312" w:lineRule="auto"/>
        <w:rPr>
          <w:rFonts w:ascii="Arial" w:hAnsi="Arial"/>
          <w:b/>
        </w:rPr>
      </w:pPr>
      <w:r w:rsidRPr="00896970">
        <w:rPr>
          <w:rFonts w:ascii="Arial" w:eastAsia="Arial" w:hAnsi="Arial" w:cs="Arial"/>
        </w:rPr>
        <w:t xml:space="preserve"> W ramach celu szczegółowego, dla wybranych typów projektów, przewiduje się zastosowanie kryterium punktowego promującego przedsięwzięcia, które zakładają współpracę, w tym wymianę wiedzy i doświadczeń oraz konsultacje, z partnerami z innych Państw Członkowskich, kandydujących lub stowarzyszonych, jak również dla projektów, </w:t>
      </w:r>
      <w:r w:rsidRPr="00896970">
        <w:rPr>
          <w:rFonts w:ascii="Arial" w:eastAsia="Arial" w:hAnsi="Arial" w:cs="Arial"/>
        </w:rPr>
        <w:lastRenderedPageBreak/>
        <w:t>które będą miały pozytywny transgraniczny wpływ lub projektów komplementarnych do innych projektów realizowanych poza granicami Polski w UE, krajach kandydujących i stowarzyszonych. Ostateczna decyzja o typach projektów, dla których będzie zastosowane kryterium, zostanie podjęta przez Komitet Monitorujący FEP 2021-2027.</w:t>
      </w:r>
    </w:p>
    <w:p w14:paraId="54E1058C" w14:textId="77777777" w:rsidR="00D31697" w:rsidRDefault="00D31697">
      <w:pPr>
        <w:spacing w:after="0" w:line="312" w:lineRule="auto"/>
        <w:rPr>
          <w:rFonts w:ascii="Arial" w:eastAsia="Arial" w:hAnsi="Arial" w:cs="Arial"/>
          <w:b/>
        </w:rPr>
      </w:pPr>
    </w:p>
    <w:p w14:paraId="579EAC4A" w14:textId="77777777" w:rsidR="00D31697" w:rsidRDefault="000E425C">
      <w:pPr>
        <w:spacing w:after="0" w:line="312" w:lineRule="auto"/>
        <w:rPr>
          <w:rFonts w:ascii="Arial" w:eastAsia="Arial" w:hAnsi="Arial" w:cs="Arial"/>
          <w:b/>
        </w:rPr>
      </w:pPr>
      <w:r>
        <w:rPr>
          <w:rFonts w:ascii="Arial" w:eastAsia="Arial" w:hAnsi="Arial" w:cs="Arial"/>
          <w:b/>
        </w:rPr>
        <w:t xml:space="preserve">Planowane wykorzystanie instrumentów finansowych – art. 22 ust. 3 lit. d) ppkt (vii) rozporządzenia w sprawie wspólnych przepisów: </w:t>
      </w:r>
    </w:p>
    <w:p w14:paraId="7D448A51" w14:textId="77777777" w:rsidR="00A25DB4" w:rsidRPr="00C00C9D" w:rsidRDefault="00A25DB4" w:rsidP="008C11E6">
      <w:pPr>
        <w:spacing w:after="0" w:line="312" w:lineRule="auto"/>
        <w:rPr>
          <w:rFonts w:ascii="Arial" w:hAnsi="Arial"/>
        </w:rPr>
      </w:pPr>
    </w:p>
    <w:p w14:paraId="30A2F57D" w14:textId="2C8AE973" w:rsidR="00896970" w:rsidRDefault="008C11E6">
      <w:pPr>
        <w:spacing w:after="0" w:line="312" w:lineRule="auto"/>
        <w:rPr>
          <w:rFonts w:ascii="Arial" w:eastAsia="Arial" w:hAnsi="Arial" w:cs="Arial"/>
        </w:rPr>
      </w:pPr>
      <w:r w:rsidRPr="008C11E6">
        <w:rPr>
          <w:rFonts w:ascii="Arial" w:eastAsia="Arial" w:hAnsi="Arial" w:cs="Arial"/>
        </w:rPr>
        <w:t>Ze względu na rodzaje działań oraz typy beneficjentów nie przewiduje się stosowania instrumentów finansowych w ramach celu szczegółowego</w:t>
      </w:r>
      <w:r>
        <w:rPr>
          <w:rFonts w:ascii="Arial" w:eastAsia="Arial" w:hAnsi="Arial" w:cs="Arial"/>
        </w:rPr>
        <w:t xml:space="preserve"> </w:t>
      </w:r>
      <w:r w:rsidRPr="008C11E6">
        <w:rPr>
          <w:rFonts w:ascii="Arial" w:eastAsia="Arial" w:hAnsi="Arial" w:cs="Arial"/>
        </w:rPr>
        <w:t>(</w:t>
      </w:r>
      <w:r>
        <w:rPr>
          <w:rFonts w:ascii="Arial" w:eastAsia="Arial" w:hAnsi="Arial" w:cs="Arial"/>
        </w:rPr>
        <w:t>b</w:t>
      </w:r>
      <w:r w:rsidRPr="008C11E6">
        <w:rPr>
          <w:rFonts w:ascii="Arial" w:eastAsia="Arial" w:hAnsi="Arial" w:cs="Arial"/>
        </w:rPr>
        <w:t>). Działania realizowane w tym celu nie dotyczą projektów, które będą generowały dochody lub oszczędności. Ponadto charakteryzują się niską opłacalnością finansową a za ich realizacją przemawiają względy społeczne</w:t>
      </w:r>
      <w:r>
        <w:rPr>
          <w:rFonts w:ascii="Arial" w:eastAsia="Arial" w:hAnsi="Arial" w:cs="Arial"/>
        </w:rPr>
        <w:t xml:space="preserve"> i publiczny ich charakter</w:t>
      </w:r>
      <w:r w:rsidRPr="008C11E6">
        <w:rPr>
          <w:rFonts w:ascii="Arial" w:eastAsia="Arial" w:hAnsi="Arial" w:cs="Arial"/>
        </w:rPr>
        <w:t>. W związku z tym jedyną formą wsparcia będą dotacje.</w:t>
      </w:r>
      <w:r w:rsidR="008D477B">
        <w:rPr>
          <w:rFonts w:ascii="Arial" w:eastAsia="Arial" w:hAnsi="Arial" w:cs="Arial"/>
        </w:rPr>
        <w:t xml:space="preserve"> </w:t>
      </w:r>
    </w:p>
    <w:p w14:paraId="76B0945F" w14:textId="77777777" w:rsidR="00896970" w:rsidRDefault="00896970">
      <w:pPr>
        <w:spacing w:after="0" w:line="312" w:lineRule="auto"/>
        <w:rPr>
          <w:rFonts w:ascii="Arial" w:eastAsia="Arial" w:hAnsi="Arial" w:cs="Arial"/>
        </w:rPr>
        <w:sectPr w:rsidR="00896970" w:rsidSect="00896970">
          <w:pgSz w:w="11906" w:h="16838"/>
          <w:pgMar w:top="1417" w:right="1417" w:bottom="1417" w:left="1417" w:header="708" w:footer="708" w:gutter="0"/>
          <w:cols w:space="708"/>
          <w:docGrid w:linePitch="299"/>
        </w:sectPr>
      </w:pPr>
    </w:p>
    <w:p w14:paraId="6F390A27" w14:textId="77777777" w:rsidR="00D31697" w:rsidRDefault="000E425C">
      <w:pPr>
        <w:spacing w:after="0" w:line="312" w:lineRule="auto"/>
        <w:rPr>
          <w:rFonts w:ascii="Arial" w:eastAsia="Arial" w:hAnsi="Arial" w:cs="Arial"/>
          <w:highlight w:val="yellow"/>
        </w:rPr>
      </w:pPr>
      <w:r>
        <w:rPr>
          <w:rFonts w:ascii="Arial" w:eastAsia="Arial" w:hAnsi="Arial" w:cs="Arial"/>
          <w:b/>
        </w:rPr>
        <w:lastRenderedPageBreak/>
        <w:t xml:space="preserve">2.1.7.2.2 Wskaźniki </w:t>
      </w:r>
    </w:p>
    <w:p w14:paraId="7A476DEE" w14:textId="77777777" w:rsidR="00D31697" w:rsidRPr="00C00C9D" w:rsidRDefault="000E425C">
      <w:pPr>
        <w:spacing w:after="0" w:line="312" w:lineRule="auto"/>
        <w:rPr>
          <w:rFonts w:ascii="Arial" w:eastAsiaTheme="minorHAnsi" w:hAnsi="Arial" w:cstheme="minorBidi"/>
          <w:lang w:eastAsia="en-US"/>
        </w:rPr>
      </w:pPr>
      <w:r w:rsidRPr="00C00C9D">
        <w:rPr>
          <w:rFonts w:ascii="Arial" w:hAnsi="Arial"/>
        </w:rPr>
        <w:t>Podstawa prawna: art. 22 ust. 3 lit. d) ppkt (ii) rozporządzenia w sprawie wspólnych przepisów</w:t>
      </w:r>
      <w:r>
        <w:rPr>
          <w:rFonts w:ascii="Arial" w:eastAsia="Arial" w:hAnsi="Arial" w:cs="Arial"/>
        </w:rPr>
        <w:t xml:space="preserve"> oraz</w:t>
      </w:r>
      <w:r w:rsidRPr="00C00C9D">
        <w:rPr>
          <w:rFonts w:ascii="Arial" w:hAnsi="Arial"/>
        </w:rPr>
        <w:t xml:space="preserve"> art. 8 rozporządzenia w sprawie  EFRR</w:t>
      </w:r>
      <w:r>
        <w:rPr>
          <w:rFonts w:ascii="Arial" w:eastAsia="Arial" w:hAnsi="Arial" w:cs="Arial"/>
        </w:rPr>
        <w:t xml:space="preserve"> i Funduszu Spójności</w:t>
      </w:r>
    </w:p>
    <w:p w14:paraId="215135BB" w14:textId="5C766095" w:rsidR="00D31697" w:rsidRDefault="00701CCF">
      <w:pPr>
        <w:spacing w:after="0" w:line="312" w:lineRule="auto"/>
        <w:rPr>
          <w:rFonts w:ascii="Arial" w:eastAsia="Arial" w:hAnsi="Arial" w:cs="Arial"/>
          <w:b/>
        </w:rPr>
      </w:pPr>
      <w:r w:rsidRPr="00C00C9D">
        <w:rPr>
          <w:rFonts w:ascii="Arial" w:hAnsi="Arial"/>
          <w:b/>
          <w:sz w:val="18"/>
        </w:rPr>
        <w:t xml:space="preserve">Tabela </w:t>
      </w:r>
      <w:r w:rsidRPr="003C5259">
        <w:rPr>
          <w:rFonts w:ascii="Arial" w:eastAsia="Arial" w:hAnsi="Arial" w:cs="Arial"/>
          <w:b/>
          <w:sz w:val="18"/>
          <w:szCs w:val="18"/>
        </w:rPr>
        <w:t>2</w:t>
      </w:r>
      <w:r w:rsidRPr="00C00C9D">
        <w:rPr>
          <w:rFonts w:ascii="Arial" w:hAnsi="Arial"/>
          <w:b/>
          <w:sz w:val="18"/>
        </w:rPr>
        <w:t>: Wskaźniki produktu</w:t>
      </w:r>
    </w:p>
    <w:tbl>
      <w:tblPr>
        <w:tblStyle w:val="Tabela-Siatka"/>
        <w:tblW w:w="5000" w:type="pct"/>
        <w:tblLook w:val="0020" w:firstRow="1" w:lastRow="0" w:firstColumn="0" w:lastColumn="0" w:noHBand="0" w:noVBand="0"/>
        <w:tblCaption w:val="Tabela nr 2 wskaźniki produktu dla Priorytetu 7."/>
        <w:tblDescription w:val="Tabela zawiera wskaźniki produktu z podziałem na cel pośredni i cel końcowy dotyczące Priorytetu 7, jest obsługiwana przez czytnik i nie zawiera scalonych elementów."/>
      </w:tblPr>
      <w:tblGrid>
        <w:gridCol w:w="971"/>
        <w:gridCol w:w="1693"/>
        <w:gridCol w:w="1397"/>
        <w:gridCol w:w="1646"/>
        <w:gridCol w:w="1755"/>
        <w:gridCol w:w="2449"/>
        <w:gridCol w:w="1122"/>
        <w:gridCol w:w="1156"/>
        <w:gridCol w:w="1805"/>
      </w:tblGrid>
      <w:tr w:rsidR="00527258" w14:paraId="4DC53CBE" w14:textId="77777777" w:rsidTr="00451DFD">
        <w:trPr>
          <w:trHeight w:val="868"/>
        </w:trPr>
        <w:tc>
          <w:tcPr>
            <w:tcW w:w="347" w:type="pct"/>
          </w:tcPr>
          <w:p w14:paraId="3F928219" w14:textId="77777777" w:rsidR="00D31697" w:rsidRPr="00C00C9D" w:rsidRDefault="000E425C" w:rsidP="003C5259">
            <w:pPr>
              <w:spacing w:after="0" w:line="312" w:lineRule="auto"/>
              <w:rPr>
                <w:rFonts w:ascii="Arial" w:hAnsi="Arial"/>
                <w:b/>
                <w:sz w:val="18"/>
              </w:rPr>
            </w:pPr>
            <w:r w:rsidRPr="00C00C9D">
              <w:rPr>
                <w:rFonts w:ascii="Arial" w:hAnsi="Arial"/>
                <w:b/>
                <w:sz w:val="18"/>
              </w:rPr>
              <w:t xml:space="preserve">Priorytet </w:t>
            </w:r>
          </w:p>
        </w:tc>
        <w:tc>
          <w:tcPr>
            <w:tcW w:w="605" w:type="pct"/>
          </w:tcPr>
          <w:p w14:paraId="7295C80E" w14:textId="77777777" w:rsidR="00D31697" w:rsidRPr="00C00C9D" w:rsidRDefault="000E425C" w:rsidP="003C5259">
            <w:pPr>
              <w:spacing w:after="0" w:line="312" w:lineRule="auto"/>
              <w:rPr>
                <w:rFonts w:ascii="Arial" w:eastAsiaTheme="minorHAnsi" w:hAnsi="Arial" w:cstheme="minorBidi"/>
                <w:b/>
                <w:sz w:val="18"/>
                <w:lang w:eastAsia="en-US"/>
              </w:rPr>
            </w:pPr>
            <w:r w:rsidRPr="00C00C9D">
              <w:rPr>
                <w:rFonts w:ascii="Arial" w:hAnsi="Arial"/>
                <w:b/>
                <w:sz w:val="18"/>
              </w:rPr>
              <w:t>Cel szczegółowy</w:t>
            </w:r>
          </w:p>
        </w:tc>
        <w:tc>
          <w:tcPr>
            <w:tcW w:w="499" w:type="pct"/>
          </w:tcPr>
          <w:p w14:paraId="7728AC28" w14:textId="77777777" w:rsidR="00D31697" w:rsidRPr="00C00C9D" w:rsidRDefault="000E425C" w:rsidP="003C5259">
            <w:pPr>
              <w:spacing w:after="0" w:line="312" w:lineRule="auto"/>
              <w:rPr>
                <w:rFonts w:ascii="Arial" w:eastAsiaTheme="minorHAnsi" w:hAnsi="Arial" w:cstheme="minorBidi"/>
                <w:b/>
                <w:sz w:val="18"/>
                <w:lang w:eastAsia="en-US"/>
              </w:rPr>
            </w:pPr>
            <w:r w:rsidRPr="00C00C9D">
              <w:rPr>
                <w:rFonts w:ascii="Arial" w:hAnsi="Arial"/>
                <w:b/>
                <w:sz w:val="18"/>
              </w:rPr>
              <w:t>Fundusz</w:t>
            </w:r>
          </w:p>
        </w:tc>
        <w:tc>
          <w:tcPr>
            <w:tcW w:w="588" w:type="pct"/>
          </w:tcPr>
          <w:p w14:paraId="6E616A19" w14:textId="77777777" w:rsidR="00D31697" w:rsidRPr="00C00C9D" w:rsidRDefault="000E425C" w:rsidP="003C5259">
            <w:pPr>
              <w:spacing w:after="0" w:line="312" w:lineRule="auto"/>
              <w:rPr>
                <w:rFonts w:ascii="Arial" w:eastAsiaTheme="minorHAnsi" w:hAnsi="Arial" w:cstheme="minorBidi"/>
                <w:b/>
                <w:sz w:val="18"/>
                <w:lang w:eastAsia="en-US"/>
              </w:rPr>
            </w:pPr>
            <w:r w:rsidRPr="00C00C9D">
              <w:rPr>
                <w:rFonts w:ascii="Arial" w:hAnsi="Arial"/>
                <w:b/>
                <w:sz w:val="18"/>
              </w:rPr>
              <w:t>Kategoria regionu</w:t>
            </w:r>
          </w:p>
        </w:tc>
        <w:tc>
          <w:tcPr>
            <w:tcW w:w="627" w:type="pct"/>
          </w:tcPr>
          <w:p w14:paraId="2A302CC1" w14:textId="77777777" w:rsidR="00D31697" w:rsidRPr="00C00C9D" w:rsidRDefault="000E425C" w:rsidP="003C5259">
            <w:pPr>
              <w:spacing w:after="0" w:line="312" w:lineRule="auto"/>
              <w:rPr>
                <w:rFonts w:ascii="Arial" w:eastAsiaTheme="minorHAnsi" w:hAnsi="Arial" w:cstheme="minorBidi"/>
                <w:b/>
                <w:sz w:val="18"/>
                <w:lang w:eastAsia="en-US"/>
              </w:rPr>
            </w:pPr>
            <w:r w:rsidRPr="00C00C9D">
              <w:rPr>
                <w:rFonts w:ascii="Arial" w:hAnsi="Arial"/>
                <w:b/>
                <w:sz w:val="18"/>
              </w:rPr>
              <w:t>Nr identyfikacyjny [5]</w:t>
            </w:r>
          </w:p>
        </w:tc>
        <w:tc>
          <w:tcPr>
            <w:tcW w:w="875" w:type="pct"/>
          </w:tcPr>
          <w:p w14:paraId="1531C2B4" w14:textId="77777777" w:rsidR="00D31697" w:rsidRPr="00C00C9D" w:rsidRDefault="000E425C" w:rsidP="003C5259">
            <w:pPr>
              <w:spacing w:after="0" w:line="312" w:lineRule="auto"/>
              <w:rPr>
                <w:rFonts w:ascii="Arial" w:eastAsiaTheme="minorHAnsi" w:hAnsi="Arial" w:cstheme="minorBidi"/>
                <w:b/>
                <w:sz w:val="18"/>
                <w:lang w:eastAsia="en-US"/>
              </w:rPr>
            </w:pPr>
            <w:r w:rsidRPr="00C00C9D">
              <w:rPr>
                <w:rFonts w:ascii="Arial" w:hAnsi="Arial"/>
                <w:b/>
                <w:sz w:val="18"/>
              </w:rPr>
              <w:t xml:space="preserve">Wskaźnik [255] </w:t>
            </w:r>
          </w:p>
        </w:tc>
        <w:tc>
          <w:tcPr>
            <w:tcW w:w="401" w:type="pct"/>
          </w:tcPr>
          <w:p w14:paraId="31073E05" w14:textId="77777777" w:rsidR="00D31697" w:rsidRPr="00C00C9D" w:rsidRDefault="000E425C" w:rsidP="003C5259">
            <w:pPr>
              <w:spacing w:after="0" w:line="312" w:lineRule="auto"/>
              <w:rPr>
                <w:rFonts w:ascii="Arial" w:eastAsiaTheme="minorHAnsi" w:hAnsi="Arial" w:cstheme="minorBidi"/>
                <w:b/>
                <w:sz w:val="18"/>
                <w:lang w:eastAsia="en-US"/>
              </w:rPr>
            </w:pPr>
            <w:r w:rsidRPr="00C00C9D">
              <w:rPr>
                <w:rFonts w:ascii="Arial" w:hAnsi="Arial"/>
                <w:b/>
                <w:sz w:val="18"/>
              </w:rPr>
              <w:t>Jednostka miary</w:t>
            </w:r>
          </w:p>
        </w:tc>
        <w:tc>
          <w:tcPr>
            <w:tcW w:w="413" w:type="pct"/>
          </w:tcPr>
          <w:p w14:paraId="7DE31C5B" w14:textId="77777777" w:rsidR="00D31697" w:rsidRPr="00C00C9D" w:rsidRDefault="000E425C" w:rsidP="003C5259">
            <w:pPr>
              <w:spacing w:after="0" w:line="312" w:lineRule="auto"/>
              <w:rPr>
                <w:rFonts w:ascii="Arial" w:eastAsiaTheme="minorHAnsi" w:hAnsi="Arial" w:cstheme="minorBidi"/>
                <w:b/>
                <w:sz w:val="18"/>
                <w:lang w:eastAsia="en-US"/>
              </w:rPr>
            </w:pPr>
            <w:r w:rsidRPr="00C00C9D">
              <w:rPr>
                <w:rFonts w:ascii="Arial" w:hAnsi="Arial"/>
                <w:b/>
                <w:sz w:val="18"/>
              </w:rPr>
              <w:t>Cel pośredni (2024)</w:t>
            </w:r>
          </w:p>
        </w:tc>
        <w:tc>
          <w:tcPr>
            <w:tcW w:w="646" w:type="pct"/>
          </w:tcPr>
          <w:p w14:paraId="0CC3C766" w14:textId="77777777" w:rsidR="00D31697" w:rsidRPr="00C00C9D" w:rsidRDefault="000E425C" w:rsidP="003C5259">
            <w:pPr>
              <w:spacing w:after="0" w:line="312" w:lineRule="auto"/>
              <w:rPr>
                <w:rFonts w:ascii="Arial" w:eastAsiaTheme="minorHAnsi" w:hAnsi="Arial" w:cstheme="minorBidi"/>
                <w:b/>
                <w:sz w:val="18"/>
                <w:lang w:eastAsia="en-US"/>
              </w:rPr>
            </w:pPr>
            <w:r w:rsidRPr="00C00C9D">
              <w:rPr>
                <w:rFonts w:ascii="Arial" w:hAnsi="Arial"/>
                <w:b/>
                <w:sz w:val="18"/>
              </w:rPr>
              <w:t xml:space="preserve">Cel </w:t>
            </w:r>
            <w:r w:rsidRPr="003C5259">
              <w:rPr>
                <w:rFonts w:ascii="Arial" w:eastAsia="Arial" w:hAnsi="Arial" w:cs="Arial"/>
                <w:b/>
                <w:sz w:val="18"/>
                <w:szCs w:val="18"/>
              </w:rPr>
              <w:t>końcowy</w:t>
            </w:r>
            <w:r w:rsidRPr="00C00C9D">
              <w:rPr>
                <w:rFonts w:ascii="Arial" w:hAnsi="Arial"/>
                <w:b/>
                <w:sz w:val="18"/>
              </w:rPr>
              <w:t xml:space="preserve"> (2029)</w:t>
            </w:r>
          </w:p>
        </w:tc>
      </w:tr>
      <w:tr w:rsidR="00527258" w14:paraId="71B7EBB6" w14:textId="77777777" w:rsidTr="00701CCF">
        <w:trPr>
          <w:trHeight w:val="340"/>
        </w:trPr>
        <w:tc>
          <w:tcPr>
            <w:tcW w:w="347" w:type="pct"/>
          </w:tcPr>
          <w:p w14:paraId="22B810B4" w14:textId="77777777" w:rsidR="00D31697" w:rsidRPr="00C00C9D" w:rsidRDefault="000E425C" w:rsidP="003C5259">
            <w:pPr>
              <w:spacing w:after="0" w:line="312" w:lineRule="auto"/>
              <w:rPr>
                <w:rFonts w:ascii="Arial" w:hAnsi="Arial"/>
                <w:sz w:val="18"/>
              </w:rPr>
            </w:pPr>
            <w:r w:rsidRPr="003C5259">
              <w:rPr>
                <w:rFonts w:ascii="Arial" w:eastAsia="Arial" w:hAnsi="Arial" w:cs="Arial"/>
                <w:sz w:val="18"/>
                <w:szCs w:val="18"/>
              </w:rPr>
              <w:t>7</w:t>
            </w:r>
          </w:p>
        </w:tc>
        <w:tc>
          <w:tcPr>
            <w:tcW w:w="605" w:type="pct"/>
          </w:tcPr>
          <w:p w14:paraId="0A658E67" w14:textId="77777777" w:rsidR="00D31697" w:rsidRPr="00C00C9D" w:rsidRDefault="000E425C" w:rsidP="003C5259">
            <w:pPr>
              <w:spacing w:after="0" w:line="312" w:lineRule="auto"/>
              <w:rPr>
                <w:rFonts w:ascii="Arial" w:hAnsi="Arial"/>
                <w:sz w:val="18"/>
              </w:rPr>
            </w:pPr>
            <w:r w:rsidRPr="003C5259">
              <w:rPr>
                <w:rFonts w:ascii="Arial" w:eastAsia="Arial" w:hAnsi="Arial" w:cs="Arial"/>
                <w:sz w:val="18"/>
                <w:szCs w:val="18"/>
              </w:rPr>
              <w:t>4 (</w:t>
            </w:r>
            <w:r w:rsidRPr="00C00C9D">
              <w:rPr>
                <w:rFonts w:ascii="Arial" w:hAnsi="Arial"/>
                <w:sz w:val="18"/>
              </w:rPr>
              <w:t xml:space="preserve">b) </w:t>
            </w:r>
          </w:p>
        </w:tc>
        <w:tc>
          <w:tcPr>
            <w:tcW w:w="499" w:type="pct"/>
          </w:tcPr>
          <w:p w14:paraId="7514C40E" w14:textId="77777777" w:rsidR="00D31697" w:rsidRPr="003C5259" w:rsidRDefault="000E425C" w:rsidP="003C5259">
            <w:pPr>
              <w:spacing w:after="0" w:line="312" w:lineRule="auto"/>
              <w:rPr>
                <w:rFonts w:ascii="Arial" w:eastAsia="Arial" w:hAnsi="Arial" w:cs="Arial"/>
                <w:sz w:val="18"/>
                <w:szCs w:val="18"/>
                <w:lang w:eastAsia="en-US"/>
              </w:rPr>
            </w:pPr>
            <w:r w:rsidRPr="00C00C9D">
              <w:rPr>
                <w:rFonts w:ascii="Arial" w:hAnsi="Arial"/>
                <w:sz w:val="18"/>
              </w:rPr>
              <w:t>EFS</w:t>
            </w:r>
            <w:r w:rsidRPr="003C5259">
              <w:rPr>
                <w:rFonts w:ascii="Arial" w:eastAsia="Arial" w:hAnsi="Arial" w:cs="Arial"/>
                <w:sz w:val="18"/>
                <w:szCs w:val="18"/>
              </w:rPr>
              <w:t>+</w:t>
            </w:r>
          </w:p>
        </w:tc>
        <w:tc>
          <w:tcPr>
            <w:tcW w:w="588" w:type="pct"/>
          </w:tcPr>
          <w:p w14:paraId="38B24798" w14:textId="77777777" w:rsidR="00D31697" w:rsidRPr="00C00C9D" w:rsidRDefault="000E425C" w:rsidP="003C5259">
            <w:pPr>
              <w:spacing w:after="0" w:line="312" w:lineRule="auto"/>
              <w:rPr>
                <w:rFonts w:ascii="Arial" w:eastAsiaTheme="minorHAnsi" w:hAnsi="Arial" w:cstheme="minorBidi"/>
                <w:sz w:val="18"/>
                <w:lang w:eastAsia="en-US"/>
              </w:rPr>
            </w:pPr>
            <w:r w:rsidRPr="00C00C9D">
              <w:rPr>
                <w:rFonts w:ascii="Arial" w:hAnsi="Arial"/>
                <w:sz w:val="18"/>
              </w:rPr>
              <w:t>Słabiej rozwinięte</w:t>
            </w:r>
          </w:p>
        </w:tc>
        <w:tc>
          <w:tcPr>
            <w:tcW w:w="627" w:type="pct"/>
          </w:tcPr>
          <w:p w14:paraId="2A716B76" w14:textId="77777777" w:rsidR="00D31697" w:rsidRPr="00C00C9D" w:rsidRDefault="000E425C" w:rsidP="003C5259">
            <w:pPr>
              <w:spacing w:after="0" w:line="312" w:lineRule="auto"/>
              <w:rPr>
                <w:rFonts w:ascii="Arial" w:eastAsiaTheme="minorHAnsi" w:hAnsi="Arial" w:cstheme="minorBidi"/>
                <w:sz w:val="18"/>
                <w:highlight w:val="yellow"/>
                <w:lang w:eastAsia="en-US"/>
              </w:rPr>
            </w:pPr>
            <w:r w:rsidRPr="00C00C9D">
              <w:rPr>
                <w:rFonts w:ascii="Arial" w:hAnsi="Arial"/>
                <w:b/>
                <w:sz w:val="18"/>
              </w:rPr>
              <w:t>PLBCO01</w:t>
            </w:r>
          </w:p>
        </w:tc>
        <w:tc>
          <w:tcPr>
            <w:tcW w:w="875" w:type="pct"/>
          </w:tcPr>
          <w:p w14:paraId="5C344E27" w14:textId="58B8109B" w:rsidR="00D31697" w:rsidRPr="00C00C9D" w:rsidRDefault="000E425C" w:rsidP="003C5259">
            <w:pPr>
              <w:spacing w:after="0" w:line="312" w:lineRule="auto"/>
              <w:rPr>
                <w:rFonts w:ascii="Arial" w:eastAsiaTheme="minorHAnsi" w:hAnsi="Arial" w:cstheme="minorBidi"/>
                <w:sz w:val="18"/>
                <w:highlight w:val="yellow"/>
                <w:lang w:eastAsia="en-US"/>
              </w:rPr>
            </w:pPr>
            <w:r w:rsidRPr="00C00C9D">
              <w:rPr>
                <w:rFonts w:ascii="Arial" w:hAnsi="Arial"/>
                <w:sz w:val="18"/>
              </w:rPr>
              <w:t xml:space="preserve">Liczba pracowników instytucji rynku pracy objętych wsparciem w </w:t>
            </w:r>
            <w:r w:rsidRPr="003C5259">
              <w:rPr>
                <w:sz w:val="18"/>
                <w:szCs w:val="18"/>
              </w:rPr>
              <w:t>p</w:t>
            </w:r>
            <w:r w:rsidRPr="003C5259">
              <w:rPr>
                <w:rFonts w:ascii="Arial" w:eastAsia="Arial" w:hAnsi="Arial" w:cs="Arial"/>
                <w:sz w:val="18"/>
                <w:szCs w:val="18"/>
              </w:rPr>
              <w:t>rogramie</w:t>
            </w:r>
          </w:p>
        </w:tc>
        <w:tc>
          <w:tcPr>
            <w:tcW w:w="401" w:type="pct"/>
          </w:tcPr>
          <w:p w14:paraId="5DA72886"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osoby</w:t>
            </w:r>
          </w:p>
        </w:tc>
        <w:tc>
          <w:tcPr>
            <w:tcW w:w="413" w:type="pct"/>
          </w:tcPr>
          <w:p w14:paraId="70CA8E45" w14:textId="2861FADA" w:rsidR="00D31697" w:rsidRPr="00C00C9D" w:rsidRDefault="000E425C" w:rsidP="003C5259">
            <w:pPr>
              <w:spacing w:after="0" w:line="312" w:lineRule="auto"/>
              <w:rPr>
                <w:rFonts w:ascii="Arial" w:hAnsi="Arial"/>
                <w:b/>
                <w:sz w:val="18"/>
              </w:rPr>
            </w:pPr>
            <w:r w:rsidRPr="003C5259">
              <w:rPr>
                <w:rFonts w:ascii="Arial" w:eastAsia="Arial" w:hAnsi="Arial" w:cs="Arial"/>
                <w:sz w:val="18"/>
                <w:szCs w:val="18"/>
              </w:rPr>
              <w:t>0</w:t>
            </w:r>
          </w:p>
        </w:tc>
        <w:tc>
          <w:tcPr>
            <w:tcW w:w="646" w:type="pct"/>
          </w:tcPr>
          <w:p w14:paraId="25C0D4FE" w14:textId="51E1504A" w:rsidR="00D31697" w:rsidRPr="00C00C9D" w:rsidRDefault="000E425C" w:rsidP="003C5259">
            <w:pPr>
              <w:spacing w:after="0" w:line="312" w:lineRule="auto"/>
              <w:rPr>
                <w:rFonts w:ascii="Arial" w:hAnsi="Arial"/>
                <w:b/>
                <w:sz w:val="18"/>
              </w:rPr>
            </w:pPr>
            <w:r w:rsidRPr="003C5259">
              <w:rPr>
                <w:rFonts w:ascii="Arial" w:eastAsia="Arial" w:hAnsi="Arial" w:cs="Arial"/>
                <w:sz w:val="18"/>
                <w:szCs w:val="18"/>
              </w:rPr>
              <w:t>1 057</w:t>
            </w:r>
          </w:p>
        </w:tc>
      </w:tr>
    </w:tbl>
    <w:p w14:paraId="37DAA459" w14:textId="77777777" w:rsidR="00D31697" w:rsidRDefault="00D31697">
      <w:pPr>
        <w:spacing w:after="0" w:line="312" w:lineRule="auto"/>
        <w:rPr>
          <w:rFonts w:ascii="Arial" w:eastAsia="Arial" w:hAnsi="Arial" w:cs="Arial"/>
        </w:rPr>
      </w:pPr>
    </w:p>
    <w:p w14:paraId="64698760" w14:textId="77777777" w:rsidR="00701CCF" w:rsidRDefault="000E425C">
      <w:pPr>
        <w:spacing w:after="0" w:line="312" w:lineRule="auto"/>
        <w:rPr>
          <w:rFonts w:ascii="Arial" w:hAnsi="Arial"/>
          <w:b/>
          <w:sz w:val="18"/>
        </w:rPr>
      </w:pPr>
      <w:r>
        <w:rPr>
          <w:rFonts w:ascii="Arial" w:eastAsia="Arial" w:hAnsi="Arial" w:cs="Arial"/>
        </w:rPr>
        <w:t>Podstawa prawna: art. 22 ust. 3 lit. d) ppkt (ii) ) rozporządzenia w sprawie wspólnych przepisów</w:t>
      </w:r>
      <w:r w:rsidR="00701CCF" w:rsidRPr="00701CCF">
        <w:rPr>
          <w:rFonts w:ascii="Arial" w:hAnsi="Arial"/>
          <w:b/>
          <w:sz w:val="18"/>
        </w:rPr>
        <w:t xml:space="preserve"> </w:t>
      </w:r>
    </w:p>
    <w:p w14:paraId="59DFAE4A" w14:textId="25EBDC27" w:rsidR="00D31697" w:rsidRDefault="00701CCF">
      <w:pPr>
        <w:spacing w:after="0" w:line="312" w:lineRule="auto"/>
        <w:rPr>
          <w:rFonts w:ascii="Arial" w:eastAsia="Arial" w:hAnsi="Arial" w:cs="Arial"/>
        </w:rPr>
      </w:pPr>
      <w:r w:rsidRPr="00C00C9D">
        <w:rPr>
          <w:rFonts w:ascii="Arial" w:hAnsi="Arial"/>
          <w:b/>
          <w:sz w:val="18"/>
        </w:rPr>
        <w:t>Tabela 3: Wskaźniki rezultatów</w:t>
      </w:r>
    </w:p>
    <w:tbl>
      <w:tblPr>
        <w:tblStyle w:val="Tabela-Siatka"/>
        <w:tblW w:w="5000" w:type="pct"/>
        <w:tblLook w:val="0020" w:firstRow="1" w:lastRow="0" w:firstColumn="0" w:lastColumn="0" w:noHBand="0" w:noVBand="0"/>
        <w:tblCaption w:val="Tabela nr 3 wskaźniki rezultatu dla Priorytetu 7."/>
        <w:tblDescription w:val="Tabela zawiera wskaźniki rezultatu dla Priorytetu 7, jest obsługiwana przez czytnik i nie zawiera scalonych elementów."/>
      </w:tblPr>
      <w:tblGrid>
        <w:gridCol w:w="972"/>
        <w:gridCol w:w="1416"/>
        <w:gridCol w:w="971"/>
        <w:gridCol w:w="1061"/>
        <w:gridCol w:w="1688"/>
        <w:gridCol w:w="1285"/>
        <w:gridCol w:w="1122"/>
        <w:gridCol w:w="1220"/>
        <w:gridCol w:w="1301"/>
        <w:gridCol w:w="1002"/>
        <w:gridCol w:w="1198"/>
        <w:gridCol w:w="758"/>
      </w:tblGrid>
      <w:tr w:rsidR="00527258" w14:paraId="38201DAE" w14:textId="77777777" w:rsidTr="00701CCF">
        <w:trPr>
          <w:trHeight w:val="178"/>
        </w:trPr>
        <w:tc>
          <w:tcPr>
            <w:tcW w:w="347" w:type="pct"/>
          </w:tcPr>
          <w:p w14:paraId="6606F553" w14:textId="77777777" w:rsidR="00D31697" w:rsidRPr="00C00C9D" w:rsidRDefault="000E425C" w:rsidP="003C5259">
            <w:pPr>
              <w:spacing w:after="0" w:line="312" w:lineRule="auto"/>
              <w:rPr>
                <w:rFonts w:ascii="Arial" w:hAnsi="Arial"/>
                <w:b/>
                <w:sz w:val="18"/>
              </w:rPr>
            </w:pPr>
            <w:r w:rsidRPr="00C00C9D">
              <w:rPr>
                <w:rFonts w:ascii="Arial" w:hAnsi="Arial"/>
                <w:b/>
                <w:sz w:val="18"/>
              </w:rPr>
              <w:t xml:space="preserve">Priorytet </w:t>
            </w:r>
          </w:p>
        </w:tc>
        <w:tc>
          <w:tcPr>
            <w:tcW w:w="506" w:type="pct"/>
          </w:tcPr>
          <w:p w14:paraId="33FE62BF" w14:textId="77777777" w:rsidR="00D31697" w:rsidRPr="00C00C9D" w:rsidRDefault="000E425C" w:rsidP="003C5259">
            <w:pPr>
              <w:spacing w:after="0" w:line="312" w:lineRule="auto"/>
              <w:rPr>
                <w:rFonts w:ascii="Arial" w:eastAsiaTheme="minorHAnsi" w:hAnsi="Arial" w:cstheme="minorBidi"/>
                <w:b/>
                <w:sz w:val="18"/>
                <w:lang w:eastAsia="en-US"/>
              </w:rPr>
            </w:pPr>
            <w:r w:rsidRPr="00C00C9D">
              <w:rPr>
                <w:rFonts w:ascii="Arial" w:hAnsi="Arial"/>
                <w:b/>
                <w:sz w:val="18"/>
              </w:rPr>
              <w:t xml:space="preserve">Cel szczegółowy </w:t>
            </w:r>
          </w:p>
        </w:tc>
        <w:tc>
          <w:tcPr>
            <w:tcW w:w="347" w:type="pct"/>
          </w:tcPr>
          <w:p w14:paraId="411EFAF3" w14:textId="77777777" w:rsidR="00D31697" w:rsidRPr="00C00C9D" w:rsidRDefault="000E425C" w:rsidP="003C5259">
            <w:pPr>
              <w:spacing w:after="0" w:line="312" w:lineRule="auto"/>
              <w:rPr>
                <w:rFonts w:ascii="Arial" w:eastAsiaTheme="minorHAnsi" w:hAnsi="Arial" w:cstheme="minorBidi"/>
                <w:b/>
                <w:sz w:val="18"/>
                <w:lang w:eastAsia="en-US"/>
              </w:rPr>
            </w:pPr>
            <w:r w:rsidRPr="00C00C9D">
              <w:rPr>
                <w:rFonts w:ascii="Arial" w:hAnsi="Arial"/>
                <w:b/>
                <w:sz w:val="18"/>
              </w:rPr>
              <w:t>Fundusz</w:t>
            </w:r>
          </w:p>
        </w:tc>
        <w:tc>
          <w:tcPr>
            <w:tcW w:w="379" w:type="pct"/>
          </w:tcPr>
          <w:p w14:paraId="5C8E13A4" w14:textId="77777777" w:rsidR="00D31697" w:rsidRPr="00C00C9D" w:rsidRDefault="000E425C" w:rsidP="003C5259">
            <w:pPr>
              <w:spacing w:after="0" w:line="312" w:lineRule="auto"/>
              <w:rPr>
                <w:rFonts w:ascii="Arial" w:eastAsiaTheme="minorHAnsi" w:hAnsi="Arial" w:cstheme="minorBidi"/>
                <w:b/>
                <w:sz w:val="18"/>
                <w:lang w:eastAsia="en-US"/>
              </w:rPr>
            </w:pPr>
            <w:r w:rsidRPr="00C00C9D">
              <w:rPr>
                <w:rFonts w:ascii="Arial" w:hAnsi="Arial"/>
                <w:b/>
                <w:sz w:val="18"/>
              </w:rPr>
              <w:t>Kategoria regionu</w:t>
            </w:r>
          </w:p>
        </w:tc>
        <w:tc>
          <w:tcPr>
            <w:tcW w:w="603" w:type="pct"/>
          </w:tcPr>
          <w:p w14:paraId="519472D6" w14:textId="77777777" w:rsidR="00D31697" w:rsidRPr="00C00C9D" w:rsidRDefault="000E425C" w:rsidP="003C5259">
            <w:pPr>
              <w:spacing w:after="0" w:line="312" w:lineRule="auto"/>
              <w:rPr>
                <w:rFonts w:ascii="Arial" w:eastAsiaTheme="minorHAnsi" w:hAnsi="Arial" w:cstheme="minorBidi"/>
                <w:b/>
                <w:sz w:val="18"/>
                <w:lang w:eastAsia="en-US"/>
              </w:rPr>
            </w:pPr>
            <w:r w:rsidRPr="00C00C9D">
              <w:rPr>
                <w:rFonts w:ascii="Arial" w:hAnsi="Arial"/>
                <w:b/>
                <w:sz w:val="18"/>
              </w:rPr>
              <w:t>Nr identyfikacyjny [5]</w:t>
            </w:r>
          </w:p>
        </w:tc>
        <w:tc>
          <w:tcPr>
            <w:tcW w:w="459" w:type="pct"/>
          </w:tcPr>
          <w:p w14:paraId="47066A09" w14:textId="77777777" w:rsidR="00D31697" w:rsidRPr="00C00C9D" w:rsidRDefault="000E425C" w:rsidP="003C5259">
            <w:pPr>
              <w:spacing w:after="0" w:line="312" w:lineRule="auto"/>
              <w:rPr>
                <w:rFonts w:ascii="Arial" w:eastAsiaTheme="minorHAnsi" w:hAnsi="Arial" w:cstheme="minorBidi"/>
                <w:b/>
                <w:sz w:val="18"/>
                <w:lang w:eastAsia="en-US"/>
              </w:rPr>
            </w:pPr>
            <w:r w:rsidRPr="00C00C9D">
              <w:rPr>
                <w:rFonts w:ascii="Arial" w:hAnsi="Arial"/>
                <w:b/>
                <w:sz w:val="18"/>
              </w:rPr>
              <w:t>Wskaźnik [255]</w:t>
            </w:r>
          </w:p>
        </w:tc>
        <w:tc>
          <w:tcPr>
            <w:tcW w:w="401" w:type="pct"/>
          </w:tcPr>
          <w:p w14:paraId="5C1EC37E" w14:textId="77777777" w:rsidR="00D31697" w:rsidRPr="00C00C9D" w:rsidRDefault="000E425C" w:rsidP="003C5259">
            <w:pPr>
              <w:spacing w:after="0" w:line="312" w:lineRule="auto"/>
              <w:rPr>
                <w:rFonts w:ascii="Arial" w:eastAsiaTheme="minorHAnsi" w:hAnsi="Arial" w:cstheme="minorBidi"/>
                <w:b/>
                <w:sz w:val="18"/>
                <w:lang w:eastAsia="en-US"/>
              </w:rPr>
            </w:pPr>
            <w:r w:rsidRPr="00C00C9D">
              <w:rPr>
                <w:rFonts w:ascii="Arial" w:hAnsi="Arial"/>
                <w:b/>
                <w:sz w:val="18"/>
              </w:rPr>
              <w:t>Jednostka miary</w:t>
            </w:r>
          </w:p>
        </w:tc>
        <w:tc>
          <w:tcPr>
            <w:tcW w:w="436" w:type="pct"/>
          </w:tcPr>
          <w:p w14:paraId="233EAC04" w14:textId="77777777" w:rsidR="00D31697" w:rsidRPr="00C00C9D" w:rsidRDefault="000E425C" w:rsidP="003C5259">
            <w:pPr>
              <w:spacing w:after="0" w:line="312" w:lineRule="auto"/>
              <w:rPr>
                <w:rFonts w:ascii="Arial" w:eastAsiaTheme="minorHAnsi" w:hAnsi="Arial" w:cstheme="minorBidi"/>
                <w:b/>
                <w:sz w:val="18"/>
                <w:lang w:eastAsia="en-US"/>
              </w:rPr>
            </w:pPr>
            <w:r w:rsidRPr="00C00C9D">
              <w:rPr>
                <w:rFonts w:ascii="Arial" w:hAnsi="Arial"/>
                <w:b/>
                <w:sz w:val="18"/>
              </w:rPr>
              <w:t>Wartość bazowa lub wartość odniesienia</w:t>
            </w:r>
          </w:p>
        </w:tc>
        <w:tc>
          <w:tcPr>
            <w:tcW w:w="465" w:type="pct"/>
          </w:tcPr>
          <w:p w14:paraId="3659D6DE" w14:textId="77777777" w:rsidR="00D31697" w:rsidRPr="00C00C9D" w:rsidRDefault="000E425C" w:rsidP="003C5259">
            <w:pPr>
              <w:spacing w:after="0" w:line="312" w:lineRule="auto"/>
              <w:rPr>
                <w:rFonts w:ascii="Arial" w:eastAsiaTheme="minorHAnsi" w:hAnsi="Arial" w:cstheme="minorBidi"/>
                <w:b/>
                <w:sz w:val="18"/>
                <w:lang w:eastAsia="en-US"/>
              </w:rPr>
            </w:pPr>
            <w:r w:rsidRPr="00C00C9D">
              <w:rPr>
                <w:rFonts w:ascii="Arial" w:hAnsi="Arial"/>
                <w:b/>
                <w:sz w:val="18"/>
              </w:rPr>
              <w:t>Rok referencyjny</w:t>
            </w:r>
          </w:p>
        </w:tc>
        <w:tc>
          <w:tcPr>
            <w:tcW w:w="358" w:type="pct"/>
          </w:tcPr>
          <w:p w14:paraId="7A65F567" w14:textId="659D57F3" w:rsidR="00D31697" w:rsidRPr="00C00C9D" w:rsidRDefault="000E425C" w:rsidP="00B63415">
            <w:pPr>
              <w:spacing w:after="0" w:line="312" w:lineRule="auto"/>
              <w:rPr>
                <w:rFonts w:ascii="Arial" w:hAnsi="Arial"/>
                <w:b/>
                <w:sz w:val="18"/>
              </w:rPr>
            </w:pPr>
            <w:r w:rsidRPr="00C00C9D">
              <w:rPr>
                <w:rFonts w:ascii="Arial" w:hAnsi="Arial"/>
                <w:b/>
                <w:sz w:val="18"/>
              </w:rPr>
              <w:t xml:space="preserve">Cel </w:t>
            </w:r>
            <w:r w:rsidRPr="003C5259">
              <w:rPr>
                <w:rFonts w:ascii="Arial" w:eastAsia="Arial" w:hAnsi="Arial" w:cs="Arial"/>
                <w:b/>
                <w:sz w:val="18"/>
                <w:szCs w:val="18"/>
              </w:rPr>
              <w:t>końcowy</w:t>
            </w:r>
            <w:r w:rsidRPr="00C00C9D">
              <w:rPr>
                <w:rFonts w:ascii="Arial" w:hAnsi="Arial"/>
                <w:b/>
                <w:sz w:val="18"/>
              </w:rPr>
              <w:t xml:space="preserve"> (2029)</w:t>
            </w:r>
          </w:p>
        </w:tc>
        <w:tc>
          <w:tcPr>
            <w:tcW w:w="428" w:type="pct"/>
          </w:tcPr>
          <w:p w14:paraId="34845DF7" w14:textId="77777777" w:rsidR="00D31697" w:rsidRPr="00C00C9D" w:rsidRDefault="000E425C" w:rsidP="003C5259">
            <w:pPr>
              <w:spacing w:after="0" w:line="312" w:lineRule="auto"/>
              <w:rPr>
                <w:rFonts w:ascii="Arial" w:eastAsiaTheme="minorHAnsi" w:hAnsi="Arial" w:cstheme="minorBidi"/>
                <w:b/>
                <w:sz w:val="18"/>
                <w:lang w:eastAsia="en-US"/>
              </w:rPr>
            </w:pPr>
            <w:r w:rsidRPr="00C00C9D">
              <w:rPr>
                <w:rFonts w:ascii="Arial" w:hAnsi="Arial"/>
                <w:b/>
                <w:sz w:val="18"/>
              </w:rPr>
              <w:t>Źródło danych [200]</w:t>
            </w:r>
          </w:p>
        </w:tc>
        <w:tc>
          <w:tcPr>
            <w:tcW w:w="272" w:type="pct"/>
          </w:tcPr>
          <w:p w14:paraId="551595C9" w14:textId="77777777" w:rsidR="00D31697" w:rsidRPr="00C00C9D" w:rsidRDefault="000E425C" w:rsidP="003C5259">
            <w:pPr>
              <w:spacing w:after="0" w:line="312" w:lineRule="auto"/>
              <w:rPr>
                <w:rFonts w:ascii="Arial" w:eastAsiaTheme="minorHAnsi" w:hAnsi="Arial" w:cstheme="minorBidi"/>
                <w:b/>
                <w:sz w:val="18"/>
                <w:lang w:eastAsia="en-US"/>
              </w:rPr>
            </w:pPr>
            <w:r w:rsidRPr="00C00C9D">
              <w:rPr>
                <w:rFonts w:ascii="Arial" w:hAnsi="Arial"/>
                <w:b/>
                <w:sz w:val="18"/>
              </w:rPr>
              <w:t>Uwagi [200]</w:t>
            </w:r>
          </w:p>
        </w:tc>
      </w:tr>
      <w:tr w:rsidR="00527258" w14:paraId="684A5CED" w14:textId="77777777" w:rsidTr="00701CCF">
        <w:trPr>
          <w:trHeight w:val="983"/>
        </w:trPr>
        <w:tc>
          <w:tcPr>
            <w:tcW w:w="347" w:type="pct"/>
          </w:tcPr>
          <w:p w14:paraId="431F7800" w14:textId="77777777" w:rsidR="00D31697" w:rsidRPr="00C00C9D" w:rsidRDefault="000E425C" w:rsidP="003C5259">
            <w:pPr>
              <w:spacing w:after="0" w:line="312" w:lineRule="auto"/>
              <w:rPr>
                <w:rFonts w:ascii="Arial" w:hAnsi="Arial"/>
                <w:sz w:val="18"/>
              </w:rPr>
            </w:pPr>
            <w:r w:rsidRPr="003C5259">
              <w:rPr>
                <w:rFonts w:ascii="Arial" w:eastAsia="Arial" w:hAnsi="Arial" w:cs="Arial"/>
                <w:sz w:val="18"/>
                <w:szCs w:val="18"/>
              </w:rPr>
              <w:t>7</w:t>
            </w:r>
            <w:r w:rsidRPr="00C00C9D">
              <w:rPr>
                <w:rFonts w:ascii="Arial" w:hAnsi="Arial"/>
                <w:sz w:val="18"/>
              </w:rPr>
              <w:t xml:space="preserve">. </w:t>
            </w:r>
          </w:p>
        </w:tc>
        <w:tc>
          <w:tcPr>
            <w:tcW w:w="506" w:type="pct"/>
          </w:tcPr>
          <w:p w14:paraId="294B5F09" w14:textId="77777777" w:rsidR="00D31697" w:rsidRPr="00C00C9D" w:rsidRDefault="000E425C" w:rsidP="003C5259">
            <w:pPr>
              <w:spacing w:after="0" w:line="312" w:lineRule="auto"/>
              <w:rPr>
                <w:rFonts w:ascii="Arial" w:hAnsi="Arial"/>
                <w:sz w:val="18"/>
              </w:rPr>
            </w:pPr>
            <w:r w:rsidRPr="003C5259">
              <w:rPr>
                <w:rFonts w:ascii="Arial" w:eastAsia="Arial" w:hAnsi="Arial" w:cs="Arial"/>
                <w:sz w:val="18"/>
                <w:szCs w:val="18"/>
              </w:rPr>
              <w:t xml:space="preserve">4 </w:t>
            </w:r>
            <w:r w:rsidRPr="00C00C9D">
              <w:rPr>
                <w:rFonts w:ascii="Arial" w:hAnsi="Arial"/>
                <w:sz w:val="18"/>
              </w:rPr>
              <w:t xml:space="preserve">(b) </w:t>
            </w:r>
          </w:p>
        </w:tc>
        <w:tc>
          <w:tcPr>
            <w:tcW w:w="347" w:type="pct"/>
          </w:tcPr>
          <w:p w14:paraId="4B89973D" w14:textId="77777777" w:rsidR="00D31697" w:rsidRPr="003C5259" w:rsidRDefault="000E425C" w:rsidP="003C5259">
            <w:pPr>
              <w:spacing w:after="0" w:line="312" w:lineRule="auto"/>
              <w:rPr>
                <w:rFonts w:ascii="Arial" w:eastAsia="Arial" w:hAnsi="Arial" w:cs="Arial"/>
                <w:sz w:val="18"/>
                <w:szCs w:val="18"/>
                <w:lang w:eastAsia="en-US"/>
              </w:rPr>
            </w:pPr>
            <w:r w:rsidRPr="00C00C9D">
              <w:rPr>
                <w:rFonts w:ascii="Arial" w:hAnsi="Arial"/>
                <w:sz w:val="18"/>
              </w:rPr>
              <w:t>EFS</w:t>
            </w:r>
            <w:r w:rsidRPr="003C5259">
              <w:rPr>
                <w:rFonts w:ascii="Arial" w:eastAsia="Arial" w:hAnsi="Arial" w:cs="Arial"/>
                <w:sz w:val="18"/>
                <w:szCs w:val="18"/>
              </w:rPr>
              <w:t>+</w:t>
            </w:r>
          </w:p>
        </w:tc>
        <w:tc>
          <w:tcPr>
            <w:tcW w:w="379" w:type="pct"/>
          </w:tcPr>
          <w:p w14:paraId="787BD71F" w14:textId="77777777" w:rsidR="00D31697" w:rsidRPr="00C00C9D" w:rsidRDefault="000E425C" w:rsidP="003C5259">
            <w:pPr>
              <w:spacing w:after="0" w:line="312" w:lineRule="auto"/>
              <w:rPr>
                <w:rFonts w:ascii="Arial" w:eastAsiaTheme="minorHAnsi" w:hAnsi="Arial" w:cstheme="minorBidi"/>
                <w:sz w:val="18"/>
                <w:lang w:eastAsia="en-US"/>
              </w:rPr>
            </w:pPr>
            <w:r w:rsidRPr="00C00C9D">
              <w:rPr>
                <w:rFonts w:ascii="Arial" w:hAnsi="Arial"/>
                <w:sz w:val="18"/>
              </w:rPr>
              <w:t>Słabiej rozwinięte</w:t>
            </w:r>
          </w:p>
        </w:tc>
        <w:tc>
          <w:tcPr>
            <w:tcW w:w="603" w:type="pct"/>
          </w:tcPr>
          <w:p w14:paraId="41F8C9E8" w14:textId="4BD21195" w:rsidR="00D31697" w:rsidRPr="00C00C9D" w:rsidRDefault="000E425C" w:rsidP="003C5259">
            <w:pPr>
              <w:spacing w:after="0" w:line="312" w:lineRule="auto"/>
              <w:rPr>
                <w:rFonts w:ascii="Arial" w:hAnsi="Arial"/>
                <w:b/>
                <w:sz w:val="18"/>
              </w:rPr>
            </w:pPr>
            <w:r w:rsidRPr="003C5259">
              <w:rPr>
                <w:rFonts w:ascii="Arial" w:eastAsia="Arial" w:hAnsi="Arial" w:cs="Arial"/>
                <w:b/>
                <w:sz w:val="18"/>
                <w:szCs w:val="18"/>
              </w:rPr>
              <w:t>EECR03</w:t>
            </w:r>
          </w:p>
        </w:tc>
        <w:tc>
          <w:tcPr>
            <w:tcW w:w="459" w:type="pct"/>
          </w:tcPr>
          <w:p w14:paraId="006696B0" w14:textId="54F94DC8" w:rsidR="00D31697" w:rsidRPr="00C00C9D" w:rsidRDefault="000E425C" w:rsidP="003C5259">
            <w:pPr>
              <w:spacing w:after="0" w:line="312" w:lineRule="auto"/>
              <w:rPr>
                <w:rFonts w:ascii="Arial" w:eastAsiaTheme="minorHAnsi" w:hAnsi="Arial" w:cstheme="minorBidi"/>
                <w:sz w:val="18"/>
                <w:highlight w:val="yellow"/>
                <w:lang w:eastAsia="en-US"/>
              </w:rPr>
            </w:pPr>
            <w:r w:rsidRPr="00C00C9D">
              <w:rPr>
                <w:rFonts w:ascii="Arial" w:hAnsi="Arial"/>
                <w:sz w:val="18"/>
              </w:rPr>
              <w:t xml:space="preserve">Liczba </w:t>
            </w:r>
            <w:r w:rsidRPr="003C5259">
              <w:rPr>
                <w:rFonts w:ascii="Arial" w:eastAsia="Arial" w:hAnsi="Arial" w:cs="Arial"/>
                <w:sz w:val="18"/>
                <w:szCs w:val="18"/>
              </w:rPr>
              <w:t>osób, które  uzyskały</w:t>
            </w:r>
            <w:r w:rsidRPr="00C00C9D">
              <w:rPr>
                <w:rFonts w:ascii="Arial" w:hAnsi="Arial"/>
                <w:sz w:val="18"/>
              </w:rPr>
              <w:t xml:space="preserve"> kwalifikacje po opuszczeniu programu</w:t>
            </w:r>
          </w:p>
        </w:tc>
        <w:tc>
          <w:tcPr>
            <w:tcW w:w="401" w:type="pct"/>
          </w:tcPr>
          <w:p w14:paraId="7AAF8366" w14:textId="77777777" w:rsidR="00D31697" w:rsidRPr="00C00C9D" w:rsidRDefault="000E425C" w:rsidP="003C5259">
            <w:pPr>
              <w:spacing w:after="0" w:line="312" w:lineRule="auto"/>
              <w:rPr>
                <w:rFonts w:ascii="Arial" w:eastAsiaTheme="minorHAnsi" w:hAnsi="Arial" w:cstheme="minorBidi"/>
                <w:sz w:val="18"/>
                <w:lang w:eastAsia="en-US"/>
              </w:rPr>
            </w:pPr>
            <w:r w:rsidRPr="00C00C9D">
              <w:rPr>
                <w:rFonts w:ascii="Arial" w:hAnsi="Arial"/>
                <w:sz w:val="18"/>
              </w:rPr>
              <w:t>osoby</w:t>
            </w:r>
          </w:p>
        </w:tc>
        <w:tc>
          <w:tcPr>
            <w:tcW w:w="436" w:type="pct"/>
          </w:tcPr>
          <w:p w14:paraId="3A50D95E" w14:textId="7B29C486"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731</w:t>
            </w:r>
          </w:p>
        </w:tc>
        <w:tc>
          <w:tcPr>
            <w:tcW w:w="465" w:type="pct"/>
          </w:tcPr>
          <w:p w14:paraId="4AAFB002" w14:textId="0C6544D7" w:rsidR="00D31697" w:rsidRPr="003C5259" w:rsidRDefault="000E425C" w:rsidP="003C5259">
            <w:pPr>
              <w:spacing w:after="0" w:line="312" w:lineRule="auto"/>
              <w:rPr>
                <w:rFonts w:ascii="Arial" w:eastAsia="Arial" w:hAnsi="Arial" w:cs="Arial"/>
                <w:b/>
                <w:sz w:val="18"/>
                <w:szCs w:val="18"/>
              </w:rPr>
            </w:pPr>
            <w:r w:rsidRPr="00C00C9D">
              <w:rPr>
                <w:rFonts w:ascii="Arial" w:hAnsi="Arial"/>
                <w:sz w:val="18"/>
              </w:rPr>
              <w:t>2020</w:t>
            </w:r>
          </w:p>
        </w:tc>
        <w:tc>
          <w:tcPr>
            <w:tcW w:w="358" w:type="pct"/>
          </w:tcPr>
          <w:p w14:paraId="510013CB" w14:textId="240E9ED5" w:rsidR="00D31697" w:rsidRPr="00C00C9D" w:rsidRDefault="000E425C" w:rsidP="003C5259">
            <w:pPr>
              <w:spacing w:after="0" w:line="312" w:lineRule="auto"/>
              <w:rPr>
                <w:rFonts w:ascii="Arial" w:hAnsi="Arial"/>
                <w:b/>
                <w:sz w:val="18"/>
              </w:rPr>
            </w:pPr>
            <w:r w:rsidRPr="003C5259">
              <w:rPr>
                <w:rFonts w:ascii="Arial" w:eastAsia="Arial" w:hAnsi="Arial" w:cs="Arial"/>
                <w:sz w:val="18"/>
                <w:szCs w:val="18"/>
              </w:rPr>
              <w:t>845</w:t>
            </w:r>
          </w:p>
        </w:tc>
        <w:tc>
          <w:tcPr>
            <w:tcW w:w="428" w:type="pct"/>
          </w:tcPr>
          <w:p w14:paraId="0B042F23" w14:textId="5FF02A18" w:rsidR="00D31697" w:rsidRPr="00C00C9D" w:rsidRDefault="000E425C" w:rsidP="003C5259">
            <w:pPr>
              <w:spacing w:after="0" w:line="312" w:lineRule="auto"/>
              <w:rPr>
                <w:rFonts w:ascii="Arial" w:hAnsi="Arial"/>
                <w:i/>
                <w:sz w:val="18"/>
              </w:rPr>
            </w:pPr>
            <w:r w:rsidRPr="003C5259">
              <w:rPr>
                <w:rFonts w:ascii="Arial" w:eastAsia="Arial" w:hAnsi="Arial" w:cs="Arial"/>
                <w:sz w:val="18"/>
                <w:szCs w:val="18"/>
              </w:rPr>
              <w:t>CST2021</w:t>
            </w:r>
          </w:p>
        </w:tc>
        <w:tc>
          <w:tcPr>
            <w:tcW w:w="272" w:type="pct"/>
          </w:tcPr>
          <w:p w14:paraId="3A9103C5" w14:textId="1B8BB6F5" w:rsidR="00D31697" w:rsidRPr="003C5259" w:rsidRDefault="00D31697" w:rsidP="003C5259">
            <w:pPr>
              <w:spacing w:after="0" w:line="312" w:lineRule="auto"/>
              <w:rPr>
                <w:rFonts w:ascii="Arial" w:eastAsia="Arial" w:hAnsi="Arial" w:cs="Arial"/>
                <w:i/>
                <w:sz w:val="18"/>
                <w:szCs w:val="18"/>
              </w:rPr>
            </w:pPr>
          </w:p>
        </w:tc>
      </w:tr>
    </w:tbl>
    <w:p w14:paraId="07DBF16D" w14:textId="77777777" w:rsidR="00D31697" w:rsidRDefault="00D31697">
      <w:pPr>
        <w:spacing w:after="0" w:line="312" w:lineRule="auto"/>
        <w:rPr>
          <w:rFonts w:ascii="Arial" w:eastAsia="Arial" w:hAnsi="Arial" w:cs="Arial"/>
          <w:b/>
        </w:rPr>
      </w:pPr>
    </w:p>
    <w:p w14:paraId="2E24B05C" w14:textId="77777777" w:rsidR="00451DFD" w:rsidRDefault="00451DFD">
      <w:pPr>
        <w:spacing w:after="0" w:line="240" w:lineRule="auto"/>
        <w:rPr>
          <w:rFonts w:ascii="Arial" w:eastAsia="Arial" w:hAnsi="Arial" w:cs="Arial"/>
          <w:b/>
        </w:rPr>
      </w:pPr>
      <w:r>
        <w:rPr>
          <w:rFonts w:ascii="Arial" w:eastAsia="Arial" w:hAnsi="Arial" w:cs="Arial"/>
          <w:b/>
        </w:rPr>
        <w:br w:type="page"/>
      </w:r>
    </w:p>
    <w:p w14:paraId="1BC9A9B5" w14:textId="4200A773" w:rsidR="00D31697" w:rsidRDefault="000E425C">
      <w:pPr>
        <w:spacing w:after="0" w:line="312" w:lineRule="auto"/>
        <w:rPr>
          <w:rFonts w:ascii="Arial" w:eastAsia="Arial" w:hAnsi="Arial" w:cs="Arial"/>
          <w:b/>
        </w:rPr>
      </w:pPr>
      <w:r>
        <w:rPr>
          <w:rFonts w:ascii="Arial" w:eastAsia="Arial" w:hAnsi="Arial" w:cs="Arial"/>
          <w:b/>
        </w:rPr>
        <w:lastRenderedPageBreak/>
        <w:t xml:space="preserve">2.1.7.2.3 Indykatywny podział zaprogramowanych zasobów (UE) według rodzaju interwencji </w:t>
      </w:r>
      <w:r>
        <w:rPr>
          <w:rFonts w:ascii="Arial" w:eastAsia="Arial" w:hAnsi="Arial" w:cs="Arial"/>
        </w:rPr>
        <w:t>(nie dotyczy EFMRA)</w:t>
      </w:r>
    </w:p>
    <w:p w14:paraId="04D36AEE" w14:textId="77777777" w:rsidR="00701CCF" w:rsidRDefault="000E425C">
      <w:pPr>
        <w:spacing w:after="0" w:line="312" w:lineRule="auto"/>
        <w:rPr>
          <w:rFonts w:ascii="Arial" w:eastAsia="Arial" w:hAnsi="Arial" w:cs="Arial"/>
          <w:b/>
          <w:sz w:val="18"/>
          <w:szCs w:val="18"/>
        </w:rPr>
      </w:pPr>
      <w:r>
        <w:rPr>
          <w:rFonts w:ascii="Arial" w:eastAsia="Arial" w:hAnsi="Arial" w:cs="Arial"/>
          <w:i/>
        </w:rPr>
        <w:t>Podstawa prawna: art. 22 ust. 3 lit. d) ppkt (viii) rozporządzenia w sprawie wspólnych przepisów</w:t>
      </w:r>
      <w:r w:rsidR="00701CCF" w:rsidRPr="00701CCF">
        <w:rPr>
          <w:rFonts w:ascii="Arial" w:eastAsia="Arial" w:hAnsi="Arial" w:cs="Arial"/>
          <w:b/>
          <w:sz w:val="18"/>
          <w:szCs w:val="18"/>
        </w:rPr>
        <w:t xml:space="preserve"> </w:t>
      </w:r>
    </w:p>
    <w:p w14:paraId="228046B1" w14:textId="0A4499F8" w:rsidR="00D31697" w:rsidRDefault="00701CCF">
      <w:pPr>
        <w:spacing w:after="0" w:line="312" w:lineRule="auto"/>
        <w:rPr>
          <w:rFonts w:ascii="Arial" w:eastAsia="Arial" w:hAnsi="Arial" w:cs="Arial"/>
          <w:i/>
        </w:rPr>
      </w:pPr>
      <w:r w:rsidRPr="003C5259">
        <w:rPr>
          <w:rFonts w:ascii="Arial" w:eastAsia="Arial" w:hAnsi="Arial" w:cs="Arial"/>
          <w:b/>
          <w:sz w:val="18"/>
          <w:szCs w:val="18"/>
        </w:rPr>
        <w:t>Tabela 4: Wymiar 1 – zakres interwencji</w:t>
      </w:r>
    </w:p>
    <w:tbl>
      <w:tblPr>
        <w:tblStyle w:val="Tabela-Siatka"/>
        <w:tblW w:w="5000" w:type="pct"/>
        <w:tblLook w:val="0420" w:firstRow="1" w:lastRow="0" w:firstColumn="0" w:lastColumn="0" w:noHBand="0" w:noVBand="1"/>
        <w:tblCaption w:val="Tabela nr 4 zakres interwencji dla Priorytetu 7."/>
        <w:tblDescription w:val="Tabela zawiera dane dotyczące zakresu interwencji, jest obsługiwana przez czytnik i nie zawiera scalonych elementów."/>
      </w:tblPr>
      <w:tblGrid>
        <w:gridCol w:w="1975"/>
        <w:gridCol w:w="1702"/>
        <w:gridCol w:w="1984"/>
        <w:gridCol w:w="1702"/>
        <w:gridCol w:w="3401"/>
        <w:gridCol w:w="3230"/>
      </w:tblGrid>
      <w:tr w:rsidR="00527258" w14:paraId="6A9AF93D" w14:textId="77777777" w:rsidTr="00701CCF">
        <w:tc>
          <w:tcPr>
            <w:tcW w:w="706" w:type="pct"/>
          </w:tcPr>
          <w:p w14:paraId="47C5E3E3"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608" w:type="pct"/>
          </w:tcPr>
          <w:p w14:paraId="0DC45216"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709" w:type="pct"/>
          </w:tcPr>
          <w:p w14:paraId="3F8DC89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608" w:type="pct"/>
          </w:tcPr>
          <w:p w14:paraId="3D5453D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215" w:type="pct"/>
          </w:tcPr>
          <w:p w14:paraId="67205D67"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154" w:type="pct"/>
          </w:tcPr>
          <w:p w14:paraId="5FAC288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636849A0" w14:textId="77777777" w:rsidTr="00701CCF">
        <w:tc>
          <w:tcPr>
            <w:tcW w:w="706" w:type="pct"/>
          </w:tcPr>
          <w:p w14:paraId="56587638" w14:textId="77777777" w:rsidR="00D31697" w:rsidRPr="00C00C9D" w:rsidRDefault="000E425C" w:rsidP="003C5259">
            <w:pPr>
              <w:spacing w:after="0" w:line="312" w:lineRule="auto"/>
              <w:rPr>
                <w:rFonts w:ascii="Arial" w:hAnsi="Arial"/>
                <w:b/>
                <w:sz w:val="18"/>
              </w:rPr>
            </w:pPr>
            <w:r w:rsidRPr="003C5259">
              <w:rPr>
                <w:rFonts w:ascii="Arial" w:eastAsia="Arial" w:hAnsi="Arial" w:cs="Arial"/>
                <w:sz w:val="18"/>
                <w:szCs w:val="18"/>
              </w:rPr>
              <w:t>7</w:t>
            </w:r>
          </w:p>
        </w:tc>
        <w:tc>
          <w:tcPr>
            <w:tcW w:w="608" w:type="pct"/>
          </w:tcPr>
          <w:p w14:paraId="1ABC331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709" w:type="pct"/>
          </w:tcPr>
          <w:p w14:paraId="4101A12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608" w:type="pct"/>
          </w:tcPr>
          <w:p w14:paraId="7690F351"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4 (b)</w:t>
            </w:r>
          </w:p>
        </w:tc>
        <w:tc>
          <w:tcPr>
            <w:tcW w:w="1215" w:type="pct"/>
          </w:tcPr>
          <w:p w14:paraId="31D35E91"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 xml:space="preserve">139- Działania na rzecz modernizacji </w:t>
            </w:r>
            <w:r w:rsidRPr="003C5259">
              <w:rPr>
                <w:rFonts w:ascii="Arial" w:eastAsia="Arial" w:hAnsi="Arial" w:cs="Arial"/>
                <w:sz w:val="18"/>
                <w:szCs w:val="18"/>
              </w:rPr>
              <w:br/>
              <w:t>i wzmocnienia instytucji i służb rynku pracy celem oceny i przewidywania zapotrzebowania na umiejętności oraz zapewnienie terminowej i dopasowanej do potrzeb pomocy</w:t>
            </w:r>
          </w:p>
        </w:tc>
        <w:tc>
          <w:tcPr>
            <w:tcW w:w="1154" w:type="pct"/>
          </w:tcPr>
          <w:p w14:paraId="14DFA92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2 000 000</w:t>
            </w:r>
          </w:p>
        </w:tc>
      </w:tr>
      <w:tr w:rsidR="00527258" w14:paraId="171E808D" w14:textId="77777777" w:rsidTr="00701CCF">
        <w:tc>
          <w:tcPr>
            <w:tcW w:w="706" w:type="pct"/>
          </w:tcPr>
          <w:p w14:paraId="32DD7BE2" w14:textId="77777777" w:rsidR="00D31697" w:rsidRPr="00C00C9D" w:rsidRDefault="000E425C" w:rsidP="003C5259">
            <w:pPr>
              <w:spacing w:after="0" w:line="312" w:lineRule="auto"/>
              <w:rPr>
                <w:rFonts w:ascii="Arial" w:hAnsi="Arial"/>
                <w:b/>
                <w:sz w:val="18"/>
                <w:highlight w:val="yellow"/>
              </w:rPr>
            </w:pPr>
            <w:r w:rsidRPr="003C5259">
              <w:rPr>
                <w:rFonts w:ascii="Arial" w:eastAsia="Arial" w:hAnsi="Arial" w:cs="Arial"/>
                <w:sz w:val="18"/>
                <w:szCs w:val="18"/>
              </w:rPr>
              <w:t>7</w:t>
            </w:r>
          </w:p>
        </w:tc>
        <w:tc>
          <w:tcPr>
            <w:tcW w:w="608" w:type="pct"/>
          </w:tcPr>
          <w:p w14:paraId="75E6512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709" w:type="pct"/>
          </w:tcPr>
          <w:p w14:paraId="1FC382D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608" w:type="pct"/>
          </w:tcPr>
          <w:p w14:paraId="2A7FEEFD"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4 (b)</w:t>
            </w:r>
          </w:p>
        </w:tc>
        <w:tc>
          <w:tcPr>
            <w:tcW w:w="1215" w:type="pct"/>
          </w:tcPr>
          <w:p w14:paraId="09003B2D" w14:textId="59F69F7B"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140- Wsparcie na rzecz dostosowania umiejętności kwalifikacji zawodowych do potrzeb rynku pracy oraz na rzecz przepływów na rynku pracy</w:t>
            </w:r>
          </w:p>
        </w:tc>
        <w:tc>
          <w:tcPr>
            <w:tcW w:w="1154" w:type="pct"/>
          </w:tcPr>
          <w:p w14:paraId="68EAE9F6" w14:textId="77777777" w:rsidR="00D31697" w:rsidRPr="003C5259" w:rsidRDefault="000E425C" w:rsidP="003C5259">
            <w:pPr>
              <w:spacing w:after="0" w:line="312" w:lineRule="auto"/>
              <w:rPr>
                <w:rFonts w:ascii="Arial" w:eastAsia="Arial" w:hAnsi="Arial" w:cs="Arial"/>
                <w:b/>
                <w:sz w:val="18"/>
                <w:szCs w:val="18"/>
                <w:highlight w:val="yellow"/>
              </w:rPr>
            </w:pPr>
            <w:r w:rsidRPr="003C5259">
              <w:rPr>
                <w:rFonts w:ascii="Arial" w:eastAsia="Arial" w:hAnsi="Arial" w:cs="Arial"/>
                <w:sz w:val="18"/>
                <w:szCs w:val="18"/>
              </w:rPr>
              <w:t>1 000 000</w:t>
            </w:r>
          </w:p>
        </w:tc>
      </w:tr>
    </w:tbl>
    <w:p w14:paraId="1A5CBE9E" w14:textId="77777777" w:rsidR="009674D8" w:rsidRDefault="009674D8">
      <w:pPr>
        <w:spacing w:after="0" w:line="312" w:lineRule="auto"/>
        <w:rPr>
          <w:rFonts w:ascii="Arial" w:eastAsia="Arial" w:hAnsi="Arial" w:cs="Arial"/>
          <w:b/>
          <w:sz w:val="18"/>
          <w:szCs w:val="18"/>
        </w:rPr>
      </w:pPr>
    </w:p>
    <w:p w14:paraId="08365035" w14:textId="5E771B3C" w:rsidR="00D31697" w:rsidRDefault="00701CCF">
      <w:pPr>
        <w:spacing w:after="0" w:line="312" w:lineRule="auto"/>
        <w:rPr>
          <w:rFonts w:ascii="Arial" w:eastAsia="Arial" w:hAnsi="Arial" w:cs="Arial"/>
          <w:b/>
          <w:sz w:val="20"/>
          <w:szCs w:val="20"/>
          <w:highlight w:val="yellow"/>
        </w:rPr>
      </w:pPr>
      <w:r w:rsidRPr="003C5259">
        <w:rPr>
          <w:rFonts w:ascii="Arial" w:eastAsia="Arial" w:hAnsi="Arial" w:cs="Arial"/>
          <w:b/>
          <w:sz w:val="18"/>
          <w:szCs w:val="18"/>
        </w:rPr>
        <w:t>Tabela 5: Wymiar 2 – forma finansowania</w:t>
      </w:r>
    </w:p>
    <w:tbl>
      <w:tblPr>
        <w:tblStyle w:val="Tabela-Siatka"/>
        <w:tblW w:w="5000" w:type="pct"/>
        <w:tblLook w:val="0420" w:firstRow="1" w:lastRow="0" w:firstColumn="0" w:lastColumn="0" w:noHBand="0" w:noVBand="1"/>
        <w:tblCaption w:val="Tabela nr 5 forma finansowania dla Priorytetu 7."/>
        <w:tblDescription w:val="Tabela zawiera dane dotyczące formy finansowania, jest obsługiwana przez czytnik i nie zawiera scalonych elementów."/>
      </w:tblPr>
      <w:tblGrid>
        <w:gridCol w:w="2021"/>
        <w:gridCol w:w="1660"/>
        <w:gridCol w:w="1984"/>
        <w:gridCol w:w="1699"/>
        <w:gridCol w:w="3518"/>
        <w:gridCol w:w="3112"/>
      </w:tblGrid>
      <w:tr w:rsidR="00527258" w14:paraId="105D0B8F" w14:textId="77777777" w:rsidTr="00701CCF">
        <w:tc>
          <w:tcPr>
            <w:tcW w:w="722" w:type="pct"/>
          </w:tcPr>
          <w:p w14:paraId="5F0EEEE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593" w:type="pct"/>
          </w:tcPr>
          <w:p w14:paraId="5AF0FFB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709" w:type="pct"/>
          </w:tcPr>
          <w:p w14:paraId="6A8E2455"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607" w:type="pct"/>
          </w:tcPr>
          <w:p w14:paraId="6A14B475"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257" w:type="pct"/>
          </w:tcPr>
          <w:p w14:paraId="375BD5B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112" w:type="pct"/>
          </w:tcPr>
          <w:p w14:paraId="5922352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4A7D2B1A" w14:textId="77777777" w:rsidTr="00701CCF">
        <w:trPr>
          <w:trHeight w:val="509"/>
        </w:trPr>
        <w:tc>
          <w:tcPr>
            <w:tcW w:w="722" w:type="pct"/>
          </w:tcPr>
          <w:p w14:paraId="5C9114E2" w14:textId="77777777" w:rsidR="00D31697" w:rsidRPr="00C00C9D" w:rsidRDefault="000E425C" w:rsidP="003C5259">
            <w:pPr>
              <w:spacing w:after="0" w:line="312" w:lineRule="auto"/>
              <w:rPr>
                <w:rFonts w:ascii="Arial" w:hAnsi="Arial"/>
                <w:b/>
                <w:sz w:val="18"/>
              </w:rPr>
            </w:pPr>
            <w:r w:rsidRPr="003C5259">
              <w:rPr>
                <w:rFonts w:ascii="Arial" w:eastAsia="Arial" w:hAnsi="Arial" w:cs="Arial"/>
                <w:sz w:val="18"/>
                <w:szCs w:val="18"/>
              </w:rPr>
              <w:t>7</w:t>
            </w:r>
          </w:p>
        </w:tc>
        <w:tc>
          <w:tcPr>
            <w:tcW w:w="593" w:type="pct"/>
          </w:tcPr>
          <w:p w14:paraId="44DB1B3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709" w:type="pct"/>
          </w:tcPr>
          <w:p w14:paraId="24AEC84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607" w:type="pct"/>
          </w:tcPr>
          <w:p w14:paraId="6046C68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4 (b)</w:t>
            </w:r>
          </w:p>
        </w:tc>
        <w:tc>
          <w:tcPr>
            <w:tcW w:w="1257" w:type="pct"/>
          </w:tcPr>
          <w:p w14:paraId="163A13DD" w14:textId="77777777" w:rsidR="00D31697" w:rsidRPr="003C5259" w:rsidRDefault="000E425C" w:rsidP="00B7663D">
            <w:pPr>
              <w:numPr>
                <w:ilvl w:val="0"/>
                <w:numId w:val="50"/>
              </w:numPr>
              <w:spacing w:after="0" w:line="312" w:lineRule="auto"/>
              <w:ind w:left="301" w:hanging="301"/>
              <w:rPr>
                <w:rFonts w:ascii="Arial" w:eastAsia="Arial" w:hAnsi="Arial" w:cs="Arial"/>
                <w:sz w:val="18"/>
                <w:szCs w:val="18"/>
              </w:rPr>
            </w:pPr>
            <w:r w:rsidRPr="003C5259">
              <w:rPr>
                <w:rFonts w:ascii="Arial" w:eastAsia="Arial" w:hAnsi="Arial" w:cs="Arial"/>
                <w:sz w:val="18"/>
                <w:szCs w:val="18"/>
              </w:rPr>
              <w:t>Dotacja</w:t>
            </w:r>
          </w:p>
        </w:tc>
        <w:tc>
          <w:tcPr>
            <w:tcW w:w="1112" w:type="pct"/>
          </w:tcPr>
          <w:p w14:paraId="4D18C653"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3 000 000</w:t>
            </w:r>
          </w:p>
        </w:tc>
      </w:tr>
    </w:tbl>
    <w:p w14:paraId="4A3B16DE" w14:textId="77777777" w:rsidR="009674D8" w:rsidRDefault="009674D8">
      <w:pPr>
        <w:spacing w:after="0" w:line="312" w:lineRule="auto"/>
        <w:rPr>
          <w:rFonts w:ascii="Arial" w:eastAsia="Arial" w:hAnsi="Arial" w:cs="Arial"/>
          <w:b/>
          <w:sz w:val="18"/>
          <w:szCs w:val="18"/>
        </w:rPr>
      </w:pPr>
    </w:p>
    <w:p w14:paraId="3EEB7331" w14:textId="73096380" w:rsidR="00D31697" w:rsidRDefault="00701CCF">
      <w:pPr>
        <w:spacing w:after="0" w:line="312" w:lineRule="auto"/>
        <w:rPr>
          <w:rFonts w:ascii="Arial" w:eastAsia="Arial" w:hAnsi="Arial" w:cs="Arial"/>
          <w:b/>
          <w:sz w:val="20"/>
          <w:szCs w:val="20"/>
          <w:highlight w:val="yellow"/>
        </w:rPr>
      </w:pPr>
      <w:r w:rsidRPr="003C5259">
        <w:rPr>
          <w:rFonts w:ascii="Arial" w:eastAsia="Arial" w:hAnsi="Arial" w:cs="Arial"/>
          <w:b/>
          <w:sz w:val="18"/>
          <w:szCs w:val="18"/>
        </w:rPr>
        <w:t>Tabela 6: Wymiar 3 – terytorialny mechanizm realizacji i ukierunkowanie terytorialne</w:t>
      </w:r>
    </w:p>
    <w:tbl>
      <w:tblPr>
        <w:tblStyle w:val="Tabela-Siatka"/>
        <w:tblW w:w="5000" w:type="pct"/>
        <w:tblLook w:val="0420" w:firstRow="1" w:lastRow="0" w:firstColumn="0" w:lastColumn="0" w:noHBand="0" w:noVBand="1"/>
        <w:tblCaption w:val="Tabela nr 6 terytorialny mechanizm realizacji i ukierunkowanie terytorialne dla Priorytetu 7."/>
        <w:tblDescription w:val="Tabela zawiera dane dotyczące terytorialnego mechanizmu realizacji i ukierunkowania terytorialnego, jest obsługiwana przez czytnik i nie zawiera scalonych elementów."/>
      </w:tblPr>
      <w:tblGrid>
        <w:gridCol w:w="2085"/>
        <w:gridCol w:w="1738"/>
        <w:gridCol w:w="1842"/>
        <w:gridCol w:w="1702"/>
        <w:gridCol w:w="3543"/>
        <w:gridCol w:w="3084"/>
      </w:tblGrid>
      <w:tr w:rsidR="00527258" w14:paraId="77223BC1" w14:textId="77777777" w:rsidTr="00701CCF">
        <w:tc>
          <w:tcPr>
            <w:tcW w:w="745" w:type="pct"/>
          </w:tcPr>
          <w:p w14:paraId="2CC58399"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621" w:type="pct"/>
          </w:tcPr>
          <w:p w14:paraId="30565F5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658" w:type="pct"/>
          </w:tcPr>
          <w:p w14:paraId="7C93A55A"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608" w:type="pct"/>
          </w:tcPr>
          <w:p w14:paraId="473B625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266" w:type="pct"/>
          </w:tcPr>
          <w:p w14:paraId="4C39363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102" w:type="pct"/>
          </w:tcPr>
          <w:p w14:paraId="49E1D12B"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4E4A65E1" w14:textId="77777777" w:rsidTr="00701CCF">
        <w:tc>
          <w:tcPr>
            <w:tcW w:w="745" w:type="pct"/>
          </w:tcPr>
          <w:p w14:paraId="775B52D8" w14:textId="77777777" w:rsidR="00D31697" w:rsidRPr="00C00C9D" w:rsidRDefault="000E425C" w:rsidP="003C5259">
            <w:pPr>
              <w:spacing w:after="0" w:line="312" w:lineRule="auto"/>
              <w:rPr>
                <w:rFonts w:ascii="Arial" w:hAnsi="Arial"/>
                <w:b/>
                <w:sz w:val="18"/>
              </w:rPr>
            </w:pPr>
            <w:r w:rsidRPr="003C5259">
              <w:rPr>
                <w:rFonts w:ascii="Arial" w:eastAsia="Arial" w:hAnsi="Arial" w:cs="Arial"/>
                <w:sz w:val="18"/>
                <w:szCs w:val="18"/>
              </w:rPr>
              <w:t>7</w:t>
            </w:r>
          </w:p>
        </w:tc>
        <w:tc>
          <w:tcPr>
            <w:tcW w:w="621" w:type="pct"/>
          </w:tcPr>
          <w:p w14:paraId="058632D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658" w:type="pct"/>
          </w:tcPr>
          <w:p w14:paraId="085A0EA6"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608" w:type="pct"/>
          </w:tcPr>
          <w:p w14:paraId="01F098E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4 (b)</w:t>
            </w:r>
          </w:p>
        </w:tc>
        <w:tc>
          <w:tcPr>
            <w:tcW w:w="1266" w:type="pct"/>
          </w:tcPr>
          <w:p w14:paraId="06276C6E"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33- Brak ukierunkowania terytorialnego</w:t>
            </w:r>
          </w:p>
        </w:tc>
        <w:tc>
          <w:tcPr>
            <w:tcW w:w="1102" w:type="pct"/>
          </w:tcPr>
          <w:p w14:paraId="3177718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3 000 000</w:t>
            </w:r>
          </w:p>
        </w:tc>
      </w:tr>
    </w:tbl>
    <w:p w14:paraId="65328722" w14:textId="77777777" w:rsidR="009674D8" w:rsidRDefault="009674D8">
      <w:pPr>
        <w:spacing w:after="0" w:line="312" w:lineRule="auto"/>
        <w:rPr>
          <w:rFonts w:ascii="Arial" w:eastAsia="Arial" w:hAnsi="Arial" w:cs="Arial"/>
          <w:b/>
          <w:sz w:val="18"/>
          <w:szCs w:val="18"/>
        </w:rPr>
      </w:pPr>
    </w:p>
    <w:p w14:paraId="17333548" w14:textId="2A2193DE" w:rsidR="00D31697" w:rsidRDefault="00701CCF">
      <w:pPr>
        <w:spacing w:after="0" w:line="312" w:lineRule="auto"/>
        <w:rPr>
          <w:rFonts w:ascii="Arial" w:eastAsia="Arial" w:hAnsi="Arial" w:cs="Arial"/>
          <w:b/>
          <w:sz w:val="20"/>
          <w:szCs w:val="20"/>
          <w:highlight w:val="yellow"/>
          <w:u w:val="single"/>
        </w:rPr>
      </w:pPr>
      <w:r w:rsidRPr="003C5259">
        <w:rPr>
          <w:rFonts w:ascii="Arial" w:eastAsia="Arial" w:hAnsi="Arial" w:cs="Arial"/>
          <w:b/>
          <w:sz w:val="18"/>
          <w:szCs w:val="18"/>
        </w:rPr>
        <w:t>Tabela 7: Wymiar 4 – tematy uzupełniające EFS+</w:t>
      </w:r>
    </w:p>
    <w:tbl>
      <w:tblPr>
        <w:tblStyle w:val="Tabela-Siatka"/>
        <w:tblW w:w="5000" w:type="pct"/>
        <w:tblLook w:val="0420" w:firstRow="1" w:lastRow="0" w:firstColumn="0" w:lastColumn="0" w:noHBand="0" w:noVBand="1"/>
        <w:tblCaption w:val="Tabela 7 tematy uzupełniające EFS+ dla Priorytetu 7."/>
        <w:tblDescription w:val="Tabela zawiera zestawienie tematów uzupełniających dla EFS+, jest obsługiwana przez czytnik i nie zawiera scalonych elementów."/>
      </w:tblPr>
      <w:tblGrid>
        <w:gridCol w:w="2035"/>
        <w:gridCol w:w="1780"/>
        <w:gridCol w:w="2236"/>
        <w:gridCol w:w="1332"/>
        <w:gridCol w:w="3412"/>
        <w:gridCol w:w="3199"/>
      </w:tblGrid>
      <w:tr w:rsidR="00527258" w14:paraId="07F4FDA9" w14:textId="77777777" w:rsidTr="00701CCF">
        <w:tc>
          <w:tcPr>
            <w:tcW w:w="727" w:type="pct"/>
          </w:tcPr>
          <w:p w14:paraId="65A0578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636" w:type="pct"/>
          </w:tcPr>
          <w:p w14:paraId="534BB96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799" w:type="pct"/>
          </w:tcPr>
          <w:p w14:paraId="1B15787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476" w:type="pct"/>
          </w:tcPr>
          <w:p w14:paraId="21BA6BD5"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219" w:type="pct"/>
          </w:tcPr>
          <w:p w14:paraId="07C7899F"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143" w:type="pct"/>
          </w:tcPr>
          <w:p w14:paraId="0CF757E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7E028773" w14:textId="77777777" w:rsidTr="00701CCF">
        <w:tc>
          <w:tcPr>
            <w:tcW w:w="727" w:type="pct"/>
          </w:tcPr>
          <w:p w14:paraId="5CB3F8B6" w14:textId="77777777" w:rsidR="00D31697" w:rsidRPr="00C00C9D" w:rsidRDefault="000E425C" w:rsidP="003C5259">
            <w:pPr>
              <w:spacing w:after="0" w:line="312" w:lineRule="auto"/>
              <w:rPr>
                <w:rFonts w:ascii="Arial" w:hAnsi="Arial"/>
                <w:b/>
                <w:sz w:val="18"/>
              </w:rPr>
            </w:pPr>
            <w:r w:rsidRPr="003C5259">
              <w:rPr>
                <w:rFonts w:ascii="Arial" w:eastAsia="Arial" w:hAnsi="Arial" w:cs="Arial"/>
                <w:sz w:val="18"/>
                <w:szCs w:val="18"/>
              </w:rPr>
              <w:t>7</w:t>
            </w:r>
          </w:p>
        </w:tc>
        <w:tc>
          <w:tcPr>
            <w:tcW w:w="636" w:type="pct"/>
          </w:tcPr>
          <w:p w14:paraId="7F59406B"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799" w:type="pct"/>
          </w:tcPr>
          <w:p w14:paraId="1E09551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476" w:type="pct"/>
          </w:tcPr>
          <w:p w14:paraId="67111AF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 xml:space="preserve">4 (b) </w:t>
            </w:r>
          </w:p>
        </w:tc>
        <w:tc>
          <w:tcPr>
            <w:tcW w:w="1219" w:type="pct"/>
          </w:tcPr>
          <w:p w14:paraId="1644022C"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05 -Niedyskryminacja</w:t>
            </w:r>
          </w:p>
        </w:tc>
        <w:tc>
          <w:tcPr>
            <w:tcW w:w="1143" w:type="pct"/>
          </w:tcPr>
          <w:p w14:paraId="4A140B4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1 500 000</w:t>
            </w:r>
          </w:p>
        </w:tc>
      </w:tr>
      <w:tr w:rsidR="00527258" w14:paraId="5490AB2D" w14:textId="77777777" w:rsidTr="00701CCF">
        <w:tc>
          <w:tcPr>
            <w:tcW w:w="727" w:type="pct"/>
          </w:tcPr>
          <w:p w14:paraId="421337FF" w14:textId="77777777" w:rsidR="00D31697" w:rsidRPr="00C00C9D" w:rsidRDefault="000E425C" w:rsidP="003C5259">
            <w:pPr>
              <w:spacing w:after="0" w:line="312" w:lineRule="auto"/>
              <w:rPr>
                <w:rFonts w:ascii="Arial" w:hAnsi="Arial"/>
                <w:sz w:val="18"/>
              </w:rPr>
            </w:pPr>
            <w:r w:rsidRPr="003C5259">
              <w:rPr>
                <w:rFonts w:ascii="Arial" w:eastAsia="Arial" w:hAnsi="Arial" w:cs="Arial"/>
                <w:sz w:val="18"/>
                <w:szCs w:val="18"/>
              </w:rPr>
              <w:lastRenderedPageBreak/>
              <w:t>7</w:t>
            </w:r>
          </w:p>
        </w:tc>
        <w:tc>
          <w:tcPr>
            <w:tcW w:w="636" w:type="pct"/>
          </w:tcPr>
          <w:p w14:paraId="7657F6CB"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EFS+</w:t>
            </w:r>
          </w:p>
        </w:tc>
        <w:tc>
          <w:tcPr>
            <w:tcW w:w="799" w:type="pct"/>
          </w:tcPr>
          <w:p w14:paraId="27A3BCB0"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Słabiej rozwinięte</w:t>
            </w:r>
          </w:p>
        </w:tc>
        <w:tc>
          <w:tcPr>
            <w:tcW w:w="476" w:type="pct"/>
          </w:tcPr>
          <w:p w14:paraId="4F8A77FD"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 xml:space="preserve">4 (b) </w:t>
            </w:r>
          </w:p>
        </w:tc>
        <w:tc>
          <w:tcPr>
            <w:tcW w:w="1219" w:type="pct"/>
          </w:tcPr>
          <w:p w14:paraId="0E2A0CC4" w14:textId="745E80E1"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10- Działania podejmowane w odpowiedzi na wyzwania wskazane w ramach semestru europejskiego</w:t>
            </w:r>
          </w:p>
        </w:tc>
        <w:tc>
          <w:tcPr>
            <w:tcW w:w="1143" w:type="pct"/>
          </w:tcPr>
          <w:p w14:paraId="7E38653C" w14:textId="77777777" w:rsidR="00D31697" w:rsidRPr="00C00C9D" w:rsidRDefault="000E425C" w:rsidP="003C5259">
            <w:pPr>
              <w:spacing w:after="0" w:line="312" w:lineRule="auto"/>
              <w:rPr>
                <w:rFonts w:ascii="Arial" w:hAnsi="Arial"/>
                <w:b/>
                <w:sz w:val="18"/>
              </w:rPr>
            </w:pPr>
            <w:r w:rsidRPr="003C5259">
              <w:rPr>
                <w:rFonts w:ascii="Arial" w:eastAsia="Arial" w:hAnsi="Arial" w:cs="Arial"/>
                <w:sz w:val="18"/>
                <w:szCs w:val="18"/>
              </w:rPr>
              <w:t>1 500 000</w:t>
            </w:r>
          </w:p>
        </w:tc>
      </w:tr>
    </w:tbl>
    <w:p w14:paraId="170B5DFE" w14:textId="77777777" w:rsidR="009674D8" w:rsidRDefault="009674D8">
      <w:pPr>
        <w:rPr>
          <w:rFonts w:ascii="Arial" w:eastAsia="Arial" w:hAnsi="Arial" w:cs="Arial"/>
          <w:b/>
          <w:sz w:val="18"/>
          <w:szCs w:val="18"/>
        </w:rPr>
      </w:pPr>
    </w:p>
    <w:p w14:paraId="68975170" w14:textId="77777777" w:rsidR="001610AB" w:rsidRDefault="001610AB">
      <w:pPr>
        <w:rPr>
          <w:rFonts w:ascii="Arial" w:eastAsia="Arial" w:hAnsi="Arial" w:cs="Arial"/>
          <w:b/>
          <w:sz w:val="18"/>
          <w:szCs w:val="18"/>
        </w:rPr>
      </w:pPr>
    </w:p>
    <w:p w14:paraId="23245655" w14:textId="77777777" w:rsidR="001610AB" w:rsidRDefault="001610AB">
      <w:pPr>
        <w:rPr>
          <w:rFonts w:ascii="Arial" w:eastAsia="Arial" w:hAnsi="Arial" w:cs="Arial"/>
          <w:b/>
          <w:sz w:val="18"/>
          <w:szCs w:val="18"/>
        </w:rPr>
      </w:pPr>
    </w:p>
    <w:p w14:paraId="5393FC60" w14:textId="4410C5E2" w:rsidR="00701CCF" w:rsidRDefault="00701CCF">
      <w:r w:rsidRPr="003C5259">
        <w:rPr>
          <w:rFonts w:ascii="Arial" w:eastAsia="Arial" w:hAnsi="Arial" w:cs="Arial"/>
          <w:b/>
          <w:sz w:val="18"/>
          <w:szCs w:val="18"/>
        </w:rPr>
        <w:t>Tabela 8: Wymiar 7 – wymiar „Równouprawnienie płci” w ramach EFS+, EFRR, Funduszu Spójności i FST</w:t>
      </w:r>
      <w:r>
        <w:t xml:space="preserve"> </w:t>
      </w:r>
    </w:p>
    <w:tbl>
      <w:tblPr>
        <w:tblStyle w:val="Tabela-Siatka"/>
        <w:tblW w:w="5000" w:type="pct"/>
        <w:tblLook w:val="0420" w:firstRow="1" w:lastRow="0" w:firstColumn="0" w:lastColumn="0" w:noHBand="0" w:noVBand="1"/>
        <w:tblCaption w:val="Tabela nr 8 wymiar &quot;Równouprawnienie płci dla Priorytetu 7."/>
        <w:tblDescription w:val="Tabela zawiera dane dotyczące wymiaru równouprawnienia płci, jest obsługiwana przez czytnik i nie zawiera scalonych elementów."/>
      </w:tblPr>
      <w:tblGrid>
        <w:gridCol w:w="2172"/>
        <w:gridCol w:w="1886"/>
        <w:gridCol w:w="1968"/>
        <w:gridCol w:w="1349"/>
        <w:gridCol w:w="3420"/>
        <w:gridCol w:w="3199"/>
      </w:tblGrid>
      <w:tr w:rsidR="00527258" w14:paraId="7274C5AC" w14:textId="77777777" w:rsidTr="009674D8">
        <w:tc>
          <w:tcPr>
            <w:tcW w:w="776" w:type="pct"/>
          </w:tcPr>
          <w:p w14:paraId="1A84AC43"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674" w:type="pct"/>
          </w:tcPr>
          <w:p w14:paraId="6ED145E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703" w:type="pct"/>
          </w:tcPr>
          <w:p w14:paraId="6D72A3C6"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482" w:type="pct"/>
          </w:tcPr>
          <w:p w14:paraId="6201D77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222" w:type="pct"/>
          </w:tcPr>
          <w:p w14:paraId="7BB2F545"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143" w:type="pct"/>
          </w:tcPr>
          <w:p w14:paraId="1B78558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6BB028F5" w14:textId="77777777" w:rsidTr="009674D8">
        <w:tc>
          <w:tcPr>
            <w:tcW w:w="776" w:type="pct"/>
          </w:tcPr>
          <w:p w14:paraId="04D03DD7" w14:textId="77777777" w:rsidR="00D31697" w:rsidRPr="00C00C9D" w:rsidRDefault="000E425C" w:rsidP="003C5259">
            <w:pPr>
              <w:spacing w:after="0" w:line="312" w:lineRule="auto"/>
              <w:rPr>
                <w:rFonts w:ascii="Arial" w:hAnsi="Arial"/>
                <w:b/>
                <w:sz w:val="18"/>
              </w:rPr>
            </w:pPr>
            <w:r w:rsidRPr="003C5259">
              <w:rPr>
                <w:rFonts w:ascii="Arial" w:eastAsia="Arial" w:hAnsi="Arial" w:cs="Arial"/>
                <w:sz w:val="18"/>
                <w:szCs w:val="18"/>
              </w:rPr>
              <w:t>7</w:t>
            </w:r>
          </w:p>
        </w:tc>
        <w:tc>
          <w:tcPr>
            <w:tcW w:w="674" w:type="pct"/>
          </w:tcPr>
          <w:p w14:paraId="43E1196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703" w:type="pct"/>
          </w:tcPr>
          <w:p w14:paraId="2D976186"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482" w:type="pct"/>
          </w:tcPr>
          <w:p w14:paraId="23852FD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4 (b)</w:t>
            </w:r>
          </w:p>
        </w:tc>
        <w:tc>
          <w:tcPr>
            <w:tcW w:w="1222" w:type="pct"/>
          </w:tcPr>
          <w:p w14:paraId="478A177D"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02– Projekty uwzględniające kwestię równouprawnienia płci</w:t>
            </w:r>
          </w:p>
        </w:tc>
        <w:tc>
          <w:tcPr>
            <w:tcW w:w="1143" w:type="pct"/>
          </w:tcPr>
          <w:p w14:paraId="17B3E6F6" w14:textId="37610B34" w:rsidR="00D31697" w:rsidRPr="003C5259" w:rsidRDefault="002F520F" w:rsidP="003C5259">
            <w:pPr>
              <w:spacing w:after="0" w:line="312" w:lineRule="auto"/>
              <w:rPr>
                <w:rFonts w:ascii="Arial" w:eastAsia="Arial" w:hAnsi="Arial" w:cs="Arial"/>
                <w:b/>
                <w:sz w:val="18"/>
                <w:szCs w:val="18"/>
              </w:rPr>
            </w:pPr>
            <w:r w:rsidRPr="003C5259">
              <w:rPr>
                <w:rFonts w:ascii="Arial" w:eastAsia="Arial" w:hAnsi="Arial" w:cs="Arial"/>
                <w:sz w:val="18"/>
                <w:szCs w:val="18"/>
              </w:rPr>
              <w:t>3 000 000</w:t>
            </w:r>
          </w:p>
        </w:tc>
      </w:tr>
    </w:tbl>
    <w:p w14:paraId="602024AE" w14:textId="77777777" w:rsidR="00D31697" w:rsidRDefault="00D31697">
      <w:pPr>
        <w:spacing w:after="0" w:line="312" w:lineRule="auto"/>
        <w:rPr>
          <w:rFonts w:ascii="Arial" w:eastAsia="Arial" w:hAnsi="Arial" w:cs="Arial"/>
          <w:b/>
        </w:rPr>
        <w:sectPr w:rsidR="00D31697" w:rsidSect="00C00C9D">
          <w:pgSz w:w="16838" w:h="11906" w:orient="landscape"/>
          <w:pgMar w:top="1417" w:right="1417" w:bottom="1417" w:left="1417" w:header="708" w:footer="708" w:gutter="0"/>
          <w:cols w:space="708"/>
          <w:docGrid w:linePitch="299"/>
        </w:sectPr>
      </w:pPr>
    </w:p>
    <w:p w14:paraId="4C2C13C8" w14:textId="493333DE" w:rsidR="00D31697" w:rsidRDefault="000E425C" w:rsidP="00BA5B07">
      <w:pPr>
        <w:pStyle w:val="Nagwek5"/>
      </w:pPr>
      <w:bookmarkStart w:id="151" w:name="_Toc98142799"/>
      <w:bookmarkStart w:id="152" w:name="_Toc140671884"/>
      <w:r>
        <w:lastRenderedPageBreak/>
        <w:t>Cel szczegółowy 4(d) (EFS+) wspieranie dostosowania pracowników, przedsiębiorstw i przedsiębiorców do zmian, wspieranie aktywnego i zdrowego starzenia się oraz zdrowego i dobrze dostosowanego środowiska pracy, które uwzględnia zagrożenia dla zdrowia;</w:t>
      </w:r>
      <w:bookmarkEnd w:id="151"/>
      <w:bookmarkEnd w:id="152"/>
    </w:p>
    <w:p w14:paraId="51FFC110" w14:textId="77777777" w:rsidR="00D31697" w:rsidRDefault="00D31697">
      <w:pPr>
        <w:spacing w:after="0" w:line="312" w:lineRule="auto"/>
        <w:rPr>
          <w:rFonts w:ascii="Arial" w:eastAsia="Arial" w:hAnsi="Arial" w:cs="Arial"/>
          <w:b/>
        </w:rPr>
      </w:pPr>
    </w:p>
    <w:p w14:paraId="5B9E61BF" w14:textId="77777777" w:rsidR="00D31697" w:rsidRDefault="000E425C">
      <w:pPr>
        <w:spacing w:after="0" w:line="312" w:lineRule="auto"/>
        <w:rPr>
          <w:rFonts w:ascii="Arial" w:eastAsia="Arial" w:hAnsi="Arial" w:cs="Arial"/>
          <w:b/>
        </w:rPr>
      </w:pPr>
      <w:r>
        <w:rPr>
          <w:rFonts w:ascii="Arial" w:eastAsia="Arial" w:hAnsi="Arial" w:cs="Arial"/>
          <w:b/>
        </w:rPr>
        <w:t>2.1.7.3.1 Interwencje w ramach funduszy</w:t>
      </w:r>
    </w:p>
    <w:p w14:paraId="6618BB8B" w14:textId="77777777" w:rsidR="00D31697" w:rsidRDefault="000E425C">
      <w:pPr>
        <w:spacing w:after="0" w:line="312" w:lineRule="auto"/>
        <w:rPr>
          <w:rFonts w:ascii="Arial" w:eastAsia="Arial" w:hAnsi="Arial" w:cs="Arial"/>
        </w:rPr>
      </w:pPr>
      <w:r>
        <w:rPr>
          <w:rFonts w:ascii="Arial" w:eastAsia="Arial" w:hAnsi="Arial" w:cs="Arial"/>
        </w:rPr>
        <w:t xml:space="preserve">Podstawa prawna: art. 22 ust. 3 lit. d) ppkt (i), (iii), (iv), (v), (vi) i (vii) rozporządzenia </w:t>
      </w:r>
      <w:r>
        <w:rPr>
          <w:rFonts w:ascii="Arial" w:eastAsia="Arial" w:hAnsi="Arial" w:cs="Arial"/>
        </w:rPr>
        <w:br/>
        <w:t>w sprawie wspólnych przepisów.</w:t>
      </w:r>
    </w:p>
    <w:p w14:paraId="5DDFB78F" w14:textId="77777777" w:rsidR="00D31697" w:rsidRDefault="000E425C">
      <w:pPr>
        <w:spacing w:after="0" w:line="312" w:lineRule="auto"/>
        <w:rPr>
          <w:rFonts w:ascii="Arial" w:eastAsia="Arial" w:hAnsi="Arial" w:cs="Arial"/>
        </w:rPr>
      </w:pPr>
      <w:r>
        <w:rPr>
          <w:rFonts w:ascii="Arial" w:eastAsia="Arial" w:hAnsi="Arial" w:cs="Arial"/>
        </w:rPr>
        <w:t>Powiązane rodzaje działań – art. 22 ust. 3 lit. d) ppkt (i) rozporządzenia w sprawie wspólnych przepisów oraz art. 6 rozporządzenia w sprawie EFS+:</w:t>
      </w:r>
    </w:p>
    <w:p w14:paraId="6A91D0A6" w14:textId="77777777" w:rsidR="00D31697" w:rsidRDefault="00D31697">
      <w:pPr>
        <w:spacing w:after="0" w:line="312" w:lineRule="auto"/>
        <w:rPr>
          <w:rFonts w:ascii="Arial" w:eastAsia="Arial" w:hAnsi="Arial" w:cs="Arial"/>
        </w:rPr>
      </w:pPr>
    </w:p>
    <w:p w14:paraId="76FE5920" w14:textId="77777777" w:rsidR="00D31697" w:rsidRDefault="000E425C">
      <w:pPr>
        <w:spacing w:after="0" w:line="312" w:lineRule="auto"/>
        <w:rPr>
          <w:rFonts w:ascii="Arial" w:eastAsia="Arial" w:hAnsi="Arial" w:cs="Arial"/>
        </w:rPr>
      </w:pPr>
      <w:r>
        <w:rPr>
          <w:rFonts w:ascii="Arial" w:eastAsia="Arial" w:hAnsi="Arial" w:cs="Arial"/>
          <w:b/>
        </w:rPr>
        <w:t>Opis działania</w:t>
      </w:r>
      <w:r>
        <w:rPr>
          <w:rFonts w:ascii="Arial" w:eastAsia="Arial" w:hAnsi="Arial" w:cs="Arial"/>
        </w:rPr>
        <w:t>:</w:t>
      </w:r>
    </w:p>
    <w:p w14:paraId="16AE2540" w14:textId="47D4A8DF" w:rsidR="00D31697" w:rsidRDefault="000E425C" w:rsidP="00B7663D">
      <w:pPr>
        <w:numPr>
          <w:ilvl w:val="0"/>
          <w:numId w:val="37"/>
        </w:numPr>
        <w:spacing w:after="0" w:line="312" w:lineRule="auto"/>
        <w:rPr>
          <w:rFonts w:ascii="Arial" w:eastAsia="Arial" w:hAnsi="Arial" w:cs="Arial"/>
        </w:rPr>
      </w:pPr>
      <w:r>
        <w:rPr>
          <w:rFonts w:ascii="Arial" w:eastAsia="Arial" w:hAnsi="Arial" w:cs="Arial"/>
        </w:rPr>
        <w:t>Celem interwencji będzie utrzymanie pracowników w jak najlepszej kondycji psychofizycznej na rynku pracy, przy jednoczesnym ułatwieniu powrotu do pracy pracownikom, których stan zdrowia uniemożliwia kontynuowanie pracy zawodowej. Realizowane będą przedsięwzięcia wynikające z określonych w skali regionu deficytów i potrzeb zidentyfikowanych dla obszaru rynku pracy, na podstawie m.in. analiz sytuacji demograficznej i epidemiologicznej, a także faktycznego zapotrzebowania</w:t>
      </w:r>
      <w:r>
        <w:rPr>
          <w:rFonts w:ascii="Arial" w:eastAsia="Arial" w:hAnsi="Arial" w:cs="Arial"/>
          <w:vertAlign w:val="superscript"/>
        </w:rPr>
        <w:footnoteReference w:id="93"/>
      </w:r>
      <w:r>
        <w:rPr>
          <w:rFonts w:ascii="Arial" w:eastAsia="Arial" w:hAnsi="Arial" w:cs="Arial"/>
        </w:rPr>
        <w:t xml:space="preserve">, Mapie Potrzeb Zdrowotnych i Wojewódzkim Planie Transformacji, w obszarze zdrowia. Wsparcie będzie obejmowało programy rehabilitacji leczniczej/medycznej, ułatwiającej powrót do pracy pracowników przebywających na świadczeniu rehabilitacyjnym, które z różnych przyczyn zdiagnozowane zostały jako osoby niezdolne do pracy. </w:t>
      </w:r>
    </w:p>
    <w:p w14:paraId="31D7CF35" w14:textId="067A2F99" w:rsidR="00D31697" w:rsidRDefault="000E425C" w:rsidP="00B7663D">
      <w:pPr>
        <w:numPr>
          <w:ilvl w:val="0"/>
          <w:numId w:val="37"/>
        </w:numPr>
        <w:spacing w:after="0" w:line="312" w:lineRule="auto"/>
        <w:rPr>
          <w:rFonts w:ascii="Arial" w:eastAsia="Arial" w:hAnsi="Arial" w:cs="Arial"/>
        </w:rPr>
      </w:pPr>
      <w:r>
        <w:rPr>
          <w:rFonts w:ascii="Arial" w:eastAsia="Arial" w:hAnsi="Arial" w:cs="Arial"/>
        </w:rPr>
        <w:t xml:space="preserve">Interwencja zapewni promowanie rozwiązań wzmacniających adaptacyjność pracodawców i ich pracowników, dostosowanie do zmieniających się warunków gospodarczych, w tym również biorąc pod uwagę skutki pandemii. Nacisk położony zostanie m.in. na budowanie równowagi między życiem zawodowym i prywatnym, upowszechnianie wśród pracodawców zarządzania wiekiem i dostosowanie do zmian pracowników. </w:t>
      </w:r>
      <w:r w:rsidRPr="00CB028D">
        <w:rPr>
          <w:rFonts w:ascii="Arial" w:eastAsia="Arial" w:hAnsi="Arial" w:cs="Arial"/>
        </w:rPr>
        <w:t>Służyć będzie polepszeniu wykorzystania umiejętności w miejscu pracy, wspieraniu w zwiększeniu produktywności pracowników</w:t>
      </w:r>
      <w:r w:rsidR="00C80C89" w:rsidRPr="00CB028D">
        <w:rPr>
          <w:rFonts w:ascii="Arial" w:eastAsia="Arial" w:hAnsi="Arial" w:cs="Arial"/>
        </w:rPr>
        <w:t>, niwelowaniu różnic</w:t>
      </w:r>
      <w:r w:rsidR="00C80C89" w:rsidRPr="00C00C9D">
        <w:rPr>
          <w:rFonts w:ascii="Arial" w:eastAsia="Arial" w:hAnsi="Arial" w:cs="Arial"/>
        </w:rPr>
        <w:t xml:space="preserve"> i wyrównywaniu szans kobiet i mężczyzn</w:t>
      </w:r>
      <w:r w:rsidR="00C80C89" w:rsidRPr="00CB028D">
        <w:rPr>
          <w:rFonts w:ascii="Arial" w:eastAsia="Arial" w:hAnsi="Arial" w:cs="Arial"/>
        </w:rPr>
        <w:t xml:space="preserve"> </w:t>
      </w:r>
      <w:r w:rsidRPr="00CB028D">
        <w:rPr>
          <w:rFonts w:ascii="Arial" w:eastAsia="Arial" w:hAnsi="Arial" w:cs="Arial"/>
        </w:rPr>
        <w:t>oraz</w:t>
      </w:r>
      <w:r>
        <w:rPr>
          <w:rFonts w:ascii="Arial" w:eastAsia="Arial" w:hAnsi="Arial" w:cs="Arial"/>
        </w:rPr>
        <w:t xml:space="preserve"> zatrzymaniu starszych pracowników na rynku pracy, podnoszenie ich kompetencji, adaptacji do nowej sytuacji w ramach kompleksowych i zindywidualizowanych działań outplacementowych. </w:t>
      </w:r>
    </w:p>
    <w:p w14:paraId="3F34FE9E" w14:textId="1880A1C7" w:rsidR="00D31697" w:rsidRDefault="000E425C" w:rsidP="00C00C9D">
      <w:pPr>
        <w:spacing w:after="0" w:line="312" w:lineRule="auto"/>
        <w:ind w:left="360"/>
        <w:rPr>
          <w:rFonts w:ascii="Arial" w:eastAsia="Arial" w:hAnsi="Arial" w:cs="Arial"/>
        </w:rPr>
      </w:pPr>
      <w:r>
        <w:rPr>
          <w:rFonts w:ascii="Arial" w:eastAsia="Arial" w:hAnsi="Arial" w:cs="Arial"/>
        </w:rPr>
        <w:t>Otoczone pomocą będą firmy przechodzące procesy restrukturyzacyjne, adaptacyjne i modernizacyjne oraz pracownicy zagrożeni utratą zatrudnienia lub będący w okresie wypowiedzenia, (tj. m.in. osoby zwolnione z przyczyn niedotyczących pracownika). Do przedsiębiorców skierowane będzie przede wszystkim wsparcie szkoleniowo-doradcze,  pracowników wsparcie typu outplacement’owego z uwzględnieniem zaangażowania partnerów i organizacji społeczeństwa obywatelskiego.</w:t>
      </w:r>
    </w:p>
    <w:p w14:paraId="6F18CF7C" w14:textId="19CB14AE" w:rsidR="00D31697" w:rsidRPr="0087018E" w:rsidRDefault="000E425C" w:rsidP="00B7663D">
      <w:pPr>
        <w:numPr>
          <w:ilvl w:val="0"/>
          <w:numId w:val="37"/>
        </w:numPr>
        <w:pBdr>
          <w:top w:val="nil"/>
          <w:left w:val="nil"/>
          <w:bottom w:val="nil"/>
          <w:right w:val="nil"/>
          <w:between w:val="nil"/>
        </w:pBdr>
        <w:spacing w:after="0" w:line="312" w:lineRule="auto"/>
        <w:rPr>
          <w:rFonts w:ascii="Arial" w:hAnsi="Arial"/>
          <w:b/>
          <w:color w:val="000000"/>
        </w:rPr>
      </w:pPr>
      <w:r w:rsidRPr="00C00C9D">
        <w:rPr>
          <w:rFonts w:ascii="Arial" w:hAnsi="Arial"/>
          <w:color w:val="000000"/>
        </w:rPr>
        <w:lastRenderedPageBreak/>
        <w:t xml:space="preserve">Interwencja będzie kontynuacją działań z perspektywy 2014-2020 i zmierzać będą do wzmocnienia konkurencyjności regionu poprzez podniesienie kwalifikacji i kompetencji podkarpackich pracodawców i pracowników, z wykorzystaniem usług </w:t>
      </w:r>
      <w:r>
        <w:rPr>
          <w:rFonts w:ascii="Arial" w:eastAsia="Arial" w:hAnsi="Arial" w:cs="Arial"/>
          <w:color w:val="000000"/>
        </w:rPr>
        <w:t>rozwojowych</w:t>
      </w:r>
      <w:r w:rsidRPr="0087018E">
        <w:rPr>
          <w:rFonts w:ascii="Arial" w:hAnsi="Arial"/>
          <w:color w:val="000000"/>
        </w:rPr>
        <w:t>, zgodnie ze zdiagnozowanymi ich potrzebami. Przyjęta forma oparta o Podmiotowy System Finansowania (PSF) pozwala na rozwijanie mechanizmów popytowych poprzez elastyczność i dostosowanie do aktualnych potrzeb szkolących się, wymusza odpowiednią jakość proponowanego wsparcia i eliminuje ewentualność nadużyć. Pomoc będzie mieć na celu m.in. poprawę jakości zarządzania, rozwój kwalifikacji i kompetencji pracowników, poprzez dostęp do szkoleń kierowanych do osób starszych, mające na celu zatrzymanie ich na rynku pracy oraz podniesieniu kompetencji, aktualizacji umiejętności, przekwalifikowaniu, wsparciu zarządzaniem strategicznym i zasobami ludzkimi, umożliwieniu przeprowadzania procesów restrukturyzacyjnych bądź zapobiegawczo, przeciw wystąpieniu sytuacjom kryzysowym.</w:t>
      </w:r>
    </w:p>
    <w:p w14:paraId="25DCAAF4" w14:textId="77777777" w:rsidR="002104D9" w:rsidRPr="0087018E" w:rsidRDefault="002104D9" w:rsidP="0087018E">
      <w:pPr>
        <w:pBdr>
          <w:top w:val="nil"/>
          <w:left w:val="nil"/>
          <w:bottom w:val="nil"/>
          <w:right w:val="nil"/>
          <w:between w:val="nil"/>
        </w:pBdr>
        <w:spacing w:after="0" w:line="312" w:lineRule="auto"/>
        <w:ind w:left="360"/>
        <w:rPr>
          <w:rFonts w:ascii="Arial" w:hAnsi="Arial"/>
          <w:b/>
          <w:color w:val="000000"/>
        </w:rPr>
      </w:pPr>
    </w:p>
    <w:p w14:paraId="1D97237E" w14:textId="77777777" w:rsidR="002104D9" w:rsidRDefault="002104D9" w:rsidP="00D204C3">
      <w:pPr>
        <w:pBdr>
          <w:top w:val="nil"/>
          <w:left w:val="nil"/>
          <w:bottom w:val="nil"/>
          <w:right w:val="nil"/>
          <w:between w:val="nil"/>
        </w:pBdr>
        <w:spacing w:after="0" w:line="312" w:lineRule="auto"/>
        <w:ind w:left="360"/>
        <w:rPr>
          <w:rFonts w:ascii="Arial" w:eastAsia="Arial" w:hAnsi="Arial" w:cs="Arial"/>
          <w:b/>
          <w:color w:val="000000"/>
        </w:rPr>
      </w:pPr>
      <w:r w:rsidRPr="00C339C5">
        <w:rPr>
          <w:rFonts w:ascii="Arial" w:eastAsia="Arial" w:hAnsi="Arial" w:cs="Arial"/>
          <w:color w:val="000000"/>
        </w:rPr>
        <w:t xml:space="preserve">Wspierane działania zostały ocenione jako zgodne z zasadą </w:t>
      </w:r>
      <w:r>
        <w:rPr>
          <w:rFonts w:ascii="Arial" w:eastAsia="Arial" w:hAnsi="Arial" w:cs="Arial"/>
          <w:color w:val="000000"/>
        </w:rPr>
        <w:t>„</w:t>
      </w:r>
      <w:r w:rsidRPr="00C339C5">
        <w:rPr>
          <w:rFonts w:ascii="Arial" w:eastAsia="Arial" w:hAnsi="Arial" w:cs="Arial"/>
          <w:color w:val="000000"/>
        </w:rPr>
        <w:t>nie czyń znaczących szkód</w:t>
      </w:r>
      <w:r>
        <w:rPr>
          <w:rFonts w:ascii="Arial" w:eastAsia="Arial" w:hAnsi="Arial" w:cs="Arial"/>
          <w:color w:val="000000"/>
        </w:rPr>
        <w:t>” (DNSH).</w:t>
      </w:r>
      <w:r w:rsidR="0053313C">
        <w:rPr>
          <w:rFonts w:ascii="Arial" w:eastAsia="Arial" w:hAnsi="Arial" w:cs="Arial"/>
          <w:color w:val="000000"/>
        </w:rPr>
        <w:t xml:space="preserve"> </w:t>
      </w:r>
      <w:r w:rsidR="0053313C" w:rsidRPr="0053313C">
        <w:rPr>
          <w:rFonts w:ascii="Arial" w:eastAsia="Arial" w:hAnsi="Arial" w:cs="Arial"/>
          <w:color w:val="000000"/>
        </w:rPr>
        <w:t>Program został poddany strategicznej ocenie oddziaływania na środowisko (SEA).</w:t>
      </w:r>
    </w:p>
    <w:p w14:paraId="4A394BE0" w14:textId="77777777" w:rsidR="00D31697" w:rsidRDefault="00D31697">
      <w:pPr>
        <w:spacing w:after="0" w:line="312" w:lineRule="auto"/>
        <w:rPr>
          <w:rFonts w:ascii="Arial" w:eastAsia="Arial" w:hAnsi="Arial" w:cs="Arial"/>
          <w:b/>
        </w:rPr>
      </w:pPr>
    </w:p>
    <w:p w14:paraId="1320A592" w14:textId="77777777" w:rsidR="00D31697" w:rsidRDefault="000E425C">
      <w:pPr>
        <w:spacing w:after="0" w:line="312" w:lineRule="auto"/>
        <w:rPr>
          <w:rFonts w:ascii="Arial" w:eastAsia="Arial" w:hAnsi="Arial" w:cs="Arial"/>
          <w:b/>
        </w:rPr>
      </w:pPr>
      <w:r>
        <w:rPr>
          <w:rFonts w:ascii="Arial" w:eastAsia="Arial" w:hAnsi="Arial" w:cs="Arial"/>
          <w:b/>
        </w:rPr>
        <w:t xml:space="preserve">Rodzaje działań: </w:t>
      </w:r>
    </w:p>
    <w:p w14:paraId="667C99AB" w14:textId="77777777" w:rsidR="00D31697" w:rsidRDefault="000E425C">
      <w:pPr>
        <w:spacing w:after="0" w:line="312" w:lineRule="auto"/>
        <w:rPr>
          <w:rFonts w:ascii="Arial" w:eastAsia="Arial" w:hAnsi="Arial" w:cs="Arial"/>
          <w:u w:val="single"/>
        </w:rPr>
      </w:pPr>
      <w:r>
        <w:rPr>
          <w:rFonts w:ascii="Arial" w:eastAsia="Arial" w:hAnsi="Arial" w:cs="Arial"/>
          <w:u w:val="single"/>
        </w:rPr>
        <w:t>Aktywizacja zdrowotna pracowników</w:t>
      </w:r>
    </w:p>
    <w:p w14:paraId="5B3B6676" w14:textId="54FD066B" w:rsidR="00975C68" w:rsidRPr="00C00C9D" w:rsidRDefault="000E425C" w:rsidP="00B7663D">
      <w:pPr>
        <w:numPr>
          <w:ilvl w:val="0"/>
          <w:numId w:val="38"/>
        </w:numPr>
        <w:spacing w:after="0" w:line="312" w:lineRule="auto"/>
        <w:ind w:left="426"/>
        <w:rPr>
          <w:color w:val="000000"/>
        </w:rPr>
      </w:pPr>
      <w:r>
        <w:rPr>
          <w:rFonts w:ascii="Arial" w:eastAsia="Arial" w:hAnsi="Arial" w:cs="Arial"/>
          <w:color w:val="000000"/>
        </w:rPr>
        <w:t>działania z zakresu rehabilitacji medycznej ułatwiającej</w:t>
      </w:r>
      <w:r w:rsidRPr="0087018E">
        <w:rPr>
          <w:rFonts w:ascii="Arial" w:hAnsi="Arial"/>
          <w:color w:val="000000"/>
        </w:rPr>
        <w:t xml:space="preserve"> powroty do pracy, w tym również kształcenie / przekwalifikowanie / szkolenia specjalistyczne kadry,</w:t>
      </w:r>
    </w:p>
    <w:p w14:paraId="7A4DF344" w14:textId="748A7C95" w:rsidR="00975C68" w:rsidRPr="00CB028D" w:rsidRDefault="00975C68" w:rsidP="00B7663D">
      <w:pPr>
        <w:numPr>
          <w:ilvl w:val="0"/>
          <w:numId w:val="38"/>
        </w:numPr>
        <w:spacing w:after="0" w:line="312" w:lineRule="auto"/>
        <w:ind w:left="426"/>
        <w:rPr>
          <w:color w:val="000000"/>
        </w:rPr>
      </w:pPr>
      <w:r w:rsidRPr="00975C68">
        <w:rPr>
          <w:rFonts w:ascii="Arial" w:eastAsia="Arial" w:hAnsi="Arial" w:cs="Arial"/>
        </w:rPr>
        <w:t>eliminowanie zdrowotnych czynników ryzyka</w:t>
      </w:r>
      <w:r>
        <w:rPr>
          <w:rFonts w:ascii="Arial" w:eastAsia="Arial" w:hAnsi="Arial" w:cs="Arial"/>
        </w:rPr>
        <w:t xml:space="preserve"> </w:t>
      </w:r>
      <w:r w:rsidRPr="00975C68">
        <w:rPr>
          <w:rFonts w:ascii="Arial" w:eastAsia="Arial" w:hAnsi="Arial" w:cs="Arial"/>
        </w:rPr>
        <w:t xml:space="preserve">w miejscu pracy, realizowane w ramach </w:t>
      </w:r>
      <w:r w:rsidRPr="00CB028D">
        <w:rPr>
          <w:rFonts w:ascii="Arial" w:eastAsia="Arial" w:hAnsi="Arial" w:cs="Arial"/>
        </w:rPr>
        <w:t xml:space="preserve">regionalnych programów zdrowotnych (RPZ) albo poza formułą RPZ (dostosowane do potrzeb </w:t>
      </w:r>
      <w:r w:rsidR="00BA1A2E" w:rsidRPr="00CB028D">
        <w:rPr>
          <w:rFonts w:ascii="Arial" w:eastAsia="Arial" w:hAnsi="Arial" w:cs="Arial"/>
        </w:rPr>
        <w:t>k</w:t>
      </w:r>
      <w:r w:rsidRPr="00CB028D">
        <w:rPr>
          <w:rFonts w:ascii="Arial" w:eastAsia="Arial" w:hAnsi="Arial" w:cs="Arial"/>
        </w:rPr>
        <w:t>onkretnych pracodawców i ich pracowników)uwzględniające ścieżkę powrotu do pracy,</w:t>
      </w:r>
    </w:p>
    <w:p w14:paraId="6CF9A0D7" w14:textId="1553FC40" w:rsidR="00955274" w:rsidRPr="00C00C9D" w:rsidRDefault="00B22584" w:rsidP="00B7663D">
      <w:pPr>
        <w:numPr>
          <w:ilvl w:val="0"/>
          <w:numId w:val="38"/>
        </w:numPr>
        <w:spacing w:after="0" w:line="312" w:lineRule="auto"/>
        <w:ind w:left="426"/>
        <w:rPr>
          <w:rFonts w:ascii="Arial" w:eastAsia="Arial" w:hAnsi="Arial" w:cs="Arial"/>
        </w:rPr>
      </w:pPr>
      <w:r w:rsidRPr="00C00C9D">
        <w:rPr>
          <w:rFonts w:ascii="Arial" w:eastAsia="Arial" w:hAnsi="Arial" w:cs="Arial"/>
        </w:rPr>
        <w:t>programy profilaktyczne chorób związanych z miejscem pracy, realizowane w ramach regionalnych programów zdrowotnych (RPZ), kierowane do osób zatrudnionych</w:t>
      </w:r>
      <w:r w:rsidRPr="00CB028D">
        <w:rPr>
          <w:rFonts w:ascii="Arial" w:eastAsia="Arial" w:hAnsi="Arial" w:cs="Arial"/>
        </w:rPr>
        <w:t>.</w:t>
      </w:r>
      <w:r w:rsidRPr="00C00C9D">
        <w:rPr>
          <w:rFonts w:ascii="Arial" w:eastAsia="Arial" w:hAnsi="Arial" w:cs="Arial"/>
        </w:rPr>
        <w:t xml:space="preserve"> </w:t>
      </w:r>
    </w:p>
    <w:p w14:paraId="51E73DB9" w14:textId="77777777" w:rsidR="00D31697" w:rsidRPr="00C00C9D" w:rsidRDefault="00D31697">
      <w:pPr>
        <w:spacing w:after="0" w:line="312" w:lineRule="auto"/>
        <w:rPr>
          <w:rFonts w:ascii="Arial" w:eastAsia="Arial" w:hAnsi="Arial" w:cs="Arial"/>
        </w:rPr>
      </w:pPr>
    </w:p>
    <w:p w14:paraId="2F37B9BA" w14:textId="77777777" w:rsidR="00D31697" w:rsidRPr="00CB028D" w:rsidRDefault="000E425C">
      <w:pPr>
        <w:spacing w:after="0" w:line="312" w:lineRule="auto"/>
        <w:rPr>
          <w:rFonts w:ascii="Arial" w:eastAsia="Arial" w:hAnsi="Arial" w:cs="Arial"/>
          <w:u w:val="single"/>
        </w:rPr>
      </w:pPr>
      <w:r w:rsidRPr="00CB028D">
        <w:rPr>
          <w:rFonts w:ascii="Arial" w:eastAsia="Arial" w:hAnsi="Arial" w:cs="Arial"/>
          <w:u w:val="single"/>
        </w:rPr>
        <w:t>Wsparcie procesów adaptacyjnych i modernizacyjnych pracowników oraz przedsiębiorców</w:t>
      </w:r>
    </w:p>
    <w:p w14:paraId="07DCCE0B" w14:textId="77777777" w:rsidR="00D31697" w:rsidRPr="00CB028D" w:rsidRDefault="00D31697" w:rsidP="0087018E">
      <w:pPr>
        <w:spacing w:after="0" w:line="312" w:lineRule="auto"/>
        <w:ind w:firstLine="284"/>
        <w:rPr>
          <w:rFonts w:ascii="Arial" w:eastAsia="Arial" w:hAnsi="Arial" w:cs="Arial"/>
        </w:rPr>
      </w:pPr>
    </w:p>
    <w:p w14:paraId="3CD93BB0" w14:textId="77777777" w:rsidR="00D31697" w:rsidRPr="00CB028D" w:rsidRDefault="000E425C" w:rsidP="00B7663D">
      <w:pPr>
        <w:numPr>
          <w:ilvl w:val="0"/>
          <w:numId w:val="38"/>
        </w:numPr>
        <w:spacing w:after="0" w:line="312" w:lineRule="auto"/>
        <w:rPr>
          <w:rFonts w:ascii="Arial" w:eastAsia="Arial" w:hAnsi="Arial" w:cs="Arial"/>
        </w:rPr>
      </w:pPr>
      <w:r w:rsidRPr="00CB028D">
        <w:rPr>
          <w:rFonts w:ascii="Arial" w:eastAsia="Arial" w:hAnsi="Arial" w:cs="Arial"/>
        </w:rPr>
        <w:t>adaptacja środowiska pracy do potrzeb różnych grup pracowników, w tym upowszechnianie zachowań proekologicznych np. poprzez:</w:t>
      </w:r>
    </w:p>
    <w:p w14:paraId="7383940E" w14:textId="747E1684" w:rsidR="00D31697" w:rsidRPr="00CB028D" w:rsidRDefault="000E425C" w:rsidP="00B7663D">
      <w:pPr>
        <w:numPr>
          <w:ilvl w:val="0"/>
          <w:numId w:val="53"/>
        </w:numPr>
        <w:spacing w:after="0" w:line="312" w:lineRule="auto"/>
        <w:rPr>
          <w:rFonts w:ascii="Arial" w:eastAsia="Arial" w:hAnsi="Arial" w:cs="Arial"/>
        </w:rPr>
      </w:pPr>
      <w:r w:rsidRPr="00CB028D">
        <w:rPr>
          <w:rFonts w:ascii="Arial" w:eastAsia="Arial" w:hAnsi="Arial" w:cs="Arial"/>
        </w:rPr>
        <w:t>audyt pracodawcy pod kątem wdrożenia elastycznego systemu pracy oraz wsparcie we wdrażaniu wyników audytu</w:t>
      </w:r>
      <w:r w:rsidR="00E5584F" w:rsidRPr="00CB028D">
        <w:rPr>
          <w:rFonts w:ascii="Arial" w:eastAsia="Arial" w:hAnsi="Arial" w:cs="Arial"/>
        </w:rPr>
        <w:t xml:space="preserve"> (b</w:t>
      </w:r>
      <w:r w:rsidRPr="00CB028D">
        <w:rPr>
          <w:rFonts w:ascii="Arial" w:eastAsia="Arial" w:hAnsi="Arial" w:cs="Arial"/>
        </w:rPr>
        <w:t>rak możliwości finansowania działań związanych z rozwojem pracy zdalnej, które będą realizowane w KPO</w:t>
      </w:r>
      <w:r w:rsidR="00E5584F" w:rsidRPr="00CB028D">
        <w:rPr>
          <w:rFonts w:ascii="Arial" w:eastAsia="Arial" w:hAnsi="Arial" w:cs="Arial"/>
        </w:rPr>
        <w:t>),</w:t>
      </w:r>
    </w:p>
    <w:p w14:paraId="19D3C204" w14:textId="4711AA82" w:rsidR="00D31697" w:rsidRPr="00CB028D" w:rsidRDefault="000E425C" w:rsidP="00B7663D">
      <w:pPr>
        <w:numPr>
          <w:ilvl w:val="0"/>
          <w:numId w:val="53"/>
        </w:numPr>
        <w:spacing w:after="0" w:line="312" w:lineRule="auto"/>
        <w:rPr>
          <w:rFonts w:ascii="Arial" w:eastAsia="Arial" w:hAnsi="Arial" w:cs="Arial"/>
        </w:rPr>
      </w:pPr>
      <w:r w:rsidRPr="00CB028D">
        <w:rPr>
          <w:rFonts w:ascii="Arial" w:eastAsia="Arial" w:hAnsi="Arial" w:cs="Arial"/>
        </w:rPr>
        <w:t>rozwój i adaptacja środowiska pracy w tym miejsc pracy chronionej,</w:t>
      </w:r>
      <w:r w:rsidR="00BA1A2E" w:rsidRPr="00CB028D">
        <w:rPr>
          <w:rFonts w:ascii="Arial" w:eastAsia="Arial" w:hAnsi="Arial" w:cs="Arial"/>
        </w:rPr>
        <w:t xml:space="preserve"> dostosowanie miejsc pracy do potrzeb osób starszych</w:t>
      </w:r>
    </w:p>
    <w:p w14:paraId="75F4BE47" w14:textId="7FEFB734" w:rsidR="00D31697" w:rsidRPr="00C00C9D" w:rsidRDefault="000E425C" w:rsidP="00471A8A">
      <w:pPr>
        <w:pStyle w:val="Akapitzlist"/>
        <w:numPr>
          <w:ilvl w:val="0"/>
          <w:numId w:val="119"/>
        </w:numPr>
        <w:spacing w:after="0" w:line="312" w:lineRule="auto"/>
        <w:ind w:left="426" w:hanging="426"/>
        <w:rPr>
          <w:rFonts w:ascii="Arial" w:eastAsia="Arial" w:hAnsi="Arial" w:cs="Arial"/>
        </w:rPr>
      </w:pPr>
      <w:r w:rsidRPr="00C00C9D">
        <w:rPr>
          <w:rFonts w:ascii="Arial" w:eastAsia="Arial" w:hAnsi="Arial" w:cs="Arial"/>
        </w:rPr>
        <w:t xml:space="preserve">wsparcie wszystkich pracodawców i pracowników we wprowadzaniu elastycznych form zatrudnienia, </w:t>
      </w:r>
    </w:p>
    <w:p w14:paraId="2A543E74" w14:textId="7302E434" w:rsidR="00E5584F" w:rsidRPr="00CB028D" w:rsidRDefault="00E5584F" w:rsidP="00B7663D">
      <w:pPr>
        <w:numPr>
          <w:ilvl w:val="0"/>
          <w:numId w:val="38"/>
        </w:numPr>
        <w:spacing w:after="0" w:line="312" w:lineRule="auto"/>
        <w:rPr>
          <w:rFonts w:ascii="Arial" w:eastAsia="Arial" w:hAnsi="Arial" w:cs="Arial"/>
        </w:rPr>
      </w:pPr>
      <w:r w:rsidRPr="00CB028D">
        <w:rPr>
          <w:rFonts w:ascii="Arial" w:eastAsia="Arial" w:hAnsi="Arial" w:cs="Arial"/>
        </w:rPr>
        <w:lastRenderedPageBreak/>
        <w:t>wsparcie zrównoważonego</w:t>
      </w:r>
      <w:r w:rsidRPr="00C00C9D">
        <w:rPr>
          <w:rFonts w:ascii="Arial" w:eastAsia="Arial" w:hAnsi="Arial" w:cs="Arial"/>
        </w:rPr>
        <w:t xml:space="preserve"> </w:t>
      </w:r>
      <w:r w:rsidRPr="00C00C9D">
        <w:rPr>
          <w:rFonts w:ascii="Arial" w:hAnsi="Arial" w:cs="Arial"/>
          <w:lang w:bidi="pl-PL"/>
        </w:rPr>
        <w:t>pod względem płci uczestnictwa w rynku pracy i zwalczanie wszelkich form dyskryminacji</w:t>
      </w:r>
      <w:r w:rsidRPr="00CB028D">
        <w:rPr>
          <w:rFonts w:ascii="Arial" w:hAnsi="Arial" w:cs="Arial"/>
          <w:lang w:bidi="pl-PL"/>
        </w:rPr>
        <w:t>, poprzez m.in.:</w:t>
      </w:r>
    </w:p>
    <w:p w14:paraId="493493BE" w14:textId="09F156ED" w:rsidR="00D31697" w:rsidRPr="00CB028D" w:rsidRDefault="000E425C" w:rsidP="00471A8A">
      <w:pPr>
        <w:pStyle w:val="Akapitzlist"/>
        <w:numPr>
          <w:ilvl w:val="0"/>
          <w:numId w:val="118"/>
        </w:numPr>
        <w:shd w:val="clear" w:color="auto" w:fill="FFFFFF" w:themeFill="background1"/>
        <w:spacing w:after="0" w:line="312" w:lineRule="auto"/>
        <w:rPr>
          <w:rFonts w:ascii="Arial" w:eastAsia="Arial" w:hAnsi="Arial" w:cs="Arial"/>
        </w:rPr>
      </w:pPr>
      <w:r w:rsidRPr="00C00C9D">
        <w:rPr>
          <w:rFonts w:ascii="Arial" w:eastAsia="Arial" w:hAnsi="Arial" w:cs="Arial"/>
        </w:rPr>
        <w:t>wsparcie przedsiębiorstw w rozwiązywaniu problemów związanych z segregacją płci i niwelowaniem różnic w wynagrodzeniu kobiet i mężczyzn,</w:t>
      </w:r>
    </w:p>
    <w:p w14:paraId="3A27942C" w14:textId="77777777" w:rsidR="00E5584F" w:rsidRPr="00CB028D" w:rsidRDefault="00E5584F" w:rsidP="00471A8A">
      <w:pPr>
        <w:pStyle w:val="Akapitzlist"/>
        <w:numPr>
          <w:ilvl w:val="0"/>
          <w:numId w:val="118"/>
        </w:numPr>
        <w:shd w:val="clear" w:color="auto" w:fill="FFFFFF" w:themeFill="background1"/>
        <w:spacing w:after="0" w:line="312" w:lineRule="auto"/>
        <w:rPr>
          <w:rFonts w:ascii="Arial" w:eastAsia="Arial" w:hAnsi="Arial" w:cs="Arial"/>
        </w:rPr>
      </w:pPr>
      <w:r w:rsidRPr="00CB028D">
        <w:rPr>
          <w:rFonts w:ascii="Arial" w:eastAsia="Arial" w:hAnsi="Arial" w:cs="Arial"/>
        </w:rPr>
        <w:t>wsparcie pracodawców w obszarze zarządzania wiekiem i kompetencjami pracowników, z uwzględnieniem preferencji w rozwoju talentów przywódczych kobiet,</w:t>
      </w:r>
    </w:p>
    <w:p w14:paraId="1B6C3813" w14:textId="56A561BD" w:rsidR="00E5584F" w:rsidRPr="00CB028D" w:rsidRDefault="00E5584F" w:rsidP="00471A8A">
      <w:pPr>
        <w:pStyle w:val="Akapitzlist"/>
        <w:numPr>
          <w:ilvl w:val="0"/>
          <w:numId w:val="118"/>
        </w:numPr>
        <w:shd w:val="clear" w:color="auto" w:fill="FFFFFF" w:themeFill="background1"/>
        <w:spacing w:after="0" w:line="312" w:lineRule="auto"/>
        <w:rPr>
          <w:rFonts w:ascii="Arial" w:eastAsia="Arial" w:hAnsi="Arial" w:cs="Arial"/>
        </w:rPr>
      </w:pPr>
      <w:r w:rsidRPr="00CB028D">
        <w:rPr>
          <w:rFonts w:ascii="Arial" w:hAnsi="Arial" w:cs="Arial"/>
        </w:rPr>
        <w:t>tworzenie elastycznych ścieżek kariery,</w:t>
      </w:r>
      <w:r w:rsidRPr="00CB028D">
        <w:rPr>
          <w:rFonts w:ascii="Arial" w:eastAsia="Times New Roman" w:hAnsi="Arial" w:cs="Arial"/>
        </w:rPr>
        <w:t xml:space="preserve"> </w:t>
      </w:r>
      <w:r w:rsidRPr="00CB028D">
        <w:rPr>
          <w:rFonts w:ascii="Arial" w:hAnsi="Arial" w:cs="Arial"/>
        </w:rPr>
        <w:t>miejsc office sharing,</w:t>
      </w:r>
      <w:r w:rsidRPr="00C00C9D">
        <w:rPr>
          <w:rFonts w:ascii="Arial" w:hAnsi="Arial" w:cs="Arial"/>
        </w:rPr>
        <w:t xml:space="preserve"> ze szczególnymi</w:t>
      </w:r>
      <w:r w:rsidRPr="00CB028D">
        <w:rPr>
          <w:rFonts w:ascii="Arial" w:hAnsi="Arial" w:cs="Arial"/>
        </w:rPr>
        <w:t xml:space="preserve"> </w:t>
      </w:r>
      <w:r w:rsidRPr="00C00C9D">
        <w:rPr>
          <w:rFonts w:ascii="Arial" w:hAnsi="Arial" w:cs="Arial"/>
        </w:rPr>
        <w:t>preferencjami dla kobiet</w:t>
      </w:r>
      <w:r w:rsidRPr="00CB028D">
        <w:rPr>
          <w:rFonts w:ascii="Arial" w:hAnsi="Arial" w:cs="Arial"/>
        </w:rPr>
        <w:t>, osób młodych i starszych, z możliwością zaangażowania w tych obszarach organizacji społeczeństwa obywatelskiego i partnerów lokalnych</w:t>
      </w:r>
      <w:r w:rsidR="00BA1A2E" w:rsidRPr="00C00C9D">
        <w:rPr>
          <w:rFonts w:ascii="Arial" w:hAnsi="Arial" w:cs="Arial"/>
        </w:rPr>
        <w:t>,</w:t>
      </w:r>
    </w:p>
    <w:p w14:paraId="1DCEE85C" w14:textId="7341226C" w:rsidR="00E5584F" w:rsidRPr="00C00C9D" w:rsidRDefault="00E5584F" w:rsidP="00471A8A">
      <w:pPr>
        <w:pStyle w:val="Akapitzlist"/>
        <w:numPr>
          <w:ilvl w:val="0"/>
          <w:numId w:val="118"/>
        </w:numPr>
        <w:shd w:val="clear" w:color="auto" w:fill="FFFFFF" w:themeFill="background1"/>
        <w:spacing w:after="0" w:line="312" w:lineRule="auto"/>
        <w:rPr>
          <w:rFonts w:ascii="Arial" w:eastAsia="Arial" w:hAnsi="Arial" w:cs="Arial"/>
        </w:rPr>
      </w:pPr>
      <w:r w:rsidRPr="00CB028D">
        <w:rPr>
          <w:rFonts w:ascii="Arial" w:eastAsia="Times New Roman" w:hAnsi="Arial" w:cs="Arial"/>
          <w:lang w:bidi="pl-PL"/>
        </w:rPr>
        <w:t>organizacja działań promocyjnych i komunikacyjnych, warsztatów i szkoleń z zakresu niedyskryminacji i zarządzania różnorodnością dla pracodawców i pracowników,</w:t>
      </w:r>
    </w:p>
    <w:p w14:paraId="24D281B9" w14:textId="738107D9" w:rsidR="00E5584F" w:rsidRPr="00CB028D" w:rsidRDefault="00E5584F" w:rsidP="00471A8A">
      <w:pPr>
        <w:pStyle w:val="Akapitzlist"/>
        <w:numPr>
          <w:ilvl w:val="0"/>
          <w:numId w:val="118"/>
        </w:numPr>
        <w:shd w:val="clear" w:color="auto" w:fill="FFFFFF" w:themeFill="background1"/>
        <w:spacing w:after="0" w:line="312" w:lineRule="auto"/>
        <w:rPr>
          <w:rFonts w:ascii="Arial" w:eastAsia="Arial" w:hAnsi="Arial" w:cs="Arial"/>
        </w:rPr>
      </w:pPr>
      <w:r w:rsidRPr="00CB028D">
        <w:rPr>
          <w:rFonts w:ascii="Arial" w:eastAsia="Times New Roman" w:hAnsi="Arial" w:cs="Arial"/>
          <w:lang w:bidi="pl-PL"/>
        </w:rPr>
        <w:t>wsparcie związane ze zwalczaniem wszelkich form dyskryminacji w miejscu pracy,</w:t>
      </w:r>
    </w:p>
    <w:p w14:paraId="12452F4E" w14:textId="3849C633" w:rsidR="00D31697" w:rsidRPr="00FA210C" w:rsidRDefault="000E425C" w:rsidP="00B7663D">
      <w:pPr>
        <w:numPr>
          <w:ilvl w:val="0"/>
          <w:numId w:val="38"/>
        </w:numPr>
        <w:pBdr>
          <w:top w:val="nil"/>
          <w:left w:val="nil"/>
          <w:bottom w:val="nil"/>
          <w:right w:val="nil"/>
          <w:between w:val="nil"/>
        </w:pBdr>
        <w:spacing w:after="0" w:line="312" w:lineRule="auto"/>
        <w:rPr>
          <w:rFonts w:ascii="Arial" w:hAnsi="Arial"/>
          <w:color w:val="000000"/>
        </w:rPr>
      </w:pPr>
      <w:r w:rsidRPr="00FA210C">
        <w:rPr>
          <w:rFonts w:ascii="Arial" w:hAnsi="Arial"/>
          <w:color w:val="000000"/>
        </w:rPr>
        <w:t>wsparcie potencjału partnerów społecznych</w:t>
      </w:r>
      <w:r w:rsidRPr="00FA210C">
        <w:rPr>
          <w:rFonts w:ascii="Arial" w:eastAsia="Arial" w:hAnsi="Arial" w:cs="Arial"/>
          <w:color w:val="000000"/>
        </w:rPr>
        <w:t xml:space="preserve">, </w:t>
      </w:r>
    </w:p>
    <w:p w14:paraId="03348D25" w14:textId="77777777" w:rsidR="00D31697" w:rsidRPr="00AE5016" w:rsidRDefault="000E425C" w:rsidP="00B7663D">
      <w:pPr>
        <w:numPr>
          <w:ilvl w:val="0"/>
          <w:numId w:val="38"/>
        </w:numPr>
        <w:pBdr>
          <w:top w:val="nil"/>
          <w:left w:val="nil"/>
          <w:bottom w:val="nil"/>
          <w:right w:val="nil"/>
          <w:between w:val="nil"/>
        </w:pBdr>
        <w:spacing w:after="0" w:line="312" w:lineRule="auto"/>
        <w:rPr>
          <w:rFonts w:ascii="Arial" w:eastAsia="Arial" w:hAnsi="Arial" w:cs="Arial"/>
          <w:color w:val="000000"/>
        </w:rPr>
      </w:pPr>
      <w:r w:rsidRPr="00AE5016">
        <w:rPr>
          <w:rFonts w:ascii="Arial" w:eastAsia="Arial" w:hAnsi="Arial" w:cs="Arial"/>
          <w:color w:val="000000"/>
        </w:rPr>
        <w:t>wsparcie organizacji społeczeństwa obywatelskiego, m.in. poprzez działania:</w:t>
      </w:r>
    </w:p>
    <w:p w14:paraId="12178033" w14:textId="77777777" w:rsidR="00D31697" w:rsidRPr="00AE5016" w:rsidRDefault="000E425C" w:rsidP="00B7663D">
      <w:pPr>
        <w:numPr>
          <w:ilvl w:val="0"/>
          <w:numId w:val="69"/>
        </w:numPr>
        <w:pBdr>
          <w:top w:val="nil"/>
          <w:left w:val="nil"/>
          <w:bottom w:val="nil"/>
          <w:right w:val="nil"/>
          <w:between w:val="nil"/>
        </w:pBdr>
        <w:spacing w:after="0" w:line="312" w:lineRule="auto"/>
        <w:rPr>
          <w:color w:val="000000"/>
        </w:rPr>
      </w:pPr>
      <w:r w:rsidRPr="00AE5016">
        <w:rPr>
          <w:rFonts w:ascii="Arial" w:eastAsia="Arial" w:hAnsi="Arial" w:cs="Arial"/>
          <w:color w:val="000000"/>
        </w:rPr>
        <w:t>na poziomie samych organizacji,</w:t>
      </w:r>
    </w:p>
    <w:p w14:paraId="2A9DE5C2" w14:textId="77777777" w:rsidR="00D31697" w:rsidRPr="00AE5016" w:rsidRDefault="000E425C" w:rsidP="00B7663D">
      <w:pPr>
        <w:numPr>
          <w:ilvl w:val="0"/>
          <w:numId w:val="69"/>
        </w:numPr>
        <w:pBdr>
          <w:top w:val="nil"/>
          <w:left w:val="nil"/>
          <w:bottom w:val="nil"/>
          <w:right w:val="nil"/>
          <w:between w:val="nil"/>
        </w:pBdr>
        <w:spacing w:after="0" w:line="312" w:lineRule="auto"/>
        <w:rPr>
          <w:color w:val="000000"/>
        </w:rPr>
      </w:pPr>
      <w:r w:rsidRPr="00AE5016">
        <w:rPr>
          <w:rFonts w:ascii="Arial" w:eastAsia="Arial" w:hAnsi="Arial" w:cs="Arial"/>
          <w:color w:val="000000"/>
        </w:rPr>
        <w:t>skierowane bezpośrednio do organizacji zapewniające lepszą wydolność materialną i finansową (usługi bezpośrednie lub szkolenia/doradztwo),</w:t>
      </w:r>
    </w:p>
    <w:p w14:paraId="0683FF50" w14:textId="77777777" w:rsidR="00D31697" w:rsidRPr="00AE5016" w:rsidRDefault="000E425C" w:rsidP="00B7663D">
      <w:pPr>
        <w:numPr>
          <w:ilvl w:val="0"/>
          <w:numId w:val="69"/>
        </w:numPr>
        <w:pBdr>
          <w:top w:val="nil"/>
          <w:left w:val="nil"/>
          <w:bottom w:val="nil"/>
          <w:right w:val="nil"/>
          <w:between w:val="nil"/>
        </w:pBdr>
        <w:spacing w:after="0" w:line="312" w:lineRule="auto"/>
        <w:rPr>
          <w:color w:val="000000"/>
        </w:rPr>
      </w:pPr>
      <w:r w:rsidRPr="00AE5016">
        <w:rPr>
          <w:rFonts w:ascii="Arial" w:eastAsia="Arial" w:hAnsi="Arial" w:cs="Arial"/>
          <w:color w:val="000000"/>
        </w:rPr>
        <w:t>promujące budowanie relacji z innymi sektorami,</w:t>
      </w:r>
    </w:p>
    <w:p w14:paraId="10E641E5" w14:textId="77777777" w:rsidR="00D31697" w:rsidRPr="00AE5016" w:rsidRDefault="000E425C" w:rsidP="00B7663D">
      <w:pPr>
        <w:numPr>
          <w:ilvl w:val="0"/>
          <w:numId w:val="69"/>
        </w:numPr>
        <w:pBdr>
          <w:top w:val="nil"/>
          <w:left w:val="nil"/>
          <w:bottom w:val="nil"/>
          <w:right w:val="nil"/>
          <w:between w:val="nil"/>
        </w:pBdr>
        <w:spacing w:after="0" w:line="312" w:lineRule="auto"/>
        <w:rPr>
          <w:color w:val="000000"/>
        </w:rPr>
      </w:pPr>
      <w:r w:rsidRPr="00AE5016">
        <w:rPr>
          <w:rFonts w:ascii="Arial" w:eastAsia="Arial" w:hAnsi="Arial" w:cs="Arial"/>
          <w:color w:val="000000"/>
        </w:rPr>
        <w:t>budujące refleksyjność działania sektora organizacji pozarządowych,</w:t>
      </w:r>
    </w:p>
    <w:p w14:paraId="6C7AB542" w14:textId="77777777" w:rsidR="00D31697" w:rsidRPr="00AE5016" w:rsidRDefault="000E425C" w:rsidP="00B7663D">
      <w:pPr>
        <w:numPr>
          <w:ilvl w:val="0"/>
          <w:numId w:val="69"/>
        </w:numPr>
        <w:pBdr>
          <w:top w:val="nil"/>
          <w:left w:val="nil"/>
          <w:bottom w:val="nil"/>
          <w:right w:val="nil"/>
          <w:between w:val="nil"/>
        </w:pBdr>
        <w:spacing w:after="0" w:line="312" w:lineRule="auto"/>
        <w:rPr>
          <w:color w:val="000000"/>
        </w:rPr>
      </w:pPr>
      <w:r w:rsidRPr="00AE5016">
        <w:rPr>
          <w:rFonts w:ascii="Arial" w:eastAsia="Arial" w:hAnsi="Arial" w:cs="Arial"/>
          <w:color w:val="000000"/>
        </w:rPr>
        <w:t>w zakresie konsolidacji i samowiedzy środowiska organizacji pozarządowych,</w:t>
      </w:r>
    </w:p>
    <w:p w14:paraId="25FAE595" w14:textId="014560FB" w:rsidR="00D31697" w:rsidRPr="00AE5016" w:rsidRDefault="000E425C" w:rsidP="00B7663D">
      <w:pPr>
        <w:numPr>
          <w:ilvl w:val="0"/>
          <w:numId w:val="69"/>
        </w:numPr>
        <w:pBdr>
          <w:top w:val="nil"/>
          <w:left w:val="nil"/>
          <w:bottom w:val="nil"/>
          <w:right w:val="nil"/>
          <w:between w:val="nil"/>
        </w:pBdr>
        <w:spacing w:after="0" w:line="312" w:lineRule="auto"/>
        <w:rPr>
          <w:color w:val="000000"/>
        </w:rPr>
      </w:pPr>
      <w:r w:rsidRPr="00AE5016">
        <w:rPr>
          <w:rFonts w:ascii="Arial" w:eastAsia="Arial" w:hAnsi="Arial" w:cs="Arial"/>
          <w:color w:val="000000"/>
        </w:rPr>
        <w:t>w zakresie aktywizmu obywatelskiego – podstawy działania sektora</w:t>
      </w:r>
      <w:r w:rsidR="00215383" w:rsidRPr="00AE5016">
        <w:rPr>
          <w:rFonts w:ascii="Arial" w:eastAsia="Arial" w:hAnsi="Arial" w:cs="Arial"/>
          <w:color w:val="000000"/>
        </w:rPr>
        <w:t xml:space="preserve"> </w:t>
      </w:r>
      <w:r w:rsidRPr="00AE5016">
        <w:rPr>
          <w:rFonts w:ascii="Arial" w:eastAsia="Arial" w:hAnsi="Arial" w:cs="Arial"/>
          <w:color w:val="000000"/>
        </w:rPr>
        <w:t>społeczeństwa obywatelskiego,</w:t>
      </w:r>
    </w:p>
    <w:p w14:paraId="254658E7" w14:textId="30A5EA03" w:rsidR="00D31697" w:rsidRPr="00AE5016" w:rsidRDefault="00215383" w:rsidP="00B7663D">
      <w:pPr>
        <w:numPr>
          <w:ilvl w:val="0"/>
          <w:numId w:val="69"/>
        </w:numPr>
        <w:pBdr>
          <w:top w:val="nil"/>
          <w:left w:val="nil"/>
          <w:bottom w:val="nil"/>
          <w:right w:val="nil"/>
          <w:between w:val="nil"/>
        </w:pBdr>
        <w:spacing w:after="0" w:line="312" w:lineRule="auto"/>
        <w:rPr>
          <w:color w:val="000000"/>
        </w:rPr>
      </w:pPr>
      <w:r w:rsidRPr="00AE5016">
        <w:rPr>
          <w:rFonts w:ascii="Arial" w:eastAsia="Arial" w:hAnsi="Arial" w:cs="Arial"/>
          <w:color w:val="000000"/>
        </w:rPr>
        <w:t xml:space="preserve">w zakresie </w:t>
      </w:r>
      <w:r w:rsidR="000E425C" w:rsidRPr="00AE5016">
        <w:rPr>
          <w:rFonts w:ascii="Arial" w:eastAsia="Arial" w:hAnsi="Arial" w:cs="Arial"/>
          <w:color w:val="000000"/>
        </w:rPr>
        <w:t>wsparcia i rozwoju partycypacji i rzecznictwa,</w:t>
      </w:r>
    </w:p>
    <w:p w14:paraId="16CD4C3E" w14:textId="5DA6377A" w:rsidR="00D31697" w:rsidRPr="00AE5016" w:rsidRDefault="000E425C" w:rsidP="00B7663D">
      <w:pPr>
        <w:numPr>
          <w:ilvl w:val="0"/>
          <w:numId w:val="69"/>
        </w:numPr>
        <w:pBdr>
          <w:top w:val="nil"/>
          <w:left w:val="nil"/>
          <w:bottom w:val="nil"/>
          <w:right w:val="nil"/>
          <w:between w:val="nil"/>
        </w:pBdr>
        <w:spacing w:after="0" w:line="312" w:lineRule="auto"/>
        <w:rPr>
          <w:color w:val="000000"/>
        </w:rPr>
      </w:pPr>
      <w:r w:rsidRPr="00AE5016">
        <w:rPr>
          <w:rFonts w:ascii="Arial" w:eastAsia="Arial" w:hAnsi="Arial" w:cs="Arial"/>
          <w:color w:val="000000"/>
        </w:rPr>
        <w:t>w zakresie kształtowania i realizacji polityk publicznych</w:t>
      </w:r>
      <w:r w:rsidR="00215383" w:rsidRPr="00AE5016">
        <w:rPr>
          <w:rFonts w:ascii="Arial" w:eastAsia="Arial" w:hAnsi="Arial" w:cs="Arial"/>
          <w:color w:val="000000"/>
        </w:rPr>
        <w:t>,</w:t>
      </w:r>
      <w:r w:rsidRPr="00AE5016">
        <w:rPr>
          <w:rFonts w:ascii="Arial" w:eastAsia="Arial" w:hAnsi="Arial" w:cs="Arial"/>
          <w:color w:val="000000"/>
        </w:rPr>
        <w:t xml:space="preserve"> </w:t>
      </w:r>
    </w:p>
    <w:p w14:paraId="5CF2B473" w14:textId="77777777" w:rsidR="00D31697" w:rsidRPr="00AE5016" w:rsidRDefault="00525673" w:rsidP="00B7663D">
      <w:pPr>
        <w:numPr>
          <w:ilvl w:val="0"/>
          <w:numId w:val="69"/>
        </w:numPr>
        <w:pBdr>
          <w:top w:val="nil"/>
          <w:left w:val="nil"/>
          <w:bottom w:val="nil"/>
          <w:right w:val="nil"/>
          <w:between w:val="nil"/>
        </w:pBdr>
        <w:spacing w:after="0" w:line="312" w:lineRule="auto"/>
        <w:rPr>
          <w:rFonts w:ascii="Arial" w:eastAsia="Arial" w:hAnsi="Arial" w:cs="Arial"/>
          <w:color w:val="FF0000"/>
        </w:rPr>
      </w:pPr>
      <w:r w:rsidRPr="00AE5016">
        <w:rPr>
          <w:rFonts w:ascii="Arial" w:eastAsia="Arial" w:hAnsi="Arial" w:cs="Arial"/>
          <w:color w:val="000000"/>
        </w:rPr>
        <w:t xml:space="preserve">w </w:t>
      </w:r>
      <w:r w:rsidR="000E425C" w:rsidRPr="00AE5016">
        <w:rPr>
          <w:rFonts w:ascii="Arial" w:eastAsia="Arial" w:hAnsi="Arial" w:cs="Arial"/>
          <w:color w:val="000000"/>
        </w:rPr>
        <w:t>zakresie niezbędnego wsparcia technicznego i rozwoju instytucjonalnego</w:t>
      </w:r>
    </w:p>
    <w:p w14:paraId="66017605" w14:textId="77777777" w:rsidR="00D31697" w:rsidRPr="00AE5016" w:rsidRDefault="000E425C" w:rsidP="00AE5016">
      <w:pPr>
        <w:pBdr>
          <w:top w:val="nil"/>
          <w:left w:val="nil"/>
          <w:bottom w:val="nil"/>
          <w:right w:val="nil"/>
          <w:between w:val="nil"/>
        </w:pBdr>
        <w:spacing w:after="0" w:line="312" w:lineRule="auto"/>
        <w:ind w:left="1080"/>
        <w:rPr>
          <w:color w:val="000000"/>
        </w:rPr>
      </w:pPr>
      <w:r w:rsidRPr="00AE5016">
        <w:rPr>
          <w:rFonts w:ascii="Arial" w:eastAsia="Arial" w:hAnsi="Arial" w:cs="Arial"/>
          <w:color w:val="000000"/>
        </w:rPr>
        <w:t>(organizational development),</w:t>
      </w:r>
    </w:p>
    <w:p w14:paraId="6DF811B4" w14:textId="4CAB294C" w:rsidR="00975C68" w:rsidRPr="00AE5016" w:rsidRDefault="000E425C" w:rsidP="00B7663D">
      <w:pPr>
        <w:numPr>
          <w:ilvl w:val="0"/>
          <w:numId w:val="69"/>
        </w:numPr>
        <w:pBdr>
          <w:top w:val="nil"/>
          <w:left w:val="nil"/>
          <w:bottom w:val="nil"/>
          <w:right w:val="nil"/>
          <w:between w:val="nil"/>
        </w:pBdr>
        <w:spacing w:line="312" w:lineRule="auto"/>
        <w:rPr>
          <w:rFonts w:ascii="Arial" w:eastAsia="Arial" w:hAnsi="Arial" w:cs="Arial"/>
        </w:rPr>
      </w:pPr>
      <w:r w:rsidRPr="00AE5016">
        <w:rPr>
          <w:rFonts w:ascii="Arial" w:eastAsia="Arial" w:hAnsi="Arial" w:cs="Arial"/>
          <w:color w:val="000000"/>
        </w:rPr>
        <w:t>w zakresie podnoszenia jakości (w tym poprzez rozwój kompetencji kadr)</w:t>
      </w:r>
      <w:r w:rsidR="00215383" w:rsidRPr="00AE5016">
        <w:rPr>
          <w:rFonts w:ascii="Arial" w:eastAsia="Arial" w:hAnsi="Arial" w:cs="Arial"/>
          <w:color w:val="000000"/>
        </w:rPr>
        <w:t xml:space="preserve"> i dostępności usług świadczonych przez organizacje pozarządowe w obszarze EFS+</w:t>
      </w:r>
      <w:r w:rsidRPr="00AE5016">
        <w:rPr>
          <w:rFonts w:ascii="Arial" w:eastAsia="Arial" w:hAnsi="Arial" w:cs="Arial"/>
          <w:color w:val="000000"/>
        </w:rPr>
        <w:t xml:space="preserve">. </w:t>
      </w:r>
    </w:p>
    <w:p w14:paraId="2974D52E" w14:textId="4A63B3DD" w:rsidR="00D31697" w:rsidRPr="00975C68" w:rsidRDefault="000E425C" w:rsidP="00975C68">
      <w:pPr>
        <w:pBdr>
          <w:top w:val="nil"/>
          <w:left w:val="nil"/>
          <w:bottom w:val="nil"/>
          <w:right w:val="nil"/>
          <w:between w:val="nil"/>
        </w:pBdr>
        <w:spacing w:line="312" w:lineRule="auto"/>
        <w:rPr>
          <w:rFonts w:ascii="Arial" w:eastAsia="Arial" w:hAnsi="Arial" w:cs="Arial"/>
        </w:rPr>
      </w:pPr>
      <w:r w:rsidRPr="00975C68">
        <w:rPr>
          <w:rFonts w:ascii="Arial" w:eastAsia="Arial" w:hAnsi="Arial" w:cs="Arial"/>
          <w:color w:val="000000"/>
        </w:rPr>
        <w:t xml:space="preserve">Pomimo zawarcia działań w zakresie budowy zdolności partnerów społeczeństwa obywatelskiego w celu d), zakres merytoryczny tych działań będzie szerszy i będzie mógł dotyczyć budowy zdolności partnerów społeczeństwa obywatelskiego w obszarach wszystkich celów </w:t>
      </w:r>
      <w:r w:rsidR="005E77F4" w:rsidRPr="00AE5016">
        <w:rPr>
          <w:rFonts w:ascii="Arial" w:eastAsia="Arial" w:hAnsi="Arial" w:cs="Arial"/>
          <w:color w:val="000000"/>
        </w:rPr>
        <w:t>szczegółowych EFS+</w:t>
      </w:r>
      <w:r w:rsidRPr="00AE5016">
        <w:rPr>
          <w:rFonts w:ascii="Arial" w:eastAsia="Arial" w:hAnsi="Arial" w:cs="Arial"/>
          <w:color w:val="000000"/>
        </w:rPr>
        <w:t>.</w:t>
      </w:r>
    </w:p>
    <w:p w14:paraId="022301F5" w14:textId="35938591" w:rsidR="00D31697" w:rsidRDefault="000E425C" w:rsidP="00B7663D">
      <w:pPr>
        <w:numPr>
          <w:ilvl w:val="0"/>
          <w:numId w:val="38"/>
        </w:numPr>
        <w:spacing w:after="0" w:line="312" w:lineRule="auto"/>
        <w:rPr>
          <w:rFonts w:ascii="Arial" w:eastAsia="Arial" w:hAnsi="Arial" w:cs="Arial"/>
        </w:rPr>
      </w:pPr>
      <w:r>
        <w:rPr>
          <w:rFonts w:ascii="Arial" w:eastAsia="Arial" w:hAnsi="Arial" w:cs="Arial"/>
        </w:rPr>
        <w:t xml:space="preserve">outplacement dla pracowników zagrożonych zwolnieniem, przewidzianych do zwolnienia lub zwolnionych z przyczyn niedotyczących pracownika oraz osób odchodzących z </w:t>
      </w:r>
      <w:r>
        <w:rPr>
          <w:rFonts w:ascii="Arial" w:eastAsia="Arial" w:hAnsi="Arial" w:cs="Arial"/>
        </w:rPr>
        <w:lastRenderedPageBreak/>
        <w:t>rolnictwa, w tym poprzez m.in. współpracę z firmami poszukującymi pracowników ze spersonalizowanymi umiejętnościami lub możliwością przebranżowienia</w:t>
      </w:r>
      <w:r w:rsidR="00975C68">
        <w:rPr>
          <w:rFonts w:ascii="Arial" w:eastAsia="Arial" w:hAnsi="Arial" w:cs="Arial"/>
        </w:rPr>
        <w:t>.</w:t>
      </w:r>
    </w:p>
    <w:p w14:paraId="140EC8FB" w14:textId="77777777" w:rsidR="00D31697" w:rsidRDefault="000E425C">
      <w:pPr>
        <w:spacing w:after="0" w:line="312" w:lineRule="auto"/>
        <w:rPr>
          <w:rFonts w:ascii="Arial" w:eastAsia="Arial" w:hAnsi="Arial" w:cs="Arial"/>
          <w:u w:val="single"/>
        </w:rPr>
      </w:pPr>
      <w:r>
        <w:rPr>
          <w:rFonts w:ascii="Arial" w:eastAsia="Arial" w:hAnsi="Arial" w:cs="Arial"/>
          <w:u w:val="single"/>
        </w:rPr>
        <w:t>Rozwój kwalifikacji i kompetencji kadr</w:t>
      </w:r>
    </w:p>
    <w:p w14:paraId="164108C6" w14:textId="77777777" w:rsidR="00D31697" w:rsidRDefault="000E425C" w:rsidP="00B7663D">
      <w:pPr>
        <w:numPr>
          <w:ilvl w:val="0"/>
          <w:numId w:val="46"/>
        </w:numPr>
        <w:spacing w:after="0" w:line="312" w:lineRule="auto"/>
        <w:rPr>
          <w:rFonts w:ascii="Arial" w:eastAsia="Arial" w:hAnsi="Arial" w:cs="Arial"/>
        </w:rPr>
      </w:pPr>
      <w:r>
        <w:rPr>
          <w:rFonts w:ascii="Arial" w:eastAsia="Arial" w:hAnsi="Arial" w:cs="Arial"/>
        </w:rPr>
        <w:t xml:space="preserve">usługi rozwojowe w PSF dla pracodawców i ich pracowników, pracowników oraz przedsiębiorstw społecznych za pośrednictwem BUR, w zakresie rozwoju kwalifikacji </w:t>
      </w:r>
      <w:r>
        <w:rPr>
          <w:rFonts w:ascii="Arial" w:eastAsia="Arial" w:hAnsi="Arial" w:cs="Arial"/>
        </w:rPr>
        <w:br/>
        <w:t xml:space="preserve">i kompetencji zawodowych pracowników zgodne z ich zidentyfikowanymi potrzebami, </w:t>
      </w:r>
      <w:r>
        <w:rPr>
          <w:rFonts w:ascii="Arial" w:eastAsia="Arial" w:hAnsi="Arial" w:cs="Arial"/>
        </w:rPr>
        <w:br/>
        <w:t>w tym m. in. poprzez:</w:t>
      </w:r>
    </w:p>
    <w:p w14:paraId="57FA5843" w14:textId="66F135C8" w:rsidR="00D31697" w:rsidRDefault="000E425C" w:rsidP="00B7663D">
      <w:pPr>
        <w:numPr>
          <w:ilvl w:val="0"/>
          <w:numId w:val="54"/>
        </w:numPr>
        <w:spacing w:after="0" w:line="312" w:lineRule="auto"/>
        <w:ind w:left="851" w:hanging="218"/>
        <w:rPr>
          <w:rFonts w:ascii="Arial" w:eastAsia="Arial" w:hAnsi="Arial" w:cs="Arial"/>
        </w:rPr>
      </w:pPr>
      <w:r>
        <w:rPr>
          <w:rFonts w:ascii="Arial" w:eastAsia="Arial" w:hAnsi="Arial" w:cs="Arial"/>
        </w:rPr>
        <w:t xml:space="preserve">ogólne i specjalistyczne szkolenia lub doradztwo związane ze szkoleniami m.in. dla kadr zarządzających i pracowników, podmiotów w zakresie zgodnym ze zdiagnozowanymi potrzebami i formie odpowiadającej możliwościom </w:t>
      </w:r>
      <w:r w:rsidR="00BA1A2E">
        <w:rPr>
          <w:rFonts w:ascii="Arial" w:eastAsia="Arial" w:hAnsi="Arial" w:cs="Arial"/>
        </w:rPr>
        <w:t>o</w:t>
      </w:r>
      <w:r>
        <w:rPr>
          <w:rFonts w:ascii="Arial" w:eastAsia="Arial" w:hAnsi="Arial" w:cs="Arial"/>
        </w:rPr>
        <w:t xml:space="preserve">rganizacyjno – technicznym podmiotu, w tym również wymagające </w:t>
      </w:r>
      <w:r w:rsidRPr="00AE5016">
        <w:rPr>
          <w:rFonts w:ascii="Arial" w:hAnsi="Arial" w:cs="Arial"/>
        </w:rPr>
        <w:t>aktualizowania</w:t>
      </w:r>
      <w:r>
        <w:rPr>
          <w:rFonts w:ascii="Arial" w:eastAsia="Arial" w:hAnsi="Arial" w:cs="Arial"/>
        </w:rPr>
        <w:t xml:space="preserve"> kompetencji i uwzględniające transformację ekologiczną i cyfrową.</w:t>
      </w:r>
    </w:p>
    <w:p w14:paraId="3A18F55B" w14:textId="4EA91AEA" w:rsidR="00D31697" w:rsidRDefault="000E425C" w:rsidP="0087018E">
      <w:pPr>
        <w:spacing w:after="0" w:line="312" w:lineRule="auto"/>
        <w:rPr>
          <w:rFonts w:ascii="Arial" w:eastAsia="Arial" w:hAnsi="Arial" w:cs="Arial"/>
        </w:rPr>
      </w:pPr>
      <w:r>
        <w:rPr>
          <w:rFonts w:ascii="Arial" w:eastAsia="Arial" w:hAnsi="Arial" w:cs="Arial"/>
        </w:rPr>
        <w:t>Brak możliwości finansowania pracodawców i pracowników, korzystających jednocześnie z</w:t>
      </w:r>
      <w:r w:rsidR="00215383">
        <w:rPr>
          <w:rFonts w:ascii="Arial" w:eastAsia="Arial" w:hAnsi="Arial" w:cs="Arial"/>
        </w:rPr>
        <w:t xml:space="preserve"> analogicznego zakresu</w:t>
      </w:r>
      <w:r>
        <w:rPr>
          <w:rFonts w:ascii="Arial" w:eastAsia="Arial" w:hAnsi="Arial" w:cs="Arial"/>
        </w:rPr>
        <w:t xml:space="preserve"> wsparcia realizowanego z poziomu krajowego.</w:t>
      </w:r>
    </w:p>
    <w:p w14:paraId="6A8976ED" w14:textId="77777777" w:rsidR="00A25DB4" w:rsidRDefault="00A25DB4">
      <w:pPr>
        <w:spacing w:after="0" w:line="312" w:lineRule="auto"/>
        <w:rPr>
          <w:rFonts w:ascii="Arial" w:eastAsia="Arial" w:hAnsi="Arial" w:cs="Arial"/>
          <w:b/>
        </w:rPr>
      </w:pPr>
    </w:p>
    <w:p w14:paraId="36A45E41" w14:textId="77777777" w:rsidR="00D31697" w:rsidRDefault="000E425C">
      <w:pPr>
        <w:spacing w:after="0" w:line="312" w:lineRule="auto"/>
        <w:rPr>
          <w:rFonts w:ascii="Arial" w:eastAsia="Arial" w:hAnsi="Arial" w:cs="Arial"/>
          <w:b/>
        </w:rPr>
      </w:pPr>
      <w:r>
        <w:rPr>
          <w:rFonts w:ascii="Arial" w:eastAsia="Arial" w:hAnsi="Arial" w:cs="Arial"/>
          <w:b/>
        </w:rPr>
        <w:t>Główne typy beneficjentów:</w:t>
      </w:r>
    </w:p>
    <w:p w14:paraId="5AC0BCA0" w14:textId="77777777" w:rsidR="00D31697" w:rsidRDefault="000E425C">
      <w:pPr>
        <w:spacing w:after="0" w:line="312" w:lineRule="auto"/>
        <w:rPr>
          <w:rFonts w:ascii="Arial" w:eastAsia="Arial" w:hAnsi="Arial" w:cs="Arial"/>
          <w:u w:val="single"/>
        </w:rPr>
      </w:pPr>
      <w:r>
        <w:rPr>
          <w:rFonts w:ascii="Arial" w:eastAsia="Arial" w:hAnsi="Arial" w:cs="Arial"/>
          <w:u w:val="single"/>
        </w:rPr>
        <w:t>Aktywizacja zdrowotna pracowników</w:t>
      </w:r>
    </w:p>
    <w:p w14:paraId="2F113E3D" w14:textId="77777777" w:rsidR="00D31697" w:rsidRDefault="000E425C" w:rsidP="00B7663D">
      <w:pPr>
        <w:numPr>
          <w:ilvl w:val="0"/>
          <w:numId w:val="38"/>
        </w:numPr>
        <w:spacing w:after="0" w:line="312" w:lineRule="auto"/>
        <w:rPr>
          <w:rFonts w:ascii="Arial" w:eastAsia="Arial" w:hAnsi="Arial" w:cs="Arial"/>
          <w:b/>
        </w:rPr>
      </w:pPr>
      <w:r>
        <w:rPr>
          <w:rFonts w:ascii="Arial" w:eastAsia="Arial" w:hAnsi="Arial" w:cs="Arial"/>
        </w:rPr>
        <w:t>wszystkie podmioty, z wyłączeniem osób fizycznych.</w:t>
      </w:r>
    </w:p>
    <w:p w14:paraId="438D6428" w14:textId="77777777" w:rsidR="00D31697" w:rsidRDefault="000E425C">
      <w:pPr>
        <w:spacing w:after="0" w:line="312" w:lineRule="auto"/>
        <w:rPr>
          <w:rFonts w:ascii="Arial" w:eastAsia="Arial" w:hAnsi="Arial" w:cs="Arial"/>
          <w:b/>
          <w:u w:val="single"/>
        </w:rPr>
      </w:pPr>
      <w:r>
        <w:rPr>
          <w:rFonts w:ascii="Arial" w:eastAsia="Arial" w:hAnsi="Arial" w:cs="Arial"/>
          <w:u w:val="single"/>
        </w:rPr>
        <w:t>Wsparcie procesów adaptacyjnych i modernizacyjnych pracowników oraz przedsiębiorców</w:t>
      </w:r>
    </w:p>
    <w:p w14:paraId="22481CA3" w14:textId="77777777" w:rsidR="00D31697" w:rsidRDefault="000E425C">
      <w:pPr>
        <w:spacing w:after="0" w:line="312" w:lineRule="auto"/>
        <w:rPr>
          <w:rFonts w:ascii="Arial" w:eastAsia="Arial" w:hAnsi="Arial" w:cs="Arial"/>
          <w:u w:val="single"/>
        </w:rPr>
      </w:pPr>
      <w:r>
        <w:rPr>
          <w:rFonts w:ascii="Arial" w:eastAsia="Arial" w:hAnsi="Arial" w:cs="Arial"/>
          <w:u w:val="single"/>
        </w:rPr>
        <w:t>Rozwój kwalifikacji i kompetencji kadr</w:t>
      </w:r>
    </w:p>
    <w:p w14:paraId="437F6558" w14:textId="77777777" w:rsidR="00D31697" w:rsidRDefault="000E425C" w:rsidP="00B7663D">
      <w:pPr>
        <w:numPr>
          <w:ilvl w:val="0"/>
          <w:numId w:val="38"/>
        </w:numPr>
        <w:spacing w:after="0" w:line="312" w:lineRule="auto"/>
        <w:rPr>
          <w:rFonts w:ascii="Arial" w:eastAsia="Arial" w:hAnsi="Arial" w:cs="Arial"/>
          <w:b/>
          <w:u w:val="single"/>
        </w:rPr>
      </w:pPr>
      <w:r>
        <w:rPr>
          <w:rFonts w:ascii="Arial" w:eastAsia="Arial" w:hAnsi="Arial" w:cs="Arial"/>
        </w:rPr>
        <w:t>wszystkie podmioty – z wyłączeniem osób fizycznych (nie dotyczy osób prowadzących działalność gospodarczą lub oświatową na podstawie przepisów odrębnych).</w:t>
      </w:r>
    </w:p>
    <w:p w14:paraId="095FA96E" w14:textId="77777777" w:rsidR="00D31697" w:rsidRDefault="00D31697">
      <w:pPr>
        <w:spacing w:after="0" w:line="312" w:lineRule="auto"/>
        <w:rPr>
          <w:rFonts w:ascii="Arial" w:eastAsia="Arial" w:hAnsi="Arial" w:cs="Arial"/>
          <w:b/>
        </w:rPr>
      </w:pPr>
    </w:p>
    <w:p w14:paraId="35F386E0" w14:textId="77777777" w:rsidR="00D31697" w:rsidRDefault="000E425C">
      <w:pPr>
        <w:spacing w:after="0" w:line="312" w:lineRule="auto"/>
        <w:rPr>
          <w:rFonts w:ascii="Arial" w:eastAsia="Arial" w:hAnsi="Arial" w:cs="Arial"/>
          <w:b/>
        </w:rPr>
      </w:pPr>
      <w:r>
        <w:rPr>
          <w:rFonts w:ascii="Arial" w:eastAsia="Arial" w:hAnsi="Arial" w:cs="Arial"/>
          <w:b/>
        </w:rPr>
        <w:t>Oczekiwane rezultaty:</w:t>
      </w:r>
    </w:p>
    <w:p w14:paraId="5A8A15C4" w14:textId="42E5D928" w:rsidR="00D31697" w:rsidRDefault="000E425C">
      <w:pPr>
        <w:spacing w:after="0" w:line="312" w:lineRule="auto"/>
        <w:rPr>
          <w:rFonts w:ascii="Arial" w:eastAsia="Arial" w:hAnsi="Arial" w:cs="Arial"/>
        </w:rPr>
      </w:pPr>
      <w:r>
        <w:rPr>
          <w:rFonts w:ascii="Arial" w:eastAsia="Arial" w:hAnsi="Arial" w:cs="Arial"/>
        </w:rPr>
        <w:t>Efektem pomocy będzie utrzymanie mieszkańców regionu w zdrowiu, wydłużeniu okresu ich aktywności zawodowej, zwłaszcza u osób najbardziej narażonych na opuszczenie rynku pracy z powodu czynników zdrowotnych. Przeciwdziałanie negatywnym skutkom zmian gospodarczych w regionie i pomoc w przywróceniu do zatrudnienia osób, które w ich wyniku są zagrożone utratą pracy. Zapobieganiu dezaktywizacji zawodowej oraz podniesieniu kwalifikacji podkarpackich pracodawców i pracowników poprzez wsparcie w ramach usług rozwojowych, służących dostosowaniu do zachodzących zmian</w:t>
      </w:r>
      <w:r w:rsidR="00350BCD">
        <w:rPr>
          <w:rFonts w:ascii="Arial" w:eastAsia="Arial" w:hAnsi="Arial" w:cs="Arial"/>
        </w:rPr>
        <w:t xml:space="preserve"> a także budowanie zdolności </w:t>
      </w:r>
      <w:r w:rsidR="001A7BE1">
        <w:rPr>
          <w:rFonts w:ascii="Arial" w:eastAsia="Arial" w:hAnsi="Arial" w:cs="Arial"/>
        </w:rPr>
        <w:t xml:space="preserve">i </w:t>
      </w:r>
      <w:r w:rsidR="00350BCD">
        <w:rPr>
          <w:rFonts w:ascii="Arial" w:eastAsia="Arial" w:hAnsi="Arial" w:cs="Arial"/>
        </w:rPr>
        <w:t>potencjału partnerów społeczeństwa obywatelskiego w regionie</w:t>
      </w:r>
      <w:r>
        <w:rPr>
          <w:rFonts w:ascii="Arial" w:eastAsia="Arial" w:hAnsi="Arial" w:cs="Arial"/>
        </w:rPr>
        <w:t>.</w:t>
      </w:r>
    </w:p>
    <w:p w14:paraId="7E71EA99" w14:textId="77777777" w:rsidR="00D31697" w:rsidRDefault="00D31697">
      <w:pPr>
        <w:spacing w:after="0" w:line="312" w:lineRule="auto"/>
        <w:rPr>
          <w:rFonts w:ascii="Arial" w:eastAsia="Arial" w:hAnsi="Arial" w:cs="Arial"/>
          <w:b/>
        </w:rPr>
      </w:pPr>
    </w:p>
    <w:p w14:paraId="7341ED16" w14:textId="77777777" w:rsidR="00D31697" w:rsidRDefault="000E425C">
      <w:pPr>
        <w:spacing w:after="0" w:line="312" w:lineRule="auto"/>
        <w:rPr>
          <w:rFonts w:ascii="Arial" w:eastAsia="Arial" w:hAnsi="Arial" w:cs="Arial"/>
          <w:b/>
        </w:rPr>
      </w:pPr>
      <w:r>
        <w:rPr>
          <w:rFonts w:ascii="Arial" w:eastAsia="Arial" w:hAnsi="Arial" w:cs="Arial"/>
          <w:b/>
        </w:rPr>
        <w:t>Główne grupy docelowe – art. 22 ust. 3 lit. d) ppkt (iii) rozporządzenia w sprawie wspólnych przepisów:</w:t>
      </w:r>
    </w:p>
    <w:p w14:paraId="4331486C" w14:textId="77777777" w:rsidR="00D31697" w:rsidRDefault="000E425C">
      <w:pPr>
        <w:spacing w:after="0" w:line="312" w:lineRule="auto"/>
        <w:rPr>
          <w:rFonts w:ascii="Arial" w:eastAsia="Arial" w:hAnsi="Arial" w:cs="Arial"/>
          <w:u w:val="single"/>
        </w:rPr>
      </w:pPr>
      <w:r>
        <w:rPr>
          <w:rFonts w:ascii="Arial" w:eastAsia="Arial" w:hAnsi="Arial" w:cs="Arial"/>
          <w:u w:val="single"/>
        </w:rPr>
        <w:t>Aktywizacja zdrowotna pracowników</w:t>
      </w:r>
    </w:p>
    <w:p w14:paraId="54B43292" w14:textId="1862D737" w:rsidR="00D31697" w:rsidRDefault="000E425C" w:rsidP="00B7663D">
      <w:pPr>
        <w:numPr>
          <w:ilvl w:val="0"/>
          <w:numId w:val="38"/>
        </w:numPr>
        <w:spacing w:after="0" w:line="312" w:lineRule="auto"/>
        <w:rPr>
          <w:rFonts w:ascii="Arial" w:eastAsia="Arial" w:hAnsi="Arial" w:cs="Arial"/>
        </w:rPr>
      </w:pPr>
      <w:r>
        <w:rPr>
          <w:rFonts w:ascii="Arial" w:eastAsia="Arial" w:hAnsi="Arial" w:cs="Arial"/>
        </w:rPr>
        <w:t>osoby pracujące i spełniające warunki uczestnictwa w danym programie</w:t>
      </w:r>
    </w:p>
    <w:p w14:paraId="2004F4FD" w14:textId="77777777" w:rsidR="00D31697" w:rsidRDefault="000E425C">
      <w:pPr>
        <w:spacing w:after="0" w:line="312" w:lineRule="auto"/>
        <w:rPr>
          <w:rFonts w:ascii="Arial" w:eastAsia="Arial" w:hAnsi="Arial" w:cs="Arial"/>
          <w:u w:val="single"/>
        </w:rPr>
      </w:pPr>
      <w:r>
        <w:rPr>
          <w:rFonts w:ascii="Arial" w:eastAsia="Arial" w:hAnsi="Arial" w:cs="Arial"/>
          <w:u w:val="single"/>
        </w:rPr>
        <w:t>Wsparcie procesów adaptacyjnych i modernizacyjnych pracowników oraz przedsiębiorców</w:t>
      </w:r>
    </w:p>
    <w:p w14:paraId="7937619A" w14:textId="77777777" w:rsidR="00D31697" w:rsidRDefault="000E425C" w:rsidP="00B7663D">
      <w:pPr>
        <w:numPr>
          <w:ilvl w:val="0"/>
          <w:numId w:val="38"/>
        </w:numPr>
        <w:spacing w:after="0" w:line="312" w:lineRule="auto"/>
        <w:rPr>
          <w:rFonts w:ascii="Arial" w:eastAsia="Arial" w:hAnsi="Arial" w:cs="Arial"/>
        </w:rPr>
      </w:pPr>
      <w:r>
        <w:rPr>
          <w:rFonts w:ascii="Arial" w:eastAsia="Arial" w:hAnsi="Arial" w:cs="Arial"/>
        </w:rPr>
        <w:t>pracodawcy z terenu województwa podkarpackiego,</w:t>
      </w:r>
    </w:p>
    <w:p w14:paraId="721E91B8" w14:textId="1F01CE47" w:rsidR="00D31697" w:rsidRPr="0087018E" w:rsidRDefault="000E425C" w:rsidP="00B7663D">
      <w:pPr>
        <w:numPr>
          <w:ilvl w:val="0"/>
          <w:numId w:val="38"/>
        </w:numPr>
        <w:spacing w:after="0" w:line="312" w:lineRule="auto"/>
        <w:rPr>
          <w:rFonts w:ascii="Arial" w:eastAsia="Arial" w:hAnsi="Arial" w:cs="Arial"/>
        </w:rPr>
      </w:pPr>
      <w:r>
        <w:rPr>
          <w:rFonts w:ascii="Arial" w:eastAsia="Arial" w:hAnsi="Arial" w:cs="Arial"/>
        </w:rPr>
        <w:t>pracownicy (osoby fizyczne), w tym przede wszystkim: osoby starsze, kobiety, osoby</w:t>
      </w:r>
      <w:r w:rsidR="0087018E">
        <w:rPr>
          <w:rFonts w:ascii="Arial" w:eastAsia="Arial" w:hAnsi="Arial" w:cs="Arial"/>
        </w:rPr>
        <w:t xml:space="preserve"> </w:t>
      </w:r>
      <w:r>
        <w:rPr>
          <w:rFonts w:ascii="Arial" w:eastAsia="Arial" w:hAnsi="Arial" w:cs="Arial"/>
        </w:rPr>
        <w:t xml:space="preserve">odchodzące z rolnictwa, które </w:t>
      </w:r>
      <w:r w:rsidRPr="0087018E">
        <w:rPr>
          <w:rFonts w:ascii="Arial" w:eastAsia="Arial" w:hAnsi="Arial" w:cs="Arial"/>
        </w:rPr>
        <w:t xml:space="preserve">podjęły zatrudnienie lub inną działalność pozarolniczą, </w:t>
      </w:r>
      <w:r w:rsidRPr="0087018E">
        <w:rPr>
          <w:rFonts w:ascii="Arial" w:eastAsia="Arial" w:hAnsi="Arial" w:cs="Arial"/>
        </w:rPr>
        <w:lastRenderedPageBreak/>
        <w:t>objętą obowiązkiem ubezpieczenia społecznego na podstawie ustawy z dnia 13 października 1998 r. o systemie ubezpieczeń społecznych,</w:t>
      </w:r>
    </w:p>
    <w:p w14:paraId="19C94631" w14:textId="77777777" w:rsidR="00D31697" w:rsidRDefault="000E425C" w:rsidP="00B7663D">
      <w:pPr>
        <w:numPr>
          <w:ilvl w:val="0"/>
          <w:numId w:val="38"/>
        </w:numPr>
        <w:spacing w:after="0" w:line="312" w:lineRule="auto"/>
        <w:rPr>
          <w:rFonts w:ascii="Arial" w:eastAsia="Arial" w:hAnsi="Arial" w:cs="Arial"/>
        </w:rPr>
      </w:pPr>
      <w:r>
        <w:rPr>
          <w:rFonts w:ascii="Arial" w:eastAsia="Arial" w:hAnsi="Arial" w:cs="Arial"/>
        </w:rPr>
        <w:t>osoby, które utraciły pracę z przyczyn niedotyczących pracownika,</w:t>
      </w:r>
    </w:p>
    <w:p w14:paraId="59969380" w14:textId="23534972" w:rsidR="00D31697" w:rsidRDefault="000E425C" w:rsidP="00B7663D">
      <w:pPr>
        <w:numPr>
          <w:ilvl w:val="0"/>
          <w:numId w:val="38"/>
        </w:numPr>
        <w:spacing w:after="0" w:line="312" w:lineRule="auto"/>
        <w:rPr>
          <w:rFonts w:ascii="Arial" w:eastAsia="Arial" w:hAnsi="Arial" w:cs="Arial"/>
        </w:rPr>
      </w:pPr>
      <w:r>
        <w:rPr>
          <w:rFonts w:ascii="Arial" w:eastAsia="Arial" w:hAnsi="Arial" w:cs="Arial"/>
        </w:rPr>
        <w:t>osoby przewidziane do zwolnienia lub zagrożone zwolnieniem z pracy, z przyczyn niedotyczących pracownika,</w:t>
      </w:r>
    </w:p>
    <w:p w14:paraId="70B7B8F4" w14:textId="11758FF1" w:rsidR="00D31697" w:rsidRPr="003F52A3" w:rsidRDefault="000E425C" w:rsidP="00B7663D">
      <w:pPr>
        <w:numPr>
          <w:ilvl w:val="0"/>
          <w:numId w:val="38"/>
        </w:numPr>
        <w:spacing w:after="0" w:line="312" w:lineRule="auto"/>
        <w:rPr>
          <w:rFonts w:ascii="Arial" w:eastAsia="Arial" w:hAnsi="Arial" w:cs="Arial"/>
        </w:rPr>
      </w:pPr>
      <w:r w:rsidRPr="003F52A3">
        <w:rPr>
          <w:rFonts w:ascii="Arial" w:eastAsia="Arial" w:hAnsi="Arial" w:cs="Arial"/>
        </w:rPr>
        <w:t>instytucje dialogu społecznego, u których wśród zadań statutowych znajduje się realizacja zadań w zakresie promocji zatrudnienia, łagodzenia skutków bezrobocia oraz aktywizacji zawodowej,</w:t>
      </w:r>
    </w:p>
    <w:p w14:paraId="533F6146" w14:textId="77777777" w:rsidR="00D31697" w:rsidRDefault="000E425C" w:rsidP="00B7663D">
      <w:pPr>
        <w:numPr>
          <w:ilvl w:val="0"/>
          <w:numId w:val="38"/>
        </w:numPr>
        <w:spacing w:after="0" w:line="312" w:lineRule="auto"/>
        <w:rPr>
          <w:rFonts w:ascii="Arial" w:eastAsia="Arial" w:hAnsi="Arial" w:cs="Arial"/>
        </w:rPr>
      </w:pPr>
      <w:r>
        <w:rPr>
          <w:rFonts w:ascii="Arial" w:eastAsia="Arial" w:hAnsi="Arial" w:cs="Arial"/>
        </w:rPr>
        <w:t>instytucje partnerstwa lokalnego realizujące inicjatywy partnerów rynku pracy.</w:t>
      </w:r>
    </w:p>
    <w:p w14:paraId="41898455" w14:textId="77777777" w:rsidR="00E5584F" w:rsidRPr="00CB028D" w:rsidRDefault="000E425C" w:rsidP="00471A8A">
      <w:pPr>
        <w:numPr>
          <w:ilvl w:val="0"/>
          <w:numId w:val="113"/>
        </w:numPr>
        <w:pBdr>
          <w:top w:val="nil"/>
          <w:left w:val="nil"/>
          <w:bottom w:val="nil"/>
          <w:right w:val="nil"/>
          <w:between w:val="nil"/>
        </w:pBdr>
        <w:spacing w:after="0" w:line="312" w:lineRule="auto"/>
        <w:ind w:left="284" w:hanging="284"/>
        <w:rPr>
          <w:rFonts w:ascii="Arial" w:hAnsi="Arial"/>
          <w:color w:val="000000"/>
        </w:rPr>
      </w:pPr>
      <w:r>
        <w:rPr>
          <w:rFonts w:ascii="Arial" w:eastAsia="Arial" w:hAnsi="Arial" w:cs="Arial"/>
          <w:color w:val="000000"/>
        </w:rPr>
        <w:t xml:space="preserve"> </w:t>
      </w:r>
      <w:r w:rsidRPr="00CB028D">
        <w:rPr>
          <w:rFonts w:ascii="Arial" w:hAnsi="Arial"/>
          <w:color w:val="000000"/>
        </w:rPr>
        <w:t>partnerzy społeczni i organizacje społeczeństwa obywatelskiego</w:t>
      </w:r>
      <w:r w:rsidR="00E5584F" w:rsidRPr="00CB028D">
        <w:rPr>
          <w:rFonts w:ascii="Arial" w:hAnsi="Arial"/>
          <w:color w:val="000000"/>
        </w:rPr>
        <w:t>,</w:t>
      </w:r>
    </w:p>
    <w:p w14:paraId="4183A55A" w14:textId="661FD230" w:rsidR="00D31697" w:rsidRPr="00CB028D" w:rsidRDefault="00E5584F" w:rsidP="00471A8A">
      <w:pPr>
        <w:numPr>
          <w:ilvl w:val="0"/>
          <w:numId w:val="113"/>
        </w:numPr>
        <w:pBdr>
          <w:top w:val="nil"/>
          <w:left w:val="nil"/>
          <w:bottom w:val="nil"/>
          <w:right w:val="nil"/>
          <w:between w:val="nil"/>
        </w:pBdr>
        <w:spacing w:after="0" w:line="312" w:lineRule="auto"/>
        <w:ind w:left="284" w:hanging="284"/>
        <w:rPr>
          <w:rFonts w:ascii="Arial" w:hAnsi="Arial"/>
          <w:color w:val="000000"/>
        </w:rPr>
      </w:pPr>
      <w:r w:rsidRPr="00CB028D">
        <w:rPr>
          <w:rFonts w:ascii="Arial" w:hAnsi="Arial" w:cs="Arial"/>
          <w:lang w:bidi="pl-PL"/>
        </w:rPr>
        <w:t>osoby dyskryminowane i narażone na dyskryminację.</w:t>
      </w:r>
    </w:p>
    <w:p w14:paraId="726B4F40" w14:textId="77777777" w:rsidR="00D31697" w:rsidRDefault="000E425C">
      <w:pPr>
        <w:spacing w:after="0" w:line="312" w:lineRule="auto"/>
        <w:rPr>
          <w:rFonts w:ascii="Arial" w:eastAsia="Arial" w:hAnsi="Arial" w:cs="Arial"/>
          <w:u w:val="single"/>
        </w:rPr>
      </w:pPr>
      <w:r>
        <w:rPr>
          <w:rFonts w:ascii="Arial" w:eastAsia="Arial" w:hAnsi="Arial" w:cs="Arial"/>
          <w:u w:val="single"/>
        </w:rPr>
        <w:t>Rozwój kwalifikacji i kompetencji kadr</w:t>
      </w:r>
    </w:p>
    <w:p w14:paraId="19CC3720" w14:textId="77777777" w:rsidR="00D31697" w:rsidRDefault="000E425C" w:rsidP="00B7663D">
      <w:pPr>
        <w:numPr>
          <w:ilvl w:val="0"/>
          <w:numId w:val="38"/>
        </w:numPr>
        <w:spacing w:after="0" w:line="312" w:lineRule="auto"/>
        <w:rPr>
          <w:rFonts w:ascii="Arial" w:eastAsia="Arial" w:hAnsi="Arial" w:cs="Arial"/>
          <w:b/>
        </w:rPr>
      </w:pPr>
      <w:r>
        <w:rPr>
          <w:rFonts w:ascii="Arial" w:eastAsia="Arial" w:hAnsi="Arial" w:cs="Arial"/>
        </w:rPr>
        <w:t>pracodawcy oraz pracownicy z terenu województwa podkarpackiego</w:t>
      </w:r>
      <w:r w:rsidRPr="0087018E">
        <w:rPr>
          <w:rFonts w:ascii="Arial" w:hAnsi="Arial"/>
        </w:rPr>
        <w:t>.</w:t>
      </w:r>
    </w:p>
    <w:p w14:paraId="17CACE09" w14:textId="4BD41892" w:rsidR="00A25DB4" w:rsidRDefault="00A25DB4">
      <w:pPr>
        <w:spacing w:after="0" w:line="312" w:lineRule="auto"/>
        <w:rPr>
          <w:rFonts w:ascii="Arial" w:eastAsia="Arial" w:hAnsi="Arial" w:cs="Arial"/>
          <w:b/>
        </w:rPr>
      </w:pPr>
    </w:p>
    <w:p w14:paraId="5A4EE571" w14:textId="77777777" w:rsidR="00D31697" w:rsidRDefault="000E425C">
      <w:pPr>
        <w:spacing w:after="0" w:line="312" w:lineRule="auto"/>
        <w:rPr>
          <w:rFonts w:ascii="Arial" w:eastAsia="Arial" w:hAnsi="Arial" w:cs="Arial"/>
        </w:rPr>
      </w:pPr>
      <w:r>
        <w:rPr>
          <w:rFonts w:ascii="Arial" w:eastAsia="Arial" w:hAnsi="Arial" w:cs="Arial"/>
          <w:b/>
        </w:rPr>
        <w:t>Działania mające na celu zapewnienie równości, włączenia społecznego i</w:t>
      </w:r>
    </w:p>
    <w:p w14:paraId="1FC50668" w14:textId="77777777" w:rsidR="00D31697" w:rsidRDefault="000E425C">
      <w:pPr>
        <w:spacing w:after="0" w:line="312" w:lineRule="auto"/>
        <w:rPr>
          <w:rFonts w:ascii="Arial" w:eastAsia="Arial" w:hAnsi="Arial" w:cs="Arial"/>
          <w:b/>
        </w:rPr>
      </w:pPr>
      <w:r>
        <w:rPr>
          <w:rFonts w:ascii="Arial" w:eastAsia="Arial" w:hAnsi="Arial" w:cs="Arial"/>
          <w:b/>
        </w:rPr>
        <w:t>niedyskryminacji – art. 22 ust. 3 lit. d) ppkt (i) rozporządzenia w sprawie wspólnych przepisów oraz art. 6 rozporządzenia w sprawie EFS+:</w:t>
      </w:r>
    </w:p>
    <w:p w14:paraId="64937BE7" w14:textId="77777777" w:rsidR="00A25DB4" w:rsidRDefault="00A25DB4" w:rsidP="00A25DB4">
      <w:pPr>
        <w:spacing w:after="0" w:line="312" w:lineRule="auto"/>
        <w:rPr>
          <w:rFonts w:ascii="Arial" w:eastAsia="Arial" w:hAnsi="Arial" w:cs="Arial"/>
        </w:rPr>
      </w:pPr>
    </w:p>
    <w:p w14:paraId="090528A2" w14:textId="0394FD73" w:rsidR="00D31697" w:rsidRDefault="000E425C" w:rsidP="00A25DB4">
      <w:pPr>
        <w:spacing w:after="0" w:line="312" w:lineRule="auto"/>
        <w:rPr>
          <w:rFonts w:ascii="Arial" w:eastAsia="Arial" w:hAnsi="Arial" w:cs="Arial"/>
        </w:rPr>
      </w:pPr>
      <w:r>
        <w:rPr>
          <w:rFonts w:ascii="Arial" w:eastAsia="Arial" w:hAnsi="Arial" w:cs="Arial"/>
        </w:rPr>
        <w:t>Zgodnie z art. 9 rozporządzenia w sprawie wspólnych przepisów</w:t>
      </w:r>
      <w:r w:rsidRPr="0087018E">
        <w:rPr>
          <w:rFonts w:ascii="Arial" w:hAnsi="Arial"/>
        </w:rPr>
        <w:t>, państwa członkowskie mają obowiązek podjęcia działań w celu zapobiegania wszelkiej dyskryminacji ze względu na płeć, rasę lub pochodzenie etniczne, religię lub światopogląd, niepełnosprawność, wiek lub orientację seksualną. Na gruncie polskim niniejszy artykuł jest realizowany w ramach horyzontalnych zasad równościowych. Tym samym, w każdym z celów szczegółowych Programu ww. zasady będą przestrzegane na każdym poziomie wdrażania.</w:t>
      </w:r>
      <w:r>
        <w:rPr>
          <w:rFonts w:ascii="Arial" w:eastAsia="Arial" w:hAnsi="Arial" w:cs="Arial"/>
        </w:rPr>
        <w:t xml:space="preserve"> Należy również zwrócić uwagę, że działania realizowane w ramach celów szczegółowych będą także zgodne z zapisami KPP i KPON. Działania realizowane w ramach celu szczegółowego przyczynią się do wdrożenia w praktyce funkcjonowania przedsiębiorstw obowiązków wynikających z Dyrektywy Parlamentu Europejskiego i Rady (UE) 2019/882 z 17 kwietnia 2019 r. w sprawie wymogów dostępności produktów i usług (EAA). Tym samym, wpłyną na poprawę dostępności produktów i usług oferowanych przez polskie przedsiębiorstwa dla osób o szczególnych potrzebach, w tym OzN. W odniesieniu do działań zmierzających do zapewnienia przestrzegania zasad na każdym etapie zarządzania i wdrażania, na etapie wyboru projektów zostaną zastosowane specjalne kryteria wyboru projektów, weryfikujące czy projekt/operacja jest zgodny z powyższymi zasadami. W przypadku zasady równości kobiet i mężczyzn będzie to weryfikacja w oparciu o tzw. standard minimum. W odniesieniu do zasady równości szans i niedyskryminacji, w tym dostępności dla OzN, kryterium to będzie weryfikować czy planowany do realizacji projekt nie dyskryminuje nikogo ze względu na przesłanki wskazane w art. 9, jak również czy działania projektowe będą prowadzone zgodnie ze standardami dostępności. Na etapie projektu sposób realizacji tych zasad w praktyce będzie sprawdzany zarówno w procesie monitorowania jak również ewentualnej kontroli, czy ewaluacji.</w:t>
      </w:r>
    </w:p>
    <w:p w14:paraId="321B8C76" w14:textId="77777777" w:rsidR="00D31697" w:rsidRDefault="000E425C" w:rsidP="00A25DB4">
      <w:pPr>
        <w:spacing w:before="240" w:line="312" w:lineRule="auto"/>
        <w:rPr>
          <w:rFonts w:ascii="Arial" w:eastAsia="Arial" w:hAnsi="Arial" w:cs="Arial"/>
        </w:rPr>
      </w:pPr>
      <w:r>
        <w:rPr>
          <w:rFonts w:ascii="Arial" w:eastAsia="Arial" w:hAnsi="Arial" w:cs="Arial"/>
        </w:rPr>
        <w:lastRenderedPageBreak/>
        <w:t>Podstawowym trybem wyboru projektów do dofinansowania jest tryb konkurencyjny. Tryb niekonkurencyjny będzie mógł być zastosowany jedynie w sytuacjach przewidzianych w ustawie wdrożeniowej art. 44 ustawy z dnia 28 kwietnia 2022 r. o zasadach realizacji zadań finansowanych ze środków europejskich w perspektywie finansowej 2021-2027, Dz. U. poz. 1079.</w:t>
      </w:r>
    </w:p>
    <w:p w14:paraId="1F16094F" w14:textId="77777777" w:rsidR="00D31697" w:rsidRDefault="000E425C">
      <w:pPr>
        <w:spacing w:after="0" w:line="312" w:lineRule="auto"/>
        <w:rPr>
          <w:rFonts w:ascii="Arial" w:eastAsia="Arial" w:hAnsi="Arial" w:cs="Arial"/>
          <w:b/>
        </w:rPr>
      </w:pPr>
      <w:r>
        <w:rPr>
          <w:rFonts w:ascii="Arial" w:eastAsia="Arial" w:hAnsi="Arial" w:cs="Arial"/>
          <w:b/>
        </w:rPr>
        <w:t xml:space="preserve">Wskazanie konkretnych terytoriów docelowych, z uwzględnieniem planowanego wykorzystania narzędzi terytorialnych – art. 22 ust. 3 lit. d) rozporządzenia w sprawie wspólnych przepisów: </w:t>
      </w:r>
    </w:p>
    <w:p w14:paraId="2B6FD745" w14:textId="77777777" w:rsidR="00D31697" w:rsidRDefault="000E425C">
      <w:pPr>
        <w:spacing w:after="0" w:line="312" w:lineRule="auto"/>
        <w:rPr>
          <w:rFonts w:ascii="Arial" w:eastAsia="Arial" w:hAnsi="Arial" w:cs="Arial"/>
          <w:u w:val="single"/>
        </w:rPr>
      </w:pPr>
      <w:r>
        <w:rPr>
          <w:rFonts w:ascii="Arial" w:eastAsia="Arial" w:hAnsi="Arial" w:cs="Arial"/>
        </w:rPr>
        <w:t xml:space="preserve">Działanie: </w:t>
      </w:r>
      <w:r>
        <w:rPr>
          <w:rFonts w:ascii="Arial" w:eastAsia="Arial" w:hAnsi="Arial" w:cs="Arial"/>
          <w:u w:val="single"/>
        </w:rPr>
        <w:t>Wsparcie procesów adaptacyjnych i modernizacyjnych pracowników oraz przedsiębiorców</w:t>
      </w:r>
    </w:p>
    <w:p w14:paraId="7CA2350D" w14:textId="77777777" w:rsidR="00D31697" w:rsidRDefault="00D31697">
      <w:pPr>
        <w:spacing w:after="0" w:line="312" w:lineRule="auto"/>
        <w:rPr>
          <w:rFonts w:ascii="Arial" w:eastAsia="Arial" w:hAnsi="Arial" w:cs="Arial"/>
        </w:rPr>
      </w:pPr>
    </w:p>
    <w:p w14:paraId="75DA1C65" w14:textId="424A2ED1" w:rsidR="00D31697" w:rsidRDefault="000E425C">
      <w:pPr>
        <w:spacing w:after="0" w:line="312" w:lineRule="auto"/>
        <w:rPr>
          <w:rFonts w:ascii="Arial" w:eastAsia="Arial" w:hAnsi="Arial" w:cs="Arial"/>
        </w:rPr>
      </w:pPr>
      <w:r>
        <w:rPr>
          <w:rFonts w:ascii="Arial" w:eastAsia="Arial" w:hAnsi="Arial" w:cs="Arial"/>
        </w:rPr>
        <w:t xml:space="preserve">Wsparcie będzie uwzględniało wydzielenie alokacji lub zapewnienie preferencji </w:t>
      </w:r>
      <w:r>
        <w:rPr>
          <w:rFonts w:ascii="Arial" w:eastAsia="Arial" w:hAnsi="Arial" w:cs="Arial"/>
        </w:rPr>
        <w:br/>
        <w:t>w kryteriach dedykowanych dla projektów i odbiorców, z obszarów strategicznej interwencji, w szczególności miast średnich tracących funkcje społeczno-gospodarcze i obszary zagrożone trwałą marginalizacją. Sprzyjać to będzie tworzeniu warunków do rozwoju przedsiębiorczości, zwłaszcza turystycznej istotnej dla terenów strategicznych: Programu Strategicznego „Błękitnego Sanu”,</w:t>
      </w:r>
      <w:r w:rsidR="00A25DB4">
        <w:rPr>
          <w:rFonts w:ascii="Arial" w:eastAsia="Arial" w:hAnsi="Arial" w:cs="Arial"/>
        </w:rPr>
        <w:t xml:space="preserve"> </w:t>
      </w:r>
      <w:r>
        <w:rPr>
          <w:rFonts w:ascii="Arial" w:eastAsia="Arial" w:hAnsi="Arial" w:cs="Arial"/>
        </w:rPr>
        <w:t>Programu Strategicznego Rozwoju Bieszczad i Programu dla Rozwoju Roztocza  i Inicjatywy Czwórmiasto.</w:t>
      </w:r>
    </w:p>
    <w:p w14:paraId="4B804574" w14:textId="77777777" w:rsidR="00D31697" w:rsidRDefault="00D31697">
      <w:pPr>
        <w:spacing w:after="0" w:line="312" w:lineRule="auto"/>
        <w:rPr>
          <w:rFonts w:ascii="Arial" w:eastAsia="Arial" w:hAnsi="Arial" w:cs="Arial"/>
          <w:u w:val="single"/>
        </w:rPr>
      </w:pPr>
    </w:p>
    <w:p w14:paraId="12F5493C" w14:textId="5AAA32B9" w:rsidR="00D31697" w:rsidRDefault="000E425C">
      <w:pPr>
        <w:spacing w:after="0" w:line="312" w:lineRule="auto"/>
        <w:rPr>
          <w:rFonts w:ascii="Arial" w:eastAsia="Arial" w:hAnsi="Arial" w:cs="Arial"/>
          <w:b/>
        </w:rPr>
      </w:pPr>
      <w:r>
        <w:rPr>
          <w:rFonts w:ascii="Arial" w:eastAsia="Arial" w:hAnsi="Arial" w:cs="Arial"/>
          <w:b/>
        </w:rPr>
        <w:t xml:space="preserve">Działania międzyregionalne, transgraniczne i transnarodowe </w:t>
      </w:r>
      <w:r w:rsidRPr="0087018E">
        <w:rPr>
          <w:rFonts w:ascii="Arial" w:hAnsi="Arial"/>
          <w:b/>
        </w:rPr>
        <w:t xml:space="preserve">– art. 22 ust. 3 lit. d) ppkt (vi) rozporządzenia w sprawie wspólnych przepisów: </w:t>
      </w:r>
    </w:p>
    <w:p w14:paraId="67075152" w14:textId="77777777" w:rsidR="00D31697" w:rsidRPr="0087018E" w:rsidRDefault="00D31697">
      <w:pPr>
        <w:spacing w:after="0" w:line="312" w:lineRule="auto"/>
        <w:rPr>
          <w:rFonts w:ascii="Arial" w:hAnsi="Arial"/>
        </w:rPr>
      </w:pPr>
    </w:p>
    <w:p w14:paraId="1EC79E6B" w14:textId="6B21C603" w:rsidR="00D31697" w:rsidRDefault="000E425C">
      <w:pPr>
        <w:spacing w:after="0" w:line="312" w:lineRule="auto"/>
        <w:rPr>
          <w:rFonts w:ascii="Arial" w:eastAsia="Arial" w:hAnsi="Arial" w:cs="Arial"/>
        </w:rPr>
      </w:pPr>
      <w:r>
        <w:rPr>
          <w:rFonts w:ascii="Arial" w:eastAsia="Arial" w:hAnsi="Arial" w:cs="Arial"/>
        </w:rPr>
        <w:t>W ramach niniejszego celu szczegółowego realizowane będą projekty o wymiarze europejskim, w tym projekty międzyregionalne, transgraniczne i transnarodowe.</w:t>
      </w:r>
    </w:p>
    <w:p w14:paraId="6B152A5D" w14:textId="77777777" w:rsidR="00D31697" w:rsidRDefault="00D31697">
      <w:pPr>
        <w:spacing w:after="0" w:line="312" w:lineRule="auto"/>
        <w:rPr>
          <w:rFonts w:ascii="Arial" w:eastAsia="Arial" w:hAnsi="Arial" w:cs="Arial"/>
        </w:rPr>
      </w:pPr>
    </w:p>
    <w:p w14:paraId="2607142B" w14:textId="5D49CB38" w:rsidR="00D31697" w:rsidRPr="0087018E" w:rsidRDefault="000E425C" w:rsidP="0087018E">
      <w:pPr>
        <w:spacing w:after="0" w:line="312" w:lineRule="auto"/>
      </w:pPr>
      <w:r>
        <w:rPr>
          <w:rFonts w:ascii="Arial" w:eastAsia="Arial" w:hAnsi="Arial" w:cs="Arial"/>
        </w:rPr>
        <w:t>Ponadto, działania w cs d) będą komplementarne z Programem FERS, który zakłada realizację współpracy ponadnarodowej na poziomie krajowym. Instytucje regionalne, w tym instytucje zarządzające regionalnymi programami operacyjnymi, będą mogły aplikować o środki finansowe w FERS w charakterze beneficjenta. Możliwe będzie również rozszerzanie projektów standardowych, realizowanych w programach regionalnych, o komponent współpracy ponadnarodowej. W ramach celu szczegółowego, dla wybranych typów projektów, przewiduje się zastosowanie kryterium punktowego promującego przedsięwzięcia, które zakładają współpracę, w tym wymianę wiedzy i doświadczeń oraz konsultacje, z partnerami z innych Państw Członkowskich, kandydujących lub stowarzyszonych, jak również dla projektów, które będą miały pozytywny transgraniczny wpływ lub projektów komplementarnych do innych projektów realizowanych poza granicami Polski w UE, krajach kandydujących i stowarzyszonych. Ostateczna decyzja o typach projektów, dla których będzie zastosowane kryterium, zostanie podjęta przez Komitet Monitorujący FEP 2021-2027.</w:t>
      </w:r>
    </w:p>
    <w:p w14:paraId="789D7C20" w14:textId="77777777" w:rsidR="00D31697" w:rsidRDefault="00D31697">
      <w:pPr>
        <w:spacing w:after="0" w:line="312" w:lineRule="auto"/>
        <w:rPr>
          <w:rFonts w:ascii="Arial" w:eastAsia="Arial" w:hAnsi="Arial" w:cs="Arial"/>
          <w:b/>
        </w:rPr>
      </w:pPr>
    </w:p>
    <w:p w14:paraId="4CAFD4E8" w14:textId="77777777" w:rsidR="00D31697" w:rsidRPr="0087018E" w:rsidRDefault="000E425C">
      <w:pPr>
        <w:spacing w:after="0" w:line="312" w:lineRule="auto"/>
        <w:rPr>
          <w:rFonts w:ascii="Arial" w:hAnsi="Arial"/>
          <w:b/>
        </w:rPr>
      </w:pPr>
      <w:r>
        <w:rPr>
          <w:rFonts w:ascii="Arial" w:eastAsia="Arial" w:hAnsi="Arial" w:cs="Arial"/>
          <w:b/>
        </w:rPr>
        <w:lastRenderedPageBreak/>
        <w:t xml:space="preserve">Planowane wykorzystanie instrumentów finansowych </w:t>
      </w:r>
      <w:r w:rsidRPr="0087018E">
        <w:rPr>
          <w:rFonts w:ascii="Arial" w:hAnsi="Arial"/>
          <w:b/>
        </w:rPr>
        <w:t xml:space="preserve">– art. 22 ust. 3 lit. d) ppkt (vii) rozporządzenia w sprawie wspólnych przepisów: </w:t>
      </w:r>
    </w:p>
    <w:p w14:paraId="108796BC" w14:textId="77777777" w:rsidR="008C11E6" w:rsidRPr="008C11E6" w:rsidRDefault="008C11E6" w:rsidP="008C11E6">
      <w:pPr>
        <w:spacing w:before="120" w:after="120" w:line="312" w:lineRule="auto"/>
        <w:rPr>
          <w:rFonts w:ascii="Arial" w:eastAsia="Arial" w:hAnsi="Arial" w:cs="Arial"/>
        </w:rPr>
      </w:pPr>
      <w:r w:rsidRPr="008C11E6">
        <w:rPr>
          <w:rFonts w:ascii="Arial" w:eastAsia="Arial" w:hAnsi="Arial" w:cs="Arial"/>
        </w:rPr>
        <w:t>Ze względu na rodzaje działań oraz typy beneficjentów nie przewiduje się stosowania instrumentów finansowych w ramach celu szczegółowego</w:t>
      </w:r>
      <w:r>
        <w:rPr>
          <w:rFonts w:ascii="Arial" w:eastAsia="Arial" w:hAnsi="Arial" w:cs="Arial"/>
        </w:rPr>
        <w:t xml:space="preserve"> </w:t>
      </w:r>
      <w:r w:rsidRPr="008C11E6">
        <w:rPr>
          <w:rFonts w:ascii="Arial" w:eastAsia="Arial" w:hAnsi="Arial" w:cs="Arial"/>
        </w:rPr>
        <w:t>(</w:t>
      </w:r>
      <w:r>
        <w:rPr>
          <w:rFonts w:ascii="Arial" w:eastAsia="Arial" w:hAnsi="Arial" w:cs="Arial"/>
        </w:rPr>
        <w:t>d</w:t>
      </w:r>
      <w:r w:rsidRPr="008C11E6">
        <w:rPr>
          <w:rFonts w:ascii="Arial" w:eastAsia="Arial" w:hAnsi="Arial" w:cs="Arial"/>
        </w:rPr>
        <w:t xml:space="preserve">). Działania realizowane w tym celu nie dotyczą projektów, które będą generowały dochody lub oszczędności. Ponadto charakteryzują się niską opłacalnością finansową a za ich realizacją przemawiają względy społeczne. W związku z tym jedyną formą wsparcia będą dotacje. </w:t>
      </w:r>
    </w:p>
    <w:p w14:paraId="3CAE6497" w14:textId="77777777" w:rsidR="00D31697" w:rsidRDefault="00D31697">
      <w:pPr>
        <w:spacing w:before="120" w:after="120" w:line="312" w:lineRule="auto"/>
        <w:rPr>
          <w:rFonts w:ascii="Arial" w:eastAsia="Arial" w:hAnsi="Arial" w:cs="Arial"/>
        </w:rPr>
        <w:sectPr w:rsidR="00D31697">
          <w:pgSz w:w="11906" w:h="16838"/>
          <w:pgMar w:top="1417" w:right="1417" w:bottom="1417" w:left="1417" w:header="708" w:footer="708" w:gutter="0"/>
          <w:cols w:space="708"/>
        </w:sectPr>
      </w:pPr>
    </w:p>
    <w:p w14:paraId="0955DAD6" w14:textId="77777777" w:rsidR="00D31697" w:rsidRDefault="000E425C">
      <w:pPr>
        <w:spacing w:after="0" w:line="312" w:lineRule="auto"/>
        <w:rPr>
          <w:rFonts w:ascii="Arial" w:eastAsia="Arial" w:hAnsi="Arial" w:cs="Arial"/>
          <w:highlight w:val="yellow"/>
        </w:rPr>
      </w:pPr>
      <w:r>
        <w:rPr>
          <w:rFonts w:ascii="Arial" w:eastAsia="Arial" w:hAnsi="Arial" w:cs="Arial"/>
          <w:b/>
        </w:rPr>
        <w:lastRenderedPageBreak/>
        <w:t xml:space="preserve">2.1.7.3.2 Wskaźniki </w:t>
      </w:r>
    </w:p>
    <w:p w14:paraId="3DB8FF63" w14:textId="77777777" w:rsidR="00D31697" w:rsidRDefault="000E425C">
      <w:pPr>
        <w:spacing w:after="0" w:line="312" w:lineRule="auto"/>
        <w:rPr>
          <w:rFonts w:ascii="Arial" w:eastAsia="Arial" w:hAnsi="Arial" w:cs="Arial"/>
          <w:lang w:eastAsia="en-US"/>
        </w:rPr>
      </w:pPr>
      <w:r w:rsidRPr="0087018E">
        <w:rPr>
          <w:rFonts w:ascii="Arial" w:hAnsi="Arial"/>
        </w:rPr>
        <w:t>Podstawa prawna: art. 22 ust. 3 lit. d) ppkt (ii) rozporządzenia w sprawie wspólnych przepisów</w:t>
      </w:r>
      <w:r>
        <w:rPr>
          <w:rFonts w:ascii="Arial" w:eastAsia="Arial" w:hAnsi="Arial" w:cs="Arial"/>
        </w:rPr>
        <w:t xml:space="preserve"> oraz</w:t>
      </w:r>
      <w:r w:rsidRPr="0087018E">
        <w:rPr>
          <w:rFonts w:ascii="Arial" w:hAnsi="Arial"/>
        </w:rPr>
        <w:t xml:space="preserve"> art. 8 rozporządzenia w sprawie  EFRR</w:t>
      </w:r>
      <w:r>
        <w:rPr>
          <w:rFonts w:ascii="Arial" w:eastAsia="Arial" w:hAnsi="Arial" w:cs="Arial"/>
        </w:rPr>
        <w:t xml:space="preserve"> i Funduszu Spójności</w:t>
      </w:r>
    </w:p>
    <w:p w14:paraId="7D2A42EA" w14:textId="79BDBC75" w:rsidR="00D31697" w:rsidRPr="0087018E" w:rsidRDefault="00701CCF">
      <w:pPr>
        <w:spacing w:after="0" w:line="312" w:lineRule="auto"/>
        <w:rPr>
          <w:rFonts w:ascii="Arial" w:hAnsi="Arial"/>
          <w:b/>
        </w:rPr>
      </w:pPr>
      <w:r w:rsidRPr="0087018E">
        <w:rPr>
          <w:rFonts w:ascii="Arial" w:hAnsi="Arial"/>
          <w:b/>
          <w:sz w:val="18"/>
        </w:rPr>
        <w:t xml:space="preserve">Tabela </w:t>
      </w:r>
      <w:r w:rsidRPr="003C5259">
        <w:rPr>
          <w:rFonts w:ascii="Arial" w:eastAsia="Arial" w:hAnsi="Arial" w:cs="Arial"/>
          <w:b/>
          <w:sz w:val="18"/>
          <w:szCs w:val="18"/>
        </w:rPr>
        <w:t>2</w:t>
      </w:r>
      <w:r w:rsidRPr="0087018E">
        <w:rPr>
          <w:rFonts w:ascii="Arial" w:hAnsi="Arial"/>
          <w:b/>
          <w:sz w:val="18"/>
        </w:rPr>
        <w:t>: Wskaźniki produktu</w:t>
      </w:r>
    </w:p>
    <w:tbl>
      <w:tblPr>
        <w:tblStyle w:val="Tabela-Siatka"/>
        <w:tblW w:w="5000" w:type="pct"/>
        <w:tblLook w:val="0020" w:firstRow="1" w:lastRow="0" w:firstColumn="0" w:lastColumn="0" w:noHBand="0" w:noVBand="0"/>
        <w:tblCaption w:val="Tabela nr 2 wskaźniki produktu dla Priorytetu 7."/>
        <w:tblDescription w:val="Tabela zawiera wskaźniki produktu z podziałem na cel pośredni i cel końcowy dotyczące Priorytetu 7, jest obsługiwana przez czytnik i nie zawiera scalonych elementów."/>
      </w:tblPr>
      <w:tblGrid>
        <w:gridCol w:w="1224"/>
        <w:gridCol w:w="1686"/>
        <w:gridCol w:w="1280"/>
        <w:gridCol w:w="1680"/>
        <w:gridCol w:w="1532"/>
        <w:gridCol w:w="2083"/>
        <w:gridCol w:w="1601"/>
        <w:gridCol w:w="1223"/>
        <w:gridCol w:w="1685"/>
      </w:tblGrid>
      <w:tr w:rsidR="00527258" w14:paraId="0500F2C9" w14:textId="77777777" w:rsidTr="00451DFD">
        <w:trPr>
          <w:trHeight w:val="868"/>
        </w:trPr>
        <w:tc>
          <w:tcPr>
            <w:tcW w:w="437" w:type="pct"/>
          </w:tcPr>
          <w:p w14:paraId="054F1E62" w14:textId="77777777" w:rsidR="00D31697" w:rsidRPr="0087018E" w:rsidRDefault="000E425C" w:rsidP="003C5259">
            <w:pPr>
              <w:spacing w:after="0" w:line="312" w:lineRule="auto"/>
              <w:rPr>
                <w:rFonts w:ascii="Arial" w:hAnsi="Arial"/>
                <w:b/>
                <w:sz w:val="18"/>
              </w:rPr>
            </w:pPr>
            <w:r w:rsidRPr="0087018E">
              <w:rPr>
                <w:rFonts w:ascii="Arial" w:hAnsi="Arial"/>
                <w:b/>
                <w:sz w:val="18"/>
              </w:rPr>
              <w:t xml:space="preserve">Priorytet </w:t>
            </w:r>
          </w:p>
        </w:tc>
        <w:tc>
          <w:tcPr>
            <w:tcW w:w="602" w:type="pct"/>
          </w:tcPr>
          <w:p w14:paraId="474D446E" w14:textId="77777777" w:rsidR="00D31697" w:rsidRPr="0087018E" w:rsidRDefault="000E425C" w:rsidP="003C5259">
            <w:pPr>
              <w:spacing w:after="0" w:line="312" w:lineRule="auto"/>
              <w:rPr>
                <w:rFonts w:ascii="Arial" w:eastAsiaTheme="minorHAnsi" w:hAnsi="Arial" w:cstheme="minorBidi"/>
                <w:b/>
                <w:sz w:val="18"/>
                <w:lang w:eastAsia="en-US"/>
              </w:rPr>
            </w:pPr>
            <w:r w:rsidRPr="0087018E">
              <w:rPr>
                <w:rFonts w:ascii="Arial" w:hAnsi="Arial"/>
                <w:b/>
                <w:sz w:val="18"/>
              </w:rPr>
              <w:t>Cel szczegółowy</w:t>
            </w:r>
          </w:p>
        </w:tc>
        <w:tc>
          <w:tcPr>
            <w:tcW w:w="457" w:type="pct"/>
          </w:tcPr>
          <w:p w14:paraId="7A471DF4" w14:textId="77777777" w:rsidR="00D31697" w:rsidRPr="0087018E" w:rsidRDefault="000E425C" w:rsidP="003C5259">
            <w:pPr>
              <w:spacing w:after="0" w:line="312" w:lineRule="auto"/>
              <w:rPr>
                <w:rFonts w:ascii="Arial" w:eastAsiaTheme="minorHAnsi" w:hAnsi="Arial" w:cstheme="minorBidi"/>
                <w:b/>
                <w:sz w:val="18"/>
                <w:lang w:eastAsia="en-US"/>
              </w:rPr>
            </w:pPr>
            <w:r w:rsidRPr="0087018E">
              <w:rPr>
                <w:rFonts w:ascii="Arial" w:hAnsi="Arial"/>
                <w:b/>
                <w:sz w:val="18"/>
              </w:rPr>
              <w:t>Fundusz</w:t>
            </w:r>
          </w:p>
        </w:tc>
        <w:tc>
          <w:tcPr>
            <w:tcW w:w="600" w:type="pct"/>
          </w:tcPr>
          <w:p w14:paraId="15550C5C" w14:textId="77777777" w:rsidR="00D31697" w:rsidRPr="0087018E" w:rsidRDefault="000E425C" w:rsidP="003C5259">
            <w:pPr>
              <w:spacing w:after="0" w:line="312" w:lineRule="auto"/>
              <w:rPr>
                <w:rFonts w:ascii="Arial" w:eastAsiaTheme="minorHAnsi" w:hAnsi="Arial" w:cstheme="minorBidi"/>
                <w:b/>
                <w:sz w:val="18"/>
                <w:lang w:eastAsia="en-US"/>
              </w:rPr>
            </w:pPr>
            <w:r w:rsidRPr="0087018E">
              <w:rPr>
                <w:rFonts w:ascii="Arial" w:hAnsi="Arial"/>
                <w:b/>
                <w:sz w:val="18"/>
              </w:rPr>
              <w:t>Kategoria regionu</w:t>
            </w:r>
          </w:p>
        </w:tc>
        <w:tc>
          <w:tcPr>
            <w:tcW w:w="547" w:type="pct"/>
          </w:tcPr>
          <w:p w14:paraId="7AC7DC7E" w14:textId="77777777" w:rsidR="00D31697" w:rsidRPr="0087018E" w:rsidRDefault="000E425C" w:rsidP="003C5259">
            <w:pPr>
              <w:spacing w:after="0" w:line="312" w:lineRule="auto"/>
              <w:rPr>
                <w:rFonts w:ascii="Arial" w:eastAsiaTheme="minorHAnsi" w:hAnsi="Arial" w:cstheme="minorBidi"/>
                <w:b/>
                <w:sz w:val="18"/>
                <w:lang w:eastAsia="en-US"/>
              </w:rPr>
            </w:pPr>
            <w:r w:rsidRPr="0087018E">
              <w:rPr>
                <w:rFonts w:ascii="Arial" w:hAnsi="Arial"/>
                <w:b/>
                <w:sz w:val="18"/>
              </w:rPr>
              <w:t>Nr identyfikacyjny [5]</w:t>
            </w:r>
          </w:p>
        </w:tc>
        <w:tc>
          <w:tcPr>
            <w:tcW w:w="744" w:type="pct"/>
          </w:tcPr>
          <w:p w14:paraId="6062BB04" w14:textId="77777777" w:rsidR="00D31697" w:rsidRPr="0087018E" w:rsidRDefault="000E425C" w:rsidP="003C5259">
            <w:pPr>
              <w:spacing w:after="0" w:line="312" w:lineRule="auto"/>
              <w:rPr>
                <w:rFonts w:ascii="Arial" w:eastAsiaTheme="minorHAnsi" w:hAnsi="Arial" w:cstheme="minorBidi"/>
                <w:b/>
                <w:sz w:val="18"/>
                <w:lang w:eastAsia="en-US"/>
              </w:rPr>
            </w:pPr>
            <w:r w:rsidRPr="0087018E">
              <w:rPr>
                <w:rFonts w:ascii="Arial" w:hAnsi="Arial"/>
                <w:b/>
                <w:sz w:val="18"/>
              </w:rPr>
              <w:t xml:space="preserve">Wskaźnik [255] </w:t>
            </w:r>
          </w:p>
        </w:tc>
        <w:tc>
          <w:tcPr>
            <w:tcW w:w="572" w:type="pct"/>
          </w:tcPr>
          <w:p w14:paraId="46AD825D" w14:textId="77777777" w:rsidR="00D31697" w:rsidRPr="0087018E" w:rsidRDefault="000E425C" w:rsidP="003C5259">
            <w:pPr>
              <w:spacing w:after="0" w:line="312" w:lineRule="auto"/>
              <w:rPr>
                <w:rFonts w:ascii="Arial" w:eastAsiaTheme="minorHAnsi" w:hAnsi="Arial" w:cstheme="minorBidi"/>
                <w:b/>
                <w:sz w:val="18"/>
                <w:lang w:eastAsia="en-US"/>
              </w:rPr>
            </w:pPr>
            <w:r w:rsidRPr="0087018E">
              <w:rPr>
                <w:rFonts w:ascii="Arial" w:hAnsi="Arial"/>
                <w:b/>
                <w:sz w:val="18"/>
              </w:rPr>
              <w:t>Jednostka miary</w:t>
            </w:r>
          </w:p>
        </w:tc>
        <w:tc>
          <w:tcPr>
            <w:tcW w:w="437" w:type="pct"/>
          </w:tcPr>
          <w:p w14:paraId="003621F8" w14:textId="426726E4" w:rsidR="00D31697" w:rsidRPr="0087018E" w:rsidRDefault="000E425C" w:rsidP="00B63415">
            <w:pPr>
              <w:spacing w:after="0" w:line="312" w:lineRule="auto"/>
              <w:rPr>
                <w:rFonts w:ascii="Arial" w:hAnsi="Arial"/>
                <w:b/>
                <w:sz w:val="18"/>
              </w:rPr>
            </w:pPr>
            <w:r w:rsidRPr="0087018E">
              <w:rPr>
                <w:rFonts w:ascii="Arial" w:hAnsi="Arial"/>
                <w:b/>
                <w:sz w:val="18"/>
              </w:rPr>
              <w:t>Cel pośredni (2024)</w:t>
            </w:r>
          </w:p>
        </w:tc>
        <w:tc>
          <w:tcPr>
            <w:tcW w:w="602" w:type="pct"/>
          </w:tcPr>
          <w:p w14:paraId="2235CCDD" w14:textId="640250F2" w:rsidR="00D31697" w:rsidRPr="0087018E" w:rsidRDefault="000E425C" w:rsidP="00B63415">
            <w:pPr>
              <w:spacing w:after="0" w:line="312" w:lineRule="auto"/>
              <w:rPr>
                <w:rFonts w:ascii="Arial" w:hAnsi="Arial"/>
                <w:b/>
                <w:sz w:val="18"/>
              </w:rPr>
            </w:pPr>
            <w:r w:rsidRPr="0087018E">
              <w:rPr>
                <w:rFonts w:ascii="Arial" w:hAnsi="Arial"/>
                <w:b/>
                <w:sz w:val="18"/>
              </w:rPr>
              <w:t xml:space="preserve">Cel </w:t>
            </w:r>
            <w:r w:rsidRPr="003C5259">
              <w:rPr>
                <w:rFonts w:ascii="Arial" w:eastAsia="Arial" w:hAnsi="Arial" w:cs="Arial"/>
                <w:b/>
                <w:sz w:val="18"/>
                <w:szCs w:val="18"/>
              </w:rPr>
              <w:t>końcowy</w:t>
            </w:r>
            <w:r w:rsidRPr="0087018E">
              <w:rPr>
                <w:rFonts w:ascii="Arial" w:hAnsi="Arial"/>
                <w:b/>
                <w:sz w:val="18"/>
              </w:rPr>
              <w:t xml:space="preserve"> (2029)</w:t>
            </w:r>
          </w:p>
        </w:tc>
      </w:tr>
      <w:tr w:rsidR="00527258" w14:paraId="718F7081" w14:textId="77777777" w:rsidTr="00701CCF">
        <w:trPr>
          <w:trHeight w:val="340"/>
        </w:trPr>
        <w:tc>
          <w:tcPr>
            <w:tcW w:w="437" w:type="pct"/>
          </w:tcPr>
          <w:p w14:paraId="106EBADA"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7</w:t>
            </w:r>
          </w:p>
        </w:tc>
        <w:tc>
          <w:tcPr>
            <w:tcW w:w="602" w:type="pct"/>
          </w:tcPr>
          <w:p w14:paraId="0302E8A8"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4 (</w:t>
            </w:r>
            <w:r w:rsidRPr="0087018E">
              <w:rPr>
                <w:rFonts w:ascii="Arial" w:hAnsi="Arial"/>
                <w:sz w:val="18"/>
              </w:rPr>
              <w:t>d)</w:t>
            </w:r>
          </w:p>
        </w:tc>
        <w:tc>
          <w:tcPr>
            <w:tcW w:w="457" w:type="pct"/>
          </w:tcPr>
          <w:p w14:paraId="21A435FF" w14:textId="77777777" w:rsidR="00D31697" w:rsidRPr="0087018E" w:rsidRDefault="000E425C" w:rsidP="003C5259">
            <w:pPr>
              <w:spacing w:after="0" w:line="312" w:lineRule="auto"/>
              <w:rPr>
                <w:rFonts w:ascii="Arial" w:eastAsiaTheme="minorHAnsi" w:hAnsi="Arial" w:cstheme="minorBidi"/>
                <w:sz w:val="18"/>
                <w:lang w:eastAsia="en-US"/>
              </w:rPr>
            </w:pPr>
            <w:r w:rsidRPr="0087018E">
              <w:rPr>
                <w:rFonts w:ascii="Arial" w:hAnsi="Arial"/>
                <w:sz w:val="18"/>
              </w:rPr>
              <w:t>EFS</w:t>
            </w:r>
            <w:r w:rsidRPr="003C5259">
              <w:rPr>
                <w:rFonts w:ascii="Arial" w:eastAsia="Arial" w:hAnsi="Arial" w:cs="Arial"/>
                <w:sz w:val="18"/>
                <w:szCs w:val="18"/>
              </w:rPr>
              <w:t>+</w:t>
            </w:r>
          </w:p>
        </w:tc>
        <w:tc>
          <w:tcPr>
            <w:tcW w:w="600" w:type="pct"/>
          </w:tcPr>
          <w:p w14:paraId="33B83DA0" w14:textId="77777777" w:rsidR="00D31697" w:rsidRPr="0087018E" w:rsidRDefault="000E425C" w:rsidP="003C5259">
            <w:pPr>
              <w:spacing w:after="0" w:line="312" w:lineRule="auto"/>
              <w:rPr>
                <w:rFonts w:ascii="Arial" w:eastAsiaTheme="minorHAnsi" w:hAnsi="Arial" w:cstheme="minorBidi"/>
                <w:sz w:val="18"/>
                <w:lang w:eastAsia="en-US"/>
              </w:rPr>
            </w:pPr>
            <w:r w:rsidRPr="0087018E">
              <w:rPr>
                <w:rFonts w:ascii="Arial" w:hAnsi="Arial"/>
                <w:sz w:val="18"/>
              </w:rPr>
              <w:t>Słabiej rozwinięte</w:t>
            </w:r>
          </w:p>
        </w:tc>
        <w:tc>
          <w:tcPr>
            <w:tcW w:w="547" w:type="pct"/>
          </w:tcPr>
          <w:p w14:paraId="3E20E044"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PLDCO07</w:t>
            </w:r>
          </w:p>
        </w:tc>
        <w:tc>
          <w:tcPr>
            <w:tcW w:w="744" w:type="pct"/>
          </w:tcPr>
          <w:p w14:paraId="0E4872F0" w14:textId="7FED3B60" w:rsidR="00D31697" w:rsidRPr="0087018E" w:rsidRDefault="000E425C" w:rsidP="003C5259">
            <w:pPr>
              <w:spacing w:after="0" w:line="312" w:lineRule="auto"/>
              <w:rPr>
                <w:rFonts w:ascii="Arial" w:eastAsiaTheme="minorHAnsi" w:hAnsi="Arial" w:cstheme="minorBidi"/>
                <w:sz w:val="18"/>
                <w:lang w:eastAsia="en-US"/>
              </w:rPr>
            </w:pPr>
            <w:r w:rsidRPr="0087018E">
              <w:rPr>
                <w:rFonts w:ascii="Arial" w:hAnsi="Arial"/>
                <w:sz w:val="18"/>
              </w:rPr>
              <w:t xml:space="preserve">Liczba pracodawców objętych wsparciem </w:t>
            </w:r>
            <w:r w:rsidR="00B822B7">
              <w:rPr>
                <w:rFonts w:ascii="Arial" w:hAnsi="Arial"/>
                <w:sz w:val="18"/>
              </w:rPr>
              <w:t xml:space="preserve">dotyczącym poprawy </w:t>
            </w:r>
            <w:r w:rsidRPr="0087018E">
              <w:rPr>
                <w:rFonts w:ascii="Arial" w:hAnsi="Arial"/>
                <w:sz w:val="18"/>
              </w:rPr>
              <w:t xml:space="preserve">środowiska pracy </w:t>
            </w:r>
          </w:p>
        </w:tc>
        <w:tc>
          <w:tcPr>
            <w:tcW w:w="572" w:type="pct"/>
          </w:tcPr>
          <w:p w14:paraId="0C6E19B0" w14:textId="77777777" w:rsidR="00D31697" w:rsidRPr="0087018E" w:rsidRDefault="000E425C" w:rsidP="003C5259">
            <w:pPr>
              <w:spacing w:after="0" w:line="312" w:lineRule="auto"/>
              <w:rPr>
                <w:rFonts w:ascii="Arial" w:eastAsiaTheme="minorHAnsi" w:hAnsi="Arial" w:cstheme="minorBidi"/>
                <w:sz w:val="18"/>
                <w:lang w:eastAsia="en-US"/>
              </w:rPr>
            </w:pPr>
            <w:r w:rsidRPr="0087018E">
              <w:rPr>
                <w:rFonts w:ascii="Arial" w:hAnsi="Arial"/>
                <w:sz w:val="18"/>
              </w:rPr>
              <w:t>podmioty</w:t>
            </w:r>
          </w:p>
        </w:tc>
        <w:tc>
          <w:tcPr>
            <w:tcW w:w="437" w:type="pct"/>
          </w:tcPr>
          <w:p w14:paraId="76DC26C3"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0</w:t>
            </w:r>
          </w:p>
        </w:tc>
        <w:tc>
          <w:tcPr>
            <w:tcW w:w="602" w:type="pct"/>
          </w:tcPr>
          <w:p w14:paraId="76C7FF06" w14:textId="20CECC45" w:rsidR="00D31697" w:rsidRPr="003C5259" w:rsidRDefault="0074667E" w:rsidP="003C5259">
            <w:pPr>
              <w:spacing w:after="0" w:line="312" w:lineRule="auto"/>
              <w:rPr>
                <w:rFonts w:ascii="Arial" w:eastAsia="Arial" w:hAnsi="Arial" w:cs="Arial"/>
                <w:sz w:val="18"/>
                <w:szCs w:val="18"/>
              </w:rPr>
            </w:pPr>
            <w:r>
              <w:rPr>
                <w:rFonts w:ascii="Arial" w:eastAsia="Arial" w:hAnsi="Arial" w:cs="Arial"/>
                <w:sz w:val="18"/>
                <w:szCs w:val="18"/>
              </w:rPr>
              <w:t>481</w:t>
            </w:r>
          </w:p>
        </w:tc>
      </w:tr>
      <w:tr w:rsidR="00527258" w14:paraId="35BBEE44" w14:textId="77777777" w:rsidTr="00701CCF">
        <w:trPr>
          <w:trHeight w:val="340"/>
        </w:trPr>
        <w:tc>
          <w:tcPr>
            <w:tcW w:w="437" w:type="pct"/>
          </w:tcPr>
          <w:p w14:paraId="26DBF149"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7</w:t>
            </w:r>
          </w:p>
        </w:tc>
        <w:tc>
          <w:tcPr>
            <w:tcW w:w="602" w:type="pct"/>
          </w:tcPr>
          <w:p w14:paraId="5EC45110"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4 (</w:t>
            </w:r>
            <w:r w:rsidRPr="0087018E">
              <w:rPr>
                <w:rFonts w:ascii="Arial" w:hAnsi="Arial"/>
                <w:sz w:val="18"/>
              </w:rPr>
              <w:t>d)</w:t>
            </w:r>
          </w:p>
        </w:tc>
        <w:tc>
          <w:tcPr>
            <w:tcW w:w="457" w:type="pct"/>
          </w:tcPr>
          <w:p w14:paraId="2C66C0F5" w14:textId="77777777" w:rsidR="00D31697" w:rsidRPr="0087018E" w:rsidRDefault="000E425C" w:rsidP="003C5259">
            <w:pPr>
              <w:spacing w:after="0" w:line="312" w:lineRule="auto"/>
              <w:rPr>
                <w:rFonts w:ascii="Arial" w:eastAsiaTheme="minorHAnsi" w:hAnsi="Arial" w:cstheme="minorBidi"/>
                <w:sz w:val="18"/>
                <w:lang w:eastAsia="en-US"/>
              </w:rPr>
            </w:pPr>
            <w:r w:rsidRPr="0087018E">
              <w:rPr>
                <w:rFonts w:ascii="Arial" w:hAnsi="Arial"/>
                <w:sz w:val="18"/>
              </w:rPr>
              <w:t>EFS</w:t>
            </w:r>
            <w:r w:rsidRPr="003C5259">
              <w:rPr>
                <w:rFonts w:ascii="Arial" w:eastAsia="Arial" w:hAnsi="Arial" w:cs="Arial"/>
                <w:sz w:val="18"/>
                <w:szCs w:val="18"/>
              </w:rPr>
              <w:t>+</w:t>
            </w:r>
          </w:p>
        </w:tc>
        <w:tc>
          <w:tcPr>
            <w:tcW w:w="600" w:type="pct"/>
          </w:tcPr>
          <w:p w14:paraId="7D05514A" w14:textId="77777777" w:rsidR="00D31697" w:rsidRPr="0087018E" w:rsidRDefault="000E425C" w:rsidP="003C5259">
            <w:pPr>
              <w:spacing w:after="0" w:line="312" w:lineRule="auto"/>
              <w:rPr>
                <w:rFonts w:ascii="Arial" w:eastAsiaTheme="minorHAnsi" w:hAnsi="Arial" w:cstheme="minorBidi"/>
                <w:sz w:val="18"/>
                <w:lang w:eastAsia="en-US"/>
              </w:rPr>
            </w:pPr>
            <w:r w:rsidRPr="0087018E">
              <w:rPr>
                <w:rFonts w:ascii="Arial" w:hAnsi="Arial"/>
                <w:sz w:val="18"/>
              </w:rPr>
              <w:t>Słabiej rozwinięte</w:t>
            </w:r>
          </w:p>
        </w:tc>
        <w:tc>
          <w:tcPr>
            <w:tcW w:w="547" w:type="pct"/>
          </w:tcPr>
          <w:p w14:paraId="500C7F5D"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FEPP02</w:t>
            </w:r>
          </w:p>
        </w:tc>
        <w:tc>
          <w:tcPr>
            <w:tcW w:w="744" w:type="pct"/>
          </w:tcPr>
          <w:p w14:paraId="0A7EF9D1"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Liczba pracowników przedsiębiorstw oraz pozostałych podmiotów objętych usługą rozwojową</w:t>
            </w:r>
          </w:p>
        </w:tc>
        <w:tc>
          <w:tcPr>
            <w:tcW w:w="572" w:type="pct"/>
          </w:tcPr>
          <w:p w14:paraId="44427109" w14:textId="77777777" w:rsidR="00D31697" w:rsidRPr="0087018E" w:rsidRDefault="000E425C" w:rsidP="003C5259">
            <w:pPr>
              <w:spacing w:after="0" w:line="312" w:lineRule="auto"/>
              <w:rPr>
                <w:rFonts w:ascii="Arial" w:eastAsiaTheme="minorHAnsi" w:hAnsi="Arial" w:cstheme="minorBidi"/>
                <w:sz w:val="18"/>
                <w:lang w:eastAsia="en-US"/>
              </w:rPr>
            </w:pPr>
            <w:r w:rsidRPr="0087018E">
              <w:rPr>
                <w:rFonts w:ascii="Arial" w:hAnsi="Arial"/>
                <w:sz w:val="18"/>
              </w:rPr>
              <w:t>osoby</w:t>
            </w:r>
          </w:p>
        </w:tc>
        <w:tc>
          <w:tcPr>
            <w:tcW w:w="437" w:type="pct"/>
          </w:tcPr>
          <w:p w14:paraId="43F74341" w14:textId="387F49FC"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1 378</w:t>
            </w:r>
          </w:p>
        </w:tc>
        <w:tc>
          <w:tcPr>
            <w:tcW w:w="602" w:type="pct"/>
          </w:tcPr>
          <w:p w14:paraId="7FDBFE69" w14:textId="06461700"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13 778</w:t>
            </w:r>
          </w:p>
        </w:tc>
      </w:tr>
    </w:tbl>
    <w:p w14:paraId="05B084BE" w14:textId="77777777" w:rsidR="00D31697" w:rsidRDefault="00D31697">
      <w:pPr>
        <w:spacing w:after="0" w:line="312" w:lineRule="auto"/>
        <w:rPr>
          <w:rFonts w:ascii="Arial" w:eastAsia="Arial" w:hAnsi="Arial" w:cs="Arial"/>
        </w:rPr>
      </w:pPr>
    </w:p>
    <w:p w14:paraId="36E982FE" w14:textId="42ED1AD0" w:rsidR="001610AB" w:rsidRDefault="001610AB">
      <w:pPr>
        <w:spacing w:after="0" w:line="240" w:lineRule="auto"/>
        <w:rPr>
          <w:rFonts w:ascii="Arial" w:eastAsia="Arial" w:hAnsi="Arial" w:cs="Arial"/>
        </w:rPr>
      </w:pPr>
    </w:p>
    <w:p w14:paraId="5CBBECD2" w14:textId="5284421F" w:rsidR="00701CCF" w:rsidRDefault="000E425C">
      <w:pPr>
        <w:spacing w:after="0" w:line="312" w:lineRule="auto"/>
        <w:rPr>
          <w:rFonts w:ascii="Arial" w:hAnsi="Arial"/>
          <w:b/>
          <w:sz w:val="18"/>
        </w:rPr>
      </w:pPr>
      <w:r>
        <w:rPr>
          <w:rFonts w:ascii="Arial" w:eastAsia="Arial" w:hAnsi="Arial" w:cs="Arial"/>
        </w:rPr>
        <w:t>Podstawa prawna: art. 22 ust. 3 lit. d) ppkt (ii) ) rozporządzenia w sprawie wspólnych przepisów</w:t>
      </w:r>
      <w:r w:rsidR="00701CCF" w:rsidRPr="00701CCF">
        <w:rPr>
          <w:rFonts w:ascii="Arial" w:hAnsi="Arial"/>
          <w:b/>
          <w:sz w:val="18"/>
        </w:rPr>
        <w:t xml:space="preserve"> </w:t>
      </w:r>
    </w:p>
    <w:p w14:paraId="5FE11EED" w14:textId="14B0C681" w:rsidR="00D31697" w:rsidRDefault="00701CCF">
      <w:pPr>
        <w:spacing w:after="0" w:line="312" w:lineRule="auto"/>
        <w:rPr>
          <w:rFonts w:ascii="Arial" w:eastAsia="Arial" w:hAnsi="Arial" w:cs="Arial"/>
        </w:rPr>
      </w:pPr>
      <w:r w:rsidRPr="0087018E">
        <w:rPr>
          <w:rFonts w:ascii="Arial" w:hAnsi="Arial"/>
          <w:b/>
          <w:sz w:val="18"/>
        </w:rPr>
        <w:t xml:space="preserve">Tabela </w:t>
      </w:r>
      <w:r w:rsidRPr="003C5259">
        <w:rPr>
          <w:rFonts w:ascii="Arial" w:eastAsia="Arial" w:hAnsi="Arial" w:cs="Arial"/>
          <w:b/>
          <w:sz w:val="18"/>
          <w:szCs w:val="18"/>
        </w:rPr>
        <w:t>3</w:t>
      </w:r>
      <w:r w:rsidRPr="0087018E">
        <w:rPr>
          <w:rFonts w:ascii="Arial" w:hAnsi="Arial"/>
          <w:b/>
          <w:sz w:val="18"/>
        </w:rPr>
        <w:t>: Wskaźniki rezultatów</w:t>
      </w:r>
    </w:p>
    <w:tbl>
      <w:tblPr>
        <w:tblStyle w:val="Tabela-Siatka"/>
        <w:tblW w:w="5000" w:type="pct"/>
        <w:tblLayout w:type="fixed"/>
        <w:tblLook w:val="0020" w:firstRow="1" w:lastRow="0" w:firstColumn="0" w:lastColumn="0" w:noHBand="0" w:noVBand="0"/>
        <w:tblCaption w:val="Tabela nr 3 wskaźniki rezultatu dla Priorytetu 7."/>
        <w:tblDescription w:val="Tabela zawiera wskaźniki rezultatu dla Priorytetu 7, jest obsługiwana przez czytnik i nie zawiera scalonych elementów."/>
      </w:tblPr>
      <w:tblGrid>
        <w:gridCol w:w="987"/>
        <w:gridCol w:w="1321"/>
        <w:gridCol w:w="1089"/>
        <w:gridCol w:w="1134"/>
        <w:gridCol w:w="1559"/>
        <w:gridCol w:w="1702"/>
        <w:gridCol w:w="1203"/>
        <w:gridCol w:w="1349"/>
        <w:gridCol w:w="795"/>
        <w:gridCol w:w="1005"/>
        <w:gridCol w:w="1036"/>
        <w:gridCol w:w="814"/>
      </w:tblGrid>
      <w:tr w:rsidR="00527258" w14:paraId="79940C7E" w14:textId="77777777" w:rsidTr="001610AB">
        <w:trPr>
          <w:trHeight w:val="1100"/>
          <w:tblHeader/>
        </w:trPr>
        <w:tc>
          <w:tcPr>
            <w:tcW w:w="353" w:type="pct"/>
          </w:tcPr>
          <w:p w14:paraId="1B3449D8" w14:textId="77777777" w:rsidR="00D31697" w:rsidRPr="0087018E" w:rsidRDefault="000E425C" w:rsidP="003C5259">
            <w:pPr>
              <w:spacing w:after="0" w:line="312" w:lineRule="auto"/>
              <w:rPr>
                <w:rFonts w:ascii="Arial" w:hAnsi="Arial"/>
                <w:b/>
                <w:sz w:val="18"/>
              </w:rPr>
            </w:pPr>
            <w:r w:rsidRPr="0087018E">
              <w:rPr>
                <w:rFonts w:ascii="Arial" w:hAnsi="Arial"/>
                <w:b/>
                <w:sz w:val="18"/>
              </w:rPr>
              <w:t xml:space="preserve">Priorytet </w:t>
            </w:r>
          </w:p>
        </w:tc>
        <w:tc>
          <w:tcPr>
            <w:tcW w:w="472" w:type="pct"/>
          </w:tcPr>
          <w:p w14:paraId="4001AC73" w14:textId="77777777" w:rsidR="00D31697" w:rsidRPr="0087018E" w:rsidRDefault="000E425C" w:rsidP="003C5259">
            <w:pPr>
              <w:spacing w:after="0" w:line="312" w:lineRule="auto"/>
              <w:rPr>
                <w:rFonts w:ascii="Arial" w:eastAsiaTheme="minorHAnsi" w:hAnsi="Arial" w:cstheme="minorBidi"/>
                <w:b/>
                <w:sz w:val="18"/>
                <w:lang w:eastAsia="en-US"/>
              </w:rPr>
            </w:pPr>
            <w:r w:rsidRPr="0087018E">
              <w:rPr>
                <w:rFonts w:ascii="Arial" w:hAnsi="Arial"/>
                <w:b/>
                <w:sz w:val="18"/>
              </w:rPr>
              <w:t>Cel szczegółowy</w:t>
            </w:r>
          </w:p>
        </w:tc>
        <w:tc>
          <w:tcPr>
            <w:tcW w:w="389" w:type="pct"/>
          </w:tcPr>
          <w:p w14:paraId="1B418E79" w14:textId="77777777" w:rsidR="00D31697" w:rsidRPr="0087018E" w:rsidRDefault="000E425C" w:rsidP="003C5259">
            <w:pPr>
              <w:spacing w:after="0" w:line="312" w:lineRule="auto"/>
              <w:rPr>
                <w:rFonts w:ascii="Arial" w:eastAsiaTheme="minorHAnsi" w:hAnsi="Arial" w:cstheme="minorBidi"/>
                <w:b/>
                <w:sz w:val="18"/>
                <w:lang w:eastAsia="en-US"/>
              </w:rPr>
            </w:pPr>
            <w:r w:rsidRPr="0087018E">
              <w:rPr>
                <w:rFonts w:ascii="Arial" w:hAnsi="Arial"/>
                <w:b/>
                <w:sz w:val="18"/>
              </w:rPr>
              <w:t>Fundusz</w:t>
            </w:r>
          </w:p>
        </w:tc>
        <w:tc>
          <w:tcPr>
            <w:tcW w:w="405" w:type="pct"/>
          </w:tcPr>
          <w:p w14:paraId="3D037181" w14:textId="77777777" w:rsidR="00D31697" w:rsidRPr="0087018E" w:rsidRDefault="000E425C" w:rsidP="003C5259">
            <w:pPr>
              <w:spacing w:after="0" w:line="312" w:lineRule="auto"/>
              <w:rPr>
                <w:rFonts w:ascii="Arial" w:eastAsiaTheme="minorHAnsi" w:hAnsi="Arial" w:cstheme="minorBidi"/>
                <w:b/>
                <w:sz w:val="18"/>
                <w:lang w:eastAsia="en-US"/>
              </w:rPr>
            </w:pPr>
            <w:r w:rsidRPr="0087018E">
              <w:rPr>
                <w:rFonts w:ascii="Arial" w:hAnsi="Arial"/>
                <w:b/>
                <w:sz w:val="18"/>
              </w:rPr>
              <w:t>Kategoria regionu</w:t>
            </w:r>
          </w:p>
        </w:tc>
        <w:tc>
          <w:tcPr>
            <w:tcW w:w="557" w:type="pct"/>
          </w:tcPr>
          <w:p w14:paraId="48262885" w14:textId="77777777" w:rsidR="00D31697" w:rsidRPr="0087018E" w:rsidRDefault="000E425C" w:rsidP="003C5259">
            <w:pPr>
              <w:spacing w:after="0" w:line="312" w:lineRule="auto"/>
              <w:rPr>
                <w:rFonts w:ascii="Arial" w:eastAsiaTheme="minorHAnsi" w:hAnsi="Arial" w:cstheme="minorBidi"/>
                <w:b/>
                <w:sz w:val="18"/>
                <w:lang w:eastAsia="en-US"/>
              </w:rPr>
            </w:pPr>
            <w:r w:rsidRPr="0087018E">
              <w:rPr>
                <w:rFonts w:ascii="Arial" w:hAnsi="Arial"/>
                <w:b/>
                <w:sz w:val="18"/>
              </w:rPr>
              <w:t>Nr identyfikacyjny [5]</w:t>
            </w:r>
          </w:p>
        </w:tc>
        <w:tc>
          <w:tcPr>
            <w:tcW w:w="608" w:type="pct"/>
          </w:tcPr>
          <w:p w14:paraId="7AED5B2B" w14:textId="77777777" w:rsidR="00D31697" w:rsidRPr="0087018E" w:rsidRDefault="000E425C" w:rsidP="003C5259">
            <w:pPr>
              <w:spacing w:after="0" w:line="312" w:lineRule="auto"/>
              <w:rPr>
                <w:rFonts w:ascii="Arial" w:eastAsiaTheme="minorHAnsi" w:hAnsi="Arial" w:cstheme="minorBidi"/>
                <w:b/>
                <w:sz w:val="18"/>
                <w:lang w:eastAsia="en-US"/>
              </w:rPr>
            </w:pPr>
            <w:r w:rsidRPr="0087018E">
              <w:rPr>
                <w:rFonts w:ascii="Arial" w:hAnsi="Arial"/>
                <w:b/>
                <w:sz w:val="18"/>
              </w:rPr>
              <w:t>Wskaźnik [255]</w:t>
            </w:r>
          </w:p>
        </w:tc>
        <w:tc>
          <w:tcPr>
            <w:tcW w:w="430" w:type="pct"/>
          </w:tcPr>
          <w:p w14:paraId="7ECF6D30" w14:textId="77777777" w:rsidR="00D31697" w:rsidRPr="0087018E" w:rsidRDefault="000E425C" w:rsidP="003C5259">
            <w:pPr>
              <w:spacing w:after="0" w:line="312" w:lineRule="auto"/>
              <w:rPr>
                <w:rFonts w:ascii="Arial" w:eastAsiaTheme="minorHAnsi" w:hAnsi="Arial" w:cstheme="minorBidi"/>
                <w:b/>
                <w:sz w:val="18"/>
                <w:lang w:eastAsia="en-US"/>
              </w:rPr>
            </w:pPr>
            <w:r w:rsidRPr="0087018E">
              <w:rPr>
                <w:rFonts w:ascii="Arial" w:hAnsi="Arial"/>
                <w:b/>
                <w:sz w:val="18"/>
              </w:rPr>
              <w:t>Jednostka miary</w:t>
            </w:r>
          </w:p>
        </w:tc>
        <w:tc>
          <w:tcPr>
            <w:tcW w:w="482" w:type="pct"/>
          </w:tcPr>
          <w:p w14:paraId="769CD248" w14:textId="77777777" w:rsidR="00D31697" w:rsidRPr="0087018E" w:rsidRDefault="000E425C" w:rsidP="003C5259">
            <w:pPr>
              <w:spacing w:after="0" w:line="312" w:lineRule="auto"/>
              <w:rPr>
                <w:rFonts w:ascii="Arial" w:eastAsiaTheme="minorHAnsi" w:hAnsi="Arial" w:cstheme="minorBidi"/>
                <w:b/>
                <w:sz w:val="18"/>
                <w:lang w:eastAsia="en-US"/>
              </w:rPr>
            </w:pPr>
            <w:r w:rsidRPr="0087018E">
              <w:rPr>
                <w:rFonts w:ascii="Arial" w:hAnsi="Arial"/>
                <w:b/>
                <w:sz w:val="18"/>
              </w:rPr>
              <w:t>Wartość bazowa lub wartość odniesienia</w:t>
            </w:r>
          </w:p>
        </w:tc>
        <w:tc>
          <w:tcPr>
            <w:tcW w:w="284" w:type="pct"/>
          </w:tcPr>
          <w:p w14:paraId="793BFA21" w14:textId="77777777" w:rsidR="00D31697" w:rsidRPr="0087018E" w:rsidRDefault="000E425C" w:rsidP="003C5259">
            <w:pPr>
              <w:spacing w:after="0" w:line="312" w:lineRule="auto"/>
              <w:rPr>
                <w:rFonts w:ascii="Arial" w:eastAsiaTheme="minorHAnsi" w:hAnsi="Arial" w:cstheme="minorBidi"/>
                <w:b/>
                <w:sz w:val="18"/>
                <w:lang w:eastAsia="en-US"/>
              </w:rPr>
            </w:pPr>
            <w:r w:rsidRPr="0087018E">
              <w:rPr>
                <w:rFonts w:ascii="Arial" w:hAnsi="Arial"/>
                <w:b/>
                <w:sz w:val="18"/>
              </w:rPr>
              <w:t>Rok referencyjny</w:t>
            </w:r>
          </w:p>
        </w:tc>
        <w:tc>
          <w:tcPr>
            <w:tcW w:w="359" w:type="pct"/>
          </w:tcPr>
          <w:p w14:paraId="0CF7CC70" w14:textId="77777777" w:rsidR="00D31697" w:rsidRPr="0087018E" w:rsidRDefault="000E425C" w:rsidP="003C5259">
            <w:pPr>
              <w:spacing w:after="0" w:line="312" w:lineRule="auto"/>
              <w:rPr>
                <w:rFonts w:ascii="Arial" w:eastAsiaTheme="minorHAnsi" w:hAnsi="Arial" w:cstheme="minorBidi"/>
                <w:b/>
                <w:sz w:val="18"/>
                <w:lang w:eastAsia="en-US"/>
              </w:rPr>
            </w:pPr>
            <w:r w:rsidRPr="0087018E">
              <w:rPr>
                <w:rFonts w:ascii="Arial" w:hAnsi="Arial"/>
                <w:b/>
                <w:sz w:val="18"/>
              </w:rPr>
              <w:t xml:space="preserve">Cel </w:t>
            </w:r>
            <w:r w:rsidRPr="003C5259">
              <w:rPr>
                <w:rFonts w:ascii="Arial" w:eastAsia="Arial" w:hAnsi="Arial" w:cs="Arial"/>
                <w:b/>
                <w:sz w:val="18"/>
                <w:szCs w:val="18"/>
              </w:rPr>
              <w:t>końcowy</w:t>
            </w:r>
            <w:r w:rsidRPr="0087018E">
              <w:rPr>
                <w:rFonts w:ascii="Arial" w:hAnsi="Arial"/>
                <w:b/>
                <w:sz w:val="18"/>
              </w:rPr>
              <w:t xml:space="preserve"> (2029)</w:t>
            </w:r>
          </w:p>
          <w:p w14:paraId="196A8F53" w14:textId="77777777" w:rsidR="00D31697" w:rsidRPr="0087018E" w:rsidRDefault="00D31697" w:rsidP="003C5259">
            <w:pPr>
              <w:spacing w:after="0" w:line="312" w:lineRule="auto"/>
              <w:rPr>
                <w:rFonts w:ascii="Arial" w:hAnsi="Arial"/>
                <w:b/>
                <w:sz w:val="18"/>
              </w:rPr>
            </w:pPr>
          </w:p>
        </w:tc>
        <w:tc>
          <w:tcPr>
            <w:tcW w:w="370" w:type="pct"/>
          </w:tcPr>
          <w:p w14:paraId="28092431" w14:textId="77777777" w:rsidR="00D31697" w:rsidRPr="0087018E" w:rsidRDefault="000E425C" w:rsidP="003C5259">
            <w:pPr>
              <w:spacing w:after="0" w:line="312" w:lineRule="auto"/>
              <w:rPr>
                <w:rFonts w:ascii="Arial" w:eastAsiaTheme="minorHAnsi" w:hAnsi="Arial" w:cstheme="minorBidi"/>
                <w:b/>
                <w:sz w:val="18"/>
                <w:lang w:eastAsia="en-US"/>
              </w:rPr>
            </w:pPr>
            <w:r w:rsidRPr="0087018E">
              <w:rPr>
                <w:rFonts w:ascii="Arial" w:hAnsi="Arial"/>
                <w:b/>
                <w:sz w:val="18"/>
              </w:rPr>
              <w:t>Źródło danych [200]</w:t>
            </w:r>
          </w:p>
        </w:tc>
        <w:tc>
          <w:tcPr>
            <w:tcW w:w="291" w:type="pct"/>
          </w:tcPr>
          <w:p w14:paraId="01BE38C2" w14:textId="77777777" w:rsidR="00D31697" w:rsidRPr="0087018E" w:rsidRDefault="000E425C" w:rsidP="003C5259">
            <w:pPr>
              <w:spacing w:after="0" w:line="312" w:lineRule="auto"/>
              <w:rPr>
                <w:rFonts w:ascii="Arial" w:eastAsiaTheme="minorHAnsi" w:hAnsi="Arial" w:cstheme="minorBidi"/>
                <w:b/>
                <w:sz w:val="18"/>
                <w:lang w:eastAsia="en-US"/>
              </w:rPr>
            </w:pPr>
            <w:r w:rsidRPr="0087018E">
              <w:rPr>
                <w:rFonts w:ascii="Arial" w:hAnsi="Arial"/>
                <w:b/>
                <w:sz w:val="18"/>
              </w:rPr>
              <w:t>Uwagi [200]</w:t>
            </w:r>
          </w:p>
        </w:tc>
      </w:tr>
      <w:tr w:rsidR="00527258" w14:paraId="1E480DE5" w14:textId="77777777" w:rsidTr="00701CCF">
        <w:trPr>
          <w:trHeight w:val="1118"/>
        </w:trPr>
        <w:tc>
          <w:tcPr>
            <w:tcW w:w="353" w:type="pct"/>
          </w:tcPr>
          <w:p w14:paraId="3FB02973"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7</w:t>
            </w:r>
          </w:p>
        </w:tc>
        <w:tc>
          <w:tcPr>
            <w:tcW w:w="472" w:type="pct"/>
          </w:tcPr>
          <w:p w14:paraId="6432EBEE"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4 (</w:t>
            </w:r>
            <w:r w:rsidRPr="0087018E">
              <w:rPr>
                <w:rFonts w:ascii="Arial" w:hAnsi="Arial"/>
                <w:sz w:val="18"/>
              </w:rPr>
              <w:t>d)</w:t>
            </w:r>
          </w:p>
        </w:tc>
        <w:tc>
          <w:tcPr>
            <w:tcW w:w="389" w:type="pct"/>
          </w:tcPr>
          <w:p w14:paraId="1091EA6C" w14:textId="77777777" w:rsidR="00D31697" w:rsidRPr="0087018E" w:rsidRDefault="000E425C" w:rsidP="003C5259">
            <w:pPr>
              <w:spacing w:after="0" w:line="312" w:lineRule="auto"/>
              <w:rPr>
                <w:rFonts w:ascii="Arial" w:eastAsiaTheme="minorHAnsi" w:hAnsi="Arial" w:cstheme="minorBidi"/>
                <w:sz w:val="18"/>
                <w:lang w:eastAsia="en-US"/>
              </w:rPr>
            </w:pPr>
            <w:r w:rsidRPr="0087018E">
              <w:rPr>
                <w:rFonts w:ascii="Arial" w:hAnsi="Arial"/>
                <w:sz w:val="18"/>
              </w:rPr>
              <w:t>EFS</w:t>
            </w:r>
            <w:r w:rsidRPr="003C5259">
              <w:rPr>
                <w:rFonts w:ascii="Arial" w:eastAsia="Arial" w:hAnsi="Arial" w:cs="Arial"/>
                <w:sz w:val="18"/>
                <w:szCs w:val="18"/>
              </w:rPr>
              <w:t>+</w:t>
            </w:r>
          </w:p>
        </w:tc>
        <w:tc>
          <w:tcPr>
            <w:tcW w:w="405" w:type="pct"/>
          </w:tcPr>
          <w:p w14:paraId="48DAE65C" w14:textId="77777777" w:rsidR="00D31697" w:rsidRPr="0087018E" w:rsidRDefault="000E425C" w:rsidP="003C5259">
            <w:pPr>
              <w:spacing w:after="0" w:line="312" w:lineRule="auto"/>
              <w:rPr>
                <w:rFonts w:ascii="Arial" w:eastAsiaTheme="minorHAnsi" w:hAnsi="Arial" w:cstheme="minorBidi"/>
                <w:sz w:val="18"/>
                <w:lang w:eastAsia="en-US"/>
              </w:rPr>
            </w:pPr>
            <w:r w:rsidRPr="0087018E">
              <w:rPr>
                <w:rFonts w:ascii="Arial" w:hAnsi="Arial"/>
                <w:sz w:val="18"/>
              </w:rPr>
              <w:t>Słabiej rozwinięte</w:t>
            </w:r>
          </w:p>
        </w:tc>
        <w:tc>
          <w:tcPr>
            <w:tcW w:w="557" w:type="pct"/>
          </w:tcPr>
          <w:p w14:paraId="10C428F2" w14:textId="77777777" w:rsidR="00D31697" w:rsidRPr="0087018E" w:rsidRDefault="000E425C" w:rsidP="003C5259">
            <w:pPr>
              <w:spacing w:after="0" w:line="312" w:lineRule="auto"/>
              <w:rPr>
                <w:rFonts w:ascii="Arial" w:eastAsiaTheme="minorHAnsi" w:hAnsi="Arial" w:cstheme="minorBidi"/>
                <w:sz w:val="18"/>
                <w:lang w:eastAsia="en-US"/>
              </w:rPr>
            </w:pPr>
            <w:r w:rsidRPr="0087018E">
              <w:rPr>
                <w:rFonts w:ascii="Arial" w:hAnsi="Arial"/>
                <w:sz w:val="18"/>
              </w:rPr>
              <w:t>PLDCR02</w:t>
            </w:r>
          </w:p>
        </w:tc>
        <w:tc>
          <w:tcPr>
            <w:tcW w:w="608" w:type="pct"/>
          </w:tcPr>
          <w:p w14:paraId="5063975E" w14:textId="46B2A0B7" w:rsidR="00D31697" w:rsidRPr="0087018E" w:rsidRDefault="000E425C">
            <w:pPr>
              <w:spacing w:after="0" w:line="312" w:lineRule="auto"/>
              <w:rPr>
                <w:rFonts w:ascii="Arial" w:eastAsiaTheme="minorHAnsi" w:hAnsi="Arial" w:cstheme="minorBidi"/>
                <w:sz w:val="18"/>
                <w:lang w:eastAsia="en-US"/>
              </w:rPr>
            </w:pPr>
            <w:r w:rsidRPr="0087018E">
              <w:rPr>
                <w:rFonts w:ascii="Arial" w:hAnsi="Arial"/>
                <w:sz w:val="18"/>
              </w:rPr>
              <w:t>Liczba osób, które w wyniku realizacji wsparcia z zakresu outplacementu/</w:t>
            </w:r>
            <w:r w:rsidR="007B70DF">
              <w:rPr>
                <w:rFonts w:ascii="Arial" w:hAnsi="Arial"/>
                <w:sz w:val="18"/>
              </w:rPr>
              <w:t>po</w:t>
            </w:r>
            <w:r w:rsidR="007B70DF">
              <w:rPr>
                <w:rFonts w:ascii="Arial" w:hAnsi="Arial"/>
                <w:sz w:val="18"/>
              </w:rPr>
              <w:lastRenderedPageBreak/>
              <w:t xml:space="preserve">prawy </w:t>
            </w:r>
            <w:r w:rsidRPr="0087018E">
              <w:rPr>
                <w:rFonts w:ascii="Arial" w:hAnsi="Arial"/>
                <w:sz w:val="18"/>
              </w:rPr>
              <w:t>środowiska pracy podjęły pracę lub kontynuowały zatrudnienie</w:t>
            </w:r>
          </w:p>
        </w:tc>
        <w:tc>
          <w:tcPr>
            <w:tcW w:w="430" w:type="pct"/>
          </w:tcPr>
          <w:p w14:paraId="17B2C79E" w14:textId="77777777" w:rsidR="00D31697" w:rsidRPr="0087018E" w:rsidRDefault="000E425C" w:rsidP="003C5259">
            <w:pPr>
              <w:spacing w:after="0" w:line="312" w:lineRule="auto"/>
              <w:rPr>
                <w:rFonts w:ascii="Arial" w:eastAsiaTheme="minorHAnsi" w:hAnsi="Arial" w:cstheme="minorBidi"/>
                <w:sz w:val="18"/>
                <w:lang w:eastAsia="en-US"/>
              </w:rPr>
            </w:pPr>
            <w:r w:rsidRPr="0087018E">
              <w:rPr>
                <w:rFonts w:ascii="Arial" w:hAnsi="Arial"/>
                <w:sz w:val="18"/>
              </w:rPr>
              <w:lastRenderedPageBreak/>
              <w:t>osoby</w:t>
            </w:r>
          </w:p>
        </w:tc>
        <w:tc>
          <w:tcPr>
            <w:tcW w:w="482" w:type="pct"/>
          </w:tcPr>
          <w:p w14:paraId="40A0C367" w14:textId="4DCC566F"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1 241</w:t>
            </w:r>
          </w:p>
        </w:tc>
        <w:tc>
          <w:tcPr>
            <w:tcW w:w="284" w:type="pct"/>
          </w:tcPr>
          <w:p w14:paraId="72751970" w14:textId="331CC4E1" w:rsidR="00D31697" w:rsidRPr="003C5259" w:rsidRDefault="000E425C" w:rsidP="003C5259">
            <w:pPr>
              <w:spacing w:after="0" w:line="312" w:lineRule="auto"/>
              <w:rPr>
                <w:rFonts w:ascii="Arial" w:eastAsia="Arial" w:hAnsi="Arial" w:cs="Arial"/>
                <w:sz w:val="18"/>
                <w:szCs w:val="18"/>
              </w:rPr>
            </w:pPr>
            <w:r w:rsidRPr="0087018E">
              <w:rPr>
                <w:rFonts w:ascii="Arial" w:hAnsi="Arial"/>
                <w:sz w:val="18"/>
              </w:rPr>
              <w:t>2020</w:t>
            </w:r>
          </w:p>
        </w:tc>
        <w:tc>
          <w:tcPr>
            <w:tcW w:w="359" w:type="pct"/>
          </w:tcPr>
          <w:p w14:paraId="115DC16C" w14:textId="076C7B6B" w:rsidR="00D31697" w:rsidRPr="003C5259" w:rsidRDefault="0074667E" w:rsidP="003C5259">
            <w:pPr>
              <w:spacing w:after="0" w:line="312" w:lineRule="auto"/>
              <w:rPr>
                <w:rFonts w:ascii="Arial" w:eastAsia="Arial" w:hAnsi="Arial" w:cs="Arial"/>
                <w:sz w:val="18"/>
                <w:szCs w:val="18"/>
              </w:rPr>
            </w:pPr>
            <w:r>
              <w:rPr>
                <w:rFonts w:ascii="Arial" w:eastAsia="Arial" w:hAnsi="Arial" w:cs="Arial"/>
                <w:sz w:val="18"/>
                <w:szCs w:val="18"/>
              </w:rPr>
              <w:t>1 770</w:t>
            </w:r>
          </w:p>
        </w:tc>
        <w:tc>
          <w:tcPr>
            <w:tcW w:w="370" w:type="pct"/>
          </w:tcPr>
          <w:p w14:paraId="54D1F6B8" w14:textId="67C77ED3" w:rsidR="00D31697" w:rsidRPr="0087018E" w:rsidRDefault="000E425C" w:rsidP="003C5259">
            <w:pPr>
              <w:spacing w:after="0" w:line="312" w:lineRule="auto"/>
              <w:rPr>
                <w:rFonts w:ascii="Arial" w:hAnsi="Arial"/>
                <w:i/>
                <w:sz w:val="18"/>
              </w:rPr>
            </w:pPr>
            <w:r w:rsidRPr="003C5259">
              <w:rPr>
                <w:rFonts w:ascii="Arial" w:eastAsia="Arial" w:hAnsi="Arial" w:cs="Arial"/>
                <w:sz w:val="18"/>
                <w:szCs w:val="18"/>
              </w:rPr>
              <w:t>CST2021</w:t>
            </w:r>
          </w:p>
        </w:tc>
        <w:tc>
          <w:tcPr>
            <w:tcW w:w="291" w:type="pct"/>
          </w:tcPr>
          <w:p w14:paraId="15F2CA50" w14:textId="6B596560" w:rsidR="00D31697" w:rsidRPr="0087018E" w:rsidRDefault="00D31697" w:rsidP="003C5259">
            <w:pPr>
              <w:spacing w:after="0" w:line="312" w:lineRule="auto"/>
              <w:rPr>
                <w:rFonts w:ascii="Arial" w:hAnsi="Arial"/>
                <w:sz w:val="18"/>
              </w:rPr>
            </w:pPr>
          </w:p>
        </w:tc>
      </w:tr>
      <w:tr w:rsidR="00527258" w14:paraId="69BC3867" w14:textId="77777777" w:rsidTr="00701CCF">
        <w:trPr>
          <w:trHeight w:val="1118"/>
        </w:trPr>
        <w:tc>
          <w:tcPr>
            <w:tcW w:w="353" w:type="pct"/>
          </w:tcPr>
          <w:p w14:paraId="4D49D1D3"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7</w:t>
            </w:r>
          </w:p>
        </w:tc>
        <w:tc>
          <w:tcPr>
            <w:tcW w:w="472" w:type="pct"/>
          </w:tcPr>
          <w:p w14:paraId="24035802"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4 (</w:t>
            </w:r>
            <w:r w:rsidRPr="0087018E">
              <w:rPr>
                <w:rFonts w:ascii="Arial" w:hAnsi="Arial"/>
                <w:sz w:val="18"/>
              </w:rPr>
              <w:t>d)</w:t>
            </w:r>
          </w:p>
        </w:tc>
        <w:tc>
          <w:tcPr>
            <w:tcW w:w="389" w:type="pct"/>
          </w:tcPr>
          <w:p w14:paraId="2F53FBBA" w14:textId="77777777" w:rsidR="00D31697" w:rsidRPr="0087018E" w:rsidRDefault="000E425C" w:rsidP="003C5259">
            <w:pPr>
              <w:spacing w:after="0" w:line="312" w:lineRule="auto"/>
              <w:rPr>
                <w:rFonts w:ascii="Arial" w:eastAsiaTheme="minorHAnsi" w:hAnsi="Arial" w:cstheme="minorBidi"/>
                <w:sz w:val="18"/>
                <w:lang w:eastAsia="en-US"/>
              </w:rPr>
            </w:pPr>
            <w:r w:rsidRPr="0087018E">
              <w:rPr>
                <w:rFonts w:ascii="Arial" w:hAnsi="Arial"/>
                <w:sz w:val="18"/>
              </w:rPr>
              <w:t>EFS</w:t>
            </w:r>
            <w:r w:rsidRPr="003C5259">
              <w:rPr>
                <w:rFonts w:ascii="Arial" w:eastAsia="Arial" w:hAnsi="Arial" w:cs="Arial"/>
                <w:sz w:val="18"/>
                <w:szCs w:val="18"/>
              </w:rPr>
              <w:t>+</w:t>
            </w:r>
          </w:p>
        </w:tc>
        <w:tc>
          <w:tcPr>
            <w:tcW w:w="405" w:type="pct"/>
          </w:tcPr>
          <w:p w14:paraId="43ECCE7C" w14:textId="77777777" w:rsidR="00D31697" w:rsidRPr="0087018E" w:rsidRDefault="000E425C" w:rsidP="003C5259">
            <w:pPr>
              <w:spacing w:after="0" w:line="312" w:lineRule="auto"/>
              <w:rPr>
                <w:rFonts w:ascii="Arial" w:eastAsiaTheme="minorHAnsi" w:hAnsi="Arial" w:cstheme="minorBidi"/>
                <w:sz w:val="18"/>
                <w:lang w:eastAsia="en-US"/>
              </w:rPr>
            </w:pPr>
            <w:r w:rsidRPr="0087018E">
              <w:rPr>
                <w:rFonts w:ascii="Arial" w:hAnsi="Arial"/>
                <w:sz w:val="18"/>
              </w:rPr>
              <w:t>Słabiej rozwinięte</w:t>
            </w:r>
          </w:p>
        </w:tc>
        <w:tc>
          <w:tcPr>
            <w:tcW w:w="557" w:type="pct"/>
          </w:tcPr>
          <w:p w14:paraId="6EBA4290" w14:textId="5F931653" w:rsidR="00D31697" w:rsidRPr="0087018E" w:rsidRDefault="000E425C" w:rsidP="003C5259">
            <w:pPr>
              <w:spacing w:after="0" w:line="312" w:lineRule="auto"/>
              <w:rPr>
                <w:rFonts w:ascii="Arial" w:hAnsi="Arial"/>
                <w:sz w:val="18"/>
              </w:rPr>
            </w:pPr>
            <w:r w:rsidRPr="003C5259">
              <w:rPr>
                <w:rFonts w:ascii="Arial" w:eastAsia="Arial" w:hAnsi="Arial" w:cs="Arial"/>
                <w:sz w:val="18"/>
                <w:szCs w:val="18"/>
              </w:rPr>
              <w:t>EECR03</w:t>
            </w:r>
          </w:p>
        </w:tc>
        <w:tc>
          <w:tcPr>
            <w:tcW w:w="608" w:type="pct"/>
          </w:tcPr>
          <w:p w14:paraId="7A986E24" w14:textId="41515D2B" w:rsidR="00D31697" w:rsidRPr="0087018E" w:rsidRDefault="000E425C" w:rsidP="003C5259">
            <w:pPr>
              <w:spacing w:after="0" w:line="312" w:lineRule="auto"/>
              <w:rPr>
                <w:rFonts w:ascii="Arial" w:eastAsiaTheme="minorHAnsi" w:hAnsi="Arial" w:cstheme="minorBidi"/>
                <w:sz w:val="18"/>
                <w:lang w:eastAsia="en-US"/>
              </w:rPr>
            </w:pPr>
            <w:r w:rsidRPr="0087018E">
              <w:rPr>
                <w:rFonts w:ascii="Arial" w:hAnsi="Arial"/>
                <w:sz w:val="18"/>
              </w:rPr>
              <w:t xml:space="preserve">Liczba </w:t>
            </w:r>
            <w:r w:rsidRPr="003C5259">
              <w:rPr>
                <w:rFonts w:ascii="Arial" w:eastAsia="Arial" w:hAnsi="Arial" w:cs="Arial"/>
                <w:sz w:val="18"/>
                <w:szCs w:val="18"/>
              </w:rPr>
              <w:t>osób, które uzyskały</w:t>
            </w:r>
            <w:r w:rsidRPr="0087018E">
              <w:rPr>
                <w:rFonts w:ascii="Arial" w:hAnsi="Arial"/>
                <w:sz w:val="18"/>
              </w:rPr>
              <w:t xml:space="preserve"> kwalifikacje </w:t>
            </w:r>
            <w:r w:rsidRPr="003C5259">
              <w:rPr>
                <w:rFonts w:ascii="Arial" w:eastAsia="Arial" w:hAnsi="Arial" w:cs="Arial"/>
                <w:sz w:val="18"/>
                <w:szCs w:val="18"/>
              </w:rPr>
              <w:t>po opuszczeniu programu</w:t>
            </w:r>
          </w:p>
        </w:tc>
        <w:tc>
          <w:tcPr>
            <w:tcW w:w="430" w:type="pct"/>
          </w:tcPr>
          <w:p w14:paraId="44C66792" w14:textId="77777777" w:rsidR="00D31697" w:rsidRPr="0087018E" w:rsidRDefault="000E425C" w:rsidP="003C5259">
            <w:pPr>
              <w:spacing w:after="0" w:line="312" w:lineRule="auto"/>
              <w:rPr>
                <w:rFonts w:ascii="Arial" w:eastAsiaTheme="minorHAnsi" w:hAnsi="Arial" w:cstheme="minorBidi"/>
                <w:sz w:val="18"/>
                <w:lang w:eastAsia="en-US"/>
              </w:rPr>
            </w:pPr>
            <w:r w:rsidRPr="0087018E">
              <w:rPr>
                <w:rFonts w:ascii="Arial" w:hAnsi="Arial"/>
                <w:sz w:val="18"/>
              </w:rPr>
              <w:t>osoby</w:t>
            </w:r>
          </w:p>
        </w:tc>
        <w:tc>
          <w:tcPr>
            <w:tcW w:w="482" w:type="pct"/>
          </w:tcPr>
          <w:p w14:paraId="0A8015B2"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6 720</w:t>
            </w:r>
          </w:p>
        </w:tc>
        <w:tc>
          <w:tcPr>
            <w:tcW w:w="284" w:type="pct"/>
          </w:tcPr>
          <w:p w14:paraId="6ECD1658"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2021</w:t>
            </w:r>
          </w:p>
        </w:tc>
        <w:tc>
          <w:tcPr>
            <w:tcW w:w="359" w:type="pct"/>
          </w:tcPr>
          <w:p w14:paraId="4CDF0F26" w14:textId="69700FF6"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11 711</w:t>
            </w:r>
          </w:p>
        </w:tc>
        <w:tc>
          <w:tcPr>
            <w:tcW w:w="370" w:type="pct"/>
          </w:tcPr>
          <w:p w14:paraId="24551546" w14:textId="0B214C4D" w:rsidR="00D31697" w:rsidRPr="0087018E" w:rsidRDefault="000E425C" w:rsidP="003C5259">
            <w:pPr>
              <w:spacing w:after="0" w:line="312" w:lineRule="auto"/>
              <w:rPr>
                <w:rFonts w:ascii="Arial" w:hAnsi="Arial"/>
                <w:i/>
                <w:sz w:val="18"/>
              </w:rPr>
            </w:pPr>
            <w:r w:rsidRPr="003C5259">
              <w:rPr>
                <w:rFonts w:ascii="Arial" w:eastAsia="Arial" w:hAnsi="Arial" w:cs="Arial"/>
                <w:sz w:val="18"/>
                <w:szCs w:val="18"/>
              </w:rPr>
              <w:t>CST2021</w:t>
            </w:r>
          </w:p>
        </w:tc>
        <w:tc>
          <w:tcPr>
            <w:tcW w:w="291" w:type="pct"/>
          </w:tcPr>
          <w:p w14:paraId="6F1DEA8E" w14:textId="1778EA16" w:rsidR="00D31697" w:rsidRPr="0087018E" w:rsidRDefault="00D31697" w:rsidP="003C5259">
            <w:pPr>
              <w:spacing w:after="0" w:line="312" w:lineRule="auto"/>
              <w:rPr>
                <w:rFonts w:ascii="Arial" w:hAnsi="Arial"/>
                <w:sz w:val="18"/>
              </w:rPr>
            </w:pPr>
          </w:p>
        </w:tc>
      </w:tr>
    </w:tbl>
    <w:p w14:paraId="74CCBA21" w14:textId="77777777" w:rsidR="00D31697" w:rsidRDefault="00D31697">
      <w:pPr>
        <w:spacing w:after="0" w:line="312" w:lineRule="auto"/>
        <w:rPr>
          <w:rFonts w:ascii="Arial" w:eastAsia="Arial" w:hAnsi="Arial" w:cs="Arial"/>
          <w:b/>
          <w:sz w:val="24"/>
          <w:szCs w:val="24"/>
        </w:rPr>
      </w:pPr>
    </w:p>
    <w:p w14:paraId="6D0D87B6" w14:textId="77777777" w:rsidR="00D31697" w:rsidRDefault="000E425C">
      <w:pPr>
        <w:spacing w:after="0" w:line="312" w:lineRule="auto"/>
        <w:rPr>
          <w:rFonts w:ascii="Arial" w:eastAsia="Arial" w:hAnsi="Arial" w:cs="Arial"/>
          <w:b/>
        </w:rPr>
      </w:pPr>
      <w:r>
        <w:rPr>
          <w:rFonts w:ascii="Arial" w:eastAsia="Arial" w:hAnsi="Arial" w:cs="Arial"/>
          <w:b/>
        </w:rPr>
        <w:t xml:space="preserve">2.1.7.3.3 Indykatywny podział zaprogramowanych zasobów (UE) według rodzaju interwencji </w:t>
      </w:r>
      <w:r>
        <w:rPr>
          <w:rFonts w:ascii="Arial" w:eastAsia="Arial" w:hAnsi="Arial" w:cs="Arial"/>
        </w:rPr>
        <w:t>(nie dotyczy EFMRA)</w:t>
      </w:r>
    </w:p>
    <w:p w14:paraId="27EB6B95" w14:textId="77777777" w:rsidR="00254A79" w:rsidRDefault="000E425C">
      <w:pPr>
        <w:spacing w:after="0" w:line="312" w:lineRule="auto"/>
        <w:rPr>
          <w:rFonts w:ascii="Arial" w:eastAsia="Arial" w:hAnsi="Arial" w:cs="Arial"/>
          <w:b/>
          <w:sz w:val="18"/>
          <w:szCs w:val="18"/>
        </w:rPr>
      </w:pPr>
      <w:r>
        <w:rPr>
          <w:rFonts w:ascii="Arial" w:eastAsia="Arial" w:hAnsi="Arial" w:cs="Arial"/>
        </w:rPr>
        <w:t>Podstawa prawna: art. 22 ust. 3 lit. d) ppkt (viii) rozporządzenia w sprawie wspólnych przepisów</w:t>
      </w:r>
      <w:r w:rsidR="00254A79" w:rsidRPr="00254A79">
        <w:rPr>
          <w:rFonts w:ascii="Arial" w:eastAsia="Arial" w:hAnsi="Arial" w:cs="Arial"/>
          <w:b/>
          <w:sz w:val="18"/>
          <w:szCs w:val="18"/>
        </w:rPr>
        <w:t xml:space="preserve"> </w:t>
      </w:r>
    </w:p>
    <w:p w14:paraId="3B1C378B" w14:textId="07E644D6" w:rsidR="00D31697" w:rsidRDefault="00254A79">
      <w:pPr>
        <w:spacing w:after="0" w:line="312" w:lineRule="auto"/>
        <w:rPr>
          <w:rFonts w:ascii="Arial" w:eastAsia="Arial" w:hAnsi="Arial" w:cs="Arial"/>
        </w:rPr>
      </w:pPr>
      <w:r w:rsidRPr="00A25DB4">
        <w:rPr>
          <w:rFonts w:ascii="Arial" w:eastAsia="Arial" w:hAnsi="Arial" w:cs="Arial"/>
          <w:b/>
          <w:sz w:val="18"/>
          <w:szCs w:val="18"/>
        </w:rPr>
        <w:t>Tabela 4: Wymiar 1 – zakres interwencji</w:t>
      </w:r>
    </w:p>
    <w:tbl>
      <w:tblPr>
        <w:tblStyle w:val="Tabela-Siatka"/>
        <w:tblW w:w="5000" w:type="pct"/>
        <w:tblLook w:val="0420" w:firstRow="1" w:lastRow="0" w:firstColumn="0" w:lastColumn="0" w:noHBand="0" w:noVBand="1"/>
        <w:tblCaption w:val="Tabela nr 4 zakres interwencji dla Priorytetu 7."/>
        <w:tblDescription w:val="Tabela zawiera dane dotyczące zakresu interwencji, jest obsługiwana przez czytnik i nie zawiera scalonych elementów."/>
      </w:tblPr>
      <w:tblGrid>
        <w:gridCol w:w="1117"/>
        <w:gridCol w:w="1010"/>
        <w:gridCol w:w="1646"/>
        <w:gridCol w:w="1704"/>
        <w:gridCol w:w="6001"/>
        <w:gridCol w:w="2516"/>
      </w:tblGrid>
      <w:tr w:rsidR="004C5D41" w:rsidRPr="00A25DB4" w14:paraId="0245BBD9" w14:textId="77777777" w:rsidTr="00254A79">
        <w:tc>
          <w:tcPr>
            <w:tcW w:w="399" w:type="pct"/>
          </w:tcPr>
          <w:p w14:paraId="7B938656" w14:textId="77777777" w:rsidR="00D31697" w:rsidRPr="00A25DB4" w:rsidRDefault="000E425C" w:rsidP="003C5259">
            <w:pPr>
              <w:spacing w:after="0" w:line="312" w:lineRule="auto"/>
              <w:rPr>
                <w:rFonts w:ascii="Arial" w:eastAsia="Arial" w:hAnsi="Arial" w:cs="Arial"/>
                <w:b/>
                <w:sz w:val="18"/>
                <w:szCs w:val="18"/>
              </w:rPr>
            </w:pPr>
            <w:r w:rsidRPr="00A25DB4">
              <w:rPr>
                <w:rFonts w:ascii="Arial" w:eastAsia="Arial" w:hAnsi="Arial" w:cs="Arial"/>
                <w:b/>
                <w:sz w:val="18"/>
                <w:szCs w:val="18"/>
              </w:rPr>
              <w:t>Nr priorytetu</w:t>
            </w:r>
          </w:p>
        </w:tc>
        <w:tc>
          <w:tcPr>
            <w:tcW w:w="361" w:type="pct"/>
          </w:tcPr>
          <w:p w14:paraId="659599E9" w14:textId="77777777" w:rsidR="00D31697" w:rsidRPr="00A25DB4" w:rsidRDefault="000E425C" w:rsidP="003C5259">
            <w:pPr>
              <w:spacing w:after="0" w:line="312" w:lineRule="auto"/>
              <w:rPr>
                <w:rFonts w:ascii="Arial" w:eastAsia="Arial" w:hAnsi="Arial" w:cs="Arial"/>
                <w:b/>
                <w:sz w:val="18"/>
                <w:szCs w:val="18"/>
              </w:rPr>
            </w:pPr>
            <w:r w:rsidRPr="00A25DB4">
              <w:rPr>
                <w:rFonts w:ascii="Arial" w:eastAsia="Arial" w:hAnsi="Arial" w:cs="Arial"/>
                <w:b/>
                <w:sz w:val="18"/>
                <w:szCs w:val="18"/>
              </w:rPr>
              <w:t>Fundusz</w:t>
            </w:r>
          </w:p>
        </w:tc>
        <w:tc>
          <w:tcPr>
            <w:tcW w:w="588" w:type="pct"/>
          </w:tcPr>
          <w:p w14:paraId="373E6579" w14:textId="77777777" w:rsidR="00D31697" w:rsidRPr="00A25DB4" w:rsidRDefault="000E425C" w:rsidP="003C5259">
            <w:pPr>
              <w:spacing w:after="0" w:line="312" w:lineRule="auto"/>
              <w:rPr>
                <w:rFonts w:ascii="Arial" w:eastAsia="Arial" w:hAnsi="Arial" w:cs="Arial"/>
                <w:b/>
                <w:sz w:val="18"/>
                <w:szCs w:val="18"/>
              </w:rPr>
            </w:pPr>
            <w:r w:rsidRPr="00A25DB4">
              <w:rPr>
                <w:rFonts w:ascii="Arial" w:eastAsia="Arial" w:hAnsi="Arial" w:cs="Arial"/>
                <w:b/>
                <w:sz w:val="18"/>
                <w:szCs w:val="18"/>
              </w:rPr>
              <w:t>Kategoria regionu</w:t>
            </w:r>
          </w:p>
        </w:tc>
        <w:tc>
          <w:tcPr>
            <w:tcW w:w="609" w:type="pct"/>
          </w:tcPr>
          <w:p w14:paraId="6FC7A706" w14:textId="77777777" w:rsidR="00D31697" w:rsidRPr="00A25DB4" w:rsidRDefault="000E425C" w:rsidP="003C5259">
            <w:pPr>
              <w:spacing w:after="0" w:line="312" w:lineRule="auto"/>
              <w:rPr>
                <w:rFonts w:ascii="Arial" w:eastAsia="Arial" w:hAnsi="Arial" w:cs="Arial"/>
                <w:b/>
                <w:sz w:val="18"/>
                <w:szCs w:val="18"/>
              </w:rPr>
            </w:pPr>
            <w:r w:rsidRPr="00A25DB4">
              <w:rPr>
                <w:rFonts w:ascii="Arial" w:eastAsia="Arial" w:hAnsi="Arial" w:cs="Arial"/>
                <w:b/>
                <w:sz w:val="18"/>
                <w:szCs w:val="18"/>
              </w:rPr>
              <w:t>Cel szczegółowy</w:t>
            </w:r>
          </w:p>
        </w:tc>
        <w:tc>
          <w:tcPr>
            <w:tcW w:w="2144" w:type="pct"/>
          </w:tcPr>
          <w:p w14:paraId="595F89BD" w14:textId="77777777" w:rsidR="00D31697" w:rsidRPr="00A25DB4" w:rsidRDefault="000E425C" w:rsidP="003C5259">
            <w:pPr>
              <w:spacing w:after="0" w:line="312" w:lineRule="auto"/>
              <w:rPr>
                <w:rFonts w:ascii="Arial" w:eastAsia="Arial" w:hAnsi="Arial" w:cs="Arial"/>
                <w:b/>
                <w:sz w:val="18"/>
                <w:szCs w:val="18"/>
              </w:rPr>
            </w:pPr>
            <w:r w:rsidRPr="00A25DB4">
              <w:rPr>
                <w:rFonts w:ascii="Arial" w:eastAsia="Arial" w:hAnsi="Arial" w:cs="Arial"/>
                <w:b/>
                <w:sz w:val="18"/>
                <w:szCs w:val="18"/>
              </w:rPr>
              <w:t xml:space="preserve">Kod </w:t>
            </w:r>
          </w:p>
        </w:tc>
        <w:tc>
          <w:tcPr>
            <w:tcW w:w="899" w:type="pct"/>
          </w:tcPr>
          <w:p w14:paraId="4133FB8A" w14:textId="77777777" w:rsidR="00D31697" w:rsidRPr="00A25DB4" w:rsidRDefault="000E425C" w:rsidP="003C5259">
            <w:pPr>
              <w:spacing w:after="0" w:line="312" w:lineRule="auto"/>
              <w:rPr>
                <w:rFonts w:ascii="Arial" w:eastAsia="Arial" w:hAnsi="Arial" w:cs="Arial"/>
                <w:b/>
                <w:sz w:val="18"/>
                <w:szCs w:val="18"/>
              </w:rPr>
            </w:pPr>
            <w:r w:rsidRPr="00A25DB4">
              <w:rPr>
                <w:rFonts w:ascii="Arial" w:eastAsia="Arial" w:hAnsi="Arial" w:cs="Arial"/>
                <w:b/>
                <w:sz w:val="18"/>
                <w:szCs w:val="18"/>
              </w:rPr>
              <w:t>Kwota (w EUR)</w:t>
            </w:r>
          </w:p>
        </w:tc>
      </w:tr>
      <w:tr w:rsidR="004C5D41" w:rsidRPr="00A25DB4" w14:paraId="6C81F4DB" w14:textId="77777777" w:rsidTr="00254A79">
        <w:tc>
          <w:tcPr>
            <w:tcW w:w="399" w:type="pct"/>
          </w:tcPr>
          <w:p w14:paraId="484417B9" w14:textId="77777777" w:rsidR="00D31697" w:rsidRPr="0087018E" w:rsidRDefault="000E425C" w:rsidP="003C5259">
            <w:pPr>
              <w:spacing w:after="0" w:line="312" w:lineRule="auto"/>
              <w:rPr>
                <w:rFonts w:ascii="Arial" w:hAnsi="Arial"/>
                <w:b/>
                <w:sz w:val="18"/>
              </w:rPr>
            </w:pPr>
            <w:r w:rsidRPr="0087018E">
              <w:rPr>
                <w:rFonts w:ascii="Arial" w:hAnsi="Arial"/>
                <w:b/>
                <w:sz w:val="18"/>
              </w:rPr>
              <w:t>7</w:t>
            </w:r>
          </w:p>
        </w:tc>
        <w:tc>
          <w:tcPr>
            <w:tcW w:w="361" w:type="pct"/>
          </w:tcPr>
          <w:p w14:paraId="774EEE45" w14:textId="77777777" w:rsidR="00D31697" w:rsidRPr="00A25DB4" w:rsidRDefault="000E425C" w:rsidP="003C5259">
            <w:pPr>
              <w:spacing w:after="0" w:line="312" w:lineRule="auto"/>
              <w:rPr>
                <w:rFonts w:ascii="Arial" w:eastAsia="Arial" w:hAnsi="Arial" w:cs="Arial"/>
                <w:b/>
                <w:sz w:val="18"/>
                <w:szCs w:val="18"/>
                <w:lang w:eastAsia="en-US"/>
              </w:rPr>
            </w:pPr>
            <w:r w:rsidRPr="0087018E">
              <w:rPr>
                <w:rFonts w:ascii="Arial" w:hAnsi="Arial"/>
                <w:b/>
                <w:sz w:val="18"/>
              </w:rPr>
              <w:t>EFS+</w:t>
            </w:r>
          </w:p>
        </w:tc>
        <w:tc>
          <w:tcPr>
            <w:tcW w:w="588" w:type="pct"/>
          </w:tcPr>
          <w:p w14:paraId="2A17CAA6" w14:textId="77777777" w:rsidR="00D31697" w:rsidRPr="00A25DB4" w:rsidRDefault="000E425C" w:rsidP="0087018E">
            <w:pPr>
              <w:rPr>
                <w:rFonts w:ascii="Arial" w:eastAsia="Arial" w:hAnsi="Arial" w:cs="Arial"/>
                <w:b/>
                <w:sz w:val="18"/>
                <w:szCs w:val="18"/>
                <w:lang w:eastAsia="en-US"/>
              </w:rPr>
            </w:pPr>
            <w:r w:rsidRPr="0087018E">
              <w:rPr>
                <w:rFonts w:ascii="Arial" w:hAnsi="Arial"/>
                <w:b/>
                <w:sz w:val="18"/>
              </w:rPr>
              <w:t>Słabiej rozwinięte</w:t>
            </w:r>
          </w:p>
        </w:tc>
        <w:tc>
          <w:tcPr>
            <w:tcW w:w="609" w:type="pct"/>
          </w:tcPr>
          <w:p w14:paraId="6DC60643" w14:textId="77777777" w:rsidR="00D31697" w:rsidRPr="0087018E" w:rsidRDefault="000E425C" w:rsidP="003C5259">
            <w:pPr>
              <w:spacing w:after="0" w:line="312" w:lineRule="auto"/>
              <w:rPr>
                <w:rFonts w:ascii="Arial" w:eastAsiaTheme="minorHAnsi" w:hAnsi="Arial" w:cstheme="minorBidi"/>
                <w:b/>
                <w:sz w:val="18"/>
                <w:lang w:eastAsia="en-US"/>
              </w:rPr>
            </w:pPr>
            <w:r w:rsidRPr="0087018E">
              <w:rPr>
                <w:rFonts w:ascii="Arial" w:hAnsi="Arial"/>
                <w:b/>
                <w:sz w:val="18"/>
              </w:rPr>
              <w:t>4 (d)</w:t>
            </w:r>
          </w:p>
        </w:tc>
        <w:tc>
          <w:tcPr>
            <w:tcW w:w="2144" w:type="pct"/>
          </w:tcPr>
          <w:p w14:paraId="60EB2EE0" w14:textId="48132375" w:rsidR="00D31697" w:rsidRPr="00A25DB4" w:rsidRDefault="000E425C" w:rsidP="003C5259">
            <w:pPr>
              <w:spacing w:after="0" w:line="312" w:lineRule="auto"/>
              <w:rPr>
                <w:rFonts w:ascii="Arial" w:eastAsia="Arial" w:hAnsi="Arial" w:cs="Arial"/>
                <w:sz w:val="18"/>
                <w:szCs w:val="18"/>
              </w:rPr>
            </w:pPr>
            <w:r w:rsidRPr="00A25DB4">
              <w:rPr>
                <w:rFonts w:ascii="Arial" w:eastAsia="Arial" w:hAnsi="Arial" w:cs="Arial"/>
                <w:sz w:val="18"/>
                <w:szCs w:val="18"/>
              </w:rPr>
              <w:t>142- Działania na rzecz promowania aktywności zawodowej kobiet oraz zmniejszania segregacji na rynku pracy ze względu na płeć</w:t>
            </w:r>
          </w:p>
        </w:tc>
        <w:tc>
          <w:tcPr>
            <w:tcW w:w="899" w:type="pct"/>
          </w:tcPr>
          <w:p w14:paraId="39722F00" w14:textId="2144227D" w:rsidR="00D31697" w:rsidRPr="0087018E" w:rsidRDefault="000E425C" w:rsidP="003C5259">
            <w:pPr>
              <w:spacing w:after="0" w:line="312" w:lineRule="auto"/>
              <w:rPr>
                <w:rFonts w:ascii="Arial" w:hAnsi="Arial" w:cs="Arial"/>
                <w:sz w:val="18"/>
              </w:rPr>
            </w:pPr>
            <w:r w:rsidRPr="00C00C9D">
              <w:rPr>
                <w:rFonts w:ascii="Arial" w:eastAsia="Arial" w:hAnsi="Arial" w:cs="Arial"/>
                <w:sz w:val="18"/>
                <w:szCs w:val="18"/>
              </w:rPr>
              <w:t>1</w:t>
            </w:r>
            <w:r w:rsidR="002D1F2A" w:rsidRPr="00C00C9D">
              <w:rPr>
                <w:rFonts w:ascii="Arial" w:eastAsia="Arial" w:hAnsi="Arial" w:cs="Arial"/>
                <w:sz w:val="18"/>
                <w:szCs w:val="18"/>
              </w:rPr>
              <w:t>0</w:t>
            </w:r>
            <w:r w:rsidRPr="00C00C9D">
              <w:rPr>
                <w:rFonts w:ascii="Arial" w:eastAsia="Arial" w:hAnsi="Arial" w:cs="Arial"/>
                <w:sz w:val="18"/>
                <w:szCs w:val="18"/>
              </w:rPr>
              <w:t xml:space="preserve"> 000 000</w:t>
            </w:r>
          </w:p>
        </w:tc>
      </w:tr>
      <w:tr w:rsidR="004C5D41" w:rsidRPr="00A25DB4" w14:paraId="6E1DE085" w14:textId="77777777" w:rsidTr="00254A79">
        <w:tc>
          <w:tcPr>
            <w:tcW w:w="399" w:type="pct"/>
          </w:tcPr>
          <w:p w14:paraId="2096B98D" w14:textId="41289EC1" w:rsidR="004C5D41" w:rsidRPr="0087018E" w:rsidRDefault="004C5D41" w:rsidP="004C5D41">
            <w:pPr>
              <w:spacing w:after="0" w:line="312" w:lineRule="auto"/>
              <w:rPr>
                <w:rFonts w:ascii="Arial" w:hAnsi="Arial"/>
                <w:b/>
                <w:sz w:val="18"/>
              </w:rPr>
            </w:pPr>
            <w:r w:rsidRPr="00A25DB4">
              <w:rPr>
                <w:rFonts w:ascii="Arial" w:eastAsia="Arial" w:hAnsi="Arial" w:cs="Arial"/>
                <w:sz w:val="18"/>
                <w:szCs w:val="18"/>
              </w:rPr>
              <w:t>7</w:t>
            </w:r>
          </w:p>
        </w:tc>
        <w:tc>
          <w:tcPr>
            <w:tcW w:w="361" w:type="pct"/>
          </w:tcPr>
          <w:p w14:paraId="515911DD" w14:textId="33206D15" w:rsidR="004C5D41" w:rsidRPr="0087018E" w:rsidRDefault="004C5D41" w:rsidP="004C5D41">
            <w:pPr>
              <w:spacing w:after="0" w:line="312" w:lineRule="auto"/>
              <w:rPr>
                <w:rFonts w:ascii="Arial" w:hAnsi="Arial"/>
                <w:b/>
                <w:sz w:val="18"/>
              </w:rPr>
            </w:pPr>
            <w:r w:rsidRPr="00A25DB4">
              <w:rPr>
                <w:rFonts w:ascii="Arial" w:eastAsia="Arial" w:hAnsi="Arial" w:cs="Arial"/>
                <w:sz w:val="18"/>
                <w:szCs w:val="18"/>
              </w:rPr>
              <w:t>EFS+</w:t>
            </w:r>
          </w:p>
        </w:tc>
        <w:tc>
          <w:tcPr>
            <w:tcW w:w="588" w:type="pct"/>
          </w:tcPr>
          <w:p w14:paraId="610F3B9A" w14:textId="7E058F66" w:rsidR="004C5D41" w:rsidRPr="0087018E" w:rsidRDefault="004C5D41" w:rsidP="004C5D41">
            <w:pPr>
              <w:rPr>
                <w:rFonts w:ascii="Arial" w:hAnsi="Arial"/>
                <w:b/>
                <w:sz w:val="18"/>
              </w:rPr>
            </w:pPr>
            <w:r w:rsidRPr="00A25DB4">
              <w:rPr>
                <w:rFonts w:ascii="Arial" w:eastAsia="Arial" w:hAnsi="Arial" w:cs="Arial"/>
                <w:sz w:val="18"/>
                <w:szCs w:val="18"/>
              </w:rPr>
              <w:t>Słabiej rozwinięte</w:t>
            </w:r>
          </w:p>
        </w:tc>
        <w:tc>
          <w:tcPr>
            <w:tcW w:w="609" w:type="pct"/>
          </w:tcPr>
          <w:p w14:paraId="206E6780" w14:textId="365B34EA" w:rsidR="004C5D41" w:rsidRPr="0087018E" w:rsidRDefault="004C5D41" w:rsidP="004C5D41">
            <w:pPr>
              <w:spacing w:after="0" w:line="312" w:lineRule="auto"/>
              <w:rPr>
                <w:rFonts w:ascii="Arial" w:hAnsi="Arial"/>
                <w:b/>
                <w:sz w:val="18"/>
              </w:rPr>
            </w:pPr>
            <w:r w:rsidRPr="00A25DB4">
              <w:rPr>
                <w:rFonts w:ascii="Arial" w:eastAsia="Arial" w:hAnsi="Arial" w:cs="Arial"/>
                <w:sz w:val="18"/>
                <w:szCs w:val="18"/>
              </w:rPr>
              <w:t xml:space="preserve">4 (d) </w:t>
            </w:r>
          </w:p>
        </w:tc>
        <w:tc>
          <w:tcPr>
            <w:tcW w:w="2144" w:type="pct"/>
          </w:tcPr>
          <w:p w14:paraId="46856A33" w14:textId="6409CE65" w:rsidR="004C5D41" w:rsidRPr="00F47479" w:rsidRDefault="004C5D41" w:rsidP="004C5D41">
            <w:pPr>
              <w:spacing w:after="0" w:line="312" w:lineRule="auto"/>
              <w:rPr>
                <w:rFonts w:ascii="Arial" w:hAnsi="Arial" w:cs="Arial"/>
                <w:noProof/>
                <w:sz w:val="18"/>
                <w:szCs w:val="18"/>
                <w:lang w:bidi="pl-PL"/>
              </w:rPr>
            </w:pPr>
            <w:r w:rsidRPr="00A25DB4">
              <w:rPr>
                <w:rFonts w:ascii="Arial" w:eastAsia="Arial" w:hAnsi="Arial" w:cs="Arial"/>
                <w:sz w:val="18"/>
                <w:szCs w:val="18"/>
              </w:rPr>
              <w:t>146– Wsparcie na rzecz przystosowania pracowników, przedsiębiorstw i przedsiębiorców do zmian</w:t>
            </w:r>
          </w:p>
        </w:tc>
        <w:tc>
          <w:tcPr>
            <w:tcW w:w="899" w:type="pct"/>
          </w:tcPr>
          <w:p w14:paraId="0747F20F" w14:textId="673FED47" w:rsidR="004C5D41" w:rsidRPr="00E5584F" w:rsidRDefault="004C5D41" w:rsidP="004C5D41">
            <w:pPr>
              <w:spacing w:after="0" w:line="312" w:lineRule="auto"/>
              <w:rPr>
                <w:rFonts w:ascii="Arial" w:eastAsia="Times New Roman" w:hAnsi="Arial" w:cs="Arial"/>
                <w:iCs/>
                <w:noProof/>
                <w:sz w:val="18"/>
                <w:szCs w:val="18"/>
                <w:highlight w:val="green"/>
              </w:rPr>
            </w:pPr>
            <w:r w:rsidRPr="000368D0">
              <w:rPr>
                <w:rFonts w:ascii="Arial" w:eastAsia="Arial" w:hAnsi="Arial" w:cs="Arial"/>
                <w:sz w:val="18"/>
                <w:szCs w:val="18"/>
              </w:rPr>
              <w:t>3</w:t>
            </w:r>
            <w:r>
              <w:rPr>
                <w:rFonts w:ascii="Arial" w:eastAsia="Arial" w:hAnsi="Arial" w:cs="Arial"/>
                <w:sz w:val="18"/>
                <w:szCs w:val="18"/>
              </w:rPr>
              <w:t>9 846 315</w:t>
            </w:r>
          </w:p>
        </w:tc>
      </w:tr>
      <w:tr w:rsidR="004C5D41" w:rsidRPr="00A25DB4" w14:paraId="73BFD206" w14:textId="77777777" w:rsidTr="00254A79">
        <w:tc>
          <w:tcPr>
            <w:tcW w:w="399" w:type="pct"/>
          </w:tcPr>
          <w:p w14:paraId="51E1885A" w14:textId="422A4C68" w:rsidR="004C5D41" w:rsidRPr="0087018E" w:rsidRDefault="004C5D41" w:rsidP="004C5D41">
            <w:pPr>
              <w:spacing w:after="0" w:line="312" w:lineRule="auto"/>
              <w:rPr>
                <w:rFonts w:ascii="Arial" w:hAnsi="Arial"/>
                <w:b/>
                <w:sz w:val="18"/>
              </w:rPr>
            </w:pPr>
            <w:r w:rsidRPr="0087018E">
              <w:rPr>
                <w:sz w:val="18"/>
              </w:rPr>
              <w:t>7</w:t>
            </w:r>
          </w:p>
        </w:tc>
        <w:tc>
          <w:tcPr>
            <w:tcW w:w="361" w:type="pct"/>
          </w:tcPr>
          <w:p w14:paraId="5438D802" w14:textId="6BC205C6" w:rsidR="004C5D41" w:rsidRPr="0087018E" w:rsidRDefault="004C5D41" w:rsidP="004C5D41">
            <w:pPr>
              <w:spacing w:after="0" w:line="312" w:lineRule="auto"/>
              <w:rPr>
                <w:rFonts w:ascii="Arial" w:hAnsi="Arial"/>
                <w:b/>
                <w:sz w:val="18"/>
              </w:rPr>
            </w:pPr>
            <w:r w:rsidRPr="0087018E">
              <w:rPr>
                <w:sz w:val="18"/>
              </w:rPr>
              <w:t>EFS+</w:t>
            </w:r>
          </w:p>
        </w:tc>
        <w:tc>
          <w:tcPr>
            <w:tcW w:w="588" w:type="pct"/>
          </w:tcPr>
          <w:p w14:paraId="23C3B379" w14:textId="0D646E86" w:rsidR="004C5D41" w:rsidRPr="0087018E" w:rsidRDefault="004C5D41" w:rsidP="004C5D41">
            <w:pPr>
              <w:rPr>
                <w:rFonts w:ascii="Arial" w:hAnsi="Arial"/>
                <w:b/>
                <w:sz w:val="18"/>
              </w:rPr>
            </w:pPr>
            <w:r w:rsidRPr="0087018E">
              <w:rPr>
                <w:sz w:val="18"/>
              </w:rPr>
              <w:t>Słabiej rozwinięte</w:t>
            </w:r>
          </w:p>
        </w:tc>
        <w:tc>
          <w:tcPr>
            <w:tcW w:w="609" w:type="pct"/>
          </w:tcPr>
          <w:p w14:paraId="25C8EE45" w14:textId="60F0CC3E" w:rsidR="004C5D41" w:rsidRPr="0087018E" w:rsidRDefault="004C5D41" w:rsidP="004C5D41">
            <w:pPr>
              <w:spacing w:after="0" w:line="312" w:lineRule="auto"/>
              <w:rPr>
                <w:rFonts w:ascii="Arial" w:hAnsi="Arial"/>
                <w:b/>
                <w:sz w:val="18"/>
              </w:rPr>
            </w:pPr>
            <w:r w:rsidRPr="0087018E">
              <w:rPr>
                <w:sz w:val="18"/>
              </w:rPr>
              <w:t>4 (d)</w:t>
            </w:r>
            <w:r w:rsidRPr="00A25DB4">
              <w:rPr>
                <w:sz w:val="18"/>
                <w:szCs w:val="18"/>
              </w:rPr>
              <w:t xml:space="preserve"> </w:t>
            </w:r>
          </w:p>
        </w:tc>
        <w:tc>
          <w:tcPr>
            <w:tcW w:w="2144" w:type="pct"/>
          </w:tcPr>
          <w:p w14:paraId="28698138" w14:textId="10D83DE5" w:rsidR="004C5D41" w:rsidRPr="00F47479" w:rsidRDefault="004C5D41" w:rsidP="004C5D41">
            <w:pPr>
              <w:spacing w:after="0" w:line="312" w:lineRule="auto"/>
              <w:rPr>
                <w:rFonts w:ascii="Arial" w:hAnsi="Arial" w:cs="Arial"/>
                <w:noProof/>
                <w:sz w:val="18"/>
                <w:szCs w:val="18"/>
                <w:lang w:bidi="pl-PL"/>
              </w:rPr>
            </w:pPr>
            <w:r w:rsidRPr="00E06B15">
              <w:rPr>
                <w:rFonts w:ascii="Arial" w:hAnsi="Arial" w:cs="Arial"/>
                <w:sz w:val="18"/>
              </w:rPr>
              <w:t>147– Działania zachęcające do aktywnego starzenia się w dobrym zdrowiu</w:t>
            </w:r>
          </w:p>
        </w:tc>
        <w:tc>
          <w:tcPr>
            <w:tcW w:w="899" w:type="pct"/>
          </w:tcPr>
          <w:p w14:paraId="728F0500" w14:textId="52CB25B9" w:rsidR="004C5D41" w:rsidRPr="00E5584F" w:rsidRDefault="004C5D41" w:rsidP="004C5D41">
            <w:pPr>
              <w:spacing w:after="0" w:line="312" w:lineRule="auto"/>
              <w:rPr>
                <w:rFonts w:ascii="Arial" w:eastAsia="Times New Roman" w:hAnsi="Arial" w:cs="Arial"/>
                <w:iCs/>
                <w:noProof/>
                <w:sz w:val="18"/>
                <w:szCs w:val="18"/>
                <w:highlight w:val="green"/>
              </w:rPr>
            </w:pPr>
            <w:r w:rsidRPr="0087018E">
              <w:rPr>
                <w:rFonts w:ascii="Arial" w:hAnsi="Arial" w:cs="Arial"/>
                <w:sz w:val="18"/>
                <w:szCs w:val="18"/>
              </w:rPr>
              <w:t>5</w:t>
            </w:r>
            <w:r w:rsidRPr="00E06B15">
              <w:rPr>
                <w:rFonts w:ascii="Arial" w:hAnsi="Arial" w:cs="Arial"/>
                <w:sz w:val="18"/>
              </w:rPr>
              <w:t> 000 000</w:t>
            </w:r>
          </w:p>
        </w:tc>
      </w:tr>
    </w:tbl>
    <w:p w14:paraId="4E7C9590" w14:textId="7AB7F348" w:rsidR="00D31697" w:rsidRDefault="00D31697">
      <w:pPr>
        <w:spacing w:after="0" w:line="312" w:lineRule="auto"/>
        <w:rPr>
          <w:rFonts w:ascii="Arial" w:eastAsia="Arial" w:hAnsi="Arial" w:cs="Arial"/>
          <w:b/>
          <w:sz w:val="18"/>
          <w:szCs w:val="18"/>
          <w:highlight w:val="yellow"/>
        </w:rPr>
      </w:pPr>
    </w:p>
    <w:p w14:paraId="7DFD10D5" w14:textId="0DC4971B" w:rsidR="004C5D41" w:rsidRPr="00C00C9D" w:rsidRDefault="004C5D41">
      <w:pPr>
        <w:spacing w:after="0" w:line="312" w:lineRule="auto"/>
        <w:rPr>
          <w:rFonts w:ascii="Arial" w:eastAsia="Arial" w:hAnsi="Arial" w:cs="Arial"/>
          <w:b/>
          <w:sz w:val="18"/>
          <w:szCs w:val="18"/>
        </w:rPr>
      </w:pPr>
      <w:r w:rsidRPr="00C00C9D">
        <w:rPr>
          <w:rFonts w:ascii="Arial" w:eastAsia="Arial" w:hAnsi="Arial" w:cs="Arial"/>
          <w:b/>
          <w:sz w:val="18"/>
          <w:szCs w:val="18"/>
        </w:rPr>
        <w:t>Tabela 5: Wymiar 2 – forma finansowania</w:t>
      </w:r>
    </w:p>
    <w:tbl>
      <w:tblPr>
        <w:tblStyle w:val="Tabela-Siatka"/>
        <w:tblW w:w="5000" w:type="pct"/>
        <w:tblLook w:val="0420" w:firstRow="1" w:lastRow="0" w:firstColumn="0" w:lastColumn="0" w:noHBand="0" w:noVBand="1"/>
        <w:tblCaption w:val="Tabela nr 5 forma finansowania dla Priorytetu 7."/>
        <w:tblDescription w:val="Tabela zawiera dane dotyczące formy finansowania, jest obsługiwana przez czytnik i nie zawiera scalonych elementów."/>
      </w:tblPr>
      <w:tblGrid>
        <w:gridCol w:w="1118"/>
        <w:gridCol w:w="1010"/>
        <w:gridCol w:w="1643"/>
        <w:gridCol w:w="1704"/>
        <w:gridCol w:w="6003"/>
        <w:gridCol w:w="2516"/>
      </w:tblGrid>
      <w:tr w:rsidR="004C5D41" w:rsidRPr="00A25DB4" w14:paraId="41A9054A" w14:textId="77777777" w:rsidTr="00254A79">
        <w:tc>
          <w:tcPr>
            <w:tcW w:w="399" w:type="pct"/>
          </w:tcPr>
          <w:p w14:paraId="61E70782" w14:textId="77777777" w:rsidR="004C5D41" w:rsidRPr="00A25DB4" w:rsidRDefault="004C5D41" w:rsidP="00EF6DA2">
            <w:pPr>
              <w:spacing w:after="0" w:line="312" w:lineRule="auto"/>
              <w:rPr>
                <w:rFonts w:ascii="Arial" w:eastAsia="Arial" w:hAnsi="Arial" w:cs="Arial"/>
                <w:b/>
                <w:sz w:val="18"/>
                <w:szCs w:val="18"/>
              </w:rPr>
            </w:pPr>
            <w:r w:rsidRPr="00A25DB4">
              <w:rPr>
                <w:rFonts w:ascii="Arial" w:eastAsia="Arial" w:hAnsi="Arial" w:cs="Arial"/>
                <w:b/>
                <w:sz w:val="18"/>
                <w:szCs w:val="18"/>
              </w:rPr>
              <w:t>Nr priorytetu</w:t>
            </w:r>
          </w:p>
        </w:tc>
        <w:tc>
          <w:tcPr>
            <w:tcW w:w="361" w:type="pct"/>
          </w:tcPr>
          <w:p w14:paraId="7717E096" w14:textId="77777777" w:rsidR="004C5D41" w:rsidRPr="00A25DB4" w:rsidRDefault="004C5D41" w:rsidP="00EF6DA2">
            <w:pPr>
              <w:spacing w:after="0" w:line="312" w:lineRule="auto"/>
              <w:rPr>
                <w:rFonts w:ascii="Arial" w:eastAsia="Arial" w:hAnsi="Arial" w:cs="Arial"/>
                <w:b/>
                <w:sz w:val="18"/>
                <w:szCs w:val="18"/>
              </w:rPr>
            </w:pPr>
            <w:r w:rsidRPr="00A25DB4">
              <w:rPr>
                <w:rFonts w:ascii="Arial" w:eastAsia="Arial" w:hAnsi="Arial" w:cs="Arial"/>
                <w:b/>
                <w:sz w:val="18"/>
                <w:szCs w:val="18"/>
              </w:rPr>
              <w:t>Fundusz</w:t>
            </w:r>
          </w:p>
        </w:tc>
        <w:tc>
          <w:tcPr>
            <w:tcW w:w="587" w:type="pct"/>
          </w:tcPr>
          <w:p w14:paraId="6A0FDCF1" w14:textId="77777777" w:rsidR="004C5D41" w:rsidRPr="00A25DB4" w:rsidRDefault="004C5D41" w:rsidP="00EF6DA2">
            <w:pPr>
              <w:spacing w:after="0" w:line="312" w:lineRule="auto"/>
              <w:rPr>
                <w:rFonts w:ascii="Arial" w:eastAsia="Arial" w:hAnsi="Arial" w:cs="Arial"/>
                <w:b/>
                <w:sz w:val="18"/>
                <w:szCs w:val="18"/>
              </w:rPr>
            </w:pPr>
            <w:r w:rsidRPr="00A25DB4">
              <w:rPr>
                <w:rFonts w:ascii="Arial" w:eastAsia="Arial" w:hAnsi="Arial" w:cs="Arial"/>
                <w:b/>
                <w:sz w:val="18"/>
                <w:szCs w:val="18"/>
              </w:rPr>
              <w:t>Kategoria regionu</w:t>
            </w:r>
          </w:p>
        </w:tc>
        <w:tc>
          <w:tcPr>
            <w:tcW w:w="609" w:type="pct"/>
          </w:tcPr>
          <w:p w14:paraId="7D9BEC87" w14:textId="77777777" w:rsidR="004C5D41" w:rsidRPr="00A25DB4" w:rsidRDefault="004C5D41" w:rsidP="00EF6DA2">
            <w:pPr>
              <w:spacing w:after="0" w:line="312" w:lineRule="auto"/>
              <w:rPr>
                <w:rFonts w:ascii="Arial" w:eastAsia="Arial" w:hAnsi="Arial" w:cs="Arial"/>
                <w:b/>
                <w:sz w:val="18"/>
                <w:szCs w:val="18"/>
              </w:rPr>
            </w:pPr>
            <w:r w:rsidRPr="00A25DB4">
              <w:rPr>
                <w:rFonts w:ascii="Arial" w:eastAsia="Arial" w:hAnsi="Arial" w:cs="Arial"/>
                <w:b/>
                <w:sz w:val="18"/>
                <w:szCs w:val="18"/>
              </w:rPr>
              <w:t>Cel szczegółowy</w:t>
            </w:r>
          </w:p>
        </w:tc>
        <w:tc>
          <w:tcPr>
            <w:tcW w:w="2145" w:type="pct"/>
          </w:tcPr>
          <w:p w14:paraId="61CDF538" w14:textId="77777777" w:rsidR="004C5D41" w:rsidRPr="00A25DB4" w:rsidRDefault="004C5D41" w:rsidP="00EF6DA2">
            <w:pPr>
              <w:spacing w:after="0" w:line="312" w:lineRule="auto"/>
              <w:rPr>
                <w:rFonts w:ascii="Arial" w:eastAsia="Arial" w:hAnsi="Arial" w:cs="Arial"/>
                <w:b/>
                <w:sz w:val="18"/>
                <w:szCs w:val="18"/>
              </w:rPr>
            </w:pPr>
            <w:r w:rsidRPr="00A25DB4">
              <w:rPr>
                <w:rFonts w:ascii="Arial" w:eastAsia="Arial" w:hAnsi="Arial" w:cs="Arial"/>
                <w:b/>
                <w:sz w:val="18"/>
                <w:szCs w:val="18"/>
              </w:rPr>
              <w:t xml:space="preserve">Kod </w:t>
            </w:r>
          </w:p>
        </w:tc>
        <w:tc>
          <w:tcPr>
            <w:tcW w:w="899" w:type="pct"/>
          </w:tcPr>
          <w:p w14:paraId="3545610D" w14:textId="77777777" w:rsidR="004C5D41" w:rsidRPr="00A25DB4" w:rsidRDefault="004C5D41" w:rsidP="00EF6DA2">
            <w:pPr>
              <w:spacing w:after="0" w:line="312" w:lineRule="auto"/>
              <w:rPr>
                <w:rFonts w:ascii="Arial" w:eastAsia="Arial" w:hAnsi="Arial" w:cs="Arial"/>
                <w:b/>
                <w:sz w:val="18"/>
                <w:szCs w:val="18"/>
              </w:rPr>
            </w:pPr>
            <w:r w:rsidRPr="00A25DB4">
              <w:rPr>
                <w:rFonts w:ascii="Arial" w:eastAsia="Arial" w:hAnsi="Arial" w:cs="Arial"/>
                <w:b/>
                <w:sz w:val="18"/>
                <w:szCs w:val="18"/>
              </w:rPr>
              <w:t>Kwota (w EUR)</w:t>
            </w:r>
          </w:p>
        </w:tc>
      </w:tr>
      <w:tr w:rsidR="004C5D41" w:rsidRPr="00A25DB4" w14:paraId="7D515241" w14:textId="77777777" w:rsidTr="00254A79">
        <w:tc>
          <w:tcPr>
            <w:tcW w:w="399" w:type="pct"/>
          </w:tcPr>
          <w:p w14:paraId="17A48916" w14:textId="710105ED" w:rsidR="004C5D41" w:rsidRPr="00A25DB4" w:rsidRDefault="004C5D41" w:rsidP="004C5D41">
            <w:pPr>
              <w:spacing w:after="0" w:line="312" w:lineRule="auto"/>
              <w:rPr>
                <w:rFonts w:ascii="Arial" w:eastAsia="Arial" w:hAnsi="Arial" w:cs="Arial"/>
                <w:b/>
                <w:sz w:val="18"/>
                <w:szCs w:val="18"/>
              </w:rPr>
            </w:pPr>
            <w:r w:rsidRPr="003C5259">
              <w:rPr>
                <w:rFonts w:ascii="Arial" w:eastAsia="Arial" w:hAnsi="Arial" w:cs="Arial"/>
                <w:sz w:val="18"/>
                <w:szCs w:val="18"/>
              </w:rPr>
              <w:lastRenderedPageBreak/>
              <w:t>7</w:t>
            </w:r>
          </w:p>
        </w:tc>
        <w:tc>
          <w:tcPr>
            <w:tcW w:w="361" w:type="pct"/>
          </w:tcPr>
          <w:p w14:paraId="1E2BC525" w14:textId="4F4D36F4" w:rsidR="004C5D41" w:rsidRPr="00A25DB4" w:rsidRDefault="004C5D41" w:rsidP="004C5D41">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587" w:type="pct"/>
          </w:tcPr>
          <w:p w14:paraId="1036E01B" w14:textId="6042112B" w:rsidR="004C5D41" w:rsidRPr="00A25DB4" w:rsidRDefault="004C5D41" w:rsidP="004C5D41">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609" w:type="pct"/>
          </w:tcPr>
          <w:p w14:paraId="2440201C" w14:textId="6199995A" w:rsidR="004C5D41" w:rsidRPr="00A25DB4" w:rsidRDefault="004C5D41" w:rsidP="004C5D41">
            <w:pPr>
              <w:spacing w:after="0" w:line="312" w:lineRule="auto"/>
              <w:rPr>
                <w:rFonts w:ascii="Arial" w:eastAsia="Arial" w:hAnsi="Arial" w:cs="Arial"/>
                <w:b/>
                <w:sz w:val="18"/>
                <w:szCs w:val="18"/>
              </w:rPr>
            </w:pPr>
            <w:r w:rsidRPr="003C5259">
              <w:rPr>
                <w:rFonts w:ascii="Arial" w:eastAsia="Arial" w:hAnsi="Arial" w:cs="Arial"/>
                <w:sz w:val="18"/>
                <w:szCs w:val="18"/>
              </w:rPr>
              <w:t xml:space="preserve">4 (d) </w:t>
            </w:r>
          </w:p>
        </w:tc>
        <w:tc>
          <w:tcPr>
            <w:tcW w:w="2145" w:type="pct"/>
          </w:tcPr>
          <w:p w14:paraId="4B1CA3C5" w14:textId="5C9CFFC3" w:rsidR="004C5D41" w:rsidRPr="00A25DB4" w:rsidRDefault="004C5D41" w:rsidP="004C5D41">
            <w:pPr>
              <w:spacing w:after="0" w:line="312" w:lineRule="auto"/>
              <w:rPr>
                <w:rFonts w:ascii="Arial" w:eastAsia="Arial" w:hAnsi="Arial" w:cs="Arial"/>
                <w:b/>
                <w:sz w:val="18"/>
                <w:szCs w:val="18"/>
              </w:rPr>
            </w:pPr>
            <w:r w:rsidRPr="003C5259">
              <w:rPr>
                <w:rFonts w:ascii="Arial" w:eastAsia="Arial" w:hAnsi="Arial" w:cs="Arial"/>
                <w:sz w:val="18"/>
                <w:szCs w:val="18"/>
              </w:rPr>
              <w:t>Dotacja</w:t>
            </w:r>
          </w:p>
        </w:tc>
        <w:tc>
          <w:tcPr>
            <w:tcW w:w="899" w:type="pct"/>
          </w:tcPr>
          <w:p w14:paraId="24C38EFD" w14:textId="0E0CD587" w:rsidR="004C5D41" w:rsidRPr="00A25DB4" w:rsidRDefault="004C5D41" w:rsidP="004C5D41">
            <w:pPr>
              <w:spacing w:after="0" w:line="312" w:lineRule="auto"/>
              <w:rPr>
                <w:rFonts w:ascii="Arial" w:eastAsia="Arial" w:hAnsi="Arial" w:cs="Arial"/>
                <w:b/>
                <w:sz w:val="18"/>
                <w:szCs w:val="18"/>
              </w:rPr>
            </w:pPr>
            <w:r w:rsidRPr="003C5259">
              <w:rPr>
                <w:rFonts w:ascii="Arial" w:eastAsia="Arial" w:hAnsi="Arial" w:cs="Arial"/>
                <w:sz w:val="18"/>
                <w:szCs w:val="18"/>
              </w:rPr>
              <w:t>54 846 315</w:t>
            </w:r>
          </w:p>
        </w:tc>
      </w:tr>
    </w:tbl>
    <w:p w14:paraId="463F62A0" w14:textId="77777777" w:rsidR="00254A79" w:rsidRDefault="00254A79">
      <w:pPr>
        <w:spacing w:after="0" w:line="312" w:lineRule="auto"/>
        <w:rPr>
          <w:rFonts w:ascii="Arial" w:eastAsia="Arial" w:hAnsi="Arial" w:cs="Arial"/>
          <w:b/>
          <w:sz w:val="18"/>
          <w:szCs w:val="18"/>
        </w:rPr>
      </w:pPr>
    </w:p>
    <w:p w14:paraId="14243455" w14:textId="77777777" w:rsidR="00451DFD" w:rsidRDefault="00451DFD">
      <w:pPr>
        <w:spacing w:after="0" w:line="312" w:lineRule="auto"/>
        <w:rPr>
          <w:rFonts w:ascii="Arial" w:eastAsia="Arial" w:hAnsi="Arial" w:cs="Arial"/>
          <w:b/>
          <w:sz w:val="18"/>
          <w:szCs w:val="18"/>
        </w:rPr>
      </w:pPr>
    </w:p>
    <w:p w14:paraId="406FAFCD" w14:textId="3302F956" w:rsidR="004C5D41" w:rsidRDefault="00254A79">
      <w:pPr>
        <w:spacing w:after="0" w:line="312" w:lineRule="auto"/>
        <w:rPr>
          <w:rFonts w:ascii="Arial" w:eastAsia="Arial" w:hAnsi="Arial" w:cs="Arial"/>
          <w:b/>
          <w:sz w:val="18"/>
          <w:szCs w:val="18"/>
          <w:highlight w:val="yellow"/>
        </w:rPr>
      </w:pPr>
      <w:r w:rsidRPr="003C5259">
        <w:rPr>
          <w:rFonts w:ascii="Arial" w:eastAsia="Arial" w:hAnsi="Arial" w:cs="Arial"/>
          <w:b/>
          <w:sz w:val="18"/>
          <w:szCs w:val="18"/>
        </w:rPr>
        <w:t>Tabela 6: Wymiar 3 – terytorialny mechanizm realizacji i ukierunkowanie terytorialne</w:t>
      </w:r>
    </w:p>
    <w:tbl>
      <w:tblPr>
        <w:tblStyle w:val="Tabela-Siatka"/>
        <w:tblW w:w="5000" w:type="pct"/>
        <w:tblLook w:val="0420" w:firstRow="1" w:lastRow="0" w:firstColumn="0" w:lastColumn="0" w:noHBand="0" w:noVBand="1"/>
        <w:tblCaption w:val="Tabela nr 6 terytorialny mechanizm realizacji i ukierunkowanie terytorialne dla Priorytetu 7."/>
        <w:tblDescription w:val="Tabela zawiera dane dotyczące terytorialnego mechanizmu realizacji i ukierunkowania terytorialnego, jest obsługiwana przez czytnik i nie zawiera scalonych elementów."/>
      </w:tblPr>
      <w:tblGrid>
        <w:gridCol w:w="1252"/>
        <w:gridCol w:w="1069"/>
        <w:gridCol w:w="2972"/>
        <w:gridCol w:w="1699"/>
        <w:gridCol w:w="4486"/>
        <w:gridCol w:w="2516"/>
      </w:tblGrid>
      <w:tr w:rsidR="00FA210C" w14:paraId="4A10CC5D" w14:textId="77777777" w:rsidTr="00254A79">
        <w:tc>
          <w:tcPr>
            <w:tcW w:w="447" w:type="pct"/>
          </w:tcPr>
          <w:p w14:paraId="270DB9F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382" w:type="pct"/>
          </w:tcPr>
          <w:p w14:paraId="54A4C10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1062" w:type="pct"/>
          </w:tcPr>
          <w:p w14:paraId="4F8D0FA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607" w:type="pct"/>
          </w:tcPr>
          <w:p w14:paraId="719DDCF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603" w:type="pct"/>
          </w:tcPr>
          <w:p w14:paraId="5033007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899" w:type="pct"/>
          </w:tcPr>
          <w:p w14:paraId="4FA6B8EA"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C83CF9" w14:paraId="00B35976" w14:textId="77777777" w:rsidTr="00254A79">
        <w:tc>
          <w:tcPr>
            <w:tcW w:w="447" w:type="pct"/>
          </w:tcPr>
          <w:p w14:paraId="120830A7" w14:textId="11AEE8E2" w:rsidR="00C83CF9" w:rsidRPr="003C5259" w:rsidRDefault="00C83CF9" w:rsidP="00C83CF9">
            <w:pPr>
              <w:spacing w:after="0" w:line="312" w:lineRule="auto"/>
              <w:rPr>
                <w:rFonts w:ascii="Arial" w:eastAsia="Arial" w:hAnsi="Arial" w:cs="Arial"/>
                <w:b/>
                <w:sz w:val="18"/>
                <w:szCs w:val="18"/>
              </w:rPr>
            </w:pPr>
            <w:r w:rsidRPr="003C5259">
              <w:rPr>
                <w:rFonts w:ascii="Arial" w:eastAsia="Arial" w:hAnsi="Arial" w:cs="Arial"/>
                <w:sz w:val="18"/>
                <w:szCs w:val="18"/>
              </w:rPr>
              <w:t>7</w:t>
            </w:r>
          </w:p>
        </w:tc>
        <w:tc>
          <w:tcPr>
            <w:tcW w:w="382" w:type="pct"/>
          </w:tcPr>
          <w:p w14:paraId="5F3F2ECA" w14:textId="7E28E45D" w:rsidR="00C83CF9" w:rsidRPr="003C5259" w:rsidRDefault="00C83CF9" w:rsidP="00C83CF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1062" w:type="pct"/>
          </w:tcPr>
          <w:p w14:paraId="15F2D719" w14:textId="01CDC1D2" w:rsidR="00C83CF9" w:rsidRPr="003C5259" w:rsidRDefault="00C83CF9" w:rsidP="00C83CF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607" w:type="pct"/>
          </w:tcPr>
          <w:p w14:paraId="20329A26" w14:textId="4D91367B" w:rsidR="00C83CF9" w:rsidRPr="003C5259" w:rsidRDefault="00C83CF9" w:rsidP="00C83CF9">
            <w:pPr>
              <w:spacing w:after="0" w:line="312" w:lineRule="auto"/>
              <w:rPr>
                <w:rFonts w:ascii="Arial" w:eastAsia="Arial" w:hAnsi="Arial" w:cs="Arial"/>
                <w:b/>
                <w:sz w:val="18"/>
                <w:szCs w:val="18"/>
              </w:rPr>
            </w:pPr>
            <w:r w:rsidRPr="003C5259">
              <w:rPr>
                <w:rFonts w:ascii="Arial" w:eastAsia="Arial" w:hAnsi="Arial" w:cs="Arial"/>
                <w:sz w:val="18"/>
                <w:szCs w:val="18"/>
              </w:rPr>
              <w:t xml:space="preserve">4 (d) </w:t>
            </w:r>
          </w:p>
        </w:tc>
        <w:tc>
          <w:tcPr>
            <w:tcW w:w="1603" w:type="pct"/>
          </w:tcPr>
          <w:p w14:paraId="505062E5" w14:textId="56E3F86F" w:rsidR="00C83CF9" w:rsidRPr="003C5259" w:rsidRDefault="00C83CF9" w:rsidP="00C83CF9">
            <w:pPr>
              <w:spacing w:after="0" w:line="312" w:lineRule="auto"/>
              <w:rPr>
                <w:rFonts w:ascii="Arial" w:eastAsia="Arial" w:hAnsi="Arial" w:cs="Arial"/>
                <w:b/>
                <w:sz w:val="18"/>
                <w:szCs w:val="18"/>
              </w:rPr>
            </w:pPr>
            <w:r w:rsidRPr="003C5259">
              <w:rPr>
                <w:rFonts w:ascii="Arial" w:eastAsia="Arial" w:hAnsi="Arial" w:cs="Arial"/>
                <w:sz w:val="18"/>
                <w:szCs w:val="18"/>
              </w:rPr>
              <w:t>26 – Miasta, małe miasta i przedmieścia</w:t>
            </w:r>
          </w:p>
        </w:tc>
        <w:tc>
          <w:tcPr>
            <w:tcW w:w="899" w:type="pct"/>
          </w:tcPr>
          <w:p w14:paraId="36EEC2C9" w14:textId="02BE8C73" w:rsidR="00C83CF9" w:rsidRPr="003C5259" w:rsidRDefault="00C83CF9" w:rsidP="00C83CF9">
            <w:pPr>
              <w:spacing w:after="0" w:line="312" w:lineRule="auto"/>
              <w:rPr>
                <w:rFonts w:ascii="Arial" w:eastAsia="Arial" w:hAnsi="Arial" w:cs="Arial"/>
                <w:b/>
                <w:sz w:val="18"/>
                <w:szCs w:val="18"/>
              </w:rPr>
            </w:pPr>
            <w:r w:rsidRPr="003C5259">
              <w:rPr>
                <w:rFonts w:ascii="Arial" w:eastAsia="Arial" w:hAnsi="Arial" w:cs="Arial"/>
                <w:sz w:val="18"/>
                <w:szCs w:val="18"/>
              </w:rPr>
              <w:t>13 711 579</w:t>
            </w:r>
          </w:p>
        </w:tc>
      </w:tr>
      <w:tr w:rsidR="004C5D41" w14:paraId="592D5636" w14:textId="77777777" w:rsidTr="00254A79">
        <w:tc>
          <w:tcPr>
            <w:tcW w:w="447" w:type="pct"/>
          </w:tcPr>
          <w:p w14:paraId="5C7C610D" w14:textId="2187A733" w:rsidR="004C5D41" w:rsidRPr="003C5259" w:rsidRDefault="004C5D41" w:rsidP="004C5D41">
            <w:pPr>
              <w:spacing w:after="0" w:line="312" w:lineRule="auto"/>
              <w:rPr>
                <w:rFonts w:ascii="Arial" w:eastAsia="Arial" w:hAnsi="Arial" w:cs="Arial"/>
                <w:b/>
                <w:sz w:val="18"/>
                <w:szCs w:val="18"/>
              </w:rPr>
            </w:pPr>
            <w:r w:rsidRPr="003C5259">
              <w:rPr>
                <w:rFonts w:ascii="Arial" w:eastAsia="Arial" w:hAnsi="Arial" w:cs="Arial"/>
                <w:sz w:val="18"/>
                <w:szCs w:val="18"/>
              </w:rPr>
              <w:t>7</w:t>
            </w:r>
          </w:p>
        </w:tc>
        <w:tc>
          <w:tcPr>
            <w:tcW w:w="382" w:type="pct"/>
          </w:tcPr>
          <w:p w14:paraId="2AA40BF6" w14:textId="6C26058C" w:rsidR="004C5D41" w:rsidRPr="003C5259" w:rsidRDefault="004C5D41" w:rsidP="004C5D41">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1062" w:type="pct"/>
          </w:tcPr>
          <w:p w14:paraId="726BA6D8" w14:textId="09AFCAA4" w:rsidR="004C5D41" w:rsidRPr="003C5259" w:rsidRDefault="004C5D41" w:rsidP="004C5D41">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607" w:type="pct"/>
          </w:tcPr>
          <w:p w14:paraId="26EC9B70" w14:textId="37FDB5F1" w:rsidR="004C5D41" w:rsidRPr="003C5259" w:rsidRDefault="004C5D41" w:rsidP="004C5D41">
            <w:pPr>
              <w:spacing w:after="0" w:line="312" w:lineRule="auto"/>
              <w:rPr>
                <w:rFonts w:ascii="Arial" w:eastAsia="Arial" w:hAnsi="Arial" w:cs="Arial"/>
                <w:b/>
                <w:sz w:val="18"/>
                <w:szCs w:val="18"/>
              </w:rPr>
            </w:pPr>
            <w:r w:rsidRPr="003C5259">
              <w:rPr>
                <w:rFonts w:ascii="Arial" w:eastAsia="Arial" w:hAnsi="Arial" w:cs="Arial"/>
                <w:sz w:val="18"/>
                <w:szCs w:val="18"/>
              </w:rPr>
              <w:t xml:space="preserve">4 (d) </w:t>
            </w:r>
          </w:p>
        </w:tc>
        <w:tc>
          <w:tcPr>
            <w:tcW w:w="1603" w:type="pct"/>
          </w:tcPr>
          <w:p w14:paraId="5E13F1F9" w14:textId="1B39B984" w:rsidR="004C5D41" w:rsidRPr="003C5259" w:rsidRDefault="004C5D41" w:rsidP="004C5D41">
            <w:pPr>
              <w:spacing w:after="0" w:line="312" w:lineRule="auto"/>
              <w:rPr>
                <w:rFonts w:ascii="Arial" w:eastAsia="Arial" w:hAnsi="Arial" w:cs="Arial"/>
                <w:b/>
                <w:sz w:val="18"/>
                <w:szCs w:val="18"/>
              </w:rPr>
            </w:pPr>
            <w:r w:rsidRPr="003C5259">
              <w:rPr>
                <w:rFonts w:ascii="Arial" w:eastAsia="Arial" w:hAnsi="Arial" w:cs="Arial"/>
                <w:sz w:val="18"/>
                <w:szCs w:val="18"/>
              </w:rPr>
              <w:t>28 – Obszary wiejskie</w:t>
            </w:r>
          </w:p>
        </w:tc>
        <w:tc>
          <w:tcPr>
            <w:tcW w:w="899" w:type="pct"/>
          </w:tcPr>
          <w:p w14:paraId="3E36D8F0" w14:textId="108EC410" w:rsidR="004C5D41" w:rsidRPr="003C5259" w:rsidRDefault="004C5D41" w:rsidP="004C5D41">
            <w:pPr>
              <w:spacing w:after="0" w:line="312" w:lineRule="auto"/>
              <w:rPr>
                <w:rFonts w:ascii="Arial" w:eastAsia="Arial" w:hAnsi="Arial" w:cs="Arial"/>
                <w:b/>
                <w:sz w:val="18"/>
                <w:szCs w:val="18"/>
              </w:rPr>
            </w:pPr>
            <w:r w:rsidRPr="003C5259">
              <w:rPr>
                <w:rFonts w:ascii="Arial" w:eastAsia="Arial" w:hAnsi="Arial" w:cs="Arial"/>
                <w:sz w:val="18"/>
                <w:szCs w:val="18"/>
              </w:rPr>
              <w:t>13 711 579</w:t>
            </w:r>
          </w:p>
        </w:tc>
      </w:tr>
      <w:tr w:rsidR="004C5D41" w14:paraId="5FD315EE" w14:textId="77777777" w:rsidTr="00254A79">
        <w:tc>
          <w:tcPr>
            <w:tcW w:w="447" w:type="pct"/>
          </w:tcPr>
          <w:p w14:paraId="06B09146" w14:textId="2A28F5EA" w:rsidR="004C5D41" w:rsidRPr="003C5259" w:rsidRDefault="004C5D41" w:rsidP="004C5D41">
            <w:pPr>
              <w:spacing w:after="0" w:line="312" w:lineRule="auto"/>
              <w:rPr>
                <w:rFonts w:ascii="Arial" w:eastAsia="Arial" w:hAnsi="Arial" w:cs="Arial"/>
                <w:b/>
                <w:sz w:val="18"/>
                <w:szCs w:val="18"/>
              </w:rPr>
            </w:pPr>
            <w:r w:rsidRPr="003C5259">
              <w:rPr>
                <w:rFonts w:ascii="Arial" w:eastAsia="Arial" w:hAnsi="Arial" w:cs="Arial"/>
                <w:sz w:val="18"/>
                <w:szCs w:val="18"/>
              </w:rPr>
              <w:t>7</w:t>
            </w:r>
          </w:p>
        </w:tc>
        <w:tc>
          <w:tcPr>
            <w:tcW w:w="382" w:type="pct"/>
          </w:tcPr>
          <w:p w14:paraId="3EC1E699" w14:textId="006EE1F6" w:rsidR="004C5D41" w:rsidRPr="003C5259" w:rsidRDefault="004C5D41" w:rsidP="004C5D41">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1062" w:type="pct"/>
          </w:tcPr>
          <w:p w14:paraId="2FB84FF4" w14:textId="38DF4693" w:rsidR="004C5D41" w:rsidRPr="003C5259" w:rsidRDefault="004C5D41" w:rsidP="004C5D41">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607" w:type="pct"/>
          </w:tcPr>
          <w:p w14:paraId="4CE00B59" w14:textId="68A355AF" w:rsidR="004C5D41" w:rsidRPr="003C5259" w:rsidRDefault="004C5D41" w:rsidP="004C5D41">
            <w:pPr>
              <w:spacing w:after="0" w:line="312" w:lineRule="auto"/>
              <w:rPr>
                <w:rFonts w:ascii="Arial" w:eastAsia="Arial" w:hAnsi="Arial" w:cs="Arial"/>
                <w:b/>
                <w:sz w:val="18"/>
                <w:szCs w:val="18"/>
              </w:rPr>
            </w:pPr>
            <w:r w:rsidRPr="003C5259">
              <w:rPr>
                <w:rFonts w:ascii="Arial" w:eastAsia="Arial" w:hAnsi="Arial" w:cs="Arial"/>
                <w:sz w:val="18"/>
                <w:szCs w:val="18"/>
              </w:rPr>
              <w:t xml:space="preserve">4 (d) </w:t>
            </w:r>
          </w:p>
        </w:tc>
        <w:tc>
          <w:tcPr>
            <w:tcW w:w="1603" w:type="pct"/>
          </w:tcPr>
          <w:p w14:paraId="4A2028A7" w14:textId="5D1B0F89" w:rsidR="004C5D41" w:rsidRPr="003C5259" w:rsidRDefault="004C5D41" w:rsidP="004C5D41">
            <w:pPr>
              <w:spacing w:after="0" w:line="312" w:lineRule="auto"/>
              <w:rPr>
                <w:rFonts w:ascii="Arial" w:eastAsia="Arial" w:hAnsi="Arial" w:cs="Arial"/>
                <w:b/>
                <w:sz w:val="18"/>
                <w:szCs w:val="18"/>
              </w:rPr>
            </w:pPr>
            <w:r w:rsidRPr="003C5259">
              <w:rPr>
                <w:rFonts w:ascii="Arial" w:eastAsia="Arial" w:hAnsi="Arial" w:cs="Arial"/>
                <w:sz w:val="18"/>
                <w:szCs w:val="18"/>
              </w:rPr>
              <w:t>33- Brak ukierunkowania terytorialnego</w:t>
            </w:r>
          </w:p>
        </w:tc>
        <w:tc>
          <w:tcPr>
            <w:tcW w:w="899" w:type="pct"/>
          </w:tcPr>
          <w:p w14:paraId="4EC467E8" w14:textId="722FE95C" w:rsidR="004C5D41" w:rsidRPr="003C5259" w:rsidRDefault="004C5D41" w:rsidP="004C5D41">
            <w:pPr>
              <w:spacing w:after="0" w:line="312" w:lineRule="auto"/>
              <w:rPr>
                <w:rFonts w:ascii="Arial" w:eastAsia="Arial" w:hAnsi="Arial" w:cs="Arial"/>
                <w:b/>
                <w:sz w:val="18"/>
                <w:szCs w:val="18"/>
              </w:rPr>
            </w:pPr>
            <w:r w:rsidRPr="003C5259">
              <w:rPr>
                <w:rFonts w:ascii="Arial" w:eastAsia="Arial" w:hAnsi="Arial" w:cs="Arial"/>
                <w:sz w:val="18"/>
                <w:szCs w:val="18"/>
              </w:rPr>
              <w:t>27 423 157</w:t>
            </w:r>
          </w:p>
        </w:tc>
      </w:tr>
    </w:tbl>
    <w:p w14:paraId="4C2E1645" w14:textId="0ADC67FB" w:rsidR="00D31697" w:rsidRDefault="00D31697">
      <w:pPr>
        <w:spacing w:after="0" w:line="312" w:lineRule="auto"/>
        <w:rPr>
          <w:rFonts w:ascii="Arial" w:eastAsia="Arial" w:hAnsi="Arial" w:cs="Arial"/>
          <w:b/>
          <w:sz w:val="18"/>
          <w:szCs w:val="18"/>
          <w:highlight w:val="yellow"/>
          <w:u w:val="single"/>
        </w:rPr>
      </w:pPr>
    </w:p>
    <w:p w14:paraId="448DAC73" w14:textId="070DD5B3" w:rsidR="004C5D41" w:rsidRDefault="00254A79">
      <w:pPr>
        <w:spacing w:after="0" w:line="312" w:lineRule="auto"/>
        <w:rPr>
          <w:rFonts w:ascii="Arial" w:eastAsia="Arial" w:hAnsi="Arial" w:cs="Arial"/>
          <w:b/>
          <w:sz w:val="18"/>
          <w:szCs w:val="18"/>
          <w:highlight w:val="yellow"/>
          <w:u w:val="single"/>
        </w:rPr>
      </w:pPr>
      <w:r w:rsidRPr="003C5259">
        <w:rPr>
          <w:rFonts w:ascii="Arial" w:eastAsia="Arial" w:hAnsi="Arial" w:cs="Arial"/>
          <w:b/>
          <w:sz w:val="18"/>
          <w:szCs w:val="18"/>
        </w:rPr>
        <w:t>Tabela 7: Wymiar 4 – tematy uzupełniające EFS+</w:t>
      </w:r>
    </w:p>
    <w:tbl>
      <w:tblPr>
        <w:tblStyle w:val="Tabela-Siatka"/>
        <w:tblW w:w="5000" w:type="pct"/>
        <w:tblLook w:val="0420" w:firstRow="1" w:lastRow="0" w:firstColumn="0" w:lastColumn="0" w:noHBand="0" w:noVBand="1"/>
        <w:tblCaption w:val="Tabela nr 7 tematy uzupełniające EFS+ dla Priorytetu 7."/>
        <w:tblDescription w:val="Tabela zawiera zestawienie tematów uzupełniających dla EFS+, jest obsługiwana przez czytnik i nie zawiera scalonych elementów."/>
      </w:tblPr>
      <w:tblGrid>
        <w:gridCol w:w="1380"/>
        <w:gridCol w:w="971"/>
        <w:gridCol w:w="1615"/>
        <w:gridCol w:w="1842"/>
        <w:gridCol w:w="5670"/>
        <w:gridCol w:w="2516"/>
      </w:tblGrid>
      <w:tr w:rsidR="00FA210C" w14:paraId="0415AD8C" w14:textId="77777777" w:rsidTr="00254A79">
        <w:tc>
          <w:tcPr>
            <w:tcW w:w="493" w:type="pct"/>
          </w:tcPr>
          <w:p w14:paraId="66EF3949"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347" w:type="pct"/>
          </w:tcPr>
          <w:p w14:paraId="02758355"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577" w:type="pct"/>
          </w:tcPr>
          <w:p w14:paraId="713C173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658" w:type="pct"/>
          </w:tcPr>
          <w:p w14:paraId="2954645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2026" w:type="pct"/>
          </w:tcPr>
          <w:p w14:paraId="25994A39"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899" w:type="pct"/>
          </w:tcPr>
          <w:p w14:paraId="04C13B89"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FA210C" w14:paraId="7C724E30" w14:textId="77777777" w:rsidTr="00254A79">
        <w:tc>
          <w:tcPr>
            <w:tcW w:w="493" w:type="pct"/>
          </w:tcPr>
          <w:p w14:paraId="4EAF7ED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7</w:t>
            </w:r>
          </w:p>
        </w:tc>
        <w:tc>
          <w:tcPr>
            <w:tcW w:w="347" w:type="pct"/>
          </w:tcPr>
          <w:p w14:paraId="3DA2EE87"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577" w:type="pct"/>
          </w:tcPr>
          <w:p w14:paraId="2EA58FC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658" w:type="pct"/>
          </w:tcPr>
          <w:p w14:paraId="2088A95F"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 xml:space="preserve">4 (d) </w:t>
            </w:r>
          </w:p>
        </w:tc>
        <w:tc>
          <w:tcPr>
            <w:tcW w:w="2026" w:type="pct"/>
          </w:tcPr>
          <w:p w14:paraId="35D65537" w14:textId="47E732C4" w:rsidR="00D31697" w:rsidRPr="003C5259" w:rsidRDefault="000E425C" w:rsidP="003C5259">
            <w:pPr>
              <w:tabs>
                <w:tab w:val="left" w:pos="379"/>
              </w:tabs>
              <w:spacing w:before="120" w:after="0" w:line="312" w:lineRule="auto"/>
              <w:rPr>
                <w:rFonts w:ascii="Arial" w:eastAsia="Arial" w:hAnsi="Arial" w:cs="Arial"/>
                <w:sz w:val="18"/>
                <w:szCs w:val="18"/>
              </w:rPr>
            </w:pPr>
            <w:r w:rsidRPr="003C5259">
              <w:rPr>
                <w:rFonts w:ascii="Arial" w:eastAsia="Arial" w:hAnsi="Arial" w:cs="Arial"/>
                <w:sz w:val="18"/>
                <w:szCs w:val="18"/>
              </w:rPr>
              <w:t>01–Przyczynianie się do ekologicznych umiejętności i zielonych miejsc pracy oraz zielonej gospodarki</w:t>
            </w:r>
          </w:p>
        </w:tc>
        <w:tc>
          <w:tcPr>
            <w:tcW w:w="899" w:type="pct"/>
          </w:tcPr>
          <w:p w14:paraId="7A8FDF31" w14:textId="2FB8D544" w:rsidR="00D31697" w:rsidRPr="003C5259" w:rsidRDefault="000E425C" w:rsidP="009511FB">
            <w:pPr>
              <w:spacing w:after="0" w:line="312" w:lineRule="auto"/>
              <w:rPr>
                <w:rFonts w:ascii="Arial" w:eastAsia="Arial" w:hAnsi="Arial" w:cs="Arial"/>
                <w:b/>
                <w:sz w:val="18"/>
                <w:szCs w:val="18"/>
                <w:highlight w:val="yellow"/>
              </w:rPr>
            </w:pPr>
            <w:r w:rsidRPr="003C5259">
              <w:rPr>
                <w:rFonts w:ascii="Arial" w:eastAsia="Arial" w:hAnsi="Arial" w:cs="Arial"/>
                <w:sz w:val="18"/>
                <w:szCs w:val="18"/>
              </w:rPr>
              <w:t>1</w:t>
            </w:r>
            <w:r w:rsidR="00E87030">
              <w:rPr>
                <w:rFonts w:ascii="Arial" w:eastAsia="Arial" w:hAnsi="Arial" w:cs="Arial"/>
                <w:sz w:val="18"/>
                <w:szCs w:val="18"/>
              </w:rPr>
              <w:t>2</w:t>
            </w:r>
            <w:r w:rsidRPr="003C5259">
              <w:rPr>
                <w:rFonts w:ascii="Arial" w:eastAsia="Arial" w:hAnsi="Arial" w:cs="Arial"/>
                <w:sz w:val="18"/>
                <w:szCs w:val="18"/>
              </w:rPr>
              <w:t> </w:t>
            </w:r>
            <w:r w:rsidR="00E87030">
              <w:rPr>
                <w:rFonts w:ascii="Arial" w:eastAsia="Arial" w:hAnsi="Arial" w:cs="Arial"/>
                <w:sz w:val="18"/>
                <w:szCs w:val="18"/>
              </w:rPr>
              <w:t>116</w:t>
            </w:r>
            <w:r w:rsidRPr="003C5259">
              <w:rPr>
                <w:rFonts w:ascii="Arial" w:eastAsia="Arial" w:hAnsi="Arial" w:cs="Arial"/>
                <w:sz w:val="18"/>
                <w:szCs w:val="18"/>
              </w:rPr>
              <w:t xml:space="preserve"> 000</w:t>
            </w:r>
          </w:p>
        </w:tc>
      </w:tr>
      <w:tr w:rsidR="00FA210C" w14:paraId="161B1E70" w14:textId="77777777" w:rsidTr="00254A79">
        <w:tc>
          <w:tcPr>
            <w:tcW w:w="493" w:type="pct"/>
          </w:tcPr>
          <w:p w14:paraId="482E7D26"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 xml:space="preserve">7 </w:t>
            </w:r>
          </w:p>
        </w:tc>
        <w:tc>
          <w:tcPr>
            <w:tcW w:w="347" w:type="pct"/>
          </w:tcPr>
          <w:p w14:paraId="3A84026E" w14:textId="77777777" w:rsidR="00D31697" w:rsidRPr="00FA210C" w:rsidRDefault="000E425C" w:rsidP="003C5259">
            <w:pPr>
              <w:spacing w:after="0" w:line="312" w:lineRule="auto"/>
              <w:rPr>
                <w:rFonts w:ascii="Arial" w:eastAsia="Arial" w:hAnsi="Arial" w:cs="Arial"/>
                <w:sz w:val="18"/>
                <w:szCs w:val="18"/>
              </w:rPr>
            </w:pPr>
            <w:r w:rsidRPr="00FA210C">
              <w:rPr>
                <w:rFonts w:ascii="Arial" w:eastAsia="Arial" w:hAnsi="Arial" w:cs="Arial"/>
                <w:sz w:val="18"/>
                <w:szCs w:val="18"/>
              </w:rPr>
              <w:t>EFS+</w:t>
            </w:r>
          </w:p>
        </w:tc>
        <w:tc>
          <w:tcPr>
            <w:tcW w:w="577" w:type="pct"/>
          </w:tcPr>
          <w:p w14:paraId="755E17D0" w14:textId="77777777" w:rsidR="00D31697" w:rsidRPr="00FA210C" w:rsidRDefault="000E425C" w:rsidP="003C5259">
            <w:pPr>
              <w:spacing w:after="0" w:line="312" w:lineRule="auto"/>
              <w:rPr>
                <w:rFonts w:ascii="Arial" w:eastAsia="Arial" w:hAnsi="Arial" w:cs="Arial"/>
                <w:sz w:val="18"/>
                <w:szCs w:val="18"/>
              </w:rPr>
            </w:pPr>
            <w:r w:rsidRPr="00FA210C">
              <w:rPr>
                <w:rFonts w:ascii="Arial" w:eastAsia="Arial" w:hAnsi="Arial" w:cs="Arial"/>
                <w:sz w:val="18"/>
                <w:szCs w:val="18"/>
              </w:rPr>
              <w:t>Słabiej rozwinięte</w:t>
            </w:r>
          </w:p>
        </w:tc>
        <w:tc>
          <w:tcPr>
            <w:tcW w:w="658" w:type="pct"/>
          </w:tcPr>
          <w:p w14:paraId="35C48F4F" w14:textId="77777777" w:rsidR="00D31697" w:rsidRPr="00FA210C" w:rsidRDefault="000E425C" w:rsidP="003C5259">
            <w:pPr>
              <w:spacing w:after="0" w:line="312" w:lineRule="auto"/>
              <w:rPr>
                <w:rFonts w:ascii="Arial" w:eastAsia="Arial" w:hAnsi="Arial" w:cs="Arial"/>
                <w:sz w:val="18"/>
                <w:szCs w:val="18"/>
              </w:rPr>
            </w:pPr>
            <w:r w:rsidRPr="00FA210C">
              <w:rPr>
                <w:rFonts w:ascii="Arial" w:eastAsia="Arial" w:hAnsi="Arial" w:cs="Arial"/>
                <w:sz w:val="18"/>
                <w:szCs w:val="18"/>
              </w:rPr>
              <w:t xml:space="preserve">4 (d) </w:t>
            </w:r>
          </w:p>
        </w:tc>
        <w:tc>
          <w:tcPr>
            <w:tcW w:w="2026" w:type="pct"/>
          </w:tcPr>
          <w:p w14:paraId="50BA9035" w14:textId="77777777" w:rsidR="00D31697" w:rsidRPr="00FA210C" w:rsidRDefault="000E425C" w:rsidP="003C5259">
            <w:pPr>
              <w:tabs>
                <w:tab w:val="left" w:pos="312"/>
              </w:tabs>
              <w:spacing w:before="120" w:after="0" w:line="312" w:lineRule="auto"/>
              <w:ind w:left="28"/>
              <w:rPr>
                <w:rFonts w:ascii="Arial" w:eastAsia="Arial" w:hAnsi="Arial" w:cs="Arial"/>
                <w:sz w:val="18"/>
                <w:szCs w:val="18"/>
              </w:rPr>
            </w:pPr>
            <w:r w:rsidRPr="00FA210C">
              <w:rPr>
                <w:rFonts w:ascii="Arial" w:eastAsia="Arial" w:hAnsi="Arial" w:cs="Arial"/>
                <w:sz w:val="18"/>
                <w:szCs w:val="18"/>
              </w:rPr>
              <w:t>02 –Rozwój kompetencji cyfrowych i tworzenie miejsc pracy w sektorze cyfrowym</w:t>
            </w:r>
          </w:p>
        </w:tc>
        <w:tc>
          <w:tcPr>
            <w:tcW w:w="899" w:type="pct"/>
          </w:tcPr>
          <w:p w14:paraId="203B182C" w14:textId="77777777" w:rsidR="00D31697" w:rsidRPr="00FA210C" w:rsidRDefault="000E425C" w:rsidP="003C5259">
            <w:pPr>
              <w:spacing w:after="0" w:line="312" w:lineRule="auto"/>
              <w:rPr>
                <w:rFonts w:ascii="Arial" w:eastAsia="Arial" w:hAnsi="Arial" w:cs="Arial"/>
                <w:b/>
                <w:sz w:val="18"/>
                <w:szCs w:val="18"/>
                <w:highlight w:val="yellow"/>
              </w:rPr>
            </w:pPr>
            <w:r w:rsidRPr="00FA210C">
              <w:rPr>
                <w:rFonts w:ascii="Arial" w:eastAsia="Arial" w:hAnsi="Arial" w:cs="Arial"/>
                <w:sz w:val="18"/>
                <w:szCs w:val="18"/>
              </w:rPr>
              <w:t>10 000 000</w:t>
            </w:r>
          </w:p>
        </w:tc>
      </w:tr>
      <w:tr w:rsidR="00FA210C" w14:paraId="2F440C67" w14:textId="77777777" w:rsidTr="00254A79">
        <w:tc>
          <w:tcPr>
            <w:tcW w:w="493" w:type="pct"/>
          </w:tcPr>
          <w:p w14:paraId="296B68FC" w14:textId="77777777" w:rsidR="00D31697" w:rsidRPr="003C5259" w:rsidRDefault="000E425C" w:rsidP="003C5259">
            <w:pPr>
              <w:spacing w:after="0" w:line="312" w:lineRule="auto"/>
              <w:rPr>
                <w:rFonts w:ascii="Arial" w:eastAsia="Arial" w:hAnsi="Arial" w:cs="Arial"/>
                <w:sz w:val="18"/>
                <w:szCs w:val="18"/>
              </w:rPr>
            </w:pPr>
            <w:r>
              <w:t>7</w:t>
            </w:r>
          </w:p>
        </w:tc>
        <w:tc>
          <w:tcPr>
            <w:tcW w:w="347" w:type="pct"/>
          </w:tcPr>
          <w:p w14:paraId="18A74B2A" w14:textId="77777777" w:rsidR="00D31697" w:rsidRPr="00FA210C" w:rsidRDefault="000E425C" w:rsidP="003C5259">
            <w:pPr>
              <w:spacing w:after="0" w:line="312" w:lineRule="auto"/>
              <w:rPr>
                <w:rFonts w:ascii="Arial" w:eastAsia="Arial" w:hAnsi="Arial" w:cs="Arial"/>
                <w:sz w:val="18"/>
                <w:szCs w:val="18"/>
              </w:rPr>
            </w:pPr>
            <w:r w:rsidRPr="00C00C9D">
              <w:rPr>
                <w:rFonts w:ascii="Arial" w:hAnsi="Arial" w:cs="Arial"/>
                <w:sz w:val="18"/>
                <w:szCs w:val="18"/>
              </w:rPr>
              <w:t>EFS+</w:t>
            </w:r>
          </w:p>
        </w:tc>
        <w:tc>
          <w:tcPr>
            <w:tcW w:w="577" w:type="pct"/>
          </w:tcPr>
          <w:p w14:paraId="64FB45E6" w14:textId="77777777" w:rsidR="00D31697" w:rsidRPr="00FA210C" w:rsidRDefault="000E425C" w:rsidP="003C5259">
            <w:pPr>
              <w:spacing w:after="0" w:line="312" w:lineRule="auto"/>
              <w:rPr>
                <w:rFonts w:ascii="Arial" w:eastAsia="Arial" w:hAnsi="Arial" w:cs="Arial"/>
                <w:sz w:val="18"/>
                <w:szCs w:val="18"/>
              </w:rPr>
            </w:pPr>
            <w:r w:rsidRPr="00C00C9D">
              <w:rPr>
                <w:rFonts w:ascii="Arial" w:hAnsi="Arial" w:cs="Arial"/>
                <w:sz w:val="18"/>
                <w:szCs w:val="18"/>
              </w:rPr>
              <w:t>Słabiej rozwinięte</w:t>
            </w:r>
          </w:p>
        </w:tc>
        <w:tc>
          <w:tcPr>
            <w:tcW w:w="658" w:type="pct"/>
          </w:tcPr>
          <w:p w14:paraId="16B578E0" w14:textId="77777777" w:rsidR="00D31697" w:rsidRPr="00FA210C" w:rsidRDefault="000E425C" w:rsidP="003C5259">
            <w:pPr>
              <w:spacing w:after="0" w:line="312" w:lineRule="auto"/>
              <w:rPr>
                <w:rFonts w:ascii="Arial" w:eastAsia="Arial" w:hAnsi="Arial" w:cs="Arial"/>
                <w:sz w:val="18"/>
                <w:szCs w:val="18"/>
              </w:rPr>
            </w:pPr>
            <w:r w:rsidRPr="00C00C9D">
              <w:rPr>
                <w:rFonts w:ascii="Arial" w:hAnsi="Arial" w:cs="Arial"/>
                <w:sz w:val="18"/>
                <w:szCs w:val="18"/>
              </w:rPr>
              <w:t>4 (d)</w:t>
            </w:r>
          </w:p>
        </w:tc>
        <w:tc>
          <w:tcPr>
            <w:tcW w:w="2026" w:type="pct"/>
          </w:tcPr>
          <w:p w14:paraId="4AEAE791" w14:textId="77777777" w:rsidR="00D31697" w:rsidRPr="00FA210C" w:rsidRDefault="000E425C" w:rsidP="003C5259">
            <w:pPr>
              <w:spacing w:after="0" w:line="312" w:lineRule="auto"/>
              <w:rPr>
                <w:rFonts w:ascii="Arial" w:eastAsia="Arial" w:hAnsi="Arial" w:cs="Arial"/>
                <w:sz w:val="18"/>
                <w:szCs w:val="18"/>
              </w:rPr>
            </w:pPr>
            <w:r w:rsidRPr="00FA210C">
              <w:rPr>
                <w:rFonts w:ascii="Arial" w:eastAsia="Arial" w:hAnsi="Arial" w:cs="Arial"/>
                <w:sz w:val="18"/>
                <w:szCs w:val="18"/>
              </w:rPr>
              <w:t>07-Budowanie zdolności partnerów społecznych</w:t>
            </w:r>
          </w:p>
        </w:tc>
        <w:tc>
          <w:tcPr>
            <w:tcW w:w="899" w:type="pct"/>
          </w:tcPr>
          <w:p w14:paraId="30C27660" w14:textId="682A990C" w:rsidR="00D31697" w:rsidRPr="00FA210C" w:rsidRDefault="000E425C" w:rsidP="003C5259">
            <w:pPr>
              <w:spacing w:after="0" w:line="312" w:lineRule="auto"/>
              <w:rPr>
                <w:rFonts w:ascii="Arial" w:eastAsia="Arial" w:hAnsi="Arial" w:cs="Arial"/>
                <w:sz w:val="18"/>
                <w:szCs w:val="18"/>
              </w:rPr>
            </w:pPr>
            <w:r w:rsidRPr="00FA210C">
              <w:rPr>
                <w:rFonts w:ascii="Arial" w:eastAsia="Arial" w:hAnsi="Arial" w:cs="Arial"/>
                <w:sz w:val="18"/>
                <w:szCs w:val="18"/>
              </w:rPr>
              <w:t>947 019</w:t>
            </w:r>
          </w:p>
        </w:tc>
      </w:tr>
      <w:tr w:rsidR="00FA210C" w14:paraId="6BDF234E" w14:textId="77777777" w:rsidTr="00254A79">
        <w:tc>
          <w:tcPr>
            <w:tcW w:w="493" w:type="pct"/>
          </w:tcPr>
          <w:p w14:paraId="609CA8DA" w14:textId="77777777" w:rsidR="00D31697" w:rsidRPr="003C5259" w:rsidRDefault="000E425C" w:rsidP="003C5259">
            <w:pPr>
              <w:spacing w:after="0" w:line="312" w:lineRule="auto"/>
              <w:rPr>
                <w:rFonts w:ascii="Arial" w:eastAsia="Arial" w:hAnsi="Arial" w:cs="Arial"/>
                <w:sz w:val="18"/>
                <w:szCs w:val="18"/>
              </w:rPr>
            </w:pPr>
            <w:bookmarkStart w:id="153" w:name="_heading=h.4bvk7pj" w:colFirst="0" w:colLast="0"/>
            <w:bookmarkEnd w:id="153"/>
            <w:r>
              <w:t>7</w:t>
            </w:r>
          </w:p>
        </w:tc>
        <w:tc>
          <w:tcPr>
            <w:tcW w:w="347" w:type="pct"/>
          </w:tcPr>
          <w:p w14:paraId="7506A070" w14:textId="77777777" w:rsidR="00D31697" w:rsidRPr="00FA210C" w:rsidRDefault="000E425C" w:rsidP="003C5259">
            <w:pPr>
              <w:spacing w:after="0" w:line="312" w:lineRule="auto"/>
              <w:rPr>
                <w:rFonts w:ascii="Arial" w:eastAsia="Arial" w:hAnsi="Arial" w:cs="Arial"/>
                <w:sz w:val="18"/>
                <w:szCs w:val="18"/>
              </w:rPr>
            </w:pPr>
            <w:r w:rsidRPr="00C00C9D">
              <w:rPr>
                <w:rFonts w:ascii="Arial" w:hAnsi="Arial" w:cs="Arial"/>
                <w:sz w:val="18"/>
                <w:szCs w:val="18"/>
              </w:rPr>
              <w:t>EFS+</w:t>
            </w:r>
          </w:p>
        </w:tc>
        <w:tc>
          <w:tcPr>
            <w:tcW w:w="577" w:type="pct"/>
          </w:tcPr>
          <w:p w14:paraId="1A45E273" w14:textId="77777777" w:rsidR="00D31697" w:rsidRPr="00FA210C" w:rsidRDefault="000E425C" w:rsidP="003C5259">
            <w:pPr>
              <w:spacing w:after="0" w:line="312" w:lineRule="auto"/>
              <w:rPr>
                <w:rFonts w:ascii="Arial" w:eastAsia="Arial" w:hAnsi="Arial" w:cs="Arial"/>
                <w:sz w:val="18"/>
                <w:szCs w:val="18"/>
              </w:rPr>
            </w:pPr>
            <w:r w:rsidRPr="00C00C9D">
              <w:rPr>
                <w:rFonts w:ascii="Arial" w:hAnsi="Arial" w:cs="Arial"/>
                <w:sz w:val="18"/>
                <w:szCs w:val="18"/>
              </w:rPr>
              <w:t>Słabiej rozwinięte</w:t>
            </w:r>
          </w:p>
        </w:tc>
        <w:tc>
          <w:tcPr>
            <w:tcW w:w="658" w:type="pct"/>
          </w:tcPr>
          <w:p w14:paraId="060D0FB3" w14:textId="77777777" w:rsidR="00D31697" w:rsidRPr="00FA210C" w:rsidRDefault="000E425C" w:rsidP="003C5259">
            <w:pPr>
              <w:spacing w:after="0" w:line="312" w:lineRule="auto"/>
              <w:rPr>
                <w:rFonts w:ascii="Arial" w:eastAsia="Arial" w:hAnsi="Arial" w:cs="Arial"/>
                <w:sz w:val="18"/>
                <w:szCs w:val="18"/>
              </w:rPr>
            </w:pPr>
            <w:r w:rsidRPr="00C00C9D">
              <w:rPr>
                <w:rFonts w:ascii="Arial" w:hAnsi="Arial" w:cs="Arial"/>
                <w:sz w:val="18"/>
                <w:szCs w:val="18"/>
              </w:rPr>
              <w:t>4 (d)</w:t>
            </w:r>
          </w:p>
        </w:tc>
        <w:tc>
          <w:tcPr>
            <w:tcW w:w="2026" w:type="pct"/>
          </w:tcPr>
          <w:p w14:paraId="3E20092A" w14:textId="77777777" w:rsidR="00D31697" w:rsidRPr="00FA210C" w:rsidRDefault="000E425C" w:rsidP="003C5259">
            <w:pPr>
              <w:spacing w:after="0" w:line="312" w:lineRule="auto"/>
              <w:rPr>
                <w:rFonts w:ascii="Arial" w:eastAsia="Arial" w:hAnsi="Arial" w:cs="Arial"/>
                <w:sz w:val="18"/>
                <w:szCs w:val="18"/>
              </w:rPr>
            </w:pPr>
            <w:r w:rsidRPr="00FA210C">
              <w:rPr>
                <w:rFonts w:ascii="Arial" w:eastAsia="Arial" w:hAnsi="Arial" w:cs="Arial"/>
                <w:sz w:val="18"/>
                <w:szCs w:val="18"/>
              </w:rPr>
              <w:t>08- Budowanie zdolności organizacji społeczeństwa obywatelskiego</w:t>
            </w:r>
          </w:p>
        </w:tc>
        <w:tc>
          <w:tcPr>
            <w:tcW w:w="899" w:type="pct"/>
          </w:tcPr>
          <w:p w14:paraId="6E0C6081" w14:textId="7D56AFDB" w:rsidR="00D31697" w:rsidRPr="00FA210C" w:rsidRDefault="000E425C" w:rsidP="003C5259">
            <w:pPr>
              <w:spacing w:after="0" w:line="312" w:lineRule="auto"/>
              <w:rPr>
                <w:rFonts w:ascii="Arial" w:eastAsia="Arial" w:hAnsi="Arial" w:cs="Arial"/>
                <w:sz w:val="18"/>
                <w:szCs w:val="18"/>
              </w:rPr>
            </w:pPr>
            <w:r w:rsidRPr="00FA210C">
              <w:rPr>
                <w:rFonts w:ascii="Arial" w:eastAsia="Arial" w:hAnsi="Arial" w:cs="Arial"/>
                <w:sz w:val="18"/>
                <w:szCs w:val="18"/>
              </w:rPr>
              <w:t> 4 098 178</w:t>
            </w:r>
          </w:p>
        </w:tc>
      </w:tr>
    </w:tbl>
    <w:p w14:paraId="1C8F3CE0" w14:textId="77777777" w:rsidR="00254A79" w:rsidRDefault="00254A79">
      <w:pPr>
        <w:spacing w:after="0" w:line="312" w:lineRule="auto"/>
        <w:rPr>
          <w:rFonts w:ascii="Arial" w:eastAsia="Arial" w:hAnsi="Arial" w:cs="Arial"/>
          <w:b/>
          <w:sz w:val="18"/>
          <w:szCs w:val="18"/>
        </w:rPr>
      </w:pPr>
    </w:p>
    <w:p w14:paraId="6A5A5DA5" w14:textId="3DE1DAAF" w:rsidR="00D31697" w:rsidRDefault="00254A79">
      <w:pPr>
        <w:spacing w:after="0" w:line="312" w:lineRule="auto"/>
        <w:rPr>
          <w:rFonts w:ascii="Arial" w:eastAsia="Arial" w:hAnsi="Arial" w:cs="Arial"/>
          <w:b/>
          <w:sz w:val="18"/>
          <w:szCs w:val="18"/>
          <w:highlight w:val="yellow"/>
          <w:u w:val="single"/>
        </w:rPr>
      </w:pPr>
      <w:r w:rsidRPr="003C5259">
        <w:rPr>
          <w:rFonts w:ascii="Arial" w:eastAsia="Arial" w:hAnsi="Arial" w:cs="Arial"/>
          <w:b/>
          <w:sz w:val="18"/>
          <w:szCs w:val="18"/>
        </w:rPr>
        <w:t>Tabela 8: Wymiar 7 – wymiar „Równouprawnienie płci” w ramach EFS+, EFRR, Funduszu Spójności i FST</w:t>
      </w:r>
    </w:p>
    <w:tbl>
      <w:tblPr>
        <w:tblStyle w:val="Tabela-Siatka"/>
        <w:tblW w:w="5000" w:type="pct"/>
        <w:tblLook w:val="0420" w:firstRow="1" w:lastRow="0" w:firstColumn="0" w:lastColumn="0" w:noHBand="0" w:noVBand="1"/>
        <w:tblCaption w:val="Tabela nr 8 wymiar &quot;Równouprawnienie płci&quot; w ramach EFS+dla Priorytetu 7."/>
        <w:tblDescription w:val="Tabela zawiera dane dotyczące wymiaru równouprawnienia płci, jest obsługiwana przez czytnik i nie zawiera scalonych elementów."/>
      </w:tblPr>
      <w:tblGrid>
        <w:gridCol w:w="1094"/>
        <w:gridCol w:w="971"/>
        <w:gridCol w:w="1061"/>
        <w:gridCol w:w="1520"/>
        <w:gridCol w:w="6975"/>
        <w:gridCol w:w="2373"/>
      </w:tblGrid>
      <w:tr w:rsidR="00527258" w14:paraId="39324A1A" w14:textId="77777777" w:rsidTr="009674D8">
        <w:tc>
          <w:tcPr>
            <w:tcW w:w="391" w:type="pct"/>
          </w:tcPr>
          <w:p w14:paraId="1480206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347" w:type="pct"/>
          </w:tcPr>
          <w:p w14:paraId="12689FD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379" w:type="pct"/>
          </w:tcPr>
          <w:p w14:paraId="52C97F7B"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543" w:type="pct"/>
          </w:tcPr>
          <w:p w14:paraId="172C733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2492" w:type="pct"/>
          </w:tcPr>
          <w:p w14:paraId="1F4DD809"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848" w:type="pct"/>
          </w:tcPr>
          <w:p w14:paraId="086581D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6F24666D" w14:textId="77777777" w:rsidTr="009674D8">
        <w:trPr>
          <w:trHeight w:val="592"/>
        </w:trPr>
        <w:tc>
          <w:tcPr>
            <w:tcW w:w="391" w:type="pct"/>
          </w:tcPr>
          <w:p w14:paraId="5951A81A"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7</w:t>
            </w:r>
          </w:p>
        </w:tc>
        <w:tc>
          <w:tcPr>
            <w:tcW w:w="347" w:type="pct"/>
          </w:tcPr>
          <w:p w14:paraId="2CAAD36D"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EFS+</w:t>
            </w:r>
          </w:p>
        </w:tc>
        <w:tc>
          <w:tcPr>
            <w:tcW w:w="379" w:type="pct"/>
          </w:tcPr>
          <w:p w14:paraId="307DB83E"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Słabiej rozwinięte</w:t>
            </w:r>
          </w:p>
        </w:tc>
        <w:tc>
          <w:tcPr>
            <w:tcW w:w="543" w:type="pct"/>
          </w:tcPr>
          <w:p w14:paraId="6211EC7A"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 xml:space="preserve">4 (d) </w:t>
            </w:r>
          </w:p>
        </w:tc>
        <w:tc>
          <w:tcPr>
            <w:tcW w:w="2492" w:type="pct"/>
          </w:tcPr>
          <w:p w14:paraId="64A9E8DF" w14:textId="1CFB1F1B" w:rsidR="00D31697" w:rsidRPr="003C5259" w:rsidRDefault="000E425C" w:rsidP="00E87030">
            <w:pPr>
              <w:spacing w:after="0" w:line="312" w:lineRule="auto"/>
              <w:rPr>
                <w:rFonts w:ascii="Arial" w:eastAsia="Arial" w:hAnsi="Arial" w:cs="Arial"/>
                <w:sz w:val="18"/>
                <w:szCs w:val="18"/>
              </w:rPr>
            </w:pPr>
            <w:r w:rsidRPr="003C5259">
              <w:rPr>
                <w:rFonts w:ascii="Arial" w:eastAsia="Arial" w:hAnsi="Arial" w:cs="Arial"/>
                <w:sz w:val="18"/>
                <w:szCs w:val="18"/>
              </w:rPr>
              <w:t>0</w:t>
            </w:r>
            <w:r w:rsidR="00E87030">
              <w:rPr>
                <w:rFonts w:ascii="Arial" w:eastAsia="Arial" w:hAnsi="Arial" w:cs="Arial"/>
                <w:sz w:val="18"/>
                <w:szCs w:val="18"/>
              </w:rPr>
              <w:t>1</w:t>
            </w:r>
            <w:r w:rsidRPr="003C5259">
              <w:rPr>
                <w:rFonts w:ascii="Arial" w:eastAsia="Arial" w:hAnsi="Arial" w:cs="Arial"/>
                <w:sz w:val="18"/>
                <w:szCs w:val="18"/>
              </w:rPr>
              <w:t xml:space="preserve">– </w:t>
            </w:r>
            <w:r w:rsidR="00E87030" w:rsidRPr="00E87030">
              <w:rPr>
                <w:rFonts w:ascii="Arial" w:eastAsia="Arial" w:hAnsi="Arial" w:cs="Arial"/>
                <w:sz w:val="18"/>
                <w:szCs w:val="18"/>
              </w:rPr>
              <w:t>Projekty ukierunkowane na kwestię równouprawnienia płci</w:t>
            </w:r>
          </w:p>
        </w:tc>
        <w:tc>
          <w:tcPr>
            <w:tcW w:w="848" w:type="pct"/>
          </w:tcPr>
          <w:p w14:paraId="6557AA12" w14:textId="4E1DC0AD" w:rsidR="00D31697" w:rsidRPr="003C5259" w:rsidRDefault="00E87030" w:rsidP="009511FB">
            <w:pPr>
              <w:spacing w:after="0" w:line="312" w:lineRule="auto"/>
              <w:rPr>
                <w:rFonts w:ascii="Arial" w:eastAsia="Arial" w:hAnsi="Arial" w:cs="Arial"/>
                <w:sz w:val="18"/>
                <w:szCs w:val="18"/>
              </w:rPr>
            </w:pPr>
            <w:r>
              <w:rPr>
                <w:rFonts w:ascii="Arial" w:eastAsia="Arial" w:hAnsi="Arial" w:cs="Arial"/>
                <w:sz w:val="18"/>
                <w:szCs w:val="18"/>
              </w:rPr>
              <w:t>10 000 000</w:t>
            </w:r>
          </w:p>
        </w:tc>
      </w:tr>
      <w:tr w:rsidR="00E87030" w14:paraId="6DD147BA" w14:textId="77777777" w:rsidTr="009674D8">
        <w:tc>
          <w:tcPr>
            <w:tcW w:w="391" w:type="pct"/>
          </w:tcPr>
          <w:p w14:paraId="7FA029D6" w14:textId="10B99D97" w:rsidR="00E87030" w:rsidRPr="003C5259" w:rsidRDefault="00E87030" w:rsidP="00E87030">
            <w:pPr>
              <w:spacing w:after="0" w:line="312" w:lineRule="auto"/>
              <w:rPr>
                <w:rFonts w:ascii="Arial" w:eastAsia="Arial" w:hAnsi="Arial" w:cs="Arial"/>
                <w:sz w:val="18"/>
                <w:szCs w:val="18"/>
              </w:rPr>
            </w:pPr>
            <w:r>
              <w:rPr>
                <w:rFonts w:ascii="Arial" w:eastAsia="Arial" w:hAnsi="Arial" w:cs="Arial"/>
                <w:sz w:val="18"/>
                <w:szCs w:val="18"/>
              </w:rPr>
              <w:t>7</w:t>
            </w:r>
          </w:p>
        </w:tc>
        <w:tc>
          <w:tcPr>
            <w:tcW w:w="347" w:type="pct"/>
          </w:tcPr>
          <w:p w14:paraId="3E720269" w14:textId="3C16A39C" w:rsidR="00E87030" w:rsidRPr="003C5259" w:rsidRDefault="00E87030" w:rsidP="00E87030">
            <w:pPr>
              <w:spacing w:after="0" w:line="312" w:lineRule="auto"/>
              <w:rPr>
                <w:rFonts w:ascii="Arial" w:eastAsia="Arial" w:hAnsi="Arial" w:cs="Arial"/>
                <w:sz w:val="18"/>
                <w:szCs w:val="18"/>
              </w:rPr>
            </w:pPr>
            <w:r w:rsidRPr="003C5259">
              <w:rPr>
                <w:rFonts w:ascii="Arial" w:eastAsia="Arial" w:hAnsi="Arial" w:cs="Arial"/>
                <w:sz w:val="18"/>
                <w:szCs w:val="18"/>
              </w:rPr>
              <w:t>EFS+</w:t>
            </w:r>
          </w:p>
        </w:tc>
        <w:tc>
          <w:tcPr>
            <w:tcW w:w="379" w:type="pct"/>
          </w:tcPr>
          <w:p w14:paraId="36D33FCD" w14:textId="3C9D23C5" w:rsidR="00E87030" w:rsidRPr="003C5259" w:rsidRDefault="00E87030" w:rsidP="00E87030">
            <w:pPr>
              <w:spacing w:after="0" w:line="312" w:lineRule="auto"/>
              <w:rPr>
                <w:rFonts w:ascii="Arial" w:eastAsia="Arial" w:hAnsi="Arial" w:cs="Arial"/>
                <w:sz w:val="18"/>
                <w:szCs w:val="18"/>
              </w:rPr>
            </w:pPr>
            <w:r w:rsidRPr="003C5259">
              <w:rPr>
                <w:rFonts w:ascii="Arial" w:eastAsia="Arial" w:hAnsi="Arial" w:cs="Arial"/>
                <w:sz w:val="18"/>
                <w:szCs w:val="18"/>
              </w:rPr>
              <w:t>Słabiej rozwinięte</w:t>
            </w:r>
          </w:p>
        </w:tc>
        <w:tc>
          <w:tcPr>
            <w:tcW w:w="543" w:type="pct"/>
          </w:tcPr>
          <w:p w14:paraId="61436427" w14:textId="249E97FA" w:rsidR="00E87030" w:rsidRPr="003C5259" w:rsidRDefault="00E87030" w:rsidP="00E87030">
            <w:pPr>
              <w:spacing w:after="0" w:line="312" w:lineRule="auto"/>
              <w:rPr>
                <w:rFonts w:ascii="Arial" w:eastAsia="Arial" w:hAnsi="Arial" w:cs="Arial"/>
                <w:sz w:val="18"/>
                <w:szCs w:val="18"/>
              </w:rPr>
            </w:pPr>
            <w:r w:rsidRPr="003C5259">
              <w:rPr>
                <w:rFonts w:ascii="Arial" w:eastAsia="Arial" w:hAnsi="Arial" w:cs="Arial"/>
                <w:sz w:val="18"/>
                <w:szCs w:val="18"/>
              </w:rPr>
              <w:t xml:space="preserve">4 (d) </w:t>
            </w:r>
          </w:p>
        </w:tc>
        <w:tc>
          <w:tcPr>
            <w:tcW w:w="2492" w:type="pct"/>
          </w:tcPr>
          <w:p w14:paraId="71660D59" w14:textId="6E369EA6" w:rsidR="00E87030" w:rsidRPr="003C5259" w:rsidRDefault="00E87030" w:rsidP="00E87030">
            <w:pPr>
              <w:spacing w:after="0" w:line="312" w:lineRule="auto"/>
              <w:rPr>
                <w:rFonts w:ascii="Arial" w:eastAsia="Arial" w:hAnsi="Arial" w:cs="Arial"/>
                <w:sz w:val="18"/>
                <w:szCs w:val="18"/>
              </w:rPr>
            </w:pPr>
            <w:r w:rsidRPr="00E87030">
              <w:rPr>
                <w:rFonts w:ascii="Arial" w:eastAsia="Arial" w:hAnsi="Arial" w:cs="Arial"/>
                <w:sz w:val="18"/>
                <w:szCs w:val="18"/>
              </w:rPr>
              <w:t>02– Projekty uwzględniające kwestię równouprawnienia płci</w:t>
            </w:r>
          </w:p>
        </w:tc>
        <w:tc>
          <w:tcPr>
            <w:tcW w:w="848" w:type="pct"/>
          </w:tcPr>
          <w:p w14:paraId="731AFFB9" w14:textId="7B8FF290" w:rsidR="00E87030" w:rsidRPr="00B7663D" w:rsidRDefault="002F520F" w:rsidP="00471A8A">
            <w:pPr>
              <w:pStyle w:val="Akapitzlist"/>
              <w:numPr>
                <w:ilvl w:val="0"/>
                <w:numId w:val="138"/>
              </w:numPr>
              <w:spacing w:after="0" w:line="312" w:lineRule="auto"/>
              <w:rPr>
                <w:rFonts w:ascii="Arial" w:eastAsia="Times New Roman" w:hAnsi="Arial" w:cs="Arial"/>
                <w:iCs/>
                <w:noProof/>
                <w:sz w:val="18"/>
                <w:szCs w:val="18"/>
              </w:rPr>
            </w:pPr>
            <w:r w:rsidRPr="00B7663D">
              <w:rPr>
                <w:rFonts w:ascii="Arial" w:eastAsia="Arial" w:hAnsi="Arial" w:cs="Arial"/>
                <w:sz w:val="18"/>
                <w:szCs w:val="18"/>
              </w:rPr>
              <w:t>846 315</w:t>
            </w:r>
          </w:p>
        </w:tc>
      </w:tr>
    </w:tbl>
    <w:p w14:paraId="627A6765" w14:textId="77777777" w:rsidR="00D31697" w:rsidRDefault="00D31697">
      <w:pPr>
        <w:spacing w:line="312" w:lineRule="auto"/>
        <w:rPr>
          <w:rFonts w:ascii="Arial" w:eastAsia="Arial" w:hAnsi="Arial" w:cs="Arial"/>
        </w:rPr>
        <w:sectPr w:rsidR="00D31697" w:rsidSect="0087018E">
          <w:pgSz w:w="16838" w:h="11906" w:orient="landscape"/>
          <w:pgMar w:top="1417" w:right="1417" w:bottom="1417" w:left="1417" w:header="708" w:footer="708" w:gutter="0"/>
          <w:cols w:space="708"/>
        </w:sectPr>
      </w:pPr>
    </w:p>
    <w:p w14:paraId="0CDD7B04" w14:textId="7019C092" w:rsidR="00D31697" w:rsidRDefault="000E425C" w:rsidP="00BA5B07">
      <w:pPr>
        <w:pStyle w:val="Nagwek5"/>
      </w:pPr>
      <w:bookmarkStart w:id="154" w:name="_Toc98142800"/>
      <w:bookmarkStart w:id="155" w:name="_Toc140671885"/>
      <w:r>
        <w:lastRenderedPageBreak/>
        <w:t>Cel szczegółowy 4(e) (EFS+) poprawa jakości, poziomu włączenia społecznego i skuteczności systemów kształcenia i szkolenia oraz ich powiązania z rynkiem pracy – w tym przez walidację uczenia się pozaformalnego i nieformalnego, w celu wspierania nabywania kompetencji kluczowych, w tym umiejętności w zakresie przedsiębiorczości i kompetencji cyfrowych, oraz przez wspieranie wprowadzania dualnych systemów szkolenia i przygotowania zawodowego</w:t>
      </w:r>
      <w:bookmarkEnd w:id="154"/>
      <w:bookmarkEnd w:id="155"/>
    </w:p>
    <w:p w14:paraId="27C4FC75" w14:textId="77777777" w:rsidR="00D31697" w:rsidRDefault="00D31697">
      <w:pPr>
        <w:spacing w:after="0" w:line="312" w:lineRule="auto"/>
        <w:rPr>
          <w:rFonts w:ascii="Arial" w:eastAsia="Arial" w:hAnsi="Arial" w:cs="Arial"/>
          <w:b/>
        </w:rPr>
      </w:pPr>
    </w:p>
    <w:p w14:paraId="4B15CA3A" w14:textId="77777777" w:rsidR="00D31697" w:rsidRDefault="000E425C">
      <w:pPr>
        <w:spacing w:after="0" w:line="312" w:lineRule="auto"/>
        <w:rPr>
          <w:rFonts w:ascii="Arial" w:eastAsia="Arial" w:hAnsi="Arial" w:cs="Arial"/>
          <w:b/>
        </w:rPr>
      </w:pPr>
      <w:r>
        <w:rPr>
          <w:rFonts w:ascii="Arial" w:eastAsia="Arial" w:hAnsi="Arial" w:cs="Arial"/>
          <w:b/>
        </w:rPr>
        <w:t>2.1.7.4.1 Interwencje w ramach funduszy</w:t>
      </w:r>
    </w:p>
    <w:p w14:paraId="1DFBF5FA" w14:textId="77777777" w:rsidR="00D31697" w:rsidRDefault="000E425C">
      <w:pPr>
        <w:spacing w:after="0" w:line="312" w:lineRule="auto"/>
        <w:rPr>
          <w:rFonts w:ascii="Arial" w:eastAsia="Arial" w:hAnsi="Arial" w:cs="Arial"/>
        </w:rPr>
      </w:pPr>
      <w:r>
        <w:rPr>
          <w:rFonts w:ascii="Arial" w:eastAsia="Arial" w:hAnsi="Arial" w:cs="Arial"/>
        </w:rPr>
        <w:t>Podstawa prawna: art. 22 ust. 3 lit. d) ppkt (i), (iii), (iv), (v), (vi) i (vii) rozporządzenia w sprawie wspólnych przepisów.</w:t>
      </w:r>
    </w:p>
    <w:p w14:paraId="661848AA" w14:textId="77777777" w:rsidR="00D31697" w:rsidRPr="00C00C9D" w:rsidRDefault="000E425C">
      <w:pPr>
        <w:spacing w:after="0" w:line="312" w:lineRule="auto"/>
      </w:pPr>
      <w:r>
        <w:rPr>
          <w:rFonts w:ascii="Arial" w:eastAsia="Arial" w:hAnsi="Arial" w:cs="Arial"/>
        </w:rPr>
        <w:t>Powiązane rodzaje działań – art. 22 ust. 3 lit. d) ppkt (i) rozporządzenia w sprawie wspólnych przepisów oraz art. 6 rozporządzenia w sprawie EFS+:</w:t>
      </w:r>
    </w:p>
    <w:p w14:paraId="4CA8A196" w14:textId="77777777" w:rsidR="00D31697" w:rsidRPr="00C00C9D" w:rsidRDefault="00D31697">
      <w:pPr>
        <w:spacing w:after="0" w:line="312" w:lineRule="auto"/>
        <w:rPr>
          <w:rFonts w:ascii="Arial" w:hAnsi="Arial"/>
          <w:b/>
        </w:rPr>
      </w:pPr>
    </w:p>
    <w:p w14:paraId="7C4BCCAF" w14:textId="77777777" w:rsidR="00D31697" w:rsidRDefault="000E425C">
      <w:pPr>
        <w:spacing w:after="0" w:line="312" w:lineRule="auto"/>
      </w:pPr>
      <w:r>
        <w:rPr>
          <w:rFonts w:ascii="Arial" w:eastAsia="Arial" w:hAnsi="Arial" w:cs="Arial"/>
          <w:b/>
        </w:rPr>
        <w:t>Opis działań:</w:t>
      </w:r>
    </w:p>
    <w:p w14:paraId="02F84393" w14:textId="7B611E46" w:rsidR="00D31697" w:rsidRDefault="000E425C" w:rsidP="00C00C9D">
      <w:pPr>
        <w:spacing w:after="0" w:line="312" w:lineRule="auto"/>
        <w:rPr>
          <w:rFonts w:ascii="Arial" w:eastAsia="Arial" w:hAnsi="Arial" w:cs="Arial"/>
        </w:rPr>
      </w:pPr>
      <w:r>
        <w:rPr>
          <w:rFonts w:ascii="Arial" w:eastAsia="Arial" w:hAnsi="Arial" w:cs="Arial"/>
        </w:rPr>
        <w:t xml:space="preserve">Planowane działania obejmują kompleksowe wsparcie z zakresu robotyki edukacyjnej polegające na wdrożeniu jednolitego programu nauczania robotyki i programowania robotów edukacyjnych w szkołach podstawowych województwa podkarpackiego (preferowane </w:t>
      </w:r>
      <w:r>
        <w:rPr>
          <w:rFonts w:ascii="Arial" w:eastAsia="Arial" w:hAnsi="Arial" w:cs="Arial"/>
        </w:rPr>
        <w:br/>
        <w:t>w klasach 4-6). Projektowana interwencja ma na celu wypracowanie otoczenia metodyczno-dydaktycznego, w tym m.in. poprzez wzrost kompetencji nauczycieli pozwalających na efektywną realizację nauczania informatyki w szkołach, którego znaczącym elementem jest robotyka i programowanie. Efektem projektu będzie wykształcenie u uczniów kompetencji pożądanych na rynku pracy tj. myślenia komputacyjnego i projektowego, umiejętność programowania i samodzielnego konstruowania/programowania robotów, przeszkolenie nauczycieli z zakresu nauczania robotyki i programowania.</w:t>
      </w:r>
      <w:r w:rsidR="005D6676">
        <w:rPr>
          <w:rFonts w:ascii="Arial" w:eastAsia="Arial" w:hAnsi="Arial" w:cs="Arial"/>
        </w:rPr>
        <w:t xml:space="preserve"> </w:t>
      </w:r>
      <w:r>
        <w:rPr>
          <w:rFonts w:ascii="Arial" w:eastAsia="Arial" w:hAnsi="Arial" w:cs="Arial"/>
        </w:rPr>
        <w:t>Wsparcie przyczyni się do polepszenia jakości edukacji oraz zwiększenia liczby dzieci objętych zajęciami z robotyki edukacyjnej i programowania oraz wdrożenia modelu STEAM – nauczania i uczenia się poprzez samodzielne myślenie i eksperymentowanie. Działania zaplanowane do realizacji w ramach projektu wpłyną na poprawę jakości świadczonych usług edukacyjnych oraz podniesienie kwalifikacji i kompetencji nauczycieli. Oczekiwanym efektem realizowanego wsparcia będzie wdrożenie zajęć robotyki i programowania robotów edukacyjnych jako stałego elementu do programu nauczania informatyki w szkołach podstawowych województwa podkarpackiego. Projektowana interwencja będzie miała charakter kompleksowy, skierowana będzie do wszystkich szkół podstawowych województwa podkarpackiego, ukierunkowana będzie na wsparcie zmian systemowych w zakresie zwiększenia jakości i efektywności systemu edukacji w obszarze kompetencji cyfrowych. Interwencja wspiera budowanie potencjalnych kadr,</w:t>
      </w:r>
      <w:r>
        <w:t xml:space="preserve"> </w:t>
      </w:r>
      <w:r>
        <w:rPr>
          <w:rFonts w:ascii="Arial" w:eastAsia="Arial" w:hAnsi="Arial" w:cs="Arial"/>
        </w:rPr>
        <w:t>które będą gotowe na wyzwania cyfrowej transformacji i w przyszłości będą mogły skutecznie konkurować na regionalnym rynku pracy na którym szczególną rolę odgrywają przedsiębiorstwa z branży informatycznej, twórcy innowacyjnych aplikacji oraz firmy z branży telekomunikacyjnej (jedną z inteligentnych specjalizacji województwa podkarpackiego jest Informacja i telekomunikacja).</w:t>
      </w:r>
    </w:p>
    <w:p w14:paraId="09450465" w14:textId="77777777" w:rsidR="00D31697" w:rsidRDefault="000E425C" w:rsidP="00C00C9D">
      <w:pPr>
        <w:spacing w:after="0" w:line="312" w:lineRule="auto"/>
        <w:rPr>
          <w:rFonts w:ascii="Arial" w:eastAsia="Arial" w:hAnsi="Arial" w:cs="Arial"/>
        </w:rPr>
      </w:pPr>
      <w:r>
        <w:rPr>
          <w:rFonts w:ascii="Arial" w:eastAsia="Arial" w:hAnsi="Arial" w:cs="Arial"/>
        </w:rPr>
        <w:t xml:space="preserve">Interwencja jest komplementarna ze wsparciem zaplanowanym w ramach programów krajowych. </w:t>
      </w:r>
    </w:p>
    <w:p w14:paraId="37C64DB1" w14:textId="77777777" w:rsidR="002104D9" w:rsidRDefault="002104D9">
      <w:pPr>
        <w:spacing w:after="0" w:line="312" w:lineRule="auto"/>
        <w:rPr>
          <w:rFonts w:ascii="Arial" w:eastAsia="Arial" w:hAnsi="Arial" w:cs="Arial"/>
        </w:rPr>
      </w:pPr>
      <w:r w:rsidRPr="00C339C5">
        <w:rPr>
          <w:rFonts w:ascii="Arial" w:eastAsia="Arial" w:hAnsi="Arial" w:cs="Arial"/>
          <w:color w:val="000000"/>
        </w:rPr>
        <w:lastRenderedPageBreak/>
        <w:t xml:space="preserve">Wspierane działania zostały ocenione jako zgodne z zasadą </w:t>
      </w:r>
      <w:r>
        <w:rPr>
          <w:rFonts w:ascii="Arial" w:eastAsia="Arial" w:hAnsi="Arial" w:cs="Arial"/>
          <w:color w:val="000000"/>
        </w:rPr>
        <w:t>„</w:t>
      </w:r>
      <w:r w:rsidRPr="00C339C5">
        <w:rPr>
          <w:rFonts w:ascii="Arial" w:eastAsia="Arial" w:hAnsi="Arial" w:cs="Arial"/>
          <w:color w:val="000000"/>
        </w:rPr>
        <w:t>nie czyń znaczących szkód</w:t>
      </w:r>
      <w:r>
        <w:rPr>
          <w:rFonts w:ascii="Arial" w:eastAsia="Arial" w:hAnsi="Arial" w:cs="Arial"/>
          <w:color w:val="000000"/>
        </w:rPr>
        <w:t>” (DNSH).</w:t>
      </w:r>
      <w:r w:rsidR="0053313C">
        <w:rPr>
          <w:rFonts w:ascii="Arial" w:eastAsia="Arial" w:hAnsi="Arial" w:cs="Arial"/>
          <w:color w:val="000000"/>
        </w:rPr>
        <w:t xml:space="preserve"> </w:t>
      </w:r>
      <w:r w:rsidR="0053313C" w:rsidRPr="0053313C">
        <w:rPr>
          <w:rFonts w:ascii="Arial" w:eastAsia="Arial" w:hAnsi="Arial" w:cs="Arial"/>
          <w:color w:val="000000"/>
        </w:rPr>
        <w:t>Program został poddany strategicznej ocenie oddziaływania na środowisko (SEA).</w:t>
      </w:r>
    </w:p>
    <w:p w14:paraId="4D9F5635" w14:textId="77777777" w:rsidR="00D31697" w:rsidRPr="00C00C9D" w:rsidRDefault="00D31697" w:rsidP="00C00C9D">
      <w:pPr>
        <w:pBdr>
          <w:top w:val="nil"/>
          <w:left w:val="nil"/>
          <w:bottom w:val="nil"/>
          <w:right w:val="nil"/>
          <w:between w:val="nil"/>
        </w:pBdr>
        <w:spacing w:after="0" w:line="312" w:lineRule="auto"/>
        <w:rPr>
          <w:rFonts w:ascii="Arial" w:hAnsi="Arial"/>
          <w:color w:val="000000"/>
        </w:rPr>
      </w:pPr>
    </w:p>
    <w:p w14:paraId="74BB14C7" w14:textId="77777777" w:rsidR="00D31697" w:rsidRPr="00C00C9D" w:rsidRDefault="000E425C" w:rsidP="00C00C9D">
      <w:pPr>
        <w:pBdr>
          <w:top w:val="nil"/>
          <w:left w:val="nil"/>
          <w:bottom w:val="nil"/>
          <w:right w:val="nil"/>
          <w:between w:val="nil"/>
        </w:pBdr>
        <w:spacing w:after="0" w:line="312" w:lineRule="auto"/>
        <w:rPr>
          <w:rFonts w:ascii="Arial" w:hAnsi="Arial"/>
          <w:b/>
          <w:color w:val="000000"/>
        </w:rPr>
      </w:pPr>
      <w:bookmarkStart w:id="156" w:name="_heading=h.1664s55" w:colFirst="0" w:colLast="0"/>
      <w:bookmarkEnd w:id="156"/>
      <w:r w:rsidRPr="00C00C9D">
        <w:rPr>
          <w:rFonts w:ascii="Arial" w:hAnsi="Arial"/>
          <w:b/>
          <w:color w:val="000000"/>
        </w:rPr>
        <w:t>Rodzaje działań:</w:t>
      </w:r>
      <w:bookmarkStart w:id="157" w:name="_Toc59445589"/>
    </w:p>
    <w:p w14:paraId="48191B37" w14:textId="77777777" w:rsidR="00092817" w:rsidRPr="00C00C9D" w:rsidRDefault="000E425C" w:rsidP="00C00C9D">
      <w:pPr>
        <w:pBdr>
          <w:top w:val="nil"/>
          <w:left w:val="nil"/>
          <w:bottom w:val="nil"/>
          <w:right w:val="nil"/>
          <w:between w:val="nil"/>
        </w:pBdr>
        <w:spacing w:after="0" w:line="312" w:lineRule="auto"/>
        <w:rPr>
          <w:rFonts w:ascii="Arial" w:hAnsi="Arial"/>
          <w:color w:val="000000"/>
          <w:u w:val="single"/>
        </w:rPr>
      </w:pPr>
      <w:r w:rsidRPr="00C00C9D">
        <w:rPr>
          <w:rFonts w:ascii="Arial" w:hAnsi="Arial"/>
          <w:color w:val="000000"/>
          <w:u w:val="single"/>
        </w:rPr>
        <w:t xml:space="preserve">Kształtowanie kompetencji w zakresie robotyki, programowania oraz myślenia komputacyjnego u uczniów szkół podstawowych </w:t>
      </w:r>
      <w:bookmarkEnd w:id="157"/>
    </w:p>
    <w:p w14:paraId="0635EFD1" w14:textId="77777777" w:rsidR="00092817" w:rsidRPr="00C00C9D" w:rsidRDefault="000E425C" w:rsidP="00B7663D">
      <w:pPr>
        <w:numPr>
          <w:ilvl w:val="0"/>
          <w:numId w:val="102"/>
        </w:numPr>
        <w:pBdr>
          <w:top w:val="nil"/>
          <w:left w:val="nil"/>
          <w:bottom w:val="nil"/>
          <w:right w:val="nil"/>
          <w:between w:val="nil"/>
        </w:pBdr>
        <w:spacing w:after="0" w:line="312" w:lineRule="auto"/>
        <w:ind w:left="284" w:hanging="284"/>
        <w:rPr>
          <w:rFonts w:ascii="Arial" w:hAnsi="Arial"/>
          <w:b/>
          <w:color w:val="000000"/>
        </w:rPr>
      </w:pPr>
      <w:r w:rsidRPr="00C00C9D">
        <w:rPr>
          <w:rFonts w:ascii="Arial" w:hAnsi="Arial"/>
          <w:color w:val="000000"/>
        </w:rPr>
        <w:t xml:space="preserve">szkolenie nauczycieli z zakresu nauczania robotyki i programowania </w:t>
      </w:r>
    </w:p>
    <w:p w14:paraId="5E3DC871" w14:textId="77777777" w:rsidR="00D31697" w:rsidRPr="00C00C9D" w:rsidRDefault="000E425C" w:rsidP="00B7663D">
      <w:pPr>
        <w:numPr>
          <w:ilvl w:val="0"/>
          <w:numId w:val="102"/>
        </w:numPr>
        <w:pBdr>
          <w:top w:val="nil"/>
          <w:left w:val="nil"/>
          <w:bottom w:val="nil"/>
          <w:right w:val="nil"/>
          <w:between w:val="nil"/>
        </w:pBdr>
        <w:spacing w:after="0" w:line="312" w:lineRule="auto"/>
        <w:ind w:left="284" w:hanging="284"/>
        <w:rPr>
          <w:rFonts w:ascii="Arial" w:hAnsi="Arial"/>
          <w:b/>
          <w:color w:val="000000"/>
        </w:rPr>
      </w:pPr>
      <w:r w:rsidRPr="00C00C9D">
        <w:rPr>
          <w:rFonts w:ascii="Arial" w:hAnsi="Arial"/>
          <w:color w:val="000000"/>
        </w:rPr>
        <w:t xml:space="preserve">zajęcia dla uczniów (również w formie zajęć dodatkowych realizowanych w szkole) a także warsztaty, obozy kształtujące umiejętności uczniów w zakresie robotyki i programowania </w:t>
      </w:r>
    </w:p>
    <w:p w14:paraId="033F74A4" w14:textId="77777777" w:rsidR="00D31697" w:rsidRPr="00C00C9D" w:rsidRDefault="000E425C" w:rsidP="00B7663D">
      <w:pPr>
        <w:numPr>
          <w:ilvl w:val="0"/>
          <w:numId w:val="102"/>
        </w:numPr>
        <w:pBdr>
          <w:top w:val="nil"/>
          <w:left w:val="nil"/>
          <w:bottom w:val="nil"/>
          <w:right w:val="nil"/>
          <w:between w:val="nil"/>
        </w:pBdr>
        <w:spacing w:after="0" w:line="312" w:lineRule="auto"/>
        <w:ind w:left="284" w:hanging="284"/>
        <w:rPr>
          <w:rFonts w:ascii="Arial" w:hAnsi="Arial"/>
          <w:b/>
          <w:color w:val="000000"/>
        </w:rPr>
      </w:pPr>
      <w:r w:rsidRPr="00C00C9D">
        <w:rPr>
          <w:rFonts w:ascii="Arial" w:hAnsi="Arial"/>
          <w:color w:val="000000"/>
        </w:rPr>
        <w:t xml:space="preserve">merytoryczne i techniczne wsparcie nauczycieli i uczniów </w:t>
      </w:r>
    </w:p>
    <w:p w14:paraId="346A6609" w14:textId="77777777" w:rsidR="00D31697" w:rsidRPr="00C00C9D" w:rsidRDefault="000E425C" w:rsidP="00B7663D">
      <w:pPr>
        <w:numPr>
          <w:ilvl w:val="0"/>
          <w:numId w:val="102"/>
        </w:numPr>
        <w:pBdr>
          <w:top w:val="nil"/>
          <w:left w:val="nil"/>
          <w:bottom w:val="nil"/>
          <w:right w:val="nil"/>
          <w:between w:val="nil"/>
        </w:pBdr>
        <w:spacing w:after="0" w:line="312" w:lineRule="auto"/>
        <w:ind w:left="284" w:hanging="284"/>
        <w:rPr>
          <w:rFonts w:ascii="Arial" w:hAnsi="Arial"/>
          <w:b/>
          <w:color w:val="000000"/>
        </w:rPr>
      </w:pPr>
      <w:r w:rsidRPr="00C00C9D">
        <w:rPr>
          <w:rFonts w:ascii="Arial" w:hAnsi="Arial"/>
          <w:color w:val="000000"/>
        </w:rPr>
        <w:t xml:space="preserve">powołanie sieci wsparcia i współpracy nauczycieli zajmujących się robotyką </w:t>
      </w:r>
    </w:p>
    <w:p w14:paraId="454FB51F" w14:textId="77777777" w:rsidR="008D477B" w:rsidRPr="008D477B" w:rsidRDefault="000E425C" w:rsidP="00B7663D">
      <w:pPr>
        <w:numPr>
          <w:ilvl w:val="0"/>
          <w:numId w:val="102"/>
        </w:numPr>
        <w:pBdr>
          <w:top w:val="nil"/>
          <w:left w:val="nil"/>
          <w:bottom w:val="nil"/>
          <w:right w:val="nil"/>
          <w:between w:val="nil"/>
        </w:pBdr>
        <w:spacing w:after="0" w:line="312" w:lineRule="auto"/>
        <w:ind w:left="284" w:hanging="284"/>
        <w:rPr>
          <w:rFonts w:ascii="Arial" w:eastAsia="Arial" w:hAnsi="Arial" w:cs="Arial"/>
          <w:b/>
        </w:rPr>
      </w:pPr>
      <w:r w:rsidRPr="00C00C9D">
        <w:rPr>
          <w:rFonts w:ascii="Arial" w:hAnsi="Arial"/>
          <w:color w:val="000000"/>
        </w:rPr>
        <w:t>organizacja wydarzeń, pikników naukowych promujących robotykę, naukę programowania, nauczanie STEAM,  konkursów/zawodów dla uczniów z programowania i robotyki.</w:t>
      </w:r>
    </w:p>
    <w:p w14:paraId="0AE7BDAA" w14:textId="533F7A9D" w:rsidR="00D31697" w:rsidRDefault="008D477B" w:rsidP="008D477B">
      <w:pPr>
        <w:pBdr>
          <w:top w:val="nil"/>
          <w:left w:val="nil"/>
          <w:bottom w:val="nil"/>
          <w:right w:val="nil"/>
          <w:between w:val="nil"/>
        </w:pBdr>
        <w:spacing w:after="0" w:line="312" w:lineRule="auto"/>
        <w:ind w:left="284"/>
        <w:rPr>
          <w:rFonts w:ascii="Arial" w:eastAsia="Arial" w:hAnsi="Arial" w:cs="Arial"/>
          <w:b/>
        </w:rPr>
      </w:pPr>
      <w:r>
        <w:rPr>
          <w:rFonts w:ascii="Arial" w:eastAsia="Arial" w:hAnsi="Arial" w:cs="Arial"/>
          <w:b/>
        </w:rPr>
        <w:t xml:space="preserve"> </w:t>
      </w:r>
      <w:r w:rsidR="000E425C">
        <w:rPr>
          <w:rFonts w:ascii="Arial" w:eastAsia="Arial" w:hAnsi="Arial" w:cs="Arial"/>
          <w:b/>
        </w:rPr>
        <w:t xml:space="preserve">Główne typy beneficjentów: </w:t>
      </w:r>
    </w:p>
    <w:p w14:paraId="7763D5B5" w14:textId="7520479C" w:rsidR="00D31697" w:rsidRDefault="000E425C" w:rsidP="00B7663D">
      <w:pPr>
        <w:numPr>
          <w:ilvl w:val="0"/>
          <w:numId w:val="102"/>
        </w:numPr>
        <w:spacing w:after="0" w:line="312" w:lineRule="auto"/>
        <w:ind w:left="284" w:hanging="284"/>
        <w:rPr>
          <w:rFonts w:ascii="Arial" w:eastAsia="Arial" w:hAnsi="Arial" w:cs="Arial"/>
        </w:rPr>
      </w:pPr>
      <w:bookmarkStart w:id="158" w:name="_heading=h.3q5sasy" w:colFirst="0" w:colLast="0"/>
      <w:bookmarkStart w:id="159" w:name="_Hlk60066816"/>
      <w:bookmarkStart w:id="160" w:name="_Hlk61352907"/>
      <w:bookmarkEnd w:id="158"/>
      <w:r>
        <w:rPr>
          <w:rFonts w:ascii="Arial" w:eastAsia="Arial" w:hAnsi="Arial" w:cs="Arial"/>
        </w:rPr>
        <w:t>Samorząd województwa i jego jednostki organizacyjne/Organy prowadzące szkół i placówek systemu oświaty</w:t>
      </w:r>
    </w:p>
    <w:bookmarkEnd w:id="159"/>
    <w:bookmarkEnd w:id="160"/>
    <w:p w14:paraId="4C0A6E60" w14:textId="77777777" w:rsidR="00D31697" w:rsidRDefault="00D31697" w:rsidP="00C00C9D">
      <w:pPr>
        <w:spacing w:after="0" w:line="312" w:lineRule="auto"/>
      </w:pPr>
    </w:p>
    <w:p w14:paraId="473928D3" w14:textId="77777777" w:rsidR="00D31697" w:rsidRDefault="000E425C">
      <w:pPr>
        <w:spacing w:after="0" w:line="312" w:lineRule="auto"/>
        <w:rPr>
          <w:rFonts w:ascii="Arial" w:eastAsia="Arial" w:hAnsi="Arial" w:cs="Arial"/>
          <w:b/>
        </w:rPr>
      </w:pPr>
      <w:r>
        <w:rPr>
          <w:rFonts w:ascii="Arial" w:eastAsia="Arial" w:hAnsi="Arial" w:cs="Arial"/>
          <w:b/>
        </w:rPr>
        <w:t>Oczekiwane rezultaty:</w:t>
      </w:r>
    </w:p>
    <w:p w14:paraId="76DFF938" w14:textId="77777777" w:rsidR="00D31697" w:rsidRDefault="000E425C">
      <w:pPr>
        <w:spacing w:after="0" w:line="312" w:lineRule="auto"/>
        <w:rPr>
          <w:rFonts w:ascii="Arial" w:eastAsia="Arial" w:hAnsi="Arial" w:cs="Arial"/>
        </w:rPr>
      </w:pPr>
      <w:r>
        <w:rPr>
          <w:rFonts w:ascii="Arial" w:eastAsia="Arial" w:hAnsi="Arial" w:cs="Arial"/>
        </w:rPr>
        <w:t>Realizacja wsparcia przyczyni się do wprowadzenia zajęć programowania do programu nauczania informatyki w szkołach województwa podkarpackiego.</w:t>
      </w:r>
    </w:p>
    <w:p w14:paraId="0968DFFE" w14:textId="77777777" w:rsidR="00D31697" w:rsidRDefault="00D31697">
      <w:pPr>
        <w:spacing w:after="0" w:line="312" w:lineRule="auto"/>
        <w:rPr>
          <w:i/>
        </w:rPr>
      </w:pPr>
    </w:p>
    <w:p w14:paraId="1765D67D" w14:textId="77777777" w:rsidR="00D31697" w:rsidRDefault="000E425C">
      <w:pPr>
        <w:spacing w:after="0" w:line="312" w:lineRule="auto"/>
        <w:rPr>
          <w:rFonts w:ascii="Arial" w:eastAsia="Arial" w:hAnsi="Arial" w:cs="Arial"/>
          <w:b/>
        </w:rPr>
      </w:pPr>
      <w:r>
        <w:rPr>
          <w:rFonts w:ascii="Arial" w:eastAsia="Arial" w:hAnsi="Arial" w:cs="Arial"/>
          <w:b/>
        </w:rPr>
        <w:t xml:space="preserve">Główne grupy docelowe </w:t>
      </w:r>
      <w:r>
        <w:rPr>
          <w:rFonts w:ascii="Arial" w:eastAsia="Arial" w:hAnsi="Arial" w:cs="Arial"/>
        </w:rPr>
        <w:t>-</w:t>
      </w:r>
      <w:r>
        <w:rPr>
          <w:rFonts w:ascii="Arial" w:eastAsia="Arial" w:hAnsi="Arial" w:cs="Arial"/>
          <w:b/>
        </w:rPr>
        <w:t xml:space="preserve"> </w:t>
      </w:r>
      <w:r>
        <w:rPr>
          <w:rFonts w:ascii="Arial" w:eastAsia="Arial" w:hAnsi="Arial" w:cs="Arial"/>
          <w:i/>
        </w:rPr>
        <w:t>art. 22 ust. 3 lit. d) ppkt (iii) rozporządzenia w sprawie wspólnych przepisów:</w:t>
      </w:r>
    </w:p>
    <w:p w14:paraId="38E22A44" w14:textId="77777777" w:rsidR="00D31697" w:rsidRDefault="000E425C" w:rsidP="00C00C9D">
      <w:pPr>
        <w:numPr>
          <w:ilvl w:val="0"/>
          <w:numId w:val="2"/>
        </w:numPr>
        <w:spacing w:after="0" w:line="312" w:lineRule="auto"/>
        <w:ind w:left="284" w:hanging="284"/>
        <w:rPr>
          <w:rFonts w:ascii="Arial" w:eastAsia="Arial" w:hAnsi="Arial" w:cs="Arial"/>
          <w:i/>
        </w:rPr>
      </w:pPr>
      <w:r>
        <w:rPr>
          <w:rFonts w:ascii="Arial" w:eastAsia="Arial" w:hAnsi="Arial" w:cs="Arial"/>
        </w:rPr>
        <w:t>publiczne i niepubliczne szkoły lub placówki systemu oświaty</w:t>
      </w:r>
    </w:p>
    <w:p w14:paraId="577C36A9" w14:textId="77777777" w:rsidR="00D31697" w:rsidRDefault="000E425C" w:rsidP="00C00C9D">
      <w:pPr>
        <w:numPr>
          <w:ilvl w:val="0"/>
          <w:numId w:val="2"/>
        </w:numPr>
        <w:spacing w:after="0" w:line="312" w:lineRule="auto"/>
        <w:ind w:left="284" w:hanging="284"/>
        <w:rPr>
          <w:rFonts w:ascii="Arial" w:eastAsia="Arial" w:hAnsi="Arial" w:cs="Arial"/>
          <w:i/>
        </w:rPr>
      </w:pPr>
      <w:r>
        <w:rPr>
          <w:rFonts w:ascii="Arial" w:eastAsia="Arial" w:hAnsi="Arial" w:cs="Arial"/>
        </w:rPr>
        <w:t>uczniowie szkół lub placówek systemu oświaty</w:t>
      </w:r>
    </w:p>
    <w:p w14:paraId="5349E7EE" w14:textId="77777777" w:rsidR="00D31697" w:rsidRDefault="000E425C" w:rsidP="00C00C9D">
      <w:pPr>
        <w:numPr>
          <w:ilvl w:val="0"/>
          <w:numId w:val="2"/>
        </w:numPr>
        <w:spacing w:after="0" w:line="312" w:lineRule="auto"/>
        <w:ind w:left="284" w:hanging="284"/>
        <w:rPr>
          <w:rFonts w:ascii="Arial" w:eastAsia="Arial" w:hAnsi="Arial" w:cs="Arial"/>
          <w:i/>
        </w:rPr>
      </w:pPr>
      <w:r>
        <w:rPr>
          <w:rFonts w:ascii="Arial" w:eastAsia="Arial" w:hAnsi="Arial" w:cs="Arial"/>
        </w:rPr>
        <w:t>nauczyciele i kadra pedagogiczna</w:t>
      </w:r>
    </w:p>
    <w:p w14:paraId="55537CF0" w14:textId="77777777" w:rsidR="00D31697" w:rsidRDefault="000E425C" w:rsidP="00C00C9D">
      <w:pPr>
        <w:numPr>
          <w:ilvl w:val="0"/>
          <w:numId w:val="2"/>
        </w:numPr>
        <w:spacing w:after="0" w:line="312" w:lineRule="auto"/>
        <w:ind w:left="284" w:hanging="284"/>
        <w:rPr>
          <w:rFonts w:ascii="Arial" w:eastAsia="Arial" w:hAnsi="Arial" w:cs="Arial"/>
          <w:i/>
        </w:rPr>
      </w:pPr>
      <w:r>
        <w:rPr>
          <w:rFonts w:ascii="Arial" w:eastAsia="Arial" w:hAnsi="Arial" w:cs="Arial"/>
        </w:rPr>
        <w:t>kadra zarządzająca szkołą/placówką systemu oświaty</w:t>
      </w:r>
    </w:p>
    <w:p w14:paraId="7EECD71B" w14:textId="77777777" w:rsidR="00D31697" w:rsidRDefault="00D31697">
      <w:pPr>
        <w:spacing w:after="0" w:line="312" w:lineRule="auto"/>
        <w:rPr>
          <w:rFonts w:ascii="Arial" w:eastAsia="Arial" w:hAnsi="Arial" w:cs="Arial"/>
          <w:i/>
        </w:rPr>
      </w:pPr>
    </w:p>
    <w:p w14:paraId="5F05116E" w14:textId="77777777" w:rsidR="00D31697" w:rsidRDefault="000E425C">
      <w:pPr>
        <w:spacing w:after="0" w:line="312" w:lineRule="auto"/>
        <w:rPr>
          <w:rFonts w:ascii="Arial" w:eastAsia="Arial" w:hAnsi="Arial" w:cs="Arial"/>
          <w:b/>
        </w:rPr>
      </w:pPr>
      <w:r>
        <w:rPr>
          <w:rFonts w:ascii="Arial" w:eastAsia="Arial" w:hAnsi="Arial" w:cs="Arial"/>
          <w:b/>
        </w:rPr>
        <w:t xml:space="preserve">Działania mające na celu zapewnienie równości, włączenia społecznego </w:t>
      </w:r>
      <w:r>
        <w:rPr>
          <w:rFonts w:ascii="Arial" w:eastAsia="Arial" w:hAnsi="Arial" w:cs="Arial"/>
          <w:b/>
        </w:rPr>
        <w:br/>
        <w:t>i niedyskryminacji – art. 22 ust. 3 lit. d) ppkt (iv) rozporządzenia w sprawie wspólnych przepisów oraz art. 6 rozporządzenia w sprawie EFS+:</w:t>
      </w:r>
    </w:p>
    <w:p w14:paraId="607A9515" w14:textId="72681205" w:rsidR="00D31697" w:rsidRDefault="000E425C">
      <w:pPr>
        <w:spacing w:after="0" w:line="312" w:lineRule="auto"/>
        <w:rPr>
          <w:rFonts w:ascii="Arial" w:eastAsia="Arial" w:hAnsi="Arial" w:cs="Arial"/>
        </w:rPr>
      </w:pPr>
      <w:r>
        <w:rPr>
          <w:rFonts w:ascii="Arial" w:eastAsia="Arial" w:hAnsi="Arial" w:cs="Arial"/>
        </w:rPr>
        <w:t>Zgodnie z art. 9 rozporządzenia w sprawie wspólnych przepisów, państwa członkowskie mają obowiązek podjęcia działań w celu zapobiegania wszelkiej dyskryminacji ze względu na płeć, rasę lub pochodzenie etniczne, religię lub światopogląd, niepełnosprawność, wiek lub orientację seksualną. Na gruncie polskim niniejszy artykuł jest realizowany w ramach horyzontalnych zasad równościowych.</w:t>
      </w:r>
      <w:r w:rsidR="005D6676">
        <w:rPr>
          <w:rFonts w:ascii="Arial" w:eastAsia="Arial" w:hAnsi="Arial" w:cs="Arial"/>
        </w:rPr>
        <w:t xml:space="preserve"> </w:t>
      </w:r>
      <w:r>
        <w:rPr>
          <w:rFonts w:ascii="Arial" w:eastAsia="Arial" w:hAnsi="Arial" w:cs="Arial"/>
        </w:rPr>
        <w:t xml:space="preserve">Tym samym, w każdym z celów szczegółowych Programu ww. zasady będą przestrzegane na każdym poziomie wdrażania. Działania realizowane w ramach celów szczegółowych będą także zgodne z zapisami KPP i KPON. </w:t>
      </w:r>
    </w:p>
    <w:p w14:paraId="59B62496" w14:textId="7F7BB903" w:rsidR="005D6676" w:rsidRDefault="000E425C">
      <w:pPr>
        <w:spacing w:after="0" w:line="312" w:lineRule="auto"/>
        <w:rPr>
          <w:rFonts w:ascii="Arial" w:eastAsia="Arial" w:hAnsi="Arial" w:cs="Arial"/>
        </w:rPr>
      </w:pPr>
      <w:r>
        <w:rPr>
          <w:rFonts w:ascii="Arial" w:eastAsia="Arial" w:hAnsi="Arial" w:cs="Arial"/>
        </w:rPr>
        <w:lastRenderedPageBreak/>
        <w:t>W odniesieniu do działań zmierzających do zapewnienia przestrzegania zasad na każdym etapie zarządzania i wdrażania, na etapie wyboru projektów zostaną zastosowane specjalne kryteria wyboru projektów, weryfikujące czy projekt/operacja jest zgodny z powyższymi zasadami. W przypadku zasady równości kobiet i mężczyzn będzie to weryfikacja w oparciu o tzw. standard minimum. W odniesieniu do zasady równości szans i niedyskryminacji, w tym dostępności dla osób z niepełnosprawnościami, kryterium to będzie weryfikować czy planowany do realizacji projekt nie dyskryminuje nikogo ze względu na przesłanki wskazane w art. 9, jak również czy działania projektowe będą prowadzone zgodnie ze standardami dostępności. Na etapie projektu sposób realizacji tych zasad w praktyce będzie sprawdzany zarówno w procesie monitorowania jak również ewentualnej kontroli, czy ewaluacji.</w:t>
      </w:r>
    </w:p>
    <w:p w14:paraId="7E756313" w14:textId="77777777" w:rsidR="005D6676" w:rsidRPr="005D6676" w:rsidRDefault="000E425C" w:rsidP="005D6676">
      <w:pPr>
        <w:spacing w:after="0" w:line="312" w:lineRule="auto"/>
        <w:rPr>
          <w:rFonts w:ascii="Arial" w:eastAsia="Arial" w:hAnsi="Arial" w:cs="Arial"/>
        </w:rPr>
      </w:pPr>
      <w:r w:rsidRPr="00B65F33">
        <w:rPr>
          <w:rFonts w:ascii="Arial" w:eastAsia="Arial" w:hAnsi="Arial" w:cs="Arial"/>
        </w:rPr>
        <w:t>Podstawowym trybem wyboru projektów do dofinansowania jest tryb konkurencyjny. Tryb niekonkurencyjny będzie mógł być zastosowany jedynie w sytuacjach przewidzianych w ustawie wdrożeniowej art. 44 ustawy z dnia 28 kwietnia 2022 r. o zasadach realizacji zadań finansowanych ze środków europejskich w perspektywie finansowej 2021-2027, Dz. U. poz. 1079</w:t>
      </w:r>
      <w:r>
        <w:rPr>
          <w:rFonts w:ascii="Arial" w:eastAsia="Arial" w:hAnsi="Arial" w:cs="Arial"/>
        </w:rPr>
        <w:t>.</w:t>
      </w:r>
    </w:p>
    <w:p w14:paraId="7866D918" w14:textId="77777777" w:rsidR="00D31697" w:rsidRDefault="00D31697">
      <w:pPr>
        <w:spacing w:after="0" w:line="312" w:lineRule="auto"/>
        <w:rPr>
          <w:rFonts w:ascii="Arial" w:eastAsia="Arial" w:hAnsi="Arial" w:cs="Arial"/>
        </w:rPr>
      </w:pPr>
    </w:p>
    <w:p w14:paraId="1CA35E0A" w14:textId="77777777" w:rsidR="00D31697" w:rsidRDefault="000E425C">
      <w:pPr>
        <w:spacing w:after="0" w:line="312" w:lineRule="auto"/>
        <w:rPr>
          <w:rFonts w:ascii="Arial" w:eastAsia="Arial" w:hAnsi="Arial" w:cs="Arial"/>
          <w:b/>
        </w:rPr>
      </w:pPr>
      <w:r>
        <w:rPr>
          <w:rFonts w:ascii="Arial" w:eastAsia="Arial" w:hAnsi="Arial" w:cs="Arial"/>
          <w:b/>
        </w:rPr>
        <w:t xml:space="preserve">Wskazanie konkretnych terytoriów docelowych, z uwzględnieniem planowanego wykorzystania narzędzi terytorialnych – art. 22 ust. 3 lit. d) ppkt (v) rozporządzenia </w:t>
      </w:r>
      <w:r>
        <w:rPr>
          <w:rFonts w:ascii="Arial" w:eastAsia="Arial" w:hAnsi="Arial" w:cs="Arial"/>
          <w:b/>
        </w:rPr>
        <w:br/>
        <w:t xml:space="preserve">w sprawie wspólnych przepisów: </w:t>
      </w:r>
    </w:p>
    <w:p w14:paraId="425B63E6" w14:textId="77777777" w:rsidR="00D31697" w:rsidRDefault="000E425C">
      <w:pPr>
        <w:spacing w:after="0" w:line="312" w:lineRule="auto"/>
        <w:rPr>
          <w:rFonts w:ascii="Arial" w:eastAsia="Arial" w:hAnsi="Arial" w:cs="Arial"/>
          <w:b/>
        </w:rPr>
      </w:pPr>
      <w:r>
        <w:rPr>
          <w:rFonts w:ascii="Arial" w:eastAsia="Arial" w:hAnsi="Arial" w:cs="Arial"/>
        </w:rPr>
        <w:t>Nie dotyczy.</w:t>
      </w:r>
    </w:p>
    <w:p w14:paraId="47144638" w14:textId="77777777" w:rsidR="00D31697" w:rsidRDefault="00D31697">
      <w:pPr>
        <w:spacing w:after="0" w:line="312" w:lineRule="auto"/>
        <w:rPr>
          <w:rFonts w:ascii="Arial" w:eastAsia="Arial" w:hAnsi="Arial" w:cs="Arial"/>
          <w:b/>
        </w:rPr>
      </w:pPr>
    </w:p>
    <w:p w14:paraId="6FD6C01C" w14:textId="77777777" w:rsidR="00AF1F22" w:rsidRPr="00C00C9D" w:rsidRDefault="000E425C">
      <w:pPr>
        <w:spacing w:after="0" w:line="312" w:lineRule="auto"/>
        <w:rPr>
          <w:rFonts w:ascii="Arial" w:hAnsi="Arial"/>
        </w:rPr>
      </w:pPr>
      <w:r>
        <w:rPr>
          <w:rFonts w:ascii="Arial" w:eastAsia="Arial" w:hAnsi="Arial" w:cs="Arial"/>
          <w:b/>
        </w:rPr>
        <w:t xml:space="preserve">Działania międzyregionalne, transgraniczne i transnarodowe – art. 22 ust. 3 lit. d) ppkt (vi) rozporządzenia w sprawie wspólnych przepisów: </w:t>
      </w:r>
    </w:p>
    <w:p w14:paraId="1C94F659" w14:textId="77777777" w:rsidR="00AF1F22" w:rsidRDefault="000E425C" w:rsidP="00AF1F22">
      <w:pPr>
        <w:spacing w:after="0" w:line="312" w:lineRule="auto"/>
        <w:rPr>
          <w:rFonts w:ascii="Arial" w:eastAsia="Arial" w:hAnsi="Arial" w:cs="Arial"/>
          <w:b/>
        </w:rPr>
      </w:pPr>
      <w:r>
        <w:rPr>
          <w:rFonts w:ascii="Arial" w:eastAsia="Arial" w:hAnsi="Arial" w:cs="Arial"/>
        </w:rPr>
        <w:t>W ramach niniejszego celu szczegółowego realizowane będą projekty o wymiarze</w:t>
      </w:r>
      <w:r w:rsidR="005D6676">
        <w:rPr>
          <w:rFonts w:ascii="Arial" w:eastAsia="Arial" w:hAnsi="Arial" w:cs="Arial"/>
        </w:rPr>
        <w:t xml:space="preserve"> </w:t>
      </w:r>
      <w:r>
        <w:rPr>
          <w:rFonts w:ascii="Arial" w:eastAsia="Arial" w:hAnsi="Arial" w:cs="Arial"/>
        </w:rPr>
        <w:t xml:space="preserve">europejskim, w tym projekty międzyregionalne, transgraniczne i transnarodowe. </w:t>
      </w:r>
      <w:r>
        <w:rPr>
          <w:rFonts w:ascii="Arial" w:eastAsia="Arial" w:hAnsi="Arial" w:cs="Arial"/>
        </w:rPr>
        <w:br/>
        <w:t>Specyfika projektu mającego na celu wsparcie zmian systemowych w zakresie zwiększenia jakości i efektywności systemu edukacji w województwie podkarpackim stwarza możliwoś</w:t>
      </w:r>
      <w:r w:rsidR="00F36830">
        <w:rPr>
          <w:rFonts w:ascii="Arial" w:eastAsia="Arial" w:hAnsi="Arial" w:cs="Arial"/>
        </w:rPr>
        <w:t>ć</w:t>
      </w:r>
      <w:r>
        <w:rPr>
          <w:rFonts w:ascii="Arial" w:eastAsia="Arial" w:hAnsi="Arial" w:cs="Arial"/>
        </w:rPr>
        <w:t xml:space="preserve"> wykorzystania międzyregionalnych oraz zagranicznych doświadczeń. Podczas planowania działań i rozwiązań dydaktycznych zastosowanych w projekcie planowane jest wykorzystanie doświadcze</w:t>
      </w:r>
      <w:r w:rsidR="00F36830">
        <w:rPr>
          <w:rFonts w:ascii="Arial" w:eastAsia="Arial" w:hAnsi="Arial" w:cs="Arial"/>
        </w:rPr>
        <w:t>ń</w:t>
      </w:r>
      <w:r>
        <w:rPr>
          <w:rFonts w:ascii="Arial" w:eastAsia="Arial" w:hAnsi="Arial" w:cs="Arial"/>
        </w:rPr>
        <w:t xml:space="preserve"> i rozwiąza</w:t>
      </w:r>
      <w:r w:rsidR="00F36830">
        <w:rPr>
          <w:rFonts w:ascii="Arial" w:eastAsia="Arial" w:hAnsi="Arial" w:cs="Arial"/>
        </w:rPr>
        <w:t>ń</w:t>
      </w:r>
      <w:r>
        <w:rPr>
          <w:rFonts w:ascii="Arial" w:eastAsia="Arial" w:hAnsi="Arial" w:cs="Arial"/>
        </w:rPr>
        <w:t xml:space="preserve"> systemow</w:t>
      </w:r>
      <w:r w:rsidR="00F36830">
        <w:rPr>
          <w:rFonts w:ascii="Arial" w:eastAsia="Arial" w:hAnsi="Arial" w:cs="Arial"/>
        </w:rPr>
        <w:t>ych</w:t>
      </w:r>
      <w:r>
        <w:rPr>
          <w:rFonts w:ascii="Arial" w:eastAsia="Arial" w:hAnsi="Arial" w:cs="Arial"/>
        </w:rPr>
        <w:t xml:space="preserve"> innych regionów lub krajów UE we wprowadzaniu robotyki edukacyjnej, nauki programowania oraz modelu nauczania STEAM w szkołach podstawowych. Projekt poprzez wymianę doświadczeń wspierał będzie współpracę transgraniczną z krajami obszaru objętego m. in. Strategią Morza Bałtyckiego. Projekt będzie kompatybilny również z Programem Erasmus + w dziedzinie edukacji szkolnej. Uczniowie i szkoły dzięki udziałowi w projekcie będą mogli uczestniczyć w międzynarodowej wymianie doświadczeń w obszarze robotyki edukacyjnej.</w:t>
      </w:r>
      <w:r>
        <w:rPr>
          <w:rFonts w:ascii="Arial" w:eastAsia="Arial" w:hAnsi="Arial" w:cs="Arial"/>
        </w:rPr>
        <w:br/>
        <w:t xml:space="preserve">Projektodawca jako akredytowana jednostka programu Erasmus+ w sektorze edukacji szkolnej (w zakresie nauczania ogólnego), planuje przystąpienie w VIII 2022 r. do realizacji projektu w ramach Akcji 1 (KA121-SCH). Projekt ten przewiduje realizację mobilności międzynarodowych mających przyczynić się do podniesienia kompetencji kadry własnej PZPW zarówno w zakresie kompetencji językowych jak i zawodowych. Projekt dzięki </w:t>
      </w:r>
      <w:r>
        <w:rPr>
          <w:rFonts w:ascii="Arial" w:eastAsia="Arial" w:hAnsi="Arial" w:cs="Arial"/>
        </w:rPr>
        <w:lastRenderedPageBreak/>
        <w:t>udziałowi pracowników dydaktycznych w  szkoleniach metodycznych, obserwacjach typu job shadowing oraz  wizytach studyjnych umożliwi wymianę doświadczeń w obszarze edukacji uczniów w szkołach podstawowych.</w:t>
      </w:r>
      <w:r>
        <w:rPr>
          <w:rFonts w:ascii="Arial" w:eastAsia="Arial" w:hAnsi="Arial" w:cs="Arial"/>
        </w:rPr>
        <w:br/>
        <w:t>Ponadto, działania w cs e) będą  komplementarne z Programem FERS, który zakłada realizację współpracy ponadnarodowej na poziomie krajowym.</w:t>
      </w:r>
    </w:p>
    <w:p w14:paraId="19BB77B2" w14:textId="77777777" w:rsidR="00AF1F22" w:rsidRPr="00C00C9D" w:rsidRDefault="00AF1F22" w:rsidP="00B65F33">
      <w:pPr>
        <w:spacing w:after="0" w:line="312" w:lineRule="auto"/>
        <w:rPr>
          <w:rFonts w:ascii="Arial" w:hAnsi="Arial"/>
        </w:rPr>
      </w:pPr>
    </w:p>
    <w:p w14:paraId="47EBA674" w14:textId="77777777" w:rsidR="00B65F33" w:rsidRPr="00C00C9D" w:rsidRDefault="000E425C">
      <w:pPr>
        <w:spacing w:after="0" w:line="312" w:lineRule="auto"/>
        <w:rPr>
          <w:rFonts w:ascii="Arial" w:hAnsi="Arial"/>
          <w:color w:val="000000"/>
        </w:rPr>
      </w:pPr>
      <w:r w:rsidRPr="00AF1F22">
        <w:rPr>
          <w:rFonts w:ascii="Arial" w:eastAsia="Arial" w:hAnsi="Arial" w:cs="Arial"/>
          <w:b/>
          <w:bCs/>
        </w:rPr>
        <w:t xml:space="preserve">Planowane wykorzystanie instrumentów finansowych </w:t>
      </w:r>
      <w:r w:rsidRPr="00C00C9D">
        <w:rPr>
          <w:rFonts w:ascii="Arial" w:hAnsi="Arial"/>
          <w:b/>
        </w:rPr>
        <w:t xml:space="preserve">– art. 22 ust. 3 lit. d) ppkt (vii) rozporządzenia w sprawie wspólnych przepisów: </w:t>
      </w:r>
    </w:p>
    <w:p w14:paraId="365D9239" w14:textId="1E137E56" w:rsidR="00AF1F22" w:rsidRPr="00B65F33" w:rsidRDefault="00AF1F22" w:rsidP="00B65F33">
      <w:pPr>
        <w:spacing w:after="0" w:line="312" w:lineRule="auto"/>
        <w:rPr>
          <w:rFonts w:ascii="Arial" w:eastAsia="Arial" w:hAnsi="Arial" w:cs="Arial"/>
        </w:rPr>
      </w:pPr>
      <w:r w:rsidRPr="00B65F33">
        <w:rPr>
          <w:rFonts w:ascii="Arial" w:eastAsia="Arial" w:hAnsi="Arial" w:cs="Arial"/>
        </w:rPr>
        <w:t>Ze względu na rodzaje działań oraz typy beneficjentów nie przewiduje się stosowania instrumentów finansowych w ramach celu szczegółoweg</w:t>
      </w:r>
      <w:r>
        <w:rPr>
          <w:rFonts w:ascii="Arial" w:eastAsia="Arial" w:hAnsi="Arial" w:cs="Arial"/>
        </w:rPr>
        <w:t xml:space="preserve">o </w:t>
      </w:r>
      <w:r w:rsidRPr="00B65F33">
        <w:rPr>
          <w:rFonts w:ascii="Arial" w:eastAsia="Arial" w:hAnsi="Arial" w:cs="Arial"/>
        </w:rPr>
        <w:t>(</w:t>
      </w:r>
      <w:r>
        <w:rPr>
          <w:rFonts w:ascii="Arial" w:eastAsia="Arial" w:hAnsi="Arial" w:cs="Arial"/>
        </w:rPr>
        <w:t>e</w:t>
      </w:r>
      <w:r w:rsidRPr="00B65F33">
        <w:rPr>
          <w:rFonts w:ascii="Arial" w:eastAsia="Arial" w:hAnsi="Arial" w:cs="Arial"/>
        </w:rPr>
        <w:t xml:space="preserve">). Działania realizowane w tym celu nie dotyczą projektów, które będą generowały dochody lub oszczędności. Ponadto charakteryzują się niską opłacalnością finansową a za ich realizacją przemawiają względy społeczne. W związku z tym jedyną formą wsparcia będą dotacje. </w:t>
      </w:r>
    </w:p>
    <w:p w14:paraId="3EBF65A1" w14:textId="77777777" w:rsidR="00AF1F22" w:rsidRPr="00C00C9D" w:rsidRDefault="00AF1F22" w:rsidP="00B65F33">
      <w:pPr>
        <w:spacing w:after="0" w:line="312" w:lineRule="auto"/>
        <w:rPr>
          <w:rFonts w:ascii="Arial" w:hAnsi="Arial"/>
        </w:rPr>
      </w:pPr>
    </w:p>
    <w:p w14:paraId="4FAAB1EC" w14:textId="77777777" w:rsidR="00D31697" w:rsidRDefault="00D31697">
      <w:pPr>
        <w:spacing w:after="0" w:line="312" w:lineRule="auto"/>
        <w:rPr>
          <w:rFonts w:ascii="Arial" w:eastAsia="Arial" w:hAnsi="Arial" w:cs="Arial"/>
          <w:b/>
        </w:rPr>
        <w:sectPr w:rsidR="00D31697" w:rsidSect="00C00C9D">
          <w:pgSz w:w="11906" w:h="16838"/>
          <w:pgMar w:top="1417" w:right="1417" w:bottom="1417" w:left="1417" w:header="708" w:footer="708" w:gutter="0"/>
          <w:cols w:space="708"/>
        </w:sectPr>
      </w:pPr>
    </w:p>
    <w:p w14:paraId="62787BCE" w14:textId="77777777" w:rsidR="00D31697" w:rsidRDefault="000E425C">
      <w:pPr>
        <w:spacing w:after="0" w:line="312" w:lineRule="auto"/>
        <w:rPr>
          <w:rFonts w:ascii="Arial" w:eastAsia="Arial" w:hAnsi="Arial" w:cs="Arial"/>
          <w:highlight w:val="yellow"/>
        </w:rPr>
      </w:pPr>
      <w:r>
        <w:rPr>
          <w:rFonts w:ascii="Arial" w:eastAsia="Arial" w:hAnsi="Arial" w:cs="Arial"/>
          <w:b/>
        </w:rPr>
        <w:lastRenderedPageBreak/>
        <w:t xml:space="preserve">2.1.7.4.2 Wskaźniki </w:t>
      </w:r>
    </w:p>
    <w:p w14:paraId="6F474691" w14:textId="77777777" w:rsidR="009674D8" w:rsidRDefault="000E425C" w:rsidP="00C00C9D">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color w:val="000000"/>
        </w:rPr>
        <w:t>Podstawa prawna: art. 22 ust. 3 lit. d) ppkt (ii) rozporządzenia w sprawie wspólnych przepisów oraz art. 8 rozporządzenia w sprawie  EFRR i Funduszu Spójności</w:t>
      </w:r>
      <w:r w:rsidR="009674D8" w:rsidRPr="009674D8">
        <w:rPr>
          <w:rFonts w:ascii="Arial" w:hAnsi="Arial"/>
          <w:b/>
          <w:color w:val="000000"/>
          <w:sz w:val="18"/>
        </w:rPr>
        <w:t xml:space="preserve"> </w:t>
      </w:r>
    </w:p>
    <w:p w14:paraId="43327C35" w14:textId="53D36144" w:rsidR="00D31697" w:rsidRPr="00C00C9D" w:rsidRDefault="009674D8" w:rsidP="00C00C9D">
      <w:pPr>
        <w:pBdr>
          <w:top w:val="nil"/>
          <w:left w:val="nil"/>
          <w:bottom w:val="nil"/>
          <w:right w:val="nil"/>
          <w:between w:val="nil"/>
        </w:pBdr>
        <w:spacing w:after="0" w:line="312" w:lineRule="auto"/>
        <w:jc w:val="both"/>
        <w:rPr>
          <w:rFonts w:ascii="Arial" w:hAnsi="Arial"/>
          <w:color w:val="000000"/>
        </w:rPr>
      </w:pPr>
      <w:r w:rsidRPr="00C00C9D">
        <w:rPr>
          <w:rFonts w:ascii="Arial" w:hAnsi="Arial"/>
          <w:b/>
          <w:color w:val="000000"/>
          <w:sz w:val="18"/>
        </w:rPr>
        <w:t>Tabela 2: Wskaźniki produktu</w:t>
      </w:r>
    </w:p>
    <w:tbl>
      <w:tblPr>
        <w:tblStyle w:val="Tabela-Siatka"/>
        <w:tblW w:w="5000" w:type="pct"/>
        <w:tblLook w:val="0020" w:firstRow="1" w:lastRow="0" w:firstColumn="0" w:lastColumn="0" w:noHBand="0" w:noVBand="0"/>
        <w:tblCaption w:val="Tabela nr 2 wskaźniki produktu dla Priorytetu 7."/>
        <w:tblDescription w:val="Tabela zawiera wskaźniki produktu z podziałem na cel pośredni i cel końcowy dotyczące Priorytetu 7, jest obsługiwana przez czytnik i nie zawiera scalonych elementów."/>
      </w:tblPr>
      <w:tblGrid>
        <w:gridCol w:w="1467"/>
        <w:gridCol w:w="2026"/>
        <w:gridCol w:w="971"/>
        <w:gridCol w:w="1097"/>
        <w:gridCol w:w="1531"/>
        <w:gridCol w:w="3736"/>
        <w:gridCol w:w="1128"/>
        <w:gridCol w:w="991"/>
        <w:gridCol w:w="1047"/>
      </w:tblGrid>
      <w:tr w:rsidR="00527258" w14:paraId="720A708B" w14:textId="77777777" w:rsidTr="009674D8">
        <w:trPr>
          <w:trHeight w:val="700"/>
        </w:trPr>
        <w:tc>
          <w:tcPr>
            <w:tcW w:w="524" w:type="pct"/>
          </w:tcPr>
          <w:p w14:paraId="1E6D418B"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bookmarkStart w:id="161" w:name="_heading=h.25b2l0r" w:colFirst="0" w:colLast="0"/>
            <w:bookmarkEnd w:id="161"/>
            <w:r w:rsidRPr="00C00C9D">
              <w:rPr>
                <w:rFonts w:ascii="Arial" w:hAnsi="Arial"/>
                <w:b/>
                <w:color w:val="000000"/>
                <w:sz w:val="18"/>
              </w:rPr>
              <w:t>Priorytet</w:t>
            </w:r>
          </w:p>
        </w:tc>
        <w:tc>
          <w:tcPr>
            <w:tcW w:w="724" w:type="pct"/>
          </w:tcPr>
          <w:p w14:paraId="6078280B"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Cel szczegółowy</w:t>
            </w:r>
          </w:p>
        </w:tc>
        <w:tc>
          <w:tcPr>
            <w:tcW w:w="347" w:type="pct"/>
          </w:tcPr>
          <w:p w14:paraId="7CA510D3"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Fundusz</w:t>
            </w:r>
          </w:p>
        </w:tc>
        <w:tc>
          <w:tcPr>
            <w:tcW w:w="392" w:type="pct"/>
          </w:tcPr>
          <w:p w14:paraId="63835EE5"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Kategoria regionu</w:t>
            </w:r>
          </w:p>
        </w:tc>
        <w:tc>
          <w:tcPr>
            <w:tcW w:w="547" w:type="pct"/>
          </w:tcPr>
          <w:p w14:paraId="41DC54ED"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Nr identyfikacyjny [5]</w:t>
            </w:r>
          </w:p>
        </w:tc>
        <w:tc>
          <w:tcPr>
            <w:tcW w:w="1335" w:type="pct"/>
          </w:tcPr>
          <w:p w14:paraId="3CB2EADB"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Wskaźnik [255]</w:t>
            </w:r>
          </w:p>
        </w:tc>
        <w:tc>
          <w:tcPr>
            <w:tcW w:w="403" w:type="pct"/>
          </w:tcPr>
          <w:p w14:paraId="36E89678"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Jednostka miary</w:t>
            </w:r>
          </w:p>
        </w:tc>
        <w:tc>
          <w:tcPr>
            <w:tcW w:w="354" w:type="pct"/>
          </w:tcPr>
          <w:p w14:paraId="13E15B4E"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Cel pośredni (2024)</w:t>
            </w:r>
          </w:p>
        </w:tc>
        <w:tc>
          <w:tcPr>
            <w:tcW w:w="375" w:type="pct"/>
          </w:tcPr>
          <w:p w14:paraId="47786D6B"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Cel końcowy (2029)</w:t>
            </w:r>
          </w:p>
        </w:tc>
      </w:tr>
      <w:tr w:rsidR="00527258" w14:paraId="6BE7E25E" w14:textId="77777777" w:rsidTr="009674D8">
        <w:trPr>
          <w:trHeight w:val="705"/>
        </w:trPr>
        <w:tc>
          <w:tcPr>
            <w:tcW w:w="524" w:type="pct"/>
          </w:tcPr>
          <w:p w14:paraId="158C7A10"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7</w:t>
            </w:r>
          </w:p>
        </w:tc>
        <w:tc>
          <w:tcPr>
            <w:tcW w:w="724" w:type="pct"/>
          </w:tcPr>
          <w:p w14:paraId="49336B23"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 xml:space="preserve">4 (e) </w:t>
            </w:r>
          </w:p>
        </w:tc>
        <w:tc>
          <w:tcPr>
            <w:tcW w:w="347" w:type="pct"/>
          </w:tcPr>
          <w:p w14:paraId="54A207D0"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EFS+</w:t>
            </w:r>
          </w:p>
        </w:tc>
        <w:tc>
          <w:tcPr>
            <w:tcW w:w="392" w:type="pct"/>
          </w:tcPr>
          <w:p w14:paraId="67129831"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Słabiej rozwinięte</w:t>
            </w:r>
          </w:p>
        </w:tc>
        <w:tc>
          <w:tcPr>
            <w:tcW w:w="547" w:type="pct"/>
          </w:tcPr>
          <w:p w14:paraId="4F6583A4"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PLECO01</w:t>
            </w:r>
          </w:p>
        </w:tc>
        <w:tc>
          <w:tcPr>
            <w:tcW w:w="1335" w:type="pct"/>
          </w:tcPr>
          <w:p w14:paraId="0477FD61"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Liczba podmiotów objętych wsparciem w celu zwiększenia jakości i efektywności systemu kształcenia i szkolenia</w:t>
            </w:r>
          </w:p>
        </w:tc>
        <w:tc>
          <w:tcPr>
            <w:tcW w:w="403" w:type="pct"/>
          </w:tcPr>
          <w:p w14:paraId="0A401AB4"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sztuki</w:t>
            </w:r>
          </w:p>
        </w:tc>
        <w:tc>
          <w:tcPr>
            <w:tcW w:w="354" w:type="pct"/>
          </w:tcPr>
          <w:p w14:paraId="584D2229" w14:textId="466334D2"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3C5259">
              <w:rPr>
                <w:rFonts w:ascii="Arial" w:eastAsia="Arial" w:hAnsi="Arial" w:cs="Arial"/>
                <w:color w:val="000000"/>
                <w:sz w:val="18"/>
                <w:szCs w:val="18"/>
              </w:rPr>
              <w:t>64</w:t>
            </w:r>
          </w:p>
        </w:tc>
        <w:tc>
          <w:tcPr>
            <w:tcW w:w="375" w:type="pct"/>
          </w:tcPr>
          <w:p w14:paraId="222476A2" w14:textId="5D7F6C10"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3C5259">
              <w:rPr>
                <w:rFonts w:ascii="Arial" w:eastAsia="Arial" w:hAnsi="Arial" w:cs="Arial"/>
                <w:color w:val="000000"/>
                <w:sz w:val="18"/>
                <w:szCs w:val="18"/>
              </w:rPr>
              <w:t>635</w:t>
            </w:r>
          </w:p>
        </w:tc>
      </w:tr>
    </w:tbl>
    <w:p w14:paraId="39E40EDC" w14:textId="77777777" w:rsidR="00D31697" w:rsidRDefault="00D31697">
      <w:pPr>
        <w:spacing w:after="0" w:line="312" w:lineRule="auto"/>
        <w:rPr>
          <w:rFonts w:ascii="Arial" w:eastAsia="Arial" w:hAnsi="Arial" w:cs="Arial"/>
        </w:rPr>
      </w:pPr>
    </w:p>
    <w:p w14:paraId="3B9C16CD" w14:textId="77777777" w:rsidR="009674D8" w:rsidRDefault="000E425C">
      <w:pPr>
        <w:spacing w:after="0" w:line="312" w:lineRule="auto"/>
        <w:ind w:left="-709" w:firstLine="709"/>
        <w:rPr>
          <w:rFonts w:ascii="Arial" w:eastAsia="Arial" w:hAnsi="Arial" w:cs="Arial"/>
          <w:b/>
        </w:rPr>
      </w:pPr>
      <w:r>
        <w:rPr>
          <w:rFonts w:ascii="Arial" w:eastAsia="Arial" w:hAnsi="Arial" w:cs="Arial"/>
          <w:b/>
        </w:rPr>
        <w:t xml:space="preserve">Podstawa prawna: art. 22 ust. 3 lit. d) ppkt (ii)  rozporządzenia w sprawie wspólnych przepisów </w:t>
      </w:r>
    </w:p>
    <w:p w14:paraId="7D1AD82C" w14:textId="0BFB1D34" w:rsidR="00D31697" w:rsidRDefault="009674D8">
      <w:pPr>
        <w:spacing w:after="0" w:line="312" w:lineRule="auto"/>
        <w:ind w:left="-709" w:firstLine="709"/>
        <w:rPr>
          <w:rFonts w:ascii="Arial" w:eastAsia="Arial" w:hAnsi="Arial" w:cs="Arial"/>
          <w:b/>
        </w:rPr>
      </w:pPr>
      <w:r w:rsidRPr="00C00C9D">
        <w:rPr>
          <w:rFonts w:ascii="Arial" w:hAnsi="Arial"/>
          <w:b/>
          <w:color w:val="000000"/>
          <w:sz w:val="18"/>
        </w:rPr>
        <w:t>Tabela 3: Wskaźniki rezultatów</w:t>
      </w:r>
    </w:p>
    <w:tbl>
      <w:tblPr>
        <w:tblStyle w:val="Tabelasiatki1jasna"/>
        <w:tblW w:w="5000" w:type="pct"/>
        <w:tblLook w:val="0020" w:firstRow="1" w:lastRow="0" w:firstColumn="0" w:lastColumn="0" w:noHBand="0" w:noVBand="0"/>
        <w:tblCaption w:val="Tabela nr 3 wskaźniki rezultatu dla Priorytetu 7."/>
        <w:tblDescription w:val="Tabela zawiera wskaźniki rezultatu dla Priorytetu 7, jest obsługiwana przez czytnik i nie zawiera scalonych elementów."/>
      </w:tblPr>
      <w:tblGrid>
        <w:gridCol w:w="1062"/>
        <w:gridCol w:w="1332"/>
        <w:gridCol w:w="971"/>
        <w:gridCol w:w="1061"/>
        <w:gridCol w:w="1531"/>
        <w:gridCol w:w="1497"/>
        <w:gridCol w:w="1268"/>
        <w:gridCol w:w="1220"/>
        <w:gridCol w:w="1301"/>
        <w:gridCol w:w="1002"/>
        <w:gridCol w:w="991"/>
        <w:gridCol w:w="758"/>
      </w:tblGrid>
      <w:tr w:rsidR="00527258" w:rsidRPr="009674D8" w14:paraId="0FD0CC76" w14:textId="77777777" w:rsidTr="001610AB">
        <w:trPr>
          <w:cnfStyle w:val="100000000000" w:firstRow="1" w:lastRow="0" w:firstColumn="0" w:lastColumn="0" w:oddVBand="0" w:evenVBand="0" w:oddHBand="0" w:evenHBand="0" w:firstRowFirstColumn="0" w:firstRowLastColumn="0" w:lastRowFirstColumn="0" w:lastRowLastColumn="0"/>
          <w:trHeight w:val="1131"/>
        </w:trPr>
        <w:tc>
          <w:tcPr>
            <w:tcW w:w="379" w:type="pct"/>
          </w:tcPr>
          <w:p w14:paraId="4881AFF9" w14:textId="77777777" w:rsidR="00D31697" w:rsidRPr="009674D8" w:rsidRDefault="000E425C" w:rsidP="00C00C9D">
            <w:pPr>
              <w:pBdr>
                <w:top w:val="nil"/>
                <w:left w:val="nil"/>
                <w:bottom w:val="nil"/>
                <w:right w:val="nil"/>
                <w:between w:val="nil"/>
              </w:pBdr>
              <w:spacing w:after="0" w:line="312" w:lineRule="auto"/>
              <w:rPr>
                <w:rFonts w:ascii="Arial" w:hAnsi="Arial"/>
                <w:color w:val="000000"/>
                <w:sz w:val="18"/>
              </w:rPr>
            </w:pPr>
            <w:r w:rsidRPr="009674D8">
              <w:rPr>
                <w:rFonts w:ascii="Arial" w:hAnsi="Arial"/>
                <w:color w:val="000000"/>
                <w:sz w:val="18"/>
              </w:rPr>
              <w:t xml:space="preserve">Priorytet </w:t>
            </w:r>
          </w:p>
        </w:tc>
        <w:tc>
          <w:tcPr>
            <w:tcW w:w="476" w:type="pct"/>
          </w:tcPr>
          <w:p w14:paraId="3248D0EE" w14:textId="77777777" w:rsidR="00D31697" w:rsidRPr="009674D8" w:rsidRDefault="000E425C" w:rsidP="00C00C9D">
            <w:pPr>
              <w:pBdr>
                <w:top w:val="nil"/>
                <w:left w:val="nil"/>
                <w:bottom w:val="nil"/>
                <w:right w:val="nil"/>
                <w:between w:val="nil"/>
              </w:pBdr>
              <w:spacing w:after="0" w:line="312" w:lineRule="auto"/>
              <w:rPr>
                <w:rFonts w:ascii="Arial" w:hAnsi="Arial"/>
                <w:color w:val="000000"/>
                <w:sz w:val="18"/>
              </w:rPr>
            </w:pPr>
            <w:r w:rsidRPr="009674D8">
              <w:rPr>
                <w:rFonts w:ascii="Arial" w:hAnsi="Arial"/>
                <w:color w:val="000000"/>
                <w:sz w:val="18"/>
              </w:rPr>
              <w:t>Cel szczegółowy</w:t>
            </w:r>
          </w:p>
        </w:tc>
        <w:tc>
          <w:tcPr>
            <w:tcW w:w="347" w:type="pct"/>
          </w:tcPr>
          <w:p w14:paraId="2E83FC66" w14:textId="77777777" w:rsidR="00D31697" w:rsidRPr="009674D8" w:rsidRDefault="000E425C" w:rsidP="00C00C9D">
            <w:pPr>
              <w:pBdr>
                <w:top w:val="nil"/>
                <w:left w:val="nil"/>
                <w:bottom w:val="nil"/>
                <w:right w:val="nil"/>
                <w:between w:val="nil"/>
              </w:pBdr>
              <w:spacing w:after="0" w:line="312" w:lineRule="auto"/>
              <w:rPr>
                <w:rFonts w:ascii="Arial" w:hAnsi="Arial"/>
                <w:color w:val="000000"/>
                <w:sz w:val="18"/>
              </w:rPr>
            </w:pPr>
            <w:r w:rsidRPr="009674D8">
              <w:rPr>
                <w:rFonts w:ascii="Arial" w:hAnsi="Arial"/>
                <w:color w:val="000000"/>
                <w:sz w:val="18"/>
              </w:rPr>
              <w:t>Fundusz</w:t>
            </w:r>
          </w:p>
        </w:tc>
        <w:tc>
          <w:tcPr>
            <w:tcW w:w="379" w:type="pct"/>
          </w:tcPr>
          <w:p w14:paraId="1876A8E7" w14:textId="77777777" w:rsidR="00D31697" w:rsidRPr="009674D8" w:rsidRDefault="000E425C" w:rsidP="00C00C9D">
            <w:pPr>
              <w:pBdr>
                <w:top w:val="nil"/>
                <w:left w:val="nil"/>
                <w:bottom w:val="nil"/>
                <w:right w:val="nil"/>
                <w:between w:val="nil"/>
              </w:pBdr>
              <w:spacing w:after="0" w:line="312" w:lineRule="auto"/>
              <w:rPr>
                <w:rFonts w:ascii="Arial" w:hAnsi="Arial"/>
                <w:color w:val="000000"/>
                <w:sz w:val="18"/>
              </w:rPr>
            </w:pPr>
            <w:r w:rsidRPr="009674D8">
              <w:rPr>
                <w:rFonts w:ascii="Arial" w:hAnsi="Arial"/>
                <w:color w:val="000000"/>
                <w:sz w:val="18"/>
              </w:rPr>
              <w:t>Kategoria regionu</w:t>
            </w:r>
          </w:p>
        </w:tc>
        <w:tc>
          <w:tcPr>
            <w:tcW w:w="547" w:type="pct"/>
          </w:tcPr>
          <w:p w14:paraId="1B3A6336" w14:textId="77777777" w:rsidR="00D31697" w:rsidRPr="009674D8" w:rsidRDefault="000E425C" w:rsidP="00C00C9D">
            <w:pPr>
              <w:pBdr>
                <w:top w:val="nil"/>
                <w:left w:val="nil"/>
                <w:bottom w:val="nil"/>
                <w:right w:val="nil"/>
                <w:between w:val="nil"/>
              </w:pBdr>
              <w:spacing w:after="0" w:line="312" w:lineRule="auto"/>
              <w:rPr>
                <w:rFonts w:ascii="Arial" w:hAnsi="Arial"/>
                <w:color w:val="000000"/>
                <w:sz w:val="18"/>
              </w:rPr>
            </w:pPr>
            <w:r w:rsidRPr="009674D8">
              <w:rPr>
                <w:rFonts w:ascii="Arial" w:hAnsi="Arial"/>
                <w:color w:val="000000"/>
                <w:sz w:val="18"/>
              </w:rPr>
              <w:t>Nr identyfikacyjny [5]</w:t>
            </w:r>
          </w:p>
        </w:tc>
        <w:tc>
          <w:tcPr>
            <w:tcW w:w="535" w:type="pct"/>
          </w:tcPr>
          <w:p w14:paraId="29FCD86C" w14:textId="77777777" w:rsidR="00D31697" w:rsidRPr="009674D8" w:rsidRDefault="000E425C" w:rsidP="00C00C9D">
            <w:pPr>
              <w:pBdr>
                <w:top w:val="nil"/>
                <w:left w:val="nil"/>
                <w:bottom w:val="nil"/>
                <w:right w:val="nil"/>
                <w:between w:val="nil"/>
              </w:pBdr>
              <w:spacing w:after="0" w:line="312" w:lineRule="auto"/>
              <w:rPr>
                <w:rFonts w:ascii="Arial" w:hAnsi="Arial"/>
                <w:color w:val="000000"/>
                <w:sz w:val="18"/>
              </w:rPr>
            </w:pPr>
            <w:r w:rsidRPr="009674D8">
              <w:rPr>
                <w:rFonts w:ascii="Arial" w:hAnsi="Arial"/>
                <w:color w:val="000000"/>
                <w:sz w:val="18"/>
              </w:rPr>
              <w:t>Wskaźnik [255]</w:t>
            </w:r>
          </w:p>
        </w:tc>
        <w:tc>
          <w:tcPr>
            <w:tcW w:w="453" w:type="pct"/>
          </w:tcPr>
          <w:p w14:paraId="64077DD9" w14:textId="77777777" w:rsidR="00D31697" w:rsidRPr="009674D8" w:rsidRDefault="000E425C" w:rsidP="00C00C9D">
            <w:pPr>
              <w:pBdr>
                <w:top w:val="nil"/>
                <w:left w:val="nil"/>
                <w:bottom w:val="nil"/>
                <w:right w:val="nil"/>
                <w:between w:val="nil"/>
              </w:pBdr>
              <w:spacing w:after="0" w:line="312" w:lineRule="auto"/>
              <w:rPr>
                <w:rFonts w:ascii="Arial" w:hAnsi="Arial"/>
                <w:color w:val="000000"/>
                <w:sz w:val="18"/>
              </w:rPr>
            </w:pPr>
            <w:r w:rsidRPr="009674D8">
              <w:rPr>
                <w:rFonts w:ascii="Arial" w:hAnsi="Arial"/>
                <w:color w:val="000000"/>
                <w:sz w:val="18"/>
              </w:rPr>
              <w:t>Jednostka miary</w:t>
            </w:r>
          </w:p>
        </w:tc>
        <w:tc>
          <w:tcPr>
            <w:tcW w:w="436" w:type="pct"/>
          </w:tcPr>
          <w:p w14:paraId="0E73ED23" w14:textId="77777777" w:rsidR="00D31697" w:rsidRPr="009674D8" w:rsidRDefault="000E425C" w:rsidP="00C00C9D">
            <w:pPr>
              <w:pBdr>
                <w:top w:val="nil"/>
                <w:left w:val="nil"/>
                <w:bottom w:val="nil"/>
                <w:right w:val="nil"/>
                <w:between w:val="nil"/>
              </w:pBdr>
              <w:spacing w:after="0" w:line="312" w:lineRule="auto"/>
              <w:rPr>
                <w:rFonts w:ascii="Arial" w:hAnsi="Arial"/>
                <w:color w:val="000000"/>
                <w:sz w:val="18"/>
              </w:rPr>
            </w:pPr>
            <w:r w:rsidRPr="009674D8">
              <w:rPr>
                <w:rFonts w:ascii="Arial" w:hAnsi="Arial"/>
                <w:color w:val="000000"/>
                <w:sz w:val="18"/>
              </w:rPr>
              <w:t>Wartość bazowa lub wartość odniesienia</w:t>
            </w:r>
          </w:p>
        </w:tc>
        <w:tc>
          <w:tcPr>
            <w:tcW w:w="465" w:type="pct"/>
          </w:tcPr>
          <w:p w14:paraId="105D227F" w14:textId="77777777" w:rsidR="00D31697" w:rsidRPr="009674D8" w:rsidRDefault="000E425C" w:rsidP="00C00C9D">
            <w:pPr>
              <w:pBdr>
                <w:top w:val="nil"/>
                <w:left w:val="nil"/>
                <w:bottom w:val="nil"/>
                <w:right w:val="nil"/>
                <w:between w:val="nil"/>
              </w:pBdr>
              <w:spacing w:after="0" w:line="312" w:lineRule="auto"/>
              <w:rPr>
                <w:rFonts w:ascii="Arial" w:hAnsi="Arial"/>
                <w:color w:val="000000"/>
                <w:sz w:val="18"/>
              </w:rPr>
            </w:pPr>
            <w:r w:rsidRPr="009674D8">
              <w:rPr>
                <w:rFonts w:ascii="Arial" w:hAnsi="Arial"/>
                <w:color w:val="000000"/>
                <w:sz w:val="18"/>
              </w:rPr>
              <w:t>Rok referencyjny</w:t>
            </w:r>
          </w:p>
        </w:tc>
        <w:tc>
          <w:tcPr>
            <w:tcW w:w="358" w:type="pct"/>
          </w:tcPr>
          <w:p w14:paraId="60012040" w14:textId="77777777" w:rsidR="00D31697" w:rsidRPr="009674D8" w:rsidRDefault="000E425C" w:rsidP="00C00C9D">
            <w:pPr>
              <w:pBdr>
                <w:top w:val="nil"/>
                <w:left w:val="nil"/>
                <w:bottom w:val="nil"/>
                <w:right w:val="nil"/>
                <w:between w:val="nil"/>
              </w:pBdr>
              <w:spacing w:after="0" w:line="312" w:lineRule="auto"/>
              <w:rPr>
                <w:rFonts w:ascii="Arial" w:hAnsi="Arial"/>
                <w:color w:val="000000"/>
                <w:sz w:val="18"/>
              </w:rPr>
            </w:pPr>
            <w:r w:rsidRPr="009674D8">
              <w:rPr>
                <w:rFonts w:ascii="Arial" w:hAnsi="Arial"/>
                <w:color w:val="000000"/>
                <w:sz w:val="18"/>
              </w:rPr>
              <w:t>Cel końcowy (2029</w:t>
            </w:r>
          </w:p>
        </w:tc>
        <w:tc>
          <w:tcPr>
            <w:tcW w:w="354" w:type="pct"/>
          </w:tcPr>
          <w:p w14:paraId="263F2758" w14:textId="77777777" w:rsidR="00D31697" w:rsidRPr="009674D8" w:rsidRDefault="000E425C" w:rsidP="00C00C9D">
            <w:pPr>
              <w:pBdr>
                <w:top w:val="nil"/>
                <w:left w:val="nil"/>
                <w:bottom w:val="nil"/>
                <w:right w:val="nil"/>
                <w:between w:val="nil"/>
              </w:pBdr>
              <w:spacing w:after="0" w:line="312" w:lineRule="auto"/>
              <w:rPr>
                <w:rFonts w:ascii="Arial" w:hAnsi="Arial"/>
                <w:color w:val="000000"/>
                <w:sz w:val="18"/>
              </w:rPr>
            </w:pPr>
            <w:r w:rsidRPr="009674D8">
              <w:rPr>
                <w:rFonts w:ascii="Arial" w:hAnsi="Arial"/>
                <w:color w:val="000000"/>
                <w:sz w:val="18"/>
              </w:rPr>
              <w:t>Źródło danych [200]</w:t>
            </w:r>
          </w:p>
        </w:tc>
        <w:tc>
          <w:tcPr>
            <w:tcW w:w="272" w:type="pct"/>
          </w:tcPr>
          <w:p w14:paraId="5FD52A9E" w14:textId="77777777" w:rsidR="00D31697" w:rsidRPr="009674D8" w:rsidRDefault="000E425C" w:rsidP="00C00C9D">
            <w:pPr>
              <w:pBdr>
                <w:top w:val="nil"/>
                <w:left w:val="nil"/>
                <w:bottom w:val="nil"/>
                <w:right w:val="nil"/>
                <w:between w:val="nil"/>
              </w:pBdr>
              <w:spacing w:after="0" w:line="312" w:lineRule="auto"/>
              <w:rPr>
                <w:rFonts w:ascii="Arial" w:hAnsi="Arial"/>
                <w:color w:val="000000"/>
                <w:sz w:val="18"/>
              </w:rPr>
            </w:pPr>
            <w:r w:rsidRPr="009674D8">
              <w:rPr>
                <w:rFonts w:ascii="Arial" w:hAnsi="Arial"/>
                <w:color w:val="000000"/>
                <w:sz w:val="18"/>
              </w:rPr>
              <w:t>Uwagi [200]</w:t>
            </w:r>
          </w:p>
        </w:tc>
      </w:tr>
      <w:tr w:rsidR="00527258" w14:paraId="5063FB0C" w14:textId="77777777" w:rsidTr="009674D8">
        <w:trPr>
          <w:trHeight w:val="592"/>
        </w:trPr>
        <w:tc>
          <w:tcPr>
            <w:tcW w:w="379" w:type="pct"/>
          </w:tcPr>
          <w:p w14:paraId="58409545"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7</w:t>
            </w:r>
          </w:p>
        </w:tc>
        <w:tc>
          <w:tcPr>
            <w:tcW w:w="476" w:type="pct"/>
          </w:tcPr>
          <w:p w14:paraId="40AB6011"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 xml:space="preserve">4 (e) </w:t>
            </w:r>
          </w:p>
        </w:tc>
        <w:tc>
          <w:tcPr>
            <w:tcW w:w="347" w:type="pct"/>
          </w:tcPr>
          <w:p w14:paraId="09914A84"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EFS+</w:t>
            </w:r>
          </w:p>
        </w:tc>
        <w:tc>
          <w:tcPr>
            <w:tcW w:w="379" w:type="pct"/>
          </w:tcPr>
          <w:p w14:paraId="25E4515E"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Słabiej rozwinięte</w:t>
            </w:r>
          </w:p>
        </w:tc>
        <w:tc>
          <w:tcPr>
            <w:tcW w:w="547" w:type="pct"/>
          </w:tcPr>
          <w:p w14:paraId="43124B74"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PLECR01</w:t>
            </w:r>
          </w:p>
        </w:tc>
        <w:tc>
          <w:tcPr>
            <w:tcW w:w="535" w:type="pct"/>
          </w:tcPr>
          <w:p w14:paraId="2FE585D8" w14:textId="7DCAD2CC" w:rsidR="00D31697" w:rsidRPr="00C00C9D" w:rsidRDefault="00702E30"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Liczba podmiotów, które podniosły jakość i efektywnoś</w:t>
            </w:r>
            <w:r w:rsidR="00DD6973">
              <w:rPr>
                <w:rFonts w:ascii="Arial" w:hAnsi="Arial"/>
                <w:color w:val="000000"/>
                <w:sz w:val="18"/>
              </w:rPr>
              <w:t>ć</w:t>
            </w:r>
            <w:r w:rsidRPr="00C00C9D">
              <w:rPr>
                <w:rFonts w:ascii="Arial" w:hAnsi="Arial"/>
                <w:color w:val="000000"/>
                <w:sz w:val="18"/>
              </w:rPr>
              <w:t xml:space="preserve"> oferowanych usług edukacyjnych</w:t>
            </w:r>
          </w:p>
        </w:tc>
        <w:tc>
          <w:tcPr>
            <w:tcW w:w="453" w:type="pct"/>
          </w:tcPr>
          <w:p w14:paraId="134C8E1B"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sztuki</w:t>
            </w:r>
          </w:p>
        </w:tc>
        <w:tc>
          <w:tcPr>
            <w:tcW w:w="436" w:type="pct"/>
          </w:tcPr>
          <w:p w14:paraId="7AF46517"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491</w:t>
            </w:r>
          </w:p>
        </w:tc>
        <w:tc>
          <w:tcPr>
            <w:tcW w:w="465" w:type="pct"/>
          </w:tcPr>
          <w:p w14:paraId="0CD727E8"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2021</w:t>
            </w:r>
          </w:p>
        </w:tc>
        <w:tc>
          <w:tcPr>
            <w:tcW w:w="358" w:type="pct"/>
          </w:tcPr>
          <w:p w14:paraId="3522AF32" w14:textId="2234EB8D"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3C5259">
              <w:rPr>
                <w:rFonts w:ascii="Arial" w:eastAsia="Arial" w:hAnsi="Arial" w:cs="Arial"/>
                <w:color w:val="000000"/>
                <w:sz w:val="18"/>
                <w:szCs w:val="18"/>
              </w:rPr>
              <w:t>572</w:t>
            </w:r>
            <w:r w:rsidRPr="00C00C9D">
              <w:rPr>
                <w:rFonts w:ascii="Arial" w:hAnsi="Arial"/>
                <w:color w:val="000000"/>
                <w:sz w:val="18"/>
              </w:rPr>
              <w:t xml:space="preserve"> </w:t>
            </w:r>
          </w:p>
        </w:tc>
        <w:tc>
          <w:tcPr>
            <w:tcW w:w="354" w:type="pct"/>
          </w:tcPr>
          <w:p w14:paraId="0EA7E8AF" w14:textId="633D46A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3C5259">
              <w:rPr>
                <w:rFonts w:ascii="Arial" w:eastAsia="Arial" w:hAnsi="Arial" w:cs="Arial"/>
                <w:color w:val="000000"/>
                <w:sz w:val="18"/>
                <w:szCs w:val="18"/>
              </w:rPr>
              <w:t>CST2021</w:t>
            </w:r>
          </w:p>
        </w:tc>
        <w:tc>
          <w:tcPr>
            <w:tcW w:w="272" w:type="pct"/>
          </w:tcPr>
          <w:p w14:paraId="5A963B0B" w14:textId="40CC6AFB" w:rsidR="00D31697" w:rsidRPr="00C00C9D" w:rsidRDefault="00D31697" w:rsidP="00C00C9D">
            <w:pPr>
              <w:pBdr>
                <w:top w:val="nil"/>
                <w:left w:val="nil"/>
                <w:bottom w:val="nil"/>
                <w:right w:val="nil"/>
                <w:between w:val="nil"/>
              </w:pBdr>
              <w:spacing w:after="0" w:line="312" w:lineRule="auto"/>
              <w:rPr>
                <w:rFonts w:ascii="Arial" w:hAnsi="Arial"/>
                <w:color w:val="000000"/>
                <w:sz w:val="18"/>
              </w:rPr>
            </w:pPr>
          </w:p>
        </w:tc>
      </w:tr>
    </w:tbl>
    <w:p w14:paraId="26A2E456" w14:textId="77777777" w:rsidR="00D31697" w:rsidRDefault="00D31697">
      <w:pPr>
        <w:spacing w:after="0" w:line="312" w:lineRule="auto"/>
        <w:rPr>
          <w:rFonts w:ascii="Arial" w:eastAsia="Arial" w:hAnsi="Arial" w:cs="Arial"/>
          <w:sz w:val="18"/>
          <w:szCs w:val="18"/>
        </w:rPr>
      </w:pPr>
    </w:p>
    <w:p w14:paraId="74B724C3" w14:textId="77777777" w:rsidR="001610AB" w:rsidRDefault="001610AB">
      <w:pPr>
        <w:spacing w:after="0" w:line="240" w:lineRule="auto"/>
        <w:rPr>
          <w:rFonts w:ascii="Arial" w:eastAsia="Arial" w:hAnsi="Arial" w:cs="Arial"/>
          <w:b/>
        </w:rPr>
      </w:pPr>
      <w:r>
        <w:rPr>
          <w:rFonts w:ascii="Arial" w:eastAsia="Arial" w:hAnsi="Arial" w:cs="Arial"/>
          <w:b/>
        </w:rPr>
        <w:br w:type="page"/>
      </w:r>
    </w:p>
    <w:p w14:paraId="521E7D13" w14:textId="2451E47C" w:rsidR="00D31697" w:rsidRDefault="000E425C">
      <w:pPr>
        <w:spacing w:after="0" w:line="312" w:lineRule="auto"/>
        <w:rPr>
          <w:rFonts w:ascii="Arial" w:eastAsia="Arial" w:hAnsi="Arial" w:cs="Arial"/>
          <w:b/>
        </w:rPr>
      </w:pPr>
      <w:r>
        <w:rPr>
          <w:rFonts w:ascii="Arial" w:eastAsia="Arial" w:hAnsi="Arial" w:cs="Arial"/>
          <w:b/>
        </w:rPr>
        <w:lastRenderedPageBreak/>
        <w:t xml:space="preserve">2.1.7.4.3 Indykatywny podział zaprogramowanych zasobów (UE) według rodzaju interwencji </w:t>
      </w:r>
      <w:r>
        <w:rPr>
          <w:rFonts w:ascii="Arial" w:eastAsia="Arial" w:hAnsi="Arial" w:cs="Arial"/>
        </w:rPr>
        <w:t>(nie dotyczy EFMRA)</w:t>
      </w:r>
    </w:p>
    <w:p w14:paraId="56CB602F" w14:textId="77777777" w:rsidR="009674D8" w:rsidRDefault="000E425C">
      <w:pPr>
        <w:spacing w:after="0" w:line="312" w:lineRule="auto"/>
        <w:rPr>
          <w:rFonts w:ascii="Arial" w:eastAsia="Arial" w:hAnsi="Arial" w:cs="Arial"/>
          <w:b/>
          <w:sz w:val="18"/>
          <w:szCs w:val="18"/>
        </w:rPr>
      </w:pPr>
      <w:r>
        <w:rPr>
          <w:rFonts w:ascii="Arial" w:eastAsia="Arial" w:hAnsi="Arial" w:cs="Arial"/>
          <w:i/>
        </w:rPr>
        <w:t>Podstawa prawna: art. 22 ust. 3 lit. d) ppkt (viii) rozporządzenia w sprawie wspólnych przepisów</w:t>
      </w:r>
      <w:r w:rsidR="009674D8" w:rsidRPr="009674D8">
        <w:rPr>
          <w:rFonts w:ascii="Arial" w:eastAsia="Arial" w:hAnsi="Arial" w:cs="Arial"/>
          <w:b/>
          <w:sz w:val="18"/>
          <w:szCs w:val="18"/>
        </w:rPr>
        <w:t xml:space="preserve"> </w:t>
      </w:r>
    </w:p>
    <w:p w14:paraId="76B126D4" w14:textId="66FEC4A8" w:rsidR="00D31697" w:rsidRDefault="009674D8">
      <w:pPr>
        <w:spacing w:after="0" w:line="312" w:lineRule="auto"/>
        <w:rPr>
          <w:rFonts w:ascii="Arial" w:eastAsia="Arial" w:hAnsi="Arial" w:cs="Arial"/>
          <w:i/>
        </w:rPr>
      </w:pPr>
      <w:r w:rsidRPr="003C5259">
        <w:rPr>
          <w:rFonts w:ascii="Arial" w:eastAsia="Arial" w:hAnsi="Arial" w:cs="Arial"/>
          <w:b/>
          <w:sz w:val="18"/>
          <w:szCs w:val="18"/>
        </w:rPr>
        <w:t>Tabela 4: Wymiar 1 – zakres interwencji</w:t>
      </w:r>
    </w:p>
    <w:tbl>
      <w:tblPr>
        <w:tblStyle w:val="Tabela-Siatka"/>
        <w:tblW w:w="5000" w:type="pct"/>
        <w:tblLook w:val="0420" w:firstRow="1" w:lastRow="0" w:firstColumn="0" w:lastColumn="0" w:noHBand="0" w:noVBand="1"/>
        <w:tblCaption w:val="Tabela  nr 4 zakres interwencji dla Priorytetu 7."/>
        <w:tblDescription w:val="Tabela zawiera dane dotyczące zakresu interwencji, jest obsługiwana przez czytnik i nie zawiera scalonych elementów."/>
      </w:tblPr>
      <w:tblGrid>
        <w:gridCol w:w="1556"/>
        <w:gridCol w:w="1559"/>
        <w:gridCol w:w="2124"/>
        <w:gridCol w:w="1702"/>
        <w:gridCol w:w="3826"/>
        <w:gridCol w:w="3227"/>
      </w:tblGrid>
      <w:tr w:rsidR="00527258" w14:paraId="7AB9C677" w14:textId="77777777" w:rsidTr="009674D8">
        <w:tc>
          <w:tcPr>
            <w:tcW w:w="556" w:type="pct"/>
          </w:tcPr>
          <w:p w14:paraId="330D541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557" w:type="pct"/>
          </w:tcPr>
          <w:p w14:paraId="215EBD5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759" w:type="pct"/>
          </w:tcPr>
          <w:p w14:paraId="4A933A3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608" w:type="pct"/>
          </w:tcPr>
          <w:p w14:paraId="0D2CB72F"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367" w:type="pct"/>
          </w:tcPr>
          <w:p w14:paraId="077C34D5"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153" w:type="pct"/>
          </w:tcPr>
          <w:p w14:paraId="4303900B"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1510177B" w14:textId="77777777" w:rsidTr="009674D8">
        <w:trPr>
          <w:trHeight w:val="831"/>
        </w:trPr>
        <w:tc>
          <w:tcPr>
            <w:tcW w:w="556" w:type="pct"/>
          </w:tcPr>
          <w:p w14:paraId="43FFC694"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7</w:t>
            </w:r>
          </w:p>
        </w:tc>
        <w:tc>
          <w:tcPr>
            <w:tcW w:w="557" w:type="pct"/>
          </w:tcPr>
          <w:p w14:paraId="467205A4"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EFS+</w:t>
            </w:r>
          </w:p>
        </w:tc>
        <w:tc>
          <w:tcPr>
            <w:tcW w:w="759" w:type="pct"/>
          </w:tcPr>
          <w:p w14:paraId="1F4F314F"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Słabiej rozwinięte</w:t>
            </w:r>
          </w:p>
        </w:tc>
        <w:tc>
          <w:tcPr>
            <w:tcW w:w="608" w:type="pct"/>
          </w:tcPr>
          <w:p w14:paraId="3C23572D"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4 (e)</w:t>
            </w:r>
          </w:p>
        </w:tc>
        <w:tc>
          <w:tcPr>
            <w:tcW w:w="1367" w:type="pct"/>
          </w:tcPr>
          <w:p w14:paraId="32D42B05"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149 - Wsparcie na rzecz szkolnictwa podstawowego i średniego (z wyłączeniem infrastruktury)</w:t>
            </w:r>
          </w:p>
        </w:tc>
        <w:tc>
          <w:tcPr>
            <w:tcW w:w="1153" w:type="pct"/>
          </w:tcPr>
          <w:p w14:paraId="10833836" w14:textId="7D30F1C0"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25 000 000</w:t>
            </w:r>
          </w:p>
        </w:tc>
      </w:tr>
    </w:tbl>
    <w:p w14:paraId="6E6FD471" w14:textId="77777777" w:rsidR="009674D8" w:rsidRDefault="009674D8">
      <w:pPr>
        <w:spacing w:after="0" w:line="312" w:lineRule="auto"/>
        <w:rPr>
          <w:rFonts w:ascii="Arial" w:eastAsia="Arial" w:hAnsi="Arial" w:cs="Arial"/>
          <w:b/>
          <w:sz w:val="18"/>
          <w:szCs w:val="18"/>
        </w:rPr>
      </w:pPr>
    </w:p>
    <w:p w14:paraId="25619570" w14:textId="7335B50E" w:rsidR="00D31697" w:rsidRDefault="009674D8">
      <w:pPr>
        <w:spacing w:after="0" w:line="312" w:lineRule="auto"/>
        <w:rPr>
          <w:rFonts w:ascii="Arial" w:eastAsia="Arial" w:hAnsi="Arial" w:cs="Arial"/>
          <w:b/>
          <w:sz w:val="18"/>
          <w:szCs w:val="18"/>
          <w:highlight w:val="yellow"/>
        </w:rPr>
      </w:pPr>
      <w:r w:rsidRPr="003C5259">
        <w:rPr>
          <w:rFonts w:ascii="Arial" w:eastAsia="Arial" w:hAnsi="Arial" w:cs="Arial"/>
          <w:b/>
          <w:sz w:val="18"/>
          <w:szCs w:val="18"/>
        </w:rPr>
        <w:t>Tabela 5: Wymiar 2 – forma finansowania</w:t>
      </w:r>
    </w:p>
    <w:tbl>
      <w:tblPr>
        <w:tblStyle w:val="Tabela-Siatka"/>
        <w:tblW w:w="5000" w:type="pct"/>
        <w:tblLook w:val="0420" w:firstRow="1" w:lastRow="0" w:firstColumn="0" w:lastColumn="0" w:noHBand="0" w:noVBand="1"/>
        <w:tblCaption w:val="Tabela nr 5 forma finansowania dla Priorytetu 7."/>
        <w:tblDescription w:val="Tabela zawiera dane dotyczące formy finansowania, jest obsługiwana przez czytnik i nie zawiera scalonych elementów."/>
      </w:tblPr>
      <w:tblGrid>
        <w:gridCol w:w="1301"/>
        <w:gridCol w:w="1304"/>
        <w:gridCol w:w="2368"/>
        <w:gridCol w:w="1632"/>
        <w:gridCol w:w="4162"/>
        <w:gridCol w:w="3227"/>
      </w:tblGrid>
      <w:tr w:rsidR="004C5D41" w14:paraId="1A5B769A" w14:textId="77777777" w:rsidTr="009674D8">
        <w:tc>
          <w:tcPr>
            <w:tcW w:w="465" w:type="pct"/>
          </w:tcPr>
          <w:p w14:paraId="7C3D371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466" w:type="pct"/>
          </w:tcPr>
          <w:p w14:paraId="53778FB9"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846" w:type="pct"/>
          </w:tcPr>
          <w:p w14:paraId="2CD19DBA"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583" w:type="pct"/>
          </w:tcPr>
          <w:p w14:paraId="009CA32B"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487" w:type="pct"/>
          </w:tcPr>
          <w:p w14:paraId="142C5DC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153" w:type="pct"/>
          </w:tcPr>
          <w:p w14:paraId="051539EA" w14:textId="77777777" w:rsidR="00D31697" w:rsidRPr="00C00C9D" w:rsidRDefault="000E425C" w:rsidP="003C5259">
            <w:pPr>
              <w:spacing w:after="0" w:line="312" w:lineRule="auto"/>
              <w:rPr>
                <w:rFonts w:ascii="Arial" w:hAnsi="Arial"/>
                <w:b/>
                <w:sz w:val="18"/>
              </w:rPr>
            </w:pPr>
            <w:r w:rsidRPr="003C5259">
              <w:rPr>
                <w:rFonts w:ascii="Arial" w:eastAsia="Arial" w:hAnsi="Arial" w:cs="Arial"/>
                <w:b/>
                <w:sz w:val="18"/>
                <w:szCs w:val="18"/>
              </w:rPr>
              <w:t>Kwota (w EUR)</w:t>
            </w:r>
          </w:p>
        </w:tc>
      </w:tr>
      <w:tr w:rsidR="004C5D41" w14:paraId="16A4EBB5" w14:textId="77777777" w:rsidTr="009674D8">
        <w:tc>
          <w:tcPr>
            <w:tcW w:w="465" w:type="pct"/>
          </w:tcPr>
          <w:p w14:paraId="44B86B08" w14:textId="7179014E" w:rsidR="004C5D41" w:rsidRPr="003C5259" w:rsidRDefault="004C5D41" w:rsidP="004C5D41">
            <w:pPr>
              <w:spacing w:after="0" w:line="312" w:lineRule="auto"/>
              <w:rPr>
                <w:rFonts w:ascii="Arial" w:eastAsia="Arial" w:hAnsi="Arial" w:cs="Arial"/>
                <w:b/>
                <w:sz w:val="18"/>
                <w:szCs w:val="18"/>
              </w:rPr>
            </w:pPr>
            <w:r w:rsidRPr="003C5259">
              <w:rPr>
                <w:rFonts w:ascii="Arial" w:eastAsia="Arial" w:hAnsi="Arial" w:cs="Arial"/>
                <w:color w:val="000000"/>
                <w:sz w:val="18"/>
                <w:szCs w:val="18"/>
              </w:rPr>
              <w:t>7</w:t>
            </w:r>
          </w:p>
        </w:tc>
        <w:tc>
          <w:tcPr>
            <w:tcW w:w="466" w:type="pct"/>
          </w:tcPr>
          <w:p w14:paraId="71EEE2E7" w14:textId="4A33F3FD" w:rsidR="004C5D41" w:rsidRPr="003C5259" w:rsidRDefault="004C5D41" w:rsidP="004C5D41">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846" w:type="pct"/>
          </w:tcPr>
          <w:p w14:paraId="74839F51" w14:textId="4624050E" w:rsidR="004C5D41" w:rsidRPr="003C5259" w:rsidRDefault="004C5D41" w:rsidP="004C5D41">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583" w:type="pct"/>
          </w:tcPr>
          <w:p w14:paraId="7883D9BD" w14:textId="6EE2C340" w:rsidR="004C5D41" w:rsidRPr="003C5259" w:rsidRDefault="004C5D41" w:rsidP="004C5D41">
            <w:pPr>
              <w:spacing w:after="0" w:line="312" w:lineRule="auto"/>
              <w:rPr>
                <w:rFonts w:ascii="Arial" w:eastAsia="Arial" w:hAnsi="Arial" w:cs="Arial"/>
                <w:b/>
                <w:sz w:val="18"/>
                <w:szCs w:val="18"/>
              </w:rPr>
            </w:pPr>
            <w:r w:rsidRPr="003C5259">
              <w:rPr>
                <w:rFonts w:ascii="Arial" w:eastAsia="Arial" w:hAnsi="Arial" w:cs="Arial"/>
                <w:sz w:val="18"/>
                <w:szCs w:val="18"/>
              </w:rPr>
              <w:t xml:space="preserve">4 (e) </w:t>
            </w:r>
          </w:p>
        </w:tc>
        <w:tc>
          <w:tcPr>
            <w:tcW w:w="1487" w:type="pct"/>
          </w:tcPr>
          <w:p w14:paraId="7545167A" w14:textId="0C694DF0" w:rsidR="004C5D41" w:rsidRPr="003C5259" w:rsidRDefault="004C5D41" w:rsidP="004C5D41">
            <w:pPr>
              <w:spacing w:after="0" w:line="312" w:lineRule="auto"/>
              <w:rPr>
                <w:rFonts w:ascii="Arial" w:eastAsia="Arial" w:hAnsi="Arial" w:cs="Arial"/>
                <w:b/>
                <w:sz w:val="18"/>
                <w:szCs w:val="18"/>
              </w:rPr>
            </w:pPr>
            <w:r w:rsidRPr="003C5259">
              <w:rPr>
                <w:rFonts w:ascii="Arial" w:eastAsia="Arial" w:hAnsi="Arial" w:cs="Arial"/>
                <w:sz w:val="18"/>
                <w:szCs w:val="18"/>
              </w:rPr>
              <w:t>01 - Dotacja</w:t>
            </w:r>
          </w:p>
        </w:tc>
        <w:tc>
          <w:tcPr>
            <w:tcW w:w="1153" w:type="pct"/>
          </w:tcPr>
          <w:p w14:paraId="767C3908" w14:textId="3EDFA204" w:rsidR="004C5D41" w:rsidRPr="003C5259" w:rsidRDefault="004C5D41" w:rsidP="004C5D41">
            <w:pPr>
              <w:spacing w:after="0" w:line="312" w:lineRule="auto"/>
              <w:rPr>
                <w:rFonts w:ascii="Arial" w:eastAsia="Arial" w:hAnsi="Arial" w:cs="Arial"/>
                <w:b/>
                <w:sz w:val="18"/>
                <w:szCs w:val="18"/>
              </w:rPr>
            </w:pPr>
            <w:r w:rsidRPr="003C5259">
              <w:rPr>
                <w:rFonts w:ascii="Arial" w:eastAsia="Arial" w:hAnsi="Arial" w:cs="Arial"/>
                <w:sz w:val="18"/>
                <w:szCs w:val="18"/>
              </w:rPr>
              <w:t>25 000 000</w:t>
            </w:r>
          </w:p>
        </w:tc>
      </w:tr>
    </w:tbl>
    <w:p w14:paraId="0E11C9DD" w14:textId="77777777" w:rsidR="00CD3CE7" w:rsidRDefault="00CD3CE7">
      <w:pPr>
        <w:spacing w:after="0" w:line="312" w:lineRule="auto"/>
        <w:rPr>
          <w:rFonts w:ascii="Arial" w:eastAsia="Arial" w:hAnsi="Arial" w:cs="Arial"/>
          <w:b/>
          <w:sz w:val="18"/>
          <w:szCs w:val="18"/>
        </w:rPr>
      </w:pPr>
    </w:p>
    <w:p w14:paraId="203D9D46" w14:textId="1E35B948" w:rsidR="00D31697" w:rsidRPr="00C00C9D" w:rsidRDefault="00CD3CE7">
      <w:pPr>
        <w:spacing w:after="0" w:line="312" w:lineRule="auto"/>
        <w:rPr>
          <w:rFonts w:ascii="Arial" w:hAnsi="Arial"/>
          <w:b/>
          <w:sz w:val="18"/>
          <w:highlight w:val="yellow"/>
        </w:rPr>
      </w:pPr>
      <w:r w:rsidRPr="003C5259">
        <w:rPr>
          <w:rFonts w:ascii="Arial" w:eastAsia="Arial" w:hAnsi="Arial" w:cs="Arial"/>
          <w:b/>
          <w:sz w:val="18"/>
          <w:szCs w:val="18"/>
        </w:rPr>
        <w:t>Tabela 6 Wymiar 3 – terytorialny mechanizm realizacji i ukierunkowanie terytorialne</w:t>
      </w:r>
    </w:p>
    <w:tbl>
      <w:tblPr>
        <w:tblStyle w:val="Tabela-Siatka"/>
        <w:tblW w:w="5000" w:type="pct"/>
        <w:tblLook w:val="0420" w:firstRow="1" w:lastRow="0" w:firstColumn="0" w:lastColumn="0" w:noHBand="0" w:noVBand="1"/>
        <w:tblCaption w:val="Tabela nr 6 terytorialny mechanizm realizacji i ukierunkowanie terytorialne dla Priorytetu 7."/>
        <w:tblDescription w:val="Tabela zawiera dane dotyczące terytorialnego mechanizmu realizacji i ukierunkowania terytorialnego, jest obsługiwana przez czytnik i nie zawiera scalonych elementów."/>
      </w:tblPr>
      <w:tblGrid>
        <w:gridCol w:w="1340"/>
        <w:gridCol w:w="1341"/>
        <w:gridCol w:w="2558"/>
        <w:gridCol w:w="1702"/>
        <w:gridCol w:w="3826"/>
        <w:gridCol w:w="3227"/>
      </w:tblGrid>
      <w:tr w:rsidR="004C5D41" w14:paraId="08B1741E" w14:textId="77777777" w:rsidTr="00CD3CE7">
        <w:tc>
          <w:tcPr>
            <w:tcW w:w="479" w:type="pct"/>
          </w:tcPr>
          <w:p w14:paraId="0CF0E6CB"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479" w:type="pct"/>
          </w:tcPr>
          <w:p w14:paraId="10D2AE8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914" w:type="pct"/>
          </w:tcPr>
          <w:p w14:paraId="7D7D132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608" w:type="pct"/>
          </w:tcPr>
          <w:p w14:paraId="4255ABC5"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367" w:type="pct"/>
          </w:tcPr>
          <w:p w14:paraId="6BAB794F"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153" w:type="pct"/>
          </w:tcPr>
          <w:p w14:paraId="2C59B64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4C5D41" w14:paraId="082396B8" w14:textId="77777777" w:rsidTr="00CD3CE7">
        <w:trPr>
          <w:trHeight w:val="428"/>
        </w:trPr>
        <w:tc>
          <w:tcPr>
            <w:tcW w:w="479" w:type="pct"/>
          </w:tcPr>
          <w:p w14:paraId="1AC06596" w14:textId="77777777" w:rsidR="00D31697" w:rsidRPr="003C5259" w:rsidRDefault="000E425C" w:rsidP="003C5259">
            <w:pPr>
              <w:pBdr>
                <w:top w:val="nil"/>
                <w:left w:val="nil"/>
                <w:bottom w:val="nil"/>
                <w:right w:val="nil"/>
                <w:between w:val="nil"/>
              </w:pBdr>
              <w:spacing w:after="0" w:line="312" w:lineRule="auto"/>
              <w:rPr>
                <w:rFonts w:ascii="Arial" w:eastAsia="Arial" w:hAnsi="Arial" w:cs="Arial"/>
                <w:b/>
                <w:color w:val="000000"/>
                <w:sz w:val="18"/>
                <w:szCs w:val="18"/>
              </w:rPr>
            </w:pPr>
            <w:r w:rsidRPr="003C5259">
              <w:rPr>
                <w:rFonts w:ascii="Arial" w:eastAsia="Arial" w:hAnsi="Arial" w:cs="Arial"/>
                <w:color w:val="000000"/>
                <w:sz w:val="18"/>
                <w:szCs w:val="18"/>
              </w:rPr>
              <w:t>7</w:t>
            </w:r>
          </w:p>
        </w:tc>
        <w:tc>
          <w:tcPr>
            <w:tcW w:w="479" w:type="pct"/>
          </w:tcPr>
          <w:p w14:paraId="6205F84B"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914" w:type="pct"/>
          </w:tcPr>
          <w:p w14:paraId="1A13360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608" w:type="pct"/>
          </w:tcPr>
          <w:p w14:paraId="6E0D84A2" w14:textId="77777777" w:rsidR="00D31697" w:rsidRPr="003C5259" w:rsidRDefault="000E425C" w:rsidP="003C5259">
            <w:pPr>
              <w:spacing w:after="0" w:line="312" w:lineRule="auto"/>
              <w:rPr>
                <w:rFonts w:ascii="Arial" w:eastAsia="Arial" w:hAnsi="Arial" w:cs="Arial"/>
                <w:b/>
                <w:sz w:val="18"/>
                <w:szCs w:val="18"/>
                <w:highlight w:val="yellow"/>
              </w:rPr>
            </w:pPr>
            <w:r w:rsidRPr="003C5259">
              <w:rPr>
                <w:rFonts w:ascii="Arial" w:eastAsia="Arial" w:hAnsi="Arial" w:cs="Arial"/>
                <w:sz w:val="18"/>
                <w:szCs w:val="18"/>
              </w:rPr>
              <w:t xml:space="preserve">4 (e) </w:t>
            </w:r>
          </w:p>
        </w:tc>
        <w:tc>
          <w:tcPr>
            <w:tcW w:w="1367" w:type="pct"/>
          </w:tcPr>
          <w:p w14:paraId="17A63AFB" w14:textId="77777777" w:rsidR="00D31697" w:rsidRPr="003C5259" w:rsidRDefault="000E425C" w:rsidP="003C5259">
            <w:pPr>
              <w:spacing w:after="0" w:line="312" w:lineRule="auto"/>
              <w:rPr>
                <w:rFonts w:ascii="Arial" w:eastAsia="Arial" w:hAnsi="Arial" w:cs="Arial"/>
                <w:sz w:val="18"/>
                <w:szCs w:val="18"/>
                <w:highlight w:val="yellow"/>
              </w:rPr>
            </w:pPr>
            <w:r w:rsidRPr="003C5259">
              <w:rPr>
                <w:rFonts w:ascii="Arial" w:eastAsia="Arial" w:hAnsi="Arial" w:cs="Arial"/>
                <w:sz w:val="18"/>
                <w:szCs w:val="18"/>
              </w:rPr>
              <w:t>33 - brak ukierunkowania terytorialnego</w:t>
            </w:r>
          </w:p>
        </w:tc>
        <w:tc>
          <w:tcPr>
            <w:tcW w:w="1153" w:type="pct"/>
          </w:tcPr>
          <w:p w14:paraId="5F317A09" w14:textId="77777777" w:rsidR="00D31697" w:rsidRPr="003C5259" w:rsidRDefault="000E425C" w:rsidP="003C5259">
            <w:pPr>
              <w:spacing w:after="0" w:line="312" w:lineRule="auto"/>
              <w:rPr>
                <w:rFonts w:ascii="Arial" w:eastAsia="Arial" w:hAnsi="Arial" w:cs="Arial"/>
                <w:b/>
                <w:sz w:val="18"/>
                <w:szCs w:val="18"/>
                <w:highlight w:val="yellow"/>
              </w:rPr>
            </w:pPr>
            <w:r w:rsidRPr="003C5259">
              <w:rPr>
                <w:rFonts w:ascii="Arial" w:eastAsia="Arial" w:hAnsi="Arial" w:cs="Arial"/>
                <w:sz w:val="18"/>
                <w:szCs w:val="18"/>
              </w:rPr>
              <w:t>25 000 000</w:t>
            </w:r>
          </w:p>
        </w:tc>
      </w:tr>
    </w:tbl>
    <w:p w14:paraId="4F503B4E" w14:textId="77777777" w:rsidR="00CD3CE7" w:rsidRDefault="00CD3CE7">
      <w:pPr>
        <w:spacing w:after="0" w:line="312" w:lineRule="auto"/>
        <w:rPr>
          <w:rFonts w:ascii="Arial" w:eastAsia="Arial" w:hAnsi="Arial" w:cs="Arial"/>
          <w:b/>
          <w:sz w:val="18"/>
          <w:szCs w:val="18"/>
        </w:rPr>
      </w:pPr>
    </w:p>
    <w:p w14:paraId="5859D673" w14:textId="08F8E405" w:rsidR="00D31697" w:rsidRDefault="00CD3CE7">
      <w:pPr>
        <w:spacing w:after="0" w:line="312" w:lineRule="auto"/>
        <w:rPr>
          <w:rFonts w:ascii="Arial" w:eastAsia="Arial" w:hAnsi="Arial" w:cs="Arial"/>
          <w:b/>
          <w:sz w:val="18"/>
          <w:szCs w:val="18"/>
          <w:highlight w:val="yellow"/>
          <w:u w:val="single"/>
        </w:rPr>
      </w:pPr>
      <w:r w:rsidRPr="003C5259">
        <w:rPr>
          <w:rFonts w:ascii="Arial" w:eastAsia="Arial" w:hAnsi="Arial" w:cs="Arial"/>
          <w:b/>
          <w:sz w:val="18"/>
          <w:szCs w:val="18"/>
        </w:rPr>
        <w:t>Tabela 7 Wymiar 6 – tematy uzupełniające EFS+</w:t>
      </w:r>
    </w:p>
    <w:tbl>
      <w:tblPr>
        <w:tblStyle w:val="Tabela-Siatka"/>
        <w:tblW w:w="5000" w:type="pct"/>
        <w:tblLook w:val="0420" w:firstRow="1" w:lastRow="0" w:firstColumn="0" w:lastColumn="0" w:noHBand="0" w:noVBand="1"/>
        <w:tblCaption w:val="Tabela nr 7 tematy uzupełniające EFS+ dla Priorytetu 7."/>
        <w:tblDescription w:val="Tabela zawiera zestawienie tematów uzupełniających dla EFS+, jest obsługiwana przez czytnik i nie zawiera scalonych elementów."/>
      </w:tblPr>
      <w:tblGrid>
        <w:gridCol w:w="1557"/>
        <w:gridCol w:w="1556"/>
        <w:gridCol w:w="2127"/>
        <w:gridCol w:w="1735"/>
        <w:gridCol w:w="3935"/>
        <w:gridCol w:w="3084"/>
      </w:tblGrid>
      <w:tr w:rsidR="00527258" w14:paraId="79F4E313" w14:textId="77777777" w:rsidTr="00CD3CE7">
        <w:tc>
          <w:tcPr>
            <w:tcW w:w="556" w:type="pct"/>
          </w:tcPr>
          <w:p w14:paraId="7707F245"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556" w:type="pct"/>
          </w:tcPr>
          <w:p w14:paraId="06E62AF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760" w:type="pct"/>
          </w:tcPr>
          <w:p w14:paraId="470A2C5A"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620" w:type="pct"/>
          </w:tcPr>
          <w:p w14:paraId="6C54598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406" w:type="pct"/>
          </w:tcPr>
          <w:p w14:paraId="7AFA7769"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102" w:type="pct"/>
          </w:tcPr>
          <w:p w14:paraId="75C3F75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18C16525" w14:textId="77777777" w:rsidTr="00CD3CE7">
        <w:tc>
          <w:tcPr>
            <w:tcW w:w="556" w:type="pct"/>
          </w:tcPr>
          <w:p w14:paraId="42B856B3"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7</w:t>
            </w:r>
          </w:p>
        </w:tc>
        <w:tc>
          <w:tcPr>
            <w:tcW w:w="556" w:type="pct"/>
          </w:tcPr>
          <w:p w14:paraId="34E2E22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760" w:type="pct"/>
          </w:tcPr>
          <w:p w14:paraId="7F0BA75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620" w:type="pct"/>
          </w:tcPr>
          <w:p w14:paraId="7D1EDFD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 xml:space="preserve">4 (e) </w:t>
            </w:r>
          </w:p>
        </w:tc>
        <w:tc>
          <w:tcPr>
            <w:tcW w:w="1406" w:type="pct"/>
          </w:tcPr>
          <w:p w14:paraId="247EEA7E" w14:textId="59B75965" w:rsidR="00D31697" w:rsidRPr="003C5259" w:rsidRDefault="00FA215C" w:rsidP="003C5259">
            <w:pPr>
              <w:spacing w:after="0" w:line="312" w:lineRule="auto"/>
              <w:rPr>
                <w:rFonts w:ascii="Arial" w:eastAsia="Arial" w:hAnsi="Arial" w:cs="Arial"/>
                <w:sz w:val="18"/>
                <w:szCs w:val="18"/>
              </w:rPr>
            </w:pPr>
            <w:r>
              <w:rPr>
                <w:rFonts w:ascii="Arial" w:eastAsia="Arial" w:hAnsi="Arial" w:cs="Arial"/>
                <w:sz w:val="18"/>
                <w:szCs w:val="18"/>
              </w:rPr>
              <w:t xml:space="preserve">10 - </w:t>
            </w:r>
            <w:r w:rsidRPr="00C00C9D">
              <w:rPr>
                <w:rFonts w:ascii="Arial" w:eastAsia="Arial" w:hAnsi="Arial" w:cs="Arial"/>
                <w:sz w:val="18"/>
                <w:szCs w:val="18"/>
              </w:rPr>
              <w:t>Działania podejmowane w odpowiedzi na wyzwania wskazane w ramach semestru europejskiego</w:t>
            </w:r>
          </w:p>
        </w:tc>
        <w:tc>
          <w:tcPr>
            <w:tcW w:w="1102" w:type="pct"/>
          </w:tcPr>
          <w:p w14:paraId="33F6A915" w14:textId="52B944EB" w:rsidR="00D31697" w:rsidRPr="003C5259" w:rsidRDefault="000E425C" w:rsidP="003C5259">
            <w:pPr>
              <w:spacing w:after="0" w:line="312" w:lineRule="auto"/>
              <w:rPr>
                <w:rFonts w:ascii="Arial" w:eastAsia="Arial" w:hAnsi="Arial" w:cs="Arial"/>
                <w:b/>
                <w:sz w:val="18"/>
                <w:szCs w:val="18"/>
                <w:highlight w:val="yellow"/>
              </w:rPr>
            </w:pPr>
            <w:r w:rsidRPr="003C5259">
              <w:rPr>
                <w:rFonts w:ascii="Arial" w:eastAsia="Arial" w:hAnsi="Arial" w:cs="Arial"/>
                <w:sz w:val="18"/>
                <w:szCs w:val="18"/>
              </w:rPr>
              <w:t>5 000 000</w:t>
            </w:r>
          </w:p>
        </w:tc>
      </w:tr>
    </w:tbl>
    <w:p w14:paraId="2D373D75" w14:textId="77777777" w:rsidR="00CD3CE7" w:rsidRDefault="00CD3CE7">
      <w:pPr>
        <w:spacing w:after="0" w:line="312" w:lineRule="auto"/>
        <w:rPr>
          <w:rFonts w:ascii="Arial" w:eastAsia="Arial" w:hAnsi="Arial" w:cs="Arial"/>
          <w:b/>
          <w:sz w:val="18"/>
          <w:szCs w:val="18"/>
        </w:rPr>
      </w:pPr>
    </w:p>
    <w:p w14:paraId="4E52001A" w14:textId="3E5DBD62" w:rsidR="00D31697" w:rsidRDefault="00CD3CE7">
      <w:pPr>
        <w:spacing w:after="0" w:line="312" w:lineRule="auto"/>
        <w:rPr>
          <w:rFonts w:ascii="Arial" w:eastAsia="Arial" w:hAnsi="Arial" w:cs="Arial"/>
          <w:b/>
          <w:sz w:val="18"/>
          <w:szCs w:val="18"/>
          <w:highlight w:val="yellow"/>
          <w:u w:val="single"/>
        </w:rPr>
      </w:pPr>
      <w:r w:rsidRPr="003C5259">
        <w:rPr>
          <w:rFonts w:ascii="Arial" w:eastAsia="Arial" w:hAnsi="Arial" w:cs="Arial"/>
          <w:b/>
          <w:sz w:val="18"/>
          <w:szCs w:val="18"/>
        </w:rPr>
        <w:t>Tabela 8 Wymiar 7 – wymiar „Równouprawnienie płci” w ramach EFS+, EFRR, Funduszu Spójności i FST</w:t>
      </w:r>
    </w:p>
    <w:tbl>
      <w:tblPr>
        <w:tblStyle w:val="Tabela-Siatka"/>
        <w:tblW w:w="5000" w:type="pct"/>
        <w:tblLook w:val="0420" w:firstRow="1" w:lastRow="0" w:firstColumn="0" w:lastColumn="0" w:noHBand="0" w:noVBand="1"/>
        <w:tblCaption w:val="Tabela nr 8 wymiar &quot;Równouprawnienie płci&quot; w ramach EFS+ dla Priorytetu 7."/>
        <w:tblDescription w:val="Tabela zawiera dane dotyczące wymiaru równouprawnienia płci, jest obsługiwana przez czytnik i nie zawiera scalonych elementów."/>
      </w:tblPr>
      <w:tblGrid>
        <w:gridCol w:w="1556"/>
        <w:gridCol w:w="1559"/>
        <w:gridCol w:w="2124"/>
        <w:gridCol w:w="1702"/>
        <w:gridCol w:w="3969"/>
        <w:gridCol w:w="3084"/>
      </w:tblGrid>
      <w:tr w:rsidR="00527258" w14:paraId="6D02607A" w14:textId="77777777" w:rsidTr="00CD3CE7">
        <w:tc>
          <w:tcPr>
            <w:tcW w:w="556" w:type="pct"/>
          </w:tcPr>
          <w:p w14:paraId="6C4B2EF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557" w:type="pct"/>
          </w:tcPr>
          <w:p w14:paraId="1B56724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759" w:type="pct"/>
          </w:tcPr>
          <w:p w14:paraId="5E6A196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608" w:type="pct"/>
          </w:tcPr>
          <w:p w14:paraId="275E676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418" w:type="pct"/>
          </w:tcPr>
          <w:p w14:paraId="6BB2B1F6"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102" w:type="pct"/>
          </w:tcPr>
          <w:p w14:paraId="416223C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3181FA59" w14:textId="77777777" w:rsidTr="00CD3CE7">
        <w:tc>
          <w:tcPr>
            <w:tcW w:w="556" w:type="pct"/>
          </w:tcPr>
          <w:p w14:paraId="0F3C1F76"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color w:val="000000"/>
                <w:sz w:val="18"/>
              </w:rPr>
              <w:t>7</w:t>
            </w:r>
          </w:p>
        </w:tc>
        <w:tc>
          <w:tcPr>
            <w:tcW w:w="557" w:type="pct"/>
          </w:tcPr>
          <w:p w14:paraId="108F9E27"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759" w:type="pct"/>
          </w:tcPr>
          <w:p w14:paraId="70B2FF0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608" w:type="pct"/>
          </w:tcPr>
          <w:p w14:paraId="1DEFA177"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 xml:space="preserve">4 (e) </w:t>
            </w:r>
          </w:p>
        </w:tc>
        <w:tc>
          <w:tcPr>
            <w:tcW w:w="1418" w:type="pct"/>
          </w:tcPr>
          <w:p w14:paraId="0D1222EF"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02 -  Projekty uwzględniające kwestię równouprawnienia płci</w:t>
            </w:r>
          </w:p>
        </w:tc>
        <w:tc>
          <w:tcPr>
            <w:tcW w:w="1102" w:type="pct"/>
          </w:tcPr>
          <w:p w14:paraId="0BD2CFFE" w14:textId="4692AFD2" w:rsidR="00D31697" w:rsidRPr="00B7663D" w:rsidRDefault="002F520F" w:rsidP="00471A8A">
            <w:pPr>
              <w:pStyle w:val="Akapitzlist"/>
              <w:numPr>
                <w:ilvl w:val="0"/>
                <w:numId w:val="139"/>
              </w:numPr>
              <w:spacing w:after="0" w:line="312" w:lineRule="auto"/>
              <w:rPr>
                <w:rFonts w:ascii="Arial" w:eastAsia="Arial" w:hAnsi="Arial" w:cs="Arial"/>
                <w:b/>
                <w:sz w:val="18"/>
                <w:szCs w:val="18"/>
              </w:rPr>
            </w:pPr>
            <w:r w:rsidRPr="00B7663D">
              <w:rPr>
                <w:rFonts w:ascii="Arial" w:eastAsia="Arial" w:hAnsi="Arial" w:cs="Arial"/>
                <w:sz w:val="18"/>
                <w:szCs w:val="18"/>
              </w:rPr>
              <w:t>000 000</w:t>
            </w:r>
          </w:p>
        </w:tc>
      </w:tr>
    </w:tbl>
    <w:p w14:paraId="626DEF36" w14:textId="77777777" w:rsidR="00D31697" w:rsidRDefault="00D31697">
      <w:pPr>
        <w:spacing w:after="0" w:line="312" w:lineRule="auto"/>
        <w:rPr>
          <w:rFonts w:ascii="Arial" w:eastAsia="Arial" w:hAnsi="Arial" w:cs="Arial"/>
        </w:rPr>
        <w:sectPr w:rsidR="00D31697" w:rsidSect="00C00C9D">
          <w:pgSz w:w="16838" w:h="11906" w:orient="landscape"/>
          <w:pgMar w:top="1417" w:right="1417" w:bottom="1417" w:left="1417" w:header="708" w:footer="708" w:gutter="0"/>
          <w:cols w:space="708"/>
        </w:sectPr>
      </w:pPr>
    </w:p>
    <w:p w14:paraId="2E7EE461" w14:textId="6FBD7030" w:rsidR="00D31697" w:rsidRDefault="000E425C" w:rsidP="00BA5B07">
      <w:pPr>
        <w:pStyle w:val="Nagwek5"/>
      </w:pPr>
      <w:bookmarkStart w:id="162" w:name="_Toc98142801"/>
      <w:bookmarkStart w:id="163" w:name="_Toc140671886"/>
      <w:r>
        <w:lastRenderedPageBreak/>
        <w:t>Cel szczegółowy 4(f) (EFS+)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bookmarkEnd w:id="162"/>
      <w:bookmarkEnd w:id="163"/>
    </w:p>
    <w:p w14:paraId="550C1715" w14:textId="77777777" w:rsidR="00D31697" w:rsidRDefault="00D31697">
      <w:pPr>
        <w:spacing w:after="0" w:line="312" w:lineRule="auto"/>
        <w:rPr>
          <w:rFonts w:ascii="Arial" w:eastAsia="Arial" w:hAnsi="Arial" w:cs="Arial"/>
          <w:b/>
        </w:rPr>
      </w:pPr>
    </w:p>
    <w:p w14:paraId="4BDE6329" w14:textId="77777777" w:rsidR="00D31697" w:rsidRDefault="000E425C">
      <w:pPr>
        <w:spacing w:after="0" w:line="312" w:lineRule="auto"/>
        <w:rPr>
          <w:rFonts w:ascii="Arial" w:eastAsia="Arial" w:hAnsi="Arial" w:cs="Arial"/>
          <w:b/>
        </w:rPr>
      </w:pPr>
      <w:r>
        <w:rPr>
          <w:rFonts w:ascii="Arial" w:eastAsia="Arial" w:hAnsi="Arial" w:cs="Arial"/>
          <w:b/>
        </w:rPr>
        <w:t>2.1.7.5.1 Interwencje w ramach funduszy</w:t>
      </w:r>
    </w:p>
    <w:p w14:paraId="2D8EF044" w14:textId="77777777" w:rsidR="00D31697" w:rsidRDefault="000E425C">
      <w:pPr>
        <w:spacing w:after="0" w:line="312" w:lineRule="auto"/>
        <w:rPr>
          <w:rFonts w:ascii="Arial" w:eastAsia="Arial" w:hAnsi="Arial" w:cs="Arial"/>
        </w:rPr>
      </w:pPr>
      <w:r>
        <w:rPr>
          <w:rFonts w:ascii="Arial" w:eastAsia="Arial" w:hAnsi="Arial" w:cs="Arial"/>
        </w:rPr>
        <w:t xml:space="preserve">Podstawa prawna: art. 22 ust. 3 lit. d) ppkt (i), (iii), (iv), (v), (vi) i (vii) rozporządzenia </w:t>
      </w:r>
      <w:r>
        <w:rPr>
          <w:rFonts w:ascii="Arial" w:eastAsia="Arial" w:hAnsi="Arial" w:cs="Arial"/>
        </w:rPr>
        <w:br/>
        <w:t>w sprawie wspólnych przepisów.</w:t>
      </w:r>
    </w:p>
    <w:p w14:paraId="5FA42868" w14:textId="77777777" w:rsidR="00D31697" w:rsidRDefault="000E425C">
      <w:pPr>
        <w:spacing w:after="0" w:line="312" w:lineRule="auto"/>
        <w:rPr>
          <w:rFonts w:ascii="Arial" w:eastAsia="Arial" w:hAnsi="Arial" w:cs="Arial"/>
        </w:rPr>
      </w:pPr>
      <w:r>
        <w:rPr>
          <w:rFonts w:ascii="Arial" w:eastAsia="Arial" w:hAnsi="Arial" w:cs="Arial"/>
        </w:rPr>
        <w:t>Powiązane rodzaje działań – art. 22 ust. 3 lit. d) ppkt (i) rozporządzenia w sprawie wspólnych przepisów oraz art. 6 rozporządzenia w sprawie EFS+:</w:t>
      </w:r>
    </w:p>
    <w:p w14:paraId="37AF1777" w14:textId="77777777" w:rsidR="00D31697" w:rsidRDefault="00D31697">
      <w:pPr>
        <w:spacing w:after="0" w:line="312" w:lineRule="auto"/>
      </w:pPr>
    </w:p>
    <w:p w14:paraId="53240978" w14:textId="797EA47B" w:rsidR="00000D2D" w:rsidRDefault="000E425C">
      <w:pPr>
        <w:spacing w:after="0" w:line="312" w:lineRule="auto"/>
        <w:rPr>
          <w:rFonts w:ascii="Arial" w:eastAsia="Arial" w:hAnsi="Arial" w:cs="Arial"/>
        </w:rPr>
      </w:pPr>
      <w:r>
        <w:rPr>
          <w:rFonts w:ascii="Arial" w:eastAsia="Arial" w:hAnsi="Arial" w:cs="Arial"/>
        </w:rPr>
        <w:t>Interwencje są komplementarne ze wsparciem zaplanowanym w ramach programów krajowych.</w:t>
      </w:r>
    </w:p>
    <w:p w14:paraId="288C273F" w14:textId="77777777" w:rsidR="00D31697" w:rsidRDefault="00D31697">
      <w:pPr>
        <w:spacing w:after="0" w:line="312" w:lineRule="auto"/>
        <w:rPr>
          <w:rFonts w:ascii="Arial" w:eastAsia="Arial" w:hAnsi="Arial" w:cs="Arial"/>
        </w:rPr>
      </w:pPr>
    </w:p>
    <w:p w14:paraId="23CA6FE2" w14:textId="77777777" w:rsidR="00D31697" w:rsidRDefault="000E425C">
      <w:pPr>
        <w:spacing w:after="0" w:line="312" w:lineRule="auto"/>
        <w:rPr>
          <w:rFonts w:ascii="Arial" w:eastAsia="Arial" w:hAnsi="Arial" w:cs="Arial"/>
          <w:b/>
        </w:rPr>
      </w:pPr>
      <w:r>
        <w:rPr>
          <w:rFonts w:ascii="Arial" w:eastAsia="Arial" w:hAnsi="Arial" w:cs="Arial"/>
          <w:b/>
        </w:rPr>
        <w:t xml:space="preserve">Opis działań: </w:t>
      </w:r>
    </w:p>
    <w:p w14:paraId="2832FC55" w14:textId="5C0185CA" w:rsidR="00D31697" w:rsidRPr="00000D2D" w:rsidRDefault="000E425C" w:rsidP="00C00C9D">
      <w:pPr>
        <w:numPr>
          <w:ilvl w:val="3"/>
          <w:numId w:val="5"/>
        </w:numPr>
        <w:spacing w:after="0" w:line="312" w:lineRule="auto"/>
        <w:ind w:left="284" w:hanging="284"/>
        <w:rPr>
          <w:rFonts w:ascii="Arial" w:eastAsia="Arial" w:hAnsi="Arial" w:cs="Arial"/>
          <w:b/>
        </w:rPr>
      </w:pPr>
      <w:r>
        <w:rPr>
          <w:rFonts w:ascii="Arial" w:eastAsia="Arial" w:hAnsi="Arial" w:cs="Arial"/>
        </w:rPr>
        <w:t xml:space="preserve">Działania skoncentrowane zostaną na upowszechnianiu edukacji </w:t>
      </w:r>
      <w:r w:rsidRPr="00000D2D">
        <w:rPr>
          <w:rFonts w:ascii="Arial" w:eastAsia="Arial" w:hAnsi="Arial" w:cs="Arial"/>
        </w:rPr>
        <w:t>przedszkolnej przede wszystkim na obszarach objętych najniższym wskaźnikiem skolaryzacji przedszkolnej oraz skierowaniu wsparcia na tworzenie miejsc przedszkolnych, w szczególności w gminach gdzie występuje największe zapotrzebowanie w tym zakresie. Wsparcia wymagają również działania dotyczące doskonalenia zawodowego pracowników dydaktycznych i kadry zarządzającej OWP. Działania obejmować będą także preorientację zawodową dla dzieci w wieku przedszkolnym oraz wsparcie rozwoju kompetencji i umiejętności u dzieci, a także organizację zajęć dodatkowych, specjalistycznych, wspierających, które rozwijają uzdolnienia u dzieci. Istotnym zadaniem będzie wsparcie działań umożliwiających prowadzenie skutecznej edukacji włączającej oraz jej upowszechniani</w:t>
      </w:r>
      <w:r w:rsidR="00FA215C">
        <w:rPr>
          <w:rFonts w:ascii="Arial" w:eastAsia="Arial" w:hAnsi="Arial" w:cs="Arial"/>
        </w:rPr>
        <w:t>e</w:t>
      </w:r>
      <w:r w:rsidRPr="00000D2D">
        <w:rPr>
          <w:rFonts w:ascii="Arial" w:eastAsia="Arial" w:hAnsi="Arial" w:cs="Arial"/>
        </w:rPr>
        <w:t xml:space="preserve">, w tym poprzez poprawę </w:t>
      </w:r>
      <w:r w:rsidR="00FA215C">
        <w:rPr>
          <w:rFonts w:ascii="Arial" w:eastAsia="Arial" w:hAnsi="Arial" w:cs="Arial"/>
        </w:rPr>
        <w:t>jakości</w:t>
      </w:r>
      <w:r w:rsidR="00FA215C" w:rsidRPr="00000D2D">
        <w:rPr>
          <w:rFonts w:ascii="Arial" w:eastAsia="Arial" w:hAnsi="Arial" w:cs="Arial"/>
        </w:rPr>
        <w:t xml:space="preserve"> </w:t>
      </w:r>
      <w:r w:rsidRPr="00000D2D">
        <w:rPr>
          <w:rFonts w:ascii="Arial" w:eastAsia="Arial" w:hAnsi="Arial" w:cs="Arial"/>
        </w:rPr>
        <w:t xml:space="preserve">kształcenia dzieci z niepełnosprawnościami (np. z wykorzystaniem Modelu dostępnej szkoły), podnoszenie kompetencji kadr pedagogicznych oraz zapewnienie usług asystenckich dla dzieci. </w:t>
      </w:r>
    </w:p>
    <w:p w14:paraId="47070A71" w14:textId="3D36A0F3" w:rsidR="00D31697" w:rsidRPr="00000D2D" w:rsidRDefault="000E425C" w:rsidP="00C00C9D">
      <w:pPr>
        <w:numPr>
          <w:ilvl w:val="3"/>
          <w:numId w:val="5"/>
        </w:numPr>
        <w:spacing w:after="0" w:line="312" w:lineRule="auto"/>
        <w:ind w:left="284" w:hanging="284"/>
        <w:rPr>
          <w:rFonts w:ascii="Arial" w:eastAsia="Arial" w:hAnsi="Arial" w:cs="Arial"/>
          <w:b/>
        </w:rPr>
      </w:pPr>
      <w:r w:rsidRPr="00000D2D">
        <w:rPr>
          <w:rFonts w:ascii="Arial" w:eastAsia="Arial" w:hAnsi="Arial" w:cs="Arial"/>
        </w:rPr>
        <w:t>Wsparcie obejmuje przedsięwzięcia mające na celu nabywanie i podnoszenie kluczowych kompetencji uczniów, niezbędnych do poruszania się na rynku pracy. Interwencja uwzględnia zróżnicowane potrzeby uczniów, zgodne z ich indywidualnymi czy specjalnymi potrzebami edukacyjnymi. Wspierani będą m.in. uczniowie znajdujący się w niekorzystnej sytuacji materialnej, osiągający wysokie wyniki w nauce i/lub współzawodnictwie sportowym np. poprzez programy stypendialne.</w:t>
      </w:r>
      <w:r w:rsidR="00000D2D" w:rsidRPr="00000D2D">
        <w:rPr>
          <w:rFonts w:ascii="Arial" w:eastAsia="Arial" w:hAnsi="Arial" w:cs="Arial"/>
        </w:rPr>
        <w:t xml:space="preserve"> </w:t>
      </w:r>
      <w:r w:rsidRPr="00000D2D">
        <w:rPr>
          <w:rFonts w:ascii="Arial" w:eastAsia="Arial" w:hAnsi="Arial" w:cs="Arial"/>
        </w:rPr>
        <w:t xml:space="preserve">Ważnym zadaniem będzie wsparcie edukacji włączającej oraz jej upowszechnianie, a także poprawa </w:t>
      </w:r>
      <w:r w:rsidR="00FA215C">
        <w:rPr>
          <w:rFonts w:ascii="Arial" w:eastAsia="Arial" w:hAnsi="Arial" w:cs="Arial"/>
        </w:rPr>
        <w:t>jakości</w:t>
      </w:r>
      <w:r w:rsidR="00FA215C" w:rsidRPr="00000D2D">
        <w:rPr>
          <w:rFonts w:ascii="Arial" w:eastAsia="Arial" w:hAnsi="Arial" w:cs="Arial"/>
        </w:rPr>
        <w:t xml:space="preserve"> </w:t>
      </w:r>
      <w:r w:rsidRPr="00000D2D">
        <w:rPr>
          <w:rFonts w:ascii="Arial" w:eastAsia="Arial" w:hAnsi="Arial" w:cs="Arial"/>
        </w:rPr>
        <w:t xml:space="preserve">kształcenia osób z niepełnosprawnościami (np. z wykorzystaniem Modelu dostępnej szkoły), jak też podnoszenie kompetencji kadr pedagogicznych, doradców zawodowych, usługi asystenckie dla uczniów, działania związane z bezpieczeństwem dzieci i młodzieży. Planowane są działania na rzecz wsparcia  psychologiczno-pedagogicznego uczniów i </w:t>
      </w:r>
      <w:r w:rsidRPr="00000D2D">
        <w:rPr>
          <w:rFonts w:ascii="Arial" w:eastAsia="Arial" w:hAnsi="Arial" w:cs="Arial"/>
        </w:rPr>
        <w:lastRenderedPageBreak/>
        <w:t>nauczycieli, np. w formie szkoleń i materiałów, które pomogą nauczycielom oraz specjalistom szkolnym wspierać uczniów w radzeniu sobie w sytuacjach kryzysowych. Interwencja obejmuje wsparcie działań służących rozwojowi aktywności społecznej poprzez kształtowanie umiejętności i postaw uczniów przydatnych w życiu i przyszłej pracy zawodowej, a także działania na rzecz rozwoju czytelnictwa, ważne w kontekście zagrożeń spowodowanych długotrwałym spędzaniem czasu w sieci przez dzieci i młodzież.</w:t>
      </w:r>
    </w:p>
    <w:p w14:paraId="7428686A" w14:textId="3EFE9396" w:rsidR="00D31697" w:rsidRPr="00B65F33" w:rsidRDefault="000E425C" w:rsidP="00C00C9D">
      <w:pPr>
        <w:numPr>
          <w:ilvl w:val="3"/>
          <w:numId w:val="5"/>
        </w:numPr>
        <w:spacing w:after="0" w:line="312" w:lineRule="auto"/>
        <w:ind w:left="284" w:hanging="284"/>
        <w:rPr>
          <w:rFonts w:ascii="Arial" w:eastAsia="Arial" w:hAnsi="Arial" w:cs="Arial"/>
          <w:b/>
        </w:rPr>
      </w:pPr>
      <w:r w:rsidRPr="00000D2D">
        <w:rPr>
          <w:rFonts w:ascii="Arial" w:eastAsia="Arial" w:hAnsi="Arial" w:cs="Arial"/>
        </w:rPr>
        <w:t>W ramach działań prowadzone będą kompleksowe przedsięwzięcia skierowane zarówno na wsparcie rozwoju uczniów, jak też doskonalenie kompetencji kadr pedagogicznych, w tym nauczycieli zawodu i instruktorów praktycznej nauki zawodu i doradców zawodowych. Niezbędne jest włączenie pracodawców w proces kształcenia zawodowego oraz upowszechnianie kształcenia w miejscu pracy i praktycznego kształcenia zawodowego, uwzględniającego najnowsze trendy technologiczne. Szczególnym wsparciem należy objąć profile zawodowe w szkołach, kształcące specjalistów w deficytowych specjalizacjach. Wspierani będą m.in. uczniowie znajdujący się w niekorzystnej sytuacji materialnej, osiągający wysokie wyniki w nauce np. poprzez programy stypendialne. Wsparcie obejmuje działania umożliwiające prowadzenie edukacji włączającej oraz jej upowszechnianie, w tym poprzez poprawę warunków kształcenia osób z niepełnosprawnościami (np. z wykorzystaniem</w:t>
      </w:r>
      <w:r>
        <w:rPr>
          <w:rFonts w:ascii="Arial" w:eastAsia="Arial" w:hAnsi="Arial" w:cs="Arial"/>
        </w:rPr>
        <w:t xml:space="preserve"> Modelu dostępnej szkoły), usługi asystenckie dla uczniów. Ważnym elementem kształcenia nauczycieli będą praktyki i staże. Planowane jest podjęcie działań na rzecz wsparcia  psychologiczno-pedagogicznego uczniów i nauczycieli, np. w formie szkoleń i materiałów, które pomogą nauczycielom oraz specjalistom szkolnym wspierać uczniów w radzeniu sobie w sytuacjach kryzysowych. Interwencja obejmuje także wsparcie działań służących rozwojowi aktywności społecznej poprzez kształtowanie umiejętności i postaw uczniów przydatnych w życiu i przyszłej pracy zawodowej oraz działania na rzecz rozwoju czytelnictwa, ważne w kontekście</w:t>
      </w:r>
      <w:r>
        <w:rPr>
          <w:rFonts w:ascii="Arial" w:eastAsia="Arial" w:hAnsi="Arial" w:cs="Arial"/>
          <w:color w:val="FF0000"/>
        </w:rPr>
        <w:t xml:space="preserve">  </w:t>
      </w:r>
      <w:r>
        <w:rPr>
          <w:rFonts w:ascii="Arial" w:eastAsia="Arial" w:hAnsi="Arial" w:cs="Arial"/>
        </w:rPr>
        <w:t>zagrożeń spowodowanych długotrwałym spędzaniem czasu w sieci przez młodzież.</w:t>
      </w:r>
    </w:p>
    <w:p w14:paraId="4D3AA2C4" w14:textId="269413E3" w:rsidR="00D31697" w:rsidRDefault="00D31697">
      <w:pPr>
        <w:spacing w:after="0" w:line="312" w:lineRule="auto"/>
        <w:ind w:left="2880"/>
        <w:rPr>
          <w:rFonts w:ascii="Arial" w:eastAsia="Arial" w:hAnsi="Arial" w:cs="Arial"/>
        </w:rPr>
      </w:pPr>
    </w:p>
    <w:p w14:paraId="5D832792" w14:textId="77777777" w:rsidR="00D31697" w:rsidRDefault="000E425C" w:rsidP="00B65F33">
      <w:pPr>
        <w:spacing w:after="0" w:line="312" w:lineRule="auto"/>
        <w:rPr>
          <w:rFonts w:ascii="Arial" w:eastAsia="Arial" w:hAnsi="Arial" w:cs="Arial"/>
        </w:rPr>
      </w:pPr>
      <w:r>
        <w:rPr>
          <w:rFonts w:ascii="Arial" w:eastAsia="Arial" w:hAnsi="Arial" w:cs="Arial"/>
        </w:rPr>
        <w:t>W ramach realizacji wszystkich działań w cs (f) promowane będą projekty realizowane w partnerstwie, w tym z organizacjami pozarządowymi np. partnerstwa szkół podstawowych miejskich i wiejskich, szkół zawodowych z uczelniami, szkół ogólnodostępnych ze szkołami specjalnymi.</w:t>
      </w:r>
      <w:r w:rsidR="006B0A70">
        <w:rPr>
          <w:rFonts w:ascii="Arial" w:eastAsia="Arial" w:hAnsi="Arial" w:cs="Arial"/>
        </w:rPr>
        <w:t xml:space="preserve"> Zapewniona zostanie demarkacja ze wsparciem działań realizowanych w ramach RLKS.</w:t>
      </w:r>
    </w:p>
    <w:p w14:paraId="0B91FB3C" w14:textId="77777777" w:rsidR="002104D9" w:rsidRDefault="002104D9" w:rsidP="00B65F33">
      <w:pPr>
        <w:spacing w:after="0" w:line="312" w:lineRule="auto"/>
        <w:rPr>
          <w:rFonts w:ascii="Arial" w:eastAsia="Arial" w:hAnsi="Arial" w:cs="Arial"/>
          <w:color w:val="000000"/>
        </w:rPr>
      </w:pPr>
    </w:p>
    <w:p w14:paraId="34F637BE" w14:textId="59D7C778" w:rsidR="00042631" w:rsidRDefault="002104D9">
      <w:pPr>
        <w:spacing w:after="0" w:line="312" w:lineRule="auto"/>
        <w:rPr>
          <w:rFonts w:ascii="Arial" w:eastAsia="Arial" w:hAnsi="Arial" w:cs="Arial"/>
          <w:b/>
        </w:rPr>
      </w:pPr>
      <w:r w:rsidRPr="00C339C5">
        <w:rPr>
          <w:rFonts w:ascii="Arial" w:eastAsia="Arial" w:hAnsi="Arial" w:cs="Arial"/>
          <w:color w:val="000000"/>
        </w:rPr>
        <w:t xml:space="preserve">Wspierane działania zostały ocenione jako zgodne z zasadą </w:t>
      </w:r>
      <w:r>
        <w:rPr>
          <w:rFonts w:ascii="Arial" w:eastAsia="Arial" w:hAnsi="Arial" w:cs="Arial"/>
          <w:color w:val="000000"/>
        </w:rPr>
        <w:t>„</w:t>
      </w:r>
      <w:r w:rsidRPr="00C339C5">
        <w:rPr>
          <w:rFonts w:ascii="Arial" w:eastAsia="Arial" w:hAnsi="Arial" w:cs="Arial"/>
          <w:color w:val="000000"/>
        </w:rPr>
        <w:t>nie czyń znaczących szkód</w:t>
      </w:r>
      <w:r>
        <w:rPr>
          <w:rFonts w:ascii="Arial" w:eastAsia="Arial" w:hAnsi="Arial" w:cs="Arial"/>
          <w:color w:val="000000"/>
        </w:rPr>
        <w:t>” (DNSH).</w:t>
      </w:r>
      <w:r w:rsidR="0053313C">
        <w:rPr>
          <w:rFonts w:ascii="Arial" w:eastAsia="Arial" w:hAnsi="Arial" w:cs="Arial"/>
          <w:color w:val="000000"/>
        </w:rPr>
        <w:t xml:space="preserve"> </w:t>
      </w:r>
      <w:r w:rsidR="0053313C" w:rsidRPr="0053313C">
        <w:rPr>
          <w:rFonts w:ascii="Arial" w:eastAsia="Arial" w:hAnsi="Arial" w:cs="Arial"/>
          <w:color w:val="000000"/>
        </w:rPr>
        <w:t>Program został poddany strategicznej ocenie oddziaływania na środowisko (SEA).</w:t>
      </w:r>
      <w:r w:rsidR="008D477B">
        <w:rPr>
          <w:rFonts w:ascii="Arial" w:eastAsia="Arial" w:hAnsi="Arial" w:cs="Arial"/>
          <w:b/>
        </w:rPr>
        <w:t xml:space="preserve"> </w:t>
      </w:r>
    </w:p>
    <w:p w14:paraId="6BA4064B" w14:textId="77777777" w:rsidR="00D31697" w:rsidRPr="00C00C9D" w:rsidRDefault="000E425C" w:rsidP="00C00C9D">
      <w:pPr>
        <w:pBdr>
          <w:top w:val="nil"/>
          <w:left w:val="nil"/>
          <w:bottom w:val="nil"/>
          <w:right w:val="nil"/>
          <w:between w:val="nil"/>
        </w:pBdr>
        <w:spacing w:after="0" w:line="312" w:lineRule="auto"/>
        <w:rPr>
          <w:rFonts w:ascii="Arial" w:hAnsi="Arial"/>
          <w:b/>
          <w:color w:val="000000"/>
        </w:rPr>
      </w:pPr>
      <w:bookmarkStart w:id="164" w:name="_heading=h.34g0dwd" w:colFirst="0" w:colLast="0"/>
      <w:bookmarkEnd w:id="164"/>
      <w:r w:rsidRPr="00C00C9D">
        <w:rPr>
          <w:rFonts w:ascii="Arial" w:hAnsi="Arial"/>
          <w:b/>
          <w:color w:val="000000"/>
        </w:rPr>
        <w:t>Rodzaje działań:</w:t>
      </w:r>
      <w:bookmarkStart w:id="165" w:name="_Toc59445591"/>
    </w:p>
    <w:p w14:paraId="0E92526D" w14:textId="77777777" w:rsidR="00D31697" w:rsidRPr="00C00C9D" w:rsidRDefault="000E425C" w:rsidP="00C00C9D">
      <w:pPr>
        <w:pBdr>
          <w:top w:val="nil"/>
          <w:left w:val="nil"/>
          <w:bottom w:val="nil"/>
          <w:right w:val="nil"/>
          <w:between w:val="nil"/>
        </w:pBdr>
        <w:spacing w:after="0" w:line="312" w:lineRule="auto"/>
        <w:rPr>
          <w:rFonts w:ascii="Arial" w:hAnsi="Arial"/>
          <w:b/>
          <w:color w:val="000000"/>
        </w:rPr>
      </w:pPr>
      <w:r w:rsidRPr="00C00C9D">
        <w:rPr>
          <w:rFonts w:ascii="Arial" w:hAnsi="Arial"/>
          <w:color w:val="000000"/>
          <w:u w:val="single"/>
        </w:rPr>
        <w:t>Poprawa dostępności i jakości usług świadczonych w ośrodkach wychowania przedszkolnego</w:t>
      </w:r>
      <w:bookmarkEnd w:id="165"/>
    </w:p>
    <w:p w14:paraId="1E70D7B9" w14:textId="77777777" w:rsidR="00D31697" w:rsidRPr="00C00C9D" w:rsidRDefault="000E425C" w:rsidP="00B7663D">
      <w:pPr>
        <w:numPr>
          <w:ilvl w:val="0"/>
          <w:numId w:val="103"/>
        </w:numPr>
        <w:pBdr>
          <w:top w:val="nil"/>
          <w:left w:val="nil"/>
          <w:bottom w:val="nil"/>
          <w:right w:val="nil"/>
          <w:between w:val="nil"/>
        </w:pBdr>
        <w:spacing w:after="0" w:line="312" w:lineRule="auto"/>
        <w:ind w:left="284" w:hanging="284"/>
        <w:rPr>
          <w:rFonts w:ascii="Arial" w:hAnsi="Arial"/>
          <w:color w:val="000000"/>
        </w:rPr>
      </w:pPr>
      <w:r w:rsidRPr="00C00C9D">
        <w:rPr>
          <w:rFonts w:ascii="Arial" w:hAnsi="Arial"/>
          <w:color w:val="000000"/>
        </w:rPr>
        <w:lastRenderedPageBreak/>
        <w:t>tworzenie nowych miejsc przedszkolnych i dostosowywanie istniejącej bazy lokalowej tylko tam, gdzie występują rzeczywiste deficyty i potrzeby, wydłużenie pracy OWP</w:t>
      </w:r>
    </w:p>
    <w:p w14:paraId="6A10898E" w14:textId="77777777" w:rsidR="00D31697" w:rsidRPr="00C00C9D" w:rsidRDefault="000E425C" w:rsidP="00B7663D">
      <w:pPr>
        <w:numPr>
          <w:ilvl w:val="0"/>
          <w:numId w:val="103"/>
        </w:numPr>
        <w:pBdr>
          <w:top w:val="nil"/>
          <w:left w:val="nil"/>
          <w:bottom w:val="nil"/>
          <w:right w:val="nil"/>
          <w:between w:val="nil"/>
        </w:pBdr>
        <w:spacing w:after="0" w:line="312" w:lineRule="auto"/>
        <w:ind w:left="284" w:hanging="284"/>
        <w:rPr>
          <w:rFonts w:ascii="Arial" w:hAnsi="Arial"/>
          <w:color w:val="000000"/>
        </w:rPr>
      </w:pPr>
      <w:r w:rsidRPr="00C00C9D">
        <w:rPr>
          <w:rFonts w:ascii="Arial" w:hAnsi="Arial"/>
          <w:color w:val="000000"/>
        </w:rPr>
        <w:t xml:space="preserve">rozszerzenie oferty OWP o dodatkowe zajęcia </w:t>
      </w:r>
    </w:p>
    <w:p w14:paraId="1779F304" w14:textId="77777777" w:rsidR="00D31697" w:rsidRPr="00C00C9D" w:rsidRDefault="000E425C" w:rsidP="00B7663D">
      <w:pPr>
        <w:numPr>
          <w:ilvl w:val="0"/>
          <w:numId w:val="103"/>
        </w:numPr>
        <w:pBdr>
          <w:top w:val="nil"/>
          <w:left w:val="nil"/>
          <w:bottom w:val="nil"/>
          <w:right w:val="nil"/>
          <w:between w:val="nil"/>
        </w:pBdr>
        <w:spacing w:after="0" w:line="312" w:lineRule="auto"/>
        <w:ind w:left="284" w:hanging="284"/>
        <w:rPr>
          <w:rFonts w:ascii="Arial" w:hAnsi="Arial"/>
          <w:color w:val="000000"/>
        </w:rPr>
      </w:pPr>
      <w:r w:rsidRPr="00C00C9D">
        <w:rPr>
          <w:rFonts w:ascii="Arial" w:hAnsi="Arial"/>
          <w:color w:val="000000"/>
        </w:rPr>
        <w:t xml:space="preserve">wsparcie rozwoju kompetencji i umiejętności dzieci </w:t>
      </w:r>
    </w:p>
    <w:p w14:paraId="3C6C9F8B" w14:textId="77777777" w:rsidR="00D31697" w:rsidRPr="00C00C9D" w:rsidRDefault="000E425C" w:rsidP="00B7663D">
      <w:pPr>
        <w:numPr>
          <w:ilvl w:val="0"/>
          <w:numId w:val="103"/>
        </w:numPr>
        <w:pBdr>
          <w:top w:val="nil"/>
          <w:left w:val="nil"/>
          <w:bottom w:val="nil"/>
          <w:right w:val="nil"/>
          <w:between w:val="nil"/>
        </w:pBdr>
        <w:spacing w:after="0" w:line="312" w:lineRule="auto"/>
        <w:ind w:left="284" w:hanging="284"/>
        <w:rPr>
          <w:rFonts w:ascii="Arial" w:hAnsi="Arial"/>
          <w:color w:val="000000"/>
        </w:rPr>
      </w:pPr>
      <w:r w:rsidRPr="00C00C9D">
        <w:rPr>
          <w:rFonts w:ascii="Arial" w:hAnsi="Arial"/>
          <w:color w:val="000000"/>
        </w:rPr>
        <w:t xml:space="preserve">podnoszenie kwalifikacji lub kompetencji zawodowych kadry OWP </w:t>
      </w:r>
    </w:p>
    <w:p w14:paraId="2E316F17" w14:textId="0DEE615F" w:rsidR="00D31697" w:rsidRPr="00C00C9D" w:rsidRDefault="000E425C" w:rsidP="00B7663D">
      <w:pPr>
        <w:numPr>
          <w:ilvl w:val="0"/>
          <w:numId w:val="103"/>
        </w:numPr>
        <w:pBdr>
          <w:top w:val="nil"/>
          <w:left w:val="nil"/>
          <w:bottom w:val="nil"/>
          <w:right w:val="nil"/>
          <w:between w:val="nil"/>
        </w:pBdr>
        <w:spacing w:after="0" w:line="312" w:lineRule="auto"/>
        <w:ind w:left="284" w:hanging="284"/>
        <w:rPr>
          <w:rFonts w:ascii="Arial" w:hAnsi="Arial"/>
          <w:color w:val="000000"/>
        </w:rPr>
      </w:pPr>
      <w:r w:rsidRPr="00C00C9D">
        <w:rPr>
          <w:rFonts w:ascii="Arial" w:hAnsi="Arial"/>
          <w:color w:val="000000"/>
        </w:rPr>
        <w:t>zakup pomocy dydaktycznych</w:t>
      </w:r>
    </w:p>
    <w:p w14:paraId="397F85CB" w14:textId="77777777" w:rsidR="00D31697" w:rsidRPr="00C00C9D" w:rsidRDefault="000E425C" w:rsidP="00B7663D">
      <w:pPr>
        <w:numPr>
          <w:ilvl w:val="0"/>
          <w:numId w:val="103"/>
        </w:numPr>
        <w:pBdr>
          <w:top w:val="nil"/>
          <w:left w:val="nil"/>
          <w:bottom w:val="nil"/>
          <w:right w:val="nil"/>
          <w:between w:val="nil"/>
        </w:pBdr>
        <w:spacing w:after="0" w:line="312" w:lineRule="auto"/>
        <w:ind w:left="284" w:hanging="284"/>
        <w:rPr>
          <w:rFonts w:ascii="Arial" w:hAnsi="Arial"/>
          <w:color w:val="000000"/>
        </w:rPr>
      </w:pPr>
      <w:bookmarkStart w:id="166" w:name="_heading=h.1jlao46" w:colFirst="0" w:colLast="0"/>
      <w:bookmarkEnd w:id="166"/>
      <w:r w:rsidRPr="00C00C9D">
        <w:rPr>
          <w:rFonts w:ascii="Arial" w:hAnsi="Arial"/>
          <w:color w:val="000000"/>
        </w:rPr>
        <w:t xml:space="preserve">preorientacja zawodowa dla dzieci </w:t>
      </w:r>
      <w:bookmarkStart w:id="167" w:name="_Toc59445592"/>
    </w:p>
    <w:p w14:paraId="6C3C9EAD" w14:textId="77777777" w:rsidR="00D31697" w:rsidRDefault="00D31697">
      <w:pPr>
        <w:spacing w:after="0" w:line="312" w:lineRule="auto"/>
        <w:rPr>
          <w:rFonts w:ascii="Arial" w:eastAsia="Arial" w:hAnsi="Arial" w:cs="Arial"/>
          <w:u w:val="single"/>
        </w:rPr>
      </w:pPr>
    </w:p>
    <w:p w14:paraId="6CA03C32" w14:textId="77777777" w:rsidR="00D31697" w:rsidRDefault="000E425C">
      <w:pPr>
        <w:spacing w:after="0" w:line="312" w:lineRule="auto"/>
        <w:rPr>
          <w:rFonts w:ascii="Arial" w:eastAsia="Arial" w:hAnsi="Arial" w:cs="Arial"/>
        </w:rPr>
      </w:pPr>
      <w:r>
        <w:rPr>
          <w:rFonts w:ascii="Arial" w:eastAsia="Arial" w:hAnsi="Arial" w:cs="Arial"/>
          <w:u w:val="single"/>
        </w:rPr>
        <w:t>Wsparcie szkół prowadzących kształcenie ogólne i zawodowe w zakresie dostosowania do wymagań rynku pracy</w:t>
      </w:r>
      <w:bookmarkEnd w:id="167"/>
    </w:p>
    <w:p w14:paraId="5A3232FD" w14:textId="77777777" w:rsidR="00D31697" w:rsidRPr="00C00C9D" w:rsidRDefault="000E425C" w:rsidP="00C00C9D">
      <w:pPr>
        <w:pBdr>
          <w:top w:val="nil"/>
          <w:left w:val="nil"/>
          <w:bottom w:val="nil"/>
          <w:right w:val="nil"/>
          <w:between w:val="nil"/>
        </w:pBdr>
        <w:spacing w:after="0" w:line="312" w:lineRule="auto"/>
        <w:rPr>
          <w:rFonts w:ascii="Arial" w:hAnsi="Arial"/>
          <w:b/>
          <w:color w:val="000000"/>
        </w:rPr>
      </w:pPr>
      <w:r w:rsidRPr="00C00C9D">
        <w:rPr>
          <w:rFonts w:ascii="Arial" w:hAnsi="Arial"/>
          <w:color w:val="000000"/>
        </w:rPr>
        <w:t>Kompleksowe programy rozwojowe, ukierunkowane na podniesienie jakości edukacji m.in. poprzez:</w:t>
      </w:r>
    </w:p>
    <w:p w14:paraId="52DAF23E" w14:textId="77777777" w:rsidR="00D31697" w:rsidRDefault="000E425C" w:rsidP="008706F2">
      <w:pPr>
        <w:numPr>
          <w:ilvl w:val="0"/>
          <w:numId w:val="10"/>
        </w:numPr>
        <w:spacing w:after="0" w:line="312" w:lineRule="auto"/>
        <w:ind w:left="284" w:hanging="284"/>
        <w:rPr>
          <w:rFonts w:ascii="Arial" w:eastAsia="Arial" w:hAnsi="Arial" w:cs="Arial"/>
        </w:rPr>
      </w:pPr>
      <w:r>
        <w:rPr>
          <w:rFonts w:ascii="Arial" w:eastAsia="Arial" w:hAnsi="Arial" w:cs="Arial"/>
        </w:rPr>
        <w:t xml:space="preserve">przygotowanie założeń systemu nauczania i programów nauczania w zakresie dostosowania ich do wymagań rynku pracy poprzez m.in.: </w:t>
      </w:r>
    </w:p>
    <w:p w14:paraId="348C28AA" w14:textId="77777777" w:rsidR="00D31697" w:rsidRDefault="000E425C" w:rsidP="008706F2">
      <w:pPr>
        <w:numPr>
          <w:ilvl w:val="0"/>
          <w:numId w:val="11"/>
        </w:numPr>
        <w:spacing w:after="0" w:line="312" w:lineRule="auto"/>
        <w:ind w:left="709" w:hanging="139"/>
        <w:rPr>
          <w:rFonts w:ascii="Arial" w:eastAsia="Arial" w:hAnsi="Arial" w:cs="Arial"/>
        </w:rPr>
      </w:pPr>
      <w:r>
        <w:rPr>
          <w:rFonts w:ascii="Arial" w:eastAsia="Arial" w:hAnsi="Arial" w:cs="Arial"/>
        </w:rPr>
        <w:t xml:space="preserve">współpracę z pracodawcami i otoczeniem społeczno-gospodarczym szkoły </w:t>
      </w:r>
    </w:p>
    <w:p w14:paraId="0000CA11" w14:textId="77777777" w:rsidR="00D31697" w:rsidRDefault="000E425C" w:rsidP="008706F2">
      <w:pPr>
        <w:numPr>
          <w:ilvl w:val="0"/>
          <w:numId w:val="11"/>
        </w:numPr>
        <w:spacing w:after="0" w:line="312" w:lineRule="auto"/>
        <w:ind w:left="709" w:hanging="139"/>
        <w:rPr>
          <w:rFonts w:ascii="Arial" w:eastAsia="Arial" w:hAnsi="Arial" w:cs="Arial"/>
        </w:rPr>
      </w:pPr>
      <w:r>
        <w:rPr>
          <w:rFonts w:ascii="Arial" w:eastAsia="Arial" w:hAnsi="Arial" w:cs="Arial"/>
        </w:rPr>
        <w:t xml:space="preserve">szkolenia i kursy dla uczniów prowadzące m.in. do nabywania, potwierdzania kompetencji i kwalifikacji </w:t>
      </w:r>
    </w:p>
    <w:p w14:paraId="3954AC84" w14:textId="10C1762B" w:rsidR="00D31697" w:rsidRDefault="000E425C" w:rsidP="008706F2">
      <w:pPr>
        <w:numPr>
          <w:ilvl w:val="0"/>
          <w:numId w:val="11"/>
        </w:numPr>
        <w:spacing w:after="0" w:line="312" w:lineRule="auto"/>
        <w:ind w:left="709" w:hanging="139"/>
        <w:rPr>
          <w:rFonts w:ascii="Arial" w:eastAsia="Arial" w:hAnsi="Arial" w:cs="Arial"/>
        </w:rPr>
      </w:pPr>
      <w:r>
        <w:rPr>
          <w:rFonts w:ascii="Arial" w:eastAsia="Arial" w:hAnsi="Arial" w:cs="Arial"/>
        </w:rPr>
        <w:t xml:space="preserve">staże i praktyki uczniowskie </w:t>
      </w:r>
    </w:p>
    <w:p w14:paraId="006B2298" w14:textId="77777777" w:rsidR="00D31697" w:rsidRDefault="000E425C" w:rsidP="00B7663D">
      <w:pPr>
        <w:numPr>
          <w:ilvl w:val="0"/>
          <w:numId w:val="100"/>
        </w:numPr>
        <w:spacing w:after="0" w:line="312" w:lineRule="auto"/>
        <w:ind w:left="284" w:hanging="284"/>
        <w:rPr>
          <w:rFonts w:ascii="Arial" w:eastAsia="Arial" w:hAnsi="Arial" w:cs="Arial"/>
        </w:rPr>
      </w:pPr>
      <w:r>
        <w:rPr>
          <w:rFonts w:ascii="Arial" w:eastAsia="Arial" w:hAnsi="Arial" w:cs="Arial"/>
        </w:rPr>
        <w:t xml:space="preserve">wsparcie szkoły w prowadzeniu skutecznej edukacji włączającej (z wykorzystaniem Modelu dostępnej szkoły) </w:t>
      </w:r>
    </w:p>
    <w:p w14:paraId="291ACBEE" w14:textId="77777777" w:rsidR="00D31697" w:rsidRDefault="000E425C" w:rsidP="00B7663D">
      <w:pPr>
        <w:numPr>
          <w:ilvl w:val="0"/>
          <w:numId w:val="100"/>
        </w:numPr>
        <w:spacing w:after="0" w:line="312" w:lineRule="auto"/>
        <w:ind w:left="284" w:hanging="284"/>
        <w:rPr>
          <w:rFonts w:ascii="Arial" w:eastAsia="Arial" w:hAnsi="Arial" w:cs="Arial"/>
        </w:rPr>
      </w:pPr>
      <w:bookmarkStart w:id="168" w:name="_heading=h.43ky6rz" w:colFirst="0" w:colLast="0"/>
      <w:bookmarkStart w:id="169" w:name="_Hlk74041884"/>
      <w:bookmarkEnd w:id="168"/>
      <w:r>
        <w:rPr>
          <w:rFonts w:ascii="Arial" w:eastAsia="Arial" w:hAnsi="Arial" w:cs="Arial"/>
        </w:rPr>
        <w:t xml:space="preserve">wsparcie uczniów w nabywaniu i rozwijaniu kompetencji kluczowych, społecznych </w:t>
      </w:r>
      <w:r>
        <w:rPr>
          <w:rFonts w:ascii="Arial" w:eastAsia="Arial" w:hAnsi="Arial" w:cs="Arial"/>
        </w:rPr>
        <w:br/>
        <w:t xml:space="preserve">i społeczno-emocjonalnych </w:t>
      </w:r>
      <w:bookmarkEnd w:id="169"/>
      <w:r w:rsidRPr="00B65F33">
        <w:rPr>
          <w:rFonts w:ascii="Arial" w:eastAsia="Arial" w:hAnsi="Arial" w:cs="Arial"/>
        </w:rPr>
        <w:t>oraz zwiększaniu wiedzy na temat klimatu oraz wspieranie rozwoju umiejętności i kompetencji ekologicznych</w:t>
      </w:r>
    </w:p>
    <w:p w14:paraId="040E3179" w14:textId="77777777" w:rsidR="00D31697" w:rsidRPr="003B360F" w:rsidRDefault="000E425C" w:rsidP="00B7663D">
      <w:pPr>
        <w:numPr>
          <w:ilvl w:val="0"/>
          <w:numId w:val="100"/>
        </w:numPr>
        <w:spacing w:after="0" w:line="312" w:lineRule="auto"/>
        <w:ind w:left="284" w:hanging="284"/>
        <w:rPr>
          <w:rFonts w:ascii="Arial" w:eastAsia="Arial" w:hAnsi="Arial" w:cs="Arial"/>
        </w:rPr>
      </w:pPr>
      <w:r>
        <w:rPr>
          <w:rFonts w:ascii="Arial" w:eastAsia="Arial" w:hAnsi="Arial" w:cs="Arial"/>
        </w:rPr>
        <w:t xml:space="preserve">podnoszenie kwalifikacji/kompetencji zawodowych nauczycieli, pracowników dydaktycznych i kadry zarządzającej szkół, w tym z wykorzystaniem modelu szkoły </w:t>
      </w:r>
      <w:r w:rsidRPr="003B360F">
        <w:rPr>
          <w:rFonts w:ascii="Arial" w:eastAsia="Arial" w:hAnsi="Arial" w:cs="Arial"/>
        </w:rPr>
        <w:t xml:space="preserve">ćwiczeń </w:t>
      </w:r>
    </w:p>
    <w:p w14:paraId="2F8C9CED" w14:textId="77777777" w:rsidR="00D31697" w:rsidRPr="00B65F33" w:rsidRDefault="000E425C" w:rsidP="00B7663D">
      <w:pPr>
        <w:numPr>
          <w:ilvl w:val="0"/>
          <w:numId w:val="100"/>
        </w:numPr>
        <w:spacing w:after="0" w:line="312" w:lineRule="auto"/>
        <w:ind w:left="284" w:hanging="284"/>
      </w:pPr>
      <w:r w:rsidRPr="003B360F">
        <w:rPr>
          <w:rFonts w:ascii="Arial" w:eastAsia="Arial" w:hAnsi="Arial" w:cs="Arial"/>
        </w:rPr>
        <w:t>podnoszenie kwalifikacji lub kompetencji nauczycieli w zakresie kształcenia dzieci ze specjalnymi potrzebami edukacyjnymi</w:t>
      </w:r>
    </w:p>
    <w:p w14:paraId="406D0780" w14:textId="77777777" w:rsidR="00D31697" w:rsidRPr="003B360F" w:rsidRDefault="000E425C" w:rsidP="00B7663D">
      <w:pPr>
        <w:numPr>
          <w:ilvl w:val="0"/>
          <w:numId w:val="100"/>
        </w:numPr>
        <w:spacing w:after="0" w:line="312" w:lineRule="auto"/>
        <w:ind w:left="284" w:hanging="284"/>
        <w:rPr>
          <w:rFonts w:ascii="Arial" w:eastAsia="Arial" w:hAnsi="Arial" w:cs="Arial"/>
        </w:rPr>
      </w:pPr>
      <w:r w:rsidRPr="003B360F">
        <w:rPr>
          <w:rFonts w:ascii="Arial" w:eastAsia="Arial" w:hAnsi="Arial" w:cs="Arial"/>
        </w:rPr>
        <w:t>innowacyjne rozwiązania programowe, organizacyjne i metodyczne oraz eksperymenty pedagogiczne</w:t>
      </w:r>
    </w:p>
    <w:p w14:paraId="31C5A210" w14:textId="77777777" w:rsidR="00D31697" w:rsidRPr="003B360F" w:rsidRDefault="000E425C" w:rsidP="00B7663D">
      <w:pPr>
        <w:numPr>
          <w:ilvl w:val="0"/>
          <w:numId w:val="100"/>
        </w:numPr>
        <w:spacing w:after="0" w:line="312" w:lineRule="auto"/>
        <w:ind w:left="284" w:hanging="284"/>
        <w:rPr>
          <w:rFonts w:ascii="Arial" w:eastAsia="Arial" w:hAnsi="Arial" w:cs="Arial"/>
        </w:rPr>
      </w:pPr>
      <w:r w:rsidRPr="003B360F">
        <w:rPr>
          <w:rFonts w:ascii="Arial" w:eastAsia="Arial" w:hAnsi="Arial" w:cs="Arial"/>
        </w:rPr>
        <w:t>wizyty studyjne</w:t>
      </w:r>
      <w:r w:rsidR="005C35CA">
        <w:rPr>
          <w:rFonts w:ascii="Arial" w:eastAsia="Arial" w:hAnsi="Arial" w:cs="Arial"/>
        </w:rPr>
        <w:t xml:space="preserve"> </w:t>
      </w:r>
      <w:r w:rsidRPr="003B360F">
        <w:rPr>
          <w:rFonts w:ascii="Arial" w:eastAsia="Arial" w:hAnsi="Arial" w:cs="Arial"/>
        </w:rPr>
        <w:t>dla uczniów i nauczycieli</w:t>
      </w:r>
    </w:p>
    <w:p w14:paraId="05E718D5" w14:textId="77777777" w:rsidR="00D31697" w:rsidRDefault="000E425C" w:rsidP="00B7663D">
      <w:pPr>
        <w:numPr>
          <w:ilvl w:val="0"/>
          <w:numId w:val="100"/>
        </w:numPr>
        <w:spacing w:after="0" w:line="312" w:lineRule="auto"/>
        <w:ind w:left="284" w:hanging="284"/>
        <w:rPr>
          <w:rFonts w:ascii="Arial" w:eastAsia="Arial" w:hAnsi="Arial" w:cs="Arial"/>
        </w:rPr>
      </w:pPr>
      <w:r w:rsidRPr="003B360F">
        <w:rPr>
          <w:rFonts w:ascii="Arial" w:eastAsia="Arial" w:hAnsi="Arial" w:cs="Arial"/>
        </w:rPr>
        <w:t>wsparcie psychologiczno</w:t>
      </w:r>
      <w:r>
        <w:rPr>
          <w:rFonts w:ascii="Arial" w:eastAsia="Arial" w:hAnsi="Arial" w:cs="Arial"/>
        </w:rPr>
        <w:t>-pedagogiczne uczniów i nauczycieli</w:t>
      </w:r>
    </w:p>
    <w:p w14:paraId="0DB04EC4" w14:textId="602F430A" w:rsidR="00D31697" w:rsidRDefault="000E425C" w:rsidP="00B7663D">
      <w:pPr>
        <w:numPr>
          <w:ilvl w:val="0"/>
          <w:numId w:val="100"/>
        </w:numPr>
        <w:spacing w:after="0" w:line="312" w:lineRule="auto"/>
        <w:ind w:left="284" w:hanging="284"/>
        <w:rPr>
          <w:rFonts w:ascii="Arial" w:eastAsia="Arial" w:hAnsi="Arial" w:cs="Arial"/>
        </w:rPr>
      </w:pPr>
      <w:r>
        <w:rPr>
          <w:rFonts w:ascii="Arial" w:eastAsia="Arial" w:hAnsi="Arial" w:cs="Arial"/>
        </w:rPr>
        <w:t>upowszechnienie korzystania z doradztwa zawodowego i edukacyjnego</w:t>
      </w:r>
      <w:r w:rsidRPr="00B65F33">
        <w:rPr>
          <w:rFonts w:ascii="Arial" w:eastAsia="Arial" w:hAnsi="Arial" w:cs="Arial"/>
        </w:rPr>
        <w:t xml:space="preserve"> z uwzględnieniem perspektywy płci w wyborze zawodu, przeciwdziałani</w:t>
      </w:r>
      <w:r w:rsidRPr="00B65F33">
        <w:t>a</w:t>
      </w:r>
      <w:r w:rsidRPr="00B65F33">
        <w:rPr>
          <w:rFonts w:ascii="Arial" w:eastAsia="Arial" w:hAnsi="Arial" w:cs="Arial"/>
        </w:rPr>
        <w:t xml:space="preserve"> stereotypom związanym z płcią i wspierani</w:t>
      </w:r>
      <w:r w:rsidRPr="00B65F33">
        <w:t>a</w:t>
      </w:r>
      <w:r w:rsidRPr="00B65F33">
        <w:rPr>
          <w:rFonts w:ascii="Arial" w:eastAsia="Arial" w:hAnsi="Arial" w:cs="Arial"/>
        </w:rPr>
        <w:t xml:space="preserve"> promocji kierunków STEM</w:t>
      </w:r>
      <w:r w:rsidRPr="003B360F">
        <w:rPr>
          <w:rFonts w:ascii="Arial" w:eastAsia="Arial" w:hAnsi="Arial" w:cs="Arial"/>
        </w:rPr>
        <w:t>,</w:t>
      </w:r>
      <w:r>
        <w:rPr>
          <w:rFonts w:ascii="Arial" w:eastAsia="Arial" w:hAnsi="Arial" w:cs="Arial"/>
        </w:rPr>
        <w:t xml:space="preserve"> profesjonalizacja doradztwa m.in. poprzez współpracę z PSZ - projekt WUP</w:t>
      </w:r>
      <w:r w:rsidR="00B33B0E">
        <w:rPr>
          <w:rFonts w:ascii="Arial" w:eastAsia="Arial" w:hAnsi="Arial" w:cs="Arial"/>
        </w:rPr>
        <w:t>,</w:t>
      </w:r>
    </w:p>
    <w:p w14:paraId="3FCA6F33" w14:textId="102BB007" w:rsidR="00D31697" w:rsidRDefault="000E425C" w:rsidP="00B7663D">
      <w:pPr>
        <w:numPr>
          <w:ilvl w:val="0"/>
          <w:numId w:val="100"/>
        </w:numPr>
        <w:spacing w:after="0" w:line="312" w:lineRule="auto"/>
        <w:ind w:left="284" w:hanging="284"/>
        <w:rPr>
          <w:rFonts w:ascii="Arial" w:eastAsia="Arial" w:hAnsi="Arial" w:cs="Arial"/>
        </w:rPr>
      </w:pPr>
      <w:r>
        <w:rPr>
          <w:rFonts w:ascii="Arial" w:eastAsia="Arial" w:hAnsi="Arial" w:cs="Arial"/>
        </w:rPr>
        <w:t>utworzenie systemu wyszukiwania i wspierania uczniów zdolnych oraz wsparcie m.in. uczniów</w:t>
      </w:r>
      <w:r>
        <w:t xml:space="preserve"> </w:t>
      </w:r>
      <w:r>
        <w:rPr>
          <w:rFonts w:ascii="Arial" w:eastAsia="Arial" w:hAnsi="Arial" w:cs="Arial"/>
        </w:rPr>
        <w:t>znajdujących się w niekorzystnej sytuacji materialnej, osiągających wysokie wyniki w nauce i/lub współzawodnictwie sportowym np. poprzez programy stypendialne -projekty UMWP</w:t>
      </w:r>
      <w:r w:rsidR="00B33B0E">
        <w:rPr>
          <w:rFonts w:ascii="Arial" w:eastAsia="Arial" w:hAnsi="Arial" w:cs="Arial"/>
        </w:rPr>
        <w:t>,</w:t>
      </w:r>
      <w:r>
        <w:rPr>
          <w:rFonts w:ascii="Arial" w:eastAsia="Arial" w:hAnsi="Arial" w:cs="Arial"/>
        </w:rPr>
        <w:t xml:space="preserve"> </w:t>
      </w:r>
    </w:p>
    <w:p w14:paraId="5418C1A1" w14:textId="117CBD68" w:rsidR="00D31697" w:rsidRDefault="000E425C" w:rsidP="00B7663D">
      <w:pPr>
        <w:numPr>
          <w:ilvl w:val="0"/>
          <w:numId w:val="100"/>
        </w:numPr>
        <w:spacing w:after="0" w:line="312" w:lineRule="auto"/>
        <w:ind w:left="284" w:hanging="284"/>
        <w:rPr>
          <w:rFonts w:ascii="Arial" w:eastAsia="Arial" w:hAnsi="Arial" w:cs="Arial"/>
        </w:rPr>
      </w:pPr>
      <w:r>
        <w:rPr>
          <w:rFonts w:ascii="Arial" w:eastAsia="Arial" w:hAnsi="Arial" w:cs="Arial"/>
        </w:rPr>
        <w:lastRenderedPageBreak/>
        <w:t>włączenie rodziców w działalność szkoły</w:t>
      </w:r>
      <w:r w:rsidR="00B33B0E">
        <w:rPr>
          <w:rFonts w:ascii="Arial" w:eastAsia="Arial" w:hAnsi="Arial" w:cs="Arial"/>
        </w:rPr>
        <w:t>,</w:t>
      </w:r>
      <w:r>
        <w:rPr>
          <w:rFonts w:ascii="Arial" w:eastAsia="Arial" w:hAnsi="Arial" w:cs="Arial"/>
        </w:rPr>
        <w:t xml:space="preserve"> </w:t>
      </w:r>
    </w:p>
    <w:p w14:paraId="7B730C7B" w14:textId="77777777" w:rsidR="008D477B" w:rsidRDefault="000E425C" w:rsidP="00B7663D">
      <w:pPr>
        <w:numPr>
          <w:ilvl w:val="0"/>
          <w:numId w:val="100"/>
        </w:numPr>
        <w:spacing w:after="0" w:line="312" w:lineRule="auto"/>
        <w:ind w:left="284" w:hanging="284"/>
        <w:rPr>
          <w:rFonts w:ascii="Arial" w:eastAsia="Arial" w:hAnsi="Arial" w:cs="Arial"/>
          <w:b/>
        </w:rPr>
      </w:pPr>
      <w:r>
        <w:rPr>
          <w:rFonts w:ascii="Arial" w:eastAsia="Arial" w:hAnsi="Arial" w:cs="Arial"/>
        </w:rPr>
        <w:t>wdrażanie programów dotyczących przeciwdziałania zjawiskom patologicznym w szkole, w tym wsparcie psychologiczne i pedagogiczne dla dyskryminowanych uczniów oraz rodziców/opiekunów prawnych</w:t>
      </w:r>
      <w:r w:rsidR="00B33B0E">
        <w:rPr>
          <w:rFonts w:ascii="Arial" w:eastAsia="Arial" w:hAnsi="Arial" w:cs="Arial"/>
        </w:rPr>
        <w:t>.</w:t>
      </w:r>
      <w:r w:rsidR="008D477B">
        <w:rPr>
          <w:rFonts w:ascii="Arial" w:eastAsia="Arial" w:hAnsi="Arial" w:cs="Arial"/>
          <w:b/>
        </w:rPr>
        <w:t xml:space="preserve"> </w:t>
      </w:r>
    </w:p>
    <w:p w14:paraId="221AF7DB" w14:textId="616F072C" w:rsidR="00D31697" w:rsidRDefault="000E425C" w:rsidP="008D477B">
      <w:pPr>
        <w:spacing w:after="0" w:line="312" w:lineRule="auto"/>
        <w:ind w:left="284"/>
        <w:rPr>
          <w:rFonts w:ascii="Arial" w:eastAsia="Arial" w:hAnsi="Arial" w:cs="Arial"/>
          <w:b/>
        </w:rPr>
      </w:pPr>
      <w:r>
        <w:rPr>
          <w:rFonts w:ascii="Arial" w:eastAsia="Arial" w:hAnsi="Arial" w:cs="Arial"/>
          <w:b/>
        </w:rPr>
        <w:t>Główne typy beneficjentów:</w:t>
      </w:r>
    </w:p>
    <w:p w14:paraId="7FA362F3" w14:textId="77777777" w:rsidR="00D31697" w:rsidRDefault="000E425C" w:rsidP="00B7663D">
      <w:pPr>
        <w:numPr>
          <w:ilvl w:val="0"/>
          <w:numId w:val="101"/>
        </w:numPr>
        <w:spacing w:after="0" w:line="312" w:lineRule="auto"/>
        <w:ind w:left="284" w:hanging="284"/>
        <w:rPr>
          <w:rFonts w:ascii="Arial" w:eastAsia="Arial" w:hAnsi="Arial" w:cs="Arial"/>
        </w:rPr>
      </w:pPr>
      <w:r>
        <w:rPr>
          <w:rFonts w:ascii="Arial" w:eastAsia="Arial" w:hAnsi="Arial" w:cs="Arial"/>
        </w:rPr>
        <w:t>Organy prowadzące przedszkola, a także inne formy wychowania przedszkolnego oraz wszystkie podmioty w tym osoby fizyczne które w ramach prowadzonej działalności gospodarczej posiadają odpowiedni kod PKD</w:t>
      </w:r>
    </w:p>
    <w:p w14:paraId="3A17EEAD" w14:textId="77777777" w:rsidR="00D31697" w:rsidRDefault="000E425C" w:rsidP="00B7663D">
      <w:pPr>
        <w:numPr>
          <w:ilvl w:val="0"/>
          <w:numId w:val="101"/>
        </w:numPr>
        <w:spacing w:after="0" w:line="312" w:lineRule="auto"/>
        <w:ind w:left="284" w:hanging="284"/>
        <w:rPr>
          <w:rFonts w:ascii="Arial" w:eastAsia="Arial" w:hAnsi="Arial" w:cs="Arial"/>
        </w:rPr>
      </w:pPr>
      <w:r>
        <w:rPr>
          <w:rFonts w:ascii="Arial" w:eastAsia="Arial" w:hAnsi="Arial" w:cs="Arial"/>
        </w:rPr>
        <w:t xml:space="preserve">Samorząd województwa i jego jednostki organizacyjne/Organy prowadzące szkół </w:t>
      </w:r>
      <w:r>
        <w:rPr>
          <w:rFonts w:ascii="Arial" w:eastAsia="Arial" w:hAnsi="Arial" w:cs="Arial"/>
        </w:rPr>
        <w:br/>
        <w:t xml:space="preserve">i placówek systemu oświaty/ Wojewódzki Urząd Pracy </w:t>
      </w:r>
    </w:p>
    <w:p w14:paraId="432C39FD" w14:textId="77777777" w:rsidR="00D31697" w:rsidRDefault="00D31697">
      <w:pPr>
        <w:spacing w:after="0" w:line="312" w:lineRule="auto"/>
        <w:rPr>
          <w:rFonts w:ascii="Arial" w:eastAsia="Arial" w:hAnsi="Arial" w:cs="Arial"/>
        </w:rPr>
      </w:pPr>
    </w:p>
    <w:p w14:paraId="12B98245" w14:textId="77777777" w:rsidR="00D31697" w:rsidRDefault="000E425C">
      <w:pPr>
        <w:spacing w:after="0" w:line="312" w:lineRule="auto"/>
        <w:rPr>
          <w:rFonts w:ascii="Arial" w:eastAsia="Arial" w:hAnsi="Arial" w:cs="Arial"/>
          <w:b/>
        </w:rPr>
      </w:pPr>
      <w:r>
        <w:rPr>
          <w:rFonts w:ascii="Arial" w:eastAsia="Arial" w:hAnsi="Arial" w:cs="Arial"/>
          <w:b/>
        </w:rPr>
        <w:t>Oczekiwane rezultaty:</w:t>
      </w:r>
    </w:p>
    <w:p w14:paraId="71C73EFF" w14:textId="77777777" w:rsidR="00D31697" w:rsidRDefault="000E425C">
      <w:pPr>
        <w:spacing w:after="0" w:line="312" w:lineRule="auto"/>
        <w:rPr>
          <w:rFonts w:ascii="Arial" w:eastAsia="Arial" w:hAnsi="Arial" w:cs="Arial"/>
        </w:rPr>
      </w:pPr>
      <w:r>
        <w:rPr>
          <w:rFonts w:ascii="Arial" w:eastAsia="Arial" w:hAnsi="Arial" w:cs="Arial"/>
        </w:rPr>
        <w:t>Zmniejszenie dysproporcji w dostępie do edukacji przedszkolnej. Rozwój kompetencji kluczowych i społeczno-emocjonalnych uczniów. Podniesienie kwalifikacji uczniów, podniesienie jakości świadczonych usług przez szkoły, przygotowanie wykwalifikowanych pracowników, rozwój współpracy szkół i placówek kształcenia zawodowego z otoczeniem społeczno-gospodarczym.</w:t>
      </w:r>
    </w:p>
    <w:p w14:paraId="03C8A3BE" w14:textId="77777777" w:rsidR="00D31697" w:rsidRDefault="00D31697">
      <w:pPr>
        <w:spacing w:after="0" w:line="312" w:lineRule="auto"/>
        <w:rPr>
          <w:rFonts w:ascii="Arial" w:eastAsia="Arial" w:hAnsi="Arial" w:cs="Arial"/>
        </w:rPr>
      </w:pPr>
    </w:p>
    <w:p w14:paraId="433E611A" w14:textId="77777777" w:rsidR="00D31697" w:rsidRDefault="000E425C">
      <w:pPr>
        <w:spacing w:after="0" w:line="312" w:lineRule="auto"/>
        <w:rPr>
          <w:rFonts w:ascii="Arial" w:eastAsia="Arial" w:hAnsi="Arial" w:cs="Arial"/>
          <w:b/>
        </w:rPr>
      </w:pPr>
      <w:r>
        <w:rPr>
          <w:rFonts w:ascii="Arial" w:eastAsia="Arial" w:hAnsi="Arial" w:cs="Arial"/>
          <w:b/>
        </w:rPr>
        <w:t>Główne grupy docelowe – art. 22 ust. 3 lit. d) ppkt (iii) rozporządzenia w sprawie wspólnych przepisów</w:t>
      </w:r>
    </w:p>
    <w:p w14:paraId="4B1FFB4F" w14:textId="77777777" w:rsidR="00D31697" w:rsidRDefault="000E425C">
      <w:pPr>
        <w:spacing w:after="0" w:line="312" w:lineRule="auto"/>
        <w:rPr>
          <w:rFonts w:ascii="Arial" w:eastAsia="Arial" w:hAnsi="Arial" w:cs="Arial"/>
          <w:b/>
        </w:rPr>
      </w:pPr>
      <w:r>
        <w:rPr>
          <w:rFonts w:ascii="Arial" w:eastAsia="Arial" w:hAnsi="Arial" w:cs="Arial"/>
          <w:u w:val="single"/>
        </w:rPr>
        <w:t>Poprawa dostępności i jakości usług świadczonych w ośrodkach wychowania przedszkolnego</w:t>
      </w:r>
    </w:p>
    <w:p w14:paraId="24F8EFE0" w14:textId="77777777" w:rsidR="00D31697" w:rsidRDefault="000E425C" w:rsidP="00B7663D">
      <w:pPr>
        <w:numPr>
          <w:ilvl w:val="0"/>
          <w:numId w:val="101"/>
        </w:numPr>
        <w:spacing w:after="0" w:line="312" w:lineRule="auto"/>
        <w:ind w:left="284" w:hanging="284"/>
        <w:rPr>
          <w:rFonts w:ascii="Arial" w:eastAsia="Arial" w:hAnsi="Arial" w:cs="Arial"/>
        </w:rPr>
      </w:pPr>
      <w:r>
        <w:rPr>
          <w:rFonts w:ascii="Arial" w:eastAsia="Arial" w:hAnsi="Arial" w:cs="Arial"/>
        </w:rPr>
        <w:t xml:space="preserve">dzieci w wieku przedszkolnym </w:t>
      </w:r>
    </w:p>
    <w:p w14:paraId="7D17269C" w14:textId="77777777" w:rsidR="00D31697" w:rsidRDefault="000E425C" w:rsidP="00B7663D">
      <w:pPr>
        <w:numPr>
          <w:ilvl w:val="0"/>
          <w:numId w:val="101"/>
        </w:numPr>
        <w:spacing w:after="0" w:line="312" w:lineRule="auto"/>
        <w:ind w:left="284" w:hanging="284"/>
        <w:rPr>
          <w:rFonts w:ascii="Arial" w:eastAsia="Arial" w:hAnsi="Arial" w:cs="Arial"/>
        </w:rPr>
      </w:pPr>
      <w:r>
        <w:rPr>
          <w:rFonts w:ascii="Arial" w:eastAsia="Arial" w:hAnsi="Arial" w:cs="Arial"/>
        </w:rPr>
        <w:t>nowo utworzone i istniejące OWP</w:t>
      </w:r>
    </w:p>
    <w:p w14:paraId="7C311E63" w14:textId="77777777" w:rsidR="00D31697" w:rsidRDefault="000E425C" w:rsidP="00B7663D">
      <w:pPr>
        <w:numPr>
          <w:ilvl w:val="0"/>
          <w:numId w:val="101"/>
        </w:numPr>
        <w:spacing w:after="0" w:line="312" w:lineRule="auto"/>
        <w:ind w:left="284" w:hanging="284"/>
        <w:rPr>
          <w:rFonts w:ascii="Arial" w:eastAsia="Arial" w:hAnsi="Arial" w:cs="Arial"/>
        </w:rPr>
      </w:pPr>
      <w:r>
        <w:rPr>
          <w:rFonts w:ascii="Arial" w:eastAsia="Arial" w:hAnsi="Arial" w:cs="Arial"/>
        </w:rPr>
        <w:t>pracownicy dydaktyczni zatrudnieni w OWP</w:t>
      </w:r>
    </w:p>
    <w:p w14:paraId="0367B594" w14:textId="77777777" w:rsidR="00D31697" w:rsidRDefault="000E425C" w:rsidP="00B7663D">
      <w:pPr>
        <w:numPr>
          <w:ilvl w:val="0"/>
          <w:numId w:val="101"/>
        </w:numPr>
        <w:spacing w:after="0" w:line="312" w:lineRule="auto"/>
        <w:ind w:left="284" w:hanging="284"/>
        <w:rPr>
          <w:rFonts w:ascii="Arial" w:eastAsia="Arial" w:hAnsi="Arial" w:cs="Arial"/>
        </w:rPr>
      </w:pPr>
      <w:r>
        <w:rPr>
          <w:rFonts w:ascii="Arial" w:eastAsia="Arial" w:hAnsi="Arial" w:cs="Arial"/>
        </w:rPr>
        <w:t>rodzice i prawni opiekunowie dzieci w wieku przedszkolnym</w:t>
      </w:r>
    </w:p>
    <w:p w14:paraId="3CAD9AC0" w14:textId="77777777" w:rsidR="00D31697" w:rsidRDefault="000E425C" w:rsidP="00B7663D">
      <w:pPr>
        <w:numPr>
          <w:ilvl w:val="0"/>
          <w:numId w:val="101"/>
        </w:numPr>
        <w:spacing w:after="0" w:line="312" w:lineRule="auto"/>
        <w:ind w:left="284" w:hanging="284"/>
        <w:rPr>
          <w:rFonts w:ascii="Arial" w:eastAsia="Arial" w:hAnsi="Arial" w:cs="Arial"/>
        </w:rPr>
      </w:pPr>
      <w:r>
        <w:rPr>
          <w:rFonts w:ascii="Arial" w:eastAsia="Arial" w:hAnsi="Arial" w:cs="Arial"/>
        </w:rPr>
        <w:t>kadra zarządzająca OWP</w:t>
      </w:r>
    </w:p>
    <w:p w14:paraId="6B168320" w14:textId="77777777" w:rsidR="00D31697" w:rsidRDefault="00D31697">
      <w:pPr>
        <w:spacing w:after="0" w:line="312" w:lineRule="auto"/>
        <w:rPr>
          <w:rFonts w:ascii="Arial" w:eastAsia="Arial" w:hAnsi="Arial" w:cs="Arial"/>
        </w:rPr>
      </w:pPr>
    </w:p>
    <w:p w14:paraId="59B1587C" w14:textId="77777777" w:rsidR="00D31697" w:rsidRDefault="000E425C">
      <w:pPr>
        <w:spacing w:after="0" w:line="312" w:lineRule="auto"/>
        <w:rPr>
          <w:rFonts w:ascii="Arial" w:eastAsia="Arial" w:hAnsi="Arial" w:cs="Arial"/>
        </w:rPr>
      </w:pPr>
      <w:r>
        <w:rPr>
          <w:rFonts w:ascii="Arial" w:eastAsia="Arial" w:hAnsi="Arial" w:cs="Arial"/>
          <w:u w:val="single"/>
        </w:rPr>
        <w:t>Wsparcie szkół prowadzących kształcenie ogólne i zawodowe w zakresie dostosowania do wymagań rynku pracy</w:t>
      </w:r>
    </w:p>
    <w:p w14:paraId="039C829D" w14:textId="77777777" w:rsidR="00D31697" w:rsidRDefault="000E425C" w:rsidP="00C00C9D">
      <w:pPr>
        <w:numPr>
          <w:ilvl w:val="0"/>
          <w:numId w:val="3"/>
        </w:numPr>
        <w:spacing w:after="0" w:line="312" w:lineRule="auto"/>
        <w:ind w:left="284" w:hanging="284"/>
        <w:rPr>
          <w:rFonts w:ascii="Arial" w:eastAsia="Arial" w:hAnsi="Arial" w:cs="Arial"/>
        </w:rPr>
      </w:pPr>
      <w:r>
        <w:rPr>
          <w:rFonts w:ascii="Arial" w:eastAsia="Arial" w:hAnsi="Arial" w:cs="Arial"/>
        </w:rPr>
        <w:t xml:space="preserve">publiczne i niepubliczne szkoły lub placówki systemu oświaty </w:t>
      </w:r>
    </w:p>
    <w:p w14:paraId="264B744A" w14:textId="77777777" w:rsidR="00D31697" w:rsidRDefault="000E425C" w:rsidP="00C00C9D">
      <w:pPr>
        <w:numPr>
          <w:ilvl w:val="0"/>
          <w:numId w:val="3"/>
        </w:numPr>
        <w:spacing w:after="0" w:line="312" w:lineRule="auto"/>
        <w:ind w:left="284" w:hanging="284"/>
        <w:rPr>
          <w:rFonts w:ascii="Arial" w:eastAsia="Arial" w:hAnsi="Arial" w:cs="Arial"/>
        </w:rPr>
      </w:pPr>
      <w:r>
        <w:rPr>
          <w:rFonts w:ascii="Arial" w:eastAsia="Arial" w:hAnsi="Arial" w:cs="Arial"/>
        </w:rPr>
        <w:t xml:space="preserve">placówki kształcenia ustawicznego lub centra kształcenia zawodowego </w:t>
      </w:r>
    </w:p>
    <w:p w14:paraId="37B8F7A7" w14:textId="77777777" w:rsidR="00D31697" w:rsidRDefault="000E425C" w:rsidP="00C00C9D">
      <w:pPr>
        <w:numPr>
          <w:ilvl w:val="0"/>
          <w:numId w:val="3"/>
        </w:numPr>
        <w:spacing w:after="0" w:line="312" w:lineRule="auto"/>
        <w:ind w:left="284" w:hanging="284"/>
        <w:rPr>
          <w:rFonts w:ascii="Arial" w:eastAsia="Arial" w:hAnsi="Arial" w:cs="Arial"/>
        </w:rPr>
      </w:pPr>
      <w:r>
        <w:rPr>
          <w:rFonts w:ascii="Arial" w:eastAsia="Arial" w:hAnsi="Arial" w:cs="Arial"/>
        </w:rPr>
        <w:t xml:space="preserve">uczniowie i słuchacze szkół lub placówek systemu oświaty </w:t>
      </w:r>
    </w:p>
    <w:p w14:paraId="4E01810F" w14:textId="77777777" w:rsidR="00D31697" w:rsidRDefault="000E425C" w:rsidP="00C00C9D">
      <w:pPr>
        <w:numPr>
          <w:ilvl w:val="0"/>
          <w:numId w:val="3"/>
        </w:numPr>
        <w:spacing w:after="0" w:line="312" w:lineRule="auto"/>
        <w:ind w:left="284" w:hanging="284"/>
        <w:rPr>
          <w:rFonts w:ascii="Arial" w:eastAsia="Arial" w:hAnsi="Arial" w:cs="Arial"/>
        </w:rPr>
      </w:pPr>
      <w:r>
        <w:rPr>
          <w:rFonts w:ascii="Arial" w:eastAsia="Arial" w:hAnsi="Arial" w:cs="Arial"/>
        </w:rPr>
        <w:t>nauczyciele, kadra pedagogiczna, kadra zarządzająca szkołą/placówką systemu oświaty</w:t>
      </w:r>
    </w:p>
    <w:p w14:paraId="2AC0E98D" w14:textId="77777777" w:rsidR="00D31697" w:rsidRDefault="000E425C" w:rsidP="00C00C9D">
      <w:pPr>
        <w:numPr>
          <w:ilvl w:val="0"/>
          <w:numId w:val="3"/>
        </w:numPr>
        <w:spacing w:after="0" w:line="312" w:lineRule="auto"/>
        <w:ind w:left="284" w:hanging="284"/>
        <w:rPr>
          <w:rFonts w:ascii="Arial" w:eastAsia="Arial" w:hAnsi="Arial" w:cs="Arial"/>
        </w:rPr>
      </w:pPr>
      <w:r>
        <w:rPr>
          <w:rFonts w:ascii="Arial" w:eastAsia="Arial" w:hAnsi="Arial" w:cs="Arial"/>
        </w:rPr>
        <w:t>instruktorzy praktycznej nauki zawodu, doradcy edukacyjno-zawodowi, nauczyciele wyznaczeni do realizacji zadań z zakresu doradztwa zawodowego, kandydaci na nauczycieli praktycznej nauki zawodu</w:t>
      </w:r>
    </w:p>
    <w:p w14:paraId="45CC9C8A" w14:textId="77777777" w:rsidR="00D31697" w:rsidRDefault="000E425C" w:rsidP="00C00C9D">
      <w:pPr>
        <w:numPr>
          <w:ilvl w:val="0"/>
          <w:numId w:val="3"/>
        </w:numPr>
        <w:spacing w:after="0" w:line="312" w:lineRule="auto"/>
        <w:ind w:left="284" w:hanging="284"/>
        <w:rPr>
          <w:rFonts w:ascii="Arial" w:eastAsia="Arial" w:hAnsi="Arial" w:cs="Arial"/>
        </w:rPr>
      </w:pPr>
      <w:r>
        <w:rPr>
          <w:rFonts w:ascii="Arial" w:eastAsia="Arial" w:hAnsi="Arial" w:cs="Arial"/>
        </w:rPr>
        <w:t>rodzice i prawni opiekunowie uczniów</w:t>
      </w:r>
    </w:p>
    <w:p w14:paraId="559E3D90" w14:textId="77777777" w:rsidR="00EC648E" w:rsidRDefault="000E425C" w:rsidP="00C00C9D">
      <w:pPr>
        <w:numPr>
          <w:ilvl w:val="0"/>
          <w:numId w:val="3"/>
        </w:numPr>
        <w:spacing w:after="0" w:line="312" w:lineRule="auto"/>
        <w:ind w:left="284" w:hanging="284"/>
        <w:rPr>
          <w:rFonts w:ascii="Arial" w:eastAsia="Arial" w:hAnsi="Arial" w:cs="Arial"/>
        </w:rPr>
      </w:pPr>
      <w:r>
        <w:rPr>
          <w:rFonts w:ascii="Arial" w:eastAsia="Arial" w:hAnsi="Arial" w:cs="Arial"/>
        </w:rPr>
        <w:t xml:space="preserve">otoczenie społeczno-gospodarcze szkół </w:t>
      </w:r>
    </w:p>
    <w:p w14:paraId="32AC9894" w14:textId="77777777" w:rsidR="00D31697" w:rsidRPr="00C00C9D" w:rsidRDefault="00D31697" w:rsidP="00C00C9D">
      <w:pPr>
        <w:spacing w:after="0" w:line="312" w:lineRule="auto"/>
        <w:ind w:left="284"/>
        <w:rPr>
          <w:rFonts w:ascii="Arial" w:hAnsi="Arial"/>
          <w:i/>
        </w:rPr>
      </w:pPr>
    </w:p>
    <w:p w14:paraId="22662262" w14:textId="77777777" w:rsidR="00D31697" w:rsidRPr="00C00C9D" w:rsidRDefault="000E425C">
      <w:pPr>
        <w:spacing w:after="0" w:line="312" w:lineRule="auto"/>
        <w:rPr>
          <w:rFonts w:ascii="Arial" w:hAnsi="Arial"/>
        </w:rPr>
      </w:pPr>
      <w:r>
        <w:rPr>
          <w:rFonts w:ascii="Arial" w:eastAsia="Arial" w:hAnsi="Arial" w:cs="Arial"/>
          <w:b/>
        </w:rPr>
        <w:lastRenderedPageBreak/>
        <w:t>Działania mające na celu zapewnienie równości, włączenia społecznego i niedyskryminacji – art. 22 ust. 3 lit. d) ppkt (iv) rozporządzenia w sprawie wspólnych przepisów i art. 6 rozporządzenia w sprawie EFS+</w:t>
      </w:r>
    </w:p>
    <w:p w14:paraId="4341E16B" w14:textId="33BFF45E" w:rsidR="00D31697" w:rsidRDefault="000E425C">
      <w:pPr>
        <w:spacing w:after="0" w:line="312" w:lineRule="auto"/>
        <w:rPr>
          <w:rFonts w:ascii="Arial" w:eastAsia="Arial" w:hAnsi="Arial" w:cs="Arial"/>
        </w:rPr>
      </w:pPr>
      <w:r>
        <w:rPr>
          <w:rFonts w:ascii="Arial" w:eastAsia="Arial" w:hAnsi="Arial" w:cs="Arial"/>
        </w:rPr>
        <w:t xml:space="preserve">Zgodnie z art. 9 rozporządzenia w sprawie wspólnych przepisów, państwa członkowskie mają obowiązek podjęcia działań w celu zapobiegania wszelkiej dyskryminacji ze względu na płeć, rasę lub pochodzenie etniczne, religię lub światopogląd, niepełnosprawność, wiek lub orientację seksualną. Na gruncie polskim niniejszy artykuł jest realizowany w ramach horyzontalnych zasad równościowych. Tym samym, w każdym z celów szczegółowych Programu ww. zasady będą przestrzegane na każdym poziomie wdrażania. Działania realizowane w ramach celów szczegółowych będą także zgodne z zapisami KPP i KPON. </w:t>
      </w:r>
      <w:r w:rsidR="00584E72">
        <w:rPr>
          <w:rFonts w:ascii="Arial" w:eastAsia="Arial" w:hAnsi="Arial" w:cs="Arial"/>
        </w:rPr>
        <w:br/>
      </w:r>
      <w:r>
        <w:rPr>
          <w:rFonts w:ascii="Arial" w:eastAsia="Arial" w:hAnsi="Arial" w:cs="Arial"/>
        </w:rPr>
        <w:t>W odniesieniu do działań zmierzających do zapewnienia przestrzegania zasad na każdym etapie zarządzania i wdrażania, na etapie wyboru projektów zostaną zastosowane specjalne kryteria wyboru projektów, weryfikujące czy projekt/operacja jest zgodny z powyższymi zasadami. W przypadku zasady równości kobiet i mężczyzn będzie to weryfikacja w oparciu o tzw. standard minimum. W odniesieniu do zasady równości szans i niedyskryminacji, w tym dostępności dla osób z niepełnosprawnościami, kryterium to będzie weryfikować czy planowany do realizacji projekt nie dyskryminuje nikogo ze względu na przesłanki wskazane w art. 9, jak również czy działania projektowe będą prowadzone zgodnie ze standardami dostępności. Na etapie projektu sposób realizacji tych zasad w praktyce będzie sprawdzany zarówno w procesie monitorowania jak również ewentualnej kontroli, czy ewaluacji.</w:t>
      </w:r>
    </w:p>
    <w:p w14:paraId="0E5C628D" w14:textId="77777777" w:rsidR="00D31697" w:rsidRPr="00B65F33" w:rsidRDefault="000E425C" w:rsidP="003B360F">
      <w:pPr>
        <w:spacing w:after="0" w:line="312" w:lineRule="auto"/>
      </w:pPr>
      <w:r>
        <w:rPr>
          <w:rFonts w:ascii="Arial" w:eastAsia="Arial" w:hAnsi="Arial" w:cs="Arial"/>
        </w:rPr>
        <w:t xml:space="preserve">Podstawowym trybem wyboru projektów do dofinansowania jest tryb konkurencyjny. Tryb niekonkurencyjny będzie mógł być zastosowany jedynie w sytuacjach przewidzianych w ustawie wdrożeniowej art. 44 ustawy z dnia 28 kwietnia 2022 r. o zasadach realizacji zadań finansowanych ze środków europejskich w perspektywie finansowej 2021-2027 </w:t>
      </w:r>
      <w:r w:rsidR="005201FF">
        <w:rPr>
          <w:rFonts w:ascii="Arial" w:eastAsia="Arial" w:hAnsi="Arial" w:cs="Arial"/>
        </w:rPr>
        <w:t>(</w:t>
      </w:r>
      <w:r>
        <w:rPr>
          <w:rFonts w:ascii="Arial" w:eastAsia="Arial" w:hAnsi="Arial" w:cs="Arial"/>
        </w:rPr>
        <w:t>Dz. U. poz. 1079</w:t>
      </w:r>
      <w:r w:rsidR="005201FF">
        <w:rPr>
          <w:rFonts w:ascii="Arial" w:eastAsia="Arial" w:hAnsi="Arial" w:cs="Arial"/>
        </w:rPr>
        <w:t>)</w:t>
      </w:r>
      <w:r>
        <w:rPr>
          <w:rFonts w:ascii="Arial" w:eastAsia="Arial" w:hAnsi="Arial" w:cs="Arial"/>
        </w:rPr>
        <w:t>.</w:t>
      </w:r>
    </w:p>
    <w:p w14:paraId="093D7F56" w14:textId="51AFA6EA" w:rsidR="00D31697" w:rsidRDefault="00D31697">
      <w:pPr>
        <w:spacing w:after="0" w:line="312" w:lineRule="auto"/>
        <w:rPr>
          <w:rFonts w:ascii="Arial" w:eastAsia="Arial" w:hAnsi="Arial" w:cs="Arial"/>
          <w:b/>
        </w:rPr>
      </w:pPr>
    </w:p>
    <w:p w14:paraId="174ABDFE" w14:textId="77777777" w:rsidR="00D31697" w:rsidRDefault="000E425C">
      <w:pPr>
        <w:spacing w:after="0" w:line="312" w:lineRule="auto"/>
        <w:rPr>
          <w:rFonts w:ascii="Arial" w:eastAsia="Arial" w:hAnsi="Arial" w:cs="Arial"/>
          <w:b/>
        </w:rPr>
      </w:pPr>
      <w:r>
        <w:rPr>
          <w:rFonts w:ascii="Arial" w:eastAsia="Arial" w:hAnsi="Arial" w:cs="Arial"/>
          <w:b/>
        </w:rPr>
        <w:t xml:space="preserve">Wskazanie konkretnych terytoriów docelowych, z uwzględnieniem planowanego wykorzystania narzędzi terytorialnych – art. 22 ust. 3 lit. d) ppkt (v) rozporządzenia </w:t>
      </w:r>
      <w:r>
        <w:rPr>
          <w:rFonts w:ascii="Arial" w:eastAsia="Arial" w:hAnsi="Arial" w:cs="Arial"/>
          <w:b/>
        </w:rPr>
        <w:br/>
        <w:t>w sprawie wspólnych przepisów</w:t>
      </w:r>
    </w:p>
    <w:p w14:paraId="29677225" w14:textId="02E3A8D3" w:rsidR="00D31697" w:rsidRDefault="000E425C">
      <w:pPr>
        <w:spacing w:after="0" w:line="312" w:lineRule="auto"/>
        <w:rPr>
          <w:rFonts w:ascii="Arial" w:eastAsia="Arial" w:hAnsi="Arial" w:cs="Arial"/>
        </w:rPr>
      </w:pPr>
      <w:r>
        <w:rPr>
          <w:rFonts w:ascii="Arial" w:eastAsia="Arial" w:hAnsi="Arial" w:cs="Arial"/>
        </w:rPr>
        <w:t>Zapewnienie wsparcia przy uwzględnieniu wydzielonej alokacji lub preferencji w kryteriach dla projektów z zakresu opieki przedszkolnej dla dzieci, kształcenia ogólnego i zawodowego, istotnych dla obszarów strategicznej interwencji (OSI), zwłaszcza obszarów zagrożonych trwałą marginalizacją i miast średnich tracących funkcje społeczno gospodarcze, a także innych obszarów wymagających dodatkowego wsparcia, jak objęte: Programem Strategicznego Rozwoju Bieszczad, Programem Strategicznym „Błękitny San”, Programem dla Rozwoju Roztocza i Inicjatywą Czwórmiasta.</w:t>
      </w:r>
      <w:r w:rsidRPr="00C00C9D">
        <w:rPr>
          <w:rFonts w:ascii="Arial" w:hAnsi="Arial"/>
          <w:color w:val="000000"/>
          <w:sz w:val="18"/>
        </w:rPr>
        <w:t xml:space="preserve"> </w:t>
      </w:r>
    </w:p>
    <w:p w14:paraId="0092CA1D" w14:textId="77777777" w:rsidR="00D31697" w:rsidRDefault="00D31697">
      <w:pPr>
        <w:spacing w:after="0" w:line="312" w:lineRule="auto"/>
        <w:rPr>
          <w:rFonts w:ascii="Arial" w:eastAsia="Arial" w:hAnsi="Arial" w:cs="Arial"/>
          <w:b/>
        </w:rPr>
      </w:pPr>
    </w:p>
    <w:p w14:paraId="1A6077C1" w14:textId="77777777" w:rsidR="00D31697" w:rsidRDefault="000E425C">
      <w:pPr>
        <w:spacing w:after="0" w:line="312" w:lineRule="auto"/>
        <w:rPr>
          <w:rFonts w:ascii="Arial" w:eastAsia="Arial" w:hAnsi="Arial" w:cs="Arial"/>
          <w:b/>
        </w:rPr>
      </w:pPr>
      <w:r>
        <w:rPr>
          <w:rFonts w:ascii="Arial" w:eastAsia="Arial" w:hAnsi="Arial" w:cs="Arial"/>
          <w:b/>
        </w:rPr>
        <w:t>Działania międzyregionalne, transgraniczne i transnarodowe – art. 22 ust. 3 lit. d) ppkt (vi) rozporządzenia w sprawie wspólnych przepisów</w:t>
      </w:r>
    </w:p>
    <w:p w14:paraId="01DEE9F4" w14:textId="77777777" w:rsidR="00D31697" w:rsidRDefault="000E425C">
      <w:pPr>
        <w:spacing w:after="0" w:line="312" w:lineRule="auto"/>
        <w:rPr>
          <w:rFonts w:ascii="Arial" w:eastAsia="Arial" w:hAnsi="Arial" w:cs="Arial"/>
        </w:rPr>
      </w:pPr>
      <w:r>
        <w:rPr>
          <w:rFonts w:ascii="Arial" w:eastAsia="Arial" w:hAnsi="Arial" w:cs="Arial"/>
        </w:rPr>
        <w:t xml:space="preserve">W ramach niniejszego celu szczegółowego </w:t>
      </w:r>
      <w:r w:rsidRPr="003B360F">
        <w:rPr>
          <w:rFonts w:ascii="Arial" w:eastAsia="Arial" w:hAnsi="Arial" w:cs="Arial"/>
        </w:rPr>
        <w:t>realizowane będą projekty o wymiarze europejskim, w tym projekty międzyregionalne, transgraniczne i transnarodowe</w:t>
      </w:r>
      <w:bookmarkStart w:id="170" w:name="_heading=h.2iq8gzs" w:colFirst="0" w:colLast="0"/>
      <w:bookmarkEnd w:id="170"/>
      <w:r w:rsidRPr="003B360F">
        <w:rPr>
          <w:rFonts w:ascii="Arial" w:eastAsia="Arial" w:hAnsi="Arial" w:cs="Arial"/>
        </w:rPr>
        <w:t xml:space="preserve"> poprzez np. </w:t>
      </w:r>
      <w:r w:rsidRPr="003B360F">
        <w:rPr>
          <w:rFonts w:ascii="Arial" w:eastAsia="Arial" w:hAnsi="Arial" w:cs="Arial"/>
        </w:rPr>
        <w:lastRenderedPageBreak/>
        <w:t>wymianę doświadczeń pomiędzy szkołami zawodowymi, dalsze dostosowywanie zmian szkół zawodowych do zmian na rynku pracy. Na poziomie krajowym będzie się to odbywało poprzez zacieśnianie współpracy szkół z przedsiębiorcami i organizacjami przedsiębiorców. Szkoły mogą także w tym zakresie korzystać z wymiany doświadczeń z partnerami z innych krajów.</w:t>
      </w:r>
      <w:r w:rsidRPr="003B360F">
        <w:rPr>
          <w:rFonts w:ascii="Arial" w:eastAsia="Arial" w:hAnsi="Arial" w:cs="Arial"/>
        </w:rPr>
        <w:br/>
      </w:r>
      <w:r w:rsidRPr="00B65F33">
        <w:rPr>
          <w:rFonts w:ascii="Arial" w:eastAsia="Arial" w:hAnsi="Arial" w:cs="Arial"/>
        </w:rPr>
        <w:t>Ponadto, działania w cs f) będą  komplementarne z Programem FERS, który zakłada realizację współpracy ponadnarodowej na poziomie krajowym. Instytucje regionalne, w tym instytucje zarządzające regionalnymi programami operacyjnymi, będą mogły aplikować o środki finansowe w FERS w charakterze beneficjenta. Możliwe będzie również rozszerzanie projektów standardowych, realizowanych w programach regionalnych, o komponent współpracy ponadnarodowej.</w:t>
      </w:r>
      <w:r w:rsidRPr="00B65F33">
        <w:rPr>
          <w:rFonts w:ascii="Arial" w:eastAsia="Arial" w:hAnsi="Arial" w:cs="Arial"/>
        </w:rPr>
        <w:br/>
      </w:r>
      <w:r w:rsidRPr="003B360F">
        <w:rPr>
          <w:rFonts w:ascii="Arial" w:eastAsia="Arial" w:hAnsi="Arial" w:cs="Arial"/>
        </w:rPr>
        <w:t xml:space="preserve">W ramach celu szczegółowego, dla wybranych typów projektów, przewiduje się zastosowanie kryterium punktowego promującego przedsięwzięcia, które zakładają współpracę, w tym wymianę wiedzy i doświadczeń oraz konsultacje, z partnerami z innych Państw Członkowskich, kandydujących lub stowarzyszonych, jak również dla projektów, które będą miały pozytywny transgraniczny wpływ lub projektów komplementarnych do innych projektów realizowanych poza granicami Polski w UE, krajach kandydujących </w:t>
      </w:r>
      <w:r w:rsidRPr="003B360F">
        <w:rPr>
          <w:rFonts w:ascii="Arial" w:eastAsia="Arial" w:hAnsi="Arial" w:cs="Arial"/>
        </w:rPr>
        <w:br/>
        <w:t>i stowarzyszonych. Ostateczna decyzja o typach projektów, dla których będzie zastosowane kryterium, zostanie podjęta przez Komitet Monitorujący FEP 2021-2027.</w:t>
      </w:r>
    </w:p>
    <w:p w14:paraId="5FC1F584" w14:textId="77777777" w:rsidR="00D31697" w:rsidRDefault="00D31697">
      <w:pPr>
        <w:spacing w:after="0" w:line="312" w:lineRule="auto"/>
        <w:rPr>
          <w:rFonts w:ascii="Arial" w:eastAsia="Arial" w:hAnsi="Arial" w:cs="Arial"/>
          <w:b/>
        </w:rPr>
      </w:pPr>
    </w:p>
    <w:p w14:paraId="2EF4B02C" w14:textId="5592654B" w:rsidR="00D31697" w:rsidRDefault="000E425C">
      <w:pPr>
        <w:spacing w:after="0" w:line="312" w:lineRule="auto"/>
        <w:rPr>
          <w:rFonts w:ascii="Arial" w:eastAsia="Arial" w:hAnsi="Arial" w:cs="Arial"/>
          <w:b/>
        </w:rPr>
      </w:pPr>
      <w:r>
        <w:rPr>
          <w:rFonts w:ascii="Arial" w:eastAsia="Arial" w:hAnsi="Arial" w:cs="Arial"/>
          <w:b/>
        </w:rPr>
        <w:t xml:space="preserve">Planowane wykorzystanie instrumentów finansowych </w:t>
      </w:r>
      <w:r w:rsidRPr="00C00C9D">
        <w:rPr>
          <w:rFonts w:ascii="Arial" w:hAnsi="Arial"/>
          <w:b/>
        </w:rPr>
        <w:t>– art. 22 ust. 3 lit. d) ppkt (vii) rozporządzenia w sprawie wspólnych przepisów</w:t>
      </w:r>
    </w:p>
    <w:p w14:paraId="7C17474C" w14:textId="77777777" w:rsidR="003B360F" w:rsidRPr="00CB400B" w:rsidRDefault="003B360F" w:rsidP="003B360F">
      <w:pPr>
        <w:spacing w:line="312" w:lineRule="auto"/>
        <w:rPr>
          <w:rFonts w:ascii="Arial" w:eastAsia="Arial" w:hAnsi="Arial" w:cs="Arial"/>
        </w:rPr>
      </w:pPr>
      <w:r w:rsidRPr="00CB400B">
        <w:rPr>
          <w:rFonts w:ascii="Arial" w:eastAsia="Arial" w:hAnsi="Arial" w:cs="Arial"/>
        </w:rPr>
        <w:t>Ze względu na rodzaje działań oraz typy beneficjentów nie przewiduje się stosowania instrumentów finansowych w ramach celu szczegółoweg</w:t>
      </w:r>
      <w:r>
        <w:rPr>
          <w:rFonts w:ascii="Arial" w:eastAsia="Arial" w:hAnsi="Arial" w:cs="Arial"/>
        </w:rPr>
        <w:t xml:space="preserve">o </w:t>
      </w:r>
      <w:r w:rsidRPr="00CB400B">
        <w:rPr>
          <w:rFonts w:ascii="Arial" w:eastAsia="Arial" w:hAnsi="Arial" w:cs="Arial"/>
        </w:rPr>
        <w:t>(</w:t>
      </w:r>
      <w:r>
        <w:rPr>
          <w:rFonts w:ascii="Arial" w:eastAsia="Arial" w:hAnsi="Arial" w:cs="Arial"/>
        </w:rPr>
        <w:t>f</w:t>
      </w:r>
      <w:r w:rsidRPr="00CB400B">
        <w:rPr>
          <w:rFonts w:ascii="Arial" w:eastAsia="Arial" w:hAnsi="Arial" w:cs="Arial"/>
        </w:rPr>
        <w:t xml:space="preserve">). Działania realizowane w tym celu nie dotyczą projektów, które będą generowały dochody lub oszczędności. Ponadto charakteryzują się niską opłacalnością finansową a za ich realizacją przemawiają względy społeczne. W związku z tym jedyną formą wsparcia będą dotacje. </w:t>
      </w:r>
    </w:p>
    <w:p w14:paraId="24171B1C" w14:textId="77777777" w:rsidR="00D31697" w:rsidRDefault="00D31697">
      <w:pPr>
        <w:spacing w:after="0" w:line="312" w:lineRule="auto"/>
        <w:rPr>
          <w:i/>
        </w:rPr>
        <w:sectPr w:rsidR="00D31697">
          <w:pgSz w:w="11906" w:h="16838"/>
          <w:pgMar w:top="1417" w:right="1417" w:bottom="1417" w:left="1417" w:header="708" w:footer="708" w:gutter="0"/>
          <w:cols w:space="708"/>
        </w:sectPr>
      </w:pPr>
    </w:p>
    <w:p w14:paraId="2577B540" w14:textId="4041EC3C" w:rsidR="00D31697" w:rsidRDefault="000E425C">
      <w:pPr>
        <w:spacing w:after="0" w:line="312" w:lineRule="auto"/>
        <w:rPr>
          <w:rFonts w:ascii="Arial" w:eastAsia="Arial" w:hAnsi="Arial" w:cs="Arial"/>
          <w:highlight w:val="yellow"/>
        </w:rPr>
      </w:pPr>
      <w:r>
        <w:rPr>
          <w:rFonts w:ascii="Arial" w:eastAsia="Arial" w:hAnsi="Arial" w:cs="Arial"/>
          <w:b/>
        </w:rPr>
        <w:lastRenderedPageBreak/>
        <w:t xml:space="preserve">2.1.7.10.2 Wskaźniki </w:t>
      </w:r>
    </w:p>
    <w:p w14:paraId="00D86876" w14:textId="77777777" w:rsidR="00CD3CE7" w:rsidRDefault="000E425C" w:rsidP="00C00C9D">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i/>
          <w:color w:val="000000"/>
        </w:rPr>
        <w:t xml:space="preserve">Podstawa prawna: art. 22 ust. 3 lit. d) ppkt (ii) rozporządzenia w sprawie wspólnych przepisów oraz art. 8 rozporządzenia w sprawie  EFRR </w:t>
      </w:r>
      <w:r w:rsidRPr="00C00C9D">
        <w:rPr>
          <w:rFonts w:ascii="Arial" w:hAnsi="Arial"/>
          <w:i/>
          <w:color w:val="000000"/>
        </w:rPr>
        <w:br/>
        <w:t>i Funduszu Spójności</w:t>
      </w:r>
      <w:r w:rsidR="00CD3CE7" w:rsidRPr="00CD3CE7">
        <w:rPr>
          <w:rFonts w:ascii="Arial" w:hAnsi="Arial"/>
          <w:b/>
          <w:color w:val="000000"/>
          <w:sz w:val="18"/>
        </w:rPr>
        <w:t xml:space="preserve"> </w:t>
      </w:r>
    </w:p>
    <w:p w14:paraId="7C7114F0" w14:textId="57700E10" w:rsidR="00D31697" w:rsidRPr="00C00C9D" w:rsidRDefault="00CD3CE7" w:rsidP="00C00C9D">
      <w:pPr>
        <w:pBdr>
          <w:top w:val="nil"/>
          <w:left w:val="nil"/>
          <w:bottom w:val="nil"/>
          <w:right w:val="nil"/>
          <w:between w:val="nil"/>
        </w:pBdr>
        <w:spacing w:after="0" w:line="312" w:lineRule="auto"/>
        <w:jc w:val="both"/>
        <w:rPr>
          <w:rFonts w:ascii="Arial" w:hAnsi="Arial"/>
          <w:i/>
          <w:color w:val="000000"/>
        </w:rPr>
      </w:pPr>
      <w:r w:rsidRPr="00C00C9D">
        <w:rPr>
          <w:rFonts w:ascii="Arial" w:hAnsi="Arial"/>
          <w:b/>
          <w:color w:val="000000"/>
          <w:sz w:val="18"/>
        </w:rPr>
        <w:t>Tabela 2: Wskaźniki produktu</w:t>
      </w:r>
    </w:p>
    <w:tbl>
      <w:tblPr>
        <w:tblStyle w:val="Tabela-Siatka"/>
        <w:tblW w:w="5000" w:type="pct"/>
        <w:tblLook w:val="0020" w:firstRow="1" w:lastRow="0" w:firstColumn="0" w:lastColumn="0" w:noHBand="0" w:noVBand="0"/>
        <w:tblCaption w:val="Tabela nr 2 wskaźniki produktu dla Priorytetu 7."/>
        <w:tblDescription w:val="Tabela zawiera wskaźniki produktu z podziałem na cel pośredni i cel końcowy dotyczące Priorytetu 7, jest obsługiwana przez czytnik i nie zawiera scalonych elementów."/>
      </w:tblPr>
      <w:tblGrid>
        <w:gridCol w:w="1442"/>
        <w:gridCol w:w="2362"/>
        <w:gridCol w:w="1041"/>
        <w:gridCol w:w="1150"/>
        <w:gridCol w:w="2365"/>
        <w:gridCol w:w="2522"/>
        <w:gridCol w:w="1122"/>
        <w:gridCol w:w="991"/>
        <w:gridCol w:w="999"/>
      </w:tblGrid>
      <w:tr w:rsidR="00527258" w14:paraId="1C2DB4F4" w14:textId="77777777" w:rsidTr="00CD3CE7">
        <w:trPr>
          <w:trHeight w:val="842"/>
        </w:trPr>
        <w:tc>
          <w:tcPr>
            <w:tcW w:w="515" w:type="pct"/>
          </w:tcPr>
          <w:p w14:paraId="0D872F0C"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bookmarkStart w:id="171" w:name="_heading=h.xvir7l" w:colFirst="0" w:colLast="0"/>
            <w:bookmarkEnd w:id="171"/>
            <w:r w:rsidRPr="00C00C9D">
              <w:rPr>
                <w:rFonts w:ascii="Arial" w:hAnsi="Arial"/>
                <w:b/>
                <w:color w:val="000000"/>
                <w:sz w:val="18"/>
              </w:rPr>
              <w:t>Priorytet</w:t>
            </w:r>
          </w:p>
        </w:tc>
        <w:tc>
          <w:tcPr>
            <w:tcW w:w="844" w:type="pct"/>
          </w:tcPr>
          <w:p w14:paraId="16249BD4"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Cel szczegółowy</w:t>
            </w:r>
          </w:p>
        </w:tc>
        <w:tc>
          <w:tcPr>
            <w:tcW w:w="372" w:type="pct"/>
          </w:tcPr>
          <w:p w14:paraId="157ADDE6"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Fundusz</w:t>
            </w:r>
          </w:p>
        </w:tc>
        <w:tc>
          <w:tcPr>
            <w:tcW w:w="411" w:type="pct"/>
          </w:tcPr>
          <w:p w14:paraId="259F77C7"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Kategoria regionu</w:t>
            </w:r>
          </w:p>
        </w:tc>
        <w:tc>
          <w:tcPr>
            <w:tcW w:w="845" w:type="pct"/>
          </w:tcPr>
          <w:p w14:paraId="71C2E21C"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Nr identyfikacyjny [5]</w:t>
            </w:r>
          </w:p>
        </w:tc>
        <w:tc>
          <w:tcPr>
            <w:tcW w:w="901" w:type="pct"/>
          </w:tcPr>
          <w:p w14:paraId="5C693DB0"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Wskaźnik [255]</w:t>
            </w:r>
          </w:p>
        </w:tc>
        <w:tc>
          <w:tcPr>
            <w:tcW w:w="401" w:type="pct"/>
          </w:tcPr>
          <w:p w14:paraId="4C7069F8"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Jednostka miary</w:t>
            </w:r>
          </w:p>
        </w:tc>
        <w:tc>
          <w:tcPr>
            <w:tcW w:w="354" w:type="pct"/>
          </w:tcPr>
          <w:p w14:paraId="0F9E318E"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Cel pośredni (2024)</w:t>
            </w:r>
          </w:p>
        </w:tc>
        <w:tc>
          <w:tcPr>
            <w:tcW w:w="358" w:type="pct"/>
          </w:tcPr>
          <w:p w14:paraId="42DFBBA0"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Cel końcowy (2029)</w:t>
            </w:r>
          </w:p>
        </w:tc>
      </w:tr>
      <w:tr w:rsidR="00527258" w14:paraId="0054FA01" w14:textId="77777777" w:rsidTr="00CD3CE7">
        <w:trPr>
          <w:trHeight w:val="705"/>
        </w:trPr>
        <w:tc>
          <w:tcPr>
            <w:tcW w:w="515" w:type="pct"/>
          </w:tcPr>
          <w:p w14:paraId="2083C797"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7</w:t>
            </w:r>
          </w:p>
        </w:tc>
        <w:tc>
          <w:tcPr>
            <w:tcW w:w="844" w:type="pct"/>
          </w:tcPr>
          <w:p w14:paraId="7A8CA240"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4 (f)</w:t>
            </w:r>
          </w:p>
        </w:tc>
        <w:tc>
          <w:tcPr>
            <w:tcW w:w="372" w:type="pct"/>
          </w:tcPr>
          <w:p w14:paraId="00396C83"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EFS+</w:t>
            </w:r>
          </w:p>
        </w:tc>
        <w:tc>
          <w:tcPr>
            <w:tcW w:w="411" w:type="pct"/>
          </w:tcPr>
          <w:p w14:paraId="3604896D"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Słabiej rozwinięte</w:t>
            </w:r>
          </w:p>
        </w:tc>
        <w:tc>
          <w:tcPr>
            <w:tcW w:w="845" w:type="pct"/>
          </w:tcPr>
          <w:p w14:paraId="6718D80A"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PLFCO02</w:t>
            </w:r>
          </w:p>
        </w:tc>
        <w:tc>
          <w:tcPr>
            <w:tcW w:w="901" w:type="pct"/>
          </w:tcPr>
          <w:p w14:paraId="3F24DDC3"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 xml:space="preserve">Liczba dofinansowanych miejsc wychowania przedszkolnego </w:t>
            </w:r>
          </w:p>
        </w:tc>
        <w:tc>
          <w:tcPr>
            <w:tcW w:w="401" w:type="pct"/>
          </w:tcPr>
          <w:p w14:paraId="045C4B6C"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sztuki</w:t>
            </w:r>
          </w:p>
        </w:tc>
        <w:tc>
          <w:tcPr>
            <w:tcW w:w="354" w:type="pct"/>
          </w:tcPr>
          <w:p w14:paraId="63C62FF2"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299</w:t>
            </w:r>
          </w:p>
        </w:tc>
        <w:tc>
          <w:tcPr>
            <w:tcW w:w="358" w:type="pct"/>
          </w:tcPr>
          <w:p w14:paraId="452A3C38"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2 986</w:t>
            </w:r>
          </w:p>
        </w:tc>
      </w:tr>
      <w:tr w:rsidR="00527258" w14:paraId="1585AD07" w14:textId="77777777" w:rsidTr="00CD3CE7">
        <w:trPr>
          <w:trHeight w:val="705"/>
        </w:trPr>
        <w:tc>
          <w:tcPr>
            <w:tcW w:w="515" w:type="pct"/>
          </w:tcPr>
          <w:p w14:paraId="57079AAE"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7</w:t>
            </w:r>
          </w:p>
        </w:tc>
        <w:tc>
          <w:tcPr>
            <w:tcW w:w="844" w:type="pct"/>
          </w:tcPr>
          <w:p w14:paraId="59C5E665"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4 (f)</w:t>
            </w:r>
          </w:p>
        </w:tc>
        <w:tc>
          <w:tcPr>
            <w:tcW w:w="372" w:type="pct"/>
          </w:tcPr>
          <w:p w14:paraId="1824891C"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EFS+</w:t>
            </w:r>
          </w:p>
        </w:tc>
        <w:tc>
          <w:tcPr>
            <w:tcW w:w="411" w:type="pct"/>
          </w:tcPr>
          <w:p w14:paraId="4CACB789"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Słabiej rozwinięte</w:t>
            </w:r>
          </w:p>
        </w:tc>
        <w:tc>
          <w:tcPr>
            <w:tcW w:w="845" w:type="pct"/>
          </w:tcPr>
          <w:p w14:paraId="1909DDBC"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PLFCO03</w:t>
            </w:r>
          </w:p>
        </w:tc>
        <w:tc>
          <w:tcPr>
            <w:tcW w:w="901" w:type="pct"/>
          </w:tcPr>
          <w:p w14:paraId="2A8C3C68"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Liczba uczniów szkół i placówek systemu oświaty prowadzących kształcenie ogólne objętych wsparciem</w:t>
            </w:r>
          </w:p>
        </w:tc>
        <w:tc>
          <w:tcPr>
            <w:tcW w:w="401" w:type="pct"/>
          </w:tcPr>
          <w:p w14:paraId="60F623B7"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osoby</w:t>
            </w:r>
          </w:p>
        </w:tc>
        <w:tc>
          <w:tcPr>
            <w:tcW w:w="354" w:type="pct"/>
          </w:tcPr>
          <w:p w14:paraId="5DC51DB0" w14:textId="1DBB1A56"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3C5259">
              <w:rPr>
                <w:rFonts w:ascii="Arial" w:eastAsia="Arial" w:hAnsi="Arial" w:cs="Arial"/>
                <w:color w:val="000000"/>
                <w:sz w:val="18"/>
                <w:szCs w:val="18"/>
              </w:rPr>
              <w:t>4 627</w:t>
            </w:r>
          </w:p>
        </w:tc>
        <w:tc>
          <w:tcPr>
            <w:tcW w:w="358" w:type="pct"/>
          </w:tcPr>
          <w:p w14:paraId="6E10CC97" w14:textId="2DEE1ADA"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3C5259">
              <w:rPr>
                <w:rFonts w:ascii="Arial" w:eastAsia="Arial" w:hAnsi="Arial" w:cs="Arial"/>
                <w:color w:val="000000"/>
                <w:sz w:val="18"/>
                <w:szCs w:val="18"/>
              </w:rPr>
              <w:t>46 267</w:t>
            </w:r>
          </w:p>
        </w:tc>
      </w:tr>
      <w:tr w:rsidR="00527258" w14:paraId="0E4ECA2E" w14:textId="77777777" w:rsidTr="00CD3CE7">
        <w:trPr>
          <w:trHeight w:val="705"/>
        </w:trPr>
        <w:tc>
          <w:tcPr>
            <w:tcW w:w="515" w:type="pct"/>
          </w:tcPr>
          <w:p w14:paraId="444B95DF"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7</w:t>
            </w:r>
          </w:p>
        </w:tc>
        <w:tc>
          <w:tcPr>
            <w:tcW w:w="844" w:type="pct"/>
          </w:tcPr>
          <w:p w14:paraId="22C16BEC"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4 (f)</w:t>
            </w:r>
          </w:p>
        </w:tc>
        <w:tc>
          <w:tcPr>
            <w:tcW w:w="372" w:type="pct"/>
          </w:tcPr>
          <w:p w14:paraId="71560364"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EFS+</w:t>
            </w:r>
          </w:p>
        </w:tc>
        <w:tc>
          <w:tcPr>
            <w:tcW w:w="411" w:type="pct"/>
          </w:tcPr>
          <w:p w14:paraId="0BCCF82F"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Słabiej rozwinięte</w:t>
            </w:r>
          </w:p>
        </w:tc>
        <w:tc>
          <w:tcPr>
            <w:tcW w:w="845" w:type="pct"/>
          </w:tcPr>
          <w:p w14:paraId="5159E96E"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PLFCO04</w:t>
            </w:r>
          </w:p>
        </w:tc>
        <w:tc>
          <w:tcPr>
            <w:tcW w:w="901" w:type="pct"/>
          </w:tcPr>
          <w:p w14:paraId="015D104F"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Liczba uczniów i słuchaczy szkół i placówek kształcenia zawodowego objętych wsparciem</w:t>
            </w:r>
          </w:p>
        </w:tc>
        <w:tc>
          <w:tcPr>
            <w:tcW w:w="401" w:type="pct"/>
          </w:tcPr>
          <w:p w14:paraId="6A475707"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osoby</w:t>
            </w:r>
          </w:p>
        </w:tc>
        <w:tc>
          <w:tcPr>
            <w:tcW w:w="354" w:type="pct"/>
          </w:tcPr>
          <w:p w14:paraId="4DE28774" w14:textId="2288ED39"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color w:val="000000"/>
                <w:sz w:val="18"/>
              </w:rPr>
              <w:t xml:space="preserve">1 </w:t>
            </w:r>
            <w:r w:rsidRPr="003C5259">
              <w:rPr>
                <w:rFonts w:ascii="Arial" w:eastAsia="Arial" w:hAnsi="Arial" w:cs="Arial"/>
                <w:color w:val="000000"/>
                <w:sz w:val="18"/>
                <w:szCs w:val="18"/>
              </w:rPr>
              <w:t>274</w:t>
            </w:r>
          </w:p>
        </w:tc>
        <w:tc>
          <w:tcPr>
            <w:tcW w:w="358" w:type="pct"/>
          </w:tcPr>
          <w:p w14:paraId="06733F44" w14:textId="7A0156E1"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color w:val="000000"/>
                <w:sz w:val="18"/>
              </w:rPr>
              <w:t xml:space="preserve">25 </w:t>
            </w:r>
            <w:r w:rsidRPr="003C5259">
              <w:rPr>
                <w:rFonts w:ascii="Arial" w:eastAsia="Arial" w:hAnsi="Arial" w:cs="Arial"/>
                <w:color w:val="000000"/>
                <w:sz w:val="18"/>
                <w:szCs w:val="18"/>
              </w:rPr>
              <w:t>477</w:t>
            </w:r>
          </w:p>
        </w:tc>
      </w:tr>
      <w:tr w:rsidR="00F96FB8" w14:paraId="62971726" w14:textId="77777777" w:rsidTr="00CD3CE7">
        <w:trPr>
          <w:trHeight w:val="705"/>
        </w:trPr>
        <w:tc>
          <w:tcPr>
            <w:tcW w:w="515" w:type="pct"/>
          </w:tcPr>
          <w:p w14:paraId="2703D125" w14:textId="77868349" w:rsidR="00F96FB8" w:rsidRPr="003C5259" w:rsidRDefault="00F96FB8" w:rsidP="00F96FB8">
            <w:pPr>
              <w:pBdr>
                <w:top w:val="nil"/>
                <w:left w:val="nil"/>
                <w:bottom w:val="nil"/>
                <w:right w:val="nil"/>
                <w:between w:val="nil"/>
              </w:pBdr>
              <w:spacing w:after="0" w:line="312" w:lineRule="auto"/>
              <w:rPr>
                <w:rFonts w:ascii="Arial" w:hAnsi="Arial"/>
                <w:color w:val="000000"/>
                <w:sz w:val="18"/>
              </w:rPr>
            </w:pPr>
            <w:r w:rsidRPr="00B65F33">
              <w:rPr>
                <w:rFonts w:ascii="Arial" w:eastAsia="Arial" w:hAnsi="Arial" w:cs="Arial"/>
                <w:bCs/>
                <w:color w:val="000000"/>
                <w:sz w:val="18"/>
                <w:szCs w:val="18"/>
              </w:rPr>
              <w:t>7</w:t>
            </w:r>
          </w:p>
        </w:tc>
        <w:tc>
          <w:tcPr>
            <w:tcW w:w="844" w:type="pct"/>
          </w:tcPr>
          <w:p w14:paraId="587B3788" w14:textId="7E677F7A" w:rsidR="00F96FB8" w:rsidRPr="003C5259" w:rsidRDefault="00F96FB8" w:rsidP="00F96FB8">
            <w:pPr>
              <w:pBdr>
                <w:top w:val="nil"/>
                <w:left w:val="nil"/>
                <w:bottom w:val="nil"/>
                <w:right w:val="nil"/>
                <w:between w:val="nil"/>
              </w:pBdr>
              <w:spacing w:after="0" w:line="312" w:lineRule="auto"/>
              <w:rPr>
                <w:rFonts w:ascii="Arial" w:hAnsi="Arial"/>
                <w:color w:val="000000"/>
                <w:sz w:val="18"/>
              </w:rPr>
            </w:pPr>
            <w:r w:rsidRPr="00B65F33">
              <w:rPr>
                <w:rFonts w:ascii="Arial" w:eastAsia="Arial" w:hAnsi="Arial" w:cs="Arial"/>
                <w:bCs/>
                <w:color w:val="000000"/>
                <w:sz w:val="18"/>
                <w:szCs w:val="18"/>
              </w:rPr>
              <w:t>4 (f)</w:t>
            </w:r>
          </w:p>
        </w:tc>
        <w:tc>
          <w:tcPr>
            <w:tcW w:w="372" w:type="pct"/>
          </w:tcPr>
          <w:p w14:paraId="0A0E3400" w14:textId="021A121B" w:rsidR="00F96FB8" w:rsidRPr="003C5259" w:rsidRDefault="00F96FB8" w:rsidP="00F96FB8">
            <w:pPr>
              <w:pBdr>
                <w:top w:val="nil"/>
                <w:left w:val="nil"/>
                <w:bottom w:val="nil"/>
                <w:right w:val="nil"/>
                <w:between w:val="nil"/>
              </w:pBdr>
              <w:spacing w:after="0" w:line="312" w:lineRule="auto"/>
              <w:rPr>
                <w:rFonts w:ascii="Arial" w:hAnsi="Arial"/>
                <w:color w:val="000000"/>
                <w:sz w:val="18"/>
              </w:rPr>
            </w:pPr>
            <w:r w:rsidRPr="00B65F33">
              <w:rPr>
                <w:rFonts w:ascii="Arial" w:eastAsia="Arial" w:hAnsi="Arial" w:cs="Arial"/>
                <w:bCs/>
                <w:color w:val="000000"/>
                <w:sz w:val="18"/>
                <w:szCs w:val="18"/>
              </w:rPr>
              <w:t>EFS+</w:t>
            </w:r>
          </w:p>
        </w:tc>
        <w:tc>
          <w:tcPr>
            <w:tcW w:w="411" w:type="pct"/>
          </w:tcPr>
          <w:p w14:paraId="5DEDA470" w14:textId="3E8BBB3D" w:rsidR="00F96FB8" w:rsidRPr="003C5259" w:rsidRDefault="00F96FB8" w:rsidP="00F96FB8">
            <w:pPr>
              <w:pBdr>
                <w:top w:val="nil"/>
                <w:left w:val="nil"/>
                <w:bottom w:val="nil"/>
                <w:right w:val="nil"/>
                <w:between w:val="nil"/>
              </w:pBdr>
              <w:spacing w:after="0" w:line="312" w:lineRule="auto"/>
              <w:rPr>
                <w:rFonts w:ascii="Arial" w:hAnsi="Arial"/>
                <w:color w:val="000000"/>
                <w:sz w:val="18"/>
              </w:rPr>
            </w:pPr>
            <w:r w:rsidRPr="00B65F33">
              <w:rPr>
                <w:rFonts w:ascii="Arial" w:eastAsia="Arial" w:hAnsi="Arial" w:cs="Arial"/>
                <w:bCs/>
                <w:color w:val="000000"/>
                <w:sz w:val="18"/>
                <w:szCs w:val="18"/>
              </w:rPr>
              <w:t>Słabiej rozwinięte</w:t>
            </w:r>
          </w:p>
        </w:tc>
        <w:tc>
          <w:tcPr>
            <w:tcW w:w="845" w:type="pct"/>
          </w:tcPr>
          <w:p w14:paraId="00CA3E9F" w14:textId="119AF625" w:rsidR="00F96FB8" w:rsidRPr="003C5259" w:rsidRDefault="00F96FB8" w:rsidP="00F96FB8">
            <w:pPr>
              <w:pBdr>
                <w:top w:val="nil"/>
                <w:left w:val="nil"/>
                <w:bottom w:val="nil"/>
                <w:right w:val="nil"/>
                <w:between w:val="nil"/>
              </w:pBdr>
              <w:spacing w:after="0" w:line="312" w:lineRule="auto"/>
              <w:rPr>
                <w:rFonts w:ascii="Arial" w:hAnsi="Arial"/>
                <w:color w:val="000000"/>
                <w:sz w:val="18"/>
              </w:rPr>
            </w:pPr>
            <w:r w:rsidRPr="00B65F33">
              <w:rPr>
                <w:rFonts w:ascii="Arial" w:eastAsia="Arial" w:hAnsi="Arial" w:cs="Arial"/>
                <w:bCs/>
                <w:color w:val="000000"/>
                <w:sz w:val="18"/>
                <w:szCs w:val="18"/>
              </w:rPr>
              <w:t>PL</w:t>
            </w:r>
            <w:r>
              <w:rPr>
                <w:rFonts w:ascii="Arial" w:eastAsia="Arial" w:hAnsi="Arial" w:cs="Arial"/>
                <w:bCs/>
                <w:color w:val="000000"/>
                <w:sz w:val="18"/>
                <w:szCs w:val="18"/>
              </w:rPr>
              <w:t>E</w:t>
            </w:r>
            <w:r w:rsidRPr="00B65F33">
              <w:rPr>
                <w:rFonts w:ascii="Arial" w:eastAsia="Arial" w:hAnsi="Arial" w:cs="Arial"/>
                <w:bCs/>
                <w:color w:val="000000"/>
                <w:sz w:val="18"/>
                <w:szCs w:val="18"/>
              </w:rPr>
              <w:t>FCO0</w:t>
            </w:r>
            <w:r>
              <w:rPr>
                <w:rFonts w:ascii="Arial" w:eastAsia="Arial" w:hAnsi="Arial" w:cs="Arial"/>
                <w:bCs/>
                <w:color w:val="000000"/>
                <w:sz w:val="18"/>
                <w:szCs w:val="18"/>
              </w:rPr>
              <w:t>5</w:t>
            </w:r>
          </w:p>
        </w:tc>
        <w:tc>
          <w:tcPr>
            <w:tcW w:w="901" w:type="pct"/>
          </w:tcPr>
          <w:p w14:paraId="69D11CBF" w14:textId="00E19AE6" w:rsidR="00F96FB8" w:rsidRPr="003C5259" w:rsidRDefault="00F96FB8" w:rsidP="00F96FB8">
            <w:pPr>
              <w:pBdr>
                <w:top w:val="nil"/>
                <w:left w:val="nil"/>
                <w:bottom w:val="nil"/>
                <w:right w:val="nil"/>
                <w:between w:val="nil"/>
              </w:pBdr>
              <w:spacing w:after="0" w:line="312" w:lineRule="auto"/>
              <w:rPr>
                <w:rFonts w:ascii="Arial" w:hAnsi="Arial"/>
                <w:color w:val="000000"/>
                <w:sz w:val="18"/>
              </w:rPr>
            </w:pPr>
            <w:r w:rsidRPr="00B65F33">
              <w:rPr>
                <w:rFonts w:ascii="Arial" w:eastAsia="Arial" w:hAnsi="Arial" w:cs="Arial"/>
                <w:bCs/>
                <w:color w:val="000000"/>
                <w:sz w:val="18"/>
                <w:szCs w:val="18"/>
              </w:rPr>
              <w:t>Liczba uczniów szkół i placówek kształcenia zawodowego uczestniczących w stażach uczniowskich</w:t>
            </w:r>
          </w:p>
        </w:tc>
        <w:tc>
          <w:tcPr>
            <w:tcW w:w="401" w:type="pct"/>
          </w:tcPr>
          <w:p w14:paraId="1648B411" w14:textId="6A001888" w:rsidR="00F96FB8" w:rsidRPr="003C5259" w:rsidRDefault="00F96FB8" w:rsidP="00F96FB8">
            <w:pPr>
              <w:pBdr>
                <w:top w:val="nil"/>
                <w:left w:val="nil"/>
                <w:bottom w:val="nil"/>
                <w:right w:val="nil"/>
                <w:between w:val="nil"/>
              </w:pBdr>
              <w:spacing w:after="0" w:line="312" w:lineRule="auto"/>
              <w:rPr>
                <w:rFonts w:ascii="Arial" w:hAnsi="Arial"/>
                <w:color w:val="000000"/>
                <w:sz w:val="18"/>
              </w:rPr>
            </w:pPr>
            <w:r w:rsidRPr="00B65F33">
              <w:rPr>
                <w:rFonts w:ascii="Arial" w:eastAsia="Arial" w:hAnsi="Arial" w:cs="Arial"/>
                <w:bCs/>
                <w:color w:val="000000"/>
                <w:sz w:val="18"/>
                <w:szCs w:val="18"/>
              </w:rPr>
              <w:t>osoby</w:t>
            </w:r>
          </w:p>
        </w:tc>
        <w:tc>
          <w:tcPr>
            <w:tcW w:w="354" w:type="pct"/>
          </w:tcPr>
          <w:p w14:paraId="7E30A599" w14:textId="20BA1557" w:rsidR="00F96FB8" w:rsidRPr="003C5259" w:rsidRDefault="00F96FB8" w:rsidP="00F96FB8">
            <w:pPr>
              <w:pBdr>
                <w:top w:val="nil"/>
                <w:left w:val="nil"/>
                <w:bottom w:val="nil"/>
                <w:right w:val="nil"/>
                <w:between w:val="nil"/>
              </w:pBdr>
              <w:spacing w:after="0" w:line="312" w:lineRule="auto"/>
              <w:rPr>
                <w:rFonts w:ascii="Arial" w:hAnsi="Arial"/>
                <w:color w:val="000000"/>
                <w:sz w:val="18"/>
              </w:rPr>
            </w:pPr>
            <w:r w:rsidRPr="00B65F33">
              <w:rPr>
                <w:rFonts w:ascii="Arial" w:eastAsia="Arial" w:hAnsi="Arial" w:cs="Arial"/>
                <w:bCs/>
                <w:color w:val="000000"/>
                <w:sz w:val="18"/>
                <w:szCs w:val="18"/>
              </w:rPr>
              <w:t>0</w:t>
            </w:r>
          </w:p>
        </w:tc>
        <w:tc>
          <w:tcPr>
            <w:tcW w:w="358" w:type="pct"/>
          </w:tcPr>
          <w:p w14:paraId="2B4DCBFB" w14:textId="1DD17A2F" w:rsidR="00F96FB8" w:rsidRPr="003C5259" w:rsidRDefault="00F96FB8" w:rsidP="00F96FB8">
            <w:pPr>
              <w:pBdr>
                <w:top w:val="nil"/>
                <w:left w:val="nil"/>
                <w:bottom w:val="nil"/>
                <w:right w:val="nil"/>
                <w:between w:val="nil"/>
              </w:pBdr>
              <w:spacing w:after="0" w:line="312" w:lineRule="auto"/>
              <w:rPr>
                <w:rFonts w:ascii="Arial" w:hAnsi="Arial"/>
                <w:color w:val="000000"/>
                <w:sz w:val="18"/>
              </w:rPr>
            </w:pPr>
            <w:r w:rsidRPr="00B65F33">
              <w:rPr>
                <w:rFonts w:ascii="Arial" w:eastAsia="Arial" w:hAnsi="Arial" w:cs="Arial"/>
                <w:bCs/>
                <w:color w:val="000000"/>
                <w:sz w:val="18"/>
                <w:szCs w:val="18"/>
              </w:rPr>
              <w:t>12 970</w:t>
            </w:r>
          </w:p>
        </w:tc>
      </w:tr>
      <w:tr w:rsidR="00527258" w14:paraId="784B3D7F" w14:textId="77777777" w:rsidTr="00CD3CE7">
        <w:trPr>
          <w:trHeight w:val="705"/>
        </w:trPr>
        <w:tc>
          <w:tcPr>
            <w:tcW w:w="515" w:type="pct"/>
          </w:tcPr>
          <w:p w14:paraId="6DBCE4BE"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7</w:t>
            </w:r>
          </w:p>
        </w:tc>
        <w:tc>
          <w:tcPr>
            <w:tcW w:w="844" w:type="pct"/>
          </w:tcPr>
          <w:p w14:paraId="02A02D29"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4 (f)</w:t>
            </w:r>
          </w:p>
        </w:tc>
        <w:tc>
          <w:tcPr>
            <w:tcW w:w="372" w:type="pct"/>
          </w:tcPr>
          <w:p w14:paraId="2144D816"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EFS+</w:t>
            </w:r>
          </w:p>
        </w:tc>
        <w:tc>
          <w:tcPr>
            <w:tcW w:w="411" w:type="pct"/>
          </w:tcPr>
          <w:p w14:paraId="692277D7"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Słabiej rozwinięte</w:t>
            </w:r>
          </w:p>
        </w:tc>
        <w:tc>
          <w:tcPr>
            <w:tcW w:w="845" w:type="pct"/>
          </w:tcPr>
          <w:p w14:paraId="6A5C679E"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PLFCO07</w:t>
            </w:r>
          </w:p>
        </w:tc>
        <w:tc>
          <w:tcPr>
            <w:tcW w:w="901" w:type="pct"/>
          </w:tcPr>
          <w:p w14:paraId="7600038B"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Liczba szkół i placówek systemu oświaty objętych wsparciem</w:t>
            </w:r>
          </w:p>
        </w:tc>
        <w:tc>
          <w:tcPr>
            <w:tcW w:w="401" w:type="pct"/>
          </w:tcPr>
          <w:p w14:paraId="7994E1F4"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podmioty</w:t>
            </w:r>
          </w:p>
        </w:tc>
        <w:tc>
          <w:tcPr>
            <w:tcW w:w="354" w:type="pct"/>
          </w:tcPr>
          <w:p w14:paraId="5FAD5496" w14:textId="206EF844"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3C5259">
              <w:rPr>
                <w:rFonts w:ascii="Arial" w:eastAsia="Arial" w:hAnsi="Arial" w:cs="Arial"/>
                <w:color w:val="000000"/>
                <w:sz w:val="18"/>
                <w:szCs w:val="18"/>
              </w:rPr>
              <w:t>58</w:t>
            </w:r>
          </w:p>
        </w:tc>
        <w:tc>
          <w:tcPr>
            <w:tcW w:w="358" w:type="pct"/>
          </w:tcPr>
          <w:p w14:paraId="1792DD94" w14:textId="5C370C5D"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3C5259">
              <w:rPr>
                <w:rFonts w:ascii="Arial" w:eastAsia="Arial" w:hAnsi="Arial" w:cs="Arial"/>
                <w:color w:val="000000"/>
                <w:sz w:val="18"/>
                <w:szCs w:val="18"/>
              </w:rPr>
              <w:t>582</w:t>
            </w:r>
          </w:p>
        </w:tc>
      </w:tr>
    </w:tbl>
    <w:p w14:paraId="7754465F" w14:textId="77777777" w:rsidR="00891959" w:rsidRDefault="00891959">
      <w:pPr>
        <w:spacing w:after="0" w:line="312" w:lineRule="auto"/>
        <w:rPr>
          <w:rFonts w:ascii="Arial" w:eastAsia="Arial" w:hAnsi="Arial" w:cs="Arial"/>
          <w:b/>
        </w:rPr>
      </w:pPr>
    </w:p>
    <w:p w14:paraId="1FD416FE" w14:textId="77777777" w:rsidR="00891959" w:rsidRDefault="00891959">
      <w:pPr>
        <w:spacing w:after="0" w:line="240" w:lineRule="auto"/>
        <w:rPr>
          <w:rFonts w:ascii="Arial" w:eastAsia="Arial" w:hAnsi="Arial" w:cs="Arial"/>
          <w:b/>
        </w:rPr>
      </w:pPr>
      <w:r>
        <w:rPr>
          <w:rFonts w:ascii="Arial" w:eastAsia="Arial" w:hAnsi="Arial" w:cs="Arial"/>
          <w:b/>
        </w:rPr>
        <w:br w:type="page"/>
      </w:r>
    </w:p>
    <w:p w14:paraId="5811895C" w14:textId="771C9D86" w:rsidR="00CD3CE7" w:rsidRDefault="000E425C">
      <w:pPr>
        <w:spacing w:after="0" w:line="312" w:lineRule="auto"/>
        <w:rPr>
          <w:rFonts w:ascii="Arial" w:eastAsia="Arial" w:hAnsi="Arial" w:cs="Arial"/>
          <w:b/>
        </w:rPr>
      </w:pPr>
      <w:r>
        <w:rPr>
          <w:rFonts w:ascii="Arial" w:eastAsia="Arial" w:hAnsi="Arial" w:cs="Arial"/>
          <w:b/>
        </w:rPr>
        <w:lastRenderedPageBreak/>
        <w:t xml:space="preserve">Podstawa prawna: art. 22 ust. 3 lit. d) ppkt (ii) rozporządzenia w sprawie wspólnych przepisów </w:t>
      </w:r>
    </w:p>
    <w:p w14:paraId="35FACB88" w14:textId="5217046C" w:rsidR="00D31697" w:rsidRDefault="00CD3CE7">
      <w:pPr>
        <w:spacing w:after="0" w:line="312" w:lineRule="auto"/>
        <w:rPr>
          <w:rFonts w:ascii="Arial" w:eastAsia="Arial" w:hAnsi="Arial" w:cs="Arial"/>
          <w:b/>
        </w:rPr>
      </w:pPr>
      <w:r w:rsidRPr="00C00C9D">
        <w:rPr>
          <w:rFonts w:ascii="Arial" w:hAnsi="Arial"/>
          <w:b/>
          <w:color w:val="000000"/>
          <w:sz w:val="18"/>
        </w:rPr>
        <w:t>Tabela 3: Wskaźniki rezultatów</w:t>
      </w:r>
    </w:p>
    <w:tbl>
      <w:tblPr>
        <w:tblStyle w:val="Tabela-Siatka"/>
        <w:tblW w:w="5000" w:type="pct"/>
        <w:tblLook w:val="0020" w:firstRow="1" w:lastRow="0" w:firstColumn="0" w:lastColumn="0" w:noHBand="0" w:noVBand="0"/>
        <w:tblCaption w:val="Tabela nr 3 wskaźniki rezultatu dla Priorytetu 7."/>
        <w:tblDescription w:val="Tabela zawiera wskaźniki rezultatu dla Priorytetu 7, jest obsługiwana przez czytnik i nie zawiera scalonych elementów."/>
      </w:tblPr>
      <w:tblGrid>
        <w:gridCol w:w="972"/>
        <w:gridCol w:w="1332"/>
        <w:gridCol w:w="971"/>
        <w:gridCol w:w="1061"/>
        <w:gridCol w:w="1531"/>
        <w:gridCol w:w="1500"/>
        <w:gridCol w:w="1122"/>
        <w:gridCol w:w="1220"/>
        <w:gridCol w:w="1301"/>
        <w:gridCol w:w="1002"/>
        <w:gridCol w:w="1226"/>
        <w:gridCol w:w="756"/>
      </w:tblGrid>
      <w:tr w:rsidR="00527258" w14:paraId="6195D361" w14:textId="77777777" w:rsidTr="00D15A3A">
        <w:trPr>
          <w:trHeight w:val="1100"/>
        </w:trPr>
        <w:tc>
          <w:tcPr>
            <w:tcW w:w="347" w:type="pct"/>
          </w:tcPr>
          <w:p w14:paraId="02577D9B"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bookmarkStart w:id="172" w:name="_heading=h.3hv69ve" w:colFirst="0" w:colLast="0"/>
            <w:bookmarkEnd w:id="172"/>
            <w:r w:rsidRPr="00C00C9D">
              <w:rPr>
                <w:rFonts w:ascii="Arial" w:hAnsi="Arial"/>
                <w:b/>
                <w:color w:val="000000"/>
                <w:sz w:val="18"/>
              </w:rPr>
              <w:t xml:space="preserve">Priorytet </w:t>
            </w:r>
          </w:p>
        </w:tc>
        <w:tc>
          <w:tcPr>
            <w:tcW w:w="476" w:type="pct"/>
          </w:tcPr>
          <w:p w14:paraId="717A574E"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Cel szczegółowy</w:t>
            </w:r>
          </w:p>
        </w:tc>
        <w:tc>
          <w:tcPr>
            <w:tcW w:w="347" w:type="pct"/>
          </w:tcPr>
          <w:p w14:paraId="7D744DC9"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Fundusz</w:t>
            </w:r>
          </w:p>
        </w:tc>
        <w:tc>
          <w:tcPr>
            <w:tcW w:w="379" w:type="pct"/>
          </w:tcPr>
          <w:p w14:paraId="71D911ED"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Kategoria regionu</w:t>
            </w:r>
          </w:p>
        </w:tc>
        <w:tc>
          <w:tcPr>
            <w:tcW w:w="547" w:type="pct"/>
          </w:tcPr>
          <w:p w14:paraId="2F919F52"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Nr identyfikacyjny [5]</w:t>
            </w:r>
          </w:p>
        </w:tc>
        <w:tc>
          <w:tcPr>
            <w:tcW w:w="536" w:type="pct"/>
          </w:tcPr>
          <w:p w14:paraId="0099C7C3"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Wskaźnik [255]</w:t>
            </w:r>
          </w:p>
        </w:tc>
        <w:tc>
          <w:tcPr>
            <w:tcW w:w="401" w:type="pct"/>
          </w:tcPr>
          <w:p w14:paraId="26913572"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Jednostka miary</w:t>
            </w:r>
          </w:p>
        </w:tc>
        <w:tc>
          <w:tcPr>
            <w:tcW w:w="436" w:type="pct"/>
          </w:tcPr>
          <w:p w14:paraId="2BBC1355"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Wartość bazowa lub wartość odniesienia</w:t>
            </w:r>
          </w:p>
        </w:tc>
        <w:tc>
          <w:tcPr>
            <w:tcW w:w="465" w:type="pct"/>
          </w:tcPr>
          <w:p w14:paraId="693E7CB4"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Rok referencyjny</w:t>
            </w:r>
          </w:p>
        </w:tc>
        <w:tc>
          <w:tcPr>
            <w:tcW w:w="358" w:type="pct"/>
          </w:tcPr>
          <w:p w14:paraId="1D42FF44"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Cel końcowy (2029)</w:t>
            </w:r>
          </w:p>
        </w:tc>
        <w:tc>
          <w:tcPr>
            <w:tcW w:w="438" w:type="pct"/>
          </w:tcPr>
          <w:p w14:paraId="2E4784DC"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Źródło danych [200]</w:t>
            </w:r>
          </w:p>
        </w:tc>
        <w:tc>
          <w:tcPr>
            <w:tcW w:w="272" w:type="pct"/>
          </w:tcPr>
          <w:p w14:paraId="08C0A565"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Uwagi [200]</w:t>
            </w:r>
          </w:p>
        </w:tc>
      </w:tr>
      <w:tr w:rsidR="00527258" w14:paraId="7364EB73" w14:textId="77777777" w:rsidTr="00CD3CE7">
        <w:trPr>
          <w:trHeight w:val="839"/>
        </w:trPr>
        <w:tc>
          <w:tcPr>
            <w:tcW w:w="347" w:type="pct"/>
          </w:tcPr>
          <w:p w14:paraId="4BDB1936"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7</w:t>
            </w:r>
          </w:p>
        </w:tc>
        <w:tc>
          <w:tcPr>
            <w:tcW w:w="476" w:type="pct"/>
          </w:tcPr>
          <w:p w14:paraId="2F6318D1"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4 (f)</w:t>
            </w:r>
          </w:p>
        </w:tc>
        <w:tc>
          <w:tcPr>
            <w:tcW w:w="347" w:type="pct"/>
          </w:tcPr>
          <w:p w14:paraId="07BBC87F"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EFS+</w:t>
            </w:r>
          </w:p>
        </w:tc>
        <w:tc>
          <w:tcPr>
            <w:tcW w:w="379" w:type="pct"/>
          </w:tcPr>
          <w:p w14:paraId="4A0756F3"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Słabiej rozwinięte</w:t>
            </w:r>
          </w:p>
        </w:tc>
        <w:tc>
          <w:tcPr>
            <w:tcW w:w="547" w:type="pct"/>
          </w:tcPr>
          <w:p w14:paraId="169F8591"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PLFCR01</w:t>
            </w:r>
          </w:p>
        </w:tc>
        <w:tc>
          <w:tcPr>
            <w:tcW w:w="536" w:type="pct"/>
          </w:tcPr>
          <w:p w14:paraId="00D3C4A0" w14:textId="0D2469F6"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Liczba uczniów, którzy nabyli kwalifikacje</w:t>
            </w:r>
            <w:r w:rsidRPr="003C5259">
              <w:rPr>
                <w:rFonts w:ascii="Arial" w:eastAsia="Arial" w:hAnsi="Arial" w:cs="Arial"/>
                <w:color w:val="000000"/>
                <w:sz w:val="18"/>
                <w:szCs w:val="18"/>
              </w:rPr>
              <w:t xml:space="preserve"> </w:t>
            </w:r>
            <w:r w:rsidRPr="00C00C9D">
              <w:rPr>
                <w:rFonts w:ascii="Arial" w:hAnsi="Arial"/>
                <w:color w:val="000000"/>
                <w:sz w:val="18"/>
              </w:rPr>
              <w:t>po opuszczeniu programu</w:t>
            </w:r>
          </w:p>
        </w:tc>
        <w:tc>
          <w:tcPr>
            <w:tcW w:w="401" w:type="pct"/>
          </w:tcPr>
          <w:p w14:paraId="572AE366"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osoby</w:t>
            </w:r>
          </w:p>
        </w:tc>
        <w:tc>
          <w:tcPr>
            <w:tcW w:w="436" w:type="pct"/>
          </w:tcPr>
          <w:p w14:paraId="23629F84"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68 458</w:t>
            </w:r>
          </w:p>
        </w:tc>
        <w:tc>
          <w:tcPr>
            <w:tcW w:w="465" w:type="pct"/>
          </w:tcPr>
          <w:p w14:paraId="198E59A1"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2021</w:t>
            </w:r>
          </w:p>
        </w:tc>
        <w:tc>
          <w:tcPr>
            <w:tcW w:w="358" w:type="pct"/>
          </w:tcPr>
          <w:p w14:paraId="051144B1" w14:textId="4901A762"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3C5259">
              <w:rPr>
                <w:rFonts w:ascii="Arial" w:eastAsia="Arial" w:hAnsi="Arial" w:cs="Arial"/>
                <w:color w:val="000000"/>
                <w:sz w:val="18"/>
                <w:szCs w:val="18"/>
              </w:rPr>
              <w:t>50 508</w:t>
            </w:r>
          </w:p>
        </w:tc>
        <w:tc>
          <w:tcPr>
            <w:tcW w:w="438" w:type="pct"/>
          </w:tcPr>
          <w:p w14:paraId="0284ED8E" w14:textId="5F7F2A19"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3C5259">
              <w:rPr>
                <w:rFonts w:ascii="Arial" w:eastAsia="Arial" w:hAnsi="Arial" w:cs="Arial"/>
                <w:color w:val="000000"/>
                <w:sz w:val="18"/>
                <w:szCs w:val="18"/>
              </w:rPr>
              <w:t>CST2021</w:t>
            </w:r>
          </w:p>
        </w:tc>
        <w:tc>
          <w:tcPr>
            <w:tcW w:w="272" w:type="pct"/>
          </w:tcPr>
          <w:p w14:paraId="409A1D5A" w14:textId="2C7EF692" w:rsidR="00D31697" w:rsidRPr="00C00C9D" w:rsidRDefault="00D31697" w:rsidP="00C00C9D">
            <w:pPr>
              <w:pBdr>
                <w:top w:val="nil"/>
                <w:left w:val="nil"/>
                <w:bottom w:val="nil"/>
                <w:right w:val="nil"/>
                <w:between w:val="nil"/>
              </w:pBdr>
              <w:spacing w:after="0" w:line="312" w:lineRule="auto"/>
              <w:rPr>
                <w:rFonts w:ascii="Arial" w:hAnsi="Arial"/>
                <w:color w:val="000000"/>
                <w:sz w:val="18"/>
              </w:rPr>
            </w:pPr>
          </w:p>
        </w:tc>
      </w:tr>
    </w:tbl>
    <w:p w14:paraId="5D5B425C" w14:textId="77777777" w:rsidR="00D31697" w:rsidRDefault="00D31697">
      <w:pPr>
        <w:spacing w:after="0" w:line="312" w:lineRule="auto"/>
        <w:rPr>
          <w:sz w:val="18"/>
          <w:szCs w:val="18"/>
        </w:rPr>
      </w:pPr>
    </w:p>
    <w:p w14:paraId="110D9A44" w14:textId="77777777" w:rsidR="00D31697" w:rsidRDefault="000E425C">
      <w:pPr>
        <w:spacing w:after="0" w:line="312" w:lineRule="auto"/>
        <w:rPr>
          <w:rFonts w:ascii="Arial" w:eastAsia="Arial" w:hAnsi="Arial" w:cs="Arial"/>
          <w:b/>
        </w:rPr>
      </w:pPr>
      <w:r>
        <w:rPr>
          <w:rFonts w:ascii="Arial" w:eastAsia="Arial" w:hAnsi="Arial" w:cs="Arial"/>
          <w:b/>
        </w:rPr>
        <w:t xml:space="preserve">2.1.7.10.3 Indykatywny podział zaprogramowanych zasobów (UE) według rodzaju interwencji </w:t>
      </w:r>
      <w:r>
        <w:rPr>
          <w:rFonts w:ascii="Arial" w:eastAsia="Arial" w:hAnsi="Arial" w:cs="Arial"/>
        </w:rPr>
        <w:t>(nie dotyczy EFMRA)</w:t>
      </w:r>
    </w:p>
    <w:p w14:paraId="34DC8238" w14:textId="77777777" w:rsidR="00CD3CE7" w:rsidRDefault="000E425C">
      <w:pPr>
        <w:spacing w:after="0" w:line="312" w:lineRule="auto"/>
        <w:rPr>
          <w:rFonts w:ascii="Arial" w:eastAsia="Arial" w:hAnsi="Arial" w:cs="Arial"/>
          <w:b/>
          <w:sz w:val="18"/>
          <w:szCs w:val="18"/>
        </w:rPr>
      </w:pPr>
      <w:r>
        <w:rPr>
          <w:rFonts w:ascii="Arial" w:eastAsia="Arial" w:hAnsi="Arial" w:cs="Arial"/>
        </w:rPr>
        <w:t>Podstawa prawna: art. 22 ust. 3 lit. d) ppkt (viii) rozporządzenia w sprawie wspólnych przepisów</w:t>
      </w:r>
      <w:r w:rsidR="00CD3CE7" w:rsidRPr="00CD3CE7">
        <w:rPr>
          <w:rFonts w:ascii="Arial" w:eastAsia="Arial" w:hAnsi="Arial" w:cs="Arial"/>
          <w:b/>
          <w:sz w:val="18"/>
          <w:szCs w:val="18"/>
        </w:rPr>
        <w:t xml:space="preserve"> </w:t>
      </w:r>
    </w:p>
    <w:p w14:paraId="51E3EA2F" w14:textId="4AB24A63" w:rsidR="00D31697" w:rsidRDefault="00CD3CE7">
      <w:pPr>
        <w:spacing w:after="0" w:line="312" w:lineRule="auto"/>
        <w:rPr>
          <w:rFonts w:ascii="Arial" w:eastAsia="Arial" w:hAnsi="Arial" w:cs="Arial"/>
        </w:rPr>
      </w:pPr>
      <w:r w:rsidRPr="003C5259">
        <w:rPr>
          <w:rFonts w:ascii="Arial" w:eastAsia="Arial" w:hAnsi="Arial" w:cs="Arial"/>
          <w:b/>
          <w:sz w:val="18"/>
          <w:szCs w:val="18"/>
        </w:rPr>
        <w:t>Tabela nr 4 Wymiar 1 – zakres interwencji</w:t>
      </w:r>
    </w:p>
    <w:tbl>
      <w:tblPr>
        <w:tblStyle w:val="Tabela-Siatka"/>
        <w:tblW w:w="5053" w:type="pct"/>
        <w:tblLook w:val="0420" w:firstRow="1" w:lastRow="0" w:firstColumn="0" w:lastColumn="0" w:noHBand="0" w:noVBand="1"/>
        <w:tblCaption w:val="Tabela nr 4 zakres interwencji dla Priorytetu 7"/>
        <w:tblDescription w:val="Tabela zawiera dane dotyczące zakresu interwencji, jest obsługiwana przez czytnik i nie zawiera scalonych elementów."/>
      </w:tblPr>
      <w:tblGrid>
        <w:gridCol w:w="1072"/>
        <w:gridCol w:w="970"/>
        <w:gridCol w:w="2995"/>
        <w:gridCol w:w="1332"/>
        <w:gridCol w:w="4687"/>
        <w:gridCol w:w="3086"/>
      </w:tblGrid>
      <w:tr w:rsidR="000736AF" w14:paraId="6C417C12" w14:textId="77777777" w:rsidTr="00CD3CE7">
        <w:tc>
          <w:tcPr>
            <w:tcW w:w="379" w:type="pct"/>
          </w:tcPr>
          <w:p w14:paraId="0F7600A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343" w:type="pct"/>
          </w:tcPr>
          <w:p w14:paraId="3D034BC6"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1059" w:type="pct"/>
          </w:tcPr>
          <w:p w14:paraId="427ECD9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471" w:type="pct"/>
          </w:tcPr>
          <w:p w14:paraId="15A2BBFB"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657" w:type="pct"/>
          </w:tcPr>
          <w:p w14:paraId="1F124BA6"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091" w:type="pct"/>
          </w:tcPr>
          <w:p w14:paraId="1BECF36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0736AF" w14:paraId="237CF827" w14:textId="77777777" w:rsidTr="00CD3CE7">
        <w:trPr>
          <w:trHeight w:val="814"/>
        </w:trPr>
        <w:tc>
          <w:tcPr>
            <w:tcW w:w="379" w:type="pct"/>
          </w:tcPr>
          <w:p w14:paraId="2741A258" w14:textId="77777777" w:rsidR="00D31697" w:rsidRPr="00B65F33" w:rsidRDefault="000E425C">
            <w:pPr>
              <w:rPr>
                <w:rFonts w:ascii="Arial" w:eastAsia="Arial" w:hAnsi="Arial" w:cs="Arial"/>
                <w:bCs/>
                <w:sz w:val="18"/>
                <w:szCs w:val="18"/>
              </w:rPr>
            </w:pPr>
            <w:r w:rsidRPr="00B65F33">
              <w:rPr>
                <w:rFonts w:ascii="Arial" w:eastAsia="Arial" w:hAnsi="Arial" w:cs="Arial"/>
                <w:bCs/>
                <w:sz w:val="18"/>
                <w:szCs w:val="18"/>
              </w:rPr>
              <w:t>7</w:t>
            </w:r>
          </w:p>
        </w:tc>
        <w:tc>
          <w:tcPr>
            <w:tcW w:w="343" w:type="pct"/>
          </w:tcPr>
          <w:p w14:paraId="1BFDE1B6" w14:textId="77777777" w:rsidR="00D31697" w:rsidRPr="00B65F33" w:rsidRDefault="000E425C">
            <w:pPr>
              <w:rPr>
                <w:rFonts w:ascii="Arial" w:eastAsia="Arial" w:hAnsi="Arial" w:cs="Arial"/>
                <w:bCs/>
                <w:sz w:val="18"/>
                <w:szCs w:val="18"/>
              </w:rPr>
            </w:pPr>
            <w:r w:rsidRPr="00B65F33">
              <w:rPr>
                <w:rFonts w:ascii="Arial" w:eastAsia="Arial" w:hAnsi="Arial" w:cs="Arial"/>
                <w:bCs/>
                <w:sz w:val="18"/>
                <w:szCs w:val="18"/>
              </w:rPr>
              <w:t>EFS+</w:t>
            </w:r>
          </w:p>
        </w:tc>
        <w:tc>
          <w:tcPr>
            <w:tcW w:w="1059" w:type="pct"/>
          </w:tcPr>
          <w:p w14:paraId="75C8D17D" w14:textId="77777777" w:rsidR="00D31697" w:rsidRPr="00B65F33" w:rsidRDefault="000E425C">
            <w:pPr>
              <w:rPr>
                <w:rFonts w:ascii="Arial" w:eastAsia="Arial" w:hAnsi="Arial" w:cs="Arial"/>
                <w:bCs/>
                <w:sz w:val="18"/>
                <w:szCs w:val="18"/>
              </w:rPr>
            </w:pPr>
            <w:r w:rsidRPr="00B65F33">
              <w:rPr>
                <w:rFonts w:ascii="Arial" w:eastAsia="Arial" w:hAnsi="Arial" w:cs="Arial"/>
                <w:bCs/>
                <w:sz w:val="18"/>
                <w:szCs w:val="18"/>
              </w:rPr>
              <w:t>Słabiej rozwinięte</w:t>
            </w:r>
          </w:p>
        </w:tc>
        <w:tc>
          <w:tcPr>
            <w:tcW w:w="471" w:type="pct"/>
          </w:tcPr>
          <w:p w14:paraId="3419A877" w14:textId="77777777" w:rsidR="00D31697" w:rsidRPr="00B65F33" w:rsidRDefault="000E425C">
            <w:pPr>
              <w:rPr>
                <w:rFonts w:ascii="Arial" w:eastAsia="Arial" w:hAnsi="Arial" w:cs="Arial"/>
                <w:bCs/>
                <w:sz w:val="18"/>
                <w:szCs w:val="18"/>
              </w:rPr>
            </w:pPr>
            <w:r w:rsidRPr="00B65F33">
              <w:rPr>
                <w:rFonts w:ascii="Arial" w:eastAsia="Arial" w:hAnsi="Arial" w:cs="Arial"/>
                <w:bCs/>
                <w:sz w:val="18"/>
                <w:szCs w:val="18"/>
              </w:rPr>
              <w:t>4 (f)</w:t>
            </w:r>
          </w:p>
        </w:tc>
        <w:tc>
          <w:tcPr>
            <w:tcW w:w="1657" w:type="pct"/>
          </w:tcPr>
          <w:p w14:paraId="5760A10A" w14:textId="77777777" w:rsidR="00D31697" w:rsidRPr="00B65F33" w:rsidRDefault="000E425C">
            <w:pPr>
              <w:rPr>
                <w:rFonts w:ascii="Arial" w:eastAsia="Arial" w:hAnsi="Arial" w:cs="Arial"/>
                <w:bCs/>
                <w:sz w:val="18"/>
                <w:szCs w:val="18"/>
              </w:rPr>
            </w:pPr>
            <w:r w:rsidRPr="00B65F33">
              <w:rPr>
                <w:rFonts w:ascii="Arial" w:eastAsia="Arial" w:hAnsi="Arial" w:cs="Arial"/>
                <w:bCs/>
                <w:sz w:val="18"/>
                <w:szCs w:val="18"/>
              </w:rPr>
              <w:t>136 - Wsparcie szczególne na rzecz zatrudnienia ludzi młodych i integracji społeczno-gospodarczej ludzi młodych</w:t>
            </w:r>
          </w:p>
        </w:tc>
        <w:tc>
          <w:tcPr>
            <w:tcW w:w="1091" w:type="pct"/>
          </w:tcPr>
          <w:p w14:paraId="310EE53C" w14:textId="77777777" w:rsidR="00D31697" w:rsidRPr="00B65F33" w:rsidRDefault="000E425C" w:rsidP="003C5259">
            <w:pPr>
              <w:spacing w:after="0" w:line="312" w:lineRule="auto"/>
              <w:rPr>
                <w:rFonts w:ascii="Arial" w:eastAsia="Arial" w:hAnsi="Arial" w:cs="Arial"/>
                <w:bCs/>
                <w:sz w:val="18"/>
                <w:szCs w:val="18"/>
              </w:rPr>
            </w:pPr>
            <w:r w:rsidRPr="00B65F33">
              <w:rPr>
                <w:rFonts w:ascii="Arial" w:eastAsia="Arial" w:hAnsi="Arial" w:cs="Arial"/>
                <w:bCs/>
                <w:sz w:val="18"/>
                <w:szCs w:val="18"/>
              </w:rPr>
              <w:t>24 949 728</w:t>
            </w:r>
          </w:p>
        </w:tc>
      </w:tr>
      <w:tr w:rsidR="000736AF" w14:paraId="43E394B2" w14:textId="77777777" w:rsidTr="00CD3CE7">
        <w:trPr>
          <w:trHeight w:val="708"/>
        </w:trPr>
        <w:tc>
          <w:tcPr>
            <w:tcW w:w="379" w:type="pct"/>
          </w:tcPr>
          <w:p w14:paraId="0C48C358"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7</w:t>
            </w:r>
          </w:p>
        </w:tc>
        <w:tc>
          <w:tcPr>
            <w:tcW w:w="343" w:type="pct"/>
          </w:tcPr>
          <w:p w14:paraId="5E7AABE8"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EFS+</w:t>
            </w:r>
          </w:p>
        </w:tc>
        <w:tc>
          <w:tcPr>
            <w:tcW w:w="1059" w:type="pct"/>
          </w:tcPr>
          <w:p w14:paraId="2321D22D"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Słabiej rozwinięte</w:t>
            </w:r>
          </w:p>
        </w:tc>
        <w:tc>
          <w:tcPr>
            <w:tcW w:w="471" w:type="pct"/>
          </w:tcPr>
          <w:p w14:paraId="6388DB97"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4 (f)</w:t>
            </w:r>
          </w:p>
        </w:tc>
        <w:tc>
          <w:tcPr>
            <w:tcW w:w="1657" w:type="pct"/>
          </w:tcPr>
          <w:p w14:paraId="145D287E" w14:textId="1DC611B0" w:rsidR="00D31697" w:rsidRPr="003C5259" w:rsidRDefault="000E425C">
            <w:pPr>
              <w:spacing w:after="0" w:line="312" w:lineRule="auto"/>
              <w:rPr>
                <w:rFonts w:ascii="Arial" w:eastAsia="Arial" w:hAnsi="Arial" w:cs="Arial"/>
                <w:sz w:val="18"/>
                <w:szCs w:val="18"/>
              </w:rPr>
            </w:pPr>
            <w:r w:rsidRPr="003C5259">
              <w:rPr>
                <w:rFonts w:ascii="Arial" w:eastAsia="Arial" w:hAnsi="Arial" w:cs="Arial"/>
                <w:sz w:val="18"/>
                <w:szCs w:val="18"/>
              </w:rPr>
              <w:t>148 - Wsparcie na rzecz wczesnej edukacji i opieki nad dzieckiem (z wyłączeniem infrastruktury)</w:t>
            </w:r>
          </w:p>
        </w:tc>
        <w:tc>
          <w:tcPr>
            <w:tcW w:w="1091" w:type="pct"/>
          </w:tcPr>
          <w:p w14:paraId="54E72E2F"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16 410 994</w:t>
            </w:r>
          </w:p>
        </w:tc>
      </w:tr>
      <w:tr w:rsidR="000736AF" w14:paraId="415507FC" w14:textId="77777777" w:rsidTr="00CD3CE7">
        <w:trPr>
          <w:trHeight w:val="708"/>
        </w:trPr>
        <w:tc>
          <w:tcPr>
            <w:tcW w:w="379" w:type="pct"/>
          </w:tcPr>
          <w:p w14:paraId="0CCC3F6B"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7</w:t>
            </w:r>
          </w:p>
        </w:tc>
        <w:tc>
          <w:tcPr>
            <w:tcW w:w="343" w:type="pct"/>
          </w:tcPr>
          <w:p w14:paraId="12A99BAE"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EFS+</w:t>
            </w:r>
          </w:p>
        </w:tc>
        <w:tc>
          <w:tcPr>
            <w:tcW w:w="1059" w:type="pct"/>
          </w:tcPr>
          <w:p w14:paraId="0FC61158"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Słabiej rozwinięte</w:t>
            </w:r>
          </w:p>
        </w:tc>
        <w:tc>
          <w:tcPr>
            <w:tcW w:w="471" w:type="pct"/>
          </w:tcPr>
          <w:p w14:paraId="3C941A1C"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4 (f)</w:t>
            </w:r>
          </w:p>
        </w:tc>
        <w:tc>
          <w:tcPr>
            <w:tcW w:w="1657" w:type="pct"/>
          </w:tcPr>
          <w:p w14:paraId="18BA8668"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149 - Wsparcie na rzecz szkolnictwa podstawowego i średniego (z wyłączeniem infrastruktury)</w:t>
            </w:r>
          </w:p>
        </w:tc>
        <w:tc>
          <w:tcPr>
            <w:tcW w:w="1091" w:type="pct"/>
          </w:tcPr>
          <w:p w14:paraId="46C2FC47" w14:textId="52A14DD3" w:rsidR="00D31697" w:rsidRPr="00C00C9D" w:rsidRDefault="000E425C" w:rsidP="003C5259">
            <w:pPr>
              <w:spacing w:after="0" w:line="312" w:lineRule="auto"/>
              <w:rPr>
                <w:rFonts w:ascii="Arial" w:hAnsi="Arial"/>
                <w:sz w:val="18"/>
                <w:highlight w:val="yellow"/>
              </w:rPr>
            </w:pPr>
            <w:r w:rsidRPr="00B65F33">
              <w:rPr>
                <w:rFonts w:ascii="Arial" w:eastAsia="Arial" w:hAnsi="Arial" w:cs="Arial"/>
                <w:sz w:val="18"/>
                <w:szCs w:val="18"/>
              </w:rPr>
              <w:t>33 488 462</w:t>
            </w:r>
          </w:p>
        </w:tc>
      </w:tr>
    </w:tbl>
    <w:p w14:paraId="0FCFF09D" w14:textId="77777777" w:rsidR="00CD3CE7" w:rsidRDefault="00CD3CE7">
      <w:pPr>
        <w:spacing w:after="0" w:line="312" w:lineRule="auto"/>
        <w:rPr>
          <w:rFonts w:ascii="Arial" w:eastAsia="Arial" w:hAnsi="Arial" w:cs="Arial"/>
          <w:b/>
          <w:sz w:val="18"/>
          <w:szCs w:val="18"/>
        </w:rPr>
      </w:pPr>
    </w:p>
    <w:p w14:paraId="7620205E" w14:textId="6AF68EC4" w:rsidR="00D31697" w:rsidRDefault="00CD3CE7">
      <w:pPr>
        <w:spacing w:after="0" w:line="312" w:lineRule="auto"/>
        <w:rPr>
          <w:rFonts w:ascii="Arial" w:eastAsia="Arial" w:hAnsi="Arial" w:cs="Arial"/>
          <w:b/>
          <w:sz w:val="18"/>
          <w:szCs w:val="18"/>
          <w:highlight w:val="yellow"/>
        </w:rPr>
      </w:pPr>
      <w:r w:rsidRPr="003C5259">
        <w:rPr>
          <w:rFonts w:ascii="Arial" w:eastAsia="Arial" w:hAnsi="Arial" w:cs="Arial"/>
          <w:b/>
          <w:sz w:val="18"/>
          <w:szCs w:val="18"/>
        </w:rPr>
        <w:t>Tabela 5 Wymiar 2 – forma finansowania</w:t>
      </w:r>
    </w:p>
    <w:tbl>
      <w:tblPr>
        <w:tblStyle w:val="Tabela-Siatka"/>
        <w:tblW w:w="5000" w:type="pct"/>
        <w:tblLook w:val="0420" w:firstRow="1" w:lastRow="0" w:firstColumn="0" w:lastColumn="0" w:noHBand="0" w:noVBand="1"/>
        <w:tblCaption w:val="Tabela nr 5 forma finansowania dla Priorytetu 7"/>
        <w:tblDescription w:val="Tabela zawiera dane dotyczące formy finansowania, jest obsługiwana przez czytnik i nie zawiera scalonych elementów."/>
      </w:tblPr>
      <w:tblGrid>
        <w:gridCol w:w="1305"/>
        <w:gridCol w:w="1010"/>
        <w:gridCol w:w="2726"/>
        <w:gridCol w:w="4716"/>
        <w:gridCol w:w="1973"/>
        <w:gridCol w:w="2264"/>
      </w:tblGrid>
      <w:tr w:rsidR="004C5D41" w14:paraId="537F0B25" w14:textId="77777777" w:rsidTr="00CD3CE7">
        <w:tc>
          <w:tcPr>
            <w:tcW w:w="466" w:type="pct"/>
          </w:tcPr>
          <w:p w14:paraId="5111B7B5"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361" w:type="pct"/>
          </w:tcPr>
          <w:p w14:paraId="2FC181E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974" w:type="pct"/>
          </w:tcPr>
          <w:p w14:paraId="2DA265DF"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1685" w:type="pct"/>
          </w:tcPr>
          <w:p w14:paraId="4A2AF0C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705" w:type="pct"/>
          </w:tcPr>
          <w:p w14:paraId="6C6306A9"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809" w:type="pct"/>
          </w:tcPr>
          <w:p w14:paraId="2E036679"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F96FB8" w14:paraId="407C17C2" w14:textId="77777777" w:rsidTr="00CD3CE7">
        <w:trPr>
          <w:trHeight w:val="437"/>
        </w:trPr>
        <w:tc>
          <w:tcPr>
            <w:tcW w:w="466" w:type="pct"/>
          </w:tcPr>
          <w:p w14:paraId="4BDB6674" w14:textId="77777777" w:rsidR="00D31697" w:rsidRPr="003C5259" w:rsidRDefault="000E425C" w:rsidP="003C5259">
            <w:pPr>
              <w:pBdr>
                <w:top w:val="nil"/>
                <w:left w:val="nil"/>
                <w:bottom w:val="nil"/>
                <w:right w:val="nil"/>
                <w:between w:val="nil"/>
              </w:pBdr>
              <w:spacing w:after="0" w:line="312" w:lineRule="auto"/>
              <w:rPr>
                <w:rFonts w:ascii="Arial" w:eastAsia="Arial" w:hAnsi="Arial" w:cs="Arial"/>
                <w:b/>
                <w:color w:val="000000"/>
                <w:sz w:val="18"/>
                <w:szCs w:val="18"/>
              </w:rPr>
            </w:pPr>
            <w:r w:rsidRPr="003C5259">
              <w:rPr>
                <w:rFonts w:ascii="Arial" w:eastAsia="Arial" w:hAnsi="Arial" w:cs="Arial"/>
                <w:color w:val="000000"/>
                <w:sz w:val="18"/>
                <w:szCs w:val="18"/>
              </w:rPr>
              <w:lastRenderedPageBreak/>
              <w:t>7</w:t>
            </w:r>
          </w:p>
        </w:tc>
        <w:tc>
          <w:tcPr>
            <w:tcW w:w="361" w:type="pct"/>
          </w:tcPr>
          <w:p w14:paraId="3AF64C1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974" w:type="pct"/>
          </w:tcPr>
          <w:p w14:paraId="15D1703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1685" w:type="pct"/>
          </w:tcPr>
          <w:p w14:paraId="1ECB86E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 xml:space="preserve">4 (f) </w:t>
            </w:r>
          </w:p>
        </w:tc>
        <w:tc>
          <w:tcPr>
            <w:tcW w:w="705" w:type="pct"/>
          </w:tcPr>
          <w:p w14:paraId="01028B2F"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01 - Dotacja</w:t>
            </w:r>
          </w:p>
        </w:tc>
        <w:tc>
          <w:tcPr>
            <w:tcW w:w="809" w:type="pct"/>
          </w:tcPr>
          <w:p w14:paraId="59A23FF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74 849 184</w:t>
            </w:r>
          </w:p>
        </w:tc>
      </w:tr>
    </w:tbl>
    <w:p w14:paraId="5F86E0AA" w14:textId="77777777" w:rsidR="00CD3CE7" w:rsidRDefault="00CD3CE7">
      <w:pPr>
        <w:spacing w:after="0" w:line="312" w:lineRule="auto"/>
        <w:rPr>
          <w:rFonts w:ascii="Arial" w:eastAsia="Arial" w:hAnsi="Arial" w:cs="Arial"/>
          <w:b/>
          <w:sz w:val="18"/>
          <w:szCs w:val="18"/>
        </w:rPr>
      </w:pPr>
    </w:p>
    <w:p w14:paraId="73A8418B" w14:textId="023FAAC4" w:rsidR="00D31697" w:rsidRDefault="00CD3CE7">
      <w:pPr>
        <w:spacing w:after="0" w:line="312" w:lineRule="auto"/>
        <w:rPr>
          <w:rFonts w:ascii="Arial" w:eastAsia="Arial" w:hAnsi="Arial" w:cs="Arial"/>
          <w:b/>
          <w:sz w:val="18"/>
          <w:szCs w:val="18"/>
          <w:highlight w:val="yellow"/>
        </w:rPr>
      </w:pPr>
      <w:r w:rsidRPr="003C5259">
        <w:rPr>
          <w:rFonts w:ascii="Arial" w:eastAsia="Arial" w:hAnsi="Arial" w:cs="Arial"/>
          <w:b/>
          <w:sz w:val="18"/>
          <w:szCs w:val="18"/>
        </w:rPr>
        <w:t>Tabela 6 Wymiar 3 – terytorialny mechanizm realizacji i ukierunkowanie terytorialne</w:t>
      </w:r>
    </w:p>
    <w:tbl>
      <w:tblPr>
        <w:tblStyle w:val="Tabela-Siatka"/>
        <w:tblW w:w="5013" w:type="pct"/>
        <w:tblLayout w:type="fixed"/>
        <w:tblLook w:val="0420" w:firstRow="1" w:lastRow="0" w:firstColumn="0" w:lastColumn="0" w:noHBand="0" w:noVBand="1"/>
        <w:tblCaption w:val="Tabela nr 6 terytorialny mechanizm realizacji i ukierunkowanie terytorialne dla Priorytetu 7"/>
        <w:tblDescription w:val="Tabela zawiera dane dotyczące terytorialnego mechanizmu realizacji i ukierunkowania terytorialnego, jest obsługiwana przez czytnik i nie zawiera scalonych elementów."/>
      </w:tblPr>
      <w:tblGrid>
        <w:gridCol w:w="1039"/>
        <w:gridCol w:w="687"/>
        <w:gridCol w:w="1058"/>
        <w:gridCol w:w="2121"/>
        <w:gridCol w:w="5721"/>
        <w:gridCol w:w="3404"/>
      </w:tblGrid>
      <w:tr w:rsidR="00F96FB8" w14:paraId="619A6695" w14:textId="77777777" w:rsidTr="00CD3CE7">
        <w:tc>
          <w:tcPr>
            <w:tcW w:w="370" w:type="pct"/>
          </w:tcPr>
          <w:p w14:paraId="25FFA87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245" w:type="pct"/>
          </w:tcPr>
          <w:p w14:paraId="5BEDC14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377" w:type="pct"/>
          </w:tcPr>
          <w:p w14:paraId="4B1DB2E7"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756" w:type="pct"/>
          </w:tcPr>
          <w:p w14:paraId="4D6516B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2039" w:type="pct"/>
          </w:tcPr>
          <w:p w14:paraId="3A265429"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213" w:type="pct"/>
          </w:tcPr>
          <w:p w14:paraId="6B777A4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F96FB8" w14:paraId="4BF1EDA8" w14:textId="77777777" w:rsidTr="00CD3CE7">
        <w:trPr>
          <w:trHeight w:val="400"/>
        </w:trPr>
        <w:tc>
          <w:tcPr>
            <w:tcW w:w="370" w:type="pct"/>
          </w:tcPr>
          <w:p w14:paraId="7B5E40E9" w14:textId="77777777" w:rsidR="00D31697" w:rsidRPr="003C5259" w:rsidRDefault="000E425C" w:rsidP="003C5259">
            <w:pPr>
              <w:pBdr>
                <w:top w:val="nil"/>
                <w:left w:val="nil"/>
                <w:bottom w:val="nil"/>
                <w:right w:val="nil"/>
                <w:between w:val="nil"/>
              </w:pBdr>
              <w:spacing w:after="0" w:line="312" w:lineRule="auto"/>
              <w:rPr>
                <w:rFonts w:ascii="Arial" w:eastAsia="Arial" w:hAnsi="Arial" w:cs="Arial"/>
                <w:color w:val="000000"/>
                <w:sz w:val="18"/>
                <w:szCs w:val="18"/>
              </w:rPr>
            </w:pPr>
            <w:r w:rsidRPr="003C5259">
              <w:rPr>
                <w:rFonts w:ascii="Arial" w:eastAsia="Arial" w:hAnsi="Arial" w:cs="Arial"/>
                <w:color w:val="000000"/>
                <w:sz w:val="18"/>
                <w:szCs w:val="18"/>
              </w:rPr>
              <w:t>7</w:t>
            </w:r>
          </w:p>
        </w:tc>
        <w:tc>
          <w:tcPr>
            <w:tcW w:w="245" w:type="pct"/>
          </w:tcPr>
          <w:p w14:paraId="69ED223A"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EFS+</w:t>
            </w:r>
          </w:p>
        </w:tc>
        <w:tc>
          <w:tcPr>
            <w:tcW w:w="377" w:type="pct"/>
          </w:tcPr>
          <w:p w14:paraId="49470760"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Słabiej rozwinięte</w:t>
            </w:r>
          </w:p>
        </w:tc>
        <w:tc>
          <w:tcPr>
            <w:tcW w:w="756" w:type="pct"/>
          </w:tcPr>
          <w:p w14:paraId="44F2D4D4"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4 (f)</w:t>
            </w:r>
          </w:p>
        </w:tc>
        <w:tc>
          <w:tcPr>
            <w:tcW w:w="2039" w:type="pct"/>
          </w:tcPr>
          <w:p w14:paraId="32DB9285"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26 - Miasta, małe miasta i przedmieścia</w:t>
            </w:r>
          </w:p>
        </w:tc>
        <w:tc>
          <w:tcPr>
            <w:tcW w:w="1213" w:type="pct"/>
          </w:tcPr>
          <w:p w14:paraId="2C90D96D"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18 712 296</w:t>
            </w:r>
          </w:p>
        </w:tc>
      </w:tr>
      <w:tr w:rsidR="00F96FB8" w14:paraId="498BC1F8" w14:textId="77777777" w:rsidTr="00CD3CE7">
        <w:trPr>
          <w:trHeight w:val="400"/>
        </w:trPr>
        <w:tc>
          <w:tcPr>
            <w:tcW w:w="370" w:type="pct"/>
          </w:tcPr>
          <w:p w14:paraId="1B3735AD" w14:textId="77777777" w:rsidR="00D31697" w:rsidRPr="003C5259" w:rsidRDefault="000E425C" w:rsidP="003C5259">
            <w:pPr>
              <w:pBdr>
                <w:top w:val="nil"/>
                <w:left w:val="nil"/>
                <w:bottom w:val="nil"/>
                <w:right w:val="nil"/>
                <w:between w:val="nil"/>
              </w:pBdr>
              <w:spacing w:after="0" w:line="312" w:lineRule="auto"/>
              <w:rPr>
                <w:rFonts w:ascii="Arial" w:eastAsia="Arial" w:hAnsi="Arial" w:cs="Arial"/>
                <w:color w:val="000000"/>
                <w:sz w:val="18"/>
                <w:szCs w:val="18"/>
              </w:rPr>
            </w:pPr>
            <w:r w:rsidRPr="003C5259">
              <w:rPr>
                <w:rFonts w:ascii="Arial" w:eastAsia="Arial" w:hAnsi="Arial" w:cs="Arial"/>
                <w:color w:val="000000"/>
                <w:sz w:val="18"/>
                <w:szCs w:val="18"/>
              </w:rPr>
              <w:t>7</w:t>
            </w:r>
          </w:p>
        </w:tc>
        <w:tc>
          <w:tcPr>
            <w:tcW w:w="245" w:type="pct"/>
          </w:tcPr>
          <w:p w14:paraId="3012FA0D"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EFS+</w:t>
            </w:r>
          </w:p>
        </w:tc>
        <w:tc>
          <w:tcPr>
            <w:tcW w:w="377" w:type="pct"/>
          </w:tcPr>
          <w:p w14:paraId="630F9425"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Słabiej rozwinięte</w:t>
            </w:r>
          </w:p>
        </w:tc>
        <w:tc>
          <w:tcPr>
            <w:tcW w:w="756" w:type="pct"/>
          </w:tcPr>
          <w:p w14:paraId="67B33DF5"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4 (f)</w:t>
            </w:r>
          </w:p>
        </w:tc>
        <w:tc>
          <w:tcPr>
            <w:tcW w:w="2039" w:type="pct"/>
          </w:tcPr>
          <w:p w14:paraId="625CDD22"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28 - Obszary wiejskie</w:t>
            </w:r>
          </w:p>
        </w:tc>
        <w:tc>
          <w:tcPr>
            <w:tcW w:w="1213" w:type="pct"/>
          </w:tcPr>
          <w:p w14:paraId="1F9C483B"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18 712 296</w:t>
            </w:r>
          </w:p>
        </w:tc>
      </w:tr>
      <w:tr w:rsidR="00F96FB8" w14:paraId="336A8710" w14:textId="77777777" w:rsidTr="00CD3CE7">
        <w:trPr>
          <w:trHeight w:val="400"/>
        </w:trPr>
        <w:tc>
          <w:tcPr>
            <w:tcW w:w="370" w:type="pct"/>
          </w:tcPr>
          <w:p w14:paraId="119D2C53" w14:textId="77777777" w:rsidR="00D31697" w:rsidRPr="003C5259" w:rsidRDefault="000E425C" w:rsidP="003C5259">
            <w:pPr>
              <w:pBdr>
                <w:top w:val="nil"/>
                <w:left w:val="nil"/>
                <w:bottom w:val="nil"/>
                <w:right w:val="nil"/>
                <w:between w:val="nil"/>
              </w:pBdr>
              <w:spacing w:after="0" w:line="312" w:lineRule="auto"/>
              <w:rPr>
                <w:rFonts w:ascii="Arial" w:eastAsia="Arial" w:hAnsi="Arial" w:cs="Arial"/>
                <w:color w:val="000000"/>
                <w:sz w:val="18"/>
                <w:szCs w:val="18"/>
              </w:rPr>
            </w:pPr>
            <w:r w:rsidRPr="003C5259">
              <w:rPr>
                <w:rFonts w:ascii="Arial" w:eastAsia="Arial" w:hAnsi="Arial" w:cs="Arial"/>
                <w:color w:val="000000"/>
                <w:sz w:val="18"/>
                <w:szCs w:val="18"/>
              </w:rPr>
              <w:t>7</w:t>
            </w:r>
          </w:p>
        </w:tc>
        <w:tc>
          <w:tcPr>
            <w:tcW w:w="245" w:type="pct"/>
          </w:tcPr>
          <w:p w14:paraId="55BA2ED6"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EFS+</w:t>
            </w:r>
          </w:p>
        </w:tc>
        <w:tc>
          <w:tcPr>
            <w:tcW w:w="377" w:type="pct"/>
          </w:tcPr>
          <w:p w14:paraId="62A3BAE8"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Słabiej rozwinięte</w:t>
            </w:r>
          </w:p>
        </w:tc>
        <w:tc>
          <w:tcPr>
            <w:tcW w:w="756" w:type="pct"/>
          </w:tcPr>
          <w:p w14:paraId="3E463717"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4 (f)</w:t>
            </w:r>
          </w:p>
        </w:tc>
        <w:tc>
          <w:tcPr>
            <w:tcW w:w="2039" w:type="pct"/>
          </w:tcPr>
          <w:p w14:paraId="26BC3AE8"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33 - brak ukierunkowania terytorialnego</w:t>
            </w:r>
          </w:p>
        </w:tc>
        <w:tc>
          <w:tcPr>
            <w:tcW w:w="1213" w:type="pct"/>
          </w:tcPr>
          <w:p w14:paraId="1E2CB00C"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37 424 592</w:t>
            </w:r>
          </w:p>
        </w:tc>
      </w:tr>
    </w:tbl>
    <w:p w14:paraId="1B22CA61" w14:textId="77777777" w:rsidR="00CD3CE7" w:rsidRDefault="00CD3CE7">
      <w:pPr>
        <w:spacing w:after="0" w:line="312" w:lineRule="auto"/>
        <w:rPr>
          <w:rFonts w:ascii="Arial" w:eastAsia="Arial" w:hAnsi="Arial" w:cs="Arial"/>
          <w:b/>
          <w:sz w:val="18"/>
          <w:szCs w:val="18"/>
        </w:rPr>
      </w:pPr>
    </w:p>
    <w:p w14:paraId="18CC4E53" w14:textId="00320CD4" w:rsidR="00D31697" w:rsidRDefault="00CD3CE7">
      <w:pPr>
        <w:spacing w:after="0" w:line="312" w:lineRule="auto"/>
        <w:rPr>
          <w:rFonts w:ascii="Arial" w:eastAsia="Arial" w:hAnsi="Arial" w:cs="Arial"/>
          <w:b/>
          <w:sz w:val="18"/>
          <w:szCs w:val="18"/>
          <w:highlight w:val="yellow"/>
          <w:u w:val="single"/>
        </w:rPr>
      </w:pPr>
      <w:r w:rsidRPr="003C5259">
        <w:rPr>
          <w:rFonts w:ascii="Arial" w:eastAsia="Arial" w:hAnsi="Arial" w:cs="Arial"/>
          <w:b/>
          <w:sz w:val="18"/>
          <w:szCs w:val="18"/>
        </w:rPr>
        <w:t>Tabela 7 Wymiar 4 – tematy uzupełniające EFS+</w:t>
      </w:r>
    </w:p>
    <w:tbl>
      <w:tblPr>
        <w:tblStyle w:val="Tabela-Siatka"/>
        <w:tblW w:w="5000" w:type="pct"/>
        <w:tblLook w:val="0420" w:firstRow="1" w:lastRow="0" w:firstColumn="0" w:lastColumn="0" w:noHBand="0" w:noVBand="1"/>
        <w:tblCaption w:val="Tabela nr 7 tematy uzupełniające EFS+ dla Priorytetu 7"/>
        <w:tblDescription w:val="Tabela zawiera zestawienie tematów uzupełniających dla EFS+, jest obsługiwana przez czytnik i nie zawiera scalonych elementów."/>
      </w:tblPr>
      <w:tblGrid>
        <w:gridCol w:w="1808"/>
        <w:gridCol w:w="1514"/>
        <w:gridCol w:w="1791"/>
        <w:gridCol w:w="1545"/>
        <w:gridCol w:w="3969"/>
        <w:gridCol w:w="3367"/>
      </w:tblGrid>
      <w:tr w:rsidR="00527258" w14:paraId="4ADA93F9" w14:textId="77777777" w:rsidTr="00CD3CE7">
        <w:tc>
          <w:tcPr>
            <w:tcW w:w="646" w:type="pct"/>
          </w:tcPr>
          <w:p w14:paraId="69BD82F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541" w:type="pct"/>
          </w:tcPr>
          <w:p w14:paraId="26556AD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640" w:type="pct"/>
          </w:tcPr>
          <w:p w14:paraId="35F157CF"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552" w:type="pct"/>
          </w:tcPr>
          <w:p w14:paraId="06C26A8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418" w:type="pct"/>
          </w:tcPr>
          <w:p w14:paraId="6B7D9E13"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203" w:type="pct"/>
          </w:tcPr>
          <w:p w14:paraId="4D26215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3BC93883" w14:textId="77777777" w:rsidTr="00CD3CE7">
        <w:tc>
          <w:tcPr>
            <w:tcW w:w="646" w:type="pct"/>
          </w:tcPr>
          <w:p w14:paraId="3E6B9139"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color w:val="000000"/>
                <w:sz w:val="18"/>
              </w:rPr>
              <w:t>7</w:t>
            </w:r>
          </w:p>
        </w:tc>
        <w:tc>
          <w:tcPr>
            <w:tcW w:w="541" w:type="pct"/>
          </w:tcPr>
          <w:p w14:paraId="3FAF0269"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640" w:type="pct"/>
          </w:tcPr>
          <w:p w14:paraId="37FC53A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552" w:type="pct"/>
          </w:tcPr>
          <w:p w14:paraId="662221E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 xml:space="preserve">4 (f) </w:t>
            </w:r>
          </w:p>
        </w:tc>
        <w:tc>
          <w:tcPr>
            <w:tcW w:w="1418" w:type="pct"/>
          </w:tcPr>
          <w:p w14:paraId="467AAA60"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09 – Nie dotyczy</w:t>
            </w:r>
          </w:p>
        </w:tc>
        <w:tc>
          <w:tcPr>
            <w:tcW w:w="1203" w:type="pct"/>
          </w:tcPr>
          <w:p w14:paraId="6AE70575" w14:textId="11337D09" w:rsidR="00D31697" w:rsidRPr="003C5259" w:rsidRDefault="000E425C" w:rsidP="003C5259">
            <w:pPr>
              <w:spacing w:after="0" w:line="312" w:lineRule="auto"/>
              <w:rPr>
                <w:rFonts w:ascii="Arial" w:eastAsia="Arial" w:hAnsi="Arial" w:cs="Arial"/>
                <w:b/>
                <w:sz w:val="18"/>
                <w:szCs w:val="18"/>
                <w:highlight w:val="yellow"/>
              </w:rPr>
            </w:pPr>
            <w:r w:rsidRPr="003C5259">
              <w:rPr>
                <w:rFonts w:ascii="Arial" w:eastAsia="Arial" w:hAnsi="Arial" w:cs="Arial"/>
                <w:sz w:val="18"/>
                <w:szCs w:val="18"/>
              </w:rPr>
              <w:t>74 849 184</w:t>
            </w:r>
          </w:p>
        </w:tc>
      </w:tr>
    </w:tbl>
    <w:p w14:paraId="01D6DD64" w14:textId="77777777" w:rsidR="00CD3CE7" w:rsidRDefault="00CD3CE7">
      <w:pPr>
        <w:spacing w:after="0" w:line="312" w:lineRule="auto"/>
        <w:rPr>
          <w:rFonts w:ascii="Arial" w:eastAsia="Arial" w:hAnsi="Arial" w:cs="Arial"/>
          <w:b/>
          <w:sz w:val="18"/>
          <w:szCs w:val="18"/>
        </w:rPr>
      </w:pPr>
    </w:p>
    <w:p w14:paraId="3189DFB8" w14:textId="01A714D5" w:rsidR="00D31697" w:rsidRDefault="00CD3CE7">
      <w:pPr>
        <w:spacing w:after="0" w:line="312" w:lineRule="auto"/>
        <w:rPr>
          <w:rFonts w:ascii="Arial" w:eastAsia="Arial" w:hAnsi="Arial" w:cs="Arial"/>
          <w:b/>
          <w:sz w:val="18"/>
          <w:szCs w:val="18"/>
          <w:highlight w:val="yellow"/>
          <w:u w:val="single"/>
        </w:rPr>
      </w:pPr>
      <w:r w:rsidRPr="003C5259">
        <w:rPr>
          <w:rFonts w:ascii="Arial" w:eastAsia="Arial" w:hAnsi="Arial" w:cs="Arial"/>
          <w:b/>
          <w:sz w:val="18"/>
          <w:szCs w:val="18"/>
        </w:rPr>
        <w:t>Tabela 8 Wymiar 7 – wymiar „Równouprawnienie płci” w ramach EFS+, EFRR, Funduszu Spójności i FST</w:t>
      </w:r>
    </w:p>
    <w:tbl>
      <w:tblPr>
        <w:tblStyle w:val="Tabela-Siatka"/>
        <w:tblW w:w="5000" w:type="pct"/>
        <w:tblLook w:val="0420" w:firstRow="1" w:lastRow="0" w:firstColumn="0" w:lastColumn="0" w:noHBand="0" w:noVBand="1"/>
        <w:tblCaption w:val="Tabela nr 8 wymiar &quot;Równouprawnienie płci&quot; w ramach EFS+ dla Priorytetu 7"/>
        <w:tblDescription w:val="Tabela zawiera dane dotyczące wymiaru równouprawnienia płci, jest obsługiwana przez czytnik i nie zawiera scalonych elementów."/>
      </w:tblPr>
      <w:tblGrid>
        <w:gridCol w:w="1793"/>
        <w:gridCol w:w="1514"/>
        <w:gridCol w:w="1783"/>
        <w:gridCol w:w="1565"/>
        <w:gridCol w:w="3969"/>
        <w:gridCol w:w="3370"/>
      </w:tblGrid>
      <w:tr w:rsidR="00527258" w14:paraId="4143493F" w14:textId="77777777" w:rsidTr="00CD3CE7">
        <w:tc>
          <w:tcPr>
            <w:tcW w:w="641" w:type="pct"/>
          </w:tcPr>
          <w:p w14:paraId="0399AE0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541" w:type="pct"/>
          </w:tcPr>
          <w:p w14:paraId="39B52605"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637" w:type="pct"/>
          </w:tcPr>
          <w:p w14:paraId="7580567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559" w:type="pct"/>
          </w:tcPr>
          <w:p w14:paraId="5783275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418" w:type="pct"/>
          </w:tcPr>
          <w:p w14:paraId="5D883EE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204" w:type="pct"/>
          </w:tcPr>
          <w:p w14:paraId="4EE1A35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7EFFFF57" w14:textId="77777777" w:rsidTr="00CD3CE7">
        <w:tc>
          <w:tcPr>
            <w:tcW w:w="641" w:type="pct"/>
          </w:tcPr>
          <w:p w14:paraId="4D5DC22A"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color w:val="000000"/>
                <w:sz w:val="18"/>
              </w:rPr>
              <w:t>7</w:t>
            </w:r>
          </w:p>
        </w:tc>
        <w:tc>
          <w:tcPr>
            <w:tcW w:w="541" w:type="pct"/>
          </w:tcPr>
          <w:p w14:paraId="20EE9BA7"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637" w:type="pct"/>
          </w:tcPr>
          <w:p w14:paraId="7CD619B3"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559" w:type="pct"/>
          </w:tcPr>
          <w:p w14:paraId="3CA4E58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 xml:space="preserve">4 (f) </w:t>
            </w:r>
          </w:p>
        </w:tc>
        <w:tc>
          <w:tcPr>
            <w:tcW w:w="1418" w:type="pct"/>
          </w:tcPr>
          <w:p w14:paraId="1D0675D7"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02 -  Projekty uwzględniające kwestię równouprawnienia płci</w:t>
            </w:r>
          </w:p>
        </w:tc>
        <w:tc>
          <w:tcPr>
            <w:tcW w:w="1204" w:type="pct"/>
          </w:tcPr>
          <w:p w14:paraId="1BE36E02" w14:textId="38122ADE" w:rsidR="00D31697" w:rsidRPr="00B7663D" w:rsidRDefault="002F520F" w:rsidP="00471A8A">
            <w:pPr>
              <w:pStyle w:val="Akapitzlist"/>
              <w:numPr>
                <w:ilvl w:val="0"/>
                <w:numId w:val="140"/>
              </w:numPr>
              <w:spacing w:after="0" w:line="312" w:lineRule="auto"/>
              <w:rPr>
                <w:rFonts w:ascii="Arial" w:eastAsia="Arial" w:hAnsi="Arial" w:cs="Arial"/>
                <w:b/>
                <w:sz w:val="18"/>
                <w:szCs w:val="18"/>
              </w:rPr>
            </w:pPr>
            <w:r w:rsidRPr="00B7663D">
              <w:rPr>
                <w:rFonts w:ascii="Arial" w:eastAsia="Arial" w:hAnsi="Arial" w:cs="Arial"/>
                <w:sz w:val="18"/>
                <w:szCs w:val="18"/>
              </w:rPr>
              <w:t>849 184</w:t>
            </w:r>
          </w:p>
        </w:tc>
      </w:tr>
    </w:tbl>
    <w:p w14:paraId="3DF3AAC9" w14:textId="77777777" w:rsidR="00D31697" w:rsidRDefault="00D31697">
      <w:pPr>
        <w:spacing w:after="0" w:line="312" w:lineRule="auto"/>
        <w:rPr>
          <w:rFonts w:ascii="Arial" w:eastAsia="Arial" w:hAnsi="Arial" w:cs="Arial"/>
          <w:b/>
          <w:u w:val="single"/>
        </w:rPr>
        <w:sectPr w:rsidR="00D31697" w:rsidSect="00C00C9D">
          <w:pgSz w:w="16838" w:h="11906" w:orient="landscape"/>
          <w:pgMar w:top="1417" w:right="1417" w:bottom="1417" w:left="1417" w:header="708" w:footer="708" w:gutter="0"/>
          <w:cols w:space="708"/>
        </w:sectPr>
      </w:pPr>
    </w:p>
    <w:p w14:paraId="47EBB65D" w14:textId="4B2B4440" w:rsidR="00D31697" w:rsidRDefault="000E425C" w:rsidP="00BA5B07">
      <w:pPr>
        <w:pStyle w:val="Nagwek5"/>
      </w:pPr>
      <w:bookmarkStart w:id="173" w:name="_Toc98142802"/>
      <w:bookmarkStart w:id="174" w:name="_Toc140671887"/>
      <w:r>
        <w:lastRenderedPageBreak/>
        <w:t>Cel szczegółowy 4(g) (EFS+)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bookmarkEnd w:id="173"/>
      <w:bookmarkEnd w:id="174"/>
    </w:p>
    <w:p w14:paraId="38BFE35B" w14:textId="77777777" w:rsidR="00D31697" w:rsidRDefault="00D31697">
      <w:pPr>
        <w:spacing w:after="0" w:line="312" w:lineRule="auto"/>
        <w:rPr>
          <w:rFonts w:ascii="Arial" w:eastAsia="Arial" w:hAnsi="Arial" w:cs="Arial"/>
          <w:b/>
        </w:rPr>
      </w:pPr>
    </w:p>
    <w:p w14:paraId="3481DE2B" w14:textId="77777777" w:rsidR="00D31697" w:rsidRDefault="000E425C">
      <w:pPr>
        <w:spacing w:after="0" w:line="312" w:lineRule="auto"/>
        <w:rPr>
          <w:rFonts w:ascii="Arial" w:eastAsia="Arial" w:hAnsi="Arial" w:cs="Arial"/>
          <w:b/>
        </w:rPr>
      </w:pPr>
      <w:r>
        <w:rPr>
          <w:rFonts w:ascii="Arial" w:eastAsia="Arial" w:hAnsi="Arial" w:cs="Arial"/>
          <w:b/>
        </w:rPr>
        <w:t>2.1.7.6.1 Interwencje w ramach funduszy</w:t>
      </w:r>
    </w:p>
    <w:p w14:paraId="7534F5BA" w14:textId="77777777" w:rsidR="00D31697" w:rsidRDefault="000E425C">
      <w:pPr>
        <w:spacing w:after="0" w:line="312" w:lineRule="auto"/>
        <w:rPr>
          <w:rFonts w:ascii="Arial" w:eastAsia="Arial" w:hAnsi="Arial" w:cs="Arial"/>
        </w:rPr>
      </w:pPr>
      <w:r>
        <w:rPr>
          <w:rFonts w:ascii="Arial" w:eastAsia="Arial" w:hAnsi="Arial" w:cs="Arial"/>
        </w:rPr>
        <w:t xml:space="preserve">Podstawa prawna: art. 22 ust. 3 lit. d) ppkt (i), (iii), (iv), (v), (vi) i (vii) rozporządzenia </w:t>
      </w:r>
      <w:r>
        <w:rPr>
          <w:rFonts w:ascii="Arial" w:eastAsia="Arial" w:hAnsi="Arial" w:cs="Arial"/>
        </w:rPr>
        <w:br/>
        <w:t>w sprawie wspólnych przepisów.</w:t>
      </w:r>
    </w:p>
    <w:p w14:paraId="0BC3E62C" w14:textId="77777777" w:rsidR="00D31697" w:rsidRDefault="000E425C">
      <w:pPr>
        <w:spacing w:after="0" w:line="312" w:lineRule="auto"/>
        <w:rPr>
          <w:rFonts w:ascii="Arial" w:eastAsia="Arial" w:hAnsi="Arial" w:cs="Arial"/>
        </w:rPr>
      </w:pPr>
      <w:r>
        <w:rPr>
          <w:rFonts w:ascii="Arial" w:eastAsia="Arial" w:hAnsi="Arial" w:cs="Arial"/>
        </w:rPr>
        <w:t>Powiązane rodzaje działań – art. 22 ust. 3 lit. d) ppkt (i) rozporządzenia w sprawie wspólnych przepisów oraz art. 6 rozporządzenia w sprawie EFS+:</w:t>
      </w:r>
    </w:p>
    <w:p w14:paraId="7561D45D" w14:textId="77777777" w:rsidR="00D31697" w:rsidRDefault="00D31697">
      <w:pPr>
        <w:spacing w:after="0" w:line="312" w:lineRule="auto"/>
        <w:rPr>
          <w:rFonts w:ascii="Arial" w:eastAsia="Arial" w:hAnsi="Arial" w:cs="Arial"/>
        </w:rPr>
      </w:pPr>
    </w:p>
    <w:p w14:paraId="451CDE55" w14:textId="77777777" w:rsidR="00D31697" w:rsidRDefault="000E425C">
      <w:pPr>
        <w:spacing w:after="0" w:line="312" w:lineRule="auto"/>
        <w:rPr>
          <w:rFonts w:ascii="Arial" w:eastAsia="Arial" w:hAnsi="Arial" w:cs="Arial"/>
        </w:rPr>
      </w:pPr>
      <w:r>
        <w:rPr>
          <w:rFonts w:ascii="Arial" w:eastAsia="Arial" w:hAnsi="Arial" w:cs="Arial"/>
          <w:b/>
        </w:rPr>
        <w:t>Opis działania:</w:t>
      </w:r>
      <w:r>
        <w:rPr>
          <w:rFonts w:ascii="Arial" w:eastAsia="Arial" w:hAnsi="Arial" w:cs="Arial"/>
        </w:rPr>
        <w:t xml:space="preserve"> </w:t>
      </w:r>
    </w:p>
    <w:p w14:paraId="7F8A481A" w14:textId="478F314A" w:rsidR="00D31697" w:rsidRDefault="000E425C">
      <w:pPr>
        <w:spacing w:after="0" w:line="312" w:lineRule="auto"/>
        <w:rPr>
          <w:rFonts w:ascii="Arial" w:eastAsia="Arial" w:hAnsi="Arial" w:cs="Arial"/>
        </w:rPr>
      </w:pPr>
      <w:r>
        <w:rPr>
          <w:rFonts w:ascii="Arial" w:eastAsia="Arial" w:hAnsi="Arial" w:cs="Arial"/>
        </w:rPr>
        <w:t xml:space="preserve">Zgodnie ze Strategią rozwoju województwa Podkarpackie 2030 kompetencje i kwalifikacje osób dorosłych stanowią o jakości kapitału ludzkiego w regionie. Zachodzące zmiany, </w:t>
      </w:r>
      <w:r>
        <w:rPr>
          <w:rFonts w:ascii="Arial" w:eastAsia="Arial" w:hAnsi="Arial" w:cs="Arial"/>
        </w:rPr>
        <w:br/>
        <w:t xml:space="preserve">w tym szybkie tempo rozwoju, postęp technologiczny, wzrost mobilności, powodują reorganizację systemu uczenia poprzez kreowanie różnych form edukacyjnych, realizowanie procesu w różnych miejscach i przez całe życie. Celem kształcenia ustawicznego jest dążenie do zrównoważonego rozwoju gospodarczo-społecznego i wzmocnienie społeczeństwa obywatelskiego. Dla upowszechniania w społeczeństwie postawy uczenia się przez całe życie ogromne znaczenie ma powszechny dostęp do wyczerpujących </w:t>
      </w:r>
      <w:r>
        <w:rPr>
          <w:rFonts w:ascii="Arial" w:eastAsia="Arial" w:hAnsi="Arial" w:cs="Arial"/>
        </w:rPr>
        <w:br/>
        <w:t>i wiarygodnych informacji o istniejących możliwościach korzystania z oferty edukacyjnej oraz zdobywania kwalifikacji</w:t>
      </w:r>
      <w:r w:rsidR="00B63415">
        <w:rPr>
          <w:rStyle w:val="Odwoanieprzypisudolnego"/>
          <w:rFonts w:ascii="Arial" w:eastAsia="Arial" w:hAnsi="Arial" w:cs="Arial"/>
        </w:rPr>
        <w:footnoteReference w:id="94"/>
      </w:r>
      <w:r>
        <w:rPr>
          <w:rFonts w:ascii="Arial" w:eastAsia="Arial" w:hAnsi="Arial" w:cs="Arial"/>
        </w:rPr>
        <w:t xml:space="preserve">. Kształcenie ustawiczne rozumiane jest jako proces stałego odnawiania, rozwijania i doskonalenia kwalifikacji osobistych zarówno zawodowych, jak </w:t>
      </w:r>
      <w:r>
        <w:rPr>
          <w:rFonts w:ascii="Arial" w:eastAsia="Arial" w:hAnsi="Arial" w:cs="Arial"/>
        </w:rPr>
        <w:br/>
        <w:t xml:space="preserve">i ogólnych. Województwo podkarpackie należy do grupy województw o niskim odsetku osób uczestniczących w kształceniu lub szkoleniu. Zgodnie z Diagnozą społeczno-gospodarczą województwa podkarpackiego konieczne jest zwiększenie udziału mieszkańców w kształceniu ustawicznym. Na podstawie wyników badania „Potencjał kadrowy podkarpackiego rynku pracy” w 2017 r. z jakiejkolwiek formy dokształcania lub podnoszenia kwalifikacji skorzystało zaledwie 17% dorosłych mieszkańców województwa. Ponad 1/3 mieszkańców zadeklarowała, że nie ma żadnych informacji na temat możliwości dokształcania w regionie. Brak dostępu do informacji na ten temat deklarują najczęściej osoby bierne zawodowo. Dla osób posiadających wiedzę o dostępnych usługach kształcenia najczęstszym źródłem informacji są reklamy zamieszczane w prasie, radio, telewizji itp., a także zasoby Internetu (na obydwa źródła wskazuje 1/3 respondentów). Wśród mieszkańców regionu kwalifikacyjne kursy zawodowe to rozwiązanie, o którym słyszała duża część mieszkańców (62,7%) Podkarpacia, o możliwości dokształcania osób pracujących ze środków Funduszu pracy słyszał tylko co trzeci mieszkaniec, o Krajowym Funduszu Szkoleniowym – 16,7% mieszkańców, a o Bazie Usług Rozwojowych zaledwie 8,2% </w:t>
      </w:r>
      <w:r>
        <w:rPr>
          <w:rFonts w:ascii="Arial" w:eastAsia="Arial" w:hAnsi="Arial" w:cs="Arial"/>
        </w:rPr>
        <w:lastRenderedPageBreak/>
        <w:t xml:space="preserve">mieszkańców. Znajomość wszystkich czterech form jest najczęstsza wśród osób posiadających zatrudnienie. Z uwagi na powyższe niezbędna jest kontynuacja działań opartych m.in. o Podmiotowy System Finansowania (PSF) (podejście popytowe). W ramach tego systemu osoby dorosłe, które samodzielnie chcą podnosić swoje kwalifikacje uzyskają lepszy dostęp do edukacji oraz zdobędą formalne potwierdzenie efektów uczenia się uzyskanych w drodze nieformalnej i pozaformalnej. </w:t>
      </w:r>
    </w:p>
    <w:p w14:paraId="76FD1CDB" w14:textId="77777777" w:rsidR="002104D9" w:rsidRPr="00B65F33" w:rsidRDefault="002104D9">
      <w:pPr>
        <w:spacing w:after="0" w:line="312" w:lineRule="auto"/>
        <w:rPr>
          <w:rFonts w:ascii="Arial" w:eastAsia="Arial" w:hAnsi="Arial" w:cs="Arial"/>
          <w:highlight w:val="yellow"/>
        </w:rPr>
      </w:pPr>
      <w:r w:rsidRPr="00C339C5">
        <w:rPr>
          <w:rFonts w:ascii="Arial" w:eastAsia="Arial" w:hAnsi="Arial" w:cs="Arial"/>
          <w:color w:val="000000"/>
        </w:rPr>
        <w:t xml:space="preserve">Wspierane działania zostały ocenione jako zgodne z zasadą </w:t>
      </w:r>
      <w:r>
        <w:rPr>
          <w:rFonts w:ascii="Arial" w:eastAsia="Arial" w:hAnsi="Arial" w:cs="Arial"/>
          <w:color w:val="000000"/>
        </w:rPr>
        <w:t>„</w:t>
      </w:r>
      <w:r w:rsidRPr="00C339C5">
        <w:rPr>
          <w:rFonts w:ascii="Arial" w:eastAsia="Arial" w:hAnsi="Arial" w:cs="Arial"/>
          <w:color w:val="000000"/>
        </w:rPr>
        <w:t>nie czyń znaczących szkód</w:t>
      </w:r>
      <w:r>
        <w:rPr>
          <w:rFonts w:ascii="Arial" w:eastAsia="Arial" w:hAnsi="Arial" w:cs="Arial"/>
          <w:color w:val="000000"/>
        </w:rPr>
        <w:t>” (DNSH).</w:t>
      </w:r>
      <w:r w:rsidR="0053313C">
        <w:rPr>
          <w:rFonts w:ascii="Arial" w:eastAsia="Arial" w:hAnsi="Arial" w:cs="Arial"/>
          <w:color w:val="000000"/>
        </w:rPr>
        <w:t xml:space="preserve"> </w:t>
      </w:r>
      <w:r w:rsidR="0053313C" w:rsidRPr="0053313C">
        <w:rPr>
          <w:rFonts w:ascii="Arial" w:eastAsia="Arial" w:hAnsi="Arial" w:cs="Arial"/>
          <w:color w:val="000000"/>
        </w:rPr>
        <w:t>Program został poddany strategicznej ocenie oddziaływania na środowisko (SEA).</w:t>
      </w:r>
    </w:p>
    <w:p w14:paraId="6748F0DF" w14:textId="77777777" w:rsidR="00D31697" w:rsidRDefault="00D31697">
      <w:pPr>
        <w:spacing w:after="0" w:line="312" w:lineRule="auto"/>
        <w:rPr>
          <w:rFonts w:ascii="Arial" w:eastAsia="Arial" w:hAnsi="Arial" w:cs="Arial"/>
          <w:b/>
        </w:rPr>
      </w:pPr>
    </w:p>
    <w:p w14:paraId="744D89D4" w14:textId="078CF982" w:rsidR="00D31697" w:rsidRDefault="000E425C">
      <w:pPr>
        <w:spacing w:after="0" w:line="312" w:lineRule="auto"/>
        <w:rPr>
          <w:rFonts w:ascii="Arial" w:eastAsia="Arial" w:hAnsi="Arial" w:cs="Arial"/>
          <w:b/>
        </w:rPr>
      </w:pPr>
      <w:r>
        <w:rPr>
          <w:rFonts w:ascii="Arial" w:eastAsia="Arial" w:hAnsi="Arial" w:cs="Arial"/>
          <w:b/>
        </w:rPr>
        <w:t>Rodzaje działań:</w:t>
      </w:r>
    </w:p>
    <w:p w14:paraId="5DAD7CA8" w14:textId="77777777" w:rsidR="00D31697" w:rsidRDefault="000E425C">
      <w:pPr>
        <w:spacing w:after="0" w:line="312" w:lineRule="auto"/>
        <w:rPr>
          <w:rFonts w:ascii="Arial" w:eastAsia="Arial" w:hAnsi="Arial" w:cs="Arial"/>
          <w:u w:val="single"/>
        </w:rPr>
      </w:pPr>
      <w:r>
        <w:rPr>
          <w:rFonts w:ascii="Arial" w:eastAsia="Arial" w:hAnsi="Arial" w:cs="Arial"/>
          <w:u w:val="single"/>
        </w:rPr>
        <w:t>Wsparcie osób dorosłych w zdobywaniu i uzupełnianiu kwalifikacji i kompetencji</w:t>
      </w:r>
    </w:p>
    <w:p w14:paraId="63940F92" w14:textId="77777777" w:rsidR="00D31697" w:rsidRDefault="000E425C" w:rsidP="008706F2">
      <w:pPr>
        <w:numPr>
          <w:ilvl w:val="0"/>
          <w:numId w:val="8"/>
        </w:numPr>
        <w:tabs>
          <w:tab w:val="left" w:pos="34"/>
        </w:tabs>
        <w:spacing w:after="0" w:line="312" w:lineRule="auto"/>
        <w:ind w:left="284" w:hanging="284"/>
        <w:rPr>
          <w:rFonts w:ascii="Arial" w:eastAsia="Arial" w:hAnsi="Arial" w:cs="Arial"/>
        </w:rPr>
      </w:pPr>
      <w:r>
        <w:rPr>
          <w:rFonts w:ascii="Arial" w:eastAsia="Arial" w:hAnsi="Arial" w:cs="Arial"/>
        </w:rPr>
        <w:t>usługi rozwojowe, w tym w zakresie kompetencji cyfrowych, w ramach PSF dla osób dorosłych, które z własnej inicjatywy chcą  podnieść swoje umiejętności/ kompetencje lub nabyć kwalifikacje (w tym włączone do ZRK) w tym wsparcie dla osób z najtrudniejszych grup docelowych - za pośrednictwem BUR poprzez m.in.:</w:t>
      </w:r>
    </w:p>
    <w:p w14:paraId="42264C60" w14:textId="77777777" w:rsidR="00D31697" w:rsidRDefault="000E425C" w:rsidP="00B7663D">
      <w:pPr>
        <w:numPr>
          <w:ilvl w:val="0"/>
          <w:numId w:val="104"/>
        </w:numPr>
        <w:spacing w:after="0" w:line="312" w:lineRule="auto"/>
        <w:rPr>
          <w:rFonts w:ascii="Arial" w:eastAsia="Arial" w:hAnsi="Arial" w:cs="Arial"/>
        </w:rPr>
      </w:pPr>
      <w:r>
        <w:rPr>
          <w:rFonts w:ascii="Arial" w:eastAsia="Arial" w:hAnsi="Arial" w:cs="Arial"/>
        </w:rPr>
        <w:t>kwalifikacyjne kursy zawodowe,</w:t>
      </w:r>
    </w:p>
    <w:p w14:paraId="524CCDC6" w14:textId="77777777" w:rsidR="00D31697" w:rsidRDefault="000E425C" w:rsidP="00B7663D">
      <w:pPr>
        <w:numPr>
          <w:ilvl w:val="0"/>
          <w:numId w:val="105"/>
        </w:numPr>
        <w:spacing w:after="0" w:line="312" w:lineRule="auto"/>
        <w:rPr>
          <w:rFonts w:ascii="Arial" w:eastAsia="Arial" w:hAnsi="Arial" w:cs="Arial"/>
        </w:rPr>
      </w:pPr>
      <w:r>
        <w:rPr>
          <w:rFonts w:ascii="Arial" w:eastAsia="Arial" w:hAnsi="Arial" w:cs="Arial"/>
        </w:rPr>
        <w:t>kursy umiejętności zawodowych,</w:t>
      </w:r>
    </w:p>
    <w:p w14:paraId="677F0908" w14:textId="77777777" w:rsidR="00D31697" w:rsidRPr="008F0800" w:rsidRDefault="000E425C" w:rsidP="00B7663D">
      <w:pPr>
        <w:numPr>
          <w:ilvl w:val="0"/>
          <w:numId w:val="106"/>
        </w:numPr>
        <w:spacing w:after="0" w:line="312" w:lineRule="auto"/>
        <w:rPr>
          <w:rFonts w:ascii="Arial" w:eastAsia="Arial" w:hAnsi="Arial" w:cs="Arial"/>
        </w:rPr>
      </w:pPr>
      <w:r>
        <w:rPr>
          <w:rFonts w:ascii="Arial" w:eastAsia="Arial" w:hAnsi="Arial" w:cs="Arial"/>
        </w:rPr>
        <w:t xml:space="preserve">inne kursy niż ww., umożliwiające uzyskiwanie i uzupełnianie wiedzy, umiejętności </w:t>
      </w:r>
      <w:r>
        <w:rPr>
          <w:rFonts w:ascii="Arial" w:eastAsia="Arial" w:hAnsi="Arial" w:cs="Arial"/>
        </w:rPr>
        <w:br/>
        <w:t xml:space="preserve">i kwalifikacji zawodowych, w tym ich odnawianie, jeżeli jest to wymagane właściwymi </w:t>
      </w:r>
      <w:r w:rsidRPr="008F0800">
        <w:rPr>
          <w:rFonts w:ascii="Arial" w:eastAsia="Arial" w:hAnsi="Arial" w:cs="Arial"/>
        </w:rPr>
        <w:t>przepisami,</w:t>
      </w:r>
    </w:p>
    <w:p w14:paraId="0F8A6B86" w14:textId="464C93BE" w:rsidR="00D31697" w:rsidRPr="00B65F33" w:rsidRDefault="000E425C" w:rsidP="00B7663D">
      <w:pPr>
        <w:numPr>
          <w:ilvl w:val="0"/>
          <w:numId w:val="106"/>
        </w:numPr>
        <w:spacing w:after="0" w:line="312" w:lineRule="auto"/>
        <w:rPr>
          <w:rFonts w:ascii="Arial" w:eastAsia="Arial" w:hAnsi="Arial" w:cs="Arial"/>
        </w:rPr>
      </w:pPr>
      <w:r w:rsidRPr="00B65F33">
        <w:rPr>
          <w:rFonts w:ascii="Arial" w:eastAsia="Arial" w:hAnsi="Arial" w:cs="Arial"/>
        </w:rPr>
        <w:t>walidację i certyfikację kwalifikacji i kompetencji, w tym ich odnawianie, jeżeli jest to wymagane właściwymi przepisami,</w:t>
      </w:r>
    </w:p>
    <w:p w14:paraId="4C4BB192" w14:textId="77777777" w:rsidR="008F0800" w:rsidRPr="008F0800" w:rsidRDefault="000E425C" w:rsidP="00B7663D">
      <w:pPr>
        <w:numPr>
          <w:ilvl w:val="0"/>
          <w:numId w:val="106"/>
        </w:numPr>
        <w:spacing w:after="0" w:line="312" w:lineRule="auto"/>
        <w:rPr>
          <w:rFonts w:ascii="Arial" w:eastAsia="Arial" w:hAnsi="Arial" w:cs="Arial"/>
        </w:rPr>
      </w:pPr>
      <w:r>
        <w:rPr>
          <w:rFonts w:ascii="Arial" w:eastAsia="Arial" w:hAnsi="Arial" w:cs="Arial"/>
        </w:rPr>
        <w:t>promowanie form kształcenia ustawicznego.</w:t>
      </w:r>
    </w:p>
    <w:p w14:paraId="0EE8093B" w14:textId="2DFEBB26" w:rsidR="00D31697" w:rsidRDefault="00D31697" w:rsidP="00B65F33">
      <w:pPr>
        <w:spacing w:after="0" w:line="312" w:lineRule="auto"/>
        <w:ind w:left="720"/>
        <w:rPr>
          <w:rFonts w:ascii="Arial" w:eastAsia="Arial" w:hAnsi="Arial" w:cs="Arial"/>
        </w:rPr>
      </w:pPr>
    </w:p>
    <w:p w14:paraId="76B6D214" w14:textId="77777777" w:rsidR="00D31697" w:rsidRDefault="000E425C">
      <w:pPr>
        <w:spacing w:after="0" w:line="312" w:lineRule="auto"/>
        <w:rPr>
          <w:rFonts w:ascii="Arial" w:eastAsia="Arial" w:hAnsi="Arial" w:cs="Arial"/>
          <w:b/>
        </w:rPr>
      </w:pPr>
      <w:r>
        <w:rPr>
          <w:rFonts w:ascii="Arial" w:eastAsia="Arial" w:hAnsi="Arial" w:cs="Arial"/>
          <w:b/>
        </w:rPr>
        <w:t>Główne typy beneficjentów:</w:t>
      </w:r>
    </w:p>
    <w:p w14:paraId="5EA64B90" w14:textId="77777777" w:rsidR="00D31697" w:rsidRDefault="000E425C" w:rsidP="008706F2">
      <w:pPr>
        <w:numPr>
          <w:ilvl w:val="0"/>
          <w:numId w:val="6"/>
        </w:numPr>
        <w:spacing w:after="0" w:line="312" w:lineRule="auto"/>
        <w:ind w:left="426" w:hanging="437"/>
        <w:rPr>
          <w:rFonts w:ascii="Arial" w:eastAsia="Arial" w:hAnsi="Arial" w:cs="Arial"/>
        </w:rPr>
      </w:pPr>
      <w:r>
        <w:rPr>
          <w:rFonts w:ascii="Arial" w:eastAsia="Arial" w:hAnsi="Arial" w:cs="Arial"/>
        </w:rPr>
        <w:t>wszystkie podmioty – z wyłączeniem osób fizycznych (nie dotyczy osób prowadzących działalność gospodarczą lub oświatową na podstawie przepisów odrębnych)</w:t>
      </w:r>
    </w:p>
    <w:p w14:paraId="2CADCEB9" w14:textId="77777777" w:rsidR="00D31697" w:rsidRDefault="00D31697">
      <w:pPr>
        <w:spacing w:after="0" w:line="312" w:lineRule="auto"/>
        <w:rPr>
          <w:rFonts w:ascii="Arial" w:eastAsia="Arial" w:hAnsi="Arial" w:cs="Arial"/>
          <w:b/>
        </w:rPr>
      </w:pPr>
    </w:p>
    <w:p w14:paraId="22E048E7" w14:textId="77777777" w:rsidR="00D31697" w:rsidRDefault="000E425C">
      <w:pPr>
        <w:spacing w:after="0" w:line="312" w:lineRule="auto"/>
        <w:rPr>
          <w:rFonts w:ascii="Arial" w:eastAsia="Arial" w:hAnsi="Arial" w:cs="Arial"/>
          <w:b/>
        </w:rPr>
      </w:pPr>
      <w:r>
        <w:rPr>
          <w:rFonts w:ascii="Arial" w:eastAsia="Arial" w:hAnsi="Arial" w:cs="Arial"/>
          <w:b/>
        </w:rPr>
        <w:t>Oczekiwane rezultaty:</w:t>
      </w:r>
    </w:p>
    <w:p w14:paraId="11599A84" w14:textId="77777777" w:rsidR="00D31697" w:rsidRDefault="000E425C" w:rsidP="00C00C9D">
      <w:pPr>
        <w:spacing w:after="0" w:line="312" w:lineRule="auto"/>
        <w:rPr>
          <w:rFonts w:ascii="Arial" w:eastAsia="Arial" w:hAnsi="Arial" w:cs="Arial"/>
          <w:color w:val="000000"/>
        </w:rPr>
      </w:pPr>
      <w:r>
        <w:rPr>
          <w:rFonts w:ascii="Arial" w:eastAsia="Arial" w:hAnsi="Arial" w:cs="Arial"/>
        </w:rPr>
        <w:t xml:space="preserve">Zwiększenie udziału osób dorosłych w kształceniu i podnoszeniu kwalifikacji, kompetencji </w:t>
      </w:r>
      <w:r>
        <w:rPr>
          <w:rFonts w:ascii="Arial" w:eastAsia="Arial" w:hAnsi="Arial" w:cs="Arial"/>
        </w:rPr>
        <w:br/>
        <w:t>i umiejętności</w:t>
      </w:r>
    </w:p>
    <w:p w14:paraId="35897034" w14:textId="77777777" w:rsidR="00D31697" w:rsidRDefault="00D31697" w:rsidP="00C00C9D">
      <w:pPr>
        <w:spacing w:after="0" w:line="312" w:lineRule="auto"/>
        <w:rPr>
          <w:rFonts w:ascii="Arial" w:eastAsia="Arial" w:hAnsi="Arial" w:cs="Arial"/>
          <w:color w:val="000000"/>
        </w:rPr>
      </w:pPr>
    </w:p>
    <w:p w14:paraId="74A241D8" w14:textId="77777777" w:rsidR="00D31697" w:rsidRDefault="000E425C">
      <w:pPr>
        <w:spacing w:after="0" w:line="312" w:lineRule="auto"/>
        <w:rPr>
          <w:rFonts w:ascii="Arial" w:eastAsia="Arial" w:hAnsi="Arial" w:cs="Arial"/>
          <w:b/>
        </w:rPr>
      </w:pPr>
      <w:bookmarkStart w:id="175" w:name="_Hlk116972619"/>
      <w:r>
        <w:rPr>
          <w:rFonts w:ascii="Arial" w:eastAsia="Arial" w:hAnsi="Arial" w:cs="Arial"/>
          <w:b/>
        </w:rPr>
        <w:t>Główne grupy docelowe – art. 22 ust. 3 lit. d) ppkt (iii) rozporządzenia w sprawie wspólnych przepisów:</w:t>
      </w:r>
    </w:p>
    <w:p w14:paraId="0FC4FC33" w14:textId="6C20B76E" w:rsidR="00D31697" w:rsidRDefault="000E425C" w:rsidP="00C00C9D">
      <w:pPr>
        <w:numPr>
          <w:ilvl w:val="0"/>
          <w:numId w:val="4"/>
        </w:numPr>
        <w:spacing w:after="0" w:line="312" w:lineRule="auto"/>
        <w:ind w:left="426" w:hanging="437"/>
        <w:rPr>
          <w:rFonts w:ascii="Arial" w:eastAsia="Arial" w:hAnsi="Arial" w:cs="Arial"/>
        </w:rPr>
      </w:pPr>
      <w:r>
        <w:rPr>
          <w:rFonts w:ascii="Arial" w:eastAsia="Arial" w:hAnsi="Arial" w:cs="Arial"/>
        </w:rPr>
        <w:t>osoby dorosłe zainteresowane z własnej inicjatywy zdobyciem, uzupełnieniem lub podnoszeniem kwalifikacji zawodowych i kompetencji</w:t>
      </w:r>
      <w:r w:rsidR="00111FDE">
        <w:rPr>
          <w:rFonts w:ascii="Arial" w:eastAsia="Arial" w:hAnsi="Arial" w:cs="Arial"/>
        </w:rPr>
        <w:t>, w szczególności osoby w niekorzystnej sytuacji</w:t>
      </w:r>
    </w:p>
    <w:bookmarkEnd w:id="175"/>
    <w:p w14:paraId="130BE667" w14:textId="7206A208" w:rsidR="00D31697" w:rsidRDefault="00D31697">
      <w:pPr>
        <w:spacing w:after="0" w:line="312" w:lineRule="auto"/>
        <w:rPr>
          <w:rFonts w:ascii="Arial" w:eastAsia="Arial" w:hAnsi="Arial" w:cs="Arial"/>
          <w:i/>
        </w:rPr>
      </w:pPr>
    </w:p>
    <w:p w14:paraId="4A92C7E5" w14:textId="77777777" w:rsidR="00D31697" w:rsidRDefault="000E425C">
      <w:pPr>
        <w:spacing w:after="0" w:line="312" w:lineRule="auto"/>
        <w:rPr>
          <w:rFonts w:ascii="Arial" w:eastAsia="Arial" w:hAnsi="Arial" w:cs="Arial"/>
          <w:b/>
        </w:rPr>
      </w:pPr>
      <w:r>
        <w:rPr>
          <w:rFonts w:ascii="Arial" w:eastAsia="Arial" w:hAnsi="Arial" w:cs="Arial"/>
          <w:b/>
        </w:rPr>
        <w:t xml:space="preserve">Działania mające na celu zapewnienie równości, włączenia społecznego </w:t>
      </w:r>
      <w:r>
        <w:rPr>
          <w:rFonts w:ascii="Arial" w:eastAsia="Arial" w:hAnsi="Arial" w:cs="Arial"/>
          <w:b/>
        </w:rPr>
        <w:br/>
        <w:t>i niedyskryminacji – art. 22 ust. 3 lit. d) ppkt (iv) rozporządzenia w sprawie wspólnych przepisów oraz art. 6 rozporządzenia w sprawie EFS+:</w:t>
      </w:r>
    </w:p>
    <w:p w14:paraId="7C0B8B28" w14:textId="77777777" w:rsidR="00D31697" w:rsidRPr="00B65F33" w:rsidRDefault="00D31697">
      <w:pPr>
        <w:spacing w:after="0" w:line="312" w:lineRule="auto"/>
      </w:pPr>
    </w:p>
    <w:p w14:paraId="014522F1" w14:textId="013D6CBF" w:rsidR="00D31697" w:rsidRPr="005C35CA" w:rsidRDefault="000E425C" w:rsidP="005C35CA">
      <w:pPr>
        <w:spacing w:after="0" w:line="312" w:lineRule="auto"/>
        <w:rPr>
          <w:rFonts w:ascii="Arial" w:eastAsia="Arial" w:hAnsi="Arial" w:cs="Arial"/>
        </w:rPr>
      </w:pPr>
      <w:r w:rsidRPr="005C35CA">
        <w:rPr>
          <w:rFonts w:ascii="Arial" w:eastAsia="Arial" w:hAnsi="Arial" w:cs="Arial"/>
        </w:rPr>
        <w:t xml:space="preserve">Zgodnie z art. 9 rozporządzenia w sprawie wspólnych przepisów, państwa członkowskie mają obowiązek podjęcia działań w celu zapobiegania wszelkiej dyskryminacji ze względu na płeć, rasę lub pochodzenie etniczne, religię lub światopogląd, niepełnosprawność, wiek lub orientację seksualną. Na gruncie polskim niniejszy artykuł jest realizowany w ramach zasad równościowych. Tym samym, w każdym z celów szczegółowych Programu ww. zasady będą przestrzegane na każdym poziomie wdrażania. Działania realizowane w ramach celów będą także zgodne z zapisami KPP i KPON. W odniesieniu do działań zmierzających do zapewnienia przestrzegania zasad na każdym etapie zarządzania i wdrażania, na etapie wyboru projektów zostaną zastosowane specjalne kryteria wyboru projektów. W przypadku zasady równości kobiet i mężczyzn będzie to weryfikacja w oparciu o tzw. standard minimum. W odniesieniu do zasady równości szans i niedyskryminacji, w tym dostępności, kryterium to będzie weryfikować czy planowany do realizacji projekt nie dyskryminuje 133 nikogo ze względu na przesłanki wskazane w art. 9, jak również czy działania projektowe będą prowadzone zgodnie ze standardami dostępności. Na etapie projektu sposób realizacji tych zasad w praktyce będzie sprawdzany zarówno w procesie monitorowania jak również ewentualnej kontroli, czy ewaluacji. Podstawowym trybem wyboru projektów do dofinansowania jest tryb konkurencyjny. Tryb niekonkurencyjny będzie mógł być zastosowany jedynie w sytuacjach przewidzianych w ustawie wdrożeniowej art. 44 ustawy z dnia 28 kwietnia 2022 r. o zasadach realizacji zadań finansowanych ze środków europejskich w perspektywie finansowej 2021-2027 </w:t>
      </w:r>
      <w:r w:rsidR="005C35CA">
        <w:rPr>
          <w:rFonts w:ascii="Arial" w:eastAsia="Arial" w:hAnsi="Arial" w:cs="Arial"/>
        </w:rPr>
        <w:t>(</w:t>
      </w:r>
      <w:r w:rsidRPr="005C35CA">
        <w:rPr>
          <w:rFonts w:ascii="Arial" w:eastAsia="Arial" w:hAnsi="Arial" w:cs="Arial"/>
        </w:rPr>
        <w:t>Dz. U. poz. 1079</w:t>
      </w:r>
      <w:r w:rsidR="005C35CA">
        <w:rPr>
          <w:rFonts w:ascii="Arial" w:eastAsia="Arial" w:hAnsi="Arial" w:cs="Arial"/>
        </w:rPr>
        <w:t>)</w:t>
      </w:r>
      <w:r w:rsidRPr="005C35CA">
        <w:rPr>
          <w:rFonts w:ascii="Arial" w:eastAsia="Arial" w:hAnsi="Arial" w:cs="Arial"/>
        </w:rPr>
        <w:t>.</w:t>
      </w:r>
    </w:p>
    <w:p w14:paraId="545A2149" w14:textId="77777777" w:rsidR="00D31697" w:rsidRDefault="00D31697">
      <w:pPr>
        <w:spacing w:after="0" w:line="312" w:lineRule="auto"/>
        <w:rPr>
          <w:rFonts w:ascii="Arial" w:eastAsia="Arial" w:hAnsi="Arial" w:cs="Arial"/>
          <w:i/>
        </w:rPr>
      </w:pPr>
    </w:p>
    <w:p w14:paraId="20BBCE08" w14:textId="77777777" w:rsidR="00D31697" w:rsidRDefault="000E425C">
      <w:pPr>
        <w:spacing w:after="0" w:line="312" w:lineRule="auto"/>
        <w:rPr>
          <w:rFonts w:ascii="Arial" w:eastAsia="Arial" w:hAnsi="Arial" w:cs="Arial"/>
          <w:b/>
        </w:rPr>
      </w:pPr>
      <w:r>
        <w:rPr>
          <w:rFonts w:ascii="Arial" w:eastAsia="Arial" w:hAnsi="Arial" w:cs="Arial"/>
          <w:b/>
        </w:rPr>
        <w:t>Wskazanie konkretnych terytoriów docelowych, z uwzględnieniem planowanego wykorzystania narzędzi terytorialnych – art. 22 ust. 3 lit. d) ppkt (v) rozporządzenia w sprawie wspólnych przepisów:</w:t>
      </w:r>
    </w:p>
    <w:p w14:paraId="5FDBC60C" w14:textId="77777777" w:rsidR="00D31697" w:rsidRDefault="000E425C">
      <w:pPr>
        <w:spacing w:after="0" w:line="312" w:lineRule="auto"/>
        <w:rPr>
          <w:rFonts w:ascii="Arial" w:eastAsia="Arial" w:hAnsi="Arial" w:cs="Arial"/>
        </w:rPr>
      </w:pPr>
      <w:r>
        <w:rPr>
          <w:rFonts w:ascii="Arial" w:eastAsia="Arial" w:hAnsi="Arial" w:cs="Arial"/>
        </w:rPr>
        <w:t>Nie dotyczy</w:t>
      </w:r>
    </w:p>
    <w:p w14:paraId="0D499C98" w14:textId="77777777" w:rsidR="00D31697" w:rsidRDefault="00D31697">
      <w:pPr>
        <w:spacing w:after="0" w:line="312" w:lineRule="auto"/>
        <w:rPr>
          <w:rFonts w:ascii="Arial" w:eastAsia="Arial" w:hAnsi="Arial" w:cs="Arial"/>
          <w:b/>
        </w:rPr>
      </w:pPr>
    </w:p>
    <w:p w14:paraId="5C092BB7" w14:textId="77777777" w:rsidR="00D31697" w:rsidRDefault="000E425C">
      <w:pPr>
        <w:spacing w:after="0" w:line="312" w:lineRule="auto"/>
        <w:rPr>
          <w:rFonts w:ascii="Arial" w:eastAsia="Arial" w:hAnsi="Arial" w:cs="Arial"/>
          <w:b/>
        </w:rPr>
      </w:pPr>
      <w:r>
        <w:rPr>
          <w:rFonts w:ascii="Arial" w:eastAsia="Arial" w:hAnsi="Arial" w:cs="Arial"/>
          <w:b/>
        </w:rPr>
        <w:t>Działania międzyregionalne, transgraniczne i transnarodowe – art. 22 ust. 3 lit. d) ppkt (vi) rozporządzenia w sprawie wspólnych przepisów:</w:t>
      </w:r>
    </w:p>
    <w:p w14:paraId="66DEE3AB" w14:textId="77777777" w:rsidR="00D31697" w:rsidRPr="005C35CA" w:rsidRDefault="000E425C">
      <w:pPr>
        <w:spacing w:after="0" w:line="312" w:lineRule="auto"/>
        <w:rPr>
          <w:rFonts w:ascii="Arial" w:eastAsia="Arial" w:hAnsi="Arial" w:cs="Arial"/>
        </w:rPr>
      </w:pPr>
      <w:r>
        <w:rPr>
          <w:rFonts w:ascii="Arial" w:eastAsia="Arial" w:hAnsi="Arial" w:cs="Arial"/>
        </w:rPr>
        <w:t xml:space="preserve">W ramach niniejszego celu szczegółowego </w:t>
      </w:r>
      <w:r w:rsidRPr="005C35CA">
        <w:rPr>
          <w:rFonts w:ascii="Arial" w:eastAsia="Arial" w:hAnsi="Arial" w:cs="Arial"/>
        </w:rPr>
        <w:t>realizowane będą projekty o wymiarze europejskim, w tym projekty międzyregionalne, transgraniczne i transnarodowe.</w:t>
      </w:r>
      <w:r w:rsidRPr="005C35CA">
        <w:t xml:space="preserve"> </w:t>
      </w:r>
      <w:r w:rsidRPr="005C35CA">
        <w:br/>
      </w:r>
      <w:r w:rsidRPr="005C35CA">
        <w:rPr>
          <w:rFonts w:ascii="Arial" w:eastAsia="Arial" w:hAnsi="Arial" w:cs="Arial"/>
        </w:rPr>
        <w:t>Ze względu na to, iż założenia FEP są powiązane także z celami Europejskiego obszaru Edukacji, w odniesieniu do którego Erasmus+ jest głównym narzędziem wdrażania, a także na cele, wśród których znajduje się poprawa ścieżek umiejętności (Upskilling Pathways) dla osób dorosłych, szeroko rozumiany wymiar współpracy międzyregionalnej, transgranicznej i transnarodowej będzie wyrażony poprzez możliwość skorzystania z doświadczeń innych krajów w zakresie wykorzystywanych narzędzi czy metod promocji.</w:t>
      </w:r>
    </w:p>
    <w:p w14:paraId="0FD10F4F" w14:textId="77777777" w:rsidR="00D31697" w:rsidRDefault="000E425C">
      <w:pPr>
        <w:spacing w:after="0" w:line="312" w:lineRule="auto"/>
        <w:rPr>
          <w:rFonts w:ascii="Arial" w:eastAsia="Arial" w:hAnsi="Arial" w:cs="Arial"/>
        </w:rPr>
      </w:pPr>
      <w:r w:rsidRPr="005C35CA">
        <w:rPr>
          <w:rFonts w:ascii="Arial" w:eastAsia="Arial" w:hAnsi="Arial" w:cs="Arial"/>
        </w:rPr>
        <w:t>Ponadto, działania cs g) będ</w:t>
      </w:r>
      <w:r w:rsidR="005C35CA">
        <w:rPr>
          <w:rFonts w:ascii="Arial" w:eastAsia="Arial" w:hAnsi="Arial" w:cs="Arial"/>
        </w:rPr>
        <w:t>ą</w:t>
      </w:r>
      <w:r w:rsidRPr="005C35CA">
        <w:rPr>
          <w:rFonts w:ascii="Arial" w:eastAsia="Arial" w:hAnsi="Arial" w:cs="Arial"/>
        </w:rPr>
        <w:t xml:space="preserve"> komplementarne z Programem FERS, który zakłada realizację współpracy ponadnarodowej na poziomie krajowym. Instytucje regionalne, w tym instytucje zarządzające regionalnymi programami operacyjnymi, będą mogły aplikować o środki finansowe w FERS w charakterze beneficjenta. Możliwe będzie również rozszerzanie </w:t>
      </w:r>
      <w:r w:rsidRPr="005C35CA">
        <w:rPr>
          <w:rFonts w:ascii="Arial" w:eastAsia="Arial" w:hAnsi="Arial" w:cs="Arial"/>
        </w:rPr>
        <w:lastRenderedPageBreak/>
        <w:t>projektów standardowych, realizowanych w programach regionalnych, o komponent współpracy ponadnarodowej.</w:t>
      </w:r>
    </w:p>
    <w:p w14:paraId="62450AA9" w14:textId="77777777" w:rsidR="005C35CA" w:rsidRDefault="005C35CA">
      <w:pPr>
        <w:spacing w:after="0" w:line="312" w:lineRule="auto"/>
        <w:rPr>
          <w:rFonts w:ascii="Arial" w:eastAsia="Arial" w:hAnsi="Arial" w:cs="Arial"/>
          <w:b/>
        </w:rPr>
      </w:pPr>
    </w:p>
    <w:p w14:paraId="0DB6E1BF" w14:textId="77777777" w:rsidR="00D31697" w:rsidRDefault="000E425C">
      <w:pPr>
        <w:spacing w:after="0" w:line="312" w:lineRule="auto"/>
        <w:rPr>
          <w:rFonts w:ascii="Arial" w:eastAsia="Arial" w:hAnsi="Arial" w:cs="Arial"/>
          <w:b/>
        </w:rPr>
      </w:pPr>
      <w:r>
        <w:rPr>
          <w:rFonts w:ascii="Arial" w:eastAsia="Arial" w:hAnsi="Arial" w:cs="Arial"/>
          <w:b/>
        </w:rPr>
        <w:t>Planowane wykorzystanie instrumentów finansowych – art. 22 ust. 3 lit. d) ppkt (vii) rozporządzenia w sprawie wspólnych przepisów:</w:t>
      </w:r>
    </w:p>
    <w:p w14:paraId="3BFF0287" w14:textId="49727C72" w:rsidR="005C35CA" w:rsidRPr="00CB400B" w:rsidRDefault="005C35CA" w:rsidP="00B65F33">
      <w:pPr>
        <w:spacing w:after="0" w:line="312" w:lineRule="auto"/>
        <w:rPr>
          <w:rFonts w:ascii="Arial" w:eastAsia="Arial" w:hAnsi="Arial" w:cs="Arial"/>
        </w:rPr>
      </w:pPr>
      <w:r w:rsidRPr="00CB400B">
        <w:rPr>
          <w:rFonts w:ascii="Arial" w:eastAsia="Arial" w:hAnsi="Arial" w:cs="Arial"/>
        </w:rPr>
        <w:t>Ze względu na rodzaje działań oraz typy beneficjentów nie przewiduje się stosowania instrumentów finansowych w ramach celu szczegółoweg</w:t>
      </w:r>
      <w:r>
        <w:rPr>
          <w:rFonts w:ascii="Arial" w:eastAsia="Arial" w:hAnsi="Arial" w:cs="Arial"/>
        </w:rPr>
        <w:t xml:space="preserve">o </w:t>
      </w:r>
      <w:r w:rsidRPr="00CB400B">
        <w:rPr>
          <w:rFonts w:ascii="Arial" w:eastAsia="Arial" w:hAnsi="Arial" w:cs="Arial"/>
        </w:rPr>
        <w:t>(</w:t>
      </w:r>
      <w:r>
        <w:rPr>
          <w:rFonts w:ascii="Arial" w:eastAsia="Arial" w:hAnsi="Arial" w:cs="Arial"/>
        </w:rPr>
        <w:t>g</w:t>
      </w:r>
      <w:r w:rsidRPr="00CB400B">
        <w:rPr>
          <w:rFonts w:ascii="Arial" w:eastAsia="Arial" w:hAnsi="Arial" w:cs="Arial"/>
        </w:rPr>
        <w:t xml:space="preserve">). Działania realizowane w tym celu nie dotyczą projektów, które będą generowały dochody lub oszczędności. Ponadto charakteryzują się niską opłacalnością finansową a za ich realizacją przemawiają względy społeczne. W związku z tym jedyną formą wsparcia będą dotacje. </w:t>
      </w:r>
    </w:p>
    <w:p w14:paraId="4110B9FA" w14:textId="77777777" w:rsidR="005C35CA" w:rsidRDefault="005C35CA">
      <w:pPr>
        <w:spacing w:after="0" w:line="312" w:lineRule="auto"/>
        <w:rPr>
          <w:rFonts w:ascii="Arial" w:eastAsia="Arial" w:hAnsi="Arial" w:cs="Arial"/>
          <w:b/>
        </w:rPr>
        <w:sectPr w:rsidR="005C35CA">
          <w:pgSz w:w="11906" w:h="16838"/>
          <w:pgMar w:top="1417" w:right="1417" w:bottom="1417" w:left="1417" w:header="708" w:footer="708" w:gutter="0"/>
          <w:cols w:space="708"/>
        </w:sectPr>
      </w:pPr>
    </w:p>
    <w:p w14:paraId="39BB89DB" w14:textId="77777777" w:rsidR="00D31697" w:rsidRDefault="000E425C">
      <w:pPr>
        <w:spacing w:after="0" w:line="312" w:lineRule="auto"/>
        <w:rPr>
          <w:rFonts w:ascii="Arial" w:eastAsia="Arial" w:hAnsi="Arial" w:cs="Arial"/>
          <w:highlight w:val="yellow"/>
        </w:rPr>
      </w:pPr>
      <w:r>
        <w:rPr>
          <w:rFonts w:ascii="Arial" w:eastAsia="Arial" w:hAnsi="Arial" w:cs="Arial"/>
          <w:b/>
        </w:rPr>
        <w:lastRenderedPageBreak/>
        <w:t xml:space="preserve">2.1.7.6.2 Wskaźniki </w:t>
      </w:r>
    </w:p>
    <w:p w14:paraId="6AA46ED2" w14:textId="77777777" w:rsidR="00D31697" w:rsidRPr="00C00C9D" w:rsidRDefault="000E425C" w:rsidP="00C00C9D">
      <w:pPr>
        <w:pBdr>
          <w:top w:val="nil"/>
          <w:left w:val="nil"/>
          <w:bottom w:val="nil"/>
          <w:right w:val="nil"/>
          <w:between w:val="nil"/>
        </w:pBdr>
        <w:spacing w:after="0" w:line="312" w:lineRule="auto"/>
        <w:jc w:val="both"/>
        <w:rPr>
          <w:rFonts w:ascii="Arial" w:hAnsi="Arial"/>
          <w:i/>
          <w:color w:val="000000"/>
        </w:rPr>
      </w:pPr>
      <w:r w:rsidRPr="00C00C9D">
        <w:rPr>
          <w:rFonts w:ascii="Arial" w:hAnsi="Arial"/>
          <w:i/>
          <w:color w:val="000000"/>
        </w:rPr>
        <w:t>Podstawa prawna: art. 22 ust. 3 lit. d) ppkt (ii) rozporządzenia w sprawie wspólnych przepisów oraz art. 8 rozporządzenia w sprawie  EFRR i Funduszu Spójności</w:t>
      </w:r>
    </w:p>
    <w:p w14:paraId="413C6D71" w14:textId="12BC1EF9" w:rsidR="00D31697" w:rsidRDefault="00CD3CE7">
      <w:pPr>
        <w:spacing w:after="0" w:line="312" w:lineRule="auto"/>
        <w:rPr>
          <w:rFonts w:ascii="Arial" w:eastAsia="Arial" w:hAnsi="Arial" w:cs="Arial"/>
          <w:i/>
          <w:sz w:val="18"/>
          <w:szCs w:val="18"/>
        </w:rPr>
      </w:pPr>
      <w:r w:rsidRPr="00C00C9D">
        <w:rPr>
          <w:rFonts w:ascii="Arial" w:hAnsi="Arial"/>
          <w:b/>
          <w:color w:val="000000"/>
          <w:sz w:val="18"/>
        </w:rPr>
        <w:t>Tabela 2: Wskaźniki produktu</w:t>
      </w:r>
    </w:p>
    <w:tbl>
      <w:tblPr>
        <w:tblStyle w:val="Tabela-Siatka"/>
        <w:tblW w:w="5000" w:type="pct"/>
        <w:tblLook w:val="0020" w:firstRow="1" w:lastRow="0" w:firstColumn="0" w:lastColumn="0" w:noHBand="0" w:noVBand="0"/>
        <w:tblCaption w:val="Tabela nr 2 wskaźniki poduktu dla Priorytetu 7"/>
        <w:tblDescription w:val="Tabela zawiera wskaźniki produktu z podziałem na cel pośredni i cel końcowy dotyczące Priorytetu 7, jest obsługiwana przez czytnik i nie zawiera scalonych elementów."/>
      </w:tblPr>
      <w:tblGrid>
        <w:gridCol w:w="1590"/>
        <w:gridCol w:w="2077"/>
        <w:gridCol w:w="996"/>
        <w:gridCol w:w="1444"/>
        <w:gridCol w:w="1531"/>
        <w:gridCol w:w="2785"/>
        <w:gridCol w:w="1122"/>
        <w:gridCol w:w="1223"/>
        <w:gridCol w:w="1226"/>
      </w:tblGrid>
      <w:tr w:rsidR="00527258" w14:paraId="258199F7" w14:textId="77777777" w:rsidTr="00CD3CE7">
        <w:trPr>
          <w:trHeight w:val="1001"/>
        </w:trPr>
        <w:tc>
          <w:tcPr>
            <w:tcW w:w="568" w:type="pct"/>
          </w:tcPr>
          <w:p w14:paraId="1E5B713A"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bookmarkStart w:id="176" w:name="_heading=h.4h042r0" w:colFirst="0" w:colLast="0"/>
            <w:bookmarkEnd w:id="176"/>
            <w:r w:rsidRPr="00C00C9D">
              <w:rPr>
                <w:rFonts w:ascii="Arial" w:hAnsi="Arial"/>
                <w:b/>
                <w:color w:val="000000"/>
                <w:sz w:val="18"/>
              </w:rPr>
              <w:t>Priorytet</w:t>
            </w:r>
          </w:p>
        </w:tc>
        <w:tc>
          <w:tcPr>
            <w:tcW w:w="742" w:type="pct"/>
          </w:tcPr>
          <w:p w14:paraId="35136E66"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Cel szczegółowy</w:t>
            </w:r>
          </w:p>
        </w:tc>
        <w:tc>
          <w:tcPr>
            <w:tcW w:w="356" w:type="pct"/>
          </w:tcPr>
          <w:p w14:paraId="457F1EF7"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Fundusz</w:t>
            </w:r>
          </w:p>
        </w:tc>
        <w:tc>
          <w:tcPr>
            <w:tcW w:w="516" w:type="pct"/>
          </w:tcPr>
          <w:p w14:paraId="38D3B063"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Kategoria regionu</w:t>
            </w:r>
          </w:p>
        </w:tc>
        <w:tc>
          <w:tcPr>
            <w:tcW w:w="547" w:type="pct"/>
          </w:tcPr>
          <w:p w14:paraId="2C22AAD2"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Nr identyfikacyjny [5]</w:t>
            </w:r>
          </w:p>
        </w:tc>
        <w:tc>
          <w:tcPr>
            <w:tcW w:w="995" w:type="pct"/>
          </w:tcPr>
          <w:p w14:paraId="4900007F"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Wskaźnik [255]</w:t>
            </w:r>
          </w:p>
        </w:tc>
        <w:tc>
          <w:tcPr>
            <w:tcW w:w="401" w:type="pct"/>
          </w:tcPr>
          <w:p w14:paraId="201FE98C"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Jednostka miary</w:t>
            </w:r>
          </w:p>
        </w:tc>
        <w:tc>
          <w:tcPr>
            <w:tcW w:w="437" w:type="pct"/>
          </w:tcPr>
          <w:p w14:paraId="034F586F"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Cel pośredni (2024)</w:t>
            </w:r>
          </w:p>
        </w:tc>
        <w:tc>
          <w:tcPr>
            <w:tcW w:w="438" w:type="pct"/>
          </w:tcPr>
          <w:p w14:paraId="1600531F"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Cel końcowy (2029)</w:t>
            </w:r>
          </w:p>
        </w:tc>
      </w:tr>
      <w:tr w:rsidR="00527258" w14:paraId="53C32DAC" w14:textId="77777777" w:rsidTr="00CD3CE7">
        <w:trPr>
          <w:trHeight w:val="705"/>
        </w:trPr>
        <w:tc>
          <w:tcPr>
            <w:tcW w:w="568" w:type="pct"/>
          </w:tcPr>
          <w:p w14:paraId="77FC7111" w14:textId="77777777" w:rsidR="00D31697" w:rsidRPr="00C00C9D" w:rsidRDefault="000E425C" w:rsidP="00C00C9D">
            <w:pPr>
              <w:pBdr>
                <w:top w:val="nil"/>
                <w:left w:val="nil"/>
                <w:bottom w:val="nil"/>
                <w:right w:val="nil"/>
                <w:between w:val="nil"/>
              </w:pBdr>
              <w:spacing w:after="0" w:line="312" w:lineRule="auto"/>
              <w:rPr>
                <w:color w:val="000000"/>
                <w:sz w:val="18"/>
              </w:rPr>
            </w:pPr>
            <w:r w:rsidRPr="00C00C9D">
              <w:rPr>
                <w:rFonts w:ascii="Arial" w:hAnsi="Arial"/>
                <w:color w:val="000000"/>
                <w:sz w:val="18"/>
              </w:rPr>
              <w:t>7</w:t>
            </w:r>
          </w:p>
        </w:tc>
        <w:tc>
          <w:tcPr>
            <w:tcW w:w="742" w:type="pct"/>
          </w:tcPr>
          <w:p w14:paraId="2A8A9F4D" w14:textId="77777777" w:rsidR="00D31697" w:rsidRPr="003C5259" w:rsidRDefault="000E425C" w:rsidP="003C5259">
            <w:pPr>
              <w:spacing w:after="0" w:line="312" w:lineRule="auto"/>
              <w:rPr>
                <w:sz w:val="18"/>
                <w:szCs w:val="18"/>
              </w:rPr>
            </w:pPr>
            <w:r w:rsidRPr="003C5259">
              <w:rPr>
                <w:rFonts w:ascii="Arial" w:eastAsia="Arial" w:hAnsi="Arial" w:cs="Arial"/>
                <w:sz w:val="18"/>
                <w:szCs w:val="18"/>
              </w:rPr>
              <w:t xml:space="preserve">4 (g) </w:t>
            </w:r>
          </w:p>
        </w:tc>
        <w:tc>
          <w:tcPr>
            <w:tcW w:w="356" w:type="pct"/>
          </w:tcPr>
          <w:p w14:paraId="230E05D8"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EFS+</w:t>
            </w:r>
          </w:p>
        </w:tc>
        <w:tc>
          <w:tcPr>
            <w:tcW w:w="516" w:type="pct"/>
          </w:tcPr>
          <w:p w14:paraId="6C030423"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Słabiej rozwinięte</w:t>
            </w:r>
          </w:p>
        </w:tc>
        <w:tc>
          <w:tcPr>
            <w:tcW w:w="547" w:type="pct"/>
          </w:tcPr>
          <w:p w14:paraId="4AC2964B"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PLGCO01</w:t>
            </w:r>
          </w:p>
        </w:tc>
        <w:tc>
          <w:tcPr>
            <w:tcW w:w="995" w:type="pct"/>
          </w:tcPr>
          <w:p w14:paraId="260CA486"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 xml:space="preserve">Liczba osób dorosłych objętych usługami rozwojowymi </w:t>
            </w:r>
          </w:p>
        </w:tc>
        <w:tc>
          <w:tcPr>
            <w:tcW w:w="401" w:type="pct"/>
          </w:tcPr>
          <w:p w14:paraId="4E106406"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osoby</w:t>
            </w:r>
          </w:p>
        </w:tc>
        <w:tc>
          <w:tcPr>
            <w:tcW w:w="437" w:type="pct"/>
          </w:tcPr>
          <w:p w14:paraId="65DA0E9F" w14:textId="28A2EE49" w:rsidR="00D31697" w:rsidRPr="00C00C9D" w:rsidRDefault="00FF5C51" w:rsidP="00C00C9D">
            <w:pPr>
              <w:pBdr>
                <w:top w:val="nil"/>
                <w:left w:val="nil"/>
                <w:bottom w:val="nil"/>
                <w:right w:val="nil"/>
                <w:between w:val="nil"/>
              </w:pBdr>
              <w:spacing w:after="0" w:line="312" w:lineRule="auto"/>
              <w:rPr>
                <w:rFonts w:ascii="Arial" w:hAnsi="Arial"/>
                <w:b/>
                <w:color w:val="000000"/>
                <w:sz w:val="18"/>
              </w:rPr>
            </w:pPr>
            <w:r>
              <w:rPr>
                <w:rFonts w:ascii="Arial" w:eastAsia="Arial" w:hAnsi="Arial" w:cs="Arial"/>
                <w:color w:val="000000"/>
                <w:sz w:val="18"/>
                <w:szCs w:val="18"/>
              </w:rPr>
              <w:t>3 213</w:t>
            </w:r>
          </w:p>
        </w:tc>
        <w:tc>
          <w:tcPr>
            <w:tcW w:w="438" w:type="pct"/>
          </w:tcPr>
          <w:p w14:paraId="796FDECC" w14:textId="0D9C380B" w:rsidR="00D31697" w:rsidRPr="00C00C9D" w:rsidRDefault="00FF5C51" w:rsidP="00C00C9D">
            <w:pPr>
              <w:pBdr>
                <w:top w:val="nil"/>
                <w:left w:val="nil"/>
                <w:bottom w:val="nil"/>
                <w:right w:val="nil"/>
                <w:between w:val="nil"/>
              </w:pBdr>
              <w:spacing w:after="0" w:line="312" w:lineRule="auto"/>
              <w:rPr>
                <w:rFonts w:ascii="Arial" w:hAnsi="Arial"/>
                <w:b/>
                <w:color w:val="000000"/>
                <w:sz w:val="18"/>
              </w:rPr>
            </w:pPr>
            <w:r>
              <w:rPr>
                <w:rFonts w:ascii="Arial" w:eastAsia="Arial" w:hAnsi="Arial" w:cs="Arial"/>
                <w:color w:val="000000"/>
                <w:sz w:val="18"/>
                <w:szCs w:val="18"/>
              </w:rPr>
              <w:t>64 256</w:t>
            </w:r>
          </w:p>
        </w:tc>
      </w:tr>
    </w:tbl>
    <w:p w14:paraId="01BBF92D" w14:textId="77777777" w:rsidR="00D31697" w:rsidRDefault="00D31697">
      <w:pPr>
        <w:spacing w:after="0" w:line="312" w:lineRule="auto"/>
        <w:rPr>
          <w:rFonts w:ascii="Arial" w:eastAsia="Arial" w:hAnsi="Arial" w:cs="Arial"/>
          <w:i/>
          <w:sz w:val="18"/>
          <w:szCs w:val="18"/>
        </w:rPr>
      </w:pPr>
    </w:p>
    <w:p w14:paraId="33175704" w14:textId="77777777" w:rsidR="00CD3CE7" w:rsidRDefault="000E425C">
      <w:pPr>
        <w:spacing w:after="0" w:line="312" w:lineRule="auto"/>
        <w:rPr>
          <w:rFonts w:ascii="Arial" w:hAnsi="Arial"/>
          <w:b/>
          <w:sz w:val="20"/>
        </w:rPr>
      </w:pPr>
      <w:r>
        <w:rPr>
          <w:rFonts w:ascii="Arial" w:eastAsia="Arial" w:hAnsi="Arial" w:cs="Arial"/>
          <w:i/>
        </w:rPr>
        <w:t>Podstawa prawna: art. 22 ust. 3 lit. d) ppkt (ii)  rozporządzenia w sprawie wspólnych przepisów</w:t>
      </w:r>
      <w:r w:rsidR="00CD3CE7" w:rsidRPr="00CD3CE7">
        <w:rPr>
          <w:rFonts w:ascii="Arial" w:hAnsi="Arial"/>
          <w:b/>
          <w:sz w:val="20"/>
        </w:rPr>
        <w:t xml:space="preserve"> </w:t>
      </w:r>
    </w:p>
    <w:p w14:paraId="2352F716" w14:textId="4228D244" w:rsidR="00D31697" w:rsidRDefault="00CD3CE7">
      <w:pPr>
        <w:spacing w:after="0" w:line="312" w:lineRule="auto"/>
        <w:rPr>
          <w:rFonts w:ascii="Arial" w:eastAsia="Arial" w:hAnsi="Arial" w:cs="Arial"/>
          <w:i/>
        </w:rPr>
      </w:pPr>
      <w:r w:rsidRPr="00C00C9D">
        <w:rPr>
          <w:rFonts w:ascii="Arial" w:hAnsi="Arial"/>
          <w:b/>
          <w:sz w:val="20"/>
        </w:rPr>
        <w:t>Tabela 3: Wskaźniki rezultatów</w:t>
      </w:r>
    </w:p>
    <w:tbl>
      <w:tblPr>
        <w:tblStyle w:val="Tabela-Siatka"/>
        <w:tblW w:w="5000" w:type="pct"/>
        <w:tblLook w:val="0020" w:firstRow="1" w:lastRow="0" w:firstColumn="0" w:lastColumn="0" w:noHBand="0" w:noVBand="0"/>
        <w:tblCaption w:val="Tabela nr 3 wskaźniki rezultatu dla Priorytetu 7"/>
        <w:tblDescription w:val="Tabela zawiera wskaźniki rezultatu dla Priorytetu 7, jest obsługiwana przez czytnik i nie zawiera scalonych elementów."/>
      </w:tblPr>
      <w:tblGrid>
        <w:gridCol w:w="972"/>
        <w:gridCol w:w="1332"/>
        <w:gridCol w:w="971"/>
        <w:gridCol w:w="1061"/>
        <w:gridCol w:w="1651"/>
        <w:gridCol w:w="1565"/>
        <w:gridCol w:w="1122"/>
        <w:gridCol w:w="1220"/>
        <w:gridCol w:w="1301"/>
        <w:gridCol w:w="1050"/>
        <w:gridCol w:w="991"/>
        <w:gridCol w:w="758"/>
      </w:tblGrid>
      <w:tr w:rsidR="00527258" w14:paraId="2132F7CA" w14:textId="77777777" w:rsidTr="00861AC8">
        <w:trPr>
          <w:trHeight w:val="1203"/>
        </w:trPr>
        <w:tc>
          <w:tcPr>
            <w:tcW w:w="347" w:type="pct"/>
          </w:tcPr>
          <w:p w14:paraId="3E2C0A05"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b/>
                <w:color w:val="000000"/>
                <w:sz w:val="18"/>
              </w:rPr>
              <w:t xml:space="preserve">Priorytet </w:t>
            </w:r>
          </w:p>
        </w:tc>
        <w:tc>
          <w:tcPr>
            <w:tcW w:w="476" w:type="pct"/>
          </w:tcPr>
          <w:p w14:paraId="3A893177"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Cel szczegółowy</w:t>
            </w:r>
          </w:p>
        </w:tc>
        <w:tc>
          <w:tcPr>
            <w:tcW w:w="347" w:type="pct"/>
          </w:tcPr>
          <w:p w14:paraId="3C3B7F4B"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Fundusz</w:t>
            </w:r>
          </w:p>
        </w:tc>
        <w:tc>
          <w:tcPr>
            <w:tcW w:w="379" w:type="pct"/>
          </w:tcPr>
          <w:p w14:paraId="518F2AA6"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Kategoria regionu</w:t>
            </w:r>
          </w:p>
        </w:tc>
        <w:tc>
          <w:tcPr>
            <w:tcW w:w="590" w:type="pct"/>
          </w:tcPr>
          <w:p w14:paraId="7C640A4D"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Nr identyfikacyjny [5]</w:t>
            </w:r>
          </w:p>
        </w:tc>
        <w:tc>
          <w:tcPr>
            <w:tcW w:w="559" w:type="pct"/>
          </w:tcPr>
          <w:p w14:paraId="24EC30AC"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Wskaźnik [255]</w:t>
            </w:r>
          </w:p>
        </w:tc>
        <w:tc>
          <w:tcPr>
            <w:tcW w:w="401" w:type="pct"/>
          </w:tcPr>
          <w:p w14:paraId="14140456"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Jednostka miary</w:t>
            </w:r>
          </w:p>
        </w:tc>
        <w:tc>
          <w:tcPr>
            <w:tcW w:w="436" w:type="pct"/>
          </w:tcPr>
          <w:p w14:paraId="5EF72684"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Wartość bazowa lub wartość odniesienia</w:t>
            </w:r>
          </w:p>
        </w:tc>
        <w:tc>
          <w:tcPr>
            <w:tcW w:w="465" w:type="pct"/>
          </w:tcPr>
          <w:p w14:paraId="4A8D7689"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Rok referencyjny</w:t>
            </w:r>
          </w:p>
        </w:tc>
        <w:tc>
          <w:tcPr>
            <w:tcW w:w="375" w:type="pct"/>
          </w:tcPr>
          <w:p w14:paraId="300944C8"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Cel końcowy (2029)</w:t>
            </w:r>
          </w:p>
        </w:tc>
        <w:tc>
          <w:tcPr>
            <w:tcW w:w="354" w:type="pct"/>
          </w:tcPr>
          <w:p w14:paraId="6EA06C6B"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Źródło danych [200]</w:t>
            </w:r>
          </w:p>
        </w:tc>
        <w:tc>
          <w:tcPr>
            <w:tcW w:w="272" w:type="pct"/>
          </w:tcPr>
          <w:p w14:paraId="1B6C34D1"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Uwagi [200]</w:t>
            </w:r>
          </w:p>
        </w:tc>
      </w:tr>
      <w:tr w:rsidR="00527258" w14:paraId="66FAF046" w14:textId="77777777" w:rsidTr="00CD3CE7">
        <w:trPr>
          <w:trHeight w:val="820"/>
        </w:trPr>
        <w:tc>
          <w:tcPr>
            <w:tcW w:w="347" w:type="pct"/>
          </w:tcPr>
          <w:p w14:paraId="3B58CD43"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color w:val="000000"/>
                <w:sz w:val="18"/>
              </w:rPr>
              <w:t>7</w:t>
            </w:r>
          </w:p>
        </w:tc>
        <w:tc>
          <w:tcPr>
            <w:tcW w:w="476" w:type="pct"/>
          </w:tcPr>
          <w:p w14:paraId="58C744C0"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 xml:space="preserve">4 (g) </w:t>
            </w:r>
          </w:p>
        </w:tc>
        <w:tc>
          <w:tcPr>
            <w:tcW w:w="347" w:type="pct"/>
          </w:tcPr>
          <w:p w14:paraId="6FA5698A"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EFS+</w:t>
            </w:r>
          </w:p>
        </w:tc>
        <w:tc>
          <w:tcPr>
            <w:tcW w:w="379" w:type="pct"/>
          </w:tcPr>
          <w:p w14:paraId="37CED3A3"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Słabiej rozwinięte</w:t>
            </w:r>
          </w:p>
        </w:tc>
        <w:tc>
          <w:tcPr>
            <w:tcW w:w="590" w:type="pct"/>
          </w:tcPr>
          <w:p w14:paraId="1499DB7A" w14:textId="3D1EC973"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3C5259">
              <w:rPr>
                <w:rFonts w:ascii="Arial" w:eastAsia="Arial" w:hAnsi="Arial" w:cs="Arial"/>
                <w:color w:val="000000"/>
                <w:sz w:val="18"/>
                <w:szCs w:val="18"/>
              </w:rPr>
              <w:t>EECR03</w:t>
            </w:r>
          </w:p>
        </w:tc>
        <w:tc>
          <w:tcPr>
            <w:tcW w:w="559" w:type="pct"/>
          </w:tcPr>
          <w:p w14:paraId="6D8580D4"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 xml:space="preserve">Liczba osób, które uzyskały kwalifikacje po opuszczeniu programu </w:t>
            </w:r>
          </w:p>
        </w:tc>
        <w:tc>
          <w:tcPr>
            <w:tcW w:w="401" w:type="pct"/>
          </w:tcPr>
          <w:p w14:paraId="35AC36FC"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20"/>
              </w:rPr>
            </w:pPr>
            <w:r w:rsidRPr="00C00C9D">
              <w:rPr>
                <w:rFonts w:ascii="Arial" w:hAnsi="Arial"/>
                <w:color w:val="000000"/>
                <w:sz w:val="20"/>
              </w:rPr>
              <w:t>osoby</w:t>
            </w:r>
          </w:p>
        </w:tc>
        <w:tc>
          <w:tcPr>
            <w:tcW w:w="436" w:type="pct"/>
          </w:tcPr>
          <w:p w14:paraId="2AC61FAA"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25 161</w:t>
            </w:r>
          </w:p>
        </w:tc>
        <w:tc>
          <w:tcPr>
            <w:tcW w:w="465" w:type="pct"/>
          </w:tcPr>
          <w:p w14:paraId="0DB9867E"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2021</w:t>
            </w:r>
          </w:p>
        </w:tc>
        <w:tc>
          <w:tcPr>
            <w:tcW w:w="375" w:type="pct"/>
          </w:tcPr>
          <w:p w14:paraId="21693910" w14:textId="6123173E" w:rsidR="00D31697" w:rsidRPr="00C00C9D" w:rsidRDefault="00FF5C51" w:rsidP="00C00C9D">
            <w:pPr>
              <w:pBdr>
                <w:top w:val="nil"/>
                <w:left w:val="nil"/>
                <w:bottom w:val="nil"/>
                <w:right w:val="nil"/>
                <w:between w:val="nil"/>
              </w:pBdr>
              <w:spacing w:after="0" w:line="312" w:lineRule="auto"/>
              <w:rPr>
                <w:rFonts w:ascii="Arial" w:hAnsi="Arial"/>
                <w:color w:val="000000"/>
                <w:sz w:val="18"/>
              </w:rPr>
            </w:pPr>
            <w:r>
              <w:rPr>
                <w:rFonts w:ascii="Arial" w:eastAsia="Arial" w:hAnsi="Arial" w:cs="Arial"/>
                <w:color w:val="000000"/>
                <w:sz w:val="18"/>
                <w:szCs w:val="18"/>
              </w:rPr>
              <w:t>54 618</w:t>
            </w:r>
          </w:p>
        </w:tc>
        <w:tc>
          <w:tcPr>
            <w:tcW w:w="354" w:type="pct"/>
          </w:tcPr>
          <w:p w14:paraId="5CBED182" w14:textId="1A3F96E4"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3C5259">
              <w:rPr>
                <w:rFonts w:ascii="Arial" w:eastAsia="Arial" w:hAnsi="Arial" w:cs="Arial"/>
                <w:color w:val="000000"/>
                <w:sz w:val="18"/>
                <w:szCs w:val="18"/>
              </w:rPr>
              <w:t>CST2021</w:t>
            </w:r>
          </w:p>
        </w:tc>
        <w:tc>
          <w:tcPr>
            <w:tcW w:w="272" w:type="pct"/>
          </w:tcPr>
          <w:p w14:paraId="1F7858FF" w14:textId="148C7BDA" w:rsidR="00D31697" w:rsidRPr="00C00C9D" w:rsidRDefault="00D31697" w:rsidP="00C00C9D">
            <w:pPr>
              <w:pBdr>
                <w:top w:val="nil"/>
                <w:left w:val="nil"/>
                <w:bottom w:val="nil"/>
                <w:right w:val="nil"/>
                <w:between w:val="nil"/>
              </w:pBdr>
              <w:spacing w:after="0" w:line="312" w:lineRule="auto"/>
              <w:rPr>
                <w:rFonts w:ascii="Arial" w:hAnsi="Arial"/>
                <w:color w:val="000000"/>
                <w:sz w:val="18"/>
              </w:rPr>
            </w:pPr>
          </w:p>
        </w:tc>
      </w:tr>
    </w:tbl>
    <w:p w14:paraId="43E08BC4" w14:textId="77777777" w:rsidR="00D31697" w:rsidRDefault="00D31697">
      <w:pPr>
        <w:spacing w:after="0" w:line="312" w:lineRule="auto"/>
      </w:pPr>
    </w:p>
    <w:p w14:paraId="2810993A" w14:textId="77777777" w:rsidR="000651F6" w:rsidRDefault="000651F6">
      <w:pPr>
        <w:spacing w:after="0" w:line="240" w:lineRule="auto"/>
        <w:rPr>
          <w:rFonts w:ascii="Arial" w:eastAsia="Arial" w:hAnsi="Arial" w:cs="Arial"/>
          <w:b/>
        </w:rPr>
      </w:pPr>
      <w:r>
        <w:rPr>
          <w:rFonts w:ascii="Arial" w:eastAsia="Arial" w:hAnsi="Arial" w:cs="Arial"/>
          <w:b/>
        </w:rPr>
        <w:br w:type="page"/>
      </w:r>
    </w:p>
    <w:p w14:paraId="185EABFB" w14:textId="139DCEBB" w:rsidR="00D31697" w:rsidRDefault="000E425C">
      <w:pPr>
        <w:spacing w:after="0" w:line="312" w:lineRule="auto"/>
        <w:rPr>
          <w:rFonts w:ascii="Arial" w:eastAsia="Arial" w:hAnsi="Arial" w:cs="Arial"/>
          <w:b/>
        </w:rPr>
      </w:pPr>
      <w:r>
        <w:rPr>
          <w:rFonts w:ascii="Arial" w:eastAsia="Arial" w:hAnsi="Arial" w:cs="Arial"/>
          <w:b/>
        </w:rPr>
        <w:lastRenderedPageBreak/>
        <w:t xml:space="preserve">2.1.7.6.3 Indykatywny podział zaprogramowanych zasobów (UE) według rodzaju interwencji </w:t>
      </w:r>
      <w:r>
        <w:rPr>
          <w:rFonts w:ascii="Arial" w:eastAsia="Arial" w:hAnsi="Arial" w:cs="Arial"/>
        </w:rPr>
        <w:t>(nie dotyczy EFMRA)</w:t>
      </w:r>
    </w:p>
    <w:p w14:paraId="26A9A382" w14:textId="77777777" w:rsidR="00CD3CE7" w:rsidRDefault="000E425C">
      <w:pPr>
        <w:spacing w:after="0" w:line="312" w:lineRule="auto"/>
        <w:rPr>
          <w:rFonts w:ascii="Arial" w:eastAsia="Arial" w:hAnsi="Arial" w:cs="Arial"/>
          <w:b/>
          <w:sz w:val="18"/>
          <w:szCs w:val="18"/>
        </w:rPr>
      </w:pPr>
      <w:r>
        <w:rPr>
          <w:rFonts w:ascii="Arial" w:eastAsia="Arial" w:hAnsi="Arial" w:cs="Arial"/>
          <w:i/>
        </w:rPr>
        <w:t>Podstawa prawna: art. 22 ust. 3 lit. d) ppkt (viii) rozporządzenia w sprawie wspólnych przepisów</w:t>
      </w:r>
      <w:r w:rsidR="00CD3CE7" w:rsidRPr="00CD3CE7">
        <w:rPr>
          <w:rFonts w:ascii="Arial" w:eastAsia="Arial" w:hAnsi="Arial" w:cs="Arial"/>
          <w:b/>
          <w:sz w:val="18"/>
          <w:szCs w:val="18"/>
        </w:rPr>
        <w:t xml:space="preserve"> </w:t>
      </w:r>
    </w:p>
    <w:p w14:paraId="02F8847E" w14:textId="7A9AFB5A" w:rsidR="00D31697" w:rsidRDefault="00CD3CE7">
      <w:pPr>
        <w:spacing w:after="0" w:line="312" w:lineRule="auto"/>
        <w:rPr>
          <w:rFonts w:ascii="Arial" w:eastAsia="Arial" w:hAnsi="Arial" w:cs="Arial"/>
          <w:i/>
        </w:rPr>
      </w:pPr>
      <w:r w:rsidRPr="003C5259">
        <w:rPr>
          <w:rFonts w:ascii="Arial" w:eastAsia="Arial" w:hAnsi="Arial" w:cs="Arial"/>
          <w:b/>
          <w:sz w:val="18"/>
          <w:szCs w:val="18"/>
        </w:rPr>
        <w:t>Tabela nr 4 Wymiar 1 – zakres interwencji</w:t>
      </w:r>
    </w:p>
    <w:tbl>
      <w:tblPr>
        <w:tblStyle w:val="Tabela-Siatka"/>
        <w:tblW w:w="5000" w:type="pct"/>
        <w:tblLook w:val="0420" w:firstRow="1" w:lastRow="0" w:firstColumn="0" w:lastColumn="0" w:noHBand="0" w:noVBand="1"/>
        <w:tblCaption w:val="Tabela nr 4 zakres interwencji dla Priorytetu 7"/>
        <w:tblDescription w:val="Tabela zawiera dane dotyczące zakresu interwencji, jest obsługiwana przez czytnik i nie zawiera scalonych elementów."/>
      </w:tblPr>
      <w:tblGrid>
        <w:gridCol w:w="1072"/>
        <w:gridCol w:w="971"/>
        <w:gridCol w:w="3731"/>
        <w:gridCol w:w="1332"/>
        <w:gridCol w:w="2947"/>
        <w:gridCol w:w="3941"/>
      </w:tblGrid>
      <w:tr w:rsidR="00EF6DA2" w14:paraId="22B4F0B0" w14:textId="77777777" w:rsidTr="00CD3CE7">
        <w:trPr>
          <w:trHeight w:val="467"/>
        </w:trPr>
        <w:tc>
          <w:tcPr>
            <w:tcW w:w="383" w:type="pct"/>
          </w:tcPr>
          <w:p w14:paraId="056DA147"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347" w:type="pct"/>
          </w:tcPr>
          <w:p w14:paraId="59D0CF9F"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1333" w:type="pct"/>
          </w:tcPr>
          <w:p w14:paraId="3AB9F4C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476" w:type="pct"/>
          </w:tcPr>
          <w:p w14:paraId="0AEF82D5"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053" w:type="pct"/>
          </w:tcPr>
          <w:p w14:paraId="217ADC6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408" w:type="pct"/>
          </w:tcPr>
          <w:p w14:paraId="0165352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EF6DA2" w14:paraId="780DB325" w14:textId="77777777" w:rsidTr="00CD3CE7">
        <w:trPr>
          <w:trHeight w:val="843"/>
        </w:trPr>
        <w:tc>
          <w:tcPr>
            <w:tcW w:w="383" w:type="pct"/>
          </w:tcPr>
          <w:p w14:paraId="12824969" w14:textId="77777777" w:rsidR="00D31697" w:rsidRPr="00B65F33" w:rsidRDefault="000E425C">
            <w:pPr>
              <w:rPr>
                <w:rFonts w:ascii="Arial" w:eastAsia="Arial" w:hAnsi="Arial" w:cs="Arial"/>
                <w:bCs/>
                <w:sz w:val="18"/>
                <w:szCs w:val="18"/>
              </w:rPr>
            </w:pPr>
            <w:r w:rsidRPr="00B65F33">
              <w:rPr>
                <w:rFonts w:ascii="Arial" w:eastAsia="Arial" w:hAnsi="Arial" w:cs="Arial"/>
                <w:bCs/>
                <w:sz w:val="18"/>
                <w:szCs w:val="18"/>
              </w:rPr>
              <w:t>7</w:t>
            </w:r>
          </w:p>
        </w:tc>
        <w:tc>
          <w:tcPr>
            <w:tcW w:w="347" w:type="pct"/>
          </w:tcPr>
          <w:p w14:paraId="2B470C56" w14:textId="77777777" w:rsidR="00D31697" w:rsidRPr="00B65F33" w:rsidRDefault="000E425C">
            <w:pPr>
              <w:rPr>
                <w:rFonts w:ascii="Arial" w:eastAsia="Arial" w:hAnsi="Arial" w:cs="Arial"/>
                <w:bCs/>
                <w:sz w:val="18"/>
                <w:szCs w:val="18"/>
              </w:rPr>
            </w:pPr>
            <w:r w:rsidRPr="00B65F33">
              <w:rPr>
                <w:rFonts w:ascii="Arial" w:eastAsia="Arial" w:hAnsi="Arial" w:cs="Arial"/>
                <w:bCs/>
                <w:sz w:val="18"/>
                <w:szCs w:val="18"/>
              </w:rPr>
              <w:t>EFS+</w:t>
            </w:r>
          </w:p>
        </w:tc>
        <w:tc>
          <w:tcPr>
            <w:tcW w:w="1333" w:type="pct"/>
          </w:tcPr>
          <w:p w14:paraId="5FB11080" w14:textId="77777777" w:rsidR="00D31697" w:rsidRPr="00B65F33" w:rsidRDefault="000E425C">
            <w:pPr>
              <w:rPr>
                <w:rFonts w:ascii="Arial" w:eastAsia="Arial" w:hAnsi="Arial" w:cs="Arial"/>
                <w:bCs/>
                <w:sz w:val="18"/>
                <w:szCs w:val="18"/>
              </w:rPr>
            </w:pPr>
            <w:r w:rsidRPr="00B65F33">
              <w:rPr>
                <w:rFonts w:ascii="Arial" w:eastAsia="Arial" w:hAnsi="Arial" w:cs="Arial"/>
                <w:bCs/>
                <w:sz w:val="18"/>
                <w:szCs w:val="18"/>
              </w:rPr>
              <w:t>Słabiej rozwinięte</w:t>
            </w:r>
          </w:p>
        </w:tc>
        <w:tc>
          <w:tcPr>
            <w:tcW w:w="476" w:type="pct"/>
          </w:tcPr>
          <w:p w14:paraId="26D2EB1C" w14:textId="77777777" w:rsidR="00D31697" w:rsidRPr="00B65F33" w:rsidRDefault="000E425C">
            <w:pPr>
              <w:rPr>
                <w:rFonts w:ascii="Arial" w:eastAsia="Arial" w:hAnsi="Arial" w:cs="Arial"/>
                <w:bCs/>
                <w:sz w:val="18"/>
                <w:szCs w:val="18"/>
              </w:rPr>
            </w:pPr>
            <w:r w:rsidRPr="00B65F33">
              <w:rPr>
                <w:rFonts w:ascii="Arial" w:eastAsia="Arial" w:hAnsi="Arial" w:cs="Arial"/>
                <w:bCs/>
                <w:sz w:val="18"/>
                <w:szCs w:val="18"/>
              </w:rPr>
              <w:t xml:space="preserve">4 (g) </w:t>
            </w:r>
          </w:p>
        </w:tc>
        <w:tc>
          <w:tcPr>
            <w:tcW w:w="1053" w:type="pct"/>
          </w:tcPr>
          <w:p w14:paraId="049262D9" w14:textId="77777777" w:rsidR="00D31697" w:rsidRPr="00B65F33" w:rsidRDefault="000E425C">
            <w:pPr>
              <w:rPr>
                <w:rFonts w:ascii="Arial" w:eastAsia="Arial" w:hAnsi="Arial" w:cs="Arial"/>
                <w:bCs/>
                <w:sz w:val="18"/>
                <w:szCs w:val="18"/>
              </w:rPr>
            </w:pPr>
            <w:r w:rsidRPr="00B65F33">
              <w:rPr>
                <w:rFonts w:ascii="Arial" w:eastAsia="Arial" w:hAnsi="Arial" w:cs="Arial"/>
                <w:bCs/>
                <w:sz w:val="18"/>
                <w:szCs w:val="18"/>
              </w:rPr>
              <w:t>136 - Wsparcie szczególne na rzecz zatrudnienia ludzi młodych i integracji społeczno-gospodarczej ludzi młodych</w:t>
            </w:r>
          </w:p>
        </w:tc>
        <w:tc>
          <w:tcPr>
            <w:tcW w:w="1408" w:type="pct"/>
          </w:tcPr>
          <w:p w14:paraId="7EE6D1DB" w14:textId="77777777" w:rsidR="00D31697" w:rsidRPr="00B65F33" w:rsidRDefault="000E425C" w:rsidP="003C5259">
            <w:pPr>
              <w:spacing w:after="0" w:line="312" w:lineRule="auto"/>
              <w:rPr>
                <w:rFonts w:ascii="Arial" w:eastAsia="Arial" w:hAnsi="Arial" w:cs="Arial"/>
                <w:bCs/>
                <w:sz w:val="18"/>
                <w:szCs w:val="18"/>
              </w:rPr>
            </w:pPr>
            <w:r w:rsidRPr="00B65F33">
              <w:rPr>
                <w:rFonts w:ascii="Arial" w:eastAsia="Arial" w:hAnsi="Arial" w:cs="Arial"/>
                <w:bCs/>
                <w:sz w:val="18"/>
                <w:szCs w:val="18"/>
              </w:rPr>
              <w:t>17 800 000</w:t>
            </w:r>
          </w:p>
        </w:tc>
      </w:tr>
      <w:tr w:rsidR="00EF6DA2" w14:paraId="6357904D" w14:textId="77777777" w:rsidTr="00CD3CE7">
        <w:trPr>
          <w:trHeight w:val="566"/>
        </w:trPr>
        <w:tc>
          <w:tcPr>
            <w:tcW w:w="383" w:type="pct"/>
          </w:tcPr>
          <w:p w14:paraId="409E848F"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color w:val="000000"/>
                <w:sz w:val="18"/>
              </w:rPr>
              <w:t>7</w:t>
            </w:r>
          </w:p>
        </w:tc>
        <w:tc>
          <w:tcPr>
            <w:tcW w:w="347" w:type="pct"/>
          </w:tcPr>
          <w:p w14:paraId="1C502E0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1333" w:type="pct"/>
          </w:tcPr>
          <w:p w14:paraId="4B019DDA"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476" w:type="pct"/>
          </w:tcPr>
          <w:p w14:paraId="18118499"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 xml:space="preserve">4 (g) </w:t>
            </w:r>
          </w:p>
        </w:tc>
        <w:tc>
          <w:tcPr>
            <w:tcW w:w="1053" w:type="pct"/>
          </w:tcPr>
          <w:p w14:paraId="7318913C"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151 - Wsparcie na rzecz kształcenia dorosłych (z wyłączeniem infrastruktury)</w:t>
            </w:r>
          </w:p>
        </w:tc>
        <w:tc>
          <w:tcPr>
            <w:tcW w:w="1408" w:type="pct"/>
          </w:tcPr>
          <w:p w14:paraId="108898B8" w14:textId="6ED38C9B" w:rsidR="00D31697" w:rsidRPr="00C00C9D" w:rsidRDefault="000E425C" w:rsidP="003C5259">
            <w:pPr>
              <w:spacing w:after="0" w:line="312" w:lineRule="auto"/>
              <w:rPr>
                <w:rFonts w:ascii="Arial" w:hAnsi="Arial"/>
                <w:b/>
                <w:sz w:val="18"/>
                <w:highlight w:val="yellow"/>
              </w:rPr>
            </w:pPr>
            <w:r w:rsidRPr="00B65F33">
              <w:rPr>
                <w:rFonts w:ascii="Arial" w:eastAsia="Arial" w:hAnsi="Arial" w:cs="Arial"/>
                <w:sz w:val="18"/>
                <w:szCs w:val="18"/>
              </w:rPr>
              <w:t>52 026 026</w:t>
            </w:r>
          </w:p>
        </w:tc>
      </w:tr>
    </w:tbl>
    <w:p w14:paraId="785C0AA8" w14:textId="77777777" w:rsidR="00CD3CE7" w:rsidRDefault="00CD3CE7">
      <w:pPr>
        <w:spacing w:after="0" w:line="312" w:lineRule="auto"/>
        <w:rPr>
          <w:rFonts w:ascii="Arial" w:eastAsia="Arial" w:hAnsi="Arial" w:cs="Arial"/>
          <w:b/>
          <w:sz w:val="18"/>
          <w:szCs w:val="18"/>
        </w:rPr>
      </w:pPr>
    </w:p>
    <w:p w14:paraId="3147C26D" w14:textId="3D90D584" w:rsidR="00D31697" w:rsidRDefault="00CD3CE7">
      <w:pPr>
        <w:spacing w:after="0" w:line="312" w:lineRule="auto"/>
        <w:rPr>
          <w:rFonts w:ascii="Arial" w:eastAsia="Arial" w:hAnsi="Arial" w:cs="Arial"/>
          <w:b/>
          <w:sz w:val="18"/>
          <w:szCs w:val="18"/>
          <w:highlight w:val="yellow"/>
        </w:rPr>
      </w:pPr>
      <w:r w:rsidRPr="003C5259">
        <w:rPr>
          <w:rFonts w:ascii="Arial" w:eastAsia="Arial" w:hAnsi="Arial" w:cs="Arial"/>
          <w:b/>
          <w:sz w:val="18"/>
          <w:szCs w:val="18"/>
        </w:rPr>
        <w:t>Tabela nr 5 Wymiar 2 – forma finansowania</w:t>
      </w:r>
    </w:p>
    <w:tbl>
      <w:tblPr>
        <w:tblStyle w:val="Tabela-Siatka"/>
        <w:tblW w:w="5000" w:type="pct"/>
        <w:tblLook w:val="0420" w:firstRow="1" w:lastRow="0" w:firstColumn="0" w:lastColumn="0" w:noHBand="0" w:noVBand="1"/>
        <w:tblCaption w:val="Tabela nr 5 forma finansowania dla Priorytetu 7"/>
        <w:tblDescription w:val="Tabela zawiera dane dotyczące formy finansowania, jest obsługiwana przez czytnik i nie zawiera scalonych elementów."/>
      </w:tblPr>
      <w:tblGrid>
        <w:gridCol w:w="1556"/>
        <w:gridCol w:w="1559"/>
        <w:gridCol w:w="1842"/>
        <w:gridCol w:w="1713"/>
        <w:gridCol w:w="4100"/>
        <w:gridCol w:w="3224"/>
      </w:tblGrid>
      <w:tr w:rsidR="00527258" w14:paraId="074161F2" w14:textId="77777777" w:rsidTr="00CD3CE7">
        <w:tc>
          <w:tcPr>
            <w:tcW w:w="556" w:type="pct"/>
          </w:tcPr>
          <w:p w14:paraId="489F563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557" w:type="pct"/>
          </w:tcPr>
          <w:p w14:paraId="23BAD877"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658" w:type="pct"/>
          </w:tcPr>
          <w:p w14:paraId="520F2353"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612" w:type="pct"/>
          </w:tcPr>
          <w:p w14:paraId="29CAF5A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465" w:type="pct"/>
          </w:tcPr>
          <w:p w14:paraId="6A3FD579"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152" w:type="pct"/>
          </w:tcPr>
          <w:p w14:paraId="2DED64D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42FF2475" w14:textId="77777777" w:rsidTr="00CD3CE7">
        <w:trPr>
          <w:trHeight w:val="316"/>
        </w:trPr>
        <w:tc>
          <w:tcPr>
            <w:tcW w:w="556" w:type="pct"/>
          </w:tcPr>
          <w:p w14:paraId="72574758"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color w:val="000000"/>
                <w:sz w:val="18"/>
              </w:rPr>
              <w:t>7</w:t>
            </w:r>
          </w:p>
        </w:tc>
        <w:tc>
          <w:tcPr>
            <w:tcW w:w="557" w:type="pct"/>
          </w:tcPr>
          <w:p w14:paraId="1958F149"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658" w:type="pct"/>
          </w:tcPr>
          <w:p w14:paraId="042D29C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612" w:type="pct"/>
          </w:tcPr>
          <w:p w14:paraId="53A984B9"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 xml:space="preserve">4 (g) </w:t>
            </w:r>
          </w:p>
        </w:tc>
        <w:tc>
          <w:tcPr>
            <w:tcW w:w="1465" w:type="pct"/>
          </w:tcPr>
          <w:p w14:paraId="29559296"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01 - Dotacja</w:t>
            </w:r>
          </w:p>
        </w:tc>
        <w:tc>
          <w:tcPr>
            <w:tcW w:w="1152" w:type="pct"/>
          </w:tcPr>
          <w:p w14:paraId="52E5551D" w14:textId="23B9AA14"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69 826 026</w:t>
            </w:r>
          </w:p>
        </w:tc>
      </w:tr>
    </w:tbl>
    <w:p w14:paraId="4F6A9CB3" w14:textId="77777777" w:rsidR="00CD3CE7" w:rsidRDefault="00CD3CE7">
      <w:pPr>
        <w:spacing w:after="0" w:line="312" w:lineRule="auto"/>
        <w:rPr>
          <w:rFonts w:ascii="Arial" w:eastAsia="Arial" w:hAnsi="Arial" w:cs="Arial"/>
          <w:b/>
          <w:sz w:val="18"/>
          <w:szCs w:val="18"/>
        </w:rPr>
      </w:pPr>
    </w:p>
    <w:p w14:paraId="51267E0F" w14:textId="07367672" w:rsidR="00D31697" w:rsidRDefault="00CD3CE7">
      <w:pPr>
        <w:spacing w:after="0" w:line="312" w:lineRule="auto"/>
        <w:rPr>
          <w:rFonts w:ascii="Arial" w:eastAsia="Arial" w:hAnsi="Arial" w:cs="Arial"/>
          <w:b/>
          <w:sz w:val="20"/>
          <w:szCs w:val="20"/>
          <w:highlight w:val="yellow"/>
        </w:rPr>
      </w:pPr>
      <w:r w:rsidRPr="003C5259">
        <w:rPr>
          <w:rFonts w:ascii="Arial" w:eastAsia="Arial" w:hAnsi="Arial" w:cs="Arial"/>
          <w:b/>
          <w:sz w:val="18"/>
          <w:szCs w:val="18"/>
        </w:rPr>
        <w:t>Tabela nr 6 Wymiar 3 – terytorialny mechanizm realizacji i ukierunkowanie terytorialne</w:t>
      </w:r>
    </w:p>
    <w:tbl>
      <w:tblPr>
        <w:tblStyle w:val="Tabela-Siatka"/>
        <w:tblW w:w="5000" w:type="pct"/>
        <w:tblLook w:val="0420" w:firstRow="1" w:lastRow="0" w:firstColumn="0" w:lastColumn="0" w:noHBand="0" w:noVBand="1"/>
        <w:tblCaption w:val="Tabela nr 6 terytorialny mechanizm realizacji i ukierunkowanie terytorialne dla Priorytetu 7"/>
        <w:tblDescription w:val="Tabela zawiera dane dotyczące terytorialnego mechanizmu realizacji i ukierunkowania terytorialnego, jest obsługiwana przez czytnik i nie zawiera scalonych elementów."/>
      </w:tblPr>
      <w:tblGrid>
        <w:gridCol w:w="1556"/>
        <w:gridCol w:w="1559"/>
        <w:gridCol w:w="1842"/>
        <w:gridCol w:w="1699"/>
        <w:gridCol w:w="4114"/>
        <w:gridCol w:w="3224"/>
      </w:tblGrid>
      <w:tr w:rsidR="00527258" w14:paraId="0EA63139" w14:textId="77777777" w:rsidTr="00CD3CE7">
        <w:tc>
          <w:tcPr>
            <w:tcW w:w="556" w:type="pct"/>
          </w:tcPr>
          <w:p w14:paraId="769E9033"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557" w:type="pct"/>
          </w:tcPr>
          <w:p w14:paraId="3C0EFB8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658" w:type="pct"/>
          </w:tcPr>
          <w:p w14:paraId="25D50FF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607" w:type="pct"/>
          </w:tcPr>
          <w:p w14:paraId="79D3267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470" w:type="pct"/>
          </w:tcPr>
          <w:p w14:paraId="3478717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152" w:type="pct"/>
          </w:tcPr>
          <w:p w14:paraId="0BA6876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7113730D" w14:textId="77777777" w:rsidTr="00CD3CE7">
        <w:tc>
          <w:tcPr>
            <w:tcW w:w="556" w:type="pct"/>
          </w:tcPr>
          <w:p w14:paraId="18BB1C45"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color w:val="000000"/>
                <w:sz w:val="18"/>
              </w:rPr>
              <w:t>7</w:t>
            </w:r>
          </w:p>
        </w:tc>
        <w:tc>
          <w:tcPr>
            <w:tcW w:w="557" w:type="pct"/>
          </w:tcPr>
          <w:p w14:paraId="5D383E4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658" w:type="pct"/>
          </w:tcPr>
          <w:p w14:paraId="51B956D9"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607" w:type="pct"/>
          </w:tcPr>
          <w:p w14:paraId="4E4599C0" w14:textId="77777777" w:rsidR="00D31697" w:rsidRPr="003C5259" w:rsidRDefault="000E425C" w:rsidP="003C5259">
            <w:pPr>
              <w:spacing w:after="0" w:line="312" w:lineRule="auto"/>
              <w:rPr>
                <w:rFonts w:ascii="Arial" w:eastAsia="Arial" w:hAnsi="Arial" w:cs="Arial"/>
                <w:b/>
                <w:sz w:val="18"/>
                <w:szCs w:val="18"/>
                <w:highlight w:val="yellow"/>
              </w:rPr>
            </w:pPr>
            <w:r w:rsidRPr="003C5259">
              <w:rPr>
                <w:rFonts w:ascii="Arial" w:eastAsia="Arial" w:hAnsi="Arial" w:cs="Arial"/>
                <w:sz w:val="18"/>
                <w:szCs w:val="18"/>
              </w:rPr>
              <w:t xml:space="preserve">4 (g) </w:t>
            </w:r>
          </w:p>
        </w:tc>
        <w:tc>
          <w:tcPr>
            <w:tcW w:w="1470" w:type="pct"/>
          </w:tcPr>
          <w:p w14:paraId="5F282933" w14:textId="77777777" w:rsidR="00D31697" w:rsidRPr="003C5259" w:rsidRDefault="000E425C" w:rsidP="003C5259">
            <w:pPr>
              <w:spacing w:after="0" w:line="312" w:lineRule="auto"/>
              <w:rPr>
                <w:rFonts w:ascii="Arial" w:eastAsia="Arial" w:hAnsi="Arial" w:cs="Arial"/>
                <w:sz w:val="18"/>
                <w:szCs w:val="18"/>
                <w:highlight w:val="yellow"/>
              </w:rPr>
            </w:pPr>
            <w:r w:rsidRPr="003C5259">
              <w:rPr>
                <w:rFonts w:ascii="Arial" w:eastAsia="Arial" w:hAnsi="Arial" w:cs="Arial"/>
                <w:sz w:val="18"/>
                <w:szCs w:val="18"/>
              </w:rPr>
              <w:t>33 - brak ukierunkowania terytorialnego</w:t>
            </w:r>
          </w:p>
        </w:tc>
        <w:tc>
          <w:tcPr>
            <w:tcW w:w="1152" w:type="pct"/>
          </w:tcPr>
          <w:p w14:paraId="22C16A30" w14:textId="690A9F61" w:rsidR="00D31697" w:rsidRPr="003C5259" w:rsidRDefault="000E425C" w:rsidP="003C5259">
            <w:pPr>
              <w:spacing w:after="0" w:line="312" w:lineRule="auto"/>
              <w:rPr>
                <w:rFonts w:ascii="Arial" w:eastAsia="Arial" w:hAnsi="Arial" w:cs="Arial"/>
                <w:b/>
                <w:sz w:val="18"/>
                <w:szCs w:val="18"/>
                <w:highlight w:val="yellow"/>
              </w:rPr>
            </w:pPr>
            <w:r w:rsidRPr="003C5259">
              <w:rPr>
                <w:rFonts w:ascii="Arial" w:eastAsia="Arial" w:hAnsi="Arial" w:cs="Arial"/>
                <w:sz w:val="18"/>
                <w:szCs w:val="18"/>
              </w:rPr>
              <w:t>69 826 026</w:t>
            </w:r>
          </w:p>
        </w:tc>
      </w:tr>
    </w:tbl>
    <w:p w14:paraId="271A5F06" w14:textId="77777777" w:rsidR="00CD3CE7" w:rsidRDefault="00CD3CE7">
      <w:pPr>
        <w:spacing w:after="0" w:line="312" w:lineRule="auto"/>
        <w:rPr>
          <w:rFonts w:ascii="Arial" w:eastAsia="Arial" w:hAnsi="Arial" w:cs="Arial"/>
          <w:b/>
          <w:sz w:val="18"/>
          <w:szCs w:val="18"/>
        </w:rPr>
      </w:pPr>
    </w:p>
    <w:p w14:paraId="12319BBB" w14:textId="58FE1938" w:rsidR="00D31697" w:rsidRDefault="00CD3CE7">
      <w:pPr>
        <w:spacing w:after="0" w:line="312" w:lineRule="auto"/>
        <w:rPr>
          <w:rFonts w:ascii="Arial" w:eastAsia="Arial" w:hAnsi="Arial" w:cs="Arial"/>
          <w:b/>
          <w:sz w:val="18"/>
          <w:szCs w:val="18"/>
          <w:highlight w:val="yellow"/>
          <w:u w:val="single"/>
        </w:rPr>
      </w:pPr>
      <w:r w:rsidRPr="003C5259">
        <w:rPr>
          <w:rFonts w:ascii="Arial" w:eastAsia="Arial" w:hAnsi="Arial" w:cs="Arial"/>
          <w:b/>
          <w:sz w:val="18"/>
          <w:szCs w:val="18"/>
        </w:rPr>
        <w:t>Tabela nr 7 Wymiar 4 – tematy uzupełniające EFS+</w:t>
      </w:r>
    </w:p>
    <w:tbl>
      <w:tblPr>
        <w:tblStyle w:val="Tabela-Siatka"/>
        <w:tblW w:w="5000" w:type="pct"/>
        <w:tblLook w:val="0420" w:firstRow="1" w:lastRow="0" w:firstColumn="0" w:lastColumn="0" w:noHBand="0" w:noVBand="1"/>
        <w:tblCaption w:val="Tabela nr 7 tematy uzupełniające EFS+ dla Priorytetu 7"/>
        <w:tblDescription w:val="Tabela zawiera zestawienie tematów uzupełniających dla EFS+, jest obsługiwana przez czytnik i nie zawiera scalonych elementów."/>
      </w:tblPr>
      <w:tblGrid>
        <w:gridCol w:w="1552"/>
        <w:gridCol w:w="1559"/>
        <w:gridCol w:w="1842"/>
        <w:gridCol w:w="1702"/>
        <w:gridCol w:w="4109"/>
        <w:gridCol w:w="3230"/>
      </w:tblGrid>
      <w:tr w:rsidR="00527258" w14:paraId="5B034216" w14:textId="77777777" w:rsidTr="00CD3CE7">
        <w:tc>
          <w:tcPr>
            <w:tcW w:w="555" w:type="pct"/>
          </w:tcPr>
          <w:p w14:paraId="339BC38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557" w:type="pct"/>
          </w:tcPr>
          <w:p w14:paraId="79A86A7A"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658" w:type="pct"/>
          </w:tcPr>
          <w:p w14:paraId="4D09CE1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608" w:type="pct"/>
          </w:tcPr>
          <w:p w14:paraId="0C354239"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468" w:type="pct"/>
          </w:tcPr>
          <w:p w14:paraId="723A38B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154" w:type="pct"/>
          </w:tcPr>
          <w:p w14:paraId="3E9E53D7"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451DFA2C" w14:textId="77777777" w:rsidTr="00CD3CE7">
        <w:tc>
          <w:tcPr>
            <w:tcW w:w="555" w:type="pct"/>
          </w:tcPr>
          <w:p w14:paraId="270B1DCF"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color w:val="000000"/>
                <w:sz w:val="18"/>
              </w:rPr>
              <w:t>7</w:t>
            </w:r>
          </w:p>
        </w:tc>
        <w:tc>
          <w:tcPr>
            <w:tcW w:w="557" w:type="pct"/>
          </w:tcPr>
          <w:p w14:paraId="7083638A"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658" w:type="pct"/>
          </w:tcPr>
          <w:p w14:paraId="7B8EA11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608" w:type="pct"/>
          </w:tcPr>
          <w:p w14:paraId="29C5CD7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 xml:space="preserve">4 (g) </w:t>
            </w:r>
          </w:p>
        </w:tc>
        <w:tc>
          <w:tcPr>
            <w:tcW w:w="1468" w:type="pct"/>
          </w:tcPr>
          <w:p w14:paraId="24670773"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09 - nie dotyczy</w:t>
            </w:r>
          </w:p>
        </w:tc>
        <w:tc>
          <w:tcPr>
            <w:tcW w:w="1154" w:type="pct"/>
          </w:tcPr>
          <w:p w14:paraId="1F957E60" w14:textId="2099FC64" w:rsidR="00D31697" w:rsidRPr="003C5259" w:rsidRDefault="000E425C" w:rsidP="003C5259">
            <w:pPr>
              <w:spacing w:after="0" w:line="312" w:lineRule="auto"/>
              <w:rPr>
                <w:rFonts w:ascii="Arial" w:eastAsia="Arial" w:hAnsi="Arial" w:cs="Arial"/>
                <w:b/>
                <w:sz w:val="18"/>
                <w:szCs w:val="18"/>
                <w:highlight w:val="yellow"/>
              </w:rPr>
            </w:pPr>
            <w:r w:rsidRPr="003C5259">
              <w:rPr>
                <w:rFonts w:ascii="Arial" w:eastAsia="Arial" w:hAnsi="Arial" w:cs="Arial"/>
                <w:sz w:val="18"/>
                <w:szCs w:val="18"/>
              </w:rPr>
              <w:t>69 826 026</w:t>
            </w:r>
          </w:p>
        </w:tc>
      </w:tr>
    </w:tbl>
    <w:p w14:paraId="24812FB1" w14:textId="77777777" w:rsidR="00CD3CE7" w:rsidRDefault="00CD3CE7">
      <w:pPr>
        <w:spacing w:after="0" w:line="312" w:lineRule="auto"/>
        <w:rPr>
          <w:rFonts w:ascii="Arial" w:eastAsia="Arial" w:hAnsi="Arial" w:cs="Arial"/>
          <w:b/>
          <w:sz w:val="18"/>
          <w:szCs w:val="18"/>
        </w:rPr>
      </w:pPr>
    </w:p>
    <w:p w14:paraId="2A1346E6" w14:textId="7A1220CC" w:rsidR="00D31697" w:rsidRDefault="00CD3CE7">
      <w:pPr>
        <w:spacing w:after="0" w:line="312" w:lineRule="auto"/>
        <w:rPr>
          <w:rFonts w:ascii="Arial" w:eastAsia="Arial" w:hAnsi="Arial" w:cs="Arial"/>
          <w:b/>
          <w:sz w:val="18"/>
          <w:szCs w:val="18"/>
          <w:highlight w:val="yellow"/>
          <w:u w:val="single"/>
        </w:rPr>
      </w:pPr>
      <w:r w:rsidRPr="003C5259">
        <w:rPr>
          <w:rFonts w:ascii="Arial" w:eastAsia="Arial" w:hAnsi="Arial" w:cs="Arial"/>
          <w:b/>
          <w:sz w:val="18"/>
          <w:szCs w:val="18"/>
        </w:rPr>
        <w:t>Tabela nr 8 Wymiar 7 – wymiar „Równouprawnienie płci” w ramach EFS+, EFRR, Funduszu Spójności i FST</w:t>
      </w:r>
    </w:p>
    <w:tbl>
      <w:tblPr>
        <w:tblStyle w:val="Tabela-Siatka"/>
        <w:tblW w:w="5000" w:type="pct"/>
        <w:tblLook w:val="0420" w:firstRow="1" w:lastRow="0" w:firstColumn="0" w:lastColumn="0" w:noHBand="0" w:noVBand="1"/>
        <w:tblCaption w:val="Tabela nr 8 wymiar &quot;Równouprawnienie płci&quot; w EFS+ dla Priorytetu 7"/>
        <w:tblDescription w:val="Tabela zawiera dane dotyczące wymiaru równouprawnienia płci, jest obsługiwana przez czytnik i nie zawiera scalonych elementów."/>
      </w:tblPr>
      <w:tblGrid>
        <w:gridCol w:w="1552"/>
        <w:gridCol w:w="1559"/>
        <w:gridCol w:w="1842"/>
        <w:gridCol w:w="1702"/>
        <w:gridCol w:w="4109"/>
        <w:gridCol w:w="3230"/>
      </w:tblGrid>
      <w:tr w:rsidR="00527258" w14:paraId="73BC7CEA" w14:textId="77777777" w:rsidTr="00CD3CE7">
        <w:tc>
          <w:tcPr>
            <w:tcW w:w="555" w:type="pct"/>
          </w:tcPr>
          <w:p w14:paraId="07AC3F0A"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557" w:type="pct"/>
          </w:tcPr>
          <w:p w14:paraId="75FB1129"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658" w:type="pct"/>
          </w:tcPr>
          <w:p w14:paraId="3BCE4A6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608" w:type="pct"/>
          </w:tcPr>
          <w:p w14:paraId="7408481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468" w:type="pct"/>
          </w:tcPr>
          <w:p w14:paraId="7CC1DCC3"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154" w:type="pct"/>
          </w:tcPr>
          <w:p w14:paraId="343F195B"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4A15829E" w14:textId="77777777" w:rsidTr="00CD3CE7">
        <w:tc>
          <w:tcPr>
            <w:tcW w:w="555" w:type="pct"/>
          </w:tcPr>
          <w:p w14:paraId="21111A71"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7</w:t>
            </w:r>
          </w:p>
        </w:tc>
        <w:tc>
          <w:tcPr>
            <w:tcW w:w="557" w:type="pct"/>
          </w:tcPr>
          <w:p w14:paraId="2830173A"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658" w:type="pct"/>
          </w:tcPr>
          <w:p w14:paraId="57F7CC0F"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608" w:type="pct"/>
          </w:tcPr>
          <w:p w14:paraId="585C39EF"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 xml:space="preserve">4 (g) </w:t>
            </w:r>
          </w:p>
        </w:tc>
        <w:tc>
          <w:tcPr>
            <w:tcW w:w="1468" w:type="pct"/>
          </w:tcPr>
          <w:p w14:paraId="65276189"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02 -  Projekty uwzględniające kwestię równouprawnienia płci</w:t>
            </w:r>
          </w:p>
        </w:tc>
        <w:tc>
          <w:tcPr>
            <w:tcW w:w="1154" w:type="pct"/>
          </w:tcPr>
          <w:p w14:paraId="32D5AB33" w14:textId="127EB8D7" w:rsidR="00D31697" w:rsidRPr="00B7663D" w:rsidRDefault="002F520F" w:rsidP="00471A8A">
            <w:pPr>
              <w:pStyle w:val="Akapitzlist"/>
              <w:numPr>
                <w:ilvl w:val="0"/>
                <w:numId w:val="141"/>
              </w:numPr>
              <w:spacing w:after="0" w:line="312" w:lineRule="auto"/>
              <w:rPr>
                <w:rFonts w:ascii="Arial" w:eastAsia="Arial" w:hAnsi="Arial" w:cs="Arial"/>
                <w:b/>
                <w:sz w:val="18"/>
                <w:szCs w:val="18"/>
              </w:rPr>
            </w:pPr>
            <w:r w:rsidRPr="00B7663D">
              <w:rPr>
                <w:rFonts w:ascii="Arial" w:eastAsia="Arial" w:hAnsi="Arial" w:cs="Arial"/>
                <w:sz w:val="18"/>
                <w:szCs w:val="18"/>
              </w:rPr>
              <w:t>826 026</w:t>
            </w:r>
          </w:p>
        </w:tc>
      </w:tr>
    </w:tbl>
    <w:p w14:paraId="3640BEFE" w14:textId="77777777" w:rsidR="00D31697" w:rsidRDefault="00D31697">
      <w:pPr>
        <w:spacing w:after="0" w:line="312" w:lineRule="auto"/>
        <w:rPr>
          <w:rFonts w:ascii="Arial" w:eastAsia="Arial" w:hAnsi="Arial" w:cs="Arial"/>
          <w:b/>
          <w:sz w:val="18"/>
          <w:szCs w:val="18"/>
          <w:u w:val="single"/>
        </w:rPr>
        <w:sectPr w:rsidR="00D31697" w:rsidSect="00C00C9D">
          <w:pgSz w:w="16838" w:h="11906" w:orient="landscape"/>
          <w:pgMar w:top="1417" w:right="1417" w:bottom="1417" w:left="1417" w:header="708" w:footer="708" w:gutter="0"/>
          <w:cols w:space="708"/>
        </w:sectPr>
      </w:pPr>
    </w:p>
    <w:p w14:paraId="6CEBD6B6" w14:textId="0C3BCAD7" w:rsidR="00D31697" w:rsidRPr="00EF595F" w:rsidRDefault="000E425C" w:rsidP="00BA5B07">
      <w:pPr>
        <w:pStyle w:val="Nagwek5"/>
      </w:pPr>
      <w:bookmarkStart w:id="177" w:name="_Toc98142803"/>
      <w:bookmarkStart w:id="178" w:name="_Toc140671888"/>
      <w:r w:rsidRPr="00EF595F">
        <w:lastRenderedPageBreak/>
        <w:t>Cel szczegółowy 4(h) (EFS+) wspieranie aktywnego włączenia społecznego w celu promowania równości szans, niedyskryminacji i aktywnego uczestnictwa, oraz zwiększanie zdolności do zatrudnienia, w szczególności grup w niekorzystnej sytuacji</w:t>
      </w:r>
      <w:bookmarkEnd w:id="177"/>
      <w:bookmarkEnd w:id="178"/>
    </w:p>
    <w:p w14:paraId="3719472F" w14:textId="77777777" w:rsidR="00EF595F" w:rsidRDefault="00EF595F">
      <w:pPr>
        <w:spacing w:after="0" w:line="312" w:lineRule="auto"/>
        <w:rPr>
          <w:rFonts w:ascii="Arial" w:eastAsia="Arial" w:hAnsi="Arial" w:cs="Arial"/>
          <w:b/>
        </w:rPr>
      </w:pPr>
    </w:p>
    <w:p w14:paraId="2E98E60D" w14:textId="5104901B" w:rsidR="00D31697" w:rsidRDefault="000E425C">
      <w:pPr>
        <w:spacing w:after="0" w:line="312" w:lineRule="auto"/>
        <w:rPr>
          <w:rFonts w:ascii="Arial" w:eastAsia="Arial" w:hAnsi="Arial" w:cs="Arial"/>
          <w:b/>
        </w:rPr>
      </w:pPr>
      <w:r>
        <w:rPr>
          <w:rFonts w:ascii="Arial" w:eastAsia="Arial" w:hAnsi="Arial" w:cs="Arial"/>
          <w:b/>
        </w:rPr>
        <w:t>2.1.7.7.1 Interwencje w ramach funduszy</w:t>
      </w:r>
    </w:p>
    <w:p w14:paraId="3ABE43C9" w14:textId="77777777" w:rsidR="00D31697" w:rsidRDefault="000E425C">
      <w:pPr>
        <w:spacing w:after="0" w:line="312" w:lineRule="auto"/>
        <w:rPr>
          <w:rFonts w:ascii="Arial" w:eastAsia="Arial" w:hAnsi="Arial" w:cs="Arial"/>
          <w:i/>
        </w:rPr>
      </w:pPr>
      <w:r>
        <w:rPr>
          <w:rFonts w:ascii="Arial" w:eastAsia="Arial" w:hAnsi="Arial" w:cs="Arial"/>
          <w:i/>
        </w:rPr>
        <w:t xml:space="preserve">Podstawa prawna: art. 22 ust. 3 lit. d) ppkt (i), (iii), (iv), (v), (vi) i (vii) rozporządzenia </w:t>
      </w:r>
      <w:r>
        <w:rPr>
          <w:rFonts w:ascii="Arial" w:eastAsia="Arial" w:hAnsi="Arial" w:cs="Arial"/>
          <w:i/>
        </w:rPr>
        <w:br/>
        <w:t>w sprawie wspólnych przepisów.</w:t>
      </w:r>
    </w:p>
    <w:p w14:paraId="303B3F4D" w14:textId="77777777" w:rsidR="00D31697" w:rsidRDefault="000E425C">
      <w:pPr>
        <w:spacing w:after="0" w:line="312" w:lineRule="auto"/>
        <w:rPr>
          <w:rFonts w:ascii="Arial" w:eastAsia="Arial" w:hAnsi="Arial" w:cs="Arial"/>
          <w:i/>
        </w:rPr>
      </w:pPr>
      <w:r>
        <w:rPr>
          <w:rFonts w:ascii="Arial" w:eastAsia="Arial" w:hAnsi="Arial" w:cs="Arial"/>
          <w:i/>
        </w:rPr>
        <w:t>Powiązane rodzaje działań – art. 22 ust. 3 lit. d) ppkt (i) rozporządzenia w sprawie wspólnych przepisów oraz art. 6 rozporządzenia w sprawie EFS+:</w:t>
      </w:r>
    </w:p>
    <w:p w14:paraId="6BF8392C" w14:textId="77777777" w:rsidR="00D31697" w:rsidRPr="00C00C9D" w:rsidRDefault="00D31697">
      <w:pPr>
        <w:spacing w:after="0" w:line="312" w:lineRule="auto"/>
        <w:rPr>
          <w:rFonts w:ascii="Arial" w:hAnsi="Arial"/>
          <w:color w:val="000000"/>
        </w:rPr>
      </w:pPr>
    </w:p>
    <w:p w14:paraId="2CB642C6" w14:textId="77777777" w:rsidR="00D31697" w:rsidRDefault="000E425C">
      <w:pPr>
        <w:spacing w:after="0" w:line="312" w:lineRule="auto"/>
        <w:rPr>
          <w:rFonts w:ascii="Arial" w:eastAsia="Arial" w:hAnsi="Arial" w:cs="Arial"/>
        </w:rPr>
      </w:pPr>
      <w:r>
        <w:rPr>
          <w:rFonts w:ascii="Arial" w:eastAsia="Arial" w:hAnsi="Arial" w:cs="Arial"/>
          <w:b/>
        </w:rPr>
        <w:t>Opis działań</w:t>
      </w:r>
      <w:r>
        <w:rPr>
          <w:rFonts w:ascii="Arial" w:eastAsia="Arial" w:hAnsi="Arial" w:cs="Arial"/>
        </w:rPr>
        <w:t>:</w:t>
      </w:r>
    </w:p>
    <w:p w14:paraId="2ED328A3" w14:textId="47BD9AE4" w:rsidR="00521AB9" w:rsidRPr="00521AB9" w:rsidRDefault="000E425C" w:rsidP="00B7663D">
      <w:pPr>
        <w:numPr>
          <w:ilvl w:val="0"/>
          <w:numId w:val="29"/>
        </w:numPr>
        <w:pBdr>
          <w:top w:val="nil"/>
          <w:left w:val="nil"/>
          <w:bottom w:val="nil"/>
          <w:right w:val="nil"/>
          <w:between w:val="nil"/>
        </w:pBdr>
        <w:spacing w:after="0" w:line="312" w:lineRule="auto"/>
        <w:ind w:left="284" w:hanging="284"/>
        <w:rPr>
          <w:rStyle w:val="normaltextrun"/>
          <w:rFonts w:ascii="Arial" w:eastAsia="Arial" w:hAnsi="Arial" w:cs="Arial"/>
        </w:rPr>
      </w:pPr>
      <w:bookmarkStart w:id="179" w:name="_heading=h.1baon6m" w:colFirst="0" w:colLast="0"/>
      <w:bookmarkStart w:id="180" w:name="_Hlk90623747"/>
      <w:bookmarkEnd w:id="179"/>
      <w:r w:rsidRPr="00C00C9D">
        <w:rPr>
          <w:rFonts w:ascii="Arial" w:hAnsi="Arial"/>
          <w:color w:val="000000"/>
        </w:rPr>
        <w:t xml:space="preserve">Zaplanowane działania </w:t>
      </w:r>
      <w:r>
        <w:rPr>
          <w:rFonts w:ascii="Arial" w:eastAsia="Arial" w:hAnsi="Arial" w:cs="Arial"/>
          <w:color w:val="000000"/>
        </w:rPr>
        <w:t>koncent</w:t>
      </w:r>
      <w:r w:rsidR="008625E6">
        <w:rPr>
          <w:rFonts w:ascii="Arial" w:eastAsia="Arial" w:hAnsi="Arial" w:cs="Arial"/>
          <w:color w:val="000000"/>
        </w:rPr>
        <w:t>r</w:t>
      </w:r>
      <w:r>
        <w:rPr>
          <w:rFonts w:ascii="Arial" w:eastAsia="Arial" w:hAnsi="Arial" w:cs="Arial"/>
          <w:color w:val="000000"/>
        </w:rPr>
        <w:t>ować</w:t>
      </w:r>
      <w:r w:rsidRPr="00C00C9D">
        <w:rPr>
          <w:rFonts w:ascii="Arial" w:hAnsi="Arial"/>
          <w:color w:val="000000"/>
        </w:rPr>
        <w:t xml:space="preserve"> się będą na realizacji programów aktywizacji społeczno-zawodowej </w:t>
      </w:r>
      <w:bookmarkEnd w:id="180"/>
      <w:r w:rsidRPr="00C00C9D">
        <w:rPr>
          <w:rFonts w:ascii="Arial" w:hAnsi="Arial"/>
          <w:color w:val="000000"/>
        </w:rPr>
        <w:t xml:space="preserve">osób dotkniętych i zagrożonych ubóstwem lub wykluczeniem społecznym </w:t>
      </w:r>
      <w:r>
        <w:rPr>
          <w:rFonts w:ascii="Arial" w:eastAsia="Arial" w:hAnsi="Arial" w:cs="Arial"/>
          <w:color w:val="000000"/>
        </w:rPr>
        <w:t>ukierunkowane</w:t>
      </w:r>
      <w:r w:rsidRPr="00C00C9D">
        <w:rPr>
          <w:rFonts w:ascii="Arial" w:hAnsi="Arial"/>
          <w:color w:val="000000"/>
        </w:rPr>
        <w:t xml:space="preserve"> na rozwój osobisty i wzmocnienie postawy aktywnej, kreowanie przedsięwzięć integrujących środowiska lokalne. Szczególny nacisk zostanie położony na działania doskonalące zdobywanie umiejętności życiowych i społecznych oraz w zakresie podnoszenia kwalifikacji zawodowych i ich lepszego dopasowania do potrzeb rynku pracy. Wykorzystywane będą przy tym instrumenty aktywizacji edukacyjnej, zawodowej, społecznej i zdrowotnej, w tym w głównej mierze usł. aktywizacji  społeczno-zawodowej, w szczególności prowadzone przez podmioty</w:t>
      </w:r>
      <w:r>
        <w:t xml:space="preserve"> </w:t>
      </w:r>
      <w:r w:rsidRPr="00C00C9D">
        <w:rPr>
          <w:rFonts w:ascii="Arial" w:hAnsi="Arial" w:cs="Arial"/>
        </w:rPr>
        <w:t>reintegracyjne</w:t>
      </w:r>
      <w:r w:rsidR="00521AB9">
        <w:rPr>
          <w:rFonts w:ascii="Arial" w:hAnsi="Arial" w:cs="Arial"/>
        </w:rPr>
        <w:t xml:space="preserve"> tj. CIS, KIS, WTZ, ZAZ</w:t>
      </w:r>
      <w:r w:rsidRPr="00C00C9D">
        <w:rPr>
          <w:rFonts w:ascii="Arial" w:hAnsi="Arial" w:cs="Arial"/>
          <w:color w:val="000000"/>
        </w:rPr>
        <w:t>.</w:t>
      </w:r>
      <w:r w:rsidRPr="00C00C9D">
        <w:rPr>
          <w:rFonts w:ascii="Arial" w:hAnsi="Arial"/>
          <w:color w:val="000000"/>
        </w:rPr>
        <w:t xml:space="preserve"> Dla zwiększenia skuteczności interwencji przewiduje się możliwość wspierania całych rodzin i ich otoczenia </w:t>
      </w:r>
      <w:r>
        <w:rPr>
          <w:rFonts w:ascii="Arial" w:eastAsia="Arial" w:hAnsi="Arial" w:cs="Arial"/>
          <w:color w:val="000000"/>
        </w:rPr>
        <w:t>doświadczających</w:t>
      </w:r>
      <w:r w:rsidRPr="00C00C9D">
        <w:rPr>
          <w:rFonts w:ascii="Arial" w:hAnsi="Arial"/>
          <w:color w:val="000000"/>
        </w:rPr>
        <w:t xml:space="preserve"> trudności ekonomicznych i społecznych, borykających się z: niepełnosprawnością, ubóstwem, biernością zawodową, bezrobociem, alkoholizmem itp.  Ponadto, interwencja przyczyni się do zwiększenia liczby i polepszy jakość usług oferowanych przez podmioty użyteczności publicznej oraz pobudzi rozwój społeczności lokalnych. </w:t>
      </w:r>
      <w:r w:rsidR="00521AB9" w:rsidRPr="00521AB9">
        <w:rPr>
          <w:rStyle w:val="normaltextrun"/>
          <w:rFonts w:ascii="Arial" w:eastAsia="Arial" w:hAnsi="Arial" w:cs="Arial"/>
        </w:rPr>
        <w:t xml:space="preserve">Wsparcie w ramach WTZ i ZAZ może być zapewnione przez ograniczony czas dla konkretnego uczestnika (1-2 lata). Warunkiem wsparcia w ramach WTZ jest zaoferowanie uczestnikom realnej ścieżki dojścia do ZAZ (lub innej formy zatrudnienia). Wsparcie w ramach ZAZ jest możliwe pod warunkiem, że </w:t>
      </w:r>
      <w:r w:rsidR="00521AB9" w:rsidRPr="009F7952">
        <w:rPr>
          <w:rStyle w:val="normaltextrun"/>
          <w:rFonts w:ascii="Arial" w:eastAsia="Arial" w:hAnsi="Arial" w:cs="Arial"/>
        </w:rPr>
        <w:t>5</w:t>
      </w:r>
      <w:r w:rsidR="00521AB9" w:rsidRPr="00521AB9">
        <w:rPr>
          <w:rStyle w:val="normaltextrun"/>
          <w:rFonts w:ascii="Arial" w:eastAsia="Arial" w:hAnsi="Arial" w:cs="Arial"/>
        </w:rPr>
        <w:t>% uczestników ZAZ wejdzie na otwarty rynek pracy/zarejestruje się w urzędzie pracy.</w:t>
      </w:r>
    </w:p>
    <w:p w14:paraId="2E8818C3" w14:textId="4CD2C27C" w:rsidR="00D31697" w:rsidRPr="00675A5B" w:rsidRDefault="00FE54F3">
      <w:pPr>
        <w:pBdr>
          <w:top w:val="nil"/>
          <w:left w:val="nil"/>
          <w:bottom w:val="nil"/>
          <w:right w:val="nil"/>
          <w:between w:val="nil"/>
        </w:pBdr>
        <w:spacing w:after="0" w:line="312" w:lineRule="auto"/>
        <w:ind w:left="284"/>
        <w:rPr>
          <w:rFonts w:ascii="Arial" w:eastAsia="Arial" w:hAnsi="Arial" w:cs="Arial"/>
        </w:rPr>
      </w:pPr>
      <w:r w:rsidRPr="00FE54F3">
        <w:rPr>
          <w:rStyle w:val="normaltextrun"/>
          <w:rFonts w:ascii="Arial" w:hAnsi="Arial" w:cs="Arial"/>
          <w:shd w:val="clear" w:color="auto" w:fill="FFFFFF"/>
        </w:rPr>
        <w:t>Ponadto, zaplanowano wsparcie dla biernych zawodowo oraz dla społeczności marginalizowanych w zakresie aktywizacji społecznej oraz przygotowania odpowiednich warunków do życia i zatrudnienia.</w:t>
      </w:r>
    </w:p>
    <w:p w14:paraId="0692587A" w14:textId="37189A0C" w:rsidR="00111CA8" w:rsidRPr="00C00C9D" w:rsidRDefault="000E425C" w:rsidP="00B7663D">
      <w:pPr>
        <w:numPr>
          <w:ilvl w:val="0"/>
          <w:numId w:val="29"/>
        </w:numPr>
        <w:pBdr>
          <w:top w:val="nil"/>
          <w:left w:val="nil"/>
          <w:bottom w:val="nil"/>
          <w:right w:val="nil"/>
          <w:between w:val="nil"/>
        </w:pBdr>
        <w:spacing w:after="0" w:line="312" w:lineRule="auto"/>
        <w:ind w:left="284" w:hanging="284"/>
        <w:rPr>
          <w:rFonts w:ascii="Arial" w:hAnsi="Arial"/>
          <w:color w:val="000000"/>
        </w:rPr>
      </w:pPr>
      <w:r w:rsidRPr="00C00C9D">
        <w:rPr>
          <w:rFonts w:ascii="Arial" w:hAnsi="Arial"/>
          <w:color w:val="000000"/>
        </w:rPr>
        <w:t>Warto podkreślić rosnącą liczbę podmiotów ekonomii społecznej (PES) w regionie i ich potencjał w zatrudnianiu os. zagrożonych wykluczeniem społecznym. ES stanowi ważny element w rozwiązywaniu problemów wykluczenia społecznego, jak również rynku pracy. Zaplanowane wsparcie będzie miało wpływ na jakość miejsc pracy w PES (wynagrodzenie</w:t>
      </w:r>
      <w:r w:rsidRPr="00111CA8">
        <w:rPr>
          <w:rFonts w:ascii="Arial" w:eastAsia="Arial" w:hAnsi="Arial" w:cs="Arial"/>
          <w:color w:val="000000"/>
        </w:rPr>
        <w:t>,</w:t>
      </w:r>
      <w:r w:rsidRPr="00C00C9D">
        <w:rPr>
          <w:rFonts w:ascii="Arial" w:hAnsi="Arial"/>
          <w:color w:val="000000"/>
        </w:rPr>
        <w:t xml:space="preserve"> trwałość i komfort pracy). ES ma znaczenie w pracy z osobami </w:t>
      </w:r>
      <w:r w:rsidR="00795E5E">
        <w:rPr>
          <w:rFonts w:ascii="Arial" w:hAnsi="Arial"/>
          <w:color w:val="000000"/>
        </w:rPr>
        <w:br/>
      </w:r>
      <w:r w:rsidRPr="00111CA8">
        <w:rPr>
          <w:rFonts w:ascii="Arial" w:eastAsia="Arial" w:hAnsi="Arial" w:cs="Arial"/>
          <w:color w:val="000000"/>
        </w:rPr>
        <w:t>w</w:t>
      </w:r>
      <w:r w:rsidRPr="00C00C9D">
        <w:rPr>
          <w:rFonts w:ascii="Arial" w:hAnsi="Arial"/>
          <w:color w:val="000000"/>
        </w:rPr>
        <w:t xml:space="preserve"> szczególnie trudnej sytuacji, także jako dostawca usług/towarów podnoszących jakość życia lokalnych wspólnot. Stąd działania wspierające PES do realizacji usług społecznych </w:t>
      </w:r>
      <w:r w:rsidRPr="00C00C9D">
        <w:rPr>
          <w:rFonts w:ascii="Arial" w:hAnsi="Arial"/>
          <w:color w:val="000000"/>
        </w:rPr>
        <w:lastRenderedPageBreak/>
        <w:t xml:space="preserve">ważnych dla lokalnych społeczności. PES są ważnymi </w:t>
      </w:r>
      <w:r w:rsidRPr="00111CA8">
        <w:rPr>
          <w:rFonts w:ascii="Arial" w:eastAsia="Arial" w:hAnsi="Arial" w:cs="Arial"/>
          <w:color w:val="000000"/>
        </w:rPr>
        <w:t>dostawcami</w:t>
      </w:r>
      <w:r w:rsidRPr="00C00C9D">
        <w:rPr>
          <w:rFonts w:ascii="Arial" w:hAnsi="Arial"/>
          <w:color w:val="000000"/>
        </w:rPr>
        <w:t xml:space="preserve"> lokalnych usług społecznych. </w:t>
      </w:r>
      <w:r w:rsidRPr="00111CA8">
        <w:rPr>
          <w:rFonts w:ascii="Arial" w:eastAsia="Arial" w:hAnsi="Arial" w:cs="Arial"/>
          <w:color w:val="000000"/>
        </w:rPr>
        <w:t>Wymaga</w:t>
      </w:r>
      <w:r w:rsidRPr="00C00C9D">
        <w:rPr>
          <w:rFonts w:ascii="Arial" w:hAnsi="Arial"/>
          <w:color w:val="000000"/>
        </w:rPr>
        <w:t xml:space="preserve"> wsparcia </w:t>
      </w:r>
      <w:r w:rsidRPr="00111CA8">
        <w:rPr>
          <w:rFonts w:ascii="Arial" w:eastAsia="Arial" w:hAnsi="Arial" w:cs="Arial"/>
          <w:color w:val="000000"/>
        </w:rPr>
        <w:t>wykorzystanie</w:t>
      </w:r>
      <w:r w:rsidRPr="00C00C9D">
        <w:rPr>
          <w:rFonts w:ascii="Arial" w:hAnsi="Arial"/>
          <w:color w:val="000000"/>
        </w:rPr>
        <w:t xml:space="preserve"> potencjału </w:t>
      </w:r>
      <w:r w:rsidRPr="00111CA8">
        <w:rPr>
          <w:rFonts w:ascii="Arial" w:eastAsia="Arial" w:hAnsi="Arial" w:cs="Arial"/>
          <w:color w:val="000000"/>
        </w:rPr>
        <w:t>PES</w:t>
      </w:r>
      <w:r w:rsidRPr="00C00C9D">
        <w:rPr>
          <w:rFonts w:ascii="Arial" w:hAnsi="Arial"/>
          <w:color w:val="000000"/>
        </w:rPr>
        <w:t>, ponieważ występują deficyty w zakresie zarządzania tymi podmiotami</w:t>
      </w:r>
      <w:r w:rsidRPr="00111CA8">
        <w:rPr>
          <w:rFonts w:ascii="Arial" w:eastAsia="Arial" w:hAnsi="Arial" w:cs="Arial"/>
          <w:color w:val="000000"/>
        </w:rPr>
        <w:t xml:space="preserve"> polegających na promowaniu przedsiębiorczości społecznej w biznesie oraz wśród jst, budowanie świadomości wśród przedsiębiorstw społecznych o potrzebie rozwoju</w:t>
      </w:r>
      <w:r w:rsidRPr="00C00C9D">
        <w:rPr>
          <w:rFonts w:ascii="Arial" w:hAnsi="Arial"/>
          <w:color w:val="000000"/>
        </w:rPr>
        <w:t xml:space="preserve">, tj. brak kompetencji branżowych pracowników PES oraz niska skala współpracy między podmiotami ekonomii społecznej, a przedsiębiorstwami rynkowymi i jednostkami samorządu terytorialnego. Kondycja wielu istniejących PES jest słaba i zatrudnienie w nich nie gwarantuje trwałego wyjścia </w:t>
      </w:r>
      <w:r w:rsidR="00795E5E">
        <w:rPr>
          <w:rFonts w:ascii="Arial" w:hAnsi="Arial"/>
          <w:color w:val="000000"/>
        </w:rPr>
        <w:br/>
      </w:r>
      <w:r w:rsidRPr="00C00C9D">
        <w:rPr>
          <w:rFonts w:ascii="Arial" w:hAnsi="Arial"/>
          <w:color w:val="000000"/>
        </w:rPr>
        <w:t xml:space="preserve">z wykluczenia społecznego. </w:t>
      </w:r>
    </w:p>
    <w:p w14:paraId="1EE2B299" w14:textId="77777777" w:rsidR="002104D9" w:rsidRDefault="002104D9" w:rsidP="00C339C5">
      <w:pPr>
        <w:pBdr>
          <w:top w:val="nil"/>
          <w:left w:val="nil"/>
          <w:bottom w:val="nil"/>
          <w:right w:val="nil"/>
          <w:between w:val="nil"/>
        </w:pBdr>
        <w:spacing w:after="0" w:line="312" w:lineRule="auto"/>
        <w:ind w:left="284"/>
        <w:rPr>
          <w:rFonts w:ascii="Arial" w:eastAsia="Arial" w:hAnsi="Arial" w:cs="Arial"/>
          <w:color w:val="000000"/>
        </w:rPr>
      </w:pPr>
    </w:p>
    <w:p w14:paraId="79EA5672" w14:textId="77777777" w:rsidR="00C339C5" w:rsidRPr="00C339C5" w:rsidRDefault="002104D9" w:rsidP="00C339C5">
      <w:pPr>
        <w:pBdr>
          <w:top w:val="nil"/>
          <w:left w:val="nil"/>
          <w:bottom w:val="nil"/>
          <w:right w:val="nil"/>
          <w:between w:val="nil"/>
        </w:pBdr>
        <w:spacing w:after="0" w:line="312" w:lineRule="auto"/>
        <w:ind w:left="284"/>
        <w:rPr>
          <w:rFonts w:ascii="Arial" w:eastAsia="Arial" w:hAnsi="Arial" w:cs="Arial"/>
          <w:color w:val="000000"/>
        </w:rPr>
      </w:pPr>
      <w:r w:rsidRPr="00C339C5">
        <w:rPr>
          <w:rFonts w:ascii="Arial" w:eastAsia="Arial" w:hAnsi="Arial" w:cs="Arial"/>
          <w:color w:val="000000"/>
        </w:rPr>
        <w:t xml:space="preserve">Wspierane działania zostały ocenione jako zgodne z zasadą </w:t>
      </w:r>
      <w:r>
        <w:rPr>
          <w:rFonts w:ascii="Arial" w:eastAsia="Arial" w:hAnsi="Arial" w:cs="Arial"/>
          <w:color w:val="000000"/>
        </w:rPr>
        <w:t>„</w:t>
      </w:r>
      <w:r w:rsidRPr="00C339C5">
        <w:rPr>
          <w:rFonts w:ascii="Arial" w:eastAsia="Arial" w:hAnsi="Arial" w:cs="Arial"/>
          <w:color w:val="000000"/>
        </w:rPr>
        <w:t>nie czyń znaczących szkód</w:t>
      </w:r>
      <w:r>
        <w:rPr>
          <w:rFonts w:ascii="Arial" w:eastAsia="Arial" w:hAnsi="Arial" w:cs="Arial"/>
          <w:color w:val="000000"/>
        </w:rPr>
        <w:t>” (DNSH)</w:t>
      </w:r>
      <w:r w:rsidR="00C339C5">
        <w:rPr>
          <w:rFonts w:ascii="Arial" w:eastAsia="Arial" w:hAnsi="Arial" w:cs="Arial"/>
          <w:color w:val="000000"/>
        </w:rPr>
        <w:t>.</w:t>
      </w:r>
      <w:r w:rsidR="0053313C">
        <w:rPr>
          <w:rFonts w:ascii="Arial" w:eastAsia="Arial" w:hAnsi="Arial" w:cs="Arial"/>
          <w:color w:val="000000"/>
        </w:rPr>
        <w:t xml:space="preserve"> </w:t>
      </w:r>
      <w:r w:rsidR="0053313C" w:rsidRPr="0053313C">
        <w:rPr>
          <w:rFonts w:ascii="Arial" w:eastAsia="Arial" w:hAnsi="Arial" w:cs="Arial"/>
          <w:color w:val="000000"/>
        </w:rPr>
        <w:t>Program został poddany strategicznej ocenie oddziaływania na środowisko (SEA).</w:t>
      </w:r>
    </w:p>
    <w:p w14:paraId="2E033C77" w14:textId="77777777" w:rsidR="00D31697" w:rsidRDefault="000E425C" w:rsidP="00C00C9D">
      <w:pPr>
        <w:spacing w:after="0" w:line="312" w:lineRule="auto"/>
        <w:rPr>
          <w:rFonts w:ascii="Arial" w:eastAsia="Arial" w:hAnsi="Arial" w:cs="Arial"/>
        </w:rPr>
      </w:pPr>
      <w:r>
        <w:rPr>
          <w:rFonts w:ascii="Arial" w:eastAsia="Arial" w:hAnsi="Arial" w:cs="Arial"/>
        </w:rPr>
        <w:t xml:space="preserve"> </w:t>
      </w:r>
    </w:p>
    <w:p w14:paraId="4D336E2E" w14:textId="10F8C592" w:rsidR="00D31697" w:rsidRDefault="009F616D">
      <w:pPr>
        <w:spacing w:after="0" w:line="312" w:lineRule="auto"/>
        <w:rPr>
          <w:rFonts w:ascii="Arial" w:eastAsia="Arial" w:hAnsi="Arial" w:cs="Arial"/>
          <w:b/>
        </w:rPr>
      </w:pPr>
      <w:r>
        <w:rPr>
          <w:rFonts w:ascii="Arial" w:eastAsia="Arial" w:hAnsi="Arial" w:cs="Arial"/>
          <w:b/>
        </w:rPr>
        <w:t>Przykładowe r</w:t>
      </w:r>
      <w:r w:rsidR="000E425C">
        <w:rPr>
          <w:rFonts w:ascii="Arial" w:eastAsia="Arial" w:hAnsi="Arial" w:cs="Arial"/>
          <w:b/>
        </w:rPr>
        <w:t xml:space="preserve">odzaje działań: </w:t>
      </w:r>
    </w:p>
    <w:p w14:paraId="4916C974" w14:textId="77777777" w:rsidR="00D31697" w:rsidRDefault="000E425C">
      <w:pPr>
        <w:spacing w:after="0" w:line="312" w:lineRule="auto"/>
        <w:rPr>
          <w:rFonts w:ascii="Arial" w:eastAsia="Arial" w:hAnsi="Arial" w:cs="Arial"/>
          <w:u w:val="single"/>
        </w:rPr>
      </w:pPr>
      <w:bookmarkStart w:id="181" w:name="_heading=h.3vac5uf" w:colFirst="0" w:colLast="0"/>
      <w:bookmarkStart w:id="182" w:name="_Hlk76638881"/>
      <w:bookmarkEnd w:id="181"/>
      <w:r>
        <w:rPr>
          <w:rFonts w:ascii="Arial" w:eastAsia="Arial" w:hAnsi="Arial" w:cs="Arial"/>
          <w:u w:val="single"/>
        </w:rPr>
        <w:t>Aktywna integracja</w:t>
      </w:r>
    </w:p>
    <w:p w14:paraId="0A3B52D1" w14:textId="22B7999A" w:rsidR="00D31697" w:rsidRDefault="000E425C" w:rsidP="00C00C9D">
      <w:pPr>
        <w:numPr>
          <w:ilvl w:val="0"/>
          <w:numId w:val="1"/>
        </w:numPr>
        <w:pBdr>
          <w:top w:val="nil"/>
          <w:left w:val="nil"/>
          <w:bottom w:val="nil"/>
          <w:right w:val="nil"/>
          <w:between w:val="nil"/>
        </w:pBdr>
        <w:spacing w:after="0" w:line="312" w:lineRule="auto"/>
        <w:rPr>
          <w:rFonts w:ascii="Arial" w:eastAsia="Arial" w:hAnsi="Arial" w:cs="Arial"/>
          <w:color w:val="FF0000"/>
        </w:rPr>
      </w:pPr>
      <w:bookmarkStart w:id="183" w:name="_heading=h.2afmg28" w:colFirst="0" w:colLast="0"/>
      <w:bookmarkStart w:id="184" w:name="_Hlk77758961"/>
      <w:bookmarkEnd w:id="183"/>
      <w:r w:rsidRPr="00C00C9D">
        <w:rPr>
          <w:rFonts w:ascii="Arial" w:hAnsi="Arial"/>
          <w:color w:val="000000"/>
        </w:rPr>
        <w:t xml:space="preserve">kompleksowe programy aktywizacji społeczno-zawodowej dla osób zagrożonych ubóstwem lub wykluczeniem społecznym, w tym m.in. </w:t>
      </w:r>
      <w:r>
        <w:rPr>
          <w:rFonts w:ascii="Arial" w:eastAsia="Arial" w:hAnsi="Arial" w:cs="Arial"/>
          <w:color w:val="000000"/>
        </w:rPr>
        <w:t>OzN realizowane w podmiotach reintegracji społecznej i zawodowej,</w:t>
      </w:r>
      <w:r w:rsidRPr="00C00C9D">
        <w:rPr>
          <w:rFonts w:ascii="Arial" w:hAnsi="Arial"/>
          <w:color w:val="000000"/>
        </w:rPr>
        <w:t xml:space="preserve"> </w:t>
      </w:r>
    </w:p>
    <w:p w14:paraId="20E4D014" w14:textId="7AB49EFE" w:rsidR="00D31697" w:rsidRPr="00C00C9D" w:rsidRDefault="000E425C" w:rsidP="00C00C9D">
      <w:pPr>
        <w:numPr>
          <w:ilvl w:val="0"/>
          <w:numId w:val="1"/>
        </w:numPr>
        <w:pBdr>
          <w:top w:val="nil"/>
          <w:left w:val="nil"/>
          <w:bottom w:val="nil"/>
          <w:right w:val="nil"/>
          <w:between w:val="nil"/>
        </w:pBdr>
        <w:spacing w:after="0" w:line="312" w:lineRule="auto"/>
        <w:rPr>
          <w:rFonts w:ascii="Arial" w:hAnsi="Arial"/>
          <w:color w:val="000000"/>
        </w:rPr>
      </w:pPr>
      <w:r w:rsidRPr="00C00C9D">
        <w:rPr>
          <w:rFonts w:ascii="Arial" w:hAnsi="Arial"/>
          <w:color w:val="000000"/>
        </w:rPr>
        <w:t xml:space="preserve">kompleksowe programy aktywnej integracji dla osób zagrożonych ubóstwem lub wykluczeniem społecznym wykorzystujące instrumenty aktywizacji społecznej, zawodowej, edukacyjnej i zdrowotnej, w szczególności usługi reintegracji i rehabilitacji społeczno-zawodowej, </w:t>
      </w:r>
    </w:p>
    <w:p w14:paraId="050F52EE" w14:textId="77777777" w:rsidR="00D31697" w:rsidRPr="00C00C9D" w:rsidRDefault="000E425C" w:rsidP="00C00C9D">
      <w:pPr>
        <w:numPr>
          <w:ilvl w:val="0"/>
          <w:numId w:val="1"/>
        </w:numPr>
        <w:pBdr>
          <w:top w:val="nil"/>
          <w:left w:val="nil"/>
          <w:bottom w:val="nil"/>
          <w:right w:val="nil"/>
          <w:between w:val="nil"/>
        </w:pBdr>
        <w:spacing w:after="0" w:line="312" w:lineRule="auto"/>
        <w:rPr>
          <w:rFonts w:ascii="Arial" w:hAnsi="Arial"/>
          <w:color w:val="000000"/>
        </w:rPr>
      </w:pPr>
      <w:r w:rsidRPr="00C00C9D">
        <w:rPr>
          <w:rFonts w:ascii="Arial" w:hAnsi="Arial"/>
          <w:color w:val="000000"/>
        </w:rPr>
        <w:t>aktywizacja osób biernych zawodowo,</w:t>
      </w:r>
    </w:p>
    <w:p w14:paraId="37ED28C3" w14:textId="7E445DAC" w:rsidR="00D31697" w:rsidRPr="00C00C9D" w:rsidRDefault="000E425C" w:rsidP="00C00C9D">
      <w:pPr>
        <w:numPr>
          <w:ilvl w:val="0"/>
          <w:numId w:val="1"/>
        </w:numPr>
        <w:pBdr>
          <w:top w:val="nil"/>
          <w:left w:val="nil"/>
          <w:bottom w:val="nil"/>
          <w:right w:val="nil"/>
          <w:between w:val="nil"/>
        </w:pBdr>
        <w:spacing w:after="0" w:line="312" w:lineRule="auto"/>
        <w:rPr>
          <w:rFonts w:ascii="Arial" w:hAnsi="Arial"/>
          <w:color w:val="000000"/>
        </w:rPr>
      </w:pPr>
      <w:r w:rsidRPr="00C00C9D">
        <w:rPr>
          <w:rFonts w:ascii="Arial" w:hAnsi="Arial"/>
          <w:color w:val="000000"/>
        </w:rPr>
        <w:t xml:space="preserve">kompleksowa aktywizacja społeczna, zawodowa, edukacyjna i zdrowotna społeczności </w:t>
      </w:r>
      <w:bookmarkEnd w:id="184"/>
      <w:r>
        <w:rPr>
          <w:rFonts w:ascii="Arial" w:eastAsia="Arial" w:hAnsi="Arial" w:cs="Arial"/>
          <w:color w:val="000000"/>
        </w:rPr>
        <w:t>marginalizowanych tj. Romowie</w:t>
      </w:r>
      <w:r w:rsidRPr="00C00C9D">
        <w:rPr>
          <w:rFonts w:ascii="Arial" w:hAnsi="Arial"/>
          <w:color w:val="000000"/>
        </w:rPr>
        <w:t xml:space="preserve">. </w:t>
      </w:r>
    </w:p>
    <w:p w14:paraId="20419270" w14:textId="77777777" w:rsidR="00D31697" w:rsidRDefault="00D31697">
      <w:pPr>
        <w:spacing w:after="0" w:line="312" w:lineRule="auto"/>
        <w:rPr>
          <w:rFonts w:ascii="Arial" w:eastAsia="Arial" w:hAnsi="Arial" w:cs="Arial"/>
          <w:u w:val="single"/>
        </w:rPr>
      </w:pPr>
    </w:p>
    <w:p w14:paraId="0E9BA51D" w14:textId="77777777" w:rsidR="00D31697" w:rsidRDefault="000E425C">
      <w:pPr>
        <w:spacing w:after="0" w:line="312" w:lineRule="auto"/>
        <w:rPr>
          <w:rFonts w:ascii="Arial" w:eastAsia="Arial" w:hAnsi="Arial" w:cs="Arial"/>
          <w:u w:val="single"/>
        </w:rPr>
      </w:pPr>
      <w:r>
        <w:rPr>
          <w:rFonts w:ascii="Arial" w:eastAsia="Arial" w:hAnsi="Arial" w:cs="Arial"/>
          <w:u w:val="single"/>
        </w:rPr>
        <w:t xml:space="preserve">Ekonomia społeczna </w:t>
      </w:r>
    </w:p>
    <w:p w14:paraId="0419F586" w14:textId="3708BAEE" w:rsidR="00D31697" w:rsidRPr="00C00C9D" w:rsidRDefault="000E425C" w:rsidP="00B7663D">
      <w:pPr>
        <w:numPr>
          <w:ilvl w:val="0"/>
          <w:numId w:val="81"/>
        </w:numPr>
        <w:pBdr>
          <w:top w:val="nil"/>
          <w:left w:val="nil"/>
          <w:bottom w:val="nil"/>
          <w:right w:val="nil"/>
          <w:between w:val="nil"/>
        </w:pBdr>
        <w:spacing w:after="0" w:line="312" w:lineRule="auto"/>
        <w:ind w:left="284" w:hanging="284"/>
        <w:rPr>
          <w:rFonts w:ascii="Arial" w:hAnsi="Arial"/>
          <w:color w:val="000000"/>
        </w:rPr>
      </w:pPr>
      <w:r w:rsidRPr="00C00C9D">
        <w:rPr>
          <w:rFonts w:ascii="Arial" w:hAnsi="Arial"/>
          <w:color w:val="000000"/>
        </w:rPr>
        <w:t>wsparcie na utworzenie nowych miejsc pracy w PS</w:t>
      </w:r>
      <w:r>
        <w:rPr>
          <w:rFonts w:ascii="Arial" w:eastAsia="Arial" w:hAnsi="Arial" w:cs="Arial"/>
          <w:color w:val="000000"/>
        </w:rPr>
        <w:t xml:space="preserve"> oraz utrzymanie miejsc pracy w PS</w:t>
      </w:r>
      <w:r w:rsidRPr="00C00C9D">
        <w:rPr>
          <w:rFonts w:ascii="Arial" w:hAnsi="Arial"/>
          <w:color w:val="000000"/>
        </w:rPr>
        <w:t xml:space="preserve"> oferujących stabilne zatrudnienie m.in. poprzez bezzwrotne wsparcie finansowe, usługi animacyjne i inkubacyjne, które będą realizowane w systemie popytowym wykonanej usługi, </w:t>
      </w:r>
    </w:p>
    <w:p w14:paraId="72ECBAB1" w14:textId="77777777" w:rsidR="00D31697" w:rsidRPr="00C00C9D" w:rsidRDefault="000E425C" w:rsidP="00B7663D">
      <w:pPr>
        <w:numPr>
          <w:ilvl w:val="0"/>
          <w:numId w:val="81"/>
        </w:numPr>
        <w:pBdr>
          <w:top w:val="nil"/>
          <w:left w:val="nil"/>
          <w:bottom w:val="nil"/>
          <w:right w:val="nil"/>
          <w:between w:val="nil"/>
        </w:pBdr>
        <w:spacing w:after="0" w:line="312" w:lineRule="auto"/>
        <w:ind w:left="284" w:hanging="284"/>
        <w:rPr>
          <w:rFonts w:ascii="Arial" w:hAnsi="Arial"/>
          <w:color w:val="000000"/>
        </w:rPr>
      </w:pPr>
      <w:r w:rsidRPr="00C00C9D">
        <w:rPr>
          <w:rFonts w:ascii="Arial" w:hAnsi="Arial"/>
          <w:color w:val="000000"/>
        </w:rPr>
        <w:t xml:space="preserve">usługi wsparcia dla rozwoju ekonomii społecznej dla PES i PS, w tym wsparcie realizacji indywidualnego procesu reintegracji w PS,  </w:t>
      </w:r>
    </w:p>
    <w:p w14:paraId="7EC30E29" w14:textId="64F808BC" w:rsidR="00D31697" w:rsidRPr="00C00C9D" w:rsidRDefault="000E425C" w:rsidP="00B7663D">
      <w:pPr>
        <w:numPr>
          <w:ilvl w:val="0"/>
          <w:numId w:val="81"/>
        </w:numPr>
        <w:pBdr>
          <w:top w:val="nil"/>
          <w:left w:val="nil"/>
          <w:bottom w:val="nil"/>
          <w:right w:val="nil"/>
          <w:between w:val="nil"/>
        </w:pBdr>
        <w:spacing w:after="0" w:line="312" w:lineRule="auto"/>
        <w:ind w:left="284" w:hanging="284"/>
        <w:rPr>
          <w:rFonts w:ascii="Arial" w:hAnsi="Arial"/>
          <w:color w:val="000000"/>
        </w:rPr>
      </w:pPr>
      <w:r w:rsidRPr="00C00C9D">
        <w:rPr>
          <w:rFonts w:ascii="Arial" w:hAnsi="Arial"/>
          <w:color w:val="000000"/>
        </w:rPr>
        <w:t xml:space="preserve">usługi wspierające rozwój PES/PS poprzez podnoszenie potencjału, kwalifikacji </w:t>
      </w:r>
      <w:r w:rsidRPr="00C00C9D">
        <w:rPr>
          <w:rFonts w:ascii="Arial" w:hAnsi="Arial"/>
          <w:color w:val="000000"/>
        </w:rPr>
        <w:br/>
        <w:t>i doświadczenia zawodowego pracowników PES/ PS w ramach procesów biznesowych lub reintegracyjnych realizowane w szczególności za pośrednictwem BUR.</w:t>
      </w:r>
    </w:p>
    <w:bookmarkEnd w:id="182"/>
    <w:p w14:paraId="2501AE75" w14:textId="77777777" w:rsidR="00795E5E" w:rsidRDefault="00795E5E">
      <w:pPr>
        <w:spacing w:after="0" w:line="312" w:lineRule="auto"/>
        <w:rPr>
          <w:rFonts w:ascii="Arial" w:eastAsia="Arial" w:hAnsi="Arial" w:cs="Arial"/>
          <w:b/>
        </w:rPr>
      </w:pPr>
    </w:p>
    <w:p w14:paraId="209A8BE7" w14:textId="220E989E" w:rsidR="00D31697" w:rsidRDefault="000E425C">
      <w:pPr>
        <w:spacing w:after="0" w:line="312" w:lineRule="auto"/>
        <w:rPr>
          <w:rFonts w:ascii="Arial" w:eastAsia="Arial" w:hAnsi="Arial" w:cs="Arial"/>
          <w:b/>
        </w:rPr>
      </w:pPr>
      <w:r>
        <w:rPr>
          <w:rFonts w:ascii="Arial" w:eastAsia="Arial" w:hAnsi="Arial" w:cs="Arial"/>
          <w:b/>
        </w:rPr>
        <w:t>Główne typy beneficjentów:</w:t>
      </w:r>
    </w:p>
    <w:p w14:paraId="63F5D82F" w14:textId="77777777" w:rsidR="00D31697" w:rsidRDefault="000E425C">
      <w:pPr>
        <w:spacing w:after="0" w:line="312" w:lineRule="auto"/>
        <w:rPr>
          <w:rFonts w:ascii="Arial" w:eastAsia="Arial" w:hAnsi="Arial" w:cs="Arial"/>
          <w:u w:val="single"/>
        </w:rPr>
      </w:pPr>
      <w:r>
        <w:rPr>
          <w:rFonts w:ascii="Arial" w:eastAsia="Arial" w:hAnsi="Arial" w:cs="Arial"/>
          <w:u w:val="single"/>
        </w:rPr>
        <w:t>Aktywna integracja</w:t>
      </w:r>
    </w:p>
    <w:p w14:paraId="697376E9" w14:textId="4C534E75" w:rsidR="00D31697" w:rsidRDefault="000E425C" w:rsidP="00C00C9D">
      <w:pPr>
        <w:numPr>
          <w:ilvl w:val="0"/>
          <w:numId w:val="1"/>
        </w:numPr>
        <w:spacing w:after="0" w:line="312" w:lineRule="auto"/>
        <w:rPr>
          <w:rFonts w:ascii="Arial" w:eastAsia="Arial" w:hAnsi="Arial" w:cs="Arial"/>
        </w:rPr>
      </w:pPr>
      <w:bookmarkStart w:id="185" w:name="_heading=h.pkwqa1" w:colFirst="0" w:colLast="0"/>
      <w:bookmarkEnd w:id="185"/>
      <w:r>
        <w:rPr>
          <w:rFonts w:ascii="Arial" w:eastAsia="Arial" w:hAnsi="Arial" w:cs="Arial"/>
        </w:rPr>
        <w:lastRenderedPageBreak/>
        <w:t xml:space="preserve">jednostki samorządu terytorialnego i ich jednostki organizacyjne, związki, porozumienia </w:t>
      </w:r>
      <w:r>
        <w:rPr>
          <w:rFonts w:ascii="Arial" w:eastAsia="Arial" w:hAnsi="Arial" w:cs="Arial"/>
        </w:rPr>
        <w:br/>
        <w:t>i stowarzyszenia,</w:t>
      </w:r>
      <w:bookmarkStart w:id="186" w:name="_Hlk73967864"/>
      <w:r>
        <w:rPr>
          <w:rFonts w:ascii="Arial" w:eastAsia="Arial" w:hAnsi="Arial" w:cs="Arial"/>
        </w:rPr>
        <w:t xml:space="preserve"> w tym: ROPS, PUP województwa podkarpackiego,</w:t>
      </w:r>
    </w:p>
    <w:p w14:paraId="0DA5C1CF" w14:textId="32F5AE14" w:rsidR="00D31697" w:rsidRDefault="000E425C" w:rsidP="00C00C9D">
      <w:pPr>
        <w:numPr>
          <w:ilvl w:val="0"/>
          <w:numId w:val="1"/>
        </w:numPr>
        <w:spacing w:after="0" w:line="312" w:lineRule="auto"/>
        <w:rPr>
          <w:rFonts w:ascii="Arial" w:eastAsia="Arial" w:hAnsi="Arial" w:cs="Arial"/>
        </w:rPr>
      </w:pPr>
      <w:r>
        <w:rPr>
          <w:rFonts w:ascii="Arial" w:eastAsia="Arial" w:hAnsi="Arial" w:cs="Arial"/>
        </w:rPr>
        <w:t xml:space="preserve">podmioty, o których mowa w art. 3 ust. 2 i 3 ustawy z dnia 24 kwietnia 2003 r. </w:t>
      </w:r>
      <w:r>
        <w:rPr>
          <w:rFonts w:ascii="Arial" w:eastAsia="Arial" w:hAnsi="Arial" w:cs="Arial"/>
        </w:rPr>
        <w:br/>
        <w:t xml:space="preserve">o działalności pożytku publicznego i o wolontariacie działające w obszarze pomocy społecznej lub aktywizacji społeczno-zawodowej,  </w:t>
      </w:r>
    </w:p>
    <w:p w14:paraId="2B08CAA9" w14:textId="16240B5C" w:rsidR="00D31697" w:rsidRDefault="000E425C" w:rsidP="00C00C9D">
      <w:pPr>
        <w:numPr>
          <w:ilvl w:val="0"/>
          <w:numId w:val="1"/>
        </w:numPr>
        <w:spacing w:after="0" w:line="312" w:lineRule="auto"/>
        <w:rPr>
          <w:rFonts w:ascii="Arial" w:eastAsia="Arial" w:hAnsi="Arial" w:cs="Arial"/>
        </w:rPr>
      </w:pPr>
      <w:r>
        <w:rPr>
          <w:rFonts w:ascii="Arial" w:eastAsia="Arial" w:hAnsi="Arial" w:cs="Arial"/>
        </w:rPr>
        <w:t>jednostki reintegracyjne realizujące usługi reintegracji społecznej i zawodowej osób zagrożonych ubóstwem lub wykluczeniem społecznym,</w:t>
      </w:r>
    </w:p>
    <w:p w14:paraId="0B539289" w14:textId="0C0FF566" w:rsidR="00D31697" w:rsidRDefault="000E425C" w:rsidP="00C00C9D">
      <w:pPr>
        <w:numPr>
          <w:ilvl w:val="0"/>
          <w:numId w:val="1"/>
        </w:numPr>
        <w:spacing w:after="0" w:line="312" w:lineRule="auto"/>
        <w:rPr>
          <w:rFonts w:ascii="Arial" w:eastAsia="Arial" w:hAnsi="Arial" w:cs="Arial"/>
        </w:rPr>
      </w:pPr>
      <w:r>
        <w:rPr>
          <w:rFonts w:ascii="Arial" w:eastAsia="Arial" w:hAnsi="Arial" w:cs="Arial"/>
        </w:rPr>
        <w:t xml:space="preserve">inne podmioty – z wyłączeniem osób fizycznych (nie dotyczy osób prowadzących </w:t>
      </w:r>
      <w:bookmarkEnd w:id="186"/>
      <w:r>
        <w:rPr>
          <w:rFonts w:ascii="Arial" w:eastAsia="Arial" w:hAnsi="Arial" w:cs="Arial"/>
        </w:rPr>
        <w:t>działalność gospodarczą lub oświatową na podstawie przepisów odrębnych) działające w obszarze pomocy społecznej lub aktywizacji społeczno – zawodowej, w tym: OHP</w:t>
      </w:r>
      <w:r w:rsidR="00111CA8">
        <w:rPr>
          <w:rStyle w:val="Odwoanieprzypisudolnego"/>
          <w:rFonts w:ascii="Arial" w:eastAsia="Arial" w:hAnsi="Arial" w:cs="Arial"/>
        </w:rPr>
        <w:footnoteReference w:id="95"/>
      </w:r>
      <w:r>
        <w:rPr>
          <w:rFonts w:ascii="Arial" w:eastAsia="Arial" w:hAnsi="Arial" w:cs="Arial"/>
        </w:rPr>
        <w:t xml:space="preserve">,  </w:t>
      </w:r>
    </w:p>
    <w:p w14:paraId="20293CC8" w14:textId="77777777" w:rsidR="00D31697" w:rsidRDefault="000E425C" w:rsidP="00C00C9D">
      <w:pPr>
        <w:numPr>
          <w:ilvl w:val="0"/>
          <w:numId w:val="1"/>
        </w:numPr>
        <w:spacing w:after="0" w:line="312" w:lineRule="auto"/>
        <w:jc w:val="both"/>
        <w:rPr>
          <w:rFonts w:ascii="Arial" w:eastAsia="Arial" w:hAnsi="Arial" w:cs="Arial"/>
        </w:rPr>
      </w:pPr>
      <w:r>
        <w:rPr>
          <w:rFonts w:ascii="Arial" w:eastAsia="Arial" w:hAnsi="Arial" w:cs="Arial"/>
        </w:rPr>
        <w:t>partnerstwa publiczno–społeczne.</w:t>
      </w:r>
    </w:p>
    <w:p w14:paraId="690D822C" w14:textId="77777777" w:rsidR="00D31697" w:rsidRDefault="00D31697">
      <w:pPr>
        <w:spacing w:after="0" w:line="312" w:lineRule="auto"/>
        <w:ind w:left="426"/>
        <w:rPr>
          <w:rFonts w:ascii="Arial" w:eastAsia="Arial" w:hAnsi="Arial" w:cs="Arial"/>
        </w:rPr>
      </w:pPr>
    </w:p>
    <w:p w14:paraId="4647B0B2" w14:textId="77777777" w:rsidR="00D31697" w:rsidRDefault="000E425C">
      <w:pPr>
        <w:spacing w:after="0" w:line="312" w:lineRule="auto"/>
        <w:rPr>
          <w:rFonts w:ascii="Arial" w:eastAsia="Arial" w:hAnsi="Arial" w:cs="Arial"/>
          <w:u w:val="single"/>
        </w:rPr>
      </w:pPr>
      <w:r>
        <w:rPr>
          <w:rFonts w:ascii="Arial" w:eastAsia="Arial" w:hAnsi="Arial" w:cs="Arial"/>
          <w:u w:val="single"/>
        </w:rPr>
        <w:t>Ekonomia społeczna</w:t>
      </w:r>
    </w:p>
    <w:p w14:paraId="475266EB" w14:textId="77777777" w:rsidR="00D31697" w:rsidRDefault="000E425C" w:rsidP="00B7663D">
      <w:pPr>
        <w:numPr>
          <w:ilvl w:val="0"/>
          <w:numId w:val="86"/>
        </w:numPr>
        <w:spacing w:after="0" w:line="312" w:lineRule="auto"/>
        <w:ind w:left="284" w:hanging="284"/>
        <w:rPr>
          <w:rFonts w:ascii="Arial" w:eastAsia="Arial" w:hAnsi="Arial" w:cs="Arial"/>
        </w:rPr>
      </w:pPr>
      <w:r>
        <w:rPr>
          <w:rFonts w:ascii="Arial" w:eastAsia="Arial" w:hAnsi="Arial" w:cs="Arial"/>
        </w:rPr>
        <w:t>akredytowane podmioty świadczące usługi na rzecz podmiotów ekonomii społecznej – OWES.</w:t>
      </w:r>
    </w:p>
    <w:p w14:paraId="3F431F6F" w14:textId="77777777" w:rsidR="00D31697" w:rsidRDefault="00D31697">
      <w:pPr>
        <w:spacing w:after="0" w:line="312" w:lineRule="auto"/>
        <w:rPr>
          <w:rFonts w:ascii="Arial" w:eastAsia="Arial" w:hAnsi="Arial" w:cs="Arial"/>
        </w:rPr>
      </w:pPr>
    </w:p>
    <w:p w14:paraId="0D19CBE8" w14:textId="77777777" w:rsidR="00D31697" w:rsidRDefault="000E425C">
      <w:pPr>
        <w:spacing w:after="0" w:line="312" w:lineRule="auto"/>
        <w:rPr>
          <w:rFonts w:ascii="Arial" w:eastAsia="Arial" w:hAnsi="Arial" w:cs="Arial"/>
          <w:b/>
        </w:rPr>
      </w:pPr>
      <w:r>
        <w:rPr>
          <w:rFonts w:ascii="Arial" w:eastAsia="Arial" w:hAnsi="Arial" w:cs="Arial"/>
          <w:b/>
        </w:rPr>
        <w:t>Oczekiwane rezultaty:</w:t>
      </w:r>
    </w:p>
    <w:p w14:paraId="31B029F2" w14:textId="77777777" w:rsidR="00D31697" w:rsidRDefault="000E425C">
      <w:pPr>
        <w:spacing w:after="0" w:line="312" w:lineRule="auto"/>
        <w:rPr>
          <w:rFonts w:ascii="Arial" w:eastAsia="Arial" w:hAnsi="Arial" w:cs="Arial"/>
          <w:strike/>
          <w:color w:val="FF0000"/>
        </w:rPr>
      </w:pPr>
      <w:r>
        <w:rPr>
          <w:rFonts w:ascii="Arial" w:eastAsia="Arial" w:hAnsi="Arial" w:cs="Arial"/>
        </w:rPr>
        <w:t>Realizacja działań przyczyni się do zwiększenia dostępu do zindywidualizowanych programów aktywizacji społeczno-zawodowej</w:t>
      </w:r>
      <w:r w:rsidRPr="00C00C9D">
        <w:rPr>
          <w:rFonts w:ascii="Arial" w:hAnsi="Arial"/>
        </w:rPr>
        <w:t xml:space="preserve"> </w:t>
      </w:r>
      <w:r>
        <w:rPr>
          <w:rFonts w:ascii="Arial" w:eastAsia="Arial" w:hAnsi="Arial" w:cs="Arial"/>
        </w:rPr>
        <w:t xml:space="preserve">dla os. zagrożonych ubóstwem lub wykluczeniem społecznym oraz spowoduje wzrost współczynnika aktywności zawodowej i zwiększenie szans na podjęcie pracy przez osoby z grupy znajdującej się w trudnej sytuacji na rynku pracy tj. OzN w wieku produkcyjnym, osób biernych zawodowo poprzez korygowanie deficytów wynikających z szeregu barier ograniczających aktywność społeczną i zawodową. Działania przyczynią się do zwiększenia dostępności do usług dla PES, pozytywnie wpłynie na popyt na pracę w PES, będzie sprzyjać tworzeniu nowych miejsc pracy PS, a tym samym ograniczy ryzyko wykluczenia społ. i ubóstwa. </w:t>
      </w:r>
    </w:p>
    <w:p w14:paraId="4E45F843" w14:textId="77777777" w:rsidR="00D31697" w:rsidRDefault="00D31697">
      <w:pPr>
        <w:spacing w:after="0" w:line="312" w:lineRule="auto"/>
        <w:rPr>
          <w:rFonts w:ascii="Arial" w:eastAsia="Arial" w:hAnsi="Arial" w:cs="Arial"/>
          <w:b/>
        </w:rPr>
      </w:pPr>
      <w:bookmarkStart w:id="187" w:name="_heading=h.39kk8xu" w:colFirst="0" w:colLast="0"/>
      <w:bookmarkStart w:id="188" w:name="_Hlk74043707"/>
      <w:bookmarkEnd w:id="187"/>
    </w:p>
    <w:p w14:paraId="6D5209E3" w14:textId="77777777" w:rsidR="00D31697" w:rsidRDefault="000E425C">
      <w:pPr>
        <w:spacing w:after="0" w:line="312" w:lineRule="auto"/>
        <w:rPr>
          <w:rFonts w:ascii="Arial" w:eastAsia="Arial" w:hAnsi="Arial" w:cs="Arial"/>
          <w:b/>
        </w:rPr>
      </w:pPr>
      <w:r>
        <w:rPr>
          <w:rFonts w:ascii="Arial" w:eastAsia="Arial" w:hAnsi="Arial" w:cs="Arial"/>
          <w:b/>
        </w:rPr>
        <w:t xml:space="preserve">Główne grupy docelowe – </w:t>
      </w:r>
      <w:r>
        <w:rPr>
          <w:rFonts w:ascii="Arial" w:eastAsia="Arial" w:hAnsi="Arial" w:cs="Arial"/>
          <w:i/>
        </w:rPr>
        <w:t>art. 22 ust. 3 lit. d) ppkt (iii) rozporządzenia w sprawie wspólnych przepisów</w:t>
      </w:r>
    </w:p>
    <w:p w14:paraId="7F524AB6" w14:textId="77777777" w:rsidR="00D31697" w:rsidRDefault="000E425C">
      <w:pPr>
        <w:spacing w:after="0" w:line="312" w:lineRule="auto"/>
        <w:rPr>
          <w:rFonts w:ascii="Arial" w:eastAsia="Arial" w:hAnsi="Arial" w:cs="Arial"/>
          <w:u w:val="single"/>
        </w:rPr>
      </w:pPr>
      <w:r>
        <w:rPr>
          <w:rFonts w:ascii="Arial" w:eastAsia="Arial" w:hAnsi="Arial" w:cs="Arial"/>
          <w:u w:val="single"/>
        </w:rPr>
        <w:t>Aktywna integracja</w:t>
      </w:r>
    </w:p>
    <w:p w14:paraId="1309350F" w14:textId="77777777" w:rsidR="00D31697" w:rsidRDefault="000E425C" w:rsidP="00B7663D">
      <w:pPr>
        <w:numPr>
          <w:ilvl w:val="0"/>
          <w:numId w:val="83"/>
        </w:numPr>
        <w:spacing w:after="0" w:line="312" w:lineRule="auto"/>
        <w:ind w:left="284" w:hanging="284"/>
        <w:rPr>
          <w:rFonts w:ascii="Arial" w:eastAsia="Arial" w:hAnsi="Arial" w:cs="Arial"/>
        </w:rPr>
      </w:pPr>
      <w:r>
        <w:rPr>
          <w:rFonts w:ascii="Arial" w:eastAsia="Arial" w:hAnsi="Arial" w:cs="Arial"/>
        </w:rPr>
        <w:t xml:space="preserve">osoby zagrożone ubóstwem lub wykluczeniem społecznym, w tym m.in. OzN </w:t>
      </w:r>
      <w:r w:rsidR="00D42C75">
        <w:rPr>
          <w:rFonts w:ascii="Arial" w:eastAsia="Arial" w:hAnsi="Arial" w:cs="Arial"/>
        </w:rPr>
        <w:br/>
      </w:r>
      <w:r>
        <w:rPr>
          <w:rFonts w:ascii="Arial" w:eastAsia="Arial" w:hAnsi="Arial" w:cs="Arial"/>
        </w:rPr>
        <w:t xml:space="preserve">(z wyłączeniem osób odbywających karę pozbawienia wolności), </w:t>
      </w:r>
    </w:p>
    <w:p w14:paraId="63454D8C" w14:textId="77777777" w:rsidR="00D31697" w:rsidRDefault="000E425C" w:rsidP="00B7663D">
      <w:pPr>
        <w:numPr>
          <w:ilvl w:val="0"/>
          <w:numId w:val="83"/>
        </w:numPr>
        <w:spacing w:after="0" w:line="312" w:lineRule="auto"/>
        <w:ind w:left="284" w:hanging="284"/>
        <w:rPr>
          <w:rFonts w:ascii="Arial" w:eastAsia="Arial" w:hAnsi="Arial" w:cs="Arial"/>
        </w:rPr>
      </w:pPr>
      <w:r>
        <w:rPr>
          <w:rFonts w:ascii="Arial" w:eastAsia="Arial" w:hAnsi="Arial" w:cs="Arial"/>
        </w:rPr>
        <w:t>osoby bierne zawodowo (w ramach projektów skierowanych do tej grupy),</w:t>
      </w:r>
    </w:p>
    <w:p w14:paraId="74BCF08A" w14:textId="22AAB6EB" w:rsidR="00D31697" w:rsidRDefault="000E425C" w:rsidP="00B7663D">
      <w:pPr>
        <w:numPr>
          <w:ilvl w:val="0"/>
          <w:numId w:val="83"/>
        </w:numPr>
        <w:spacing w:after="0" w:line="312" w:lineRule="auto"/>
        <w:ind w:left="284" w:hanging="284"/>
        <w:rPr>
          <w:rFonts w:ascii="Arial" w:eastAsia="Arial" w:hAnsi="Arial" w:cs="Arial"/>
        </w:rPr>
      </w:pPr>
      <w:r>
        <w:rPr>
          <w:rFonts w:ascii="Arial" w:eastAsia="Arial" w:hAnsi="Arial" w:cs="Arial"/>
        </w:rPr>
        <w:t>członkowie społeczności marginalizowanych tj. Romowie,</w:t>
      </w:r>
    </w:p>
    <w:p w14:paraId="0436B449" w14:textId="77777777" w:rsidR="008D477B" w:rsidRDefault="000E425C" w:rsidP="00B7663D">
      <w:pPr>
        <w:numPr>
          <w:ilvl w:val="0"/>
          <w:numId w:val="83"/>
        </w:numPr>
        <w:spacing w:after="0" w:line="312" w:lineRule="auto"/>
        <w:ind w:left="284" w:hanging="284"/>
        <w:rPr>
          <w:rFonts w:ascii="Arial" w:eastAsia="Arial" w:hAnsi="Arial" w:cs="Arial"/>
          <w:u w:val="single"/>
        </w:rPr>
      </w:pPr>
      <w:r>
        <w:rPr>
          <w:rFonts w:ascii="Arial" w:eastAsia="Arial" w:hAnsi="Arial" w:cs="Arial"/>
        </w:rPr>
        <w:t>otoczenie osób zagrożonych ubóstwem lub wykluczeniem oraz w/w  (w zakresie jaki jest niezbędny dla udzielanego wsparcia).</w:t>
      </w:r>
      <w:r w:rsidR="008D477B">
        <w:rPr>
          <w:rFonts w:ascii="Arial" w:eastAsia="Arial" w:hAnsi="Arial" w:cs="Arial"/>
          <w:u w:val="single"/>
        </w:rPr>
        <w:t xml:space="preserve"> </w:t>
      </w:r>
    </w:p>
    <w:p w14:paraId="27628CA7" w14:textId="21B3A7BD" w:rsidR="00D31697" w:rsidRDefault="000E425C" w:rsidP="008D477B">
      <w:pPr>
        <w:spacing w:after="0" w:line="312" w:lineRule="auto"/>
        <w:ind w:left="284"/>
        <w:rPr>
          <w:rFonts w:ascii="Arial" w:eastAsia="Arial" w:hAnsi="Arial" w:cs="Arial"/>
          <w:u w:val="single"/>
        </w:rPr>
      </w:pPr>
      <w:r>
        <w:rPr>
          <w:rFonts w:ascii="Arial" w:eastAsia="Arial" w:hAnsi="Arial" w:cs="Arial"/>
          <w:u w:val="single"/>
        </w:rPr>
        <w:t>Ekonomia społeczna</w:t>
      </w:r>
    </w:p>
    <w:p w14:paraId="0ABAA642" w14:textId="22DD9CD3" w:rsidR="00D31697" w:rsidRDefault="000E425C" w:rsidP="00B7663D">
      <w:pPr>
        <w:numPr>
          <w:ilvl w:val="0"/>
          <w:numId w:val="83"/>
        </w:numPr>
        <w:spacing w:after="0" w:line="312" w:lineRule="auto"/>
        <w:ind w:left="284" w:hanging="284"/>
        <w:rPr>
          <w:rFonts w:ascii="Arial" w:eastAsia="Arial" w:hAnsi="Arial" w:cs="Arial"/>
        </w:rPr>
      </w:pPr>
      <w:r>
        <w:rPr>
          <w:rFonts w:ascii="Arial" w:eastAsia="Arial" w:hAnsi="Arial" w:cs="Arial"/>
        </w:rPr>
        <w:lastRenderedPageBreak/>
        <w:t>osoby zagrożone wykluczeniem społecznym</w:t>
      </w:r>
      <w:r w:rsidR="00675A5B">
        <w:rPr>
          <w:rFonts w:ascii="Arial" w:eastAsia="Arial" w:hAnsi="Arial" w:cs="Arial"/>
        </w:rPr>
        <w:t xml:space="preserve"> zgodnie z definicją ustawy o ekonomii społecznej</w:t>
      </w:r>
      <w:r>
        <w:rPr>
          <w:rFonts w:ascii="Arial" w:eastAsia="Arial" w:hAnsi="Arial" w:cs="Arial"/>
        </w:rPr>
        <w:t xml:space="preserve">, </w:t>
      </w:r>
    </w:p>
    <w:p w14:paraId="3588DF4F" w14:textId="77777777" w:rsidR="00D31697" w:rsidRDefault="000E425C" w:rsidP="00B7663D">
      <w:pPr>
        <w:numPr>
          <w:ilvl w:val="0"/>
          <w:numId w:val="83"/>
        </w:numPr>
        <w:spacing w:after="0" w:line="312" w:lineRule="auto"/>
        <w:ind w:left="284" w:hanging="284"/>
        <w:rPr>
          <w:rFonts w:ascii="Arial" w:eastAsia="Arial" w:hAnsi="Arial" w:cs="Arial"/>
        </w:rPr>
      </w:pPr>
      <w:r>
        <w:rPr>
          <w:rFonts w:ascii="Arial" w:eastAsia="Arial" w:hAnsi="Arial" w:cs="Arial"/>
        </w:rPr>
        <w:t>osoby fizyczne planujące założenie PES/PS lub podjęcie pracy w PS,</w:t>
      </w:r>
    </w:p>
    <w:p w14:paraId="5EEBAF6A" w14:textId="77777777" w:rsidR="00D31697" w:rsidRDefault="000E425C" w:rsidP="00B7663D">
      <w:pPr>
        <w:numPr>
          <w:ilvl w:val="0"/>
          <w:numId w:val="83"/>
        </w:numPr>
        <w:spacing w:after="0" w:line="312" w:lineRule="auto"/>
        <w:ind w:left="284" w:hanging="284"/>
        <w:rPr>
          <w:rFonts w:ascii="Arial" w:eastAsia="Arial" w:hAnsi="Arial" w:cs="Arial"/>
        </w:rPr>
      </w:pPr>
      <w:r>
        <w:rPr>
          <w:rFonts w:ascii="Arial" w:eastAsia="Arial" w:hAnsi="Arial" w:cs="Arial"/>
        </w:rPr>
        <w:t>podmioty ekonomii społecznej i ich zrzeszenia oraz pracownicy,</w:t>
      </w:r>
    </w:p>
    <w:p w14:paraId="12B56DEC" w14:textId="77777777" w:rsidR="00D31697" w:rsidRDefault="000E425C" w:rsidP="00B7663D">
      <w:pPr>
        <w:numPr>
          <w:ilvl w:val="0"/>
          <w:numId w:val="83"/>
        </w:numPr>
        <w:spacing w:after="0" w:line="312" w:lineRule="auto"/>
        <w:ind w:left="284" w:hanging="284"/>
        <w:rPr>
          <w:rFonts w:ascii="Arial" w:eastAsia="Arial" w:hAnsi="Arial" w:cs="Arial"/>
        </w:rPr>
      </w:pPr>
      <w:r>
        <w:rPr>
          <w:rFonts w:ascii="Arial" w:eastAsia="Arial" w:hAnsi="Arial" w:cs="Arial"/>
        </w:rPr>
        <w:t>osoby prawne planujące założenie PES/PS,</w:t>
      </w:r>
    </w:p>
    <w:p w14:paraId="5546A63D" w14:textId="2AD614D5" w:rsidR="00D31697" w:rsidRDefault="000E425C" w:rsidP="00B7663D">
      <w:pPr>
        <w:numPr>
          <w:ilvl w:val="0"/>
          <w:numId w:val="83"/>
        </w:numPr>
        <w:spacing w:after="0" w:line="312" w:lineRule="auto"/>
        <w:ind w:left="284" w:hanging="284"/>
        <w:rPr>
          <w:rFonts w:ascii="Arial" w:eastAsia="Arial" w:hAnsi="Arial" w:cs="Arial"/>
        </w:rPr>
      </w:pPr>
      <w:r>
        <w:rPr>
          <w:rFonts w:ascii="Arial" w:eastAsia="Arial" w:hAnsi="Arial" w:cs="Arial"/>
        </w:rPr>
        <w:t>jednostki reintegracyjne realizujące usługi reintegracji społecznej i zawodowej osób zagrożonych ubóstwem lub wykluczeniem społecznym.</w:t>
      </w:r>
    </w:p>
    <w:p w14:paraId="12645225" w14:textId="77777777" w:rsidR="00D31697" w:rsidRDefault="00D31697">
      <w:pPr>
        <w:spacing w:after="0" w:line="312" w:lineRule="auto"/>
        <w:rPr>
          <w:rFonts w:ascii="Arial" w:eastAsia="Arial" w:hAnsi="Arial" w:cs="Arial"/>
          <w:i/>
        </w:rPr>
      </w:pPr>
    </w:p>
    <w:p w14:paraId="2DB02312" w14:textId="77777777" w:rsidR="00D31697" w:rsidRDefault="000E425C">
      <w:pPr>
        <w:spacing w:after="0" w:line="312" w:lineRule="auto"/>
        <w:rPr>
          <w:rFonts w:ascii="Arial" w:eastAsia="Arial" w:hAnsi="Arial" w:cs="Arial"/>
          <w:b/>
        </w:rPr>
      </w:pPr>
      <w:r>
        <w:rPr>
          <w:rFonts w:ascii="Arial" w:eastAsia="Arial" w:hAnsi="Arial" w:cs="Arial"/>
          <w:b/>
        </w:rPr>
        <w:t xml:space="preserve">Działania mające na celu zapewnienie równości, włączenia społecznego </w:t>
      </w:r>
      <w:r>
        <w:rPr>
          <w:rFonts w:ascii="Arial" w:eastAsia="Arial" w:hAnsi="Arial" w:cs="Arial"/>
          <w:b/>
        </w:rPr>
        <w:br/>
        <w:t xml:space="preserve">i niedyskryminacji – </w:t>
      </w:r>
      <w:r>
        <w:rPr>
          <w:rFonts w:ascii="Arial" w:eastAsia="Arial" w:hAnsi="Arial" w:cs="Arial"/>
          <w:i/>
        </w:rPr>
        <w:t>art. 22 ust. 3 lit. d) ppkt (i) rozporządzenia w sprawie wspólnych przepisów oraz art. 6 rozporządzenia w sprawie EFS+</w:t>
      </w:r>
    </w:p>
    <w:p w14:paraId="593E23E8" w14:textId="6763C0EE" w:rsidR="0062375F" w:rsidRDefault="000E425C">
      <w:pPr>
        <w:spacing w:after="0" w:line="312" w:lineRule="auto"/>
        <w:rPr>
          <w:rFonts w:ascii="Arial" w:hAnsi="Arial" w:cs="Arial"/>
        </w:rPr>
      </w:pPr>
      <w:r>
        <w:rPr>
          <w:rFonts w:ascii="Arial" w:eastAsia="Arial" w:hAnsi="Arial" w:cs="Arial"/>
        </w:rPr>
        <w:t>Zgodnie z art. 9 rozporządzenia w sprawie wspólnych przepisów istnieje   obowiązek podjęcia działań w celu zapobiegania wszelkiej dyskryminacji ze względu na płeć, rasę lub pochodzenie etniczne, religię lub światopogląd, niepełnosprawność, wiek lub orientację seksualną. Na gruncie polskim ww. artykuł jest realizowany w ramach horyzontalnych zasad równościowych. Tym samym, w celu szczegółowym Programu ww. zasady będą przestrzegane na każdym poziomie wdrażania.</w:t>
      </w:r>
      <w:r w:rsidR="0062375F">
        <w:rPr>
          <w:rFonts w:ascii="Arial" w:eastAsia="Arial" w:hAnsi="Arial" w:cs="Arial"/>
        </w:rPr>
        <w:t xml:space="preserve"> </w:t>
      </w:r>
      <w:r>
        <w:rPr>
          <w:rFonts w:ascii="Arial" w:eastAsia="Arial" w:hAnsi="Arial" w:cs="Arial"/>
        </w:rPr>
        <w:t xml:space="preserve">Działania realizowane w ramach celu szczegółowego będą także zgodne z zapisami </w:t>
      </w:r>
      <w:r w:rsidR="00D42C75">
        <w:rPr>
          <w:rFonts w:ascii="Arial" w:eastAsia="Arial" w:hAnsi="Arial" w:cs="Arial"/>
        </w:rPr>
        <w:t>KPP</w:t>
      </w:r>
      <w:r>
        <w:rPr>
          <w:rFonts w:ascii="Arial" w:eastAsia="Arial" w:hAnsi="Arial" w:cs="Arial"/>
        </w:rPr>
        <w:t xml:space="preserve"> oraz </w:t>
      </w:r>
      <w:r w:rsidR="00D42C75">
        <w:rPr>
          <w:rFonts w:ascii="Arial" w:eastAsia="Arial" w:hAnsi="Arial" w:cs="Arial"/>
        </w:rPr>
        <w:t>KPON</w:t>
      </w:r>
      <w:r>
        <w:rPr>
          <w:rFonts w:ascii="Arial" w:eastAsia="Arial" w:hAnsi="Arial" w:cs="Arial"/>
        </w:rPr>
        <w:t>.</w:t>
      </w:r>
      <w:r w:rsidR="008625E6">
        <w:rPr>
          <w:rFonts w:ascii="Arial" w:eastAsia="Arial" w:hAnsi="Arial" w:cs="Arial"/>
        </w:rPr>
        <w:t xml:space="preserve"> </w:t>
      </w:r>
      <w:r>
        <w:rPr>
          <w:rFonts w:ascii="Arial" w:eastAsia="Arial" w:hAnsi="Arial" w:cs="Arial"/>
        </w:rPr>
        <w:t xml:space="preserve">W odniesieniu do działań zmierzających do zapewnienia przestrzegania zasad na każdym etapie wdrażania, na etapie wyboru projektów zostaną zastosowane specjalne kryteria wyboru projektów. W przypadku zasady równości kobiet i mężczyzn będzie to weryfikacja w oparciu o tzw. standard minimum. W odniesieniu do zasady równości szans i niedyskryminacji, w tym dostępności, kryterium to będzie weryfikować czy planowany do realizacji projekt nie dyskryminuje nikogo ze względu na przesłanki wskazane w art. 9, a także czy działania projektowe będą prowadzone zgodnie ze standardami dostępności. Na etapie projektu sposób realizacji tych zasad w praktyce będzie sprawdzany zarówno w procesie monitorowania jak również ewentualnej kontroli, czy </w:t>
      </w:r>
      <w:r w:rsidRPr="00092817">
        <w:rPr>
          <w:rFonts w:ascii="Arial" w:eastAsia="Arial" w:hAnsi="Arial" w:cs="Arial"/>
        </w:rPr>
        <w:t>ewaluacji.</w:t>
      </w:r>
      <w:r w:rsidR="008625E6">
        <w:rPr>
          <w:rFonts w:ascii="Arial" w:hAnsi="Arial" w:cs="Arial"/>
        </w:rPr>
        <w:t xml:space="preserve"> </w:t>
      </w:r>
    </w:p>
    <w:p w14:paraId="3FF4683A" w14:textId="77777777" w:rsidR="00D31697" w:rsidRPr="00B26A20" w:rsidRDefault="000E425C" w:rsidP="00B26A20">
      <w:pPr>
        <w:spacing w:after="0" w:line="312" w:lineRule="auto"/>
        <w:rPr>
          <w:rFonts w:ascii="Arial" w:hAnsi="Arial" w:cs="Arial"/>
        </w:rPr>
      </w:pPr>
      <w:r w:rsidRPr="00B26A20">
        <w:rPr>
          <w:rFonts w:ascii="Arial" w:hAnsi="Arial" w:cs="Arial"/>
        </w:rPr>
        <w:t>Podstawowym trybem wyboru projektów do dofinansowania jest tryb konkurencyjny. Tryb niekonkurencyjny będzie mógł być zastosowany jedynie w sytuacjach przewidzianych w ustawie wdrożeniowej art. 44 ustawy z dnia 28 kwietnia 2022 r. o zasadach realizacji zadań finansowanych ze środków europejskich w perspektywie finansowej 2021-2027, Dz. U. poz. 1079.</w:t>
      </w:r>
    </w:p>
    <w:p w14:paraId="1E4F56F5" w14:textId="77777777" w:rsidR="008625E6" w:rsidRDefault="008625E6">
      <w:pPr>
        <w:spacing w:after="0" w:line="312" w:lineRule="auto"/>
        <w:rPr>
          <w:rFonts w:ascii="Arial" w:eastAsia="Arial" w:hAnsi="Arial" w:cs="Arial"/>
          <w:b/>
        </w:rPr>
      </w:pPr>
    </w:p>
    <w:p w14:paraId="64C7BF55" w14:textId="77777777" w:rsidR="00D31697" w:rsidRDefault="000E425C">
      <w:pPr>
        <w:spacing w:after="0" w:line="312" w:lineRule="auto"/>
        <w:rPr>
          <w:rFonts w:ascii="Arial" w:eastAsia="Arial" w:hAnsi="Arial" w:cs="Arial"/>
          <w:i/>
        </w:rPr>
      </w:pPr>
      <w:r>
        <w:rPr>
          <w:rFonts w:ascii="Arial" w:eastAsia="Arial" w:hAnsi="Arial" w:cs="Arial"/>
          <w:b/>
        </w:rPr>
        <w:t xml:space="preserve">Wskazanie konkretnych terytoriów docelowych, z uwzględnieniem planowanego wykorzystania narzędzi terytorialnych </w:t>
      </w:r>
      <w:r>
        <w:rPr>
          <w:rFonts w:ascii="Arial" w:eastAsia="Arial" w:hAnsi="Arial" w:cs="Arial"/>
          <w:i/>
        </w:rPr>
        <w:t xml:space="preserve">– art. 22 ust. 3 lit. d) rozporządzenia w sprawie wspólnych przepisów: </w:t>
      </w:r>
    </w:p>
    <w:p w14:paraId="5E0400E9" w14:textId="77777777" w:rsidR="00D31697" w:rsidRDefault="000E425C">
      <w:pPr>
        <w:spacing w:after="0" w:line="312" w:lineRule="auto"/>
        <w:rPr>
          <w:rFonts w:ascii="Arial" w:eastAsia="Arial" w:hAnsi="Arial" w:cs="Arial"/>
        </w:rPr>
      </w:pPr>
      <w:r>
        <w:rPr>
          <w:rFonts w:ascii="Arial" w:eastAsia="Arial" w:hAnsi="Arial" w:cs="Arial"/>
        </w:rPr>
        <w:t>Nie dotyczy.</w:t>
      </w:r>
    </w:p>
    <w:p w14:paraId="5AA3CD19" w14:textId="77777777" w:rsidR="00D31697" w:rsidRDefault="00D31697">
      <w:pPr>
        <w:spacing w:after="0" w:line="312" w:lineRule="auto"/>
        <w:rPr>
          <w:rFonts w:ascii="Arial" w:eastAsia="Arial" w:hAnsi="Arial" w:cs="Arial"/>
          <w:b/>
        </w:rPr>
      </w:pPr>
    </w:p>
    <w:p w14:paraId="59002BD8" w14:textId="57617408" w:rsidR="00D31697" w:rsidRPr="00C00C9D" w:rsidRDefault="000E425C">
      <w:pPr>
        <w:spacing w:after="0" w:line="312" w:lineRule="auto"/>
        <w:rPr>
          <w:rFonts w:ascii="Arial" w:hAnsi="Arial"/>
          <w:i/>
        </w:rPr>
      </w:pPr>
      <w:r>
        <w:rPr>
          <w:rFonts w:ascii="Arial" w:eastAsia="Arial" w:hAnsi="Arial" w:cs="Arial"/>
          <w:b/>
        </w:rPr>
        <w:t xml:space="preserve">Działania międzyregionalne, transgraniczne i transnarodowe </w:t>
      </w:r>
      <w:r>
        <w:rPr>
          <w:rFonts w:ascii="Arial" w:eastAsia="Arial" w:hAnsi="Arial" w:cs="Arial"/>
          <w:i/>
        </w:rPr>
        <w:t>– art.</w:t>
      </w:r>
      <w:r w:rsidRPr="00C00C9D">
        <w:rPr>
          <w:rFonts w:ascii="Arial" w:hAnsi="Arial"/>
          <w:i/>
        </w:rPr>
        <w:t xml:space="preserve"> 22 ust. 3 lit. d) ppkt (vi) rozporządzenia w sprawie wspólnych przepisów: </w:t>
      </w:r>
    </w:p>
    <w:p w14:paraId="769EEFA8" w14:textId="69BB11A5" w:rsidR="00D31697" w:rsidRDefault="000E425C" w:rsidP="00C00C9D">
      <w:pPr>
        <w:spacing w:after="0" w:line="312" w:lineRule="auto"/>
        <w:rPr>
          <w:rFonts w:ascii="Arial" w:eastAsia="Arial" w:hAnsi="Arial" w:cs="Arial"/>
        </w:rPr>
      </w:pPr>
      <w:r>
        <w:rPr>
          <w:rFonts w:ascii="Arial" w:eastAsia="Arial" w:hAnsi="Arial" w:cs="Arial"/>
        </w:rPr>
        <w:lastRenderedPageBreak/>
        <w:t>Woj</w:t>
      </w:r>
      <w:r w:rsidR="00E5605E">
        <w:rPr>
          <w:rFonts w:ascii="Arial" w:eastAsia="Arial" w:hAnsi="Arial" w:cs="Arial"/>
        </w:rPr>
        <w:t>.</w:t>
      </w:r>
      <w:r>
        <w:rPr>
          <w:rFonts w:ascii="Arial" w:eastAsia="Arial" w:hAnsi="Arial" w:cs="Arial"/>
        </w:rPr>
        <w:t xml:space="preserve"> podkarpackie objęte jest programami współpracy terytorialnej m.in. Interreg Europa na lata 2014-2020 na rzecz </w:t>
      </w:r>
      <w:r w:rsidR="00E5605E">
        <w:rPr>
          <w:rFonts w:ascii="Arial" w:eastAsia="Arial" w:hAnsi="Arial" w:cs="Arial"/>
        </w:rPr>
        <w:t>PS</w:t>
      </w:r>
      <w:r>
        <w:rPr>
          <w:rFonts w:ascii="Arial" w:eastAsia="Arial" w:hAnsi="Arial" w:cs="Arial"/>
        </w:rPr>
        <w:t>. W perspektywie 2014-2020 skupiano się na budowaniu potencjału w regionie i tworzeniu regionalnych sieci współpracy. Najważniejsze było budowanie i wzmacnianie podmiotów, instytucji i kadry ROPS. Priorytetem było wyrównanie różnic pomiędzy woj</w:t>
      </w:r>
      <w:r w:rsidR="00E5605E">
        <w:rPr>
          <w:rFonts w:ascii="Arial" w:eastAsia="Arial" w:hAnsi="Arial" w:cs="Arial"/>
        </w:rPr>
        <w:t>.</w:t>
      </w:r>
      <w:r>
        <w:rPr>
          <w:rFonts w:ascii="Arial" w:eastAsia="Arial" w:hAnsi="Arial" w:cs="Arial"/>
        </w:rPr>
        <w:t xml:space="preserve"> podk</w:t>
      </w:r>
      <w:r w:rsidR="00E5605E">
        <w:rPr>
          <w:rFonts w:ascii="Arial" w:eastAsia="Arial" w:hAnsi="Arial" w:cs="Arial"/>
        </w:rPr>
        <w:t>.</w:t>
      </w:r>
      <w:r>
        <w:rPr>
          <w:rFonts w:ascii="Arial" w:eastAsia="Arial" w:hAnsi="Arial" w:cs="Arial"/>
        </w:rPr>
        <w:t xml:space="preserve"> a innymi regionami Polski. Dostrzega się potrzebę podejmowania wspólnych działań z partnerami z innych woj</w:t>
      </w:r>
      <w:r w:rsidR="00E5605E">
        <w:rPr>
          <w:rFonts w:ascii="Arial" w:eastAsia="Arial" w:hAnsi="Arial" w:cs="Arial"/>
        </w:rPr>
        <w:t>.</w:t>
      </w:r>
      <w:r>
        <w:rPr>
          <w:rFonts w:ascii="Arial" w:eastAsia="Arial" w:hAnsi="Arial" w:cs="Arial"/>
        </w:rPr>
        <w:t xml:space="preserve"> np. z innymi ROPS, co będzie kontynuacją i rozwinięciem działań zainicjowanych w obecnie realizowanych projektach. Planuje się umożliwienie realizacji projektów z partnerami z regionów przygranicznych. Istnieje potencjał do wspólnych działań z regionami/podmiotami publicznymi ze Słowacji w zakresie </w:t>
      </w:r>
      <w:r w:rsidR="00E5605E">
        <w:rPr>
          <w:rFonts w:ascii="Arial" w:eastAsia="Arial" w:hAnsi="Arial" w:cs="Arial"/>
        </w:rPr>
        <w:t>ES</w:t>
      </w:r>
      <w:r>
        <w:rPr>
          <w:rFonts w:ascii="Arial" w:eastAsia="Arial" w:hAnsi="Arial" w:cs="Arial"/>
        </w:rPr>
        <w:t>, a także partnerami z Niemiec, Holandii i Danii dotyczących rozwiązań na rzecz os</w:t>
      </w:r>
      <w:r w:rsidR="00E5605E">
        <w:rPr>
          <w:rFonts w:ascii="Arial" w:eastAsia="Arial" w:hAnsi="Arial" w:cs="Arial"/>
        </w:rPr>
        <w:t>.</w:t>
      </w:r>
      <w:r>
        <w:rPr>
          <w:rFonts w:ascii="Arial" w:eastAsia="Arial" w:hAnsi="Arial" w:cs="Arial"/>
        </w:rPr>
        <w:t xml:space="preserve"> starszych, </w:t>
      </w:r>
      <w:r w:rsidR="00371B7F">
        <w:rPr>
          <w:rFonts w:ascii="Arial" w:eastAsia="Arial" w:hAnsi="Arial" w:cs="Arial"/>
        </w:rPr>
        <w:t xml:space="preserve">potrzebujących wsparcia </w:t>
      </w:r>
      <w:r>
        <w:rPr>
          <w:rFonts w:ascii="Arial" w:eastAsia="Arial" w:hAnsi="Arial" w:cs="Arial"/>
        </w:rPr>
        <w:t xml:space="preserve">i </w:t>
      </w:r>
      <w:r w:rsidR="00E5605E">
        <w:rPr>
          <w:rFonts w:ascii="Arial" w:eastAsia="Arial" w:hAnsi="Arial" w:cs="Arial"/>
        </w:rPr>
        <w:t>OzN</w:t>
      </w:r>
      <w:r>
        <w:rPr>
          <w:rFonts w:ascii="Arial" w:eastAsia="Arial" w:hAnsi="Arial" w:cs="Arial"/>
        </w:rPr>
        <w:t>. Zapewniona zostanie, w zależności od potrzeb, komplementarność między programami m.in Interreg Europa 2021-2027, Interreg Central Europa 2021-2027 oraz komplementarność z FERS, który zakłada realizację współpracy ponadnarodowej na poziomie krajowym i instytucje regionalne, w tym IZ, będą mogły aplikować o środki finansowe w FERS w charakterze beneficjenta. Możliwe będzie również rozszerzanie projektów standardowych, realizowanych w programach reg</w:t>
      </w:r>
      <w:r w:rsidR="00E5605E">
        <w:rPr>
          <w:rFonts w:ascii="Arial" w:eastAsia="Arial" w:hAnsi="Arial" w:cs="Arial"/>
        </w:rPr>
        <w:t>.</w:t>
      </w:r>
      <w:r>
        <w:rPr>
          <w:rFonts w:ascii="Arial" w:eastAsia="Arial" w:hAnsi="Arial" w:cs="Arial"/>
        </w:rPr>
        <w:t xml:space="preserve">, o komponent współpracy ponadnarodowej. Specyfika wsparcia stwarza możliwości wykorzystania międzyregionalnych oraz zagranicznych doświadczeń. W ramach celu, dla wybranych typów projektów, przewiduje się zastosowanie specjalnych preferencji / kryteria premiujące punktowe uwzględniające aspekt międzyregionalny, transgraniczny i transnarodowy lub promujące przedsięwzięcia, które zakładają współpracę, w tym wymianę wiedzy i doświadczeń oraz konsultacje, z partnerami z innych Państw Członkowskich, kandydujących lub stowarzyszonych, jak również dla projektów, które będą miały pozytywny transgraniczny wpływ lub projektów komplementarnych do innych projektów realizowanych poza granicami Polski w UE, krajach kandydujących i stowarzyszonych. Ostateczna decyzja o typach projektów, dla których będzie zastosowane kryterium, zostanie podjęta przez </w:t>
      </w:r>
      <w:r w:rsidR="002E1012">
        <w:rPr>
          <w:rFonts w:ascii="Arial" w:eastAsia="Arial" w:hAnsi="Arial" w:cs="Arial"/>
        </w:rPr>
        <w:t>KM</w:t>
      </w:r>
      <w:r>
        <w:rPr>
          <w:rFonts w:ascii="Arial" w:eastAsia="Arial" w:hAnsi="Arial" w:cs="Arial"/>
        </w:rPr>
        <w:t xml:space="preserve"> FEP 2021-2027.</w:t>
      </w:r>
    </w:p>
    <w:p w14:paraId="4A5CF957" w14:textId="77777777" w:rsidR="00D31697" w:rsidRPr="00C00C9D" w:rsidRDefault="00D31697">
      <w:pPr>
        <w:spacing w:after="0" w:line="312" w:lineRule="auto"/>
        <w:rPr>
          <w:rFonts w:ascii="Arial" w:hAnsi="Arial"/>
        </w:rPr>
      </w:pPr>
    </w:p>
    <w:p w14:paraId="6BD65B70" w14:textId="77777777" w:rsidR="00D31697" w:rsidRPr="00C00C9D" w:rsidRDefault="000E425C">
      <w:pPr>
        <w:spacing w:after="0" w:line="312" w:lineRule="auto"/>
        <w:rPr>
          <w:rFonts w:ascii="Arial" w:hAnsi="Arial"/>
          <w:i/>
        </w:rPr>
      </w:pPr>
      <w:r>
        <w:rPr>
          <w:rFonts w:ascii="Arial" w:eastAsia="Arial" w:hAnsi="Arial" w:cs="Arial"/>
          <w:b/>
        </w:rPr>
        <w:t xml:space="preserve">Planowane wykorzystanie instrumentów finansowych </w:t>
      </w:r>
      <w:r w:rsidRPr="00C00C9D">
        <w:rPr>
          <w:rFonts w:ascii="Arial" w:hAnsi="Arial"/>
          <w:i/>
        </w:rPr>
        <w:t xml:space="preserve">– art. 22 ust. 3 lit. d) ppkt (vii) rozporządzenia w sprawie wspólnych przepisów: </w:t>
      </w:r>
    </w:p>
    <w:bookmarkEnd w:id="188"/>
    <w:p w14:paraId="197ED9EA" w14:textId="06C11A04" w:rsidR="00D31697" w:rsidRDefault="008625E6">
      <w:pPr>
        <w:spacing w:after="0" w:line="312" w:lineRule="auto"/>
        <w:rPr>
          <w:rFonts w:ascii="Arial" w:eastAsia="Arial" w:hAnsi="Arial" w:cs="Arial"/>
        </w:rPr>
      </w:pPr>
      <w:r w:rsidRPr="00C81B19">
        <w:rPr>
          <w:rFonts w:ascii="Arial" w:hAnsi="Arial" w:cs="Arial"/>
          <w:color w:val="000000"/>
          <w:shd w:val="clear" w:color="auto" w:fill="FFFFFF"/>
        </w:rPr>
        <w:t xml:space="preserve">Ze względu na rodzaje działań oraz główne typy beneficjentów nie przewiduje się stosowania instrumentów finansowych w ramach </w:t>
      </w:r>
      <w:r w:rsidR="00E5605E">
        <w:rPr>
          <w:rFonts w:ascii="Arial" w:hAnsi="Arial" w:cs="Arial"/>
          <w:color w:val="000000"/>
          <w:shd w:val="clear" w:color="auto" w:fill="FFFFFF"/>
        </w:rPr>
        <w:t>celu</w:t>
      </w:r>
      <w:r w:rsidR="00832505">
        <w:rPr>
          <w:rFonts w:ascii="Arial" w:hAnsi="Arial" w:cs="Arial"/>
          <w:color w:val="000000"/>
          <w:shd w:val="clear" w:color="auto" w:fill="FFFFFF"/>
        </w:rPr>
        <w:t xml:space="preserve"> </w:t>
      </w:r>
      <w:r w:rsidR="00832505" w:rsidRPr="008C11E6">
        <w:rPr>
          <w:rFonts w:ascii="Arial" w:eastAsia="Arial" w:hAnsi="Arial" w:cs="Arial"/>
        </w:rPr>
        <w:t>szczegółowego</w:t>
      </w:r>
      <w:r w:rsidR="00832505">
        <w:rPr>
          <w:rFonts w:ascii="Arial" w:eastAsia="Arial" w:hAnsi="Arial" w:cs="Arial"/>
        </w:rPr>
        <w:t xml:space="preserve"> </w:t>
      </w:r>
      <w:r w:rsidR="00832505" w:rsidRPr="008C11E6">
        <w:rPr>
          <w:rFonts w:ascii="Arial" w:eastAsia="Arial" w:hAnsi="Arial" w:cs="Arial"/>
        </w:rPr>
        <w:t>(</w:t>
      </w:r>
      <w:r w:rsidR="00832505">
        <w:rPr>
          <w:rFonts w:ascii="Arial" w:eastAsia="Arial" w:hAnsi="Arial" w:cs="Arial"/>
        </w:rPr>
        <w:t>h</w:t>
      </w:r>
      <w:r w:rsidR="00832505" w:rsidRPr="008C11E6">
        <w:rPr>
          <w:rFonts w:ascii="Arial" w:eastAsia="Arial" w:hAnsi="Arial" w:cs="Arial"/>
        </w:rPr>
        <w:t>)</w:t>
      </w:r>
      <w:r w:rsidRPr="00C81B19">
        <w:rPr>
          <w:rFonts w:ascii="Arial" w:hAnsi="Arial" w:cs="Arial"/>
          <w:color w:val="000000"/>
          <w:shd w:val="clear" w:color="auto" w:fill="FFFFFF"/>
        </w:rPr>
        <w:t>. Cel obejmuje różnorodne działania, tj. m.in. aktywizację społeczno-zawodową osób zagrożonych wykluczeniem społecznym, w tym OzN oraz wspieranie integracji społeczno-ekonomicznej społeczności marginalizowanych. Stosowanie instrumentów finansowych w tej dziedzinie na szczeblu regionalnym nie znajduje jednak uzasadnienia, przede wszystkim w świetle rozstrzygnięć linii demarkacyjnej. Ponadto, zaplanowane działania nie dotyczą projektów, które będą generowały dochody lub oszczędności oraz charakteryzują się niską opłacalnością finansową a za ich realizacją przemawiają względy społeczne. W rezultacie jedyną realizowaną formą wsparcia w tym celu będzie dotacja.</w:t>
      </w:r>
    </w:p>
    <w:p w14:paraId="327AB429" w14:textId="77777777" w:rsidR="00D31697" w:rsidRDefault="00D31697">
      <w:pPr>
        <w:spacing w:after="0" w:line="312" w:lineRule="auto"/>
        <w:rPr>
          <w:rFonts w:ascii="Arial" w:eastAsia="Arial" w:hAnsi="Arial" w:cs="Arial"/>
          <w:b/>
        </w:rPr>
        <w:sectPr w:rsidR="00D31697">
          <w:pgSz w:w="11906" w:h="16838"/>
          <w:pgMar w:top="1417" w:right="1417" w:bottom="1417" w:left="1417" w:header="708" w:footer="708" w:gutter="0"/>
          <w:cols w:space="708"/>
        </w:sectPr>
      </w:pPr>
    </w:p>
    <w:p w14:paraId="285E4DAE" w14:textId="77777777" w:rsidR="00D31697" w:rsidRDefault="000E425C">
      <w:pPr>
        <w:spacing w:after="0" w:line="312" w:lineRule="auto"/>
        <w:rPr>
          <w:rFonts w:ascii="Arial" w:eastAsia="Arial" w:hAnsi="Arial" w:cs="Arial"/>
          <w:highlight w:val="yellow"/>
        </w:rPr>
      </w:pPr>
      <w:r>
        <w:rPr>
          <w:rFonts w:ascii="Arial" w:eastAsia="Arial" w:hAnsi="Arial" w:cs="Arial"/>
          <w:b/>
        </w:rPr>
        <w:lastRenderedPageBreak/>
        <w:t xml:space="preserve">2.1.7.7.2 Wskaźniki </w:t>
      </w:r>
    </w:p>
    <w:p w14:paraId="5D89EC4B" w14:textId="77777777" w:rsidR="00CD3CE7" w:rsidRDefault="000E425C" w:rsidP="00C00C9D">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i/>
          <w:color w:val="000000"/>
        </w:rPr>
        <w:t>Podstawa prawna: art. 22 ust. 3 lit. d) ppkt (ii) rozporządzenia w sprawie wspólnych przepisów oraz art. 8 rozporządzenia w sprawie  EFRR i Funduszu Spójności</w:t>
      </w:r>
      <w:r w:rsidR="00CD3CE7" w:rsidRPr="00CD3CE7">
        <w:rPr>
          <w:rFonts w:ascii="Arial" w:hAnsi="Arial"/>
          <w:b/>
          <w:color w:val="000000"/>
          <w:sz w:val="18"/>
        </w:rPr>
        <w:t xml:space="preserve"> </w:t>
      </w:r>
    </w:p>
    <w:p w14:paraId="44D6DC4F" w14:textId="7400CB73" w:rsidR="00D31697" w:rsidRPr="00C00C9D" w:rsidRDefault="00CD3CE7" w:rsidP="00C00C9D">
      <w:pPr>
        <w:pBdr>
          <w:top w:val="nil"/>
          <w:left w:val="nil"/>
          <w:bottom w:val="nil"/>
          <w:right w:val="nil"/>
          <w:between w:val="nil"/>
        </w:pBdr>
        <w:spacing w:after="0" w:line="312" w:lineRule="auto"/>
        <w:jc w:val="both"/>
        <w:rPr>
          <w:rFonts w:ascii="Arial" w:hAnsi="Arial"/>
          <w:i/>
          <w:color w:val="000000"/>
        </w:rPr>
      </w:pPr>
      <w:r w:rsidRPr="00C00C9D">
        <w:rPr>
          <w:rFonts w:ascii="Arial" w:hAnsi="Arial"/>
          <w:b/>
          <w:color w:val="000000"/>
          <w:sz w:val="18"/>
        </w:rPr>
        <w:t>Tabela 2: Wskaźniki produktu</w:t>
      </w:r>
    </w:p>
    <w:p w14:paraId="01CEA336" w14:textId="77777777" w:rsidR="00D31697" w:rsidRDefault="00D31697">
      <w:pPr>
        <w:spacing w:after="0" w:line="312" w:lineRule="auto"/>
        <w:rPr>
          <w:rFonts w:ascii="Arial" w:eastAsia="Arial" w:hAnsi="Arial" w:cs="Arial"/>
        </w:rPr>
      </w:pPr>
    </w:p>
    <w:tbl>
      <w:tblPr>
        <w:tblStyle w:val="Tabela-Siatka"/>
        <w:tblW w:w="13875" w:type="dxa"/>
        <w:tblLayout w:type="fixed"/>
        <w:tblLook w:val="0020" w:firstRow="1" w:lastRow="0" w:firstColumn="0" w:lastColumn="0" w:noHBand="0" w:noVBand="0"/>
        <w:tblCaption w:val="Tabela nr 2 wskaźniki produktu dla Priorytetu 7"/>
        <w:tblDescription w:val="Tabela zawiera wskaźniki produktu z podziałem na cel pośredni i cel końcowy dotyczące Priorytetu 7, jest obsługiwana przez czytnik i nie zawiera scalonych elementów."/>
      </w:tblPr>
      <w:tblGrid>
        <w:gridCol w:w="1224"/>
        <w:gridCol w:w="1443"/>
        <w:gridCol w:w="1134"/>
        <w:gridCol w:w="1701"/>
        <w:gridCol w:w="2030"/>
        <w:gridCol w:w="2753"/>
        <w:gridCol w:w="1155"/>
        <w:gridCol w:w="1216"/>
        <w:gridCol w:w="1219"/>
      </w:tblGrid>
      <w:tr w:rsidR="00527258" w14:paraId="1395CBA2" w14:textId="77777777" w:rsidTr="00861AC8">
        <w:trPr>
          <w:trHeight w:val="815"/>
        </w:trPr>
        <w:tc>
          <w:tcPr>
            <w:tcW w:w="1224" w:type="dxa"/>
          </w:tcPr>
          <w:p w14:paraId="6CC8136B"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Priorytet</w:t>
            </w:r>
          </w:p>
        </w:tc>
        <w:tc>
          <w:tcPr>
            <w:tcW w:w="1443" w:type="dxa"/>
          </w:tcPr>
          <w:p w14:paraId="529DD95F"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Cel szczegółowy</w:t>
            </w:r>
          </w:p>
        </w:tc>
        <w:tc>
          <w:tcPr>
            <w:tcW w:w="1134" w:type="dxa"/>
          </w:tcPr>
          <w:p w14:paraId="0CA8E1C3"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Fundusz</w:t>
            </w:r>
          </w:p>
        </w:tc>
        <w:tc>
          <w:tcPr>
            <w:tcW w:w="1701" w:type="dxa"/>
          </w:tcPr>
          <w:p w14:paraId="45E9BDEC"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Kategoria regionu</w:t>
            </w:r>
          </w:p>
        </w:tc>
        <w:tc>
          <w:tcPr>
            <w:tcW w:w="2030" w:type="dxa"/>
          </w:tcPr>
          <w:p w14:paraId="3327D689"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Nr identyfikacyjny [5]</w:t>
            </w:r>
          </w:p>
        </w:tc>
        <w:tc>
          <w:tcPr>
            <w:tcW w:w="2753" w:type="dxa"/>
          </w:tcPr>
          <w:p w14:paraId="1A5E0A68"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Wskaźnik [255]</w:t>
            </w:r>
          </w:p>
        </w:tc>
        <w:tc>
          <w:tcPr>
            <w:tcW w:w="1155" w:type="dxa"/>
          </w:tcPr>
          <w:p w14:paraId="24C1F9F2"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Jednostka miary</w:t>
            </w:r>
          </w:p>
        </w:tc>
        <w:tc>
          <w:tcPr>
            <w:tcW w:w="1216" w:type="dxa"/>
          </w:tcPr>
          <w:p w14:paraId="409E7B4D"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Cel pośredni (2024)</w:t>
            </w:r>
          </w:p>
        </w:tc>
        <w:tc>
          <w:tcPr>
            <w:tcW w:w="1219" w:type="dxa"/>
          </w:tcPr>
          <w:p w14:paraId="1AED1044"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Cel końcowy (2029)</w:t>
            </w:r>
          </w:p>
        </w:tc>
      </w:tr>
      <w:tr w:rsidR="00527258" w14:paraId="4E92523C" w14:textId="77777777" w:rsidTr="00CD3CE7">
        <w:trPr>
          <w:trHeight w:val="705"/>
        </w:trPr>
        <w:tc>
          <w:tcPr>
            <w:tcW w:w="1224" w:type="dxa"/>
          </w:tcPr>
          <w:p w14:paraId="74B1D1E7"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7</w:t>
            </w:r>
          </w:p>
        </w:tc>
        <w:tc>
          <w:tcPr>
            <w:tcW w:w="1443" w:type="dxa"/>
          </w:tcPr>
          <w:p w14:paraId="64CE72C4" w14:textId="390FAFCB"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4 (h)</w:t>
            </w:r>
          </w:p>
        </w:tc>
        <w:tc>
          <w:tcPr>
            <w:tcW w:w="1134" w:type="dxa"/>
          </w:tcPr>
          <w:p w14:paraId="5F15C01D"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EFS+</w:t>
            </w:r>
          </w:p>
        </w:tc>
        <w:tc>
          <w:tcPr>
            <w:tcW w:w="1701" w:type="dxa"/>
          </w:tcPr>
          <w:p w14:paraId="6077FC7D"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Słabiej rozwinięte</w:t>
            </w:r>
          </w:p>
        </w:tc>
        <w:tc>
          <w:tcPr>
            <w:tcW w:w="2030" w:type="dxa"/>
          </w:tcPr>
          <w:p w14:paraId="761E2D16"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EECO02</w:t>
            </w:r>
            <w:r w:rsidRPr="00B26A20">
              <w:rPr>
                <w:rFonts w:ascii="Arial" w:eastAsia="Arial" w:hAnsi="Arial" w:cs="Arial"/>
                <w:color w:val="000000"/>
                <w:sz w:val="18"/>
                <w:szCs w:val="18"/>
              </w:rPr>
              <w:t>+04</w:t>
            </w:r>
          </w:p>
        </w:tc>
        <w:tc>
          <w:tcPr>
            <w:tcW w:w="2753" w:type="dxa"/>
          </w:tcPr>
          <w:p w14:paraId="7EB4917C" w14:textId="29D7DC42"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 xml:space="preserve">Liczba osób </w:t>
            </w:r>
            <w:r w:rsidRPr="00B26A20">
              <w:rPr>
                <w:rFonts w:ascii="Arial" w:eastAsia="Arial" w:hAnsi="Arial" w:cs="Arial"/>
                <w:color w:val="000000"/>
                <w:sz w:val="18"/>
                <w:szCs w:val="18"/>
              </w:rPr>
              <w:t>niezatrudnionych</w:t>
            </w:r>
            <w:r w:rsidRPr="00C00C9D">
              <w:rPr>
                <w:rFonts w:ascii="Arial" w:hAnsi="Arial"/>
                <w:color w:val="000000"/>
                <w:sz w:val="18"/>
              </w:rPr>
              <w:t xml:space="preserve"> objętych wsparciem w programie</w:t>
            </w:r>
          </w:p>
        </w:tc>
        <w:tc>
          <w:tcPr>
            <w:tcW w:w="1155" w:type="dxa"/>
          </w:tcPr>
          <w:p w14:paraId="703E42D9"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osoby</w:t>
            </w:r>
          </w:p>
        </w:tc>
        <w:tc>
          <w:tcPr>
            <w:tcW w:w="1216" w:type="dxa"/>
          </w:tcPr>
          <w:p w14:paraId="1F9761F7" w14:textId="59299DD3"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B26A20">
              <w:rPr>
                <w:rFonts w:ascii="Arial" w:eastAsia="Arial" w:hAnsi="Arial" w:cs="Arial"/>
                <w:color w:val="000000"/>
                <w:sz w:val="18"/>
                <w:szCs w:val="18"/>
              </w:rPr>
              <w:t>235</w:t>
            </w:r>
          </w:p>
        </w:tc>
        <w:tc>
          <w:tcPr>
            <w:tcW w:w="1219" w:type="dxa"/>
          </w:tcPr>
          <w:p w14:paraId="0D960033" w14:textId="2C989D4B"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B26A20">
              <w:rPr>
                <w:rFonts w:ascii="Arial" w:eastAsia="Arial" w:hAnsi="Arial" w:cs="Arial"/>
                <w:color w:val="000000"/>
                <w:sz w:val="18"/>
                <w:szCs w:val="18"/>
              </w:rPr>
              <w:t>11 749</w:t>
            </w:r>
          </w:p>
        </w:tc>
      </w:tr>
      <w:tr w:rsidR="00527258" w14:paraId="2D5890C6" w14:textId="77777777" w:rsidTr="00CD3CE7">
        <w:trPr>
          <w:trHeight w:val="705"/>
        </w:trPr>
        <w:tc>
          <w:tcPr>
            <w:tcW w:w="1224" w:type="dxa"/>
          </w:tcPr>
          <w:p w14:paraId="5E6999FE"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7</w:t>
            </w:r>
          </w:p>
        </w:tc>
        <w:tc>
          <w:tcPr>
            <w:tcW w:w="1443" w:type="dxa"/>
          </w:tcPr>
          <w:p w14:paraId="14458915"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 xml:space="preserve">4 (h) </w:t>
            </w:r>
          </w:p>
        </w:tc>
        <w:tc>
          <w:tcPr>
            <w:tcW w:w="1134" w:type="dxa"/>
          </w:tcPr>
          <w:p w14:paraId="4AA89C02"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EFS+</w:t>
            </w:r>
          </w:p>
        </w:tc>
        <w:tc>
          <w:tcPr>
            <w:tcW w:w="1701" w:type="dxa"/>
          </w:tcPr>
          <w:p w14:paraId="4175C71A"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Słabiej rozwinięte</w:t>
            </w:r>
          </w:p>
        </w:tc>
        <w:tc>
          <w:tcPr>
            <w:tcW w:w="2030" w:type="dxa"/>
          </w:tcPr>
          <w:p w14:paraId="5E640A22"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PLHCO01</w:t>
            </w:r>
          </w:p>
        </w:tc>
        <w:tc>
          <w:tcPr>
            <w:tcW w:w="2753" w:type="dxa"/>
          </w:tcPr>
          <w:p w14:paraId="3EE5A473"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Liczba podmiotów ekonomii społecznej objętych wsparciem</w:t>
            </w:r>
          </w:p>
        </w:tc>
        <w:tc>
          <w:tcPr>
            <w:tcW w:w="1155" w:type="dxa"/>
          </w:tcPr>
          <w:p w14:paraId="0AE2B16A"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podmioty</w:t>
            </w:r>
          </w:p>
        </w:tc>
        <w:tc>
          <w:tcPr>
            <w:tcW w:w="1216" w:type="dxa"/>
          </w:tcPr>
          <w:p w14:paraId="35BCD69F" w14:textId="5439B43D" w:rsidR="00D31697" w:rsidRPr="00C00C9D" w:rsidRDefault="00111CA8" w:rsidP="00C00C9D">
            <w:pPr>
              <w:pBdr>
                <w:top w:val="nil"/>
                <w:left w:val="nil"/>
                <w:bottom w:val="nil"/>
                <w:right w:val="nil"/>
                <w:between w:val="nil"/>
              </w:pBdr>
              <w:spacing w:after="0" w:line="312" w:lineRule="auto"/>
              <w:rPr>
                <w:rFonts w:ascii="Arial" w:hAnsi="Arial"/>
                <w:color w:val="000000"/>
                <w:sz w:val="18"/>
              </w:rPr>
            </w:pPr>
            <w:r>
              <w:rPr>
                <w:rFonts w:ascii="Arial" w:eastAsia="Arial" w:hAnsi="Arial" w:cs="Arial"/>
                <w:color w:val="000000"/>
                <w:sz w:val="18"/>
                <w:szCs w:val="18"/>
              </w:rPr>
              <w:t>83</w:t>
            </w:r>
          </w:p>
        </w:tc>
        <w:tc>
          <w:tcPr>
            <w:tcW w:w="1219" w:type="dxa"/>
          </w:tcPr>
          <w:p w14:paraId="2882648F" w14:textId="3EC7D676" w:rsidR="00D31697" w:rsidRPr="00C00C9D" w:rsidRDefault="00111CA8" w:rsidP="00C00C9D">
            <w:pPr>
              <w:pBdr>
                <w:top w:val="nil"/>
                <w:left w:val="nil"/>
                <w:bottom w:val="nil"/>
                <w:right w:val="nil"/>
                <w:between w:val="nil"/>
              </w:pBdr>
              <w:spacing w:after="0" w:line="312" w:lineRule="auto"/>
              <w:rPr>
                <w:rFonts w:ascii="Arial" w:hAnsi="Arial"/>
                <w:color w:val="000000"/>
                <w:sz w:val="18"/>
              </w:rPr>
            </w:pPr>
            <w:r>
              <w:rPr>
                <w:rFonts w:ascii="Arial" w:eastAsia="Arial" w:hAnsi="Arial" w:cs="Arial"/>
                <w:color w:val="000000"/>
                <w:sz w:val="18"/>
                <w:szCs w:val="18"/>
              </w:rPr>
              <w:t>831</w:t>
            </w:r>
          </w:p>
        </w:tc>
      </w:tr>
    </w:tbl>
    <w:p w14:paraId="39B6D911" w14:textId="77777777" w:rsidR="00D31697" w:rsidRDefault="00D31697">
      <w:pPr>
        <w:spacing w:after="0" w:line="312" w:lineRule="auto"/>
        <w:rPr>
          <w:rFonts w:ascii="Arial" w:eastAsia="Arial" w:hAnsi="Arial" w:cs="Arial"/>
        </w:rPr>
      </w:pPr>
    </w:p>
    <w:p w14:paraId="760CE66C" w14:textId="77777777" w:rsidR="00CD3CE7" w:rsidRDefault="000E425C">
      <w:pPr>
        <w:spacing w:after="0" w:line="312" w:lineRule="auto"/>
        <w:rPr>
          <w:rFonts w:ascii="Arial" w:eastAsia="Arial" w:hAnsi="Arial" w:cs="Arial"/>
        </w:rPr>
      </w:pPr>
      <w:r>
        <w:rPr>
          <w:rFonts w:ascii="Arial" w:eastAsia="Arial" w:hAnsi="Arial" w:cs="Arial"/>
        </w:rPr>
        <w:t xml:space="preserve">Podstawa prawna: art. 22 ust. 3 lit. d) ppkt (ii) ) rozporządzenia w sprawie wspólnych przepisów </w:t>
      </w:r>
    </w:p>
    <w:p w14:paraId="36B2328C" w14:textId="3391A8FE" w:rsidR="00D31697" w:rsidRDefault="00CD3CE7">
      <w:pPr>
        <w:spacing w:after="0" w:line="312" w:lineRule="auto"/>
        <w:rPr>
          <w:rFonts w:ascii="Arial" w:eastAsia="Arial" w:hAnsi="Arial" w:cs="Arial"/>
        </w:rPr>
      </w:pPr>
      <w:r w:rsidRPr="00C00C9D">
        <w:rPr>
          <w:rFonts w:ascii="Arial" w:hAnsi="Arial"/>
          <w:b/>
          <w:color w:val="000000"/>
          <w:sz w:val="18"/>
        </w:rPr>
        <w:t>Tabela 3: Wskaźniki rezultatów</w:t>
      </w:r>
    </w:p>
    <w:tbl>
      <w:tblPr>
        <w:tblStyle w:val="Tabela-Siatka"/>
        <w:tblW w:w="13994" w:type="dxa"/>
        <w:tblLayout w:type="fixed"/>
        <w:tblLook w:val="0020" w:firstRow="1" w:lastRow="0" w:firstColumn="0" w:lastColumn="0" w:noHBand="0" w:noVBand="0"/>
        <w:tblCaption w:val="Tabela nr 3 wskaźniki rezultatu dla Priorytetu 7"/>
        <w:tblDescription w:val="Tabela zawiera wskaźniki rezultatu dla Priorytetu 7, jest obsługiwana przez czytnik i nie zawiera scalonych elementów."/>
      </w:tblPr>
      <w:tblGrid>
        <w:gridCol w:w="1108"/>
        <w:gridCol w:w="1417"/>
        <w:gridCol w:w="992"/>
        <w:gridCol w:w="1134"/>
        <w:gridCol w:w="1560"/>
        <w:gridCol w:w="1275"/>
        <w:gridCol w:w="1134"/>
        <w:gridCol w:w="1276"/>
        <w:gridCol w:w="1418"/>
        <w:gridCol w:w="850"/>
        <w:gridCol w:w="1088"/>
        <w:gridCol w:w="742"/>
      </w:tblGrid>
      <w:tr w:rsidR="00527258" w14:paraId="3995C288" w14:textId="77777777" w:rsidTr="000651F6">
        <w:trPr>
          <w:trHeight w:val="1087"/>
          <w:tblHeader/>
        </w:trPr>
        <w:tc>
          <w:tcPr>
            <w:tcW w:w="1108" w:type="dxa"/>
          </w:tcPr>
          <w:p w14:paraId="05601BC5"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b/>
                <w:color w:val="000000"/>
                <w:sz w:val="18"/>
              </w:rPr>
              <w:t xml:space="preserve">Priorytet </w:t>
            </w:r>
          </w:p>
        </w:tc>
        <w:tc>
          <w:tcPr>
            <w:tcW w:w="1417" w:type="dxa"/>
          </w:tcPr>
          <w:p w14:paraId="53160844"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 xml:space="preserve">Cel szczegółowy </w:t>
            </w:r>
          </w:p>
        </w:tc>
        <w:tc>
          <w:tcPr>
            <w:tcW w:w="992" w:type="dxa"/>
          </w:tcPr>
          <w:p w14:paraId="0F47FF49"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Fundusz</w:t>
            </w:r>
          </w:p>
        </w:tc>
        <w:tc>
          <w:tcPr>
            <w:tcW w:w="1134" w:type="dxa"/>
          </w:tcPr>
          <w:p w14:paraId="58193A2E"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Kategoria regionu</w:t>
            </w:r>
          </w:p>
        </w:tc>
        <w:tc>
          <w:tcPr>
            <w:tcW w:w="1560" w:type="dxa"/>
          </w:tcPr>
          <w:p w14:paraId="5AD9EC6C"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Nr identyfikacyjny [5]</w:t>
            </w:r>
          </w:p>
        </w:tc>
        <w:tc>
          <w:tcPr>
            <w:tcW w:w="1275" w:type="dxa"/>
          </w:tcPr>
          <w:p w14:paraId="754FD2C8"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Wskaźnik [255]</w:t>
            </w:r>
          </w:p>
        </w:tc>
        <w:tc>
          <w:tcPr>
            <w:tcW w:w="1134" w:type="dxa"/>
          </w:tcPr>
          <w:p w14:paraId="125643E9"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Jednostka miary</w:t>
            </w:r>
          </w:p>
        </w:tc>
        <w:tc>
          <w:tcPr>
            <w:tcW w:w="1276" w:type="dxa"/>
          </w:tcPr>
          <w:p w14:paraId="127801DC"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Wartość bazowa lub wartość odniesienia</w:t>
            </w:r>
          </w:p>
        </w:tc>
        <w:tc>
          <w:tcPr>
            <w:tcW w:w="1418" w:type="dxa"/>
          </w:tcPr>
          <w:p w14:paraId="20EC21F3"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Rok referencyjny</w:t>
            </w:r>
          </w:p>
        </w:tc>
        <w:tc>
          <w:tcPr>
            <w:tcW w:w="850" w:type="dxa"/>
          </w:tcPr>
          <w:p w14:paraId="173F7FAE" w14:textId="286C6A89" w:rsidR="00D31697" w:rsidRPr="00C00C9D" w:rsidRDefault="000E425C" w:rsidP="00B63415">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Cel (2029)</w:t>
            </w:r>
          </w:p>
        </w:tc>
        <w:tc>
          <w:tcPr>
            <w:tcW w:w="1088" w:type="dxa"/>
          </w:tcPr>
          <w:p w14:paraId="7A11EABC"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Źródło danych [200]</w:t>
            </w:r>
          </w:p>
        </w:tc>
        <w:tc>
          <w:tcPr>
            <w:tcW w:w="742" w:type="dxa"/>
          </w:tcPr>
          <w:p w14:paraId="1C6714CD"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Uwagi [200]</w:t>
            </w:r>
          </w:p>
        </w:tc>
      </w:tr>
      <w:tr w:rsidR="00527258" w14:paraId="3CB301EA" w14:textId="77777777" w:rsidTr="00CD3CE7">
        <w:trPr>
          <w:trHeight w:val="592"/>
        </w:trPr>
        <w:tc>
          <w:tcPr>
            <w:tcW w:w="1108" w:type="dxa"/>
          </w:tcPr>
          <w:p w14:paraId="4154AEE0"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7</w:t>
            </w:r>
          </w:p>
        </w:tc>
        <w:tc>
          <w:tcPr>
            <w:tcW w:w="1417" w:type="dxa"/>
          </w:tcPr>
          <w:p w14:paraId="68C5AE8D" w14:textId="77777777" w:rsidR="00D31697" w:rsidRPr="00C00C9D" w:rsidRDefault="000E425C" w:rsidP="00C00C9D">
            <w:pPr>
              <w:pBdr>
                <w:top w:val="nil"/>
                <w:left w:val="nil"/>
                <w:bottom w:val="nil"/>
                <w:right w:val="nil"/>
                <w:between w:val="nil"/>
              </w:pBdr>
              <w:spacing w:after="0" w:line="312" w:lineRule="auto"/>
              <w:rPr>
                <w:rFonts w:ascii="Arial" w:hAnsi="Arial"/>
                <w:strike/>
                <w:color w:val="000000"/>
                <w:sz w:val="18"/>
              </w:rPr>
            </w:pPr>
            <w:r w:rsidRPr="00C00C9D">
              <w:rPr>
                <w:rFonts w:ascii="Arial" w:hAnsi="Arial"/>
                <w:color w:val="000000"/>
                <w:sz w:val="18"/>
              </w:rPr>
              <w:t xml:space="preserve">4 (h) </w:t>
            </w:r>
          </w:p>
        </w:tc>
        <w:tc>
          <w:tcPr>
            <w:tcW w:w="992" w:type="dxa"/>
          </w:tcPr>
          <w:p w14:paraId="02C635A3"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EFS+</w:t>
            </w:r>
          </w:p>
        </w:tc>
        <w:tc>
          <w:tcPr>
            <w:tcW w:w="1134" w:type="dxa"/>
          </w:tcPr>
          <w:p w14:paraId="09045C99"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Słabiej rozwinięte</w:t>
            </w:r>
          </w:p>
        </w:tc>
        <w:tc>
          <w:tcPr>
            <w:tcW w:w="1560" w:type="dxa"/>
          </w:tcPr>
          <w:p w14:paraId="07611DC6"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EECR03</w:t>
            </w:r>
          </w:p>
        </w:tc>
        <w:tc>
          <w:tcPr>
            <w:tcW w:w="1275" w:type="dxa"/>
          </w:tcPr>
          <w:p w14:paraId="33BFE447"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Liczba osób, które uzyskały kwalifikacje po opuszczeniu programu</w:t>
            </w:r>
          </w:p>
        </w:tc>
        <w:tc>
          <w:tcPr>
            <w:tcW w:w="1134" w:type="dxa"/>
          </w:tcPr>
          <w:p w14:paraId="63A53A95"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osoby</w:t>
            </w:r>
          </w:p>
        </w:tc>
        <w:tc>
          <w:tcPr>
            <w:tcW w:w="1276" w:type="dxa"/>
          </w:tcPr>
          <w:p w14:paraId="54C54151"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2 431</w:t>
            </w:r>
          </w:p>
        </w:tc>
        <w:tc>
          <w:tcPr>
            <w:tcW w:w="1418" w:type="dxa"/>
          </w:tcPr>
          <w:p w14:paraId="2E679C70"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2021</w:t>
            </w:r>
          </w:p>
        </w:tc>
        <w:tc>
          <w:tcPr>
            <w:tcW w:w="850" w:type="dxa"/>
          </w:tcPr>
          <w:p w14:paraId="57E950A0" w14:textId="137B54F2"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color w:val="000000"/>
                <w:sz w:val="18"/>
              </w:rPr>
              <w:t xml:space="preserve">4 </w:t>
            </w:r>
            <w:r w:rsidRPr="003C5259">
              <w:rPr>
                <w:rFonts w:ascii="Arial" w:eastAsia="Arial" w:hAnsi="Arial" w:cs="Arial"/>
                <w:color w:val="000000"/>
                <w:sz w:val="18"/>
                <w:szCs w:val="18"/>
              </w:rPr>
              <w:t>112</w:t>
            </w:r>
          </w:p>
        </w:tc>
        <w:tc>
          <w:tcPr>
            <w:tcW w:w="1088" w:type="dxa"/>
          </w:tcPr>
          <w:p w14:paraId="2CC6DF18" w14:textId="7D7686DA" w:rsidR="00D31697" w:rsidRPr="00C00C9D" w:rsidRDefault="000E425C" w:rsidP="00C00C9D">
            <w:pPr>
              <w:pBdr>
                <w:top w:val="nil"/>
                <w:left w:val="nil"/>
                <w:bottom w:val="nil"/>
                <w:right w:val="nil"/>
                <w:between w:val="nil"/>
              </w:pBdr>
              <w:spacing w:after="0" w:line="312" w:lineRule="auto"/>
              <w:rPr>
                <w:sz w:val="18"/>
              </w:rPr>
            </w:pPr>
            <w:r w:rsidRPr="003C5259">
              <w:rPr>
                <w:rFonts w:ascii="Arial" w:eastAsia="Arial" w:hAnsi="Arial" w:cs="Arial"/>
                <w:color w:val="000000"/>
                <w:sz w:val="18"/>
                <w:szCs w:val="18"/>
              </w:rPr>
              <w:t>CST2021</w:t>
            </w:r>
          </w:p>
        </w:tc>
        <w:tc>
          <w:tcPr>
            <w:tcW w:w="742" w:type="dxa"/>
          </w:tcPr>
          <w:p w14:paraId="646974CE" w14:textId="47204937" w:rsidR="00D31697" w:rsidRPr="00C00C9D" w:rsidRDefault="00D31697" w:rsidP="00C00C9D">
            <w:pPr>
              <w:pBdr>
                <w:top w:val="nil"/>
                <w:left w:val="nil"/>
                <w:bottom w:val="nil"/>
                <w:right w:val="nil"/>
                <w:between w:val="nil"/>
              </w:pBdr>
              <w:spacing w:after="0" w:line="312" w:lineRule="auto"/>
              <w:rPr>
                <w:rFonts w:ascii="Arial" w:hAnsi="Arial"/>
                <w:color w:val="000000"/>
                <w:sz w:val="18"/>
              </w:rPr>
            </w:pPr>
          </w:p>
        </w:tc>
      </w:tr>
      <w:tr w:rsidR="00527258" w14:paraId="03C86A66" w14:textId="77777777" w:rsidTr="00CD3CE7">
        <w:trPr>
          <w:trHeight w:val="592"/>
        </w:trPr>
        <w:tc>
          <w:tcPr>
            <w:tcW w:w="1108" w:type="dxa"/>
          </w:tcPr>
          <w:p w14:paraId="3A5D4A3F"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7</w:t>
            </w:r>
          </w:p>
        </w:tc>
        <w:tc>
          <w:tcPr>
            <w:tcW w:w="1417" w:type="dxa"/>
          </w:tcPr>
          <w:p w14:paraId="27F61D5E"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 xml:space="preserve">4 (h) </w:t>
            </w:r>
          </w:p>
        </w:tc>
        <w:tc>
          <w:tcPr>
            <w:tcW w:w="992" w:type="dxa"/>
          </w:tcPr>
          <w:p w14:paraId="27D167C1"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EFS+</w:t>
            </w:r>
          </w:p>
        </w:tc>
        <w:tc>
          <w:tcPr>
            <w:tcW w:w="1134" w:type="dxa"/>
          </w:tcPr>
          <w:p w14:paraId="27863154"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Słabiej rozwinięte</w:t>
            </w:r>
          </w:p>
        </w:tc>
        <w:tc>
          <w:tcPr>
            <w:tcW w:w="1560" w:type="dxa"/>
          </w:tcPr>
          <w:p w14:paraId="621F31AA"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PLHCR01</w:t>
            </w:r>
          </w:p>
        </w:tc>
        <w:tc>
          <w:tcPr>
            <w:tcW w:w="1275" w:type="dxa"/>
          </w:tcPr>
          <w:p w14:paraId="61C131E7"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 xml:space="preserve">Liczba miejsc pracy </w:t>
            </w:r>
            <w:r w:rsidRPr="00C00C9D">
              <w:rPr>
                <w:rFonts w:ascii="Arial" w:hAnsi="Arial"/>
                <w:color w:val="000000"/>
                <w:sz w:val="18"/>
              </w:rPr>
              <w:lastRenderedPageBreak/>
              <w:t>utworzonych w przedsiębiorstwach społecznych</w:t>
            </w:r>
          </w:p>
        </w:tc>
        <w:tc>
          <w:tcPr>
            <w:tcW w:w="1134" w:type="dxa"/>
          </w:tcPr>
          <w:p w14:paraId="4BA46161"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lastRenderedPageBreak/>
              <w:t>sztuki</w:t>
            </w:r>
          </w:p>
        </w:tc>
        <w:tc>
          <w:tcPr>
            <w:tcW w:w="1276" w:type="dxa"/>
          </w:tcPr>
          <w:p w14:paraId="7C38A6BE"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1 791</w:t>
            </w:r>
          </w:p>
        </w:tc>
        <w:tc>
          <w:tcPr>
            <w:tcW w:w="1418" w:type="dxa"/>
          </w:tcPr>
          <w:p w14:paraId="2461C56E"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2021</w:t>
            </w:r>
          </w:p>
        </w:tc>
        <w:tc>
          <w:tcPr>
            <w:tcW w:w="850" w:type="dxa"/>
          </w:tcPr>
          <w:p w14:paraId="55DFD0EB"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color w:val="000000"/>
                <w:sz w:val="18"/>
              </w:rPr>
              <w:t>940</w:t>
            </w:r>
          </w:p>
        </w:tc>
        <w:tc>
          <w:tcPr>
            <w:tcW w:w="1088" w:type="dxa"/>
          </w:tcPr>
          <w:p w14:paraId="065EBDE9" w14:textId="3CA58BBD"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3C5259">
              <w:rPr>
                <w:rFonts w:ascii="Arial" w:eastAsia="Arial" w:hAnsi="Arial" w:cs="Arial"/>
                <w:color w:val="000000"/>
                <w:sz w:val="18"/>
                <w:szCs w:val="18"/>
              </w:rPr>
              <w:t>CST2021</w:t>
            </w:r>
          </w:p>
        </w:tc>
        <w:tc>
          <w:tcPr>
            <w:tcW w:w="742" w:type="dxa"/>
          </w:tcPr>
          <w:p w14:paraId="7BA854C1" w14:textId="35EE9373" w:rsidR="00D31697" w:rsidRPr="00C00C9D" w:rsidRDefault="00D31697" w:rsidP="00C00C9D">
            <w:pPr>
              <w:pBdr>
                <w:top w:val="nil"/>
                <w:left w:val="nil"/>
                <w:bottom w:val="nil"/>
                <w:right w:val="nil"/>
                <w:between w:val="nil"/>
              </w:pBdr>
              <w:spacing w:after="0" w:line="312" w:lineRule="auto"/>
              <w:rPr>
                <w:rFonts w:ascii="Arial" w:hAnsi="Arial"/>
                <w:color w:val="000000"/>
                <w:sz w:val="18"/>
              </w:rPr>
            </w:pPr>
          </w:p>
        </w:tc>
      </w:tr>
    </w:tbl>
    <w:p w14:paraId="3AA68F51" w14:textId="77777777" w:rsidR="00D31697" w:rsidRDefault="00D31697">
      <w:pPr>
        <w:spacing w:after="0" w:line="312" w:lineRule="auto"/>
        <w:rPr>
          <w:rFonts w:ascii="Arial" w:eastAsia="Arial" w:hAnsi="Arial" w:cs="Arial"/>
        </w:rPr>
      </w:pPr>
    </w:p>
    <w:p w14:paraId="22D4DC1C" w14:textId="77777777" w:rsidR="00D31697" w:rsidRDefault="000E425C">
      <w:pPr>
        <w:spacing w:after="0" w:line="312" w:lineRule="auto"/>
        <w:rPr>
          <w:rFonts w:ascii="Arial" w:eastAsia="Arial" w:hAnsi="Arial" w:cs="Arial"/>
          <w:b/>
        </w:rPr>
      </w:pPr>
      <w:r>
        <w:rPr>
          <w:rFonts w:ascii="Arial" w:eastAsia="Arial" w:hAnsi="Arial" w:cs="Arial"/>
          <w:b/>
        </w:rPr>
        <w:t xml:space="preserve">2.1.7.7.3 Indykatywny podział zaprogramowanych zasobów (UE) według rodzaju interwencji </w:t>
      </w:r>
      <w:r>
        <w:rPr>
          <w:rFonts w:ascii="Arial" w:eastAsia="Arial" w:hAnsi="Arial" w:cs="Arial"/>
        </w:rPr>
        <w:t>(nie dotyczy EFMRA)</w:t>
      </w:r>
    </w:p>
    <w:p w14:paraId="48C8E3B6" w14:textId="77777777" w:rsidR="00CD3CE7" w:rsidRDefault="000E425C">
      <w:pPr>
        <w:spacing w:after="0" w:line="312" w:lineRule="auto"/>
        <w:rPr>
          <w:rFonts w:ascii="Arial" w:eastAsia="Arial" w:hAnsi="Arial" w:cs="Arial"/>
          <w:b/>
          <w:sz w:val="18"/>
          <w:szCs w:val="18"/>
        </w:rPr>
      </w:pPr>
      <w:r>
        <w:rPr>
          <w:rFonts w:ascii="Arial" w:eastAsia="Arial" w:hAnsi="Arial" w:cs="Arial"/>
          <w:i/>
        </w:rPr>
        <w:t>Podstawa prawna: art. 22 ust. 3 lit. d) ppkt (viii) ) rozporządzenia w sprawie wspólnych przepisów</w:t>
      </w:r>
      <w:r w:rsidR="00CD3CE7" w:rsidRPr="00CD3CE7">
        <w:rPr>
          <w:rFonts w:ascii="Arial" w:eastAsia="Arial" w:hAnsi="Arial" w:cs="Arial"/>
          <w:b/>
          <w:sz w:val="18"/>
          <w:szCs w:val="18"/>
        </w:rPr>
        <w:t xml:space="preserve"> </w:t>
      </w:r>
    </w:p>
    <w:p w14:paraId="5B0CF52A" w14:textId="6FF29848" w:rsidR="00D31697" w:rsidRDefault="00CD3CE7">
      <w:pPr>
        <w:spacing w:after="0" w:line="312" w:lineRule="auto"/>
        <w:rPr>
          <w:rFonts w:ascii="Arial" w:eastAsia="Arial" w:hAnsi="Arial" w:cs="Arial"/>
          <w:i/>
        </w:rPr>
      </w:pPr>
      <w:r w:rsidRPr="003C5259">
        <w:rPr>
          <w:rFonts w:ascii="Arial" w:eastAsia="Arial" w:hAnsi="Arial" w:cs="Arial"/>
          <w:b/>
          <w:sz w:val="18"/>
          <w:szCs w:val="18"/>
        </w:rPr>
        <w:t>Tabela 4 Wymiar 1 – zakres interwencji</w:t>
      </w:r>
    </w:p>
    <w:tbl>
      <w:tblPr>
        <w:tblStyle w:val="Tabela-Siatka"/>
        <w:tblW w:w="13993" w:type="dxa"/>
        <w:tblLayout w:type="fixed"/>
        <w:tblLook w:val="0420" w:firstRow="1" w:lastRow="0" w:firstColumn="0" w:lastColumn="0" w:noHBand="0" w:noVBand="1"/>
        <w:tblCaption w:val="Tabela nr 4 zakres interwencji dla Priorytetu 7"/>
        <w:tblDescription w:val="Tabela zawiera dane dotyczące zakresu interwencji, jest obsługiwana przez czytnik i nie zawiera scalonych elementów."/>
      </w:tblPr>
      <w:tblGrid>
        <w:gridCol w:w="1816"/>
        <w:gridCol w:w="1701"/>
        <w:gridCol w:w="1843"/>
        <w:gridCol w:w="1559"/>
        <w:gridCol w:w="4096"/>
        <w:gridCol w:w="2978"/>
      </w:tblGrid>
      <w:tr w:rsidR="00527258" w14:paraId="5975DC13" w14:textId="77777777" w:rsidTr="00CD3CE7">
        <w:tc>
          <w:tcPr>
            <w:tcW w:w="1816" w:type="dxa"/>
          </w:tcPr>
          <w:p w14:paraId="505583F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1701" w:type="dxa"/>
          </w:tcPr>
          <w:p w14:paraId="7BB4061F"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1843" w:type="dxa"/>
          </w:tcPr>
          <w:p w14:paraId="445BD556"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1559" w:type="dxa"/>
          </w:tcPr>
          <w:p w14:paraId="12142AA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4096" w:type="dxa"/>
          </w:tcPr>
          <w:p w14:paraId="2AB5C793"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2978" w:type="dxa"/>
          </w:tcPr>
          <w:p w14:paraId="1AB629FF"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789BF97A" w14:textId="77777777" w:rsidTr="00CD3CE7">
        <w:tc>
          <w:tcPr>
            <w:tcW w:w="1816" w:type="dxa"/>
          </w:tcPr>
          <w:p w14:paraId="1988A6D6"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7</w:t>
            </w:r>
          </w:p>
        </w:tc>
        <w:tc>
          <w:tcPr>
            <w:tcW w:w="1701" w:type="dxa"/>
          </w:tcPr>
          <w:p w14:paraId="2A7522BB"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EFS+</w:t>
            </w:r>
          </w:p>
        </w:tc>
        <w:tc>
          <w:tcPr>
            <w:tcW w:w="1843" w:type="dxa"/>
          </w:tcPr>
          <w:p w14:paraId="6AC2223E"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Słabiej rozwinięte</w:t>
            </w:r>
          </w:p>
        </w:tc>
        <w:tc>
          <w:tcPr>
            <w:tcW w:w="1559" w:type="dxa"/>
          </w:tcPr>
          <w:p w14:paraId="34A89B36"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4 (h)</w:t>
            </w:r>
          </w:p>
        </w:tc>
        <w:tc>
          <w:tcPr>
            <w:tcW w:w="4096" w:type="dxa"/>
          </w:tcPr>
          <w:p w14:paraId="435735AB" w14:textId="1C9B68B0"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138 – Wsparcie na rzecz ekonomii społecznej i przedsiębiorstw społecznych</w:t>
            </w:r>
          </w:p>
        </w:tc>
        <w:tc>
          <w:tcPr>
            <w:tcW w:w="2978" w:type="dxa"/>
          </w:tcPr>
          <w:p w14:paraId="03B2ACCD"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22 000 000</w:t>
            </w:r>
          </w:p>
        </w:tc>
      </w:tr>
      <w:tr w:rsidR="00527258" w14:paraId="5C224158" w14:textId="77777777" w:rsidTr="00CD3CE7">
        <w:tc>
          <w:tcPr>
            <w:tcW w:w="1816" w:type="dxa"/>
          </w:tcPr>
          <w:p w14:paraId="12BEC8B1"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7</w:t>
            </w:r>
          </w:p>
        </w:tc>
        <w:tc>
          <w:tcPr>
            <w:tcW w:w="1701" w:type="dxa"/>
          </w:tcPr>
          <w:p w14:paraId="3C25DC15"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1843" w:type="dxa"/>
          </w:tcPr>
          <w:p w14:paraId="1378EAC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1559" w:type="dxa"/>
          </w:tcPr>
          <w:p w14:paraId="20D44D6F"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4 (h)</w:t>
            </w:r>
          </w:p>
        </w:tc>
        <w:tc>
          <w:tcPr>
            <w:tcW w:w="4096" w:type="dxa"/>
          </w:tcPr>
          <w:p w14:paraId="0BAB4D15"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153 – Metody integracji z rynkiem pracy oraz powrotu na rynek pracy osób znajdujących się w niekorzystnej sytuacji</w:t>
            </w:r>
          </w:p>
        </w:tc>
        <w:tc>
          <w:tcPr>
            <w:tcW w:w="2978" w:type="dxa"/>
          </w:tcPr>
          <w:p w14:paraId="45B8C31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32 545 829</w:t>
            </w:r>
          </w:p>
        </w:tc>
      </w:tr>
      <w:tr w:rsidR="00527258" w14:paraId="03A9780C" w14:textId="77777777" w:rsidTr="00CD3CE7">
        <w:tc>
          <w:tcPr>
            <w:tcW w:w="1816" w:type="dxa"/>
          </w:tcPr>
          <w:p w14:paraId="2931B8F1"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7</w:t>
            </w:r>
          </w:p>
        </w:tc>
        <w:tc>
          <w:tcPr>
            <w:tcW w:w="1701" w:type="dxa"/>
          </w:tcPr>
          <w:p w14:paraId="7390C592"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EFS+</w:t>
            </w:r>
          </w:p>
        </w:tc>
        <w:tc>
          <w:tcPr>
            <w:tcW w:w="1843" w:type="dxa"/>
          </w:tcPr>
          <w:p w14:paraId="13F871F2"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Słabiej rozwinięte</w:t>
            </w:r>
          </w:p>
        </w:tc>
        <w:tc>
          <w:tcPr>
            <w:tcW w:w="1559" w:type="dxa"/>
          </w:tcPr>
          <w:p w14:paraId="3D3806CA"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4 (h)</w:t>
            </w:r>
          </w:p>
        </w:tc>
        <w:tc>
          <w:tcPr>
            <w:tcW w:w="4096" w:type="dxa"/>
          </w:tcPr>
          <w:p w14:paraId="29693DDD"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154 – Działania na rzecz poprawy dostępu grup marginalizowanych, takich jak Romowie, do edukacji, zatrudnienia, a także na rzecz wspierania ich włączenia społecznego</w:t>
            </w:r>
          </w:p>
        </w:tc>
        <w:tc>
          <w:tcPr>
            <w:tcW w:w="2978" w:type="dxa"/>
          </w:tcPr>
          <w:p w14:paraId="45770FE4"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500 000</w:t>
            </w:r>
          </w:p>
        </w:tc>
      </w:tr>
    </w:tbl>
    <w:p w14:paraId="176F0C26" w14:textId="7C1687D7" w:rsidR="00D31697" w:rsidRDefault="00D31697">
      <w:pPr>
        <w:spacing w:after="0" w:line="312" w:lineRule="auto"/>
        <w:rPr>
          <w:rFonts w:ascii="Arial" w:eastAsia="Arial" w:hAnsi="Arial" w:cs="Arial"/>
          <w:b/>
          <w:sz w:val="20"/>
          <w:szCs w:val="20"/>
        </w:rPr>
      </w:pPr>
    </w:p>
    <w:p w14:paraId="07664170" w14:textId="3672018F" w:rsidR="00795E5E" w:rsidRDefault="00CD3CE7">
      <w:pPr>
        <w:spacing w:after="0" w:line="312" w:lineRule="auto"/>
        <w:rPr>
          <w:rFonts w:ascii="Arial" w:eastAsia="Arial" w:hAnsi="Arial" w:cs="Arial"/>
          <w:b/>
          <w:sz w:val="20"/>
          <w:szCs w:val="20"/>
        </w:rPr>
      </w:pPr>
      <w:r w:rsidRPr="003C5259">
        <w:rPr>
          <w:rFonts w:ascii="Arial" w:eastAsia="Arial" w:hAnsi="Arial" w:cs="Arial"/>
          <w:b/>
          <w:sz w:val="18"/>
          <w:szCs w:val="18"/>
        </w:rPr>
        <w:t>Tabela 5 Wymiar 2 – forma finansowania</w:t>
      </w:r>
    </w:p>
    <w:p w14:paraId="22E72161" w14:textId="77777777" w:rsidR="00795E5E" w:rsidRDefault="00795E5E">
      <w:pPr>
        <w:spacing w:after="0" w:line="312" w:lineRule="auto"/>
        <w:rPr>
          <w:rFonts w:ascii="Arial" w:eastAsia="Arial" w:hAnsi="Arial" w:cs="Arial"/>
          <w:b/>
          <w:sz w:val="20"/>
          <w:szCs w:val="20"/>
        </w:rPr>
      </w:pPr>
    </w:p>
    <w:tbl>
      <w:tblPr>
        <w:tblStyle w:val="Tabela-Siatka"/>
        <w:tblW w:w="13994" w:type="dxa"/>
        <w:tblLayout w:type="fixed"/>
        <w:tblLook w:val="0420" w:firstRow="1" w:lastRow="0" w:firstColumn="0" w:lastColumn="0" w:noHBand="0" w:noVBand="1"/>
        <w:tblCaption w:val="Tabela nr 5 forma finansowania dla Priorytetu 7"/>
        <w:tblDescription w:val="Tabela zawiera dane dotyczące formy finansowania, jest obsługiwana przez czytnik i nie zawiera scalonych elementów."/>
      </w:tblPr>
      <w:tblGrid>
        <w:gridCol w:w="1841"/>
        <w:gridCol w:w="1679"/>
        <w:gridCol w:w="1710"/>
        <w:gridCol w:w="2161"/>
        <w:gridCol w:w="3412"/>
        <w:gridCol w:w="3191"/>
      </w:tblGrid>
      <w:tr w:rsidR="00527258" w14:paraId="48456E02" w14:textId="77777777" w:rsidTr="00B06244">
        <w:tc>
          <w:tcPr>
            <w:tcW w:w="1841" w:type="dxa"/>
          </w:tcPr>
          <w:p w14:paraId="40D90326"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1679" w:type="dxa"/>
          </w:tcPr>
          <w:p w14:paraId="605AA0D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1710" w:type="dxa"/>
          </w:tcPr>
          <w:p w14:paraId="0FD968B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2161" w:type="dxa"/>
          </w:tcPr>
          <w:p w14:paraId="2293240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3412" w:type="dxa"/>
          </w:tcPr>
          <w:p w14:paraId="01DACBF6"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3191" w:type="dxa"/>
          </w:tcPr>
          <w:p w14:paraId="41CF498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37284DF7" w14:textId="77777777" w:rsidTr="00B06244">
        <w:trPr>
          <w:trHeight w:val="294"/>
        </w:trPr>
        <w:tc>
          <w:tcPr>
            <w:tcW w:w="1841" w:type="dxa"/>
          </w:tcPr>
          <w:p w14:paraId="2A9A0DA8"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7</w:t>
            </w:r>
          </w:p>
        </w:tc>
        <w:tc>
          <w:tcPr>
            <w:tcW w:w="1679" w:type="dxa"/>
          </w:tcPr>
          <w:p w14:paraId="730AB215"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1710" w:type="dxa"/>
          </w:tcPr>
          <w:p w14:paraId="7C5EB77A"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2161" w:type="dxa"/>
          </w:tcPr>
          <w:p w14:paraId="58B1BA3B"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 xml:space="preserve">4 (h) </w:t>
            </w:r>
          </w:p>
        </w:tc>
        <w:tc>
          <w:tcPr>
            <w:tcW w:w="3412" w:type="dxa"/>
          </w:tcPr>
          <w:p w14:paraId="35424D77"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01 – Dotacja</w:t>
            </w:r>
          </w:p>
        </w:tc>
        <w:tc>
          <w:tcPr>
            <w:tcW w:w="3191" w:type="dxa"/>
          </w:tcPr>
          <w:p w14:paraId="4BA29483"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55 045 829</w:t>
            </w:r>
          </w:p>
        </w:tc>
      </w:tr>
    </w:tbl>
    <w:p w14:paraId="69DA85E2" w14:textId="77777777" w:rsidR="00CD3CE7" w:rsidRDefault="00CD3CE7">
      <w:pPr>
        <w:spacing w:after="0" w:line="312" w:lineRule="auto"/>
        <w:rPr>
          <w:rFonts w:ascii="Arial" w:eastAsia="Arial" w:hAnsi="Arial" w:cs="Arial"/>
          <w:b/>
          <w:sz w:val="18"/>
          <w:szCs w:val="18"/>
        </w:rPr>
      </w:pPr>
    </w:p>
    <w:p w14:paraId="0624D1CE" w14:textId="77777777" w:rsidR="00861AC8" w:rsidRDefault="00861AC8">
      <w:pPr>
        <w:spacing w:after="0" w:line="240" w:lineRule="auto"/>
        <w:rPr>
          <w:rFonts w:ascii="Arial" w:eastAsia="Arial" w:hAnsi="Arial" w:cs="Arial"/>
          <w:b/>
          <w:sz w:val="18"/>
          <w:szCs w:val="18"/>
        </w:rPr>
      </w:pPr>
      <w:r>
        <w:rPr>
          <w:rFonts w:ascii="Arial" w:eastAsia="Arial" w:hAnsi="Arial" w:cs="Arial"/>
          <w:b/>
          <w:sz w:val="18"/>
          <w:szCs w:val="18"/>
        </w:rPr>
        <w:br w:type="page"/>
      </w:r>
    </w:p>
    <w:p w14:paraId="2043D78C" w14:textId="1E38DA8B" w:rsidR="00D31697" w:rsidRDefault="00CD3CE7">
      <w:pPr>
        <w:spacing w:after="0" w:line="312" w:lineRule="auto"/>
        <w:rPr>
          <w:rFonts w:ascii="Arial" w:eastAsia="Arial" w:hAnsi="Arial" w:cs="Arial"/>
          <w:b/>
          <w:sz w:val="18"/>
          <w:szCs w:val="18"/>
        </w:rPr>
      </w:pPr>
      <w:r w:rsidRPr="003C5259">
        <w:rPr>
          <w:rFonts w:ascii="Arial" w:eastAsia="Arial" w:hAnsi="Arial" w:cs="Arial"/>
          <w:b/>
          <w:sz w:val="18"/>
          <w:szCs w:val="18"/>
        </w:rPr>
        <w:lastRenderedPageBreak/>
        <w:t>Tabela 6 Wymiar 3 – terytorialny mechanizm realizacji i ukierunkowanie terytorialne</w:t>
      </w:r>
    </w:p>
    <w:tbl>
      <w:tblPr>
        <w:tblStyle w:val="Tabela-Siatka"/>
        <w:tblW w:w="13994" w:type="dxa"/>
        <w:tblLayout w:type="fixed"/>
        <w:tblLook w:val="0420" w:firstRow="1" w:lastRow="0" w:firstColumn="0" w:lastColumn="0" w:noHBand="0" w:noVBand="1"/>
        <w:tblCaption w:val="Tabela nr 6 terytorialny mechanizm realizacji i  ukierunkowanie terytorialne dla Priorytetu 7"/>
        <w:tblDescription w:val="Tabela zawiera dane dotyczące terytorialnego mechanizmu realizacji i ukierunkowania terytorialnego, jest obsługiwana przez czytnik i nie zawiera scalonych elementów."/>
      </w:tblPr>
      <w:tblGrid>
        <w:gridCol w:w="1865"/>
        <w:gridCol w:w="1704"/>
        <w:gridCol w:w="1713"/>
        <w:gridCol w:w="2163"/>
        <w:gridCol w:w="3412"/>
        <w:gridCol w:w="3137"/>
      </w:tblGrid>
      <w:tr w:rsidR="00527258" w14:paraId="30944326" w14:textId="77777777" w:rsidTr="00CD3CE7">
        <w:tc>
          <w:tcPr>
            <w:tcW w:w="1865" w:type="dxa"/>
          </w:tcPr>
          <w:p w14:paraId="54588F16"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1704" w:type="dxa"/>
          </w:tcPr>
          <w:p w14:paraId="647629B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1713" w:type="dxa"/>
          </w:tcPr>
          <w:p w14:paraId="242A37F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2163" w:type="dxa"/>
          </w:tcPr>
          <w:p w14:paraId="02B15E8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3412" w:type="dxa"/>
          </w:tcPr>
          <w:p w14:paraId="69839D6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3137" w:type="dxa"/>
          </w:tcPr>
          <w:p w14:paraId="7939919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4513154A" w14:textId="77777777" w:rsidTr="00CD3CE7">
        <w:trPr>
          <w:trHeight w:val="300"/>
        </w:trPr>
        <w:tc>
          <w:tcPr>
            <w:tcW w:w="1865" w:type="dxa"/>
          </w:tcPr>
          <w:p w14:paraId="42E0E03F"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7</w:t>
            </w:r>
          </w:p>
        </w:tc>
        <w:tc>
          <w:tcPr>
            <w:tcW w:w="1704" w:type="dxa"/>
          </w:tcPr>
          <w:p w14:paraId="4807A9C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1713" w:type="dxa"/>
          </w:tcPr>
          <w:p w14:paraId="690814E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2163" w:type="dxa"/>
          </w:tcPr>
          <w:p w14:paraId="76178A55"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4 (h)</w:t>
            </w:r>
          </w:p>
        </w:tc>
        <w:tc>
          <w:tcPr>
            <w:tcW w:w="3412" w:type="dxa"/>
          </w:tcPr>
          <w:p w14:paraId="0022CE9A"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33 – Brak ukierunkowania terytorialnego</w:t>
            </w:r>
          </w:p>
        </w:tc>
        <w:tc>
          <w:tcPr>
            <w:tcW w:w="3137" w:type="dxa"/>
          </w:tcPr>
          <w:p w14:paraId="525C96D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55 045 829</w:t>
            </w:r>
          </w:p>
        </w:tc>
      </w:tr>
    </w:tbl>
    <w:p w14:paraId="331CB1E4" w14:textId="77777777" w:rsidR="00CD3CE7" w:rsidRDefault="00CD3CE7">
      <w:pPr>
        <w:spacing w:after="0" w:line="312" w:lineRule="auto"/>
        <w:rPr>
          <w:rFonts w:ascii="Arial" w:eastAsia="Arial" w:hAnsi="Arial" w:cs="Arial"/>
          <w:b/>
          <w:sz w:val="18"/>
          <w:szCs w:val="18"/>
        </w:rPr>
      </w:pPr>
    </w:p>
    <w:p w14:paraId="08248AAF" w14:textId="3E3284C8" w:rsidR="00D31697" w:rsidRDefault="00CD3CE7">
      <w:pPr>
        <w:spacing w:after="0" w:line="312" w:lineRule="auto"/>
        <w:rPr>
          <w:rFonts w:ascii="Arial" w:eastAsia="Arial" w:hAnsi="Arial" w:cs="Arial"/>
          <w:b/>
          <w:sz w:val="18"/>
          <w:szCs w:val="18"/>
          <w:u w:val="single"/>
        </w:rPr>
      </w:pPr>
      <w:r w:rsidRPr="003C5259">
        <w:rPr>
          <w:rFonts w:ascii="Arial" w:eastAsia="Arial" w:hAnsi="Arial" w:cs="Arial"/>
          <w:b/>
          <w:sz w:val="18"/>
          <w:szCs w:val="18"/>
        </w:rPr>
        <w:t>Tabela nr 7 Wymiar 4 – tematy uzupełniające EFS+</w:t>
      </w:r>
    </w:p>
    <w:tbl>
      <w:tblPr>
        <w:tblStyle w:val="Tabela-Siatka"/>
        <w:tblW w:w="13994" w:type="dxa"/>
        <w:tblLayout w:type="fixed"/>
        <w:tblLook w:val="0420" w:firstRow="1" w:lastRow="0" w:firstColumn="0" w:lastColumn="0" w:noHBand="0" w:noVBand="1"/>
        <w:tblCaption w:val="Tabela nr 7 tematy uzupełniające EFS+ dla Priorytetu 7"/>
        <w:tblDescription w:val="Tabela zawiera zestawienie tematów uzupełniających dla EFS+, jest obsługiwana przez czytnik i nie zawiera scalonych elementów."/>
      </w:tblPr>
      <w:tblGrid>
        <w:gridCol w:w="1869"/>
        <w:gridCol w:w="1707"/>
        <w:gridCol w:w="1716"/>
        <w:gridCol w:w="2166"/>
        <w:gridCol w:w="3471"/>
        <w:gridCol w:w="3065"/>
      </w:tblGrid>
      <w:tr w:rsidR="00527258" w14:paraId="70DE4FAC" w14:textId="77777777" w:rsidTr="00CD3CE7">
        <w:tc>
          <w:tcPr>
            <w:tcW w:w="1869" w:type="dxa"/>
          </w:tcPr>
          <w:p w14:paraId="2232293B"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1707" w:type="dxa"/>
          </w:tcPr>
          <w:p w14:paraId="796480EA"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1716" w:type="dxa"/>
          </w:tcPr>
          <w:p w14:paraId="1FB291F6"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2166" w:type="dxa"/>
          </w:tcPr>
          <w:p w14:paraId="20965513"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3471" w:type="dxa"/>
          </w:tcPr>
          <w:p w14:paraId="424A710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3065" w:type="dxa"/>
          </w:tcPr>
          <w:p w14:paraId="3CDFCD93"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37CABB3E" w14:textId="77777777" w:rsidTr="00CD3CE7">
        <w:tc>
          <w:tcPr>
            <w:tcW w:w="1869" w:type="dxa"/>
          </w:tcPr>
          <w:p w14:paraId="1BA3806F"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7</w:t>
            </w:r>
          </w:p>
        </w:tc>
        <w:tc>
          <w:tcPr>
            <w:tcW w:w="1707" w:type="dxa"/>
          </w:tcPr>
          <w:p w14:paraId="6A82DB0B"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EFS+</w:t>
            </w:r>
          </w:p>
        </w:tc>
        <w:tc>
          <w:tcPr>
            <w:tcW w:w="1716" w:type="dxa"/>
          </w:tcPr>
          <w:p w14:paraId="391A2218"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Słabiej rozwinięte</w:t>
            </w:r>
          </w:p>
        </w:tc>
        <w:tc>
          <w:tcPr>
            <w:tcW w:w="2166" w:type="dxa"/>
          </w:tcPr>
          <w:p w14:paraId="3A9AB82E"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 xml:space="preserve">4 (h) </w:t>
            </w:r>
          </w:p>
        </w:tc>
        <w:tc>
          <w:tcPr>
            <w:tcW w:w="3471" w:type="dxa"/>
          </w:tcPr>
          <w:p w14:paraId="5C987ECC" w14:textId="5A08D589" w:rsidR="00D31697" w:rsidRPr="00111CA8" w:rsidRDefault="00111CA8" w:rsidP="003C5259">
            <w:pPr>
              <w:spacing w:after="0" w:line="312" w:lineRule="auto"/>
              <w:rPr>
                <w:rFonts w:ascii="Arial" w:eastAsia="Arial" w:hAnsi="Arial" w:cs="Arial"/>
                <w:sz w:val="18"/>
                <w:szCs w:val="18"/>
              </w:rPr>
            </w:pPr>
            <w:r>
              <w:rPr>
                <w:rFonts w:ascii="Arial" w:eastAsia="Arial" w:hAnsi="Arial" w:cs="Arial"/>
                <w:sz w:val="18"/>
                <w:szCs w:val="18"/>
              </w:rPr>
              <w:t>09 – Nie dotyczy</w:t>
            </w:r>
          </w:p>
        </w:tc>
        <w:tc>
          <w:tcPr>
            <w:tcW w:w="3065" w:type="dxa"/>
          </w:tcPr>
          <w:p w14:paraId="614539E4" w14:textId="0EC8EA98" w:rsidR="00D31697" w:rsidRPr="00111CA8" w:rsidRDefault="00111CA8" w:rsidP="003C5259">
            <w:pPr>
              <w:spacing w:after="0" w:line="312" w:lineRule="auto"/>
              <w:rPr>
                <w:rFonts w:ascii="Arial" w:eastAsia="Arial" w:hAnsi="Arial" w:cs="Arial"/>
                <w:sz w:val="18"/>
                <w:szCs w:val="18"/>
              </w:rPr>
            </w:pPr>
            <w:r>
              <w:rPr>
                <w:rFonts w:ascii="Arial" w:eastAsia="Arial" w:hAnsi="Arial" w:cs="Arial"/>
                <w:sz w:val="18"/>
                <w:szCs w:val="18"/>
              </w:rPr>
              <w:t>55 045 829</w:t>
            </w:r>
          </w:p>
        </w:tc>
      </w:tr>
    </w:tbl>
    <w:p w14:paraId="772BA234" w14:textId="77777777" w:rsidR="00CD3CE7" w:rsidRDefault="00CD3CE7">
      <w:pPr>
        <w:spacing w:after="0" w:line="312" w:lineRule="auto"/>
        <w:rPr>
          <w:rFonts w:ascii="Arial" w:eastAsia="Arial" w:hAnsi="Arial" w:cs="Arial"/>
          <w:b/>
          <w:sz w:val="18"/>
          <w:szCs w:val="18"/>
        </w:rPr>
      </w:pPr>
    </w:p>
    <w:p w14:paraId="777E0413" w14:textId="2F5551B0" w:rsidR="00D31697" w:rsidRDefault="00CD3CE7">
      <w:pPr>
        <w:spacing w:after="0" w:line="312" w:lineRule="auto"/>
        <w:rPr>
          <w:rFonts w:ascii="Arial" w:eastAsia="Arial" w:hAnsi="Arial" w:cs="Arial"/>
          <w:b/>
          <w:sz w:val="18"/>
          <w:szCs w:val="18"/>
          <w:u w:val="single"/>
        </w:rPr>
      </w:pPr>
      <w:r w:rsidRPr="003C5259">
        <w:rPr>
          <w:rFonts w:ascii="Arial" w:eastAsia="Arial" w:hAnsi="Arial" w:cs="Arial"/>
          <w:b/>
          <w:sz w:val="18"/>
          <w:szCs w:val="18"/>
        </w:rPr>
        <w:t>Tabela nr 8 Wymiar 7– wymiar „Równouprawnienie płci” w ramach EFS+, EFRR, Funduszu Spójności i FST</w:t>
      </w:r>
    </w:p>
    <w:tbl>
      <w:tblPr>
        <w:tblStyle w:val="Tabela-Siatka"/>
        <w:tblW w:w="13994" w:type="dxa"/>
        <w:tblLayout w:type="fixed"/>
        <w:tblLook w:val="0420" w:firstRow="1" w:lastRow="0" w:firstColumn="0" w:lastColumn="0" w:noHBand="0" w:noVBand="1"/>
        <w:tblCaption w:val="Tabela nr 8 wymiar &quot;Równouprawnienie płci&quot; w ramach EFS+dla Priorytetu 7"/>
        <w:tblDescription w:val="Tabela zawiera dane dotyczące wymiaru równouprawnienia płci, jest obsługiwana przez czytnik i nie zawiera scalonych elementów."/>
      </w:tblPr>
      <w:tblGrid>
        <w:gridCol w:w="1867"/>
        <w:gridCol w:w="1704"/>
        <w:gridCol w:w="1710"/>
        <w:gridCol w:w="2161"/>
        <w:gridCol w:w="3462"/>
        <w:gridCol w:w="3090"/>
      </w:tblGrid>
      <w:tr w:rsidR="00527258" w14:paraId="74EA29B0" w14:textId="77777777" w:rsidTr="00CD3CE7">
        <w:tc>
          <w:tcPr>
            <w:tcW w:w="1867" w:type="dxa"/>
          </w:tcPr>
          <w:p w14:paraId="5BA11ACB"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1704" w:type="dxa"/>
          </w:tcPr>
          <w:p w14:paraId="4E8DBD2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1710" w:type="dxa"/>
          </w:tcPr>
          <w:p w14:paraId="2E9D7D9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2161" w:type="dxa"/>
          </w:tcPr>
          <w:p w14:paraId="6AE80B8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3462" w:type="dxa"/>
          </w:tcPr>
          <w:p w14:paraId="6310308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3090" w:type="dxa"/>
          </w:tcPr>
          <w:p w14:paraId="7F22CB9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28902AED" w14:textId="77777777" w:rsidTr="00CD3CE7">
        <w:tc>
          <w:tcPr>
            <w:tcW w:w="1867" w:type="dxa"/>
          </w:tcPr>
          <w:p w14:paraId="564E3541"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7</w:t>
            </w:r>
          </w:p>
        </w:tc>
        <w:tc>
          <w:tcPr>
            <w:tcW w:w="1704" w:type="dxa"/>
          </w:tcPr>
          <w:p w14:paraId="115DE33F"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1710" w:type="dxa"/>
          </w:tcPr>
          <w:p w14:paraId="59E3993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2161" w:type="dxa"/>
          </w:tcPr>
          <w:p w14:paraId="0B78B436"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 xml:space="preserve">4 (h) </w:t>
            </w:r>
          </w:p>
        </w:tc>
        <w:tc>
          <w:tcPr>
            <w:tcW w:w="3462" w:type="dxa"/>
          </w:tcPr>
          <w:p w14:paraId="30A6331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02 – Projekty uwzględniające kwestię równouprawnienia płci</w:t>
            </w:r>
          </w:p>
        </w:tc>
        <w:tc>
          <w:tcPr>
            <w:tcW w:w="3090" w:type="dxa"/>
          </w:tcPr>
          <w:p w14:paraId="7301D689" w14:textId="285F5B94" w:rsidR="00D31697" w:rsidRPr="00EF595F" w:rsidRDefault="002F520F" w:rsidP="00471A8A">
            <w:pPr>
              <w:pStyle w:val="Akapitzlist"/>
              <w:numPr>
                <w:ilvl w:val="0"/>
                <w:numId w:val="142"/>
              </w:numPr>
              <w:spacing w:after="0" w:line="312" w:lineRule="auto"/>
              <w:rPr>
                <w:rFonts w:ascii="Arial" w:eastAsia="Arial" w:hAnsi="Arial" w:cs="Arial"/>
                <w:b/>
                <w:sz w:val="18"/>
                <w:szCs w:val="18"/>
              </w:rPr>
            </w:pPr>
            <w:r w:rsidRPr="00EF595F">
              <w:rPr>
                <w:rFonts w:ascii="Arial" w:eastAsia="Arial" w:hAnsi="Arial" w:cs="Arial"/>
                <w:sz w:val="18"/>
                <w:szCs w:val="18"/>
              </w:rPr>
              <w:t>045 829</w:t>
            </w:r>
          </w:p>
        </w:tc>
      </w:tr>
    </w:tbl>
    <w:p w14:paraId="3DCB81F7" w14:textId="77777777" w:rsidR="00D31697" w:rsidRDefault="00D31697">
      <w:pPr>
        <w:spacing w:after="0" w:line="312" w:lineRule="auto"/>
        <w:rPr>
          <w:rFonts w:ascii="Arial" w:eastAsia="Arial" w:hAnsi="Arial" w:cs="Arial"/>
          <w:b/>
        </w:rPr>
        <w:sectPr w:rsidR="00D31697" w:rsidSect="00C00C9D">
          <w:pgSz w:w="16838" w:h="11906" w:orient="landscape"/>
          <w:pgMar w:top="1417" w:right="1417" w:bottom="1417" w:left="1417" w:header="708" w:footer="708" w:gutter="0"/>
          <w:cols w:space="708"/>
        </w:sectPr>
      </w:pPr>
    </w:p>
    <w:p w14:paraId="4345BF97" w14:textId="6B67891D" w:rsidR="00D31697" w:rsidRPr="00EF595F" w:rsidRDefault="000E425C" w:rsidP="00BA5B07">
      <w:pPr>
        <w:pStyle w:val="Nagwek5"/>
      </w:pPr>
      <w:bookmarkStart w:id="189" w:name="_Toc98142804"/>
      <w:bookmarkStart w:id="190" w:name="_Toc140671889"/>
      <w:r w:rsidRPr="00EF595F">
        <w:lastRenderedPageBreak/>
        <w:t>Cel szczegółowy 4(i) (EFS+) wspieranie integracji społeczno-gospodarczej obywateli państw trzecich, w tym migrantów</w:t>
      </w:r>
      <w:bookmarkEnd w:id="189"/>
      <w:bookmarkEnd w:id="190"/>
    </w:p>
    <w:p w14:paraId="65D3DC0B" w14:textId="77777777" w:rsidR="00D31697" w:rsidRDefault="00D31697">
      <w:pPr>
        <w:spacing w:after="0" w:line="312" w:lineRule="auto"/>
        <w:rPr>
          <w:rFonts w:ascii="Arial" w:eastAsia="Arial" w:hAnsi="Arial" w:cs="Arial"/>
          <w:b/>
        </w:rPr>
      </w:pPr>
    </w:p>
    <w:p w14:paraId="0BAD8A2F" w14:textId="77777777" w:rsidR="00D31697" w:rsidRPr="000A0CDE" w:rsidRDefault="000E425C">
      <w:pPr>
        <w:spacing w:after="0" w:line="312" w:lineRule="auto"/>
        <w:rPr>
          <w:rFonts w:ascii="Arial" w:eastAsia="Arial" w:hAnsi="Arial" w:cs="Arial"/>
          <w:b/>
        </w:rPr>
      </w:pPr>
      <w:r w:rsidRPr="00622550">
        <w:rPr>
          <w:rFonts w:ascii="Arial" w:eastAsia="Arial" w:hAnsi="Arial" w:cs="Arial"/>
          <w:b/>
        </w:rPr>
        <w:t>2.1.7.8.1 Interwencje w ramach funduszy</w:t>
      </w:r>
    </w:p>
    <w:p w14:paraId="1B9AEE0A" w14:textId="77777777" w:rsidR="00D31697" w:rsidRPr="00675A5B" w:rsidRDefault="000E425C">
      <w:pPr>
        <w:spacing w:after="0" w:line="312" w:lineRule="auto"/>
        <w:rPr>
          <w:rFonts w:ascii="Arial" w:eastAsia="Arial" w:hAnsi="Arial" w:cs="Arial"/>
          <w:i/>
        </w:rPr>
      </w:pPr>
      <w:r w:rsidRPr="00675A5B">
        <w:rPr>
          <w:rFonts w:ascii="Arial" w:eastAsia="Arial" w:hAnsi="Arial" w:cs="Arial"/>
          <w:i/>
        </w:rPr>
        <w:t>Podstawa prawna: art. 22 ust. 3 lit. d) ppkt (i), (iii), (iv), (v), (vi) i (vii) rozporządzenia w sprawie wspólnych przepisów.</w:t>
      </w:r>
    </w:p>
    <w:p w14:paraId="21AABB9E" w14:textId="77777777" w:rsidR="00D31697" w:rsidRPr="00675A5B" w:rsidRDefault="000E425C">
      <w:pPr>
        <w:spacing w:after="0" w:line="312" w:lineRule="auto"/>
        <w:rPr>
          <w:rFonts w:ascii="Arial" w:eastAsia="Arial" w:hAnsi="Arial" w:cs="Arial"/>
          <w:i/>
        </w:rPr>
      </w:pPr>
      <w:r w:rsidRPr="00675A5B">
        <w:rPr>
          <w:rFonts w:ascii="Arial" w:eastAsia="Arial" w:hAnsi="Arial" w:cs="Arial"/>
          <w:i/>
        </w:rPr>
        <w:t>Powiązane rodzaje działań – art. 22 ust. 3 lit. d) ppkt (i) rozporządzenia w sprawie wspólnych przepisów oraz art. 6 rozporządzenia w sprawie EFS+:</w:t>
      </w:r>
    </w:p>
    <w:p w14:paraId="2DEC68E7" w14:textId="77777777" w:rsidR="00D31697" w:rsidRPr="00675A5B" w:rsidRDefault="00D31697">
      <w:pPr>
        <w:spacing w:after="0" w:line="312" w:lineRule="auto"/>
        <w:rPr>
          <w:rFonts w:ascii="Arial" w:eastAsia="Arial" w:hAnsi="Arial" w:cs="Arial"/>
        </w:rPr>
      </w:pPr>
    </w:p>
    <w:p w14:paraId="61812ADA" w14:textId="77777777" w:rsidR="00D31697" w:rsidRPr="00675A5B" w:rsidRDefault="000E425C">
      <w:pPr>
        <w:spacing w:after="0" w:line="312" w:lineRule="auto"/>
        <w:rPr>
          <w:rFonts w:ascii="Arial" w:eastAsia="Arial" w:hAnsi="Arial" w:cs="Arial"/>
        </w:rPr>
      </w:pPr>
      <w:bookmarkStart w:id="191" w:name="_heading=h.48pi1tg" w:colFirst="0" w:colLast="0"/>
      <w:bookmarkEnd w:id="191"/>
      <w:r w:rsidRPr="00675A5B">
        <w:rPr>
          <w:rFonts w:ascii="Arial" w:eastAsia="Arial" w:hAnsi="Arial" w:cs="Arial"/>
          <w:b/>
        </w:rPr>
        <w:t>Opis działań:</w:t>
      </w:r>
    </w:p>
    <w:p w14:paraId="3355CB3B" w14:textId="1480E512" w:rsidR="00D31697" w:rsidRPr="00675A5B" w:rsidRDefault="000E425C">
      <w:pPr>
        <w:spacing w:after="0" w:line="312" w:lineRule="auto"/>
        <w:rPr>
          <w:rFonts w:ascii="Arial" w:eastAsia="Arial" w:hAnsi="Arial" w:cs="Arial"/>
        </w:rPr>
      </w:pPr>
      <w:r w:rsidRPr="00675A5B">
        <w:rPr>
          <w:rFonts w:ascii="Arial" w:eastAsia="Arial" w:hAnsi="Arial" w:cs="Arial"/>
        </w:rPr>
        <w:t xml:space="preserve">Istotną kwestię w zakresie obszaru włączenia społecznego stanowi integracja społeczno-gospodarcza obywateli państw trzecich </w:t>
      </w:r>
      <w:r w:rsidR="00622550">
        <w:rPr>
          <w:rFonts w:ascii="Arial" w:eastAsia="Arial" w:hAnsi="Arial" w:cs="Arial"/>
        </w:rPr>
        <w:t xml:space="preserve">legalnie przebywających na terytorium Rzeczypospolitej Polskiej </w:t>
      </w:r>
      <w:r w:rsidRPr="00622550">
        <w:rPr>
          <w:rFonts w:ascii="Arial" w:eastAsia="Arial" w:hAnsi="Arial" w:cs="Arial"/>
        </w:rPr>
        <w:t>i ich otoczenia</w:t>
      </w:r>
      <w:r w:rsidRPr="000A0CDE">
        <w:rPr>
          <w:rFonts w:ascii="Arial" w:eastAsia="Arial" w:hAnsi="Arial" w:cs="Arial"/>
        </w:rPr>
        <w:t xml:space="preserve">, dlatego w ramach środków </w:t>
      </w:r>
      <w:r w:rsidR="00675A5B">
        <w:rPr>
          <w:rFonts w:ascii="Arial" w:eastAsia="Arial" w:hAnsi="Arial" w:cs="Arial"/>
        </w:rPr>
        <w:t xml:space="preserve">EFS+ </w:t>
      </w:r>
      <w:r w:rsidR="00675A5B" w:rsidRPr="00675A5B">
        <w:rPr>
          <w:rFonts w:ascii="Arial" w:eastAsia="Arial" w:hAnsi="Arial" w:cs="Arial"/>
        </w:rPr>
        <w:t>przewidzian</w:t>
      </w:r>
      <w:r w:rsidR="00675A5B">
        <w:rPr>
          <w:rFonts w:ascii="Arial" w:eastAsia="Arial" w:hAnsi="Arial" w:cs="Arial"/>
        </w:rPr>
        <w:t>o</w:t>
      </w:r>
      <w:r w:rsidR="00675A5B" w:rsidRPr="00622550">
        <w:rPr>
          <w:rFonts w:ascii="Arial" w:eastAsia="Arial" w:hAnsi="Arial" w:cs="Arial"/>
        </w:rPr>
        <w:t xml:space="preserve"> </w:t>
      </w:r>
      <w:r w:rsidR="00011FBF" w:rsidRPr="00716750">
        <w:rPr>
          <w:rFonts w:ascii="Arial" w:eastAsia="Arial" w:hAnsi="Arial" w:cs="Arial"/>
        </w:rPr>
        <w:t>kompleksow</w:t>
      </w:r>
      <w:r w:rsidR="00011FBF">
        <w:rPr>
          <w:rFonts w:ascii="Arial" w:eastAsia="Arial" w:hAnsi="Arial" w:cs="Arial"/>
        </w:rPr>
        <w:t>e</w:t>
      </w:r>
      <w:r w:rsidR="00011FBF" w:rsidRPr="00622550" w:rsidDel="00675A5B">
        <w:rPr>
          <w:rFonts w:ascii="Arial" w:eastAsia="Arial" w:hAnsi="Arial" w:cs="Arial"/>
        </w:rPr>
        <w:t xml:space="preserve"> </w:t>
      </w:r>
      <w:r w:rsidRPr="00675A5B">
        <w:rPr>
          <w:rFonts w:ascii="Arial" w:eastAsia="Arial" w:hAnsi="Arial" w:cs="Arial"/>
        </w:rPr>
        <w:t>wsparci</w:t>
      </w:r>
      <w:r w:rsidR="001F01D2">
        <w:rPr>
          <w:rFonts w:ascii="Arial" w:eastAsia="Arial" w:hAnsi="Arial" w:cs="Arial"/>
        </w:rPr>
        <w:t>e</w:t>
      </w:r>
      <w:r w:rsidRPr="00675A5B">
        <w:rPr>
          <w:rFonts w:ascii="Arial" w:eastAsia="Arial" w:hAnsi="Arial" w:cs="Arial"/>
        </w:rPr>
        <w:t xml:space="preserve"> </w:t>
      </w:r>
      <w:r w:rsidR="00011FBF" w:rsidRPr="00675A5B">
        <w:rPr>
          <w:rFonts w:ascii="Arial" w:eastAsia="Arial" w:hAnsi="Arial" w:cs="Arial"/>
        </w:rPr>
        <w:t>zmierzając</w:t>
      </w:r>
      <w:r w:rsidR="00011FBF">
        <w:rPr>
          <w:rFonts w:ascii="Arial" w:eastAsia="Arial" w:hAnsi="Arial" w:cs="Arial"/>
        </w:rPr>
        <w:t>e</w:t>
      </w:r>
      <w:r w:rsidR="00011FBF" w:rsidRPr="00622550">
        <w:rPr>
          <w:rFonts w:ascii="Arial" w:eastAsia="Arial" w:hAnsi="Arial" w:cs="Arial"/>
        </w:rPr>
        <w:t xml:space="preserve"> </w:t>
      </w:r>
      <w:r w:rsidRPr="000A0CDE">
        <w:rPr>
          <w:rFonts w:ascii="Arial" w:eastAsia="Arial" w:hAnsi="Arial" w:cs="Arial"/>
        </w:rPr>
        <w:t xml:space="preserve">do </w:t>
      </w:r>
      <w:r w:rsidR="00011FBF">
        <w:rPr>
          <w:rFonts w:ascii="Arial" w:eastAsia="Arial" w:hAnsi="Arial" w:cs="Arial"/>
        </w:rPr>
        <w:t>skutecznej i trwa</w:t>
      </w:r>
      <w:r w:rsidR="001F01D2">
        <w:rPr>
          <w:rFonts w:ascii="Arial" w:eastAsia="Arial" w:hAnsi="Arial" w:cs="Arial"/>
        </w:rPr>
        <w:t>ł</w:t>
      </w:r>
      <w:r w:rsidR="00011FBF">
        <w:rPr>
          <w:rFonts w:ascii="Arial" w:eastAsia="Arial" w:hAnsi="Arial" w:cs="Arial"/>
        </w:rPr>
        <w:t xml:space="preserve">ej </w:t>
      </w:r>
      <w:r w:rsidRPr="00622550">
        <w:rPr>
          <w:rFonts w:ascii="Arial" w:eastAsia="Arial" w:hAnsi="Arial" w:cs="Arial"/>
        </w:rPr>
        <w:t xml:space="preserve">integracji społecznej i zawodowej </w:t>
      </w:r>
      <w:r w:rsidRPr="000A0CDE">
        <w:rPr>
          <w:rFonts w:ascii="Arial" w:eastAsia="Arial" w:hAnsi="Arial" w:cs="Arial"/>
        </w:rPr>
        <w:t>w/w osób</w:t>
      </w:r>
      <w:r w:rsidR="00011FBF">
        <w:rPr>
          <w:rFonts w:ascii="Arial" w:eastAsia="Arial" w:hAnsi="Arial" w:cs="Arial"/>
        </w:rPr>
        <w:t xml:space="preserve"> w województwie podkarpackim</w:t>
      </w:r>
      <w:r w:rsidRPr="00675A5B">
        <w:rPr>
          <w:rFonts w:ascii="Arial" w:eastAsia="Arial" w:hAnsi="Arial" w:cs="Arial"/>
        </w:rPr>
        <w:t xml:space="preserve">. </w:t>
      </w:r>
    </w:p>
    <w:p w14:paraId="7D626EB2" w14:textId="5CC174B5" w:rsidR="00D31697" w:rsidRPr="00675A5B" w:rsidRDefault="000E425C">
      <w:pPr>
        <w:spacing w:after="0" w:line="312" w:lineRule="auto"/>
        <w:rPr>
          <w:rFonts w:ascii="Arial" w:eastAsia="Arial" w:hAnsi="Arial" w:cs="Arial"/>
        </w:rPr>
      </w:pPr>
      <w:r w:rsidRPr="00675A5B">
        <w:rPr>
          <w:rFonts w:ascii="Arial" w:eastAsia="Arial" w:hAnsi="Arial" w:cs="Arial"/>
        </w:rPr>
        <w:t>Z raportu badania działalności Ośrodków Pomocy Społecznej w województwie podkarpackim wynika, że najczęściej wskazywanymi problemami w/w grupy są: trudności w dostępie do świadczeń zdrowotnych (problemy z ubezpieczeniem zdrowotnym) (65%), nieuregulowany status prawny (50%), trudności adaptacyjne, niezdolność do odnalezienia się w nowym miejscu (50%).</w:t>
      </w:r>
      <w:r w:rsidR="00207C9E">
        <w:rPr>
          <w:rStyle w:val="Odwoanieprzypisudolnego"/>
          <w:rFonts w:ascii="Arial" w:eastAsia="Arial" w:hAnsi="Arial" w:cs="Arial"/>
        </w:rPr>
        <w:footnoteReference w:id="96"/>
      </w:r>
      <w:r w:rsidRPr="00622550">
        <w:rPr>
          <w:rFonts w:ascii="Arial" w:eastAsia="Arial" w:hAnsi="Arial" w:cs="Arial"/>
        </w:rPr>
        <w:t xml:space="preserve"> Celem zaplanowanych działań związanych z procesem </w:t>
      </w:r>
      <w:r w:rsidR="00011FBF" w:rsidRPr="00675A5B">
        <w:rPr>
          <w:rFonts w:ascii="Arial" w:eastAsia="Arial" w:hAnsi="Arial" w:cs="Arial"/>
        </w:rPr>
        <w:t>integrac</w:t>
      </w:r>
      <w:r w:rsidR="00011FBF">
        <w:rPr>
          <w:rFonts w:ascii="Arial" w:eastAsia="Arial" w:hAnsi="Arial" w:cs="Arial"/>
        </w:rPr>
        <w:t>ji</w:t>
      </w:r>
      <w:r w:rsidR="00011FBF" w:rsidRPr="00622550">
        <w:rPr>
          <w:rFonts w:ascii="Arial" w:eastAsia="Arial" w:hAnsi="Arial" w:cs="Arial"/>
        </w:rPr>
        <w:t xml:space="preserve"> </w:t>
      </w:r>
      <w:r w:rsidRPr="000A0CDE">
        <w:rPr>
          <w:rFonts w:ascii="Arial" w:eastAsia="Arial" w:hAnsi="Arial" w:cs="Arial"/>
        </w:rPr>
        <w:t>jest doprowadzenie do możliwie największej samodzielności w życiu wśród polskiego społeczeństwa. Samodzielność cudzoziemca obniża koszty związane z jego pobytem na terytorium</w:t>
      </w:r>
      <w:r w:rsidRPr="00675A5B">
        <w:rPr>
          <w:rFonts w:ascii="Arial" w:eastAsia="Arial" w:hAnsi="Arial" w:cs="Arial"/>
        </w:rPr>
        <w:t xml:space="preserve"> kraju, stanowi też warunek konieczny dla jego przystosowania. Tak pojęta integracja obejmuje zarówno działania adresowane do obywateli państw trzecich, jak i wobec jego społecznego otoczenia. Programy integracyjne powinny zatem obejmować m.in. intensywne zajęcia językowe, szkolenia zawodowe czy z zakresu wartości i kultury polskiej, zajęcia z umiejętności samodzielnego radzenia sobie w życiu społecznym w Polsce czy dostarczanie praktycznych informacji dotyczących różnych aspektów życia w kraju przebywania lub zaplanowanego osiedlenia. </w:t>
      </w:r>
    </w:p>
    <w:p w14:paraId="28634402" w14:textId="18A158AD" w:rsidR="00011FBF" w:rsidRDefault="00011FBF" w:rsidP="00C00C9D">
      <w:pPr>
        <w:shd w:val="clear" w:color="auto" w:fill="FFFFFF" w:themeFill="background1"/>
        <w:spacing w:after="0" w:line="312" w:lineRule="auto"/>
        <w:rPr>
          <w:rFonts w:ascii="Arial" w:eastAsia="Arial" w:hAnsi="Arial" w:cs="Arial"/>
        </w:rPr>
      </w:pPr>
      <w:r w:rsidRPr="005B25B0">
        <w:rPr>
          <w:rFonts w:ascii="Arial" w:eastAsia="Arial" w:hAnsi="Arial" w:cs="Arial"/>
        </w:rPr>
        <w:t>Ponadto, w związku z wystąpieniem skutków kryzysu wywołanego konfliktem zbrojnym na terytorium Ukrainy w 2022 r.,</w:t>
      </w:r>
      <w:r>
        <w:rPr>
          <w:rFonts w:ascii="Arial" w:eastAsia="Arial" w:hAnsi="Arial" w:cs="Arial"/>
        </w:rPr>
        <w:t xml:space="preserve"> wyzwaniem dla regionu jest nadal udzielenie adekwatnego i skutecznego </w:t>
      </w:r>
      <w:r w:rsidRPr="005B25B0">
        <w:rPr>
          <w:rFonts w:ascii="Arial" w:eastAsia="Arial" w:hAnsi="Arial" w:cs="Arial"/>
        </w:rPr>
        <w:t>wsparcie skierowane</w:t>
      </w:r>
      <w:r>
        <w:rPr>
          <w:rFonts w:ascii="Arial" w:eastAsia="Arial" w:hAnsi="Arial" w:cs="Arial"/>
        </w:rPr>
        <w:t>go</w:t>
      </w:r>
      <w:r w:rsidRPr="005B25B0">
        <w:rPr>
          <w:rFonts w:ascii="Arial" w:eastAsia="Arial" w:hAnsi="Arial" w:cs="Arial"/>
        </w:rPr>
        <w:t xml:space="preserve"> </w:t>
      </w:r>
      <w:r>
        <w:rPr>
          <w:rFonts w:ascii="Arial" w:eastAsia="Arial" w:hAnsi="Arial" w:cs="Arial"/>
        </w:rPr>
        <w:t xml:space="preserve">dla </w:t>
      </w:r>
      <w:r w:rsidRPr="005B25B0">
        <w:rPr>
          <w:rFonts w:ascii="Arial" w:eastAsia="Arial" w:hAnsi="Arial" w:cs="Arial"/>
        </w:rPr>
        <w:t>prz</w:t>
      </w:r>
      <w:r>
        <w:rPr>
          <w:rFonts w:ascii="Arial" w:eastAsia="Arial" w:hAnsi="Arial" w:cs="Arial"/>
        </w:rPr>
        <w:t>y</w:t>
      </w:r>
      <w:r w:rsidRPr="005B25B0">
        <w:rPr>
          <w:rFonts w:ascii="Arial" w:eastAsia="Arial" w:hAnsi="Arial" w:cs="Arial"/>
        </w:rPr>
        <w:t>bywających osób.</w:t>
      </w:r>
    </w:p>
    <w:p w14:paraId="443DA1D1" w14:textId="70231C91" w:rsidR="00D31697" w:rsidRPr="00622550" w:rsidRDefault="000E425C">
      <w:pPr>
        <w:spacing w:after="0" w:line="312" w:lineRule="auto"/>
        <w:rPr>
          <w:rFonts w:ascii="Arial" w:eastAsia="Arial" w:hAnsi="Arial" w:cs="Arial"/>
        </w:rPr>
      </w:pPr>
      <w:r w:rsidRPr="00622550">
        <w:rPr>
          <w:rFonts w:ascii="Arial" w:eastAsia="Arial" w:hAnsi="Arial" w:cs="Arial"/>
        </w:rPr>
        <w:t>Planowane działania wpisują się w katalog narzędzi możliwych do wykorzystania na rzecz integracji migrantów z państw trzecich na okres programowania 2021-2027</w:t>
      </w:r>
      <w:r w:rsidR="00011FBF">
        <w:rPr>
          <w:rFonts w:ascii="Arial" w:eastAsia="Arial" w:hAnsi="Arial" w:cs="Arial"/>
        </w:rPr>
        <w:t xml:space="preserve">, </w:t>
      </w:r>
      <w:r w:rsidR="00011FBF" w:rsidRPr="00B7444A">
        <w:rPr>
          <w:rFonts w:ascii="Arial" w:eastAsia="Arial" w:hAnsi="Arial" w:cs="Arial"/>
        </w:rPr>
        <w:t>będ</w:t>
      </w:r>
      <w:r w:rsidR="00011FBF">
        <w:rPr>
          <w:rFonts w:ascii="Arial" w:eastAsia="Arial" w:hAnsi="Arial" w:cs="Arial"/>
        </w:rPr>
        <w:t>ą</w:t>
      </w:r>
      <w:r w:rsidR="00011FBF" w:rsidRPr="00B7444A">
        <w:rPr>
          <w:rFonts w:ascii="Arial" w:eastAsia="Arial" w:hAnsi="Arial" w:cs="Arial"/>
        </w:rPr>
        <w:t xml:space="preserve"> zgodne z komunikatem </w:t>
      </w:r>
      <w:r w:rsidR="00011FBF">
        <w:rPr>
          <w:rFonts w:ascii="Arial" w:eastAsia="Arial" w:hAnsi="Arial" w:cs="Arial"/>
        </w:rPr>
        <w:t xml:space="preserve">KE </w:t>
      </w:r>
      <w:r w:rsidR="00011FBF" w:rsidRPr="00B7444A">
        <w:rPr>
          <w:rFonts w:ascii="Arial" w:eastAsia="Arial" w:hAnsi="Arial" w:cs="Arial"/>
        </w:rPr>
        <w:t>w zakresie Planu działania na rzecz integracji i włączenia społecznego na lata 2021–2027</w:t>
      </w:r>
      <w:r w:rsidR="00011FBF">
        <w:rPr>
          <w:rFonts w:ascii="Arial" w:eastAsia="Arial" w:hAnsi="Arial" w:cs="Arial"/>
        </w:rPr>
        <w:t xml:space="preserve"> </w:t>
      </w:r>
      <w:r w:rsidRPr="000A0CDE">
        <w:rPr>
          <w:rFonts w:ascii="Arial" w:eastAsia="Arial" w:hAnsi="Arial" w:cs="Arial"/>
        </w:rPr>
        <w:t>oraz inn</w:t>
      </w:r>
      <w:r w:rsidR="00011FBF">
        <w:rPr>
          <w:rFonts w:ascii="Arial" w:eastAsia="Arial" w:hAnsi="Arial" w:cs="Arial"/>
        </w:rPr>
        <w:t>ymi</w:t>
      </w:r>
      <w:r w:rsidRPr="00622550">
        <w:rPr>
          <w:rFonts w:ascii="Arial" w:eastAsia="Arial" w:hAnsi="Arial" w:cs="Arial"/>
        </w:rPr>
        <w:t xml:space="preserve"> krajow</w:t>
      </w:r>
      <w:r w:rsidR="00011FBF">
        <w:rPr>
          <w:rFonts w:ascii="Arial" w:eastAsia="Arial" w:hAnsi="Arial" w:cs="Arial"/>
        </w:rPr>
        <w:t>ymi</w:t>
      </w:r>
      <w:r w:rsidRPr="00622550">
        <w:rPr>
          <w:rFonts w:ascii="Arial" w:eastAsia="Arial" w:hAnsi="Arial" w:cs="Arial"/>
        </w:rPr>
        <w:t xml:space="preserve"> dokument</w:t>
      </w:r>
      <w:r w:rsidR="00011FBF">
        <w:rPr>
          <w:rFonts w:ascii="Arial" w:eastAsia="Arial" w:hAnsi="Arial" w:cs="Arial"/>
        </w:rPr>
        <w:t>ami</w:t>
      </w:r>
      <w:r w:rsidRPr="00622550">
        <w:rPr>
          <w:rFonts w:ascii="Arial" w:eastAsia="Arial" w:hAnsi="Arial" w:cs="Arial"/>
        </w:rPr>
        <w:t xml:space="preserve"> </w:t>
      </w:r>
      <w:r w:rsidRPr="00675A5B">
        <w:rPr>
          <w:rFonts w:ascii="Arial" w:eastAsia="Arial" w:hAnsi="Arial" w:cs="Arial"/>
        </w:rPr>
        <w:t>dotycząc</w:t>
      </w:r>
      <w:r w:rsidR="00011FBF">
        <w:rPr>
          <w:rFonts w:ascii="Arial" w:eastAsia="Arial" w:hAnsi="Arial" w:cs="Arial"/>
        </w:rPr>
        <w:t>ymi</w:t>
      </w:r>
      <w:r w:rsidRPr="00622550">
        <w:rPr>
          <w:rFonts w:ascii="Arial" w:eastAsia="Arial" w:hAnsi="Arial" w:cs="Arial"/>
        </w:rPr>
        <w:t xml:space="preserve"> inte</w:t>
      </w:r>
      <w:r w:rsidRPr="000A0CDE">
        <w:rPr>
          <w:rFonts w:ascii="Arial" w:eastAsia="Arial" w:hAnsi="Arial" w:cs="Arial"/>
        </w:rPr>
        <w:t xml:space="preserve">gracji migrantów np. „Integracja cudzoziemców w Polsce – wymiar lokalny” (opracowanie 2020 MRiPS) czy </w:t>
      </w:r>
      <w:r w:rsidRPr="000A0CDE">
        <w:rPr>
          <w:rFonts w:ascii="Arial" w:eastAsia="Arial" w:hAnsi="Arial" w:cs="Arial"/>
        </w:rPr>
        <w:lastRenderedPageBreak/>
        <w:t>Rekomendacje MFiPR Aktywna polityka rynku pracy w programach regionalnych na lata 2021 - 2027.</w:t>
      </w:r>
    </w:p>
    <w:p w14:paraId="342B85F7" w14:textId="75B14501" w:rsidR="00011FBF" w:rsidRDefault="000E425C" w:rsidP="00C00C9D">
      <w:pPr>
        <w:spacing w:after="0" w:line="312" w:lineRule="auto"/>
        <w:rPr>
          <w:rFonts w:ascii="Arial" w:eastAsia="Arial" w:hAnsi="Arial" w:cs="Arial"/>
        </w:rPr>
      </w:pPr>
      <w:r w:rsidRPr="000A0CDE">
        <w:rPr>
          <w:rFonts w:ascii="Arial" w:eastAsia="Arial" w:hAnsi="Arial" w:cs="Arial"/>
        </w:rPr>
        <w:t xml:space="preserve">Działania na rzecz integracji </w:t>
      </w:r>
      <w:r w:rsidR="00011FBF" w:rsidRPr="00304DF2">
        <w:rPr>
          <w:rFonts w:ascii="Arial" w:eastAsia="Arial" w:hAnsi="Arial" w:cs="Arial"/>
        </w:rPr>
        <w:t xml:space="preserve">społeczno-gospodarczej </w:t>
      </w:r>
      <w:r w:rsidRPr="00622550">
        <w:rPr>
          <w:rFonts w:ascii="Arial" w:eastAsia="Arial" w:hAnsi="Arial" w:cs="Arial"/>
        </w:rPr>
        <w:t>obywateli państw trzecich bę</w:t>
      </w:r>
      <w:r w:rsidRPr="000A0CDE">
        <w:rPr>
          <w:rFonts w:ascii="Arial" w:eastAsia="Arial" w:hAnsi="Arial" w:cs="Arial"/>
        </w:rPr>
        <w:t xml:space="preserve">dą komplementarne ze środkami </w:t>
      </w:r>
      <w:r w:rsidR="00011FBF">
        <w:rPr>
          <w:rFonts w:ascii="Arial" w:eastAsia="Arial" w:hAnsi="Arial" w:cs="Arial"/>
        </w:rPr>
        <w:t xml:space="preserve">z programu krajowego </w:t>
      </w:r>
      <w:r w:rsidRPr="00622550">
        <w:rPr>
          <w:rFonts w:ascii="Arial" w:eastAsia="Arial" w:hAnsi="Arial" w:cs="Arial"/>
        </w:rPr>
        <w:t>Fundusz</w:t>
      </w:r>
      <w:r w:rsidRPr="00675A5B">
        <w:rPr>
          <w:rFonts w:ascii="Arial" w:eastAsia="Arial" w:hAnsi="Arial" w:cs="Arial"/>
        </w:rPr>
        <w:t xml:space="preserve"> Azylu, Migracji i Integracji</w:t>
      </w:r>
      <w:r w:rsidR="00011FBF">
        <w:rPr>
          <w:rFonts w:ascii="Arial" w:eastAsia="Arial" w:hAnsi="Arial" w:cs="Arial"/>
        </w:rPr>
        <w:t xml:space="preserve"> </w:t>
      </w:r>
      <w:r w:rsidR="00011FBF" w:rsidRPr="00304DF2">
        <w:rPr>
          <w:rFonts w:ascii="Arial" w:eastAsia="Arial" w:hAnsi="Arial" w:cs="Arial"/>
        </w:rPr>
        <w:t>stanowi</w:t>
      </w:r>
      <w:r w:rsidR="00011FBF">
        <w:rPr>
          <w:rFonts w:ascii="Arial" w:eastAsia="Arial" w:hAnsi="Arial" w:cs="Arial"/>
        </w:rPr>
        <w:t>ąc</w:t>
      </w:r>
      <w:r w:rsidR="00011FBF" w:rsidRPr="00304DF2">
        <w:rPr>
          <w:rFonts w:ascii="Arial" w:eastAsia="Arial" w:hAnsi="Arial" w:cs="Arial"/>
        </w:rPr>
        <w:t xml:space="preserve"> uzupełnienie i wzmocnienie skali oddziaływania planowan</w:t>
      </w:r>
      <w:r w:rsidR="00011FBF">
        <w:rPr>
          <w:rFonts w:ascii="Arial" w:eastAsia="Arial" w:hAnsi="Arial" w:cs="Arial"/>
        </w:rPr>
        <w:t>ych</w:t>
      </w:r>
      <w:r w:rsidR="00011FBF" w:rsidRPr="00304DF2">
        <w:rPr>
          <w:rFonts w:ascii="Arial" w:eastAsia="Arial" w:hAnsi="Arial" w:cs="Arial"/>
        </w:rPr>
        <w:t xml:space="preserve"> interwencji do realizacji w ramach FAMI.</w:t>
      </w:r>
    </w:p>
    <w:p w14:paraId="79305C78" w14:textId="44CFC116" w:rsidR="00011FBF" w:rsidRPr="00622550" w:rsidRDefault="00011FBF" w:rsidP="00C00C9D">
      <w:pPr>
        <w:shd w:val="clear" w:color="auto" w:fill="FFFFFF" w:themeFill="background1"/>
        <w:spacing w:after="0" w:line="312" w:lineRule="auto"/>
        <w:rPr>
          <w:rFonts w:ascii="Arial" w:eastAsia="Arial" w:hAnsi="Arial" w:cs="Arial"/>
        </w:rPr>
      </w:pPr>
      <w:r w:rsidRPr="008207C2">
        <w:rPr>
          <w:rFonts w:ascii="Arial" w:eastAsia="Arial" w:hAnsi="Arial" w:cs="Arial"/>
        </w:rPr>
        <w:t xml:space="preserve">Zapewniona zostanie demarkacja </w:t>
      </w:r>
      <w:r>
        <w:rPr>
          <w:rFonts w:ascii="Arial" w:eastAsia="Arial" w:hAnsi="Arial" w:cs="Arial"/>
        </w:rPr>
        <w:t xml:space="preserve">z działaniami </w:t>
      </w:r>
      <w:r w:rsidRPr="008207C2">
        <w:rPr>
          <w:rFonts w:ascii="Arial" w:eastAsia="Arial" w:hAnsi="Arial" w:cs="Arial"/>
        </w:rPr>
        <w:t>przewidzian</w:t>
      </w:r>
      <w:r>
        <w:rPr>
          <w:rFonts w:ascii="Arial" w:eastAsia="Arial" w:hAnsi="Arial" w:cs="Arial"/>
        </w:rPr>
        <w:t>ymi</w:t>
      </w:r>
      <w:r w:rsidRPr="008207C2">
        <w:rPr>
          <w:rFonts w:ascii="Arial" w:eastAsia="Arial" w:hAnsi="Arial" w:cs="Arial"/>
        </w:rPr>
        <w:t xml:space="preserve"> w ramach </w:t>
      </w:r>
      <w:r>
        <w:rPr>
          <w:rFonts w:ascii="Arial" w:eastAsia="Arial" w:hAnsi="Arial" w:cs="Arial"/>
        </w:rPr>
        <w:t>FERS</w:t>
      </w:r>
      <w:r w:rsidRPr="008207C2">
        <w:rPr>
          <w:rFonts w:ascii="Arial" w:eastAsia="Arial" w:hAnsi="Arial" w:cs="Arial"/>
        </w:rPr>
        <w:t>.</w:t>
      </w:r>
    </w:p>
    <w:p w14:paraId="3D426895" w14:textId="77777777" w:rsidR="00C339C5" w:rsidRPr="00675A5B" w:rsidRDefault="002104D9">
      <w:pPr>
        <w:spacing w:after="0" w:line="312" w:lineRule="auto"/>
        <w:rPr>
          <w:rFonts w:ascii="Arial" w:eastAsia="Arial" w:hAnsi="Arial" w:cs="Arial"/>
        </w:rPr>
      </w:pPr>
      <w:r w:rsidRPr="000A0CDE">
        <w:rPr>
          <w:rFonts w:ascii="Arial" w:eastAsia="Arial" w:hAnsi="Arial" w:cs="Arial"/>
          <w:color w:val="000000"/>
        </w:rPr>
        <w:t xml:space="preserve">Wspierane działania zostały ocenione jako zgodne z zasadą </w:t>
      </w:r>
      <w:r w:rsidRPr="00675A5B">
        <w:rPr>
          <w:rFonts w:ascii="Arial" w:eastAsia="Arial" w:hAnsi="Arial" w:cs="Arial"/>
          <w:color w:val="000000"/>
        </w:rPr>
        <w:t>„nie czyń znaczących szkód” (DNSH).</w:t>
      </w:r>
      <w:r w:rsidR="00FD763B" w:rsidRPr="00675A5B">
        <w:rPr>
          <w:rFonts w:ascii="Arial" w:eastAsia="Arial" w:hAnsi="Arial" w:cs="Arial"/>
          <w:color w:val="000000"/>
        </w:rPr>
        <w:t xml:space="preserve"> Program został poddany strategicznej ocenie oddziaływania na środowisko (SEA).</w:t>
      </w:r>
    </w:p>
    <w:p w14:paraId="37B2E0FD" w14:textId="77777777" w:rsidR="00D31697" w:rsidRPr="00675A5B" w:rsidRDefault="00D31697">
      <w:pPr>
        <w:spacing w:after="0" w:line="312" w:lineRule="auto"/>
        <w:rPr>
          <w:rFonts w:ascii="Arial" w:eastAsia="Arial" w:hAnsi="Arial" w:cs="Arial"/>
        </w:rPr>
      </w:pPr>
    </w:p>
    <w:p w14:paraId="646E20FA" w14:textId="2CB136E5" w:rsidR="00D31697" w:rsidRPr="00622550" w:rsidRDefault="001F01D2">
      <w:pPr>
        <w:spacing w:after="0" w:line="312" w:lineRule="auto"/>
        <w:rPr>
          <w:rFonts w:ascii="Arial" w:eastAsia="Arial" w:hAnsi="Arial" w:cs="Arial"/>
          <w:b/>
        </w:rPr>
      </w:pPr>
      <w:r>
        <w:rPr>
          <w:rFonts w:ascii="Arial" w:eastAsia="Arial" w:hAnsi="Arial" w:cs="Arial"/>
          <w:b/>
        </w:rPr>
        <w:t>Przykładowe r</w:t>
      </w:r>
      <w:r w:rsidR="000E425C" w:rsidRPr="00675A5B">
        <w:rPr>
          <w:rFonts w:ascii="Arial" w:eastAsia="Arial" w:hAnsi="Arial" w:cs="Arial"/>
          <w:b/>
        </w:rPr>
        <w:t xml:space="preserve">odzaje działań: </w:t>
      </w:r>
    </w:p>
    <w:p w14:paraId="6FF3F334" w14:textId="77777777" w:rsidR="00D31697" w:rsidRPr="000A0CDE" w:rsidRDefault="000E425C">
      <w:pPr>
        <w:spacing w:after="0" w:line="312" w:lineRule="auto"/>
        <w:rPr>
          <w:rFonts w:ascii="Arial" w:eastAsia="Arial" w:hAnsi="Arial" w:cs="Arial"/>
          <w:u w:val="single"/>
        </w:rPr>
      </w:pPr>
      <w:r w:rsidRPr="00675A5B">
        <w:rPr>
          <w:rFonts w:ascii="Arial" w:eastAsia="Arial" w:hAnsi="Arial" w:cs="Arial"/>
          <w:u w:val="single"/>
        </w:rPr>
        <w:t>Integracja społeczno-gospodarcz</w:t>
      </w:r>
      <w:r w:rsidRPr="00C00C9D">
        <w:rPr>
          <w:rFonts w:ascii="Arial" w:hAnsi="Arial" w:cs="Arial"/>
          <w:u w:val="single"/>
        </w:rPr>
        <w:t xml:space="preserve">a </w:t>
      </w:r>
      <w:r w:rsidRPr="00622550">
        <w:rPr>
          <w:rFonts w:ascii="Arial" w:eastAsia="Arial" w:hAnsi="Arial" w:cs="Arial"/>
          <w:u w:val="single"/>
        </w:rPr>
        <w:t>obywateli państw trzecich, w tym migrantów</w:t>
      </w:r>
    </w:p>
    <w:p w14:paraId="7CC610AA" w14:textId="77777777" w:rsidR="00D31697" w:rsidRPr="00675A5B" w:rsidRDefault="000E425C" w:rsidP="00B7663D">
      <w:pPr>
        <w:numPr>
          <w:ilvl w:val="0"/>
          <w:numId w:val="86"/>
        </w:numPr>
        <w:pBdr>
          <w:top w:val="nil"/>
          <w:left w:val="nil"/>
          <w:bottom w:val="nil"/>
          <w:right w:val="nil"/>
          <w:between w:val="nil"/>
        </w:pBdr>
        <w:spacing w:after="0" w:line="312" w:lineRule="auto"/>
        <w:ind w:left="284" w:hanging="284"/>
        <w:rPr>
          <w:rFonts w:ascii="Arial" w:eastAsia="Arial" w:hAnsi="Arial" w:cs="Arial"/>
          <w:color w:val="000000"/>
        </w:rPr>
      </w:pPr>
      <w:r w:rsidRPr="00675A5B">
        <w:rPr>
          <w:rFonts w:ascii="Arial" w:eastAsia="Arial" w:hAnsi="Arial" w:cs="Arial"/>
          <w:color w:val="000000"/>
        </w:rPr>
        <w:t>wsparcie dotyczące doradztwa dla obywateli państw trzecich poprzez działania zmierzające do lepszego wykorzystania struktur publicznych służb zatrudnienia i innych instytucji i organizacji z regionu oraz wsparcie związane z aktywnymi instrumentami rynku pracy działających na rzecz cudzoziemców,</w:t>
      </w:r>
    </w:p>
    <w:p w14:paraId="557A56D9" w14:textId="77777777" w:rsidR="00D31697" w:rsidRPr="00675A5B" w:rsidRDefault="000E425C" w:rsidP="00B7663D">
      <w:pPr>
        <w:numPr>
          <w:ilvl w:val="0"/>
          <w:numId w:val="86"/>
        </w:numPr>
        <w:pBdr>
          <w:top w:val="nil"/>
          <w:left w:val="nil"/>
          <w:bottom w:val="nil"/>
          <w:right w:val="nil"/>
          <w:between w:val="nil"/>
        </w:pBdr>
        <w:spacing w:after="0" w:line="312" w:lineRule="auto"/>
        <w:ind w:left="284" w:hanging="284"/>
        <w:rPr>
          <w:rFonts w:ascii="Arial" w:eastAsia="Arial" w:hAnsi="Arial" w:cs="Arial"/>
          <w:color w:val="000000"/>
        </w:rPr>
      </w:pPr>
      <w:r w:rsidRPr="00675A5B">
        <w:rPr>
          <w:rFonts w:ascii="Arial" w:eastAsia="Arial" w:hAnsi="Arial" w:cs="Arial"/>
          <w:color w:val="000000"/>
        </w:rPr>
        <w:t>wsparcie wzmacniające pozycję obywateli państw trzecich w ich relacji z pracodawcami i pośrednikami, zwiększające ich bezpieczeństwo, chroniące przed nadużyciami związanymi z pracą i pozwalające na znalezienie wsparcia w przypadku doświadczenia nadużycia lub wyzysku ze strony pracodawcy lub pośredników,</w:t>
      </w:r>
    </w:p>
    <w:p w14:paraId="51629DDF" w14:textId="77777777" w:rsidR="00D31697" w:rsidRPr="00675A5B" w:rsidRDefault="000E425C" w:rsidP="00B7663D">
      <w:pPr>
        <w:numPr>
          <w:ilvl w:val="0"/>
          <w:numId w:val="86"/>
        </w:numPr>
        <w:pBdr>
          <w:top w:val="nil"/>
          <w:left w:val="nil"/>
          <w:bottom w:val="nil"/>
          <w:right w:val="nil"/>
          <w:between w:val="nil"/>
        </w:pBdr>
        <w:spacing w:after="0" w:line="312" w:lineRule="auto"/>
        <w:ind w:left="284" w:hanging="284"/>
        <w:rPr>
          <w:rFonts w:ascii="Arial" w:eastAsia="Arial" w:hAnsi="Arial" w:cs="Arial"/>
          <w:color w:val="000000"/>
        </w:rPr>
      </w:pPr>
      <w:r w:rsidRPr="00675A5B">
        <w:rPr>
          <w:rFonts w:ascii="Arial" w:eastAsia="Arial" w:hAnsi="Arial" w:cs="Arial"/>
          <w:color w:val="000000"/>
        </w:rPr>
        <w:t>działania szkoleniowe oraz działania ukierunkowane na kształcenie obywateli państw trzecich,</w:t>
      </w:r>
    </w:p>
    <w:p w14:paraId="4F4F4216" w14:textId="77777777" w:rsidR="00D31697" w:rsidRPr="00675A5B" w:rsidRDefault="000E425C" w:rsidP="00B7663D">
      <w:pPr>
        <w:numPr>
          <w:ilvl w:val="0"/>
          <w:numId w:val="86"/>
        </w:numPr>
        <w:pBdr>
          <w:top w:val="nil"/>
          <w:left w:val="nil"/>
          <w:bottom w:val="nil"/>
          <w:right w:val="nil"/>
          <w:between w:val="nil"/>
        </w:pBdr>
        <w:spacing w:after="0" w:line="312" w:lineRule="auto"/>
        <w:ind w:left="284" w:hanging="284"/>
        <w:rPr>
          <w:rFonts w:ascii="Arial" w:eastAsia="Arial" w:hAnsi="Arial" w:cs="Arial"/>
          <w:color w:val="000000"/>
        </w:rPr>
      </w:pPr>
      <w:r w:rsidRPr="00675A5B">
        <w:rPr>
          <w:rFonts w:ascii="Arial" w:eastAsia="Arial" w:hAnsi="Arial" w:cs="Arial"/>
          <w:color w:val="000000"/>
        </w:rPr>
        <w:t>działania szkoleniowe i doradcze dla osób pracujących z cudzoziemcami w celu wzmocnienia procesu integracji na rynku pracy oraz pracodawców zainteresowanych zatrudnieniem obywateli państw trzecich,</w:t>
      </w:r>
    </w:p>
    <w:p w14:paraId="2EA72A2C" w14:textId="77777777" w:rsidR="00D31697" w:rsidRPr="00675A5B" w:rsidRDefault="000E425C" w:rsidP="00B7663D">
      <w:pPr>
        <w:numPr>
          <w:ilvl w:val="0"/>
          <w:numId w:val="86"/>
        </w:numPr>
        <w:pBdr>
          <w:top w:val="nil"/>
          <w:left w:val="nil"/>
          <w:bottom w:val="nil"/>
          <w:right w:val="nil"/>
          <w:between w:val="nil"/>
        </w:pBdr>
        <w:spacing w:after="0" w:line="312" w:lineRule="auto"/>
        <w:ind w:left="284" w:hanging="284"/>
        <w:rPr>
          <w:rFonts w:ascii="Arial" w:eastAsia="Arial" w:hAnsi="Arial" w:cs="Arial"/>
          <w:sz w:val="24"/>
          <w:szCs w:val="24"/>
        </w:rPr>
      </w:pPr>
      <w:r w:rsidRPr="00675A5B">
        <w:rPr>
          <w:rFonts w:ascii="Arial" w:eastAsia="Arial" w:hAnsi="Arial" w:cs="Arial"/>
          <w:color w:val="000000"/>
        </w:rPr>
        <w:t>wsparcie w zakresie nostryfikacji dyplomów i potwierdzenia kwalifikacji i umiejętności,</w:t>
      </w:r>
    </w:p>
    <w:p w14:paraId="5E09AE34" w14:textId="77777777" w:rsidR="00D31697" w:rsidRPr="00675A5B" w:rsidRDefault="000E425C" w:rsidP="00B7663D">
      <w:pPr>
        <w:numPr>
          <w:ilvl w:val="0"/>
          <w:numId w:val="86"/>
        </w:numPr>
        <w:pBdr>
          <w:top w:val="nil"/>
          <w:left w:val="nil"/>
          <w:bottom w:val="nil"/>
          <w:right w:val="nil"/>
          <w:between w:val="nil"/>
        </w:pBdr>
        <w:spacing w:after="0" w:line="312" w:lineRule="auto"/>
        <w:ind w:left="284" w:hanging="284"/>
        <w:rPr>
          <w:rFonts w:ascii="Arial" w:eastAsia="Arial" w:hAnsi="Arial" w:cs="Arial"/>
          <w:color w:val="000000"/>
        </w:rPr>
      </w:pPr>
      <w:r w:rsidRPr="00675A5B">
        <w:rPr>
          <w:rFonts w:ascii="Arial" w:eastAsia="Arial" w:hAnsi="Arial" w:cs="Arial"/>
          <w:color w:val="000000"/>
        </w:rPr>
        <w:t>badania, ekspertyzy oraz opracowanie strategii identyfikacji potrzeb zgłaszanych przez pracodawców, z uwzględnieniem uwarunkowań regionalnych rynków pracy w kontekście problemów migracyjnych,</w:t>
      </w:r>
    </w:p>
    <w:p w14:paraId="346CE106" w14:textId="2CBA4173" w:rsidR="00D31697" w:rsidRPr="00675A5B" w:rsidRDefault="000E425C" w:rsidP="00B7663D">
      <w:pPr>
        <w:numPr>
          <w:ilvl w:val="0"/>
          <w:numId w:val="86"/>
        </w:numPr>
        <w:pBdr>
          <w:top w:val="nil"/>
          <w:left w:val="nil"/>
          <w:bottom w:val="nil"/>
          <w:right w:val="nil"/>
          <w:between w:val="nil"/>
        </w:pBdr>
        <w:spacing w:after="0" w:line="312" w:lineRule="auto"/>
        <w:ind w:left="284" w:hanging="284"/>
        <w:rPr>
          <w:rFonts w:ascii="Arial" w:eastAsia="Arial" w:hAnsi="Arial" w:cs="Arial"/>
          <w:color w:val="000000"/>
        </w:rPr>
      </w:pPr>
      <w:r w:rsidRPr="00675A5B">
        <w:rPr>
          <w:rFonts w:ascii="Arial" w:eastAsia="Arial" w:hAnsi="Arial" w:cs="Arial"/>
          <w:color w:val="000000"/>
        </w:rPr>
        <w:t>budowanie potencjału instytucjonalnego i wzmacnianie współpracy międzyinstytucjonalnej na rzecz integracji obywateli państw trzecich, np. kontynuacja Centrum Integracji Cudzoziemców.</w:t>
      </w:r>
    </w:p>
    <w:p w14:paraId="50017EBE" w14:textId="77777777" w:rsidR="00D31697" w:rsidRPr="00C00C9D" w:rsidRDefault="00D31697" w:rsidP="00C00C9D">
      <w:pPr>
        <w:pBdr>
          <w:top w:val="nil"/>
          <w:left w:val="nil"/>
          <w:bottom w:val="nil"/>
          <w:right w:val="nil"/>
          <w:between w:val="nil"/>
        </w:pBdr>
        <w:spacing w:after="0" w:line="312" w:lineRule="auto"/>
        <w:ind w:left="360"/>
        <w:rPr>
          <w:rFonts w:ascii="Arial" w:hAnsi="Arial" w:cs="Arial"/>
          <w:color w:val="000000"/>
        </w:rPr>
      </w:pPr>
    </w:p>
    <w:p w14:paraId="22DAC95D" w14:textId="77777777" w:rsidR="00D31697" w:rsidRPr="00675A5B" w:rsidRDefault="000E425C">
      <w:pPr>
        <w:spacing w:after="0" w:line="312" w:lineRule="auto"/>
        <w:rPr>
          <w:rFonts w:ascii="Arial" w:eastAsia="Arial" w:hAnsi="Arial" w:cs="Arial"/>
          <w:b/>
        </w:rPr>
      </w:pPr>
      <w:r w:rsidRPr="00675A5B">
        <w:rPr>
          <w:rFonts w:ascii="Arial" w:eastAsia="Arial" w:hAnsi="Arial" w:cs="Arial"/>
          <w:b/>
        </w:rPr>
        <w:t>Główne typy beneficjentów:</w:t>
      </w:r>
    </w:p>
    <w:p w14:paraId="3E6BBC44" w14:textId="43F7FB05" w:rsidR="00D31697" w:rsidRPr="00675A5B" w:rsidRDefault="000E425C" w:rsidP="00B7663D">
      <w:pPr>
        <w:numPr>
          <w:ilvl w:val="0"/>
          <w:numId w:val="86"/>
        </w:numPr>
        <w:spacing w:after="0" w:line="312" w:lineRule="auto"/>
        <w:ind w:left="284" w:hanging="284"/>
        <w:rPr>
          <w:rFonts w:ascii="Arial" w:eastAsia="Arial" w:hAnsi="Arial" w:cs="Arial"/>
        </w:rPr>
      </w:pPr>
      <w:r w:rsidRPr="00675A5B">
        <w:rPr>
          <w:rFonts w:ascii="Arial" w:eastAsia="Arial" w:hAnsi="Arial" w:cs="Arial"/>
        </w:rPr>
        <w:t xml:space="preserve">jednostki samorządu terytorialnego i ich jednostki organizacyjne, związki, porozumienia </w:t>
      </w:r>
      <w:r w:rsidRPr="00675A5B">
        <w:rPr>
          <w:rFonts w:ascii="Arial" w:eastAsia="Arial" w:hAnsi="Arial" w:cs="Arial"/>
        </w:rPr>
        <w:br/>
        <w:t>i stowarzyszenia, w tym WUP, ROPS,</w:t>
      </w:r>
    </w:p>
    <w:p w14:paraId="4622617B" w14:textId="1B65CD61" w:rsidR="00D31697" w:rsidRPr="00675A5B" w:rsidRDefault="000E425C" w:rsidP="00B7663D">
      <w:pPr>
        <w:numPr>
          <w:ilvl w:val="0"/>
          <w:numId w:val="86"/>
        </w:numPr>
        <w:spacing w:after="0" w:line="312" w:lineRule="auto"/>
        <w:ind w:left="284" w:hanging="284"/>
        <w:rPr>
          <w:rFonts w:ascii="Arial" w:eastAsia="Arial" w:hAnsi="Arial" w:cs="Arial"/>
        </w:rPr>
      </w:pPr>
      <w:r w:rsidRPr="00675A5B">
        <w:rPr>
          <w:rFonts w:ascii="Arial" w:eastAsia="Arial" w:hAnsi="Arial" w:cs="Arial"/>
        </w:rPr>
        <w:t xml:space="preserve">podmioty, o których mowa w art. 3 ust. 2 i 3 ustawy z dnia 24 kwietnia 2003 r. </w:t>
      </w:r>
      <w:r w:rsidRPr="00675A5B">
        <w:rPr>
          <w:rFonts w:ascii="Arial" w:eastAsia="Arial" w:hAnsi="Arial" w:cs="Arial"/>
        </w:rPr>
        <w:br/>
        <w:t>o działalności pożytku publicznego i o wolontariacie działające w obszarze pomocy społecznej lub aktywizacji społeczno-zawodowej,</w:t>
      </w:r>
    </w:p>
    <w:p w14:paraId="3002914A" w14:textId="2B84BE8F" w:rsidR="00D31697" w:rsidRPr="00675A5B" w:rsidRDefault="000E425C" w:rsidP="00B7663D">
      <w:pPr>
        <w:numPr>
          <w:ilvl w:val="0"/>
          <w:numId w:val="86"/>
        </w:numPr>
        <w:spacing w:after="0" w:line="312" w:lineRule="auto"/>
        <w:ind w:left="284" w:hanging="284"/>
        <w:rPr>
          <w:rFonts w:ascii="Arial" w:eastAsia="Arial" w:hAnsi="Arial" w:cs="Arial"/>
        </w:rPr>
      </w:pPr>
      <w:r w:rsidRPr="00675A5B">
        <w:rPr>
          <w:rFonts w:ascii="Arial" w:eastAsia="Arial" w:hAnsi="Arial" w:cs="Arial"/>
        </w:rPr>
        <w:lastRenderedPageBreak/>
        <w:t>publiczne służby zatrudnienia w rozumieniu ustawy z dnia 20 kwietnia 2004 r. o promocji zatrudnienia i instytucjach rynku pracy,</w:t>
      </w:r>
    </w:p>
    <w:p w14:paraId="6D8C830B" w14:textId="77777777" w:rsidR="00D31697" w:rsidRPr="00675A5B" w:rsidRDefault="000E425C" w:rsidP="00B7663D">
      <w:pPr>
        <w:numPr>
          <w:ilvl w:val="0"/>
          <w:numId w:val="86"/>
        </w:numPr>
        <w:spacing w:after="0" w:line="312" w:lineRule="auto"/>
        <w:ind w:left="284" w:hanging="284"/>
        <w:rPr>
          <w:rFonts w:ascii="Arial" w:eastAsia="Arial" w:hAnsi="Arial" w:cs="Arial"/>
        </w:rPr>
      </w:pPr>
      <w:r w:rsidRPr="00675A5B">
        <w:rPr>
          <w:rFonts w:ascii="Arial" w:eastAsia="Arial" w:hAnsi="Arial" w:cs="Arial"/>
        </w:rPr>
        <w:t>partnerstwa publiczno – społeczne.</w:t>
      </w:r>
    </w:p>
    <w:p w14:paraId="428C41EB" w14:textId="77777777" w:rsidR="00D31697" w:rsidRPr="00675A5B" w:rsidRDefault="00D31697">
      <w:pPr>
        <w:spacing w:after="0" w:line="312" w:lineRule="auto"/>
        <w:rPr>
          <w:rFonts w:ascii="Arial" w:eastAsia="Arial" w:hAnsi="Arial" w:cs="Arial"/>
        </w:rPr>
      </w:pPr>
    </w:p>
    <w:p w14:paraId="19C9B734" w14:textId="77777777" w:rsidR="00D31697" w:rsidRPr="00675A5B" w:rsidRDefault="000E425C">
      <w:pPr>
        <w:spacing w:after="0" w:line="312" w:lineRule="auto"/>
        <w:rPr>
          <w:rFonts w:ascii="Arial" w:eastAsia="Arial" w:hAnsi="Arial" w:cs="Arial"/>
          <w:b/>
        </w:rPr>
      </w:pPr>
      <w:r w:rsidRPr="00675A5B">
        <w:rPr>
          <w:rFonts w:ascii="Arial" w:eastAsia="Arial" w:hAnsi="Arial" w:cs="Arial"/>
          <w:b/>
        </w:rPr>
        <w:t>Oczekiwane rezultaty:</w:t>
      </w:r>
    </w:p>
    <w:p w14:paraId="6A860FC5" w14:textId="1E8F2FE5" w:rsidR="00D31697" w:rsidRPr="00675A5B" w:rsidRDefault="000E425C">
      <w:pPr>
        <w:spacing w:after="0" w:line="312" w:lineRule="auto"/>
        <w:rPr>
          <w:rFonts w:ascii="Arial" w:eastAsia="Arial" w:hAnsi="Arial" w:cs="Arial"/>
          <w:b/>
          <w:i/>
        </w:rPr>
      </w:pPr>
      <w:r w:rsidRPr="00675A5B">
        <w:rPr>
          <w:rFonts w:ascii="Arial" w:eastAsia="Arial" w:hAnsi="Arial" w:cs="Arial"/>
        </w:rPr>
        <w:t>Realizacja działań przyczyni się do zwiększenia dostępu do usług aktywnej integracji społeczno-gospodarczej w wymiarze społecznym i zawodowym obywateli z państw trzecich oraz ich otoczenia. Przewiduje się zwiększenie szans na rynku pracy co doprowadzi do wzrostu aktywności zawodowej i przyczyni się do zmniejszenia skutków ubóstwa.</w:t>
      </w:r>
    </w:p>
    <w:p w14:paraId="3417D627" w14:textId="77777777" w:rsidR="00D31697" w:rsidRPr="00675A5B" w:rsidRDefault="00D31697">
      <w:pPr>
        <w:spacing w:after="0" w:line="312" w:lineRule="auto"/>
        <w:rPr>
          <w:rFonts w:ascii="Arial" w:eastAsia="Arial" w:hAnsi="Arial" w:cs="Arial"/>
          <w:b/>
          <w:i/>
        </w:rPr>
      </w:pPr>
    </w:p>
    <w:p w14:paraId="117F6AFD" w14:textId="77777777" w:rsidR="00D31697" w:rsidRPr="00675A5B" w:rsidRDefault="000E425C">
      <w:pPr>
        <w:spacing w:after="0" w:line="312" w:lineRule="auto"/>
        <w:rPr>
          <w:rFonts w:ascii="Arial" w:eastAsia="Arial" w:hAnsi="Arial" w:cs="Arial"/>
          <w:i/>
        </w:rPr>
      </w:pPr>
      <w:r w:rsidRPr="00675A5B">
        <w:rPr>
          <w:rFonts w:ascii="Arial" w:eastAsia="Arial" w:hAnsi="Arial" w:cs="Arial"/>
          <w:b/>
        </w:rPr>
        <w:t xml:space="preserve">Główne grupy docelowe </w:t>
      </w:r>
      <w:r w:rsidRPr="00675A5B">
        <w:rPr>
          <w:rFonts w:ascii="Arial" w:eastAsia="Arial" w:hAnsi="Arial" w:cs="Arial"/>
        </w:rPr>
        <w:t xml:space="preserve">– </w:t>
      </w:r>
      <w:r w:rsidRPr="00675A5B">
        <w:rPr>
          <w:rFonts w:ascii="Arial" w:eastAsia="Arial" w:hAnsi="Arial" w:cs="Arial"/>
          <w:i/>
        </w:rPr>
        <w:t>art. 22 ust. 3 lit. d) ppkt (iii) rozporządzenia w sprawie wspólnych przepisów:</w:t>
      </w:r>
    </w:p>
    <w:p w14:paraId="60383710" w14:textId="1D7728D1" w:rsidR="00D31697" w:rsidRPr="000A0CDE" w:rsidRDefault="000E425C" w:rsidP="00B7663D">
      <w:pPr>
        <w:numPr>
          <w:ilvl w:val="0"/>
          <w:numId w:val="83"/>
        </w:numPr>
        <w:spacing w:after="0" w:line="312" w:lineRule="auto"/>
        <w:ind w:left="284" w:hanging="284"/>
        <w:rPr>
          <w:rFonts w:ascii="Arial" w:eastAsia="Arial" w:hAnsi="Arial" w:cs="Arial"/>
        </w:rPr>
      </w:pPr>
      <w:r w:rsidRPr="00675A5B">
        <w:rPr>
          <w:rFonts w:ascii="Arial" w:eastAsia="Arial" w:hAnsi="Arial" w:cs="Arial"/>
        </w:rPr>
        <w:t>obywatele państw trzecich, w tym imigranci zarobkowi spoza UE i osoby objęte ochroną międzynarodową</w:t>
      </w:r>
      <w:r w:rsidR="00011FBF">
        <w:rPr>
          <w:rFonts w:ascii="Arial" w:eastAsia="Arial" w:hAnsi="Arial" w:cs="Arial"/>
        </w:rPr>
        <w:t xml:space="preserve"> lub ochroną czasową</w:t>
      </w:r>
      <w:r w:rsidRPr="00622550">
        <w:rPr>
          <w:rFonts w:ascii="Arial" w:eastAsia="Arial" w:hAnsi="Arial" w:cs="Arial"/>
        </w:rPr>
        <w:t xml:space="preserve">,  </w:t>
      </w:r>
    </w:p>
    <w:p w14:paraId="67A541C5" w14:textId="762D23A7" w:rsidR="00D31697" w:rsidRPr="00675A5B" w:rsidRDefault="000E425C" w:rsidP="00B7663D">
      <w:pPr>
        <w:numPr>
          <w:ilvl w:val="0"/>
          <w:numId w:val="83"/>
        </w:numPr>
        <w:spacing w:after="0" w:line="312" w:lineRule="auto"/>
        <w:ind w:left="284" w:hanging="284"/>
        <w:rPr>
          <w:rFonts w:ascii="Arial" w:eastAsia="Arial" w:hAnsi="Arial" w:cs="Arial"/>
        </w:rPr>
      </w:pPr>
      <w:r w:rsidRPr="00675A5B">
        <w:rPr>
          <w:rFonts w:ascii="Arial" w:eastAsia="Arial" w:hAnsi="Arial" w:cs="Arial"/>
        </w:rPr>
        <w:t>otoczenie</w:t>
      </w:r>
      <w:r w:rsidRPr="00622550">
        <w:rPr>
          <w:rFonts w:ascii="Arial" w:eastAsia="Arial" w:hAnsi="Arial" w:cs="Arial"/>
        </w:rPr>
        <w:t xml:space="preserve"> w/w osób (w zakresie jaki jest niezbędny dla u</w:t>
      </w:r>
      <w:r w:rsidRPr="000A0CDE">
        <w:rPr>
          <w:rFonts w:ascii="Arial" w:eastAsia="Arial" w:hAnsi="Arial" w:cs="Arial"/>
        </w:rPr>
        <w:t xml:space="preserve">dzielanego wsparcia), </w:t>
      </w:r>
    </w:p>
    <w:p w14:paraId="49D8FE0E" w14:textId="77777777" w:rsidR="00D31697" w:rsidRPr="00675A5B" w:rsidRDefault="000E425C" w:rsidP="00B7663D">
      <w:pPr>
        <w:numPr>
          <w:ilvl w:val="0"/>
          <w:numId w:val="83"/>
        </w:numPr>
        <w:spacing w:after="0" w:line="312" w:lineRule="auto"/>
        <w:ind w:left="284" w:hanging="284"/>
        <w:rPr>
          <w:rFonts w:ascii="Arial" w:eastAsia="Arial" w:hAnsi="Arial" w:cs="Arial"/>
        </w:rPr>
      </w:pPr>
      <w:r w:rsidRPr="00675A5B">
        <w:rPr>
          <w:rFonts w:ascii="Arial" w:eastAsia="Arial" w:hAnsi="Arial" w:cs="Arial"/>
        </w:rPr>
        <w:t>pracodawcy zainteresowani zatrudnieniem obywateli państw trzecich.</w:t>
      </w:r>
    </w:p>
    <w:p w14:paraId="2497309C" w14:textId="77777777" w:rsidR="00D31697" w:rsidRPr="00675A5B" w:rsidRDefault="00D31697">
      <w:pPr>
        <w:spacing w:after="0" w:line="312" w:lineRule="auto"/>
        <w:rPr>
          <w:rFonts w:ascii="Arial" w:eastAsia="Arial" w:hAnsi="Arial" w:cs="Arial"/>
          <w:b/>
        </w:rPr>
      </w:pPr>
      <w:bookmarkStart w:id="192" w:name="_heading=h.2nusc19" w:colFirst="0" w:colLast="0"/>
      <w:bookmarkStart w:id="193" w:name="_Hlk74044772"/>
      <w:bookmarkEnd w:id="192"/>
    </w:p>
    <w:p w14:paraId="57309C20" w14:textId="77777777" w:rsidR="00D31697" w:rsidRPr="000A0CDE" w:rsidRDefault="000E425C">
      <w:pPr>
        <w:spacing w:after="0" w:line="312" w:lineRule="auto"/>
        <w:rPr>
          <w:rFonts w:ascii="Arial" w:eastAsia="Arial" w:hAnsi="Arial" w:cs="Arial"/>
          <w:i/>
        </w:rPr>
      </w:pPr>
      <w:r w:rsidRPr="00675A5B">
        <w:rPr>
          <w:rFonts w:ascii="Arial" w:eastAsia="Arial" w:hAnsi="Arial" w:cs="Arial"/>
          <w:b/>
        </w:rPr>
        <w:t xml:space="preserve">Działania mające na celu zapewnienie równości, włączenia społecznego </w:t>
      </w:r>
      <w:r w:rsidRPr="00675A5B">
        <w:rPr>
          <w:rFonts w:ascii="Arial" w:eastAsia="Arial" w:hAnsi="Arial" w:cs="Arial"/>
          <w:b/>
        </w:rPr>
        <w:br/>
        <w:t xml:space="preserve">i niedyskryminacji </w:t>
      </w:r>
      <w:r w:rsidRPr="00675A5B">
        <w:rPr>
          <w:rFonts w:ascii="Arial" w:eastAsia="Arial" w:hAnsi="Arial" w:cs="Arial"/>
          <w:i/>
        </w:rPr>
        <w:t>– art. 22 ust. 3 lit. d) ppkt (iv) rozporządzenia w sprawie wspólnych przepisów</w:t>
      </w:r>
      <w:r w:rsidRPr="00C00C9D">
        <w:rPr>
          <w:rFonts w:ascii="Arial" w:hAnsi="Arial" w:cs="Arial"/>
          <w:i/>
        </w:rPr>
        <w:t xml:space="preserve"> </w:t>
      </w:r>
      <w:r w:rsidRPr="00622550">
        <w:rPr>
          <w:rFonts w:ascii="Arial" w:eastAsia="Arial" w:hAnsi="Arial" w:cs="Arial"/>
          <w:i/>
        </w:rPr>
        <w:t>oraz art. 6 rozporządzenia w sprawie EFS+:</w:t>
      </w:r>
    </w:p>
    <w:p w14:paraId="7EE24E17" w14:textId="139DDD21" w:rsidR="00D31697" w:rsidRPr="00675A5B" w:rsidRDefault="000E425C">
      <w:pPr>
        <w:spacing w:after="0" w:line="312" w:lineRule="auto"/>
        <w:rPr>
          <w:rFonts w:ascii="Arial" w:eastAsia="Arial" w:hAnsi="Arial" w:cs="Arial"/>
        </w:rPr>
      </w:pPr>
      <w:r w:rsidRPr="00675A5B">
        <w:rPr>
          <w:rFonts w:ascii="Arial" w:eastAsia="Arial" w:hAnsi="Arial" w:cs="Arial"/>
        </w:rPr>
        <w:t xml:space="preserve">Zgodnie z art. 9 rozporządzenia w sprawie wspólnych przepisów państwa członkowskie mają obowiązek podjęcia działań w celu zapobiegania wszelkiej dyskryminacji ze względu na płeć, rasę lub pochodzenie etniczne, religię lub światopogląd, niepełnosprawność, wiek lub orientację seksualną. Na gruncie polskim niniejszy artykuł jest realizowany w ramach horyzontalnych zasad równościowych. Tym samym, w celu szczegółowym Programu ww. zasady będą przestrzegane na każdym poziomie wdrażania.  </w:t>
      </w:r>
    </w:p>
    <w:p w14:paraId="4ADAB9B9" w14:textId="6388EF44" w:rsidR="008625E6" w:rsidRPr="00675A5B" w:rsidRDefault="000E425C" w:rsidP="008625E6">
      <w:pPr>
        <w:spacing w:after="0" w:line="312" w:lineRule="auto"/>
        <w:rPr>
          <w:rFonts w:ascii="Arial" w:eastAsia="Arial" w:hAnsi="Arial" w:cs="Arial"/>
        </w:rPr>
      </w:pPr>
      <w:r w:rsidRPr="00675A5B">
        <w:rPr>
          <w:rFonts w:ascii="Arial" w:eastAsia="Arial" w:hAnsi="Arial" w:cs="Arial"/>
        </w:rPr>
        <w:t xml:space="preserve">Działania realizowane w ramach celu będą także zgodne z zapisami </w:t>
      </w:r>
      <w:r w:rsidR="00F72003" w:rsidRPr="00675A5B">
        <w:rPr>
          <w:rFonts w:ascii="Arial" w:eastAsia="Arial" w:hAnsi="Arial" w:cs="Arial"/>
        </w:rPr>
        <w:t>KPP</w:t>
      </w:r>
      <w:r w:rsidRPr="00675A5B">
        <w:rPr>
          <w:rFonts w:ascii="Arial" w:eastAsia="Arial" w:hAnsi="Arial" w:cs="Arial"/>
        </w:rPr>
        <w:t xml:space="preserve"> i </w:t>
      </w:r>
      <w:r w:rsidR="00F72003" w:rsidRPr="00675A5B">
        <w:rPr>
          <w:rFonts w:ascii="Arial" w:eastAsia="Arial" w:hAnsi="Arial" w:cs="Arial"/>
        </w:rPr>
        <w:t>KPON</w:t>
      </w:r>
      <w:r w:rsidRPr="00675A5B">
        <w:rPr>
          <w:rFonts w:ascii="Arial" w:eastAsia="Arial" w:hAnsi="Arial" w:cs="Arial"/>
        </w:rPr>
        <w:t>.</w:t>
      </w:r>
      <w:r w:rsidR="008625E6" w:rsidRPr="00675A5B">
        <w:rPr>
          <w:rFonts w:ascii="Arial" w:eastAsia="Arial" w:hAnsi="Arial" w:cs="Arial"/>
        </w:rPr>
        <w:t xml:space="preserve"> </w:t>
      </w:r>
      <w:r w:rsidRPr="00675A5B">
        <w:rPr>
          <w:rFonts w:ascii="Arial" w:eastAsia="Arial" w:hAnsi="Arial" w:cs="Arial"/>
        </w:rPr>
        <w:t xml:space="preserve">W odniesieniu do działań zmierzających do zapewnienia przestrzegania zasad na każdym etapie zarządzania i wdrażania, na etapie wyboru projektów zostaną zastosowane specjalne kryteria wyboru projektów, weryfikujące czy projekt/operacja jest zgodny z powyższymi zasadami. </w:t>
      </w:r>
    </w:p>
    <w:p w14:paraId="4413C14D" w14:textId="1CFADCDC" w:rsidR="008625E6" w:rsidRPr="00675A5B" w:rsidRDefault="000E425C" w:rsidP="00B26A20">
      <w:pPr>
        <w:spacing w:after="0" w:line="312" w:lineRule="auto"/>
        <w:rPr>
          <w:rFonts w:ascii="Arial" w:eastAsia="Arial" w:hAnsi="Arial" w:cs="Arial"/>
        </w:rPr>
      </w:pPr>
      <w:r w:rsidRPr="00675A5B">
        <w:rPr>
          <w:rFonts w:ascii="Arial" w:eastAsia="Arial" w:hAnsi="Arial" w:cs="Arial"/>
        </w:rPr>
        <w:t>W przypadku zasady równości kobiet i mężczyzn będzie to weryfikacja w oparciu o tzw. standard minimum. W odniesieniu do zasady równości szans i niedyskryminacji, w tym dostępności dla osób z niepełnosprawnościami, kryterium to będzie weryfikować czy planowany do realizacji projekt nie dyskryminuje nikogo ze względu na przesłanki wskazane w art. 9, jak również czy działania projektowe będą prowadzone zgodnie ze standardami dostępności. Na etapie projektu sposób realizacji tych zasad w praktyce będzie sprawdzany zarówno w procesie monitorowania jak również ewentualnej kontroli, czy ewaluacji.</w:t>
      </w:r>
      <w:r w:rsidR="008625E6" w:rsidRPr="00675A5B">
        <w:rPr>
          <w:rFonts w:ascii="Arial" w:eastAsia="Arial" w:hAnsi="Arial" w:cs="Arial"/>
        </w:rPr>
        <w:t xml:space="preserve"> </w:t>
      </w:r>
    </w:p>
    <w:p w14:paraId="44EB91AC" w14:textId="77777777" w:rsidR="00D31697" w:rsidRPr="00622550" w:rsidRDefault="000E425C" w:rsidP="00092817">
      <w:pPr>
        <w:spacing w:after="0" w:line="312" w:lineRule="auto"/>
        <w:rPr>
          <w:rFonts w:ascii="Arial" w:eastAsia="Arial" w:hAnsi="Arial" w:cs="Arial"/>
        </w:rPr>
      </w:pPr>
      <w:r w:rsidRPr="00675A5B">
        <w:rPr>
          <w:rFonts w:ascii="Arial" w:eastAsia="Arial" w:hAnsi="Arial" w:cs="Arial"/>
        </w:rPr>
        <w:t xml:space="preserve">Podstawowym trybem wyboru projektów do dofinansowania jest tryb konkurencyjny. Tryb niekonkurencyjny będzie mógł być zastosowany jedynie w sytuacjach przewidzianych w ustawie wdrożeniowej art. 44 ustawy z dnia 28 kwietnia 2022 r. o zasadach realizacji zadań </w:t>
      </w:r>
      <w:r w:rsidRPr="00675A5B">
        <w:rPr>
          <w:rFonts w:ascii="Arial" w:eastAsia="Arial" w:hAnsi="Arial" w:cs="Arial"/>
        </w:rPr>
        <w:lastRenderedPageBreak/>
        <w:t>finansowanych ze środków europejskich w perspektywie finansowej 2021-2027, Dz. U. poz. 1079.</w:t>
      </w:r>
    </w:p>
    <w:p w14:paraId="1C404023" w14:textId="77777777" w:rsidR="00D31697" w:rsidRPr="00C00C9D" w:rsidRDefault="00D31697">
      <w:pPr>
        <w:spacing w:after="0" w:line="312" w:lineRule="auto"/>
        <w:rPr>
          <w:rFonts w:ascii="Arial" w:hAnsi="Arial" w:cs="Arial"/>
          <w:b/>
        </w:rPr>
      </w:pPr>
    </w:p>
    <w:p w14:paraId="67E95195" w14:textId="77777777" w:rsidR="00D31697" w:rsidRPr="00675A5B" w:rsidRDefault="000E425C">
      <w:pPr>
        <w:spacing w:after="0" w:line="312" w:lineRule="auto"/>
        <w:rPr>
          <w:rFonts w:ascii="Arial" w:eastAsia="Arial" w:hAnsi="Arial" w:cs="Arial"/>
          <w:i/>
        </w:rPr>
      </w:pPr>
      <w:r w:rsidRPr="00622550">
        <w:rPr>
          <w:rFonts w:ascii="Arial" w:eastAsia="Arial" w:hAnsi="Arial" w:cs="Arial"/>
          <w:b/>
        </w:rPr>
        <w:t xml:space="preserve">Wskazanie konkretnych terytoriów docelowych, z uwzględnieniem planowanego wykorzystania narzędzi terytorialnych </w:t>
      </w:r>
      <w:r w:rsidRPr="000A0CDE">
        <w:rPr>
          <w:rFonts w:ascii="Arial" w:eastAsia="Arial" w:hAnsi="Arial" w:cs="Arial"/>
          <w:i/>
        </w:rPr>
        <w:t>– a</w:t>
      </w:r>
      <w:r w:rsidRPr="00675A5B">
        <w:rPr>
          <w:rFonts w:ascii="Arial" w:eastAsia="Arial" w:hAnsi="Arial" w:cs="Arial"/>
          <w:i/>
        </w:rPr>
        <w:t>rt. 22 ust. 3 lit. d) ppkt (v) rozporządzenia w sprawie wspólnych przepisów:</w:t>
      </w:r>
    </w:p>
    <w:p w14:paraId="7CEBBD48" w14:textId="77777777" w:rsidR="00D31697" w:rsidRPr="00675A5B" w:rsidRDefault="000E425C">
      <w:pPr>
        <w:spacing w:after="0" w:line="312" w:lineRule="auto"/>
        <w:rPr>
          <w:rFonts w:ascii="Arial" w:eastAsia="Arial" w:hAnsi="Arial" w:cs="Arial"/>
        </w:rPr>
      </w:pPr>
      <w:r w:rsidRPr="00675A5B">
        <w:rPr>
          <w:rFonts w:ascii="Arial" w:eastAsia="Arial" w:hAnsi="Arial" w:cs="Arial"/>
        </w:rPr>
        <w:t xml:space="preserve">Nie dotyczy. </w:t>
      </w:r>
    </w:p>
    <w:p w14:paraId="7AC97288" w14:textId="77777777" w:rsidR="00D31697" w:rsidRPr="00C00C9D" w:rsidRDefault="00D31697">
      <w:pPr>
        <w:spacing w:after="0" w:line="312" w:lineRule="auto"/>
        <w:rPr>
          <w:rFonts w:ascii="Arial" w:hAnsi="Arial" w:cs="Arial"/>
          <w:b/>
        </w:rPr>
      </w:pPr>
    </w:p>
    <w:p w14:paraId="1D3BC385" w14:textId="055CAC94" w:rsidR="00D31697" w:rsidRPr="000A0CDE" w:rsidRDefault="000E425C">
      <w:pPr>
        <w:spacing w:after="0" w:line="312" w:lineRule="auto"/>
        <w:rPr>
          <w:rFonts w:ascii="Arial" w:eastAsia="Arial" w:hAnsi="Arial" w:cs="Arial"/>
          <w:i/>
        </w:rPr>
      </w:pPr>
      <w:r w:rsidRPr="00622550">
        <w:rPr>
          <w:rFonts w:ascii="Arial" w:eastAsia="Arial" w:hAnsi="Arial" w:cs="Arial"/>
          <w:b/>
        </w:rPr>
        <w:t xml:space="preserve">Działania międzyregionalne, transgraniczne i transnarodowe </w:t>
      </w:r>
      <w:r w:rsidRPr="00622550">
        <w:rPr>
          <w:rFonts w:ascii="Arial" w:eastAsia="Arial" w:hAnsi="Arial" w:cs="Arial"/>
          <w:i/>
        </w:rPr>
        <w:t>– art. 22 ust. 3 lit. d) ppkt (vi) rozporządzenia w sprawie wspólnych przepisów:</w:t>
      </w:r>
    </w:p>
    <w:p w14:paraId="18C87F63" w14:textId="77777777" w:rsidR="00D31697" w:rsidRPr="00675A5B" w:rsidRDefault="000E425C">
      <w:pPr>
        <w:spacing w:after="0" w:line="312" w:lineRule="auto"/>
        <w:rPr>
          <w:rFonts w:ascii="Arial" w:eastAsia="Arial" w:hAnsi="Arial" w:cs="Arial"/>
        </w:rPr>
      </w:pPr>
      <w:r w:rsidRPr="00675A5B">
        <w:rPr>
          <w:rFonts w:ascii="Arial" w:eastAsia="Arial" w:hAnsi="Arial" w:cs="Arial"/>
        </w:rPr>
        <w:t xml:space="preserve">Województwo podkarpackie objęte jest programami współpracy terytorialnej m.in. Interreg Europa na lata 2014-2020. </w:t>
      </w:r>
    </w:p>
    <w:p w14:paraId="5ECBCA09" w14:textId="77777777" w:rsidR="00D31697" w:rsidRPr="00675A5B" w:rsidRDefault="000E425C">
      <w:pPr>
        <w:spacing w:after="0" w:line="312" w:lineRule="auto"/>
        <w:rPr>
          <w:rFonts w:ascii="Arial" w:eastAsia="Arial" w:hAnsi="Arial" w:cs="Arial"/>
        </w:rPr>
      </w:pPr>
      <w:r w:rsidRPr="00675A5B">
        <w:rPr>
          <w:rFonts w:ascii="Arial" w:eastAsia="Arial" w:hAnsi="Arial" w:cs="Arial"/>
        </w:rPr>
        <w:t xml:space="preserve">Dostrzega się potrzebę podejmowania wspólnych działań z partnerami z innych województw. </w:t>
      </w:r>
    </w:p>
    <w:p w14:paraId="4B12A9A3" w14:textId="77777777" w:rsidR="00D31697" w:rsidRPr="00675A5B" w:rsidRDefault="000E425C">
      <w:pPr>
        <w:spacing w:after="0" w:line="312" w:lineRule="auto"/>
        <w:rPr>
          <w:rFonts w:ascii="Arial" w:eastAsia="Arial" w:hAnsi="Arial" w:cs="Arial"/>
        </w:rPr>
      </w:pPr>
      <w:r w:rsidRPr="00675A5B">
        <w:rPr>
          <w:rFonts w:ascii="Arial" w:eastAsia="Arial" w:hAnsi="Arial" w:cs="Arial"/>
        </w:rPr>
        <w:t xml:space="preserve">Planuje się umożliwienie realizacji projektów z partnerami z regionów przygranicznych. </w:t>
      </w:r>
    </w:p>
    <w:p w14:paraId="2602C169" w14:textId="77777777" w:rsidR="00D31697" w:rsidRPr="00675A5B" w:rsidRDefault="000E425C">
      <w:pPr>
        <w:spacing w:after="0" w:line="312" w:lineRule="auto"/>
        <w:rPr>
          <w:rFonts w:ascii="Arial" w:eastAsia="Arial" w:hAnsi="Arial" w:cs="Arial"/>
        </w:rPr>
      </w:pPr>
      <w:r w:rsidRPr="00675A5B">
        <w:rPr>
          <w:rFonts w:ascii="Arial" w:eastAsia="Arial" w:hAnsi="Arial" w:cs="Arial"/>
        </w:rPr>
        <w:t xml:space="preserve">Zapewniona zostanie, w zależności od potrzeb, komplementarność między programami m.in Interreg Europa 2021-2027, Interreg Next Polska-Ukraina 2021-2022. </w:t>
      </w:r>
    </w:p>
    <w:p w14:paraId="52C2A1E6" w14:textId="77777777" w:rsidR="00D31697" w:rsidRPr="00675A5B" w:rsidRDefault="000E425C">
      <w:pPr>
        <w:spacing w:after="0" w:line="312" w:lineRule="auto"/>
        <w:rPr>
          <w:rFonts w:ascii="Arial" w:eastAsia="Arial" w:hAnsi="Arial" w:cs="Arial"/>
        </w:rPr>
      </w:pPr>
      <w:r w:rsidRPr="00675A5B">
        <w:rPr>
          <w:rFonts w:ascii="Arial" w:eastAsia="Arial" w:hAnsi="Arial" w:cs="Arial"/>
        </w:rPr>
        <w:t xml:space="preserve">Specyfika wsparcia stwarza możliwości wykorzystania międzyregionalnych oraz zagranicznych doświadczeń. </w:t>
      </w:r>
    </w:p>
    <w:p w14:paraId="0FC9DCB5" w14:textId="5AE27C73" w:rsidR="00D31697" w:rsidRPr="00675A5B" w:rsidRDefault="000E425C">
      <w:pPr>
        <w:spacing w:after="0" w:line="312" w:lineRule="auto"/>
        <w:rPr>
          <w:rFonts w:ascii="Arial" w:eastAsia="Arial" w:hAnsi="Arial" w:cs="Arial"/>
        </w:rPr>
      </w:pPr>
      <w:r w:rsidRPr="00675A5B">
        <w:rPr>
          <w:rFonts w:ascii="Arial" w:eastAsia="Arial" w:hAnsi="Arial" w:cs="Arial"/>
        </w:rPr>
        <w:t xml:space="preserve">W ramach celu, dla wybranych typów projektów, przewiduje się zastosowanie kryterium punktowego promującego przedsięwzięcia, które zakładają współpracę, w tym wymianę wiedzy i doświadczeń oraz konsultacje, z partnerami z innych Państw Członkowskich, kandydujących lub stowarzyszonych, jak również dla projektów, które będą miały pozytywny transgraniczny wpływ lub projektów komplementarnych do innych projektów realizowanych poza granicami Polski w UE, krajach kandydujących i stowarzyszonych. Ostateczna decyzja o typach projektów, dla których będzie zastosowane kryterium, zostanie podjęta przez </w:t>
      </w:r>
      <w:r w:rsidR="002E1012">
        <w:rPr>
          <w:rFonts w:ascii="Arial" w:eastAsia="Arial" w:hAnsi="Arial" w:cs="Arial"/>
        </w:rPr>
        <w:t>KM</w:t>
      </w:r>
      <w:r w:rsidRPr="00675A5B">
        <w:rPr>
          <w:rFonts w:ascii="Arial" w:eastAsia="Arial" w:hAnsi="Arial" w:cs="Arial"/>
        </w:rPr>
        <w:t xml:space="preserve"> FEP 2021-2027.</w:t>
      </w:r>
    </w:p>
    <w:p w14:paraId="4E24D1A9" w14:textId="77777777" w:rsidR="00D31697" w:rsidRPr="00C00C9D" w:rsidRDefault="00D31697">
      <w:pPr>
        <w:spacing w:after="0" w:line="312" w:lineRule="auto"/>
        <w:rPr>
          <w:rFonts w:ascii="Arial" w:hAnsi="Arial" w:cs="Arial"/>
        </w:rPr>
      </w:pPr>
    </w:p>
    <w:p w14:paraId="758C2C4A" w14:textId="77777777" w:rsidR="0062375F" w:rsidRPr="00675A5B" w:rsidRDefault="000E425C">
      <w:pPr>
        <w:spacing w:after="0" w:line="312" w:lineRule="auto"/>
        <w:rPr>
          <w:rFonts w:ascii="Arial" w:eastAsia="Arial" w:hAnsi="Arial" w:cs="Arial"/>
          <w:i/>
        </w:rPr>
      </w:pPr>
      <w:r w:rsidRPr="00622550">
        <w:rPr>
          <w:rFonts w:ascii="Arial" w:eastAsia="Arial" w:hAnsi="Arial" w:cs="Arial"/>
          <w:b/>
        </w:rPr>
        <w:t xml:space="preserve">Planowane wykorzystanie instrumentów </w:t>
      </w:r>
      <w:r w:rsidRPr="00C00C9D">
        <w:rPr>
          <w:rFonts w:ascii="Arial" w:hAnsi="Arial" w:cs="Arial"/>
          <w:b/>
        </w:rPr>
        <w:t xml:space="preserve">finansowych </w:t>
      </w:r>
      <w:r w:rsidRPr="00622550">
        <w:rPr>
          <w:rFonts w:ascii="Arial" w:eastAsia="Arial" w:hAnsi="Arial" w:cs="Arial"/>
          <w:i/>
        </w:rPr>
        <w:t>– art. 22 ust. 3 lit. d) ppkt (vii) rozporząd</w:t>
      </w:r>
      <w:r w:rsidRPr="000A0CDE">
        <w:rPr>
          <w:rFonts w:ascii="Arial" w:eastAsia="Arial" w:hAnsi="Arial" w:cs="Arial"/>
          <w:i/>
        </w:rPr>
        <w:t>zenia w sprawie wspólnych przepisów:</w:t>
      </w:r>
    </w:p>
    <w:p w14:paraId="1D8C024E" w14:textId="55C8F2C5" w:rsidR="00D31697" w:rsidRPr="00675A5B" w:rsidRDefault="0062375F" w:rsidP="00092817">
      <w:pPr>
        <w:spacing w:after="0" w:line="312" w:lineRule="auto"/>
        <w:rPr>
          <w:rFonts w:ascii="Arial" w:eastAsia="Times New Roman" w:hAnsi="Arial" w:cs="Arial"/>
        </w:rPr>
      </w:pPr>
      <w:r w:rsidRPr="00675A5B">
        <w:rPr>
          <w:rFonts w:ascii="Arial" w:hAnsi="Arial" w:cs="Arial"/>
          <w:shd w:val="clear" w:color="auto" w:fill="FFFFFF"/>
        </w:rPr>
        <w:t xml:space="preserve">Ze względu na rodzaje działań oraz główne typy beneficjentów nie przewiduje się stosowania instrumentów finansowych w ramach </w:t>
      </w:r>
      <w:r w:rsidR="00E35EDB">
        <w:rPr>
          <w:rFonts w:ascii="Arial" w:hAnsi="Arial" w:cs="Arial"/>
          <w:shd w:val="clear" w:color="auto" w:fill="FFFFFF"/>
        </w:rPr>
        <w:t>celu</w:t>
      </w:r>
      <w:r w:rsidR="00832505">
        <w:rPr>
          <w:rFonts w:ascii="Arial" w:hAnsi="Arial" w:cs="Arial"/>
          <w:shd w:val="clear" w:color="auto" w:fill="FFFFFF"/>
        </w:rPr>
        <w:t xml:space="preserve"> </w:t>
      </w:r>
      <w:r w:rsidR="00832505" w:rsidRPr="008C11E6">
        <w:rPr>
          <w:rFonts w:ascii="Arial" w:eastAsia="Arial" w:hAnsi="Arial" w:cs="Arial"/>
        </w:rPr>
        <w:t>szczegółowego</w:t>
      </w:r>
      <w:r w:rsidR="00832505">
        <w:rPr>
          <w:rFonts w:ascii="Arial" w:eastAsia="Arial" w:hAnsi="Arial" w:cs="Arial"/>
        </w:rPr>
        <w:t xml:space="preserve"> </w:t>
      </w:r>
      <w:r w:rsidR="00832505" w:rsidRPr="008C11E6">
        <w:rPr>
          <w:rFonts w:ascii="Arial" w:eastAsia="Arial" w:hAnsi="Arial" w:cs="Arial"/>
        </w:rPr>
        <w:t>(</w:t>
      </w:r>
      <w:r w:rsidR="00832505">
        <w:rPr>
          <w:rFonts w:ascii="Arial" w:eastAsia="Arial" w:hAnsi="Arial" w:cs="Arial"/>
        </w:rPr>
        <w:t>i</w:t>
      </w:r>
      <w:r w:rsidR="00832505" w:rsidRPr="008C11E6">
        <w:rPr>
          <w:rFonts w:ascii="Arial" w:eastAsia="Arial" w:hAnsi="Arial" w:cs="Arial"/>
        </w:rPr>
        <w:t>)</w:t>
      </w:r>
      <w:r w:rsidRPr="00675A5B">
        <w:rPr>
          <w:rFonts w:ascii="Arial" w:hAnsi="Arial" w:cs="Arial"/>
          <w:shd w:val="clear" w:color="auto" w:fill="FFFFFF"/>
        </w:rPr>
        <w:t>. Stosowanie instrumentów finansowych w tej dziedzinie na szczeblu regionalnym nie znajduje jednak</w:t>
      </w:r>
      <w:r w:rsidRPr="00675A5B">
        <w:rPr>
          <w:rFonts w:ascii="Arial" w:hAnsi="Arial" w:cs="Arial"/>
        </w:rPr>
        <w:t xml:space="preserve"> </w:t>
      </w:r>
      <w:r w:rsidRPr="00675A5B">
        <w:rPr>
          <w:rFonts w:ascii="Arial" w:hAnsi="Arial" w:cs="Arial"/>
          <w:shd w:val="clear" w:color="auto" w:fill="FFFFFF"/>
        </w:rPr>
        <w:t>uzasadnienia, przede wszystkim w świetle rozstrzygnięć linii demarkacyjnej. Ponadto, zaplanowane działania nie dotyczą projektów, które będą generowały dochody lub oszczędności oraz charakteryzują się niską opłacalnością finansową a za ich realizacją przemawiają względy społeczne. W rezultacie jedyną realizowaną formą wsparcia w tym celu będzie dotacja.</w:t>
      </w:r>
    </w:p>
    <w:p w14:paraId="1F4121B6" w14:textId="77777777" w:rsidR="00D31697" w:rsidRDefault="00D31697">
      <w:pPr>
        <w:spacing w:after="0" w:line="312" w:lineRule="auto"/>
        <w:rPr>
          <w:rFonts w:ascii="Arial" w:eastAsia="Arial" w:hAnsi="Arial" w:cs="Arial"/>
          <w:b/>
        </w:rPr>
        <w:sectPr w:rsidR="00D31697">
          <w:pgSz w:w="11906" w:h="16838"/>
          <w:pgMar w:top="1417" w:right="1417" w:bottom="1417" w:left="1417" w:header="708" w:footer="708" w:gutter="0"/>
          <w:cols w:space="708"/>
        </w:sectPr>
      </w:pPr>
    </w:p>
    <w:bookmarkEnd w:id="193"/>
    <w:p w14:paraId="20B6FF83" w14:textId="77777777" w:rsidR="00D31697" w:rsidRDefault="000E425C">
      <w:pPr>
        <w:spacing w:after="0" w:line="312" w:lineRule="auto"/>
        <w:rPr>
          <w:rFonts w:ascii="Arial" w:eastAsia="Arial" w:hAnsi="Arial" w:cs="Arial"/>
          <w:highlight w:val="yellow"/>
        </w:rPr>
      </w:pPr>
      <w:r>
        <w:rPr>
          <w:rFonts w:ascii="Arial" w:eastAsia="Arial" w:hAnsi="Arial" w:cs="Arial"/>
          <w:b/>
        </w:rPr>
        <w:lastRenderedPageBreak/>
        <w:t xml:space="preserve">2.1.7.8.2 Wskaźniki </w:t>
      </w:r>
    </w:p>
    <w:p w14:paraId="593C7482" w14:textId="77777777" w:rsidR="00CD3CE7" w:rsidRDefault="000E425C" w:rsidP="00C00C9D">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i/>
          <w:color w:val="000000"/>
        </w:rPr>
        <w:t>Podstawa prawna: art. 22 ust. 3 lit. d) ppkt (ii) rozporządzenia w sprawie wspólnych przepisów oraz art. 8 rozporządzenia w sprawie EFRR i Funduszu Spójności</w:t>
      </w:r>
      <w:r w:rsidR="00CD3CE7" w:rsidRPr="00CD3CE7">
        <w:rPr>
          <w:rFonts w:ascii="Arial" w:hAnsi="Arial"/>
          <w:b/>
          <w:color w:val="000000"/>
          <w:sz w:val="18"/>
        </w:rPr>
        <w:t xml:space="preserve"> </w:t>
      </w:r>
    </w:p>
    <w:p w14:paraId="27750781" w14:textId="60CDFBA9" w:rsidR="00D31697" w:rsidRPr="00C00C9D" w:rsidRDefault="00CD3CE7" w:rsidP="00C00C9D">
      <w:pPr>
        <w:pBdr>
          <w:top w:val="nil"/>
          <w:left w:val="nil"/>
          <w:bottom w:val="nil"/>
          <w:right w:val="nil"/>
          <w:between w:val="nil"/>
        </w:pBdr>
        <w:spacing w:after="0" w:line="312" w:lineRule="auto"/>
        <w:jc w:val="both"/>
        <w:rPr>
          <w:rFonts w:ascii="Arial" w:hAnsi="Arial"/>
          <w:i/>
          <w:color w:val="000000"/>
        </w:rPr>
      </w:pPr>
      <w:r w:rsidRPr="00C00C9D">
        <w:rPr>
          <w:rFonts w:ascii="Arial" w:hAnsi="Arial"/>
          <w:b/>
          <w:color w:val="000000"/>
          <w:sz w:val="18"/>
        </w:rPr>
        <w:t>Tabela 2: Wskaźniki produktu</w:t>
      </w:r>
    </w:p>
    <w:tbl>
      <w:tblPr>
        <w:tblStyle w:val="Tabela-Siatka"/>
        <w:tblW w:w="13994" w:type="dxa"/>
        <w:tblLayout w:type="fixed"/>
        <w:tblLook w:val="0020" w:firstRow="1" w:lastRow="0" w:firstColumn="0" w:lastColumn="0" w:noHBand="0" w:noVBand="0"/>
        <w:tblCaption w:val="Tabela nr 2 wskaźniki produktu dla Priorytetu 7"/>
        <w:tblDescription w:val="Tabela zawiera wskaźniki produktu z podziałem na cel pośredni i cel końcowy dotyczące Priorytetu 7, jest obsługiwana przez czytnik i nie zawiera scalonych elementów."/>
      </w:tblPr>
      <w:tblGrid>
        <w:gridCol w:w="1108"/>
        <w:gridCol w:w="1417"/>
        <w:gridCol w:w="992"/>
        <w:gridCol w:w="1134"/>
        <w:gridCol w:w="1560"/>
        <w:gridCol w:w="3969"/>
        <w:gridCol w:w="1362"/>
        <w:gridCol w:w="1226"/>
        <w:gridCol w:w="1226"/>
      </w:tblGrid>
      <w:tr w:rsidR="00527258" w14:paraId="08100126" w14:textId="77777777" w:rsidTr="000651F6">
        <w:trPr>
          <w:trHeight w:val="868"/>
        </w:trPr>
        <w:tc>
          <w:tcPr>
            <w:tcW w:w="1108" w:type="dxa"/>
          </w:tcPr>
          <w:p w14:paraId="66AEE5B3"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Priorytet</w:t>
            </w:r>
          </w:p>
        </w:tc>
        <w:tc>
          <w:tcPr>
            <w:tcW w:w="1417" w:type="dxa"/>
          </w:tcPr>
          <w:p w14:paraId="5EAEF997"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Cel szczegółowy</w:t>
            </w:r>
          </w:p>
        </w:tc>
        <w:tc>
          <w:tcPr>
            <w:tcW w:w="992" w:type="dxa"/>
          </w:tcPr>
          <w:p w14:paraId="79A9EF77"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Fundusz</w:t>
            </w:r>
          </w:p>
        </w:tc>
        <w:tc>
          <w:tcPr>
            <w:tcW w:w="1134" w:type="dxa"/>
          </w:tcPr>
          <w:p w14:paraId="0754B1BA"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Kategoria regionu</w:t>
            </w:r>
          </w:p>
        </w:tc>
        <w:tc>
          <w:tcPr>
            <w:tcW w:w="1560" w:type="dxa"/>
          </w:tcPr>
          <w:p w14:paraId="5732EC09"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Nr identyfikacyjny [5]</w:t>
            </w:r>
          </w:p>
        </w:tc>
        <w:tc>
          <w:tcPr>
            <w:tcW w:w="3969" w:type="dxa"/>
          </w:tcPr>
          <w:p w14:paraId="5795E957"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Wskaźnik [255]</w:t>
            </w:r>
          </w:p>
        </w:tc>
        <w:tc>
          <w:tcPr>
            <w:tcW w:w="1362" w:type="dxa"/>
          </w:tcPr>
          <w:p w14:paraId="2D2580CE"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Jednostka miary</w:t>
            </w:r>
          </w:p>
        </w:tc>
        <w:tc>
          <w:tcPr>
            <w:tcW w:w="1226" w:type="dxa"/>
          </w:tcPr>
          <w:p w14:paraId="12CB1C48"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Cel pośredni (2024)</w:t>
            </w:r>
          </w:p>
        </w:tc>
        <w:tc>
          <w:tcPr>
            <w:tcW w:w="1226" w:type="dxa"/>
          </w:tcPr>
          <w:p w14:paraId="1508A789" w14:textId="350F6423" w:rsidR="00D31697" w:rsidRPr="00C00C9D" w:rsidRDefault="000E425C" w:rsidP="00B63415">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Cel końcowy (2029)</w:t>
            </w:r>
          </w:p>
        </w:tc>
      </w:tr>
      <w:tr w:rsidR="00527258" w14:paraId="7A2058E1" w14:textId="77777777" w:rsidTr="00CD3CE7">
        <w:trPr>
          <w:trHeight w:val="705"/>
        </w:trPr>
        <w:tc>
          <w:tcPr>
            <w:tcW w:w="1108" w:type="dxa"/>
          </w:tcPr>
          <w:p w14:paraId="6908C221"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7</w:t>
            </w:r>
          </w:p>
        </w:tc>
        <w:tc>
          <w:tcPr>
            <w:tcW w:w="1417" w:type="dxa"/>
          </w:tcPr>
          <w:p w14:paraId="100C5617"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 xml:space="preserve">4 (i) </w:t>
            </w:r>
          </w:p>
        </w:tc>
        <w:tc>
          <w:tcPr>
            <w:tcW w:w="992" w:type="dxa"/>
          </w:tcPr>
          <w:p w14:paraId="444F6BA0"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EFS+</w:t>
            </w:r>
          </w:p>
        </w:tc>
        <w:tc>
          <w:tcPr>
            <w:tcW w:w="1134" w:type="dxa"/>
          </w:tcPr>
          <w:p w14:paraId="35E0A69A"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Słabiej rozwinięte</w:t>
            </w:r>
          </w:p>
        </w:tc>
        <w:tc>
          <w:tcPr>
            <w:tcW w:w="1560" w:type="dxa"/>
          </w:tcPr>
          <w:p w14:paraId="066434BF"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EECO13</w:t>
            </w:r>
          </w:p>
        </w:tc>
        <w:tc>
          <w:tcPr>
            <w:tcW w:w="3969" w:type="dxa"/>
          </w:tcPr>
          <w:p w14:paraId="4D482BD9"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Liczba osób z krajów trzecich objętych wsparciem w programie</w:t>
            </w:r>
          </w:p>
        </w:tc>
        <w:tc>
          <w:tcPr>
            <w:tcW w:w="1362" w:type="dxa"/>
          </w:tcPr>
          <w:p w14:paraId="64C700F7"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osoby</w:t>
            </w:r>
          </w:p>
        </w:tc>
        <w:tc>
          <w:tcPr>
            <w:tcW w:w="1226" w:type="dxa"/>
          </w:tcPr>
          <w:p w14:paraId="417CFB77" w14:textId="2D99FD45" w:rsidR="00D31697" w:rsidRPr="00C00C9D" w:rsidRDefault="000E425C" w:rsidP="00C00C9D">
            <w:pPr>
              <w:pBdr>
                <w:top w:val="nil"/>
                <w:left w:val="nil"/>
                <w:bottom w:val="nil"/>
                <w:right w:val="nil"/>
                <w:between w:val="nil"/>
              </w:pBdr>
              <w:spacing w:after="0" w:line="312" w:lineRule="auto"/>
              <w:rPr>
                <w:rFonts w:ascii="Arial" w:hAnsi="Arial"/>
                <w:b/>
                <w:i/>
                <w:color w:val="000000"/>
                <w:sz w:val="18"/>
              </w:rPr>
            </w:pPr>
            <w:r w:rsidRPr="003C5259">
              <w:rPr>
                <w:rFonts w:ascii="Arial" w:eastAsia="Arial" w:hAnsi="Arial" w:cs="Arial"/>
                <w:color w:val="000000"/>
                <w:sz w:val="18"/>
                <w:szCs w:val="18"/>
              </w:rPr>
              <w:t>235</w:t>
            </w:r>
          </w:p>
        </w:tc>
        <w:tc>
          <w:tcPr>
            <w:tcW w:w="1226" w:type="dxa"/>
          </w:tcPr>
          <w:p w14:paraId="72C7E81B" w14:textId="07961CFC" w:rsidR="00D31697" w:rsidRPr="00C00C9D" w:rsidRDefault="000E425C" w:rsidP="00C00C9D">
            <w:pPr>
              <w:pBdr>
                <w:top w:val="nil"/>
                <w:left w:val="nil"/>
                <w:bottom w:val="nil"/>
                <w:right w:val="nil"/>
                <w:between w:val="nil"/>
              </w:pBdr>
              <w:spacing w:after="0" w:line="312" w:lineRule="auto"/>
              <w:rPr>
                <w:rFonts w:ascii="Arial" w:hAnsi="Arial"/>
                <w:b/>
                <w:i/>
                <w:color w:val="000000"/>
                <w:sz w:val="18"/>
              </w:rPr>
            </w:pPr>
            <w:r w:rsidRPr="003C5259">
              <w:rPr>
                <w:rFonts w:ascii="Arial" w:eastAsia="Arial" w:hAnsi="Arial" w:cs="Arial"/>
                <w:color w:val="000000"/>
                <w:sz w:val="18"/>
                <w:szCs w:val="18"/>
              </w:rPr>
              <w:t>4 692</w:t>
            </w:r>
          </w:p>
        </w:tc>
      </w:tr>
    </w:tbl>
    <w:p w14:paraId="45FEA05B" w14:textId="77777777" w:rsidR="00D31697" w:rsidRDefault="00D31697">
      <w:pPr>
        <w:spacing w:after="0" w:line="312" w:lineRule="auto"/>
        <w:rPr>
          <w:rFonts w:ascii="Arial" w:eastAsia="Arial" w:hAnsi="Arial" w:cs="Arial"/>
          <w:sz w:val="18"/>
          <w:szCs w:val="18"/>
        </w:rPr>
      </w:pPr>
    </w:p>
    <w:p w14:paraId="0FFE28A3" w14:textId="77777777" w:rsidR="00CD3CE7" w:rsidRDefault="000E425C">
      <w:pPr>
        <w:spacing w:after="0" w:line="312" w:lineRule="auto"/>
        <w:rPr>
          <w:rFonts w:ascii="Arial" w:hAnsi="Arial"/>
          <w:b/>
          <w:color w:val="000000"/>
          <w:sz w:val="18"/>
        </w:rPr>
      </w:pPr>
      <w:r>
        <w:rPr>
          <w:rFonts w:ascii="Arial" w:eastAsia="Arial" w:hAnsi="Arial" w:cs="Arial"/>
        </w:rPr>
        <w:t>Podstawa prawna: art. 22 ust. 3 lit. d) ppkt (ii) ) rozporządzenia w sprawie wspólnych przepisów</w:t>
      </w:r>
      <w:r w:rsidR="00CD3CE7" w:rsidRPr="00CD3CE7">
        <w:rPr>
          <w:rFonts w:ascii="Arial" w:hAnsi="Arial"/>
          <w:b/>
          <w:color w:val="000000"/>
          <w:sz w:val="18"/>
        </w:rPr>
        <w:t xml:space="preserve"> </w:t>
      </w:r>
    </w:p>
    <w:p w14:paraId="545A9D32" w14:textId="405B7757" w:rsidR="00D31697" w:rsidRDefault="00CD3CE7">
      <w:pPr>
        <w:spacing w:after="0" w:line="312" w:lineRule="auto"/>
        <w:rPr>
          <w:rFonts w:ascii="Arial" w:eastAsia="Arial" w:hAnsi="Arial" w:cs="Arial"/>
          <w:b/>
          <w:sz w:val="20"/>
          <w:szCs w:val="20"/>
        </w:rPr>
      </w:pPr>
      <w:r w:rsidRPr="00C00C9D">
        <w:rPr>
          <w:rFonts w:ascii="Arial" w:hAnsi="Arial"/>
          <w:b/>
          <w:color w:val="000000"/>
          <w:sz w:val="18"/>
        </w:rPr>
        <w:t>Tabela 3: Wskaźniki rezultatów</w:t>
      </w:r>
    </w:p>
    <w:tbl>
      <w:tblPr>
        <w:tblStyle w:val="Tabela-Siatka"/>
        <w:tblW w:w="13993" w:type="dxa"/>
        <w:tblLayout w:type="fixed"/>
        <w:tblLook w:val="0020" w:firstRow="1" w:lastRow="0" w:firstColumn="0" w:lastColumn="0" w:noHBand="0" w:noVBand="0"/>
        <w:tblCaption w:val="Tabela nr 3 wskaźniki rezultatu dla Priorytetu 7"/>
        <w:tblDescription w:val="Tabela zawiera wskaźniki rezultatu dla Priorytetu 7, jest obsługiwana przez czytnik i nie zawiera scalonych elementów."/>
      </w:tblPr>
      <w:tblGrid>
        <w:gridCol w:w="1038"/>
        <w:gridCol w:w="1468"/>
        <w:gridCol w:w="1039"/>
        <w:gridCol w:w="1047"/>
        <w:gridCol w:w="1517"/>
        <w:gridCol w:w="1318"/>
        <w:gridCol w:w="1108"/>
        <w:gridCol w:w="1207"/>
        <w:gridCol w:w="1287"/>
        <w:gridCol w:w="993"/>
        <w:gridCol w:w="1081"/>
        <w:gridCol w:w="890"/>
      </w:tblGrid>
      <w:tr w:rsidR="00527258" w14:paraId="08692AA4" w14:textId="77777777" w:rsidTr="000651F6">
        <w:trPr>
          <w:trHeight w:val="1087"/>
        </w:trPr>
        <w:tc>
          <w:tcPr>
            <w:tcW w:w="1038" w:type="dxa"/>
          </w:tcPr>
          <w:p w14:paraId="6D493CE7"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b/>
                <w:color w:val="000000"/>
                <w:sz w:val="18"/>
              </w:rPr>
              <w:t>Priorytet</w:t>
            </w:r>
          </w:p>
        </w:tc>
        <w:tc>
          <w:tcPr>
            <w:tcW w:w="1468" w:type="dxa"/>
          </w:tcPr>
          <w:p w14:paraId="2DB24DF3"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Cel szczegółowy</w:t>
            </w:r>
          </w:p>
        </w:tc>
        <w:tc>
          <w:tcPr>
            <w:tcW w:w="1039" w:type="dxa"/>
          </w:tcPr>
          <w:p w14:paraId="2C6529A3"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Fundusz</w:t>
            </w:r>
          </w:p>
        </w:tc>
        <w:tc>
          <w:tcPr>
            <w:tcW w:w="1047" w:type="dxa"/>
          </w:tcPr>
          <w:p w14:paraId="3FFB1B32"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Kategoria regionu</w:t>
            </w:r>
          </w:p>
        </w:tc>
        <w:tc>
          <w:tcPr>
            <w:tcW w:w="1517" w:type="dxa"/>
          </w:tcPr>
          <w:p w14:paraId="1F4F23DC"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Nr identyfikacyjny [5]</w:t>
            </w:r>
          </w:p>
        </w:tc>
        <w:tc>
          <w:tcPr>
            <w:tcW w:w="1318" w:type="dxa"/>
          </w:tcPr>
          <w:p w14:paraId="3A1F6878"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Wskaźnik [255]</w:t>
            </w:r>
          </w:p>
        </w:tc>
        <w:tc>
          <w:tcPr>
            <w:tcW w:w="1108" w:type="dxa"/>
          </w:tcPr>
          <w:p w14:paraId="61F78A40"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Jednostka miary</w:t>
            </w:r>
          </w:p>
        </w:tc>
        <w:tc>
          <w:tcPr>
            <w:tcW w:w="1207" w:type="dxa"/>
          </w:tcPr>
          <w:p w14:paraId="707F9E1A"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Wartość bazowa lub wartość odniesienia</w:t>
            </w:r>
          </w:p>
        </w:tc>
        <w:tc>
          <w:tcPr>
            <w:tcW w:w="1287" w:type="dxa"/>
          </w:tcPr>
          <w:p w14:paraId="6AE13804"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Rok referencyjny</w:t>
            </w:r>
          </w:p>
        </w:tc>
        <w:tc>
          <w:tcPr>
            <w:tcW w:w="993" w:type="dxa"/>
          </w:tcPr>
          <w:p w14:paraId="5D2ED2EF"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Cel końcowy (2029)</w:t>
            </w:r>
          </w:p>
        </w:tc>
        <w:tc>
          <w:tcPr>
            <w:tcW w:w="1081" w:type="dxa"/>
          </w:tcPr>
          <w:p w14:paraId="685F00CD"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Źródło danych [200]</w:t>
            </w:r>
          </w:p>
        </w:tc>
        <w:tc>
          <w:tcPr>
            <w:tcW w:w="890" w:type="dxa"/>
          </w:tcPr>
          <w:p w14:paraId="1FAE9A7B"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Uwagi [200]</w:t>
            </w:r>
          </w:p>
        </w:tc>
      </w:tr>
      <w:tr w:rsidR="00527258" w14:paraId="2C6E38A6" w14:textId="77777777" w:rsidTr="00CD3CE7">
        <w:trPr>
          <w:trHeight w:val="592"/>
        </w:trPr>
        <w:tc>
          <w:tcPr>
            <w:tcW w:w="1038" w:type="dxa"/>
          </w:tcPr>
          <w:p w14:paraId="459593C5"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7</w:t>
            </w:r>
          </w:p>
        </w:tc>
        <w:tc>
          <w:tcPr>
            <w:tcW w:w="1468" w:type="dxa"/>
          </w:tcPr>
          <w:p w14:paraId="1652BD44"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 xml:space="preserve">4 (i) </w:t>
            </w:r>
          </w:p>
        </w:tc>
        <w:tc>
          <w:tcPr>
            <w:tcW w:w="1039" w:type="dxa"/>
          </w:tcPr>
          <w:p w14:paraId="7F33A53A"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EFS+</w:t>
            </w:r>
          </w:p>
        </w:tc>
        <w:tc>
          <w:tcPr>
            <w:tcW w:w="1047" w:type="dxa"/>
          </w:tcPr>
          <w:p w14:paraId="7B56A5DE"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Słabiej rozwinięte</w:t>
            </w:r>
          </w:p>
        </w:tc>
        <w:tc>
          <w:tcPr>
            <w:tcW w:w="1517" w:type="dxa"/>
          </w:tcPr>
          <w:p w14:paraId="462622F8"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EECR03</w:t>
            </w:r>
          </w:p>
        </w:tc>
        <w:tc>
          <w:tcPr>
            <w:tcW w:w="1318" w:type="dxa"/>
          </w:tcPr>
          <w:p w14:paraId="40185E88"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 xml:space="preserve">Liczba osób, które uzyskały kwalifikacje po opuszczeniu programu </w:t>
            </w:r>
          </w:p>
        </w:tc>
        <w:tc>
          <w:tcPr>
            <w:tcW w:w="1108" w:type="dxa"/>
          </w:tcPr>
          <w:p w14:paraId="01EF6A77"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osoby</w:t>
            </w:r>
          </w:p>
        </w:tc>
        <w:tc>
          <w:tcPr>
            <w:tcW w:w="1207" w:type="dxa"/>
          </w:tcPr>
          <w:p w14:paraId="58D40FA6"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0</w:t>
            </w:r>
          </w:p>
        </w:tc>
        <w:tc>
          <w:tcPr>
            <w:tcW w:w="1287" w:type="dxa"/>
          </w:tcPr>
          <w:p w14:paraId="5A694AE4"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2021</w:t>
            </w:r>
          </w:p>
        </w:tc>
        <w:tc>
          <w:tcPr>
            <w:tcW w:w="993" w:type="dxa"/>
          </w:tcPr>
          <w:p w14:paraId="146AF9C7" w14:textId="24E2912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3C5259">
              <w:rPr>
                <w:rFonts w:ascii="Arial" w:eastAsia="Arial" w:hAnsi="Arial" w:cs="Arial"/>
                <w:color w:val="000000"/>
                <w:sz w:val="18"/>
                <w:szCs w:val="18"/>
              </w:rPr>
              <w:t>469</w:t>
            </w:r>
          </w:p>
        </w:tc>
        <w:tc>
          <w:tcPr>
            <w:tcW w:w="1081" w:type="dxa"/>
          </w:tcPr>
          <w:p w14:paraId="66FCFED0" w14:textId="22E75DB3"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3C5259">
              <w:rPr>
                <w:rFonts w:ascii="Arial" w:eastAsia="Arial" w:hAnsi="Arial" w:cs="Arial"/>
                <w:color w:val="000000"/>
                <w:sz w:val="18"/>
                <w:szCs w:val="18"/>
              </w:rPr>
              <w:t>CST2021</w:t>
            </w:r>
          </w:p>
        </w:tc>
        <w:tc>
          <w:tcPr>
            <w:tcW w:w="890" w:type="dxa"/>
          </w:tcPr>
          <w:p w14:paraId="12C86242" w14:textId="210253AA" w:rsidR="00D31697" w:rsidRPr="00C00C9D" w:rsidRDefault="00D31697" w:rsidP="00C00C9D">
            <w:pPr>
              <w:pBdr>
                <w:top w:val="nil"/>
                <w:left w:val="nil"/>
                <w:bottom w:val="nil"/>
                <w:right w:val="nil"/>
                <w:between w:val="nil"/>
              </w:pBdr>
              <w:spacing w:after="0" w:line="312" w:lineRule="auto"/>
              <w:rPr>
                <w:rFonts w:ascii="Arial" w:hAnsi="Arial"/>
                <w:color w:val="000000"/>
                <w:sz w:val="18"/>
              </w:rPr>
            </w:pPr>
          </w:p>
        </w:tc>
      </w:tr>
    </w:tbl>
    <w:p w14:paraId="1B7FF466" w14:textId="77777777" w:rsidR="00D31697" w:rsidRDefault="00D31697">
      <w:pPr>
        <w:spacing w:after="0" w:line="312" w:lineRule="auto"/>
        <w:rPr>
          <w:rFonts w:ascii="Arial" w:eastAsia="Arial" w:hAnsi="Arial" w:cs="Arial"/>
          <w:b/>
        </w:rPr>
      </w:pPr>
    </w:p>
    <w:p w14:paraId="16CFBA75" w14:textId="77777777" w:rsidR="00D31697" w:rsidRDefault="000E425C">
      <w:pPr>
        <w:spacing w:after="0" w:line="312" w:lineRule="auto"/>
        <w:rPr>
          <w:rFonts w:ascii="Arial" w:eastAsia="Arial" w:hAnsi="Arial" w:cs="Arial"/>
          <w:b/>
        </w:rPr>
      </w:pPr>
      <w:r>
        <w:rPr>
          <w:rFonts w:ascii="Arial" w:eastAsia="Arial" w:hAnsi="Arial" w:cs="Arial"/>
          <w:b/>
        </w:rPr>
        <w:t xml:space="preserve">2.1.7.8.3 Indykatywny podział zaprogramowanych zasobów (UE) według rodzaju interwencji </w:t>
      </w:r>
      <w:r>
        <w:rPr>
          <w:rFonts w:ascii="Arial" w:eastAsia="Arial" w:hAnsi="Arial" w:cs="Arial"/>
        </w:rPr>
        <w:t>(nie dotyczy EFMRA)</w:t>
      </w:r>
    </w:p>
    <w:p w14:paraId="4880DBD3" w14:textId="77777777" w:rsidR="00CD3CE7" w:rsidRDefault="000E425C">
      <w:pPr>
        <w:spacing w:after="0" w:line="312" w:lineRule="auto"/>
        <w:rPr>
          <w:rFonts w:ascii="Arial" w:eastAsia="Arial" w:hAnsi="Arial" w:cs="Arial"/>
          <w:b/>
          <w:sz w:val="18"/>
          <w:szCs w:val="18"/>
        </w:rPr>
      </w:pPr>
      <w:r>
        <w:rPr>
          <w:rFonts w:ascii="Arial" w:eastAsia="Arial" w:hAnsi="Arial" w:cs="Arial"/>
          <w:i/>
        </w:rPr>
        <w:t>Podstawa prawna: art. 22 ust. 3 lit. d) ppkt (viii</w:t>
      </w:r>
      <w:r>
        <w:rPr>
          <w:rFonts w:ascii="Arial" w:eastAsia="Arial" w:hAnsi="Arial" w:cs="Arial"/>
          <w:i/>
          <w:sz w:val="18"/>
          <w:szCs w:val="18"/>
        </w:rPr>
        <w:t>) rozporządzenia w sprawie wspólnych przepisów</w:t>
      </w:r>
      <w:r w:rsidR="00CD3CE7" w:rsidRPr="00CD3CE7">
        <w:rPr>
          <w:rFonts w:ascii="Arial" w:eastAsia="Arial" w:hAnsi="Arial" w:cs="Arial"/>
          <w:b/>
          <w:sz w:val="18"/>
          <w:szCs w:val="18"/>
        </w:rPr>
        <w:t xml:space="preserve"> </w:t>
      </w:r>
    </w:p>
    <w:p w14:paraId="3A30E655" w14:textId="687E188E" w:rsidR="00D31697" w:rsidRDefault="00CD3CE7">
      <w:pPr>
        <w:spacing w:after="0" w:line="312" w:lineRule="auto"/>
        <w:rPr>
          <w:rFonts w:ascii="Arial" w:eastAsia="Arial" w:hAnsi="Arial" w:cs="Arial"/>
          <w:i/>
          <w:sz w:val="18"/>
          <w:szCs w:val="18"/>
        </w:rPr>
      </w:pPr>
      <w:r w:rsidRPr="003C5259">
        <w:rPr>
          <w:rFonts w:ascii="Arial" w:eastAsia="Arial" w:hAnsi="Arial" w:cs="Arial"/>
          <w:b/>
          <w:sz w:val="18"/>
          <w:szCs w:val="18"/>
        </w:rPr>
        <w:t>Tabela 4 Wymiar 1 – zakres interwencji</w:t>
      </w:r>
    </w:p>
    <w:tbl>
      <w:tblPr>
        <w:tblStyle w:val="Tabela-Siatka"/>
        <w:tblW w:w="13994" w:type="dxa"/>
        <w:tblLayout w:type="fixed"/>
        <w:tblLook w:val="0420" w:firstRow="1" w:lastRow="0" w:firstColumn="0" w:lastColumn="0" w:noHBand="0" w:noVBand="1"/>
        <w:tblCaption w:val="Tabela nr  4 zakres interwencji dla Priorytetu 7"/>
        <w:tblDescription w:val="Tabela zawiera dane dotyczące zakresu interwencji, jest obsługiwana przez czytnik i nie zawiera scalonych elementów."/>
      </w:tblPr>
      <w:tblGrid>
        <w:gridCol w:w="1736"/>
        <w:gridCol w:w="1626"/>
        <w:gridCol w:w="1903"/>
        <w:gridCol w:w="2169"/>
        <w:gridCol w:w="3406"/>
        <w:gridCol w:w="3154"/>
      </w:tblGrid>
      <w:tr w:rsidR="00527258" w14:paraId="3DECD99A" w14:textId="77777777" w:rsidTr="00CD3CE7">
        <w:tc>
          <w:tcPr>
            <w:tcW w:w="1736" w:type="dxa"/>
          </w:tcPr>
          <w:p w14:paraId="53D02B67"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1626" w:type="dxa"/>
          </w:tcPr>
          <w:p w14:paraId="741DEC0A"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1903" w:type="dxa"/>
          </w:tcPr>
          <w:p w14:paraId="3AF52715"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2169" w:type="dxa"/>
          </w:tcPr>
          <w:p w14:paraId="69E91663"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3406" w:type="dxa"/>
          </w:tcPr>
          <w:p w14:paraId="2E0CB1E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3154" w:type="dxa"/>
          </w:tcPr>
          <w:p w14:paraId="3812A265"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1614706A" w14:textId="77777777" w:rsidTr="00CD3CE7">
        <w:tc>
          <w:tcPr>
            <w:tcW w:w="1736" w:type="dxa"/>
          </w:tcPr>
          <w:p w14:paraId="4264CBC7"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lastRenderedPageBreak/>
              <w:t>7</w:t>
            </w:r>
          </w:p>
        </w:tc>
        <w:tc>
          <w:tcPr>
            <w:tcW w:w="1626" w:type="dxa"/>
          </w:tcPr>
          <w:p w14:paraId="2FEA5B2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1903" w:type="dxa"/>
          </w:tcPr>
          <w:p w14:paraId="4CB8849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2169" w:type="dxa"/>
          </w:tcPr>
          <w:p w14:paraId="5DC2A9DB"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 xml:space="preserve">4 (i) </w:t>
            </w:r>
          </w:p>
        </w:tc>
        <w:tc>
          <w:tcPr>
            <w:tcW w:w="3406" w:type="dxa"/>
          </w:tcPr>
          <w:p w14:paraId="0FFB2814"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157 – Działania na rzecz integracji społecznej obywateli państw trzecich</w:t>
            </w:r>
          </w:p>
        </w:tc>
        <w:tc>
          <w:tcPr>
            <w:tcW w:w="3154" w:type="dxa"/>
          </w:tcPr>
          <w:p w14:paraId="313D41DC" w14:textId="7150625B"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14 647 107</w:t>
            </w:r>
          </w:p>
        </w:tc>
      </w:tr>
    </w:tbl>
    <w:p w14:paraId="7E3A6F46" w14:textId="77777777" w:rsidR="00CD3CE7" w:rsidRDefault="00CD3CE7">
      <w:pPr>
        <w:spacing w:after="0" w:line="312" w:lineRule="auto"/>
        <w:rPr>
          <w:rFonts w:ascii="Arial" w:eastAsia="Arial" w:hAnsi="Arial" w:cs="Arial"/>
          <w:b/>
          <w:sz w:val="18"/>
          <w:szCs w:val="18"/>
        </w:rPr>
      </w:pPr>
    </w:p>
    <w:p w14:paraId="29293DAB" w14:textId="71AC68B9" w:rsidR="00D31697" w:rsidRDefault="00CD3CE7">
      <w:pPr>
        <w:spacing w:after="0" w:line="312" w:lineRule="auto"/>
        <w:rPr>
          <w:rFonts w:ascii="Arial" w:eastAsia="Arial" w:hAnsi="Arial" w:cs="Arial"/>
          <w:b/>
          <w:sz w:val="18"/>
          <w:szCs w:val="18"/>
        </w:rPr>
      </w:pPr>
      <w:r w:rsidRPr="003C5259">
        <w:rPr>
          <w:rFonts w:ascii="Arial" w:eastAsia="Arial" w:hAnsi="Arial" w:cs="Arial"/>
          <w:b/>
          <w:sz w:val="18"/>
          <w:szCs w:val="18"/>
        </w:rPr>
        <w:t>Tabela 5 Wymiar 2 – forma finansowania</w:t>
      </w:r>
    </w:p>
    <w:tbl>
      <w:tblPr>
        <w:tblStyle w:val="Tabela-Siatka"/>
        <w:tblW w:w="13994" w:type="dxa"/>
        <w:tblLayout w:type="fixed"/>
        <w:tblLook w:val="0420" w:firstRow="1" w:lastRow="0" w:firstColumn="0" w:lastColumn="0" w:noHBand="0" w:noVBand="1"/>
        <w:tblCaption w:val="Tabela nr 5 forma finansowania dla Priorytetu 7"/>
        <w:tblDescription w:val="Tabela zawiera dane dotyczące formy finansowania, jest obsługiwana przez czytnik i nie zawiera scalonych elementów."/>
      </w:tblPr>
      <w:tblGrid>
        <w:gridCol w:w="1726"/>
        <w:gridCol w:w="1629"/>
        <w:gridCol w:w="1914"/>
        <w:gridCol w:w="2161"/>
        <w:gridCol w:w="3373"/>
        <w:gridCol w:w="3191"/>
      </w:tblGrid>
      <w:tr w:rsidR="00527258" w14:paraId="2663721A" w14:textId="77777777" w:rsidTr="00CD3CE7">
        <w:tc>
          <w:tcPr>
            <w:tcW w:w="1726" w:type="dxa"/>
          </w:tcPr>
          <w:p w14:paraId="7345B303"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1629" w:type="dxa"/>
          </w:tcPr>
          <w:p w14:paraId="53F1738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1914" w:type="dxa"/>
          </w:tcPr>
          <w:p w14:paraId="70EAACA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2161" w:type="dxa"/>
          </w:tcPr>
          <w:p w14:paraId="75ED967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3373" w:type="dxa"/>
          </w:tcPr>
          <w:p w14:paraId="36B26EB5"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3191" w:type="dxa"/>
          </w:tcPr>
          <w:p w14:paraId="764DEBF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2FCD1D08" w14:textId="77777777" w:rsidTr="00CD3CE7">
        <w:trPr>
          <w:trHeight w:val="276"/>
        </w:trPr>
        <w:tc>
          <w:tcPr>
            <w:tcW w:w="1726" w:type="dxa"/>
          </w:tcPr>
          <w:p w14:paraId="501D089D"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7</w:t>
            </w:r>
          </w:p>
        </w:tc>
        <w:tc>
          <w:tcPr>
            <w:tcW w:w="1629" w:type="dxa"/>
          </w:tcPr>
          <w:p w14:paraId="04E05F95"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1914" w:type="dxa"/>
          </w:tcPr>
          <w:p w14:paraId="2EBF83D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2161" w:type="dxa"/>
          </w:tcPr>
          <w:p w14:paraId="043279A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 xml:space="preserve">4 (i) </w:t>
            </w:r>
          </w:p>
        </w:tc>
        <w:tc>
          <w:tcPr>
            <w:tcW w:w="3373" w:type="dxa"/>
          </w:tcPr>
          <w:p w14:paraId="1F70956A"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01 – Dotacja</w:t>
            </w:r>
          </w:p>
        </w:tc>
        <w:tc>
          <w:tcPr>
            <w:tcW w:w="3191" w:type="dxa"/>
          </w:tcPr>
          <w:p w14:paraId="3D20D661" w14:textId="33DA2B18"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14 647 107</w:t>
            </w:r>
          </w:p>
        </w:tc>
      </w:tr>
    </w:tbl>
    <w:p w14:paraId="3AE70FBC" w14:textId="77777777" w:rsidR="00CD3CE7" w:rsidRDefault="00CD3CE7">
      <w:pPr>
        <w:spacing w:after="0" w:line="312" w:lineRule="auto"/>
        <w:rPr>
          <w:rFonts w:ascii="Arial" w:eastAsia="Arial" w:hAnsi="Arial" w:cs="Arial"/>
          <w:b/>
          <w:sz w:val="18"/>
          <w:szCs w:val="18"/>
        </w:rPr>
      </w:pPr>
    </w:p>
    <w:p w14:paraId="6ADF94EB" w14:textId="52665566" w:rsidR="00D31697" w:rsidRPr="00C00C9D" w:rsidRDefault="00CD3CE7">
      <w:pPr>
        <w:spacing w:after="0" w:line="312" w:lineRule="auto"/>
        <w:rPr>
          <w:rFonts w:ascii="Arial" w:hAnsi="Arial"/>
          <w:b/>
          <w:sz w:val="18"/>
        </w:rPr>
      </w:pPr>
      <w:r w:rsidRPr="003C5259">
        <w:rPr>
          <w:rFonts w:ascii="Arial" w:eastAsia="Arial" w:hAnsi="Arial" w:cs="Arial"/>
          <w:b/>
          <w:sz w:val="18"/>
          <w:szCs w:val="18"/>
        </w:rPr>
        <w:t>Tabela 6 Wymiar 3 – terytorialny mechanizm realizacji i ukierunkowanie terytorialne</w:t>
      </w:r>
    </w:p>
    <w:tbl>
      <w:tblPr>
        <w:tblStyle w:val="Tabela-Siatka"/>
        <w:tblW w:w="13994" w:type="dxa"/>
        <w:tblLayout w:type="fixed"/>
        <w:tblLook w:val="0420" w:firstRow="1" w:lastRow="0" w:firstColumn="0" w:lastColumn="0" w:noHBand="0" w:noVBand="1"/>
        <w:tblCaption w:val="Tabela nr 6 terytorialny mechanizm realizacji i ukierunkowanie terytorialne dla Priorytetu 7"/>
        <w:tblDescription w:val="Tabela zawiera dane dotyczące terytorialnego mechanizmu realizacji i ukierunkowania terytorialnego, jest obsługiwana przez czytnik i nie zawiera scalonych elementów."/>
      </w:tblPr>
      <w:tblGrid>
        <w:gridCol w:w="1735"/>
        <w:gridCol w:w="1634"/>
        <w:gridCol w:w="1920"/>
        <w:gridCol w:w="2169"/>
        <w:gridCol w:w="3387"/>
        <w:gridCol w:w="3149"/>
      </w:tblGrid>
      <w:tr w:rsidR="00527258" w14:paraId="2446D5A3" w14:textId="77777777" w:rsidTr="00CD3CE7">
        <w:tc>
          <w:tcPr>
            <w:tcW w:w="1735" w:type="dxa"/>
          </w:tcPr>
          <w:p w14:paraId="55B0CDF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1634" w:type="dxa"/>
          </w:tcPr>
          <w:p w14:paraId="7ADA9176"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1920" w:type="dxa"/>
          </w:tcPr>
          <w:p w14:paraId="2E0B4B1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2169" w:type="dxa"/>
          </w:tcPr>
          <w:p w14:paraId="024B6D9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3387" w:type="dxa"/>
          </w:tcPr>
          <w:p w14:paraId="22B73BD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3149" w:type="dxa"/>
          </w:tcPr>
          <w:p w14:paraId="6A7EF9E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D31697" w14:paraId="135251C2" w14:textId="77777777" w:rsidTr="00CD3CE7">
        <w:tc>
          <w:tcPr>
            <w:tcW w:w="1735" w:type="dxa"/>
          </w:tcPr>
          <w:p w14:paraId="4C7E8E34" w14:textId="77777777" w:rsidR="00D31697" w:rsidRPr="003C5259" w:rsidRDefault="000E425C" w:rsidP="003C5259">
            <w:pPr>
              <w:pBdr>
                <w:top w:val="nil"/>
                <w:left w:val="nil"/>
                <w:bottom w:val="nil"/>
                <w:right w:val="nil"/>
                <w:between w:val="nil"/>
              </w:pBdr>
              <w:spacing w:after="0" w:line="312" w:lineRule="auto"/>
              <w:rPr>
                <w:rFonts w:ascii="Arial" w:eastAsia="Arial" w:hAnsi="Arial" w:cs="Arial"/>
                <w:color w:val="000000"/>
                <w:sz w:val="18"/>
                <w:szCs w:val="18"/>
              </w:rPr>
            </w:pPr>
            <w:r w:rsidRPr="003C5259">
              <w:rPr>
                <w:rFonts w:ascii="Arial" w:eastAsia="Arial" w:hAnsi="Arial" w:cs="Arial"/>
                <w:color w:val="000000"/>
                <w:sz w:val="18"/>
                <w:szCs w:val="18"/>
              </w:rPr>
              <w:t>7</w:t>
            </w:r>
          </w:p>
        </w:tc>
        <w:tc>
          <w:tcPr>
            <w:tcW w:w="1634" w:type="dxa"/>
          </w:tcPr>
          <w:p w14:paraId="2E223F6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1920" w:type="dxa"/>
          </w:tcPr>
          <w:p w14:paraId="72E62196"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2169" w:type="dxa"/>
          </w:tcPr>
          <w:p w14:paraId="01A35DE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 xml:space="preserve">4 (i) </w:t>
            </w:r>
          </w:p>
        </w:tc>
        <w:tc>
          <w:tcPr>
            <w:tcW w:w="3387" w:type="dxa"/>
          </w:tcPr>
          <w:p w14:paraId="7356E5E5"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33 – Brak ukierunkowania terytorialnego</w:t>
            </w:r>
          </w:p>
        </w:tc>
        <w:tc>
          <w:tcPr>
            <w:tcW w:w="3149" w:type="dxa"/>
          </w:tcPr>
          <w:p w14:paraId="67BE871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14 647 107</w:t>
            </w:r>
          </w:p>
        </w:tc>
      </w:tr>
    </w:tbl>
    <w:p w14:paraId="58173A5E" w14:textId="7293B71B" w:rsidR="00D31697" w:rsidRDefault="00D31697">
      <w:pPr>
        <w:spacing w:after="0" w:line="312" w:lineRule="auto"/>
        <w:rPr>
          <w:rFonts w:ascii="Arial" w:eastAsia="Arial" w:hAnsi="Arial" w:cs="Arial"/>
          <w:b/>
          <w:sz w:val="18"/>
          <w:szCs w:val="18"/>
          <w:u w:val="single"/>
        </w:rPr>
      </w:pPr>
    </w:p>
    <w:p w14:paraId="27E48BF5" w14:textId="42804111" w:rsidR="00CD3CE7" w:rsidRDefault="00CD3CE7">
      <w:pPr>
        <w:spacing w:after="0" w:line="312" w:lineRule="auto"/>
        <w:rPr>
          <w:rFonts w:ascii="Arial" w:eastAsia="Arial" w:hAnsi="Arial" w:cs="Arial"/>
          <w:b/>
          <w:sz w:val="18"/>
          <w:szCs w:val="18"/>
          <w:u w:val="single"/>
        </w:rPr>
      </w:pPr>
      <w:r w:rsidRPr="003C5259">
        <w:rPr>
          <w:rFonts w:ascii="Arial" w:eastAsia="Arial" w:hAnsi="Arial" w:cs="Arial"/>
          <w:b/>
          <w:sz w:val="18"/>
          <w:szCs w:val="18"/>
        </w:rPr>
        <w:t>Tabela 7 Wymiar 4 – tematy uzupełniające EFS+</w:t>
      </w:r>
    </w:p>
    <w:tbl>
      <w:tblPr>
        <w:tblStyle w:val="Tabela-Siatka"/>
        <w:tblW w:w="13994" w:type="dxa"/>
        <w:tblLayout w:type="fixed"/>
        <w:tblLook w:val="0420" w:firstRow="1" w:lastRow="0" w:firstColumn="0" w:lastColumn="0" w:noHBand="0" w:noVBand="1"/>
        <w:tblCaption w:val="Tabela nr 7 tematy uzupełniające EFS+ dla Priorytetu 7"/>
        <w:tblDescription w:val="Tabela zawiera zestawienie tematów uzupełniających dla EFS+, jest obsługiwana przez czytnik i nie zawiera scalonych elementów."/>
      </w:tblPr>
      <w:tblGrid>
        <w:gridCol w:w="1733"/>
        <w:gridCol w:w="1635"/>
        <w:gridCol w:w="1917"/>
        <w:gridCol w:w="2169"/>
        <w:gridCol w:w="3389"/>
        <w:gridCol w:w="3151"/>
      </w:tblGrid>
      <w:tr w:rsidR="00527258" w14:paraId="112F28E3" w14:textId="77777777" w:rsidTr="00CD3CE7">
        <w:tc>
          <w:tcPr>
            <w:tcW w:w="1733" w:type="dxa"/>
          </w:tcPr>
          <w:p w14:paraId="640EDE7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1635" w:type="dxa"/>
          </w:tcPr>
          <w:p w14:paraId="29785D6F"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1917" w:type="dxa"/>
          </w:tcPr>
          <w:p w14:paraId="09A530A3"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2169" w:type="dxa"/>
          </w:tcPr>
          <w:p w14:paraId="2147915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3389" w:type="dxa"/>
          </w:tcPr>
          <w:p w14:paraId="51A086CF"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3151" w:type="dxa"/>
          </w:tcPr>
          <w:p w14:paraId="16608DD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423BC77D" w14:textId="77777777" w:rsidTr="00CD3CE7">
        <w:tc>
          <w:tcPr>
            <w:tcW w:w="1733" w:type="dxa"/>
          </w:tcPr>
          <w:p w14:paraId="59403885"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7</w:t>
            </w:r>
          </w:p>
        </w:tc>
        <w:tc>
          <w:tcPr>
            <w:tcW w:w="1635" w:type="dxa"/>
          </w:tcPr>
          <w:p w14:paraId="0FC53F07"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EFS+</w:t>
            </w:r>
          </w:p>
        </w:tc>
        <w:tc>
          <w:tcPr>
            <w:tcW w:w="1917" w:type="dxa"/>
          </w:tcPr>
          <w:p w14:paraId="1D0FBAEC"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Słabiej rozwinięte</w:t>
            </w:r>
          </w:p>
        </w:tc>
        <w:tc>
          <w:tcPr>
            <w:tcW w:w="2169" w:type="dxa"/>
          </w:tcPr>
          <w:p w14:paraId="7F82BF3B"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 xml:space="preserve">4 (i) </w:t>
            </w:r>
          </w:p>
        </w:tc>
        <w:tc>
          <w:tcPr>
            <w:tcW w:w="3389" w:type="dxa"/>
          </w:tcPr>
          <w:p w14:paraId="55EF2FEC"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 xml:space="preserve">10 – Działania podejmowane w odpowiedzi na wyzwania wskazane w ramach semestru europejskiego </w:t>
            </w:r>
          </w:p>
        </w:tc>
        <w:tc>
          <w:tcPr>
            <w:tcW w:w="3151" w:type="dxa"/>
          </w:tcPr>
          <w:p w14:paraId="540E4361" w14:textId="53B3F47C"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14 647 107</w:t>
            </w:r>
          </w:p>
        </w:tc>
      </w:tr>
    </w:tbl>
    <w:p w14:paraId="5D755E67" w14:textId="77777777" w:rsidR="00900796" w:rsidRDefault="00900796">
      <w:pPr>
        <w:spacing w:after="0" w:line="312" w:lineRule="auto"/>
        <w:rPr>
          <w:rFonts w:ascii="Arial" w:eastAsia="Arial" w:hAnsi="Arial" w:cs="Arial"/>
          <w:b/>
          <w:sz w:val="18"/>
          <w:szCs w:val="18"/>
        </w:rPr>
      </w:pPr>
    </w:p>
    <w:p w14:paraId="0A60EBCB" w14:textId="6E1958ED" w:rsidR="00D31697" w:rsidRDefault="00900796">
      <w:pPr>
        <w:spacing w:after="0" w:line="312" w:lineRule="auto"/>
        <w:rPr>
          <w:rFonts w:ascii="Arial" w:eastAsia="Arial" w:hAnsi="Arial" w:cs="Arial"/>
          <w:b/>
          <w:sz w:val="18"/>
          <w:szCs w:val="18"/>
          <w:u w:val="single"/>
        </w:rPr>
      </w:pPr>
      <w:r w:rsidRPr="003C5259">
        <w:rPr>
          <w:rFonts w:ascii="Arial" w:eastAsia="Arial" w:hAnsi="Arial" w:cs="Arial"/>
          <w:b/>
          <w:sz w:val="18"/>
          <w:szCs w:val="18"/>
        </w:rPr>
        <w:t>Tabela 8 Wymiar 7</w:t>
      </w:r>
      <w:r>
        <w:rPr>
          <w:rFonts w:ascii="Arial" w:eastAsia="Arial" w:hAnsi="Arial" w:cs="Arial"/>
          <w:b/>
          <w:sz w:val="18"/>
          <w:szCs w:val="18"/>
        </w:rPr>
        <w:t xml:space="preserve"> </w:t>
      </w:r>
      <w:r w:rsidRPr="003C5259">
        <w:rPr>
          <w:rFonts w:ascii="Arial" w:eastAsia="Arial" w:hAnsi="Arial" w:cs="Arial"/>
          <w:b/>
          <w:sz w:val="18"/>
          <w:szCs w:val="18"/>
        </w:rPr>
        <w:t>– wymiar „Równouprawnienie płci” w ramach EFS+, EFRR, Funduszu Spójności i FST</w:t>
      </w:r>
    </w:p>
    <w:tbl>
      <w:tblPr>
        <w:tblStyle w:val="Tabela-Siatka"/>
        <w:tblW w:w="13994" w:type="dxa"/>
        <w:tblLayout w:type="fixed"/>
        <w:tblLook w:val="0420" w:firstRow="1" w:lastRow="0" w:firstColumn="0" w:lastColumn="0" w:noHBand="0" w:noVBand="1"/>
        <w:tblCaption w:val="Tabela nr 8 wymiar &quot;Równouprawienie płci&quot; w ramach EFS+dla Priorytetu 7"/>
        <w:tblDescription w:val="Tabela zawiera dane dotyczące wymiaru równouprawnienia płci, jest obsługiwana przez czytnik i nie zawiera scalonych elementów."/>
      </w:tblPr>
      <w:tblGrid>
        <w:gridCol w:w="1730"/>
        <w:gridCol w:w="1632"/>
        <w:gridCol w:w="1917"/>
        <w:gridCol w:w="2163"/>
        <w:gridCol w:w="3515"/>
        <w:gridCol w:w="3037"/>
      </w:tblGrid>
      <w:tr w:rsidR="00527258" w14:paraId="699094E1" w14:textId="77777777" w:rsidTr="001A45B7">
        <w:tc>
          <w:tcPr>
            <w:tcW w:w="1730" w:type="dxa"/>
          </w:tcPr>
          <w:p w14:paraId="09EBDC1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1632" w:type="dxa"/>
          </w:tcPr>
          <w:p w14:paraId="3866B1C6"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1917" w:type="dxa"/>
          </w:tcPr>
          <w:p w14:paraId="56BECFD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2163" w:type="dxa"/>
          </w:tcPr>
          <w:p w14:paraId="71388647"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3515" w:type="dxa"/>
          </w:tcPr>
          <w:p w14:paraId="208458D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3037" w:type="dxa"/>
          </w:tcPr>
          <w:p w14:paraId="105009B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5ECC50FD" w14:textId="77777777" w:rsidTr="001A45B7">
        <w:tc>
          <w:tcPr>
            <w:tcW w:w="1730" w:type="dxa"/>
          </w:tcPr>
          <w:p w14:paraId="6AAC63D0"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7</w:t>
            </w:r>
          </w:p>
        </w:tc>
        <w:tc>
          <w:tcPr>
            <w:tcW w:w="1632" w:type="dxa"/>
          </w:tcPr>
          <w:p w14:paraId="727E07D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1917" w:type="dxa"/>
          </w:tcPr>
          <w:p w14:paraId="6800994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2163" w:type="dxa"/>
          </w:tcPr>
          <w:p w14:paraId="7A060E17"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 xml:space="preserve">4 (i) </w:t>
            </w:r>
          </w:p>
        </w:tc>
        <w:tc>
          <w:tcPr>
            <w:tcW w:w="3515" w:type="dxa"/>
          </w:tcPr>
          <w:p w14:paraId="5557708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02 – Projekty uwzględniające kwestię równouprawnienia płci</w:t>
            </w:r>
          </w:p>
        </w:tc>
        <w:tc>
          <w:tcPr>
            <w:tcW w:w="3037" w:type="dxa"/>
          </w:tcPr>
          <w:p w14:paraId="1683F14A" w14:textId="1DD3F77D" w:rsidR="00D31697" w:rsidRPr="00EF595F" w:rsidRDefault="002F520F" w:rsidP="00471A8A">
            <w:pPr>
              <w:pStyle w:val="Akapitzlist"/>
              <w:numPr>
                <w:ilvl w:val="0"/>
                <w:numId w:val="143"/>
              </w:numPr>
              <w:spacing w:after="0" w:line="312" w:lineRule="auto"/>
              <w:rPr>
                <w:rFonts w:ascii="Arial" w:eastAsia="Arial" w:hAnsi="Arial" w:cs="Arial"/>
                <w:b/>
                <w:sz w:val="18"/>
                <w:szCs w:val="18"/>
              </w:rPr>
            </w:pPr>
            <w:r w:rsidRPr="00EF595F">
              <w:rPr>
                <w:rFonts w:ascii="Arial" w:eastAsia="Arial" w:hAnsi="Arial" w:cs="Arial"/>
                <w:sz w:val="18"/>
                <w:szCs w:val="18"/>
              </w:rPr>
              <w:t>47 107</w:t>
            </w:r>
          </w:p>
        </w:tc>
      </w:tr>
    </w:tbl>
    <w:p w14:paraId="5F4BE116" w14:textId="77777777" w:rsidR="00D31697" w:rsidRDefault="00D31697">
      <w:pPr>
        <w:spacing w:after="0" w:line="312" w:lineRule="auto"/>
        <w:rPr>
          <w:rFonts w:ascii="Arial" w:eastAsia="Arial" w:hAnsi="Arial" w:cs="Arial"/>
          <w:i/>
        </w:rPr>
        <w:sectPr w:rsidR="00D31697" w:rsidSect="00C00C9D">
          <w:pgSz w:w="16838" w:h="11906" w:orient="landscape"/>
          <w:pgMar w:top="1417" w:right="1417" w:bottom="1417" w:left="1417" w:header="708" w:footer="708" w:gutter="0"/>
          <w:cols w:space="708"/>
        </w:sectPr>
      </w:pPr>
    </w:p>
    <w:p w14:paraId="7D06E766" w14:textId="3C4E59E4" w:rsidR="00D31697" w:rsidRPr="00903143" w:rsidRDefault="000E425C" w:rsidP="00BA5B07">
      <w:pPr>
        <w:pStyle w:val="Nagwek5"/>
      </w:pPr>
      <w:bookmarkStart w:id="194" w:name="_Toc98142805"/>
      <w:bookmarkStart w:id="195" w:name="_Toc140671890"/>
      <w:bookmarkStart w:id="196" w:name="_Hlk84313967"/>
      <w:r w:rsidRPr="00B67562">
        <w:lastRenderedPageBreak/>
        <w:t>Cel szczegółowy 4(k) (EFS+) zwiększanie równego i szybkiego dostępu do dobrej jakości, trwałych i przystępnych cenowo usług, w tym usług, które wspierają dostęp do mieszkań oraz opieki skoncentrowanej na osobie, w tym opieki zdrowotnej; modernizacja</w:t>
      </w:r>
      <w:r w:rsidRPr="00A77D08">
        <w:t xml:space="preserve"> systemów ochrony socjalnej, w tym wspieranie dostępu do ochrony socjalnej, ze szczególnym uwzględnieniem dzieci i grup w niekorzystnej sytuacji; poprawa dostępności, w tym dla osób z niepełnosprawnościami, skuteczności i odporności systemów ochrony zdrowi</w:t>
      </w:r>
      <w:r w:rsidRPr="00F77B35">
        <w:t>a i usług opieki długoterminowej</w:t>
      </w:r>
      <w:bookmarkEnd w:id="194"/>
      <w:bookmarkEnd w:id="195"/>
    </w:p>
    <w:p w14:paraId="0CE82F2A" w14:textId="77777777" w:rsidR="00D31697" w:rsidRDefault="00D31697">
      <w:pPr>
        <w:spacing w:after="0" w:line="312" w:lineRule="auto"/>
        <w:rPr>
          <w:rFonts w:ascii="Arial" w:eastAsia="Arial" w:hAnsi="Arial" w:cs="Arial"/>
          <w:b/>
        </w:rPr>
      </w:pPr>
    </w:p>
    <w:p w14:paraId="42662285" w14:textId="77777777" w:rsidR="00D31697" w:rsidRDefault="000E425C">
      <w:pPr>
        <w:spacing w:after="0" w:line="312" w:lineRule="auto"/>
        <w:rPr>
          <w:rFonts w:ascii="Arial" w:eastAsia="Arial" w:hAnsi="Arial" w:cs="Arial"/>
          <w:b/>
        </w:rPr>
      </w:pPr>
      <w:bookmarkStart w:id="197" w:name="_heading=h.3mzq4wv" w:colFirst="0" w:colLast="0"/>
      <w:bookmarkEnd w:id="197"/>
      <w:r>
        <w:rPr>
          <w:rFonts w:ascii="Arial" w:eastAsia="Arial" w:hAnsi="Arial" w:cs="Arial"/>
          <w:b/>
        </w:rPr>
        <w:t>2.1.7.9.1 Interwencje w ramach funduszy</w:t>
      </w:r>
    </w:p>
    <w:p w14:paraId="63470DFF" w14:textId="77777777" w:rsidR="00D31697" w:rsidRDefault="000E425C">
      <w:pPr>
        <w:spacing w:after="0" w:line="312" w:lineRule="auto"/>
        <w:rPr>
          <w:rFonts w:ascii="Arial" w:eastAsia="Arial" w:hAnsi="Arial" w:cs="Arial"/>
          <w:i/>
        </w:rPr>
      </w:pPr>
      <w:r>
        <w:rPr>
          <w:rFonts w:ascii="Arial" w:eastAsia="Arial" w:hAnsi="Arial" w:cs="Arial"/>
          <w:i/>
        </w:rPr>
        <w:t>Podstawa prawna: art. 22 ust. 3 lit. d) ppkt (i), (iii), (iv), (v), (vi) i (vii) rozporządzenia w sprawie wspólnych przepisów.</w:t>
      </w:r>
    </w:p>
    <w:p w14:paraId="37F0ECFE" w14:textId="77777777" w:rsidR="00D31697" w:rsidRDefault="000E425C">
      <w:pPr>
        <w:spacing w:after="0" w:line="312" w:lineRule="auto"/>
        <w:rPr>
          <w:rFonts w:ascii="Arial" w:eastAsia="Arial" w:hAnsi="Arial" w:cs="Arial"/>
          <w:i/>
        </w:rPr>
      </w:pPr>
      <w:r>
        <w:rPr>
          <w:rFonts w:ascii="Arial" w:eastAsia="Arial" w:hAnsi="Arial" w:cs="Arial"/>
          <w:i/>
        </w:rPr>
        <w:t>Powiązane rodzaje działań – art. 22 ust. 3 lit. d) ppkt (i) rozporządzenia w sprawie wspólnych przepisów oraz art. 6 rozporządzenia w sprawie EFS+:</w:t>
      </w:r>
    </w:p>
    <w:p w14:paraId="30C0A1B1" w14:textId="77777777" w:rsidR="00D31697" w:rsidRDefault="00D31697">
      <w:pPr>
        <w:spacing w:after="0" w:line="312" w:lineRule="auto"/>
        <w:rPr>
          <w:rFonts w:ascii="Arial" w:eastAsia="Arial" w:hAnsi="Arial" w:cs="Arial"/>
        </w:rPr>
      </w:pPr>
    </w:p>
    <w:p w14:paraId="6907DFD6" w14:textId="77777777" w:rsidR="00D31697" w:rsidRDefault="000E425C">
      <w:pPr>
        <w:spacing w:after="0" w:line="312" w:lineRule="auto"/>
        <w:rPr>
          <w:rFonts w:ascii="Arial" w:eastAsia="Arial" w:hAnsi="Arial" w:cs="Arial"/>
        </w:rPr>
      </w:pPr>
      <w:r>
        <w:rPr>
          <w:rFonts w:ascii="Arial" w:eastAsia="Arial" w:hAnsi="Arial" w:cs="Arial"/>
          <w:b/>
        </w:rPr>
        <w:t>Opis działań:</w:t>
      </w:r>
    </w:p>
    <w:p w14:paraId="6E22FB17" w14:textId="1FF79DEA" w:rsidR="00D31697" w:rsidRDefault="000E425C">
      <w:pPr>
        <w:spacing w:after="0" w:line="312" w:lineRule="auto"/>
        <w:rPr>
          <w:rFonts w:ascii="Arial" w:eastAsia="Arial" w:hAnsi="Arial" w:cs="Arial"/>
        </w:rPr>
      </w:pPr>
      <w:bookmarkStart w:id="198" w:name="_heading=h.2250f4o" w:colFirst="0" w:colLast="0"/>
      <w:bookmarkStart w:id="199" w:name="_Hlk90537391"/>
      <w:bookmarkEnd w:id="198"/>
      <w:r>
        <w:rPr>
          <w:rFonts w:ascii="Arial" w:eastAsia="Arial" w:hAnsi="Arial" w:cs="Arial"/>
        </w:rPr>
        <w:t xml:space="preserve">Wsparcie zostanie ukierunkowane na zwiększenie dostępu do usług dla </w:t>
      </w:r>
      <w:r w:rsidR="00EA71A1">
        <w:rPr>
          <w:rFonts w:ascii="Arial" w:eastAsia="Arial" w:hAnsi="Arial" w:cs="Arial"/>
        </w:rPr>
        <w:t xml:space="preserve">os. </w:t>
      </w:r>
      <w:r w:rsidR="002C2FC8">
        <w:rPr>
          <w:rFonts w:ascii="Arial" w:eastAsia="Arial" w:hAnsi="Arial" w:cs="Arial"/>
        </w:rPr>
        <w:t xml:space="preserve">wymagających wsparcia w codziennym funkcjonowaniu </w:t>
      </w:r>
      <w:r>
        <w:rPr>
          <w:rFonts w:ascii="Arial" w:eastAsia="Arial" w:hAnsi="Arial" w:cs="Arial"/>
        </w:rPr>
        <w:t>z uwzględnieniem procesu DI</w:t>
      </w:r>
      <w:r w:rsidR="002C2FC8">
        <w:rPr>
          <w:rFonts w:ascii="Arial" w:eastAsia="Arial" w:hAnsi="Arial" w:cs="Arial"/>
        </w:rPr>
        <w:t xml:space="preserve"> polegającym na zwiększeniu dostępności usług świadczonych w społeczności lokalnej oraz podniesieniu ich jakości. </w:t>
      </w:r>
      <w:r>
        <w:rPr>
          <w:rFonts w:ascii="Arial" w:eastAsia="Arial" w:hAnsi="Arial" w:cs="Arial"/>
        </w:rPr>
        <w:t xml:space="preserve"> </w:t>
      </w:r>
      <w:r w:rsidR="002C2FC8">
        <w:rPr>
          <w:rFonts w:ascii="Arial" w:eastAsia="Arial" w:hAnsi="Arial" w:cs="Arial"/>
        </w:rPr>
        <w:t xml:space="preserve">Zaplanowane interwencje </w:t>
      </w:r>
      <w:r>
        <w:rPr>
          <w:rFonts w:ascii="Arial" w:eastAsia="Arial" w:hAnsi="Arial" w:cs="Arial"/>
        </w:rPr>
        <w:t>zapewni</w:t>
      </w:r>
      <w:r w:rsidR="002C2FC8">
        <w:rPr>
          <w:rFonts w:ascii="Arial" w:eastAsia="Arial" w:hAnsi="Arial" w:cs="Arial"/>
        </w:rPr>
        <w:t>ą</w:t>
      </w:r>
      <w:r>
        <w:rPr>
          <w:rFonts w:ascii="Arial" w:eastAsia="Arial" w:hAnsi="Arial" w:cs="Arial"/>
        </w:rPr>
        <w:t xml:space="preserve"> odbiorcom możliwość niezależnego życia i włączenia społecznego zgodnie z artykułem 19 KPON, Komentarzem ogólnym nr 5 </w:t>
      </w:r>
      <w:r w:rsidR="002C2FC8">
        <w:rPr>
          <w:rFonts w:ascii="Arial" w:eastAsia="Arial" w:hAnsi="Arial" w:cs="Arial"/>
        </w:rPr>
        <w:t>KPON</w:t>
      </w:r>
      <w:r>
        <w:rPr>
          <w:rFonts w:ascii="Arial" w:eastAsia="Arial" w:hAnsi="Arial" w:cs="Arial"/>
        </w:rPr>
        <w:t xml:space="preserve">.  </w:t>
      </w:r>
      <w:bookmarkEnd w:id="199"/>
    </w:p>
    <w:p w14:paraId="4F07A634" w14:textId="1C4AC3B7" w:rsidR="00D31697" w:rsidRDefault="000E425C">
      <w:pPr>
        <w:spacing w:after="0" w:line="312" w:lineRule="auto"/>
        <w:rPr>
          <w:rFonts w:ascii="Arial" w:eastAsia="Arial" w:hAnsi="Arial" w:cs="Arial"/>
        </w:rPr>
      </w:pPr>
      <w:r>
        <w:rPr>
          <w:rFonts w:ascii="Arial" w:eastAsia="Arial" w:hAnsi="Arial" w:cs="Arial"/>
        </w:rPr>
        <w:t xml:space="preserve">Na potrzebę dalszego wspierania tworzenia miejsc w ośrodkach wsparcia wskazuje znaczny odsetek </w:t>
      </w:r>
      <w:r w:rsidR="00EA71A1">
        <w:rPr>
          <w:rFonts w:ascii="Arial" w:eastAsia="Arial" w:hAnsi="Arial" w:cs="Arial"/>
        </w:rPr>
        <w:t xml:space="preserve">os. </w:t>
      </w:r>
      <w:r>
        <w:rPr>
          <w:rFonts w:ascii="Arial" w:eastAsia="Arial" w:hAnsi="Arial" w:cs="Arial"/>
        </w:rPr>
        <w:t xml:space="preserve">biernych zawodowo z powodu opieki nad osobami </w:t>
      </w:r>
      <w:r w:rsidR="002C2FC8">
        <w:rPr>
          <w:rFonts w:ascii="Arial" w:eastAsia="Arial" w:hAnsi="Arial" w:cs="Arial"/>
        </w:rPr>
        <w:t xml:space="preserve">potrzebującymi wsparcia w codziennym funkcjonowaniu, </w:t>
      </w:r>
      <w:r>
        <w:rPr>
          <w:rFonts w:ascii="Arial" w:eastAsia="Arial" w:hAnsi="Arial" w:cs="Arial"/>
        </w:rPr>
        <w:t xml:space="preserve">stąd niewielka liczba </w:t>
      </w:r>
      <w:r w:rsidR="00EA71A1">
        <w:rPr>
          <w:rFonts w:ascii="Arial" w:eastAsia="Arial" w:hAnsi="Arial" w:cs="Arial"/>
        </w:rPr>
        <w:t xml:space="preserve">os. </w:t>
      </w:r>
      <w:r>
        <w:rPr>
          <w:rFonts w:ascii="Arial" w:eastAsia="Arial" w:hAnsi="Arial" w:cs="Arial"/>
        </w:rPr>
        <w:t xml:space="preserve">oczekujących na miejsce nie powinna hamować tworzenia nowych miejsc dziennej opieki, których dostępność może wspierać aktywizację zawodową </w:t>
      </w:r>
      <w:r w:rsidR="00EA71A1">
        <w:rPr>
          <w:rFonts w:ascii="Arial" w:eastAsia="Arial" w:hAnsi="Arial" w:cs="Arial"/>
        </w:rPr>
        <w:t xml:space="preserve">os. </w:t>
      </w:r>
      <w:r>
        <w:rPr>
          <w:rFonts w:ascii="Arial" w:eastAsia="Arial" w:hAnsi="Arial" w:cs="Arial"/>
        </w:rPr>
        <w:t xml:space="preserve">biernych zawodowo, którzy właśnie ze względu na opiekę nad członkami rodzin </w:t>
      </w:r>
      <w:r w:rsidR="00A8477B">
        <w:rPr>
          <w:rFonts w:ascii="Arial" w:eastAsia="Arial" w:hAnsi="Arial" w:cs="Arial"/>
        </w:rPr>
        <w:t xml:space="preserve">potrzebującymi pomocy </w:t>
      </w:r>
      <w:r>
        <w:rPr>
          <w:rFonts w:ascii="Arial" w:eastAsia="Arial" w:hAnsi="Arial" w:cs="Arial"/>
        </w:rPr>
        <w:t>nie mogą podjąć pracy zawodowej.</w:t>
      </w:r>
    </w:p>
    <w:p w14:paraId="737FF4AD" w14:textId="2EDA4C4E" w:rsidR="00D31697" w:rsidRDefault="000E425C">
      <w:pPr>
        <w:spacing w:after="0" w:line="312" w:lineRule="auto"/>
        <w:rPr>
          <w:rFonts w:ascii="Arial" w:eastAsia="Arial" w:hAnsi="Arial" w:cs="Arial"/>
        </w:rPr>
      </w:pPr>
      <w:r>
        <w:rPr>
          <w:rFonts w:ascii="Arial" w:eastAsia="Arial" w:hAnsi="Arial" w:cs="Arial"/>
        </w:rPr>
        <w:t xml:space="preserve">Sukcesywnie wzrasta liczba usług asystenckich (od 2017 r. do 2019 r. w </w:t>
      </w:r>
      <w:r w:rsidR="002C2FC8">
        <w:rPr>
          <w:rFonts w:ascii="Arial" w:eastAsia="Arial" w:hAnsi="Arial" w:cs="Arial"/>
        </w:rPr>
        <w:t xml:space="preserve">realizowanych projektach </w:t>
      </w:r>
      <w:r>
        <w:rPr>
          <w:rFonts w:ascii="Arial" w:eastAsia="Arial" w:hAnsi="Arial" w:cs="Arial"/>
        </w:rPr>
        <w:t xml:space="preserve">RPO 2014-2020 liczba os. nimi </w:t>
      </w:r>
      <w:r w:rsidR="002C2FC8">
        <w:rPr>
          <w:rFonts w:ascii="Arial" w:eastAsia="Arial" w:hAnsi="Arial" w:cs="Arial"/>
        </w:rPr>
        <w:t xml:space="preserve">objętymi w/w usługami </w:t>
      </w:r>
      <w:r>
        <w:rPr>
          <w:rFonts w:ascii="Arial" w:eastAsia="Arial" w:hAnsi="Arial" w:cs="Arial"/>
        </w:rPr>
        <w:t xml:space="preserve">zwiększyła się o 382% -17 w 2017 </w:t>
      </w:r>
      <w:r w:rsidR="00E5605E">
        <w:rPr>
          <w:rFonts w:ascii="Arial" w:eastAsia="Arial" w:hAnsi="Arial" w:cs="Arial"/>
        </w:rPr>
        <w:t>r</w:t>
      </w:r>
      <w:r>
        <w:rPr>
          <w:rFonts w:ascii="Arial" w:eastAsia="Arial" w:hAnsi="Arial" w:cs="Arial"/>
        </w:rPr>
        <w:t xml:space="preserve">., 24 w 2018 r., 82 w 2019 r.), ale w 2020 r. znacznie się zmniejszyła i wyniosła jedynie 20 </w:t>
      </w:r>
      <w:r w:rsidR="00EA71A1">
        <w:rPr>
          <w:rFonts w:ascii="Arial" w:eastAsia="Arial" w:hAnsi="Arial" w:cs="Arial"/>
        </w:rPr>
        <w:t>os.</w:t>
      </w:r>
      <w:r>
        <w:rPr>
          <w:rFonts w:ascii="Arial" w:eastAsia="Arial" w:hAnsi="Arial" w:cs="Arial"/>
        </w:rPr>
        <w:t xml:space="preserve">, co </w:t>
      </w:r>
      <w:r w:rsidR="00EA71A1">
        <w:rPr>
          <w:rFonts w:ascii="Arial" w:eastAsia="Arial" w:hAnsi="Arial" w:cs="Arial"/>
        </w:rPr>
        <w:t xml:space="preserve">mogło </w:t>
      </w:r>
      <w:r>
        <w:rPr>
          <w:rFonts w:ascii="Arial" w:eastAsia="Arial" w:hAnsi="Arial" w:cs="Arial"/>
        </w:rPr>
        <w:t xml:space="preserve">być spowodowane sytuacją związaną z COVID-19. </w:t>
      </w:r>
      <w:r w:rsidR="00EA71A1" w:rsidRPr="00EA71A1">
        <w:rPr>
          <w:rFonts w:ascii="Arial" w:eastAsia="Arial" w:hAnsi="Arial" w:cs="Arial"/>
        </w:rPr>
        <w:t xml:space="preserve">Z kolei liczba w/w usł. realizowanych w regionie w latach  2017-2019 przez organizacje pozarządowe zwiększyła się o 220%. Zwiększająca się liczba realizowanych w/w usł. </w:t>
      </w:r>
      <w:r w:rsidR="00EA71A1">
        <w:rPr>
          <w:rFonts w:ascii="Arial" w:eastAsia="Arial" w:hAnsi="Arial" w:cs="Arial"/>
        </w:rPr>
        <w:t xml:space="preserve">świadczy </w:t>
      </w:r>
      <w:r>
        <w:rPr>
          <w:rFonts w:ascii="Arial" w:eastAsia="Arial" w:hAnsi="Arial" w:cs="Arial"/>
        </w:rPr>
        <w:t>o rosnącym zapotrzebowaniu na tę formę wsparcia</w:t>
      </w:r>
      <w:r w:rsidR="00EA71A1">
        <w:rPr>
          <w:rFonts w:ascii="Arial" w:eastAsia="Arial" w:hAnsi="Arial" w:cs="Arial"/>
        </w:rPr>
        <w:t>. Jest to jedno z wyzwań,</w:t>
      </w:r>
      <w:r>
        <w:rPr>
          <w:rFonts w:ascii="Arial" w:eastAsia="Arial" w:hAnsi="Arial" w:cs="Arial"/>
        </w:rPr>
        <w:t xml:space="preserve"> </w:t>
      </w:r>
      <w:r w:rsidR="00EA71A1">
        <w:rPr>
          <w:rFonts w:ascii="Arial" w:eastAsia="Arial" w:hAnsi="Arial" w:cs="Arial"/>
        </w:rPr>
        <w:t xml:space="preserve">stąd </w:t>
      </w:r>
      <w:r>
        <w:rPr>
          <w:rFonts w:ascii="Arial" w:eastAsia="Arial" w:hAnsi="Arial" w:cs="Arial"/>
        </w:rPr>
        <w:t xml:space="preserve">umożliwienie jak największej liczbie OzN dostępu do pomocy asystenta osobistego przy wykonywaniu codziennych czynności i podejmowaniu aktywności społecznej, przyczyni się do przeciwdziałania dyskryminacji i wykluczeniu społecznemu. </w:t>
      </w:r>
    </w:p>
    <w:p w14:paraId="0EDA7E3F" w14:textId="3B272A1F" w:rsidR="00D31697" w:rsidRDefault="000E425C">
      <w:pPr>
        <w:spacing w:after="0" w:line="312" w:lineRule="auto"/>
        <w:rPr>
          <w:rFonts w:ascii="Arial" w:eastAsia="Arial" w:hAnsi="Arial" w:cs="Arial"/>
        </w:rPr>
      </w:pPr>
      <w:r>
        <w:rPr>
          <w:rFonts w:ascii="Arial" w:eastAsia="Arial" w:hAnsi="Arial" w:cs="Arial"/>
        </w:rPr>
        <w:t xml:space="preserve">Planowane jest tworzenie sieci wsparcia dla seniorów tj. podejmowania działań na rzecz samopomocy czy angażowania ich w udzielanie pomocy innym, aby jak najdłuższej mogli pozostawać w swoim środowisku. </w:t>
      </w:r>
    </w:p>
    <w:p w14:paraId="6F29F1DA" w14:textId="77777777" w:rsidR="00D31697" w:rsidRDefault="000E425C">
      <w:pPr>
        <w:spacing w:after="0" w:line="312" w:lineRule="auto"/>
        <w:rPr>
          <w:rFonts w:ascii="Arial" w:eastAsia="Arial" w:hAnsi="Arial" w:cs="Arial"/>
        </w:rPr>
      </w:pPr>
      <w:r>
        <w:rPr>
          <w:rFonts w:ascii="Arial" w:eastAsia="Arial" w:hAnsi="Arial" w:cs="Arial"/>
        </w:rPr>
        <w:lastRenderedPageBreak/>
        <w:t xml:space="preserve">Istotnym elementem DI jest wsparcie mieszkalnictwa, w tym tworzenie mieszkań wspomaganych, chronionych (w tym zapewnienie usług, które będą w nich świadczone) oraz wsparcie procesu usamodzielniania. </w:t>
      </w:r>
    </w:p>
    <w:p w14:paraId="37303686" w14:textId="6887B27D" w:rsidR="00D31697" w:rsidRDefault="000E425C">
      <w:pPr>
        <w:spacing w:after="0" w:line="312" w:lineRule="auto"/>
        <w:rPr>
          <w:rFonts w:ascii="Arial" w:eastAsia="Arial" w:hAnsi="Arial" w:cs="Arial"/>
        </w:rPr>
      </w:pPr>
      <w:r>
        <w:rPr>
          <w:rFonts w:ascii="Arial" w:eastAsia="Arial" w:hAnsi="Arial" w:cs="Arial"/>
        </w:rPr>
        <w:t xml:space="preserve">Kluczowym dla zapewnienia rozwoju i integracji usług społ. przy jednoczesnej DI systemu wsparcia wydaje się szybkie wykreowanie systemu spójnej koordynacji o charakterze lokalnym obejmującej działania pomocy społecznej, ochrony zdrowia i innych obszarów, </w:t>
      </w:r>
      <w:r w:rsidR="00795E5E">
        <w:rPr>
          <w:rFonts w:ascii="Arial" w:eastAsia="Arial" w:hAnsi="Arial" w:cs="Arial"/>
        </w:rPr>
        <w:br/>
      </w:r>
      <w:r>
        <w:rPr>
          <w:rFonts w:ascii="Arial" w:eastAsia="Arial" w:hAnsi="Arial" w:cs="Arial"/>
        </w:rPr>
        <w:t xml:space="preserve">w ramach których realizowane są usługi społ. W związku z tym zwiększenie dostępu do usług społ. będzie realizowane dzięki możliwości tworzenia i rozwoju usług dostarczanych przez CUS. </w:t>
      </w:r>
    </w:p>
    <w:p w14:paraId="4FA8961C" w14:textId="0750FAC7" w:rsidR="00D31697" w:rsidRDefault="000E425C" w:rsidP="00C00C9D">
      <w:pPr>
        <w:spacing w:after="0" w:line="312" w:lineRule="auto"/>
        <w:rPr>
          <w:rFonts w:ascii="Arial" w:eastAsia="Arial" w:hAnsi="Arial" w:cs="Arial"/>
        </w:rPr>
      </w:pPr>
      <w:r>
        <w:rPr>
          <w:rFonts w:ascii="Arial" w:eastAsia="Arial" w:hAnsi="Arial" w:cs="Arial"/>
        </w:rPr>
        <w:t xml:space="preserve">W zakresie usług </w:t>
      </w:r>
      <w:r w:rsidR="00EA71A1">
        <w:rPr>
          <w:rFonts w:ascii="Arial" w:eastAsia="Arial" w:hAnsi="Arial" w:cs="Arial"/>
        </w:rPr>
        <w:t>zdr</w:t>
      </w:r>
      <w:r w:rsidR="002A37C5">
        <w:rPr>
          <w:rFonts w:ascii="Arial" w:eastAsia="Arial" w:hAnsi="Arial" w:cs="Arial"/>
        </w:rPr>
        <w:t xml:space="preserve">owotnych </w:t>
      </w:r>
      <w:r w:rsidR="00EA71A1">
        <w:rPr>
          <w:rFonts w:ascii="Arial" w:eastAsia="Arial" w:hAnsi="Arial" w:cs="Arial"/>
        </w:rPr>
        <w:t xml:space="preserve"> </w:t>
      </w:r>
      <w:r>
        <w:rPr>
          <w:rFonts w:ascii="Arial" w:eastAsia="Arial" w:hAnsi="Arial" w:cs="Arial"/>
        </w:rPr>
        <w:t xml:space="preserve">przewiduje się </w:t>
      </w:r>
      <w:r w:rsidR="002A37C5">
        <w:rPr>
          <w:rFonts w:ascii="Arial" w:eastAsia="Arial" w:hAnsi="Arial" w:cs="Arial"/>
        </w:rPr>
        <w:t xml:space="preserve">programy </w:t>
      </w:r>
      <w:r w:rsidR="00111818">
        <w:rPr>
          <w:rFonts w:ascii="Arial" w:eastAsia="Arial" w:hAnsi="Arial" w:cs="Arial"/>
        </w:rPr>
        <w:t>profilaktyczn</w:t>
      </w:r>
      <w:r w:rsidR="002A37C5">
        <w:rPr>
          <w:rFonts w:ascii="Arial" w:eastAsia="Arial" w:hAnsi="Arial" w:cs="Arial"/>
        </w:rPr>
        <w:t>e</w:t>
      </w:r>
      <w:r w:rsidR="00111818">
        <w:rPr>
          <w:rFonts w:ascii="Arial" w:eastAsia="Arial" w:hAnsi="Arial" w:cs="Arial"/>
        </w:rPr>
        <w:t xml:space="preserve"> </w:t>
      </w:r>
      <w:r w:rsidR="008D586A">
        <w:rPr>
          <w:rFonts w:ascii="Arial" w:eastAsia="Arial" w:hAnsi="Arial" w:cs="Arial"/>
        </w:rPr>
        <w:t xml:space="preserve">w ramach RPZ </w:t>
      </w:r>
      <w:r w:rsidR="00795E5E">
        <w:rPr>
          <w:rFonts w:ascii="Arial" w:eastAsia="Arial" w:hAnsi="Arial" w:cs="Arial"/>
        </w:rPr>
        <w:br/>
      </w:r>
      <w:r>
        <w:rPr>
          <w:rFonts w:ascii="Arial" w:eastAsia="Arial" w:hAnsi="Arial" w:cs="Arial"/>
        </w:rPr>
        <w:t>w odpowiedzi na choroby</w:t>
      </w:r>
      <w:bookmarkStart w:id="200" w:name="_Hlk90538468"/>
      <w:r>
        <w:rPr>
          <w:rFonts w:ascii="Arial" w:eastAsia="Arial" w:hAnsi="Arial" w:cs="Arial"/>
        </w:rPr>
        <w:t xml:space="preserve">, które stanowią istotny problem w regionie (na podstawie map </w:t>
      </w:r>
      <w:r w:rsidR="002A37C5">
        <w:rPr>
          <w:rFonts w:ascii="Arial" w:eastAsia="Arial" w:hAnsi="Arial" w:cs="Arial"/>
        </w:rPr>
        <w:t xml:space="preserve">potrzeb </w:t>
      </w:r>
      <w:r>
        <w:rPr>
          <w:rFonts w:ascii="Arial" w:eastAsia="Arial" w:hAnsi="Arial" w:cs="Arial"/>
        </w:rPr>
        <w:t xml:space="preserve">zdrowotnych), a także wsparcie procesu DI usług medycznych świadczonych </w:t>
      </w:r>
      <w:r w:rsidR="00795E5E">
        <w:rPr>
          <w:rFonts w:ascii="Arial" w:eastAsia="Arial" w:hAnsi="Arial" w:cs="Arial"/>
        </w:rPr>
        <w:br/>
      </w:r>
      <w:r>
        <w:rPr>
          <w:rFonts w:ascii="Arial" w:eastAsia="Arial" w:hAnsi="Arial" w:cs="Arial"/>
        </w:rPr>
        <w:t xml:space="preserve">w społeczności lokalnej m.in. </w:t>
      </w:r>
      <w:r w:rsidRPr="00B26A20">
        <w:rPr>
          <w:rFonts w:ascii="Arial" w:eastAsia="Arial" w:hAnsi="Arial" w:cs="Arial"/>
        </w:rPr>
        <w:t xml:space="preserve">usługi opieki długoterminowej, </w:t>
      </w:r>
      <w:r w:rsidR="0088133B">
        <w:rPr>
          <w:rFonts w:ascii="Arial" w:eastAsia="Arial" w:hAnsi="Arial" w:cs="Arial"/>
        </w:rPr>
        <w:t xml:space="preserve">DDOM, </w:t>
      </w:r>
      <w:r w:rsidRPr="00B26A20">
        <w:rPr>
          <w:rFonts w:ascii="Arial" w:eastAsia="Arial" w:hAnsi="Arial" w:cs="Arial"/>
        </w:rPr>
        <w:t xml:space="preserve">hospicyjnej, </w:t>
      </w:r>
      <w:r w:rsidR="00111818">
        <w:rPr>
          <w:rFonts w:ascii="Arial" w:eastAsia="Arial" w:hAnsi="Arial" w:cs="Arial"/>
        </w:rPr>
        <w:t xml:space="preserve">paliatywnej, </w:t>
      </w:r>
      <w:r w:rsidR="00684325">
        <w:rPr>
          <w:rFonts w:ascii="Arial" w:eastAsia="Arial" w:hAnsi="Arial" w:cs="Arial"/>
        </w:rPr>
        <w:t xml:space="preserve">poprawy </w:t>
      </w:r>
      <w:r w:rsidRPr="00B26A20">
        <w:rPr>
          <w:rFonts w:ascii="Arial" w:eastAsia="Arial" w:hAnsi="Arial" w:cs="Arial"/>
        </w:rPr>
        <w:t>zdrowia psychicznego</w:t>
      </w:r>
      <w:r w:rsidR="00111818">
        <w:rPr>
          <w:rFonts w:ascii="Arial" w:eastAsia="Arial" w:hAnsi="Arial" w:cs="Arial"/>
        </w:rPr>
        <w:t xml:space="preserve"> </w:t>
      </w:r>
      <w:r w:rsidR="002B2FD8">
        <w:rPr>
          <w:rFonts w:ascii="Arial" w:eastAsia="Arial" w:hAnsi="Arial" w:cs="Arial"/>
        </w:rPr>
        <w:t xml:space="preserve">dorosłych </w:t>
      </w:r>
      <w:r>
        <w:rPr>
          <w:rFonts w:ascii="Arial" w:eastAsia="Arial" w:hAnsi="Arial" w:cs="Arial"/>
        </w:rPr>
        <w:t xml:space="preserve">(zgodnie z warunkami określonymi </w:t>
      </w:r>
      <w:r w:rsidR="00B47611">
        <w:rPr>
          <w:rFonts w:ascii="Arial" w:eastAsia="Arial" w:hAnsi="Arial" w:cs="Arial"/>
        </w:rPr>
        <w:t>w UP</w:t>
      </w:r>
      <w:r>
        <w:rPr>
          <w:rFonts w:ascii="Arial" w:eastAsia="Arial" w:hAnsi="Arial" w:cs="Arial"/>
        </w:rPr>
        <w:t xml:space="preserve">). </w:t>
      </w:r>
      <w:bookmarkStart w:id="201" w:name="_heading=h.haapch" w:colFirst="0" w:colLast="0"/>
      <w:bookmarkEnd w:id="201"/>
      <w:r>
        <w:rPr>
          <w:rFonts w:ascii="Arial" w:eastAsia="Arial" w:hAnsi="Arial" w:cs="Arial"/>
        </w:rPr>
        <w:t xml:space="preserve">Rozwój usług w sferze opieki zdrowotnej nad osobami potrzebującymi wsparcia w codziennym funkcjonowaniu będzie istotnie przyczyniać się do przeciwdziałania wykluczeniu społecznemu w/w </w:t>
      </w:r>
      <w:r w:rsidR="00EA71A1">
        <w:rPr>
          <w:rFonts w:ascii="Arial" w:eastAsia="Arial" w:hAnsi="Arial" w:cs="Arial"/>
        </w:rPr>
        <w:t xml:space="preserve">os. </w:t>
      </w:r>
      <w:r>
        <w:rPr>
          <w:rFonts w:ascii="Arial" w:eastAsia="Arial" w:hAnsi="Arial" w:cs="Arial"/>
        </w:rPr>
        <w:t>oraz ich rodzin. Ważnym elementem będzie wdrażanie wypracowanych na poziomie krajowym standardów dostępności w podmiotach leczniczych</w:t>
      </w:r>
      <w:r w:rsidR="00DC4A37">
        <w:rPr>
          <w:rFonts w:ascii="Arial" w:eastAsia="Arial" w:hAnsi="Arial" w:cs="Arial"/>
        </w:rPr>
        <w:t xml:space="preserve"> </w:t>
      </w:r>
      <w:r w:rsidR="00795E5E">
        <w:rPr>
          <w:rFonts w:ascii="Arial" w:eastAsia="Arial" w:hAnsi="Arial" w:cs="Arial"/>
        </w:rPr>
        <w:br/>
      </w:r>
      <w:r w:rsidR="00DC4A37">
        <w:rPr>
          <w:rFonts w:ascii="Arial" w:eastAsia="Arial" w:hAnsi="Arial" w:cs="Arial"/>
        </w:rPr>
        <w:t>w uzupełnieniu do działań w zakresie dostępności finansowanych z EFRR</w:t>
      </w:r>
      <w:r>
        <w:rPr>
          <w:rFonts w:ascii="Arial" w:eastAsia="Arial" w:hAnsi="Arial" w:cs="Arial"/>
        </w:rPr>
        <w:t>.</w:t>
      </w:r>
      <w:bookmarkEnd w:id="200"/>
      <w:r>
        <w:rPr>
          <w:rFonts w:ascii="Arial" w:eastAsia="Arial" w:hAnsi="Arial" w:cs="Arial"/>
        </w:rPr>
        <w:t xml:space="preserve"> </w:t>
      </w:r>
    </w:p>
    <w:p w14:paraId="11938B70" w14:textId="48B15E70" w:rsidR="00D31697" w:rsidRDefault="000E425C">
      <w:pPr>
        <w:spacing w:after="0" w:line="312" w:lineRule="auto"/>
        <w:rPr>
          <w:rFonts w:ascii="Arial" w:eastAsia="Arial" w:hAnsi="Arial" w:cs="Arial"/>
        </w:rPr>
      </w:pPr>
      <w:r>
        <w:rPr>
          <w:rFonts w:ascii="Arial" w:eastAsia="Arial" w:hAnsi="Arial" w:cs="Arial"/>
        </w:rPr>
        <w:t xml:space="preserve">W celu uzupełnienia opisanych działań przewidziano także wsparcie szkoleniowe kandydatów i </w:t>
      </w:r>
      <w:r w:rsidR="00A42B5E">
        <w:rPr>
          <w:rFonts w:ascii="Arial" w:eastAsia="Arial" w:hAnsi="Arial" w:cs="Arial"/>
        </w:rPr>
        <w:t xml:space="preserve">personelu </w:t>
      </w:r>
      <w:r>
        <w:rPr>
          <w:rFonts w:ascii="Arial" w:eastAsia="Arial" w:hAnsi="Arial" w:cs="Arial"/>
        </w:rPr>
        <w:t>na potrzeby świadczenia usł. w społeczności lokalnej.</w:t>
      </w:r>
    </w:p>
    <w:p w14:paraId="6459044D" w14:textId="3F7694AA" w:rsidR="00D31697" w:rsidRDefault="000E425C">
      <w:pPr>
        <w:spacing w:after="0" w:line="312" w:lineRule="auto"/>
        <w:rPr>
          <w:rFonts w:ascii="Arial" w:eastAsia="Arial" w:hAnsi="Arial" w:cs="Arial"/>
        </w:rPr>
      </w:pPr>
      <w:r>
        <w:rPr>
          <w:rFonts w:ascii="Arial" w:eastAsia="Arial" w:hAnsi="Arial" w:cs="Arial"/>
        </w:rPr>
        <w:t>Szczegóły interwencji będą sprecyzowane w Podkarpackim Planie Rozwoju Usług Społecznych i Deinstytucjonalizacji, za który odpowiada ROPS zgodnie ze Strategią rozwoju usług społecznych, polityka publiczna do roku 2030 (z perspektywą do 2035 r.).</w:t>
      </w:r>
    </w:p>
    <w:p w14:paraId="4606FC27" w14:textId="28DD0D13" w:rsidR="0062375F" w:rsidRDefault="0062375F">
      <w:pPr>
        <w:spacing w:after="0" w:line="312" w:lineRule="auto"/>
        <w:rPr>
          <w:rFonts w:ascii="Arial" w:eastAsia="Arial" w:hAnsi="Arial" w:cs="Arial"/>
        </w:rPr>
      </w:pPr>
      <w:r>
        <w:rPr>
          <w:rFonts w:ascii="Arial" w:eastAsia="Arial" w:hAnsi="Arial" w:cs="Arial"/>
        </w:rPr>
        <w:t xml:space="preserve">Zapewniona zostanie demarkacja </w:t>
      </w:r>
      <w:r w:rsidR="00EA71A1">
        <w:rPr>
          <w:rFonts w:ascii="Arial" w:eastAsia="Arial" w:hAnsi="Arial" w:cs="Arial"/>
        </w:rPr>
        <w:t>z</w:t>
      </w:r>
      <w:r>
        <w:rPr>
          <w:rFonts w:ascii="Arial" w:eastAsia="Arial" w:hAnsi="Arial" w:cs="Arial"/>
        </w:rPr>
        <w:t xml:space="preserve"> działa</w:t>
      </w:r>
      <w:r w:rsidR="00EA71A1">
        <w:rPr>
          <w:rFonts w:ascii="Arial" w:eastAsia="Arial" w:hAnsi="Arial" w:cs="Arial"/>
        </w:rPr>
        <w:t>niami</w:t>
      </w:r>
      <w:r>
        <w:rPr>
          <w:rFonts w:ascii="Arial" w:eastAsia="Arial" w:hAnsi="Arial" w:cs="Arial"/>
        </w:rPr>
        <w:t xml:space="preserve"> przewidziany</w:t>
      </w:r>
      <w:r w:rsidR="00EA71A1">
        <w:rPr>
          <w:rFonts w:ascii="Arial" w:eastAsia="Arial" w:hAnsi="Arial" w:cs="Arial"/>
        </w:rPr>
        <w:t>mi</w:t>
      </w:r>
      <w:r>
        <w:rPr>
          <w:rFonts w:ascii="Arial" w:eastAsia="Arial" w:hAnsi="Arial" w:cs="Arial"/>
        </w:rPr>
        <w:t xml:space="preserve"> w ramach Priorytetu 8 w cs (k) dotyczących RLKS.</w:t>
      </w:r>
    </w:p>
    <w:p w14:paraId="15043984" w14:textId="77777777" w:rsidR="002104D9" w:rsidRDefault="002104D9">
      <w:pPr>
        <w:spacing w:after="0" w:line="312" w:lineRule="auto"/>
        <w:rPr>
          <w:rFonts w:ascii="Arial" w:eastAsia="Arial" w:hAnsi="Arial" w:cs="Arial"/>
        </w:rPr>
      </w:pPr>
      <w:r w:rsidRPr="00C339C5">
        <w:rPr>
          <w:rFonts w:ascii="Arial" w:eastAsia="Arial" w:hAnsi="Arial" w:cs="Arial"/>
          <w:color w:val="000000"/>
        </w:rPr>
        <w:t xml:space="preserve">Wspierane działania zostały ocenione jako zgodne z zasadą </w:t>
      </w:r>
      <w:r>
        <w:rPr>
          <w:rFonts w:ascii="Arial" w:eastAsia="Arial" w:hAnsi="Arial" w:cs="Arial"/>
          <w:color w:val="000000"/>
        </w:rPr>
        <w:t>„</w:t>
      </w:r>
      <w:r w:rsidRPr="00C339C5">
        <w:rPr>
          <w:rFonts w:ascii="Arial" w:eastAsia="Arial" w:hAnsi="Arial" w:cs="Arial"/>
          <w:color w:val="000000"/>
        </w:rPr>
        <w:t>nie czyń znaczących szkód</w:t>
      </w:r>
      <w:r>
        <w:rPr>
          <w:rFonts w:ascii="Arial" w:eastAsia="Arial" w:hAnsi="Arial" w:cs="Arial"/>
          <w:color w:val="000000"/>
        </w:rPr>
        <w:t>” (DNSH).</w:t>
      </w:r>
      <w:r w:rsidR="00FD763B">
        <w:rPr>
          <w:rFonts w:ascii="Arial" w:eastAsia="Arial" w:hAnsi="Arial" w:cs="Arial"/>
          <w:color w:val="000000"/>
        </w:rPr>
        <w:t xml:space="preserve"> </w:t>
      </w:r>
      <w:r w:rsidR="00FD763B" w:rsidRPr="0053313C">
        <w:rPr>
          <w:rFonts w:ascii="Arial" w:eastAsia="Arial" w:hAnsi="Arial" w:cs="Arial"/>
          <w:color w:val="000000"/>
        </w:rPr>
        <w:t>Program został poddany strategicznej ocenie oddziaływania na środowisko (SEA).</w:t>
      </w:r>
    </w:p>
    <w:p w14:paraId="5E1F2C28" w14:textId="77777777" w:rsidR="00D31697" w:rsidRDefault="00D31697">
      <w:pPr>
        <w:spacing w:after="0" w:line="312" w:lineRule="auto"/>
        <w:rPr>
          <w:rFonts w:ascii="Arial" w:eastAsia="Arial" w:hAnsi="Arial" w:cs="Arial"/>
          <w:b/>
        </w:rPr>
      </w:pPr>
    </w:p>
    <w:p w14:paraId="6CEDE500" w14:textId="77777777" w:rsidR="00D31697" w:rsidRDefault="00111818">
      <w:pPr>
        <w:spacing w:after="0" w:line="312" w:lineRule="auto"/>
        <w:rPr>
          <w:rFonts w:ascii="Arial" w:eastAsia="Arial" w:hAnsi="Arial" w:cs="Arial"/>
          <w:b/>
        </w:rPr>
      </w:pPr>
      <w:r>
        <w:rPr>
          <w:rFonts w:ascii="Arial" w:eastAsia="Arial" w:hAnsi="Arial" w:cs="Arial"/>
          <w:b/>
        </w:rPr>
        <w:t>Przykładowe r</w:t>
      </w:r>
      <w:r w:rsidR="000E425C">
        <w:rPr>
          <w:rFonts w:ascii="Arial" w:eastAsia="Arial" w:hAnsi="Arial" w:cs="Arial"/>
          <w:b/>
        </w:rPr>
        <w:t>odzaje działań:</w:t>
      </w:r>
    </w:p>
    <w:p w14:paraId="7D773578" w14:textId="77777777" w:rsidR="00D31697" w:rsidRDefault="000E425C">
      <w:pPr>
        <w:spacing w:after="0" w:line="312" w:lineRule="auto"/>
        <w:rPr>
          <w:rFonts w:ascii="Arial" w:eastAsia="Arial" w:hAnsi="Arial" w:cs="Arial"/>
          <w:u w:val="single"/>
        </w:rPr>
      </w:pPr>
      <w:bookmarkStart w:id="202" w:name="_heading=h.319y80a" w:colFirst="0" w:colLast="0"/>
      <w:bookmarkStart w:id="203" w:name="_Hlk90627694"/>
      <w:bookmarkEnd w:id="196"/>
      <w:bookmarkEnd w:id="202"/>
      <w:r>
        <w:rPr>
          <w:rFonts w:ascii="Arial" w:eastAsia="Arial" w:hAnsi="Arial" w:cs="Arial"/>
          <w:u w:val="single"/>
        </w:rPr>
        <w:t>Usługi społeczne i zdrowotne świadczone w społeczności lokalnej</w:t>
      </w:r>
    </w:p>
    <w:p w14:paraId="614B4230" w14:textId="3CF5E647" w:rsidR="00D31697" w:rsidRPr="00C00C9D" w:rsidRDefault="000E425C" w:rsidP="00B7663D">
      <w:pPr>
        <w:numPr>
          <w:ilvl w:val="0"/>
          <w:numId w:val="17"/>
        </w:numPr>
        <w:pBdr>
          <w:top w:val="nil"/>
          <w:left w:val="nil"/>
          <w:bottom w:val="nil"/>
          <w:right w:val="nil"/>
          <w:between w:val="nil"/>
        </w:pBdr>
        <w:spacing w:after="0" w:line="312" w:lineRule="auto"/>
        <w:ind w:left="284" w:hanging="284"/>
        <w:rPr>
          <w:rFonts w:ascii="Arial" w:hAnsi="Arial"/>
          <w:color w:val="000000"/>
        </w:rPr>
      </w:pPr>
      <w:r w:rsidRPr="00C00C9D">
        <w:rPr>
          <w:rFonts w:ascii="Arial" w:hAnsi="Arial"/>
          <w:color w:val="000000"/>
        </w:rPr>
        <w:t xml:space="preserve">kompleksowe działania na rzecz osób potrzebujących wsparcia w codziennym funkcjonowaniu oraz z niepełnosprawnościami, w tym wsparcie działań zapobiegających umieszczaniu w placówkach całodobowych poprzez zwiększenie dostępu do usług społecznych i zdrowotnych świadczonych w społeczności lokalnej, w tym w szczególności rozwój usług opiekuńczych, specjalistycznych usług opiekuńczych, rozwój usług asystenckich, wsparcie, w tym wytchnieniowe, opiekunów faktycznych (nieformalnych) osób potrzebujących wsparcia w codziennym funkcjonowaniu w zakresie niezbędnym do opieki nad w/w osobą itp., </w:t>
      </w:r>
    </w:p>
    <w:p w14:paraId="1F37268C" w14:textId="6F8B897F" w:rsidR="00D31697" w:rsidRPr="00C00C9D" w:rsidRDefault="000E425C" w:rsidP="00B7663D">
      <w:pPr>
        <w:numPr>
          <w:ilvl w:val="0"/>
          <w:numId w:val="17"/>
        </w:numPr>
        <w:pBdr>
          <w:top w:val="nil"/>
          <w:left w:val="nil"/>
          <w:bottom w:val="nil"/>
          <w:right w:val="nil"/>
          <w:between w:val="nil"/>
        </w:pBdr>
        <w:spacing w:after="0" w:line="312" w:lineRule="auto"/>
        <w:ind w:left="284" w:hanging="284"/>
        <w:rPr>
          <w:rFonts w:ascii="Arial" w:hAnsi="Arial"/>
          <w:strike/>
          <w:color w:val="000000"/>
        </w:rPr>
      </w:pPr>
      <w:bookmarkStart w:id="204" w:name="_heading=h.1gf8i83" w:colFirst="0" w:colLast="0"/>
      <w:bookmarkStart w:id="205" w:name="_Hlk77325585"/>
      <w:bookmarkEnd w:id="204"/>
      <w:r w:rsidRPr="00C00C9D">
        <w:rPr>
          <w:rFonts w:ascii="Arial" w:hAnsi="Arial"/>
          <w:color w:val="000000"/>
        </w:rPr>
        <w:t xml:space="preserve">wsparcie procesu deinstytucjonalizacji placówek całodobowych </w:t>
      </w:r>
      <w:r>
        <w:rPr>
          <w:rFonts w:ascii="Arial" w:eastAsia="Arial" w:hAnsi="Arial" w:cs="Arial"/>
          <w:color w:val="000000"/>
        </w:rPr>
        <w:t>polegające</w:t>
      </w:r>
      <w:r w:rsidRPr="00C00C9D">
        <w:rPr>
          <w:rFonts w:ascii="Arial" w:hAnsi="Arial"/>
          <w:color w:val="000000"/>
        </w:rPr>
        <w:t xml:space="preserve"> na</w:t>
      </w:r>
      <w:r w:rsidR="005A1B4F">
        <w:rPr>
          <w:rFonts w:ascii="Arial" w:hAnsi="Arial"/>
          <w:color w:val="000000"/>
        </w:rPr>
        <w:t xml:space="preserve"> </w:t>
      </w:r>
      <w:r w:rsidR="00DC4A37" w:rsidRPr="001C4E73">
        <w:rPr>
          <w:rFonts w:ascii="Arial" w:hAnsi="Arial"/>
          <w:color w:val="000000"/>
        </w:rPr>
        <w:t>rozw</w:t>
      </w:r>
      <w:r w:rsidR="00DC4A37">
        <w:rPr>
          <w:rFonts w:ascii="Arial" w:hAnsi="Arial"/>
          <w:color w:val="000000"/>
        </w:rPr>
        <w:t>oju</w:t>
      </w:r>
      <w:r w:rsidR="00DC4A37" w:rsidRPr="001C4E73">
        <w:rPr>
          <w:rFonts w:ascii="Arial" w:hAnsi="Arial"/>
          <w:color w:val="000000"/>
        </w:rPr>
        <w:t xml:space="preserve"> nierezydencjalnych i nieizolowanych form wsparcia dziennego, środowiskowego, wsparcia </w:t>
      </w:r>
      <w:r w:rsidR="00DC4A37" w:rsidRPr="001C4E73">
        <w:rPr>
          <w:rFonts w:ascii="Arial" w:hAnsi="Arial"/>
          <w:color w:val="000000"/>
        </w:rPr>
        <w:lastRenderedPageBreak/>
        <w:t>wytchnieniowego, wspomagania w domu oraz tworzeni</w:t>
      </w:r>
      <w:r w:rsidR="00DC4A37">
        <w:rPr>
          <w:rFonts w:ascii="Arial" w:hAnsi="Arial"/>
          <w:color w:val="000000"/>
        </w:rPr>
        <w:t>u</w:t>
      </w:r>
      <w:r w:rsidR="00DC4A37" w:rsidRPr="001C4E73">
        <w:rPr>
          <w:rFonts w:ascii="Arial" w:hAnsi="Arial"/>
          <w:color w:val="000000"/>
        </w:rPr>
        <w:t xml:space="preserve"> partnerstw z innymi dostawcami usług w celu </w:t>
      </w:r>
      <w:r w:rsidR="005A1B4F">
        <w:rPr>
          <w:rFonts w:ascii="Arial" w:hAnsi="Arial"/>
          <w:color w:val="000000"/>
        </w:rPr>
        <w:t>DI</w:t>
      </w:r>
      <w:r w:rsidRPr="00C00C9D">
        <w:rPr>
          <w:rFonts w:ascii="Arial" w:hAnsi="Arial"/>
          <w:color w:val="000000"/>
        </w:rPr>
        <w:t xml:space="preserve">, </w:t>
      </w:r>
    </w:p>
    <w:p w14:paraId="21CE8D0C" w14:textId="268CCB69" w:rsidR="00D31697" w:rsidRPr="00C00C9D" w:rsidRDefault="000E425C" w:rsidP="00B7663D">
      <w:pPr>
        <w:numPr>
          <w:ilvl w:val="0"/>
          <w:numId w:val="17"/>
        </w:numPr>
        <w:pBdr>
          <w:top w:val="nil"/>
          <w:left w:val="nil"/>
          <w:bottom w:val="nil"/>
          <w:right w:val="nil"/>
          <w:between w:val="nil"/>
        </w:pBdr>
        <w:spacing w:after="0" w:line="312" w:lineRule="auto"/>
        <w:ind w:left="284" w:hanging="284"/>
        <w:rPr>
          <w:rFonts w:ascii="Arial" w:hAnsi="Arial"/>
          <w:strike/>
          <w:color w:val="000000"/>
        </w:rPr>
      </w:pPr>
      <w:r w:rsidRPr="00C00C9D">
        <w:rPr>
          <w:rFonts w:ascii="Arial" w:hAnsi="Arial"/>
          <w:color w:val="000000"/>
        </w:rPr>
        <w:t xml:space="preserve">wsparcie </w:t>
      </w:r>
      <w:r>
        <w:rPr>
          <w:rFonts w:ascii="Arial" w:eastAsia="Arial" w:hAnsi="Arial" w:cs="Arial"/>
          <w:color w:val="000000"/>
        </w:rPr>
        <w:t xml:space="preserve">w zakresie </w:t>
      </w:r>
      <w:r w:rsidRPr="00C00C9D">
        <w:rPr>
          <w:rFonts w:ascii="Arial" w:hAnsi="Arial"/>
          <w:color w:val="000000"/>
        </w:rPr>
        <w:t xml:space="preserve">tworzenia i funkcjonowania mieszkań o charakterze chronionym </w:t>
      </w:r>
      <w:r w:rsidRPr="00C00C9D">
        <w:rPr>
          <w:rFonts w:ascii="Arial" w:hAnsi="Arial"/>
          <w:color w:val="000000"/>
        </w:rPr>
        <w:br/>
        <w:t>i wspomaganym lub rozwój mieszkalnictwa adoptowalnego, działania w zakresie poprawy warunków mieszkaniowych</w:t>
      </w:r>
      <w:r w:rsidR="002104D9" w:rsidRPr="00C00C9D">
        <w:rPr>
          <w:rFonts w:ascii="Arial" w:hAnsi="Arial"/>
          <w:color w:val="000000"/>
        </w:rPr>
        <w:t xml:space="preserve"> </w:t>
      </w:r>
      <w:r w:rsidRPr="00C00C9D">
        <w:rPr>
          <w:rFonts w:ascii="Arial" w:hAnsi="Arial"/>
          <w:color w:val="000000"/>
        </w:rPr>
        <w:t>oraz inne rozwiązania łączące wsparcie społeczne i mieszkaniowe,</w:t>
      </w:r>
    </w:p>
    <w:p w14:paraId="0C05C414" w14:textId="026431C5" w:rsidR="00D31697" w:rsidRPr="00C00C9D" w:rsidRDefault="000E425C" w:rsidP="00B7663D">
      <w:pPr>
        <w:numPr>
          <w:ilvl w:val="0"/>
          <w:numId w:val="17"/>
        </w:numPr>
        <w:pBdr>
          <w:top w:val="nil"/>
          <w:left w:val="nil"/>
          <w:bottom w:val="nil"/>
          <w:right w:val="nil"/>
          <w:between w:val="nil"/>
        </w:pBdr>
        <w:spacing w:after="0" w:line="312" w:lineRule="auto"/>
        <w:ind w:left="284" w:hanging="284"/>
        <w:rPr>
          <w:rFonts w:ascii="Arial" w:hAnsi="Arial"/>
          <w:color w:val="000000"/>
        </w:rPr>
      </w:pPr>
      <w:r w:rsidRPr="00C00C9D">
        <w:rPr>
          <w:rFonts w:ascii="Arial" w:hAnsi="Arial"/>
          <w:color w:val="000000"/>
        </w:rPr>
        <w:t xml:space="preserve">wsparcie procesu usamodzielniania osób przebywających i opuszczających placówki całodobowe, </w:t>
      </w:r>
    </w:p>
    <w:p w14:paraId="543FE804" w14:textId="2816EA20" w:rsidR="00D31697" w:rsidRPr="00C00C9D" w:rsidRDefault="000E425C" w:rsidP="00B7663D">
      <w:pPr>
        <w:numPr>
          <w:ilvl w:val="0"/>
          <w:numId w:val="17"/>
        </w:numPr>
        <w:pBdr>
          <w:top w:val="nil"/>
          <w:left w:val="nil"/>
          <w:bottom w:val="nil"/>
          <w:right w:val="nil"/>
          <w:between w:val="nil"/>
        </w:pBdr>
        <w:spacing w:after="0" w:line="312" w:lineRule="auto"/>
        <w:ind w:left="284" w:hanging="284"/>
        <w:rPr>
          <w:rFonts w:ascii="Arial" w:hAnsi="Arial"/>
          <w:color w:val="000000"/>
        </w:rPr>
      </w:pPr>
      <w:r w:rsidRPr="00C00C9D">
        <w:rPr>
          <w:rFonts w:ascii="Arial" w:hAnsi="Arial"/>
          <w:color w:val="000000"/>
        </w:rPr>
        <w:t xml:space="preserve">wsparcie w zakresie </w:t>
      </w:r>
      <w:r>
        <w:rPr>
          <w:rFonts w:ascii="Arial" w:eastAsia="Arial" w:hAnsi="Arial" w:cs="Arial"/>
          <w:color w:val="000000"/>
        </w:rPr>
        <w:t>tworzenia</w:t>
      </w:r>
      <w:r w:rsidRPr="00C00C9D">
        <w:rPr>
          <w:rFonts w:ascii="Arial" w:hAnsi="Arial"/>
          <w:color w:val="000000"/>
        </w:rPr>
        <w:t xml:space="preserve"> wypożyczalni sprzętu wspomagającego, pielęgnacyjnego </w:t>
      </w:r>
      <w:r w:rsidR="00795E5E">
        <w:rPr>
          <w:rFonts w:ascii="Arial" w:hAnsi="Arial"/>
          <w:color w:val="000000"/>
        </w:rPr>
        <w:br/>
      </w:r>
      <w:r w:rsidRPr="00C00C9D">
        <w:rPr>
          <w:rFonts w:ascii="Arial" w:hAnsi="Arial"/>
          <w:color w:val="000000"/>
        </w:rPr>
        <w:t xml:space="preserve">i rehabilitacyjnego wraz z doradztwem i treningami w zakresie obsługi w warunkach domowych, </w:t>
      </w:r>
    </w:p>
    <w:p w14:paraId="32B4B67F" w14:textId="77777777" w:rsidR="00D31697" w:rsidRDefault="000E425C" w:rsidP="00B7663D">
      <w:pPr>
        <w:numPr>
          <w:ilvl w:val="0"/>
          <w:numId w:val="17"/>
        </w:numPr>
        <w:pBdr>
          <w:top w:val="nil"/>
          <w:left w:val="nil"/>
          <w:bottom w:val="nil"/>
          <w:right w:val="nil"/>
          <w:between w:val="nil"/>
        </w:pBdr>
        <w:spacing w:after="0" w:line="312" w:lineRule="auto"/>
        <w:ind w:left="284" w:hanging="284"/>
        <w:rPr>
          <w:rFonts w:ascii="Arial" w:eastAsia="Arial" w:hAnsi="Arial" w:cs="Arial"/>
          <w:strike/>
        </w:rPr>
      </w:pPr>
      <w:r w:rsidRPr="00C00C9D">
        <w:rPr>
          <w:rFonts w:ascii="Arial" w:hAnsi="Arial"/>
          <w:color w:val="000000"/>
        </w:rPr>
        <w:t xml:space="preserve">wsparcie osób starszych poprzez działania na rzecz zwiększenia ich zaangażowania </w:t>
      </w:r>
      <w:r w:rsidRPr="00C00C9D">
        <w:rPr>
          <w:rFonts w:ascii="Arial" w:hAnsi="Arial"/>
          <w:color w:val="000000"/>
        </w:rPr>
        <w:br/>
        <w:t>w życie społeczności lokalnych,</w:t>
      </w:r>
      <w:bookmarkEnd w:id="205"/>
    </w:p>
    <w:p w14:paraId="59CA0632" w14:textId="77777777" w:rsidR="00D31697" w:rsidRPr="00092817" w:rsidRDefault="000E425C" w:rsidP="00B7663D">
      <w:pPr>
        <w:numPr>
          <w:ilvl w:val="0"/>
          <w:numId w:val="17"/>
        </w:numPr>
        <w:pBdr>
          <w:top w:val="nil"/>
          <w:left w:val="nil"/>
          <w:bottom w:val="nil"/>
          <w:right w:val="nil"/>
          <w:between w:val="nil"/>
        </w:pBdr>
        <w:spacing w:after="0" w:line="312" w:lineRule="auto"/>
        <w:ind w:left="284" w:hanging="284"/>
        <w:rPr>
          <w:rFonts w:ascii="Arial" w:eastAsia="Arial" w:hAnsi="Arial" w:cs="Arial"/>
        </w:rPr>
      </w:pPr>
      <w:r w:rsidRPr="00B26A20">
        <w:rPr>
          <w:rFonts w:ascii="Arial" w:eastAsia="Arial" w:hAnsi="Arial" w:cs="Arial"/>
          <w:color w:val="000000"/>
        </w:rPr>
        <w:t>wsparcie w zakresie tworzenia centrów usług społecznych i rozwój dostarczanych przez nie usług,</w:t>
      </w:r>
    </w:p>
    <w:p w14:paraId="365C80C2" w14:textId="77777777" w:rsidR="00D31697" w:rsidRPr="00C00C9D" w:rsidRDefault="000E425C" w:rsidP="00B7663D">
      <w:pPr>
        <w:numPr>
          <w:ilvl w:val="0"/>
          <w:numId w:val="17"/>
        </w:numPr>
        <w:pBdr>
          <w:top w:val="nil"/>
          <w:left w:val="nil"/>
          <w:bottom w:val="nil"/>
          <w:right w:val="nil"/>
          <w:between w:val="nil"/>
        </w:pBdr>
        <w:spacing w:after="0" w:line="312" w:lineRule="auto"/>
        <w:ind w:left="284" w:hanging="284"/>
        <w:rPr>
          <w:rFonts w:ascii="Arial" w:hAnsi="Arial"/>
          <w:color w:val="000000"/>
        </w:rPr>
      </w:pPr>
      <w:r w:rsidRPr="00C00C9D">
        <w:rPr>
          <w:rFonts w:ascii="Arial" w:hAnsi="Arial"/>
          <w:color w:val="000000"/>
        </w:rPr>
        <w:t>inne działania wspierające proces deinstytucjonalizacji usług w obszarze włączenia społecznego,</w:t>
      </w:r>
    </w:p>
    <w:p w14:paraId="15C46F17" w14:textId="60037A82" w:rsidR="00D31697" w:rsidRPr="00C00C9D" w:rsidRDefault="000E425C" w:rsidP="00B7663D">
      <w:pPr>
        <w:numPr>
          <w:ilvl w:val="0"/>
          <w:numId w:val="17"/>
        </w:numPr>
        <w:pBdr>
          <w:top w:val="nil"/>
          <w:left w:val="nil"/>
          <w:bottom w:val="nil"/>
          <w:right w:val="nil"/>
          <w:between w:val="nil"/>
        </w:pBdr>
        <w:spacing w:after="0" w:line="312" w:lineRule="auto"/>
        <w:ind w:left="284" w:hanging="284"/>
        <w:rPr>
          <w:rFonts w:ascii="Arial" w:hAnsi="Arial"/>
          <w:color w:val="000000"/>
        </w:rPr>
      </w:pPr>
      <w:bookmarkStart w:id="206" w:name="_heading=h.40ew0vw" w:colFirst="0" w:colLast="0"/>
      <w:bookmarkStart w:id="207" w:name="_Hlk77335828"/>
      <w:bookmarkEnd w:id="206"/>
      <w:r w:rsidRPr="00C00C9D">
        <w:rPr>
          <w:rFonts w:ascii="Arial" w:hAnsi="Arial"/>
          <w:color w:val="000000"/>
        </w:rPr>
        <w:t>podnoszenie kompetencji i kwalifikacji</w:t>
      </w:r>
      <w:r>
        <w:rPr>
          <w:rFonts w:ascii="Arial" w:eastAsia="Arial" w:hAnsi="Arial" w:cs="Arial"/>
          <w:color w:val="000000"/>
        </w:rPr>
        <w:t xml:space="preserve"> kandydatów </w:t>
      </w:r>
      <w:r w:rsidR="00A819B8">
        <w:rPr>
          <w:rFonts w:ascii="Arial" w:eastAsia="Arial" w:hAnsi="Arial" w:cs="Arial"/>
          <w:color w:val="000000"/>
        </w:rPr>
        <w:t>oraz</w:t>
      </w:r>
      <w:r w:rsidRPr="00C00C9D">
        <w:rPr>
          <w:rFonts w:ascii="Arial" w:hAnsi="Arial"/>
          <w:color w:val="000000"/>
        </w:rPr>
        <w:t xml:space="preserve"> </w:t>
      </w:r>
      <w:r w:rsidR="00A42B5E">
        <w:rPr>
          <w:rFonts w:ascii="Arial" w:hAnsi="Arial"/>
          <w:color w:val="000000"/>
        </w:rPr>
        <w:t>personelu</w:t>
      </w:r>
      <w:r w:rsidR="00A42B5E" w:rsidRPr="00C00C9D">
        <w:rPr>
          <w:rFonts w:ascii="Arial" w:hAnsi="Arial"/>
          <w:color w:val="000000"/>
        </w:rPr>
        <w:t xml:space="preserve"> niezbędne</w:t>
      </w:r>
      <w:r w:rsidR="00A42B5E">
        <w:rPr>
          <w:rFonts w:ascii="Arial" w:hAnsi="Arial"/>
          <w:color w:val="000000"/>
        </w:rPr>
        <w:t>go</w:t>
      </w:r>
      <w:r w:rsidR="00A42B5E" w:rsidRPr="00C00C9D">
        <w:rPr>
          <w:rFonts w:ascii="Arial" w:hAnsi="Arial"/>
          <w:color w:val="000000"/>
        </w:rPr>
        <w:t xml:space="preserve"> </w:t>
      </w:r>
      <w:r w:rsidR="00795E5E">
        <w:rPr>
          <w:rFonts w:ascii="Arial" w:hAnsi="Arial"/>
          <w:color w:val="000000"/>
        </w:rPr>
        <w:br/>
      </w:r>
      <w:r w:rsidRPr="00C00C9D">
        <w:rPr>
          <w:rFonts w:ascii="Arial" w:hAnsi="Arial"/>
          <w:color w:val="000000"/>
        </w:rPr>
        <w:t xml:space="preserve">do realizacji projektu w zakresie świadczenia wysokiej jakości usług społecznych </w:t>
      </w:r>
      <w:r w:rsidR="00795E5E">
        <w:rPr>
          <w:rFonts w:ascii="Arial" w:hAnsi="Arial"/>
          <w:color w:val="000000"/>
        </w:rPr>
        <w:br/>
      </w:r>
      <w:r w:rsidRPr="00C00C9D">
        <w:rPr>
          <w:rFonts w:ascii="Arial" w:hAnsi="Arial"/>
          <w:color w:val="000000"/>
        </w:rPr>
        <w:t>w środowisku lokalnym</w:t>
      </w:r>
      <w:r w:rsidR="00864256">
        <w:rPr>
          <w:rStyle w:val="Odwoanieprzypisudolnego"/>
          <w:rFonts w:ascii="Arial" w:hAnsi="Arial"/>
          <w:color w:val="000000"/>
        </w:rPr>
        <w:footnoteReference w:id="97"/>
      </w:r>
      <w:r w:rsidRPr="00C00C9D">
        <w:rPr>
          <w:rFonts w:ascii="Arial" w:hAnsi="Arial"/>
          <w:color w:val="000000"/>
        </w:rPr>
        <w:t xml:space="preserve">,  </w:t>
      </w:r>
    </w:p>
    <w:p w14:paraId="2BE68C50" w14:textId="4B2BB7BF" w:rsidR="00D31697" w:rsidRPr="00C00C9D" w:rsidRDefault="00130EA7" w:rsidP="00B7663D">
      <w:pPr>
        <w:numPr>
          <w:ilvl w:val="0"/>
          <w:numId w:val="17"/>
        </w:numPr>
        <w:pBdr>
          <w:top w:val="nil"/>
          <w:left w:val="nil"/>
          <w:bottom w:val="nil"/>
          <w:right w:val="nil"/>
          <w:between w:val="nil"/>
        </w:pBdr>
        <w:spacing w:after="0" w:line="312" w:lineRule="auto"/>
        <w:ind w:left="284" w:hanging="284"/>
        <w:rPr>
          <w:rFonts w:ascii="Arial" w:hAnsi="Arial"/>
          <w:color w:val="000000"/>
        </w:rPr>
      </w:pPr>
      <w:bookmarkStart w:id="208" w:name="_heading=h.2fk6b3p" w:colFirst="0" w:colLast="0"/>
      <w:bookmarkStart w:id="209" w:name="_Hlk115950049"/>
      <w:bookmarkStart w:id="210" w:name="_Hlk83729798"/>
      <w:bookmarkEnd w:id="207"/>
      <w:bookmarkEnd w:id="208"/>
      <w:r w:rsidRPr="00C00C9D">
        <w:rPr>
          <w:rFonts w:ascii="Arial" w:hAnsi="Arial"/>
          <w:color w:val="000000"/>
        </w:rPr>
        <w:t xml:space="preserve">programy </w:t>
      </w:r>
      <w:r>
        <w:rPr>
          <w:rFonts w:ascii="Arial" w:eastAsia="Arial" w:hAnsi="Arial" w:cs="Arial"/>
          <w:color w:val="000000"/>
        </w:rPr>
        <w:t xml:space="preserve">profilaktyczne </w:t>
      </w:r>
      <w:r w:rsidR="00230FBC">
        <w:rPr>
          <w:rFonts w:ascii="Arial" w:eastAsia="Arial" w:hAnsi="Arial" w:cs="Arial"/>
          <w:color w:val="000000"/>
        </w:rPr>
        <w:t xml:space="preserve">w ramach regionalnych programów zdrowotnych (RPZ) ukierunkowane na wczesne wykrywanie problemów zdrowotnych w zakresie </w:t>
      </w:r>
      <w:r w:rsidR="000E425C" w:rsidRPr="00C00C9D">
        <w:rPr>
          <w:rFonts w:ascii="Arial" w:hAnsi="Arial"/>
          <w:color w:val="000000"/>
        </w:rPr>
        <w:t xml:space="preserve">chorób będących istotnym problemem zdrowotnym regionu </w:t>
      </w:r>
      <w:r w:rsidR="000E425C" w:rsidRPr="003E0905">
        <w:rPr>
          <w:rFonts w:ascii="Arial" w:hAnsi="Arial" w:cs="Arial"/>
        </w:rPr>
        <w:t xml:space="preserve">kierowane </w:t>
      </w:r>
      <w:r w:rsidR="000E425C">
        <w:rPr>
          <w:rFonts w:ascii="Arial" w:eastAsia="Arial" w:hAnsi="Arial" w:cs="Arial"/>
          <w:color w:val="000000"/>
        </w:rPr>
        <w:t>w szczególności do osób w trudnej sytuacji</w:t>
      </w:r>
      <w:r w:rsidR="00230FBC">
        <w:rPr>
          <w:rFonts w:ascii="Arial" w:eastAsia="Arial" w:hAnsi="Arial" w:cs="Arial"/>
          <w:color w:val="000000"/>
        </w:rPr>
        <w:t xml:space="preserve"> i </w:t>
      </w:r>
      <w:r w:rsidR="00DC4A37">
        <w:rPr>
          <w:rFonts w:ascii="Arial" w:eastAsia="Arial" w:hAnsi="Arial" w:cs="Arial"/>
          <w:color w:val="000000"/>
        </w:rPr>
        <w:t xml:space="preserve">na obszary </w:t>
      </w:r>
      <w:r w:rsidR="00230FBC">
        <w:rPr>
          <w:rFonts w:ascii="Arial" w:eastAsia="Arial" w:hAnsi="Arial" w:cs="Arial"/>
          <w:color w:val="000000"/>
        </w:rPr>
        <w:t>białych plam</w:t>
      </w:r>
      <w:r w:rsidR="00DC4A37">
        <w:rPr>
          <w:rFonts w:ascii="Arial" w:eastAsia="Arial" w:hAnsi="Arial" w:cs="Arial"/>
          <w:color w:val="000000"/>
        </w:rPr>
        <w:t xml:space="preserve"> (</w:t>
      </w:r>
      <w:r w:rsidR="00DC4A37" w:rsidRPr="00092817">
        <w:rPr>
          <w:rFonts w:ascii="Arial" w:eastAsia="Arial" w:hAnsi="Arial" w:cs="Arial"/>
          <w:color w:val="000000"/>
        </w:rPr>
        <w:t xml:space="preserve">z wyłączeniem kosztów leczenia </w:t>
      </w:r>
      <w:r w:rsidR="00DC4A37">
        <w:rPr>
          <w:rFonts w:ascii="Arial" w:eastAsia="Arial" w:hAnsi="Arial" w:cs="Arial"/>
          <w:color w:val="000000"/>
        </w:rPr>
        <w:t>i zabiegów medycznych innych niż na potrzeby diagnostyki)</w:t>
      </w:r>
      <w:r w:rsidR="000E425C" w:rsidRPr="00C00C9D">
        <w:rPr>
          <w:rFonts w:ascii="Arial" w:hAnsi="Arial"/>
          <w:color w:val="000000"/>
        </w:rPr>
        <w:t xml:space="preserve"> w tym również kształcenie / przekwalifikowanie / szkolenia specjalistyczne </w:t>
      </w:r>
      <w:r w:rsidR="00A42B5E">
        <w:rPr>
          <w:rFonts w:ascii="Arial" w:hAnsi="Arial"/>
          <w:color w:val="000000"/>
        </w:rPr>
        <w:t>personelu</w:t>
      </w:r>
      <w:r w:rsidR="00A42B5E" w:rsidRPr="00C00C9D">
        <w:rPr>
          <w:rFonts w:ascii="Arial" w:hAnsi="Arial"/>
          <w:color w:val="000000"/>
        </w:rPr>
        <w:t xml:space="preserve"> </w:t>
      </w:r>
      <w:r w:rsidR="000E425C" w:rsidRPr="00C00C9D">
        <w:rPr>
          <w:rFonts w:ascii="Arial" w:hAnsi="Arial"/>
          <w:color w:val="000000"/>
        </w:rPr>
        <w:t>niezbędne</w:t>
      </w:r>
      <w:r w:rsidR="00A42B5E">
        <w:rPr>
          <w:rFonts w:ascii="Arial" w:hAnsi="Arial"/>
          <w:color w:val="000000"/>
        </w:rPr>
        <w:t>go</w:t>
      </w:r>
      <w:r w:rsidR="000E425C" w:rsidRPr="00C00C9D">
        <w:rPr>
          <w:rFonts w:ascii="Arial" w:hAnsi="Arial"/>
          <w:color w:val="000000"/>
        </w:rPr>
        <w:t xml:space="preserve"> do realizacji </w:t>
      </w:r>
      <w:r>
        <w:rPr>
          <w:rFonts w:ascii="Arial" w:eastAsia="Arial" w:hAnsi="Arial" w:cs="Arial"/>
          <w:color w:val="000000"/>
        </w:rPr>
        <w:t>programów profilaktycznych</w:t>
      </w:r>
      <w:r w:rsidR="000E425C">
        <w:rPr>
          <w:rFonts w:ascii="Arial" w:eastAsia="Arial" w:hAnsi="Arial" w:cs="Arial"/>
          <w:color w:val="000000"/>
        </w:rPr>
        <w:t>,</w:t>
      </w:r>
    </w:p>
    <w:p w14:paraId="46A1B36D" w14:textId="77111527" w:rsidR="00D31697" w:rsidRPr="00C00C9D" w:rsidRDefault="000E425C" w:rsidP="00B7663D">
      <w:pPr>
        <w:numPr>
          <w:ilvl w:val="0"/>
          <w:numId w:val="17"/>
        </w:numPr>
        <w:pBdr>
          <w:top w:val="nil"/>
          <w:left w:val="nil"/>
          <w:bottom w:val="nil"/>
          <w:right w:val="nil"/>
          <w:between w:val="nil"/>
        </w:pBdr>
        <w:spacing w:after="0" w:line="312" w:lineRule="auto"/>
        <w:ind w:left="284" w:hanging="284"/>
        <w:rPr>
          <w:rFonts w:ascii="Arial" w:hAnsi="Arial"/>
          <w:color w:val="FF0000"/>
        </w:rPr>
      </w:pPr>
      <w:bookmarkStart w:id="211" w:name="_Hlk77580970"/>
      <w:bookmarkStart w:id="212" w:name="_Hlk82166904"/>
      <w:bookmarkStart w:id="213" w:name="_Hlk82088020"/>
      <w:bookmarkEnd w:id="209"/>
      <w:bookmarkEnd w:id="210"/>
      <w:r w:rsidRPr="00C00C9D">
        <w:rPr>
          <w:rFonts w:ascii="Arial" w:hAnsi="Arial"/>
          <w:color w:val="000000"/>
        </w:rPr>
        <w:t>wsparcie procesu deinstytucjonalizacji opieki medycznej</w:t>
      </w:r>
      <w:r w:rsidRPr="00092817">
        <w:rPr>
          <w:rFonts w:ascii="Arial" w:eastAsia="Arial" w:hAnsi="Arial" w:cs="Arial"/>
          <w:color w:val="000000"/>
        </w:rPr>
        <w:t xml:space="preserve"> poprzez rozwój usług świadczonych w społeczności lokalnej </w:t>
      </w:r>
      <w:r w:rsidR="0088133B">
        <w:rPr>
          <w:rFonts w:ascii="Arial" w:eastAsia="Arial" w:hAnsi="Arial" w:cs="Arial"/>
          <w:color w:val="000000"/>
        </w:rPr>
        <w:t xml:space="preserve">m.in. </w:t>
      </w:r>
      <w:r w:rsidR="00AA4129">
        <w:rPr>
          <w:rFonts w:ascii="Arial" w:eastAsia="Arial" w:hAnsi="Arial" w:cs="Arial"/>
          <w:color w:val="000000"/>
        </w:rPr>
        <w:t xml:space="preserve">w zakresie </w:t>
      </w:r>
      <w:r w:rsidR="0088133B" w:rsidRPr="00B26A20">
        <w:rPr>
          <w:rFonts w:ascii="Arial" w:eastAsia="Arial" w:hAnsi="Arial" w:cs="Arial"/>
        </w:rPr>
        <w:t xml:space="preserve">opieki długoterminowej, </w:t>
      </w:r>
      <w:r w:rsidR="0088133B">
        <w:rPr>
          <w:rFonts w:ascii="Arial" w:eastAsia="Arial" w:hAnsi="Arial" w:cs="Arial"/>
        </w:rPr>
        <w:t xml:space="preserve">DDOM, </w:t>
      </w:r>
      <w:r w:rsidR="0088133B" w:rsidRPr="00B26A20">
        <w:rPr>
          <w:rFonts w:ascii="Arial" w:eastAsia="Arial" w:hAnsi="Arial" w:cs="Arial"/>
        </w:rPr>
        <w:t xml:space="preserve">hospicyjnej, </w:t>
      </w:r>
      <w:r w:rsidR="0088133B">
        <w:rPr>
          <w:rFonts w:ascii="Arial" w:eastAsia="Arial" w:hAnsi="Arial" w:cs="Arial"/>
        </w:rPr>
        <w:t xml:space="preserve">paliatywnej, </w:t>
      </w:r>
      <w:r w:rsidR="00684325">
        <w:rPr>
          <w:rFonts w:ascii="Arial" w:eastAsia="Arial" w:hAnsi="Arial" w:cs="Arial"/>
        </w:rPr>
        <w:t xml:space="preserve">poprawy </w:t>
      </w:r>
      <w:r w:rsidR="0088133B" w:rsidRPr="00B26A20">
        <w:rPr>
          <w:rFonts w:ascii="Arial" w:eastAsia="Arial" w:hAnsi="Arial" w:cs="Arial"/>
        </w:rPr>
        <w:t>zdrowia psychicznego</w:t>
      </w:r>
      <w:r w:rsidR="0088133B">
        <w:rPr>
          <w:rFonts w:ascii="Arial" w:eastAsia="Arial" w:hAnsi="Arial" w:cs="Arial"/>
        </w:rPr>
        <w:t xml:space="preserve"> dorosłych </w:t>
      </w:r>
      <w:r w:rsidRPr="00092817">
        <w:rPr>
          <w:rFonts w:ascii="Arial" w:eastAsia="Arial" w:hAnsi="Arial" w:cs="Arial"/>
          <w:color w:val="000000"/>
        </w:rPr>
        <w:t xml:space="preserve">(z wyłączeniem kosztów leczenia </w:t>
      </w:r>
      <w:r w:rsidR="00D0791B">
        <w:rPr>
          <w:rFonts w:ascii="Arial" w:eastAsia="Arial" w:hAnsi="Arial" w:cs="Arial"/>
          <w:color w:val="000000"/>
        </w:rPr>
        <w:t>i zabiegów medycznych innych niż na potrzeby diagnostyki</w:t>
      </w:r>
      <w:r w:rsidR="00864256">
        <w:rPr>
          <w:rStyle w:val="Odwoanieprzypisudolnego"/>
          <w:rFonts w:ascii="Arial" w:eastAsia="Arial" w:hAnsi="Arial" w:cs="Arial"/>
          <w:color w:val="000000"/>
        </w:rPr>
        <w:footnoteReference w:id="98"/>
      </w:r>
      <w:r w:rsidRPr="00092817">
        <w:rPr>
          <w:rFonts w:ascii="Arial" w:eastAsia="Arial" w:hAnsi="Arial" w:cs="Arial"/>
          <w:color w:val="000000"/>
        </w:rPr>
        <w:t>),</w:t>
      </w:r>
      <w:r w:rsidRPr="00C00C9D">
        <w:rPr>
          <w:rFonts w:ascii="Arial" w:hAnsi="Arial"/>
          <w:color w:val="000000"/>
        </w:rPr>
        <w:t xml:space="preserve"> </w:t>
      </w:r>
      <w:bookmarkStart w:id="214" w:name="_heading=h.upglbi" w:colFirst="0" w:colLast="0"/>
      <w:bookmarkStart w:id="215" w:name="_heading=h.3ep43zb" w:colFirst="0" w:colLast="0"/>
      <w:bookmarkStart w:id="216" w:name="_heading=h.7jgknwofn5kd" w:colFirst="0" w:colLast="0"/>
      <w:bookmarkEnd w:id="214"/>
      <w:bookmarkEnd w:id="215"/>
      <w:bookmarkEnd w:id="216"/>
    </w:p>
    <w:bookmarkEnd w:id="211"/>
    <w:bookmarkEnd w:id="212"/>
    <w:bookmarkEnd w:id="213"/>
    <w:p w14:paraId="446D38AF" w14:textId="30F27C53" w:rsidR="00D31697" w:rsidRDefault="000E425C" w:rsidP="00B7663D">
      <w:pPr>
        <w:numPr>
          <w:ilvl w:val="0"/>
          <w:numId w:val="85"/>
        </w:numPr>
        <w:pBdr>
          <w:top w:val="nil"/>
          <w:left w:val="nil"/>
          <w:bottom w:val="nil"/>
          <w:right w:val="nil"/>
          <w:between w:val="nil"/>
        </w:pBdr>
        <w:spacing w:after="0" w:line="312" w:lineRule="auto"/>
        <w:ind w:left="284" w:hanging="284"/>
        <w:rPr>
          <w:rFonts w:ascii="Arial" w:eastAsia="Arial" w:hAnsi="Arial" w:cs="Arial"/>
          <w:color w:val="040404"/>
        </w:rPr>
      </w:pPr>
      <w:r w:rsidRPr="00B26A20">
        <w:rPr>
          <w:rFonts w:ascii="Arial" w:eastAsia="Arial" w:hAnsi="Arial" w:cs="Arial"/>
          <w:color w:val="040404"/>
        </w:rPr>
        <w:t xml:space="preserve">podnoszenie kompetencji </w:t>
      </w:r>
      <w:bookmarkStart w:id="217" w:name="_heading=h.idzjtn99gy5x" w:colFirst="0" w:colLast="0"/>
      <w:bookmarkEnd w:id="217"/>
      <w:r w:rsidRPr="00B26A20">
        <w:rPr>
          <w:rFonts w:ascii="Arial" w:eastAsia="Arial" w:hAnsi="Arial" w:cs="Arial"/>
          <w:color w:val="040404"/>
        </w:rPr>
        <w:t xml:space="preserve">i kwalifikacji kandydatów </w:t>
      </w:r>
      <w:r w:rsidR="00A819B8">
        <w:rPr>
          <w:rFonts w:ascii="Arial" w:eastAsia="Arial" w:hAnsi="Arial" w:cs="Arial"/>
          <w:color w:val="040404"/>
        </w:rPr>
        <w:t>oraz</w:t>
      </w:r>
      <w:r w:rsidRPr="00B26A20">
        <w:rPr>
          <w:rFonts w:ascii="Arial" w:eastAsia="Arial" w:hAnsi="Arial" w:cs="Arial"/>
          <w:color w:val="040404"/>
        </w:rPr>
        <w:t xml:space="preserve"> </w:t>
      </w:r>
      <w:r w:rsidR="00A42B5E">
        <w:rPr>
          <w:rFonts w:ascii="Arial" w:eastAsia="Arial" w:hAnsi="Arial" w:cs="Arial"/>
          <w:color w:val="040404"/>
        </w:rPr>
        <w:t>personelu</w:t>
      </w:r>
      <w:r w:rsidRPr="00B26A20">
        <w:rPr>
          <w:rFonts w:ascii="Arial" w:eastAsia="Arial" w:hAnsi="Arial" w:cs="Arial"/>
          <w:color w:val="040404"/>
        </w:rPr>
        <w:t xml:space="preserve"> niezbędne</w:t>
      </w:r>
      <w:r w:rsidR="00A42B5E">
        <w:rPr>
          <w:rFonts w:ascii="Arial" w:eastAsia="Arial" w:hAnsi="Arial" w:cs="Arial"/>
          <w:color w:val="040404"/>
        </w:rPr>
        <w:t>go</w:t>
      </w:r>
      <w:r w:rsidR="00795E5E">
        <w:rPr>
          <w:rFonts w:ascii="Arial" w:eastAsia="Arial" w:hAnsi="Arial" w:cs="Arial"/>
          <w:color w:val="040404"/>
        </w:rPr>
        <w:t xml:space="preserve"> </w:t>
      </w:r>
      <w:r w:rsidR="00795E5E">
        <w:rPr>
          <w:rFonts w:ascii="Arial" w:eastAsia="Arial" w:hAnsi="Arial" w:cs="Arial"/>
          <w:color w:val="040404"/>
        </w:rPr>
        <w:br/>
      </w:r>
      <w:r w:rsidRPr="00B26A20">
        <w:rPr>
          <w:rFonts w:ascii="Arial" w:eastAsia="Arial" w:hAnsi="Arial" w:cs="Arial"/>
          <w:color w:val="040404"/>
        </w:rPr>
        <w:t>do realizacji projektu w zakresie świadczenia usług opieki długoterminowej w środowisku lokalnym</w:t>
      </w:r>
      <w:r>
        <w:rPr>
          <w:rFonts w:ascii="Arial" w:eastAsia="Arial" w:hAnsi="Arial" w:cs="Arial"/>
          <w:color w:val="000000"/>
          <w:vertAlign w:val="superscript"/>
        </w:rPr>
        <w:footnoteReference w:id="99"/>
      </w:r>
      <w:r w:rsidRPr="00B26A20">
        <w:rPr>
          <w:rFonts w:ascii="Arial" w:eastAsia="Arial" w:hAnsi="Arial" w:cs="Arial"/>
          <w:color w:val="040404"/>
        </w:rPr>
        <w:t>,</w:t>
      </w:r>
    </w:p>
    <w:p w14:paraId="6A9CAC8B" w14:textId="77777777" w:rsidR="008D477B" w:rsidRPr="008D477B" w:rsidRDefault="000E425C" w:rsidP="00B7663D">
      <w:pPr>
        <w:numPr>
          <w:ilvl w:val="0"/>
          <w:numId w:val="85"/>
        </w:numPr>
        <w:pBdr>
          <w:top w:val="nil"/>
          <w:left w:val="nil"/>
          <w:bottom w:val="nil"/>
          <w:right w:val="nil"/>
          <w:between w:val="nil"/>
        </w:pBdr>
        <w:spacing w:after="0" w:line="312" w:lineRule="auto"/>
        <w:ind w:left="284" w:hanging="284"/>
        <w:jc w:val="both"/>
        <w:rPr>
          <w:rFonts w:ascii="Arial" w:eastAsia="Arial" w:hAnsi="Arial" w:cs="Arial"/>
        </w:rPr>
      </w:pPr>
      <w:bookmarkStart w:id="218" w:name="_heading=h.1tuee74" w:colFirst="0" w:colLast="0"/>
      <w:bookmarkStart w:id="219" w:name="_Hlk82152961"/>
      <w:bookmarkEnd w:id="218"/>
      <w:r w:rsidRPr="00B26A20">
        <w:rPr>
          <w:rFonts w:ascii="Arial" w:eastAsia="Arial" w:hAnsi="Arial" w:cs="Arial"/>
        </w:rPr>
        <w:t>wdrażanie standardów dostępności innych niż architektoniczny i cyfrowy w podmiotach leczniczych</w:t>
      </w:r>
      <w:bookmarkEnd w:id="219"/>
      <w:r w:rsidRPr="00B26A20">
        <w:rPr>
          <w:rFonts w:ascii="Arial" w:eastAsia="Arial" w:hAnsi="Arial" w:cs="Arial"/>
        </w:rPr>
        <w:t>, w tym przede wszystkim w POZ i szpitalach.</w:t>
      </w:r>
      <w:r w:rsidR="008D477B">
        <w:rPr>
          <w:rFonts w:ascii="Arial" w:eastAsia="Arial" w:hAnsi="Arial" w:cs="Arial"/>
          <w:b/>
        </w:rPr>
        <w:t xml:space="preserve"> </w:t>
      </w:r>
    </w:p>
    <w:p w14:paraId="568D71E3" w14:textId="189015AF" w:rsidR="00D31697" w:rsidRDefault="000E425C" w:rsidP="008D477B">
      <w:pPr>
        <w:pBdr>
          <w:top w:val="nil"/>
          <w:left w:val="nil"/>
          <w:bottom w:val="nil"/>
          <w:right w:val="nil"/>
          <w:between w:val="nil"/>
        </w:pBdr>
        <w:spacing w:after="0" w:line="312" w:lineRule="auto"/>
        <w:ind w:left="284"/>
        <w:jc w:val="both"/>
        <w:rPr>
          <w:rFonts w:ascii="Arial" w:eastAsia="Arial" w:hAnsi="Arial" w:cs="Arial"/>
        </w:rPr>
      </w:pPr>
      <w:r>
        <w:rPr>
          <w:rFonts w:ascii="Arial" w:eastAsia="Arial" w:hAnsi="Arial" w:cs="Arial"/>
          <w:b/>
        </w:rPr>
        <w:t>Główne typy beneficjentów:</w:t>
      </w:r>
    </w:p>
    <w:p w14:paraId="0B56EB75" w14:textId="72018E5D" w:rsidR="00D31697" w:rsidRDefault="000E425C" w:rsidP="00B7663D">
      <w:pPr>
        <w:numPr>
          <w:ilvl w:val="0"/>
          <w:numId w:val="17"/>
        </w:numPr>
        <w:spacing w:after="0" w:line="312" w:lineRule="auto"/>
        <w:ind w:left="284" w:hanging="284"/>
        <w:rPr>
          <w:rFonts w:ascii="Arial" w:eastAsia="Arial" w:hAnsi="Arial" w:cs="Arial"/>
        </w:rPr>
      </w:pPr>
      <w:r>
        <w:rPr>
          <w:rFonts w:ascii="Arial" w:eastAsia="Arial" w:hAnsi="Arial" w:cs="Arial"/>
        </w:rPr>
        <w:lastRenderedPageBreak/>
        <w:t xml:space="preserve">jednostki samorządu terytorialnego i ich jednostki organizacyjne, związki, porozumienia </w:t>
      </w:r>
      <w:r>
        <w:rPr>
          <w:rFonts w:ascii="Arial" w:eastAsia="Arial" w:hAnsi="Arial" w:cs="Arial"/>
        </w:rPr>
        <w:br/>
        <w:t>i stowarzyszenia, w tym ROPS,</w:t>
      </w:r>
    </w:p>
    <w:p w14:paraId="2093A0C0" w14:textId="0AF7B587" w:rsidR="00D31697" w:rsidRDefault="000E425C" w:rsidP="00B7663D">
      <w:pPr>
        <w:numPr>
          <w:ilvl w:val="0"/>
          <w:numId w:val="17"/>
        </w:numPr>
        <w:spacing w:after="0" w:line="312" w:lineRule="auto"/>
        <w:ind w:left="284" w:hanging="284"/>
        <w:rPr>
          <w:rFonts w:ascii="Arial" w:eastAsia="Arial" w:hAnsi="Arial" w:cs="Arial"/>
        </w:rPr>
      </w:pPr>
      <w:r>
        <w:rPr>
          <w:rFonts w:ascii="Arial" w:eastAsia="Arial" w:hAnsi="Arial" w:cs="Arial"/>
        </w:rPr>
        <w:t xml:space="preserve">podmioty, o których mowa w art. 3 ust. 2 i 3 ustawy z dnia 24 kwietnia 2003 r. </w:t>
      </w:r>
      <w:r>
        <w:rPr>
          <w:rFonts w:ascii="Arial" w:eastAsia="Arial" w:hAnsi="Arial" w:cs="Arial"/>
        </w:rPr>
        <w:br/>
        <w:t>o działalności pożytku publicznego i o wolontariacie działające w obszarze pomocy społecznej lub na rzecz</w:t>
      </w:r>
      <w:r>
        <w:t xml:space="preserve"> </w:t>
      </w:r>
      <w:r w:rsidR="000A0CDE">
        <w:rPr>
          <w:rFonts w:ascii="Arial" w:eastAsia="Arial" w:hAnsi="Arial" w:cs="Arial"/>
        </w:rPr>
        <w:t>OzN</w:t>
      </w:r>
      <w:r>
        <w:rPr>
          <w:rFonts w:ascii="Arial" w:eastAsia="Arial" w:hAnsi="Arial" w:cs="Arial"/>
        </w:rPr>
        <w:t xml:space="preserve">, </w:t>
      </w:r>
    </w:p>
    <w:p w14:paraId="5A8AB6E5" w14:textId="77777777" w:rsidR="00D31697" w:rsidRDefault="000E425C" w:rsidP="00B7663D">
      <w:pPr>
        <w:numPr>
          <w:ilvl w:val="0"/>
          <w:numId w:val="17"/>
        </w:numPr>
        <w:spacing w:after="0" w:line="312" w:lineRule="auto"/>
        <w:ind w:left="284" w:hanging="284"/>
        <w:rPr>
          <w:rFonts w:ascii="Arial" w:eastAsia="Arial" w:hAnsi="Arial" w:cs="Arial"/>
        </w:rPr>
      </w:pPr>
      <w:r>
        <w:rPr>
          <w:rFonts w:ascii="Arial" w:eastAsia="Arial" w:hAnsi="Arial" w:cs="Arial"/>
        </w:rPr>
        <w:t>podmioty działające w publicznym i niepublicznym systemie ochrony zdrowia,</w:t>
      </w:r>
    </w:p>
    <w:p w14:paraId="16976488" w14:textId="77777777" w:rsidR="00D31697" w:rsidRDefault="000E425C" w:rsidP="00B7663D">
      <w:pPr>
        <w:numPr>
          <w:ilvl w:val="0"/>
          <w:numId w:val="17"/>
        </w:numPr>
        <w:spacing w:after="0" w:line="312" w:lineRule="auto"/>
        <w:ind w:left="284" w:hanging="284"/>
        <w:rPr>
          <w:rFonts w:ascii="Arial" w:eastAsia="Arial" w:hAnsi="Arial" w:cs="Arial"/>
        </w:rPr>
      </w:pPr>
      <w:r>
        <w:rPr>
          <w:rFonts w:ascii="Arial" w:eastAsia="Arial" w:hAnsi="Arial" w:cs="Arial"/>
        </w:rPr>
        <w:t xml:space="preserve">partnerstwa publiczno – społeczne. </w:t>
      </w:r>
    </w:p>
    <w:p w14:paraId="48F87A1E" w14:textId="77777777" w:rsidR="00D31697" w:rsidRDefault="00D31697">
      <w:pPr>
        <w:spacing w:after="0" w:line="312" w:lineRule="auto"/>
        <w:rPr>
          <w:rFonts w:ascii="Arial" w:eastAsia="Arial" w:hAnsi="Arial" w:cs="Arial"/>
          <w:b/>
        </w:rPr>
      </w:pPr>
    </w:p>
    <w:p w14:paraId="7F719A06" w14:textId="77777777" w:rsidR="00D31697" w:rsidRDefault="000E425C">
      <w:pPr>
        <w:spacing w:after="0" w:line="312" w:lineRule="auto"/>
        <w:rPr>
          <w:rFonts w:ascii="Arial" w:eastAsia="Arial" w:hAnsi="Arial" w:cs="Arial"/>
          <w:b/>
        </w:rPr>
      </w:pPr>
      <w:r>
        <w:rPr>
          <w:rFonts w:ascii="Arial" w:eastAsia="Arial" w:hAnsi="Arial" w:cs="Arial"/>
          <w:b/>
        </w:rPr>
        <w:t>Oczekiwane rezultaty:</w:t>
      </w:r>
    </w:p>
    <w:p w14:paraId="442EE32C" w14:textId="22CD4FF6" w:rsidR="00D31697" w:rsidRDefault="000E425C">
      <w:pPr>
        <w:spacing w:after="0" w:line="312" w:lineRule="auto"/>
        <w:rPr>
          <w:rFonts w:ascii="Arial" w:eastAsia="Arial" w:hAnsi="Arial" w:cs="Arial"/>
          <w:b/>
        </w:rPr>
      </w:pPr>
      <w:r>
        <w:rPr>
          <w:rFonts w:ascii="Arial" w:eastAsia="Arial" w:hAnsi="Arial" w:cs="Arial"/>
        </w:rPr>
        <w:t>Realizacja działań przyczyni się do zwiększenia dostępności i zwiększenia liczby osób korzystających z usług społecznych oraz wzrost jakości systemu zdrowia publicznego świadczonych w społeczności lokalnej dzięki wspartemu procesowi DI</w:t>
      </w:r>
      <w:bookmarkEnd w:id="203"/>
      <w:r>
        <w:rPr>
          <w:rFonts w:ascii="Arial" w:eastAsia="Arial" w:hAnsi="Arial" w:cs="Arial"/>
        </w:rPr>
        <w:t>.</w:t>
      </w:r>
    </w:p>
    <w:p w14:paraId="55CDE6B9" w14:textId="77777777" w:rsidR="00D31697" w:rsidRDefault="00D31697">
      <w:pPr>
        <w:spacing w:after="0" w:line="312" w:lineRule="auto"/>
        <w:rPr>
          <w:rFonts w:ascii="Arial" w:eastAsia="Arial" w:hAnsi="Arial" w:cs="Arial"/>
          <w:b/>
        </w:rPr>
      </w:pPr>
    </w:p>
    <w:p w14:paraId="57193BF2" w14:textId="77777777" w:rsidR="00D31697" w:rsidRDefault="000E425C">
      <w:pPr>
        <w:spacing w:after="0" w:line="312" w:lineRule="auto"/>
        <w:rPr>
          <w:rFonts w:ascii="Arial" w:eastAsia="Arial" w:hAnsi="Arial" w:cs="Arial"/>
          <w:i/>
        </w:rPr>
      </w:pPr>
      <w:r>
        <w:rPr>
          <w:rFonts w:ascii="Arial" w:eastAsia="Arial" w:hAnsi="Arial" w:cs="Arial"/>
          <w:b/>
        </w:rPr>
        <w:t xml:space="preserve">Główne grupy docelowe </w:t>
      </w:r>
      <w:r>
        <w:rPr>
          <w:rFonts w:ascii="Arial" w:eastAsia="Arial" w:hAnsi="Arial" w:cs="Arial"/>
          <w:i/>
        </w:rPr>
        <w:t>– art. 22 ust. 3 lit. d) ppkt (iii) rozporządzenia w sprawie wspólnych przepisów:</w:t>
      </w:r>
    </w:p>
    <w:p w14:paraId="7E1D8C9A" w14:textId="21628E3F" w:rsidR="00D31697" w:rsidRDefault="000E425C" w:rsidP="00B7663D">
      <w:pPr>
        <w:numPr>
          <w:ilvl w:val="0"/>
          <w:numId w:val="83"/>
        </w:numPr>
        <w:spacing w:after="0" w:line="312" w:lineRule="auto"/>
        <w:ind w:left="284" w:hanging="284"/>
        <w:rPr>
          <w:rFonts w:ascii="Arial" w:eastAsia="Arial" w:hAnsi="Arial" w:cs="Arial"/>
          <w:i/>
        </w:rPr>
      </w:pPr>
      <w:r>
        <w:rPr>
          <w:rFonts w:ascii="Arial" w:eastAsia="Arial" w:hAnsi="Arial" w:cs="Arial"/>
        </w:rPr>
        <w:t xml:space="preserve">osoby potrzebujące wsparcia w codziennym funkcjonowaniu, osoby starsze, OzN oraz opiekunowie faktyczni w/w osób, </w:t>
      </w:r>
    </w:p>
    <w:p w14:paraId="4EA7DA0B" w14:textId="4D4515DB" w:rsidR="00D31697" w:rsidRDefault="000E425C" w:rsidP="00B7663D">
      <w:pPr>
        <w:numPr>
          <w:ilvl w:val="0"/>
          <w:numId w:val="83"/>
        </w:numPr>
        <w:spacing w:after="0" w:line="312" w:lineRule="auto"/>
        <w:ind w:left="284" w:hanging="284"/>
        <w:rPr>
          <w:rFonts w:ascii="Arial" w:eastAsia="Arial" w:hAnsi="Arial" w:cs="Arial"/>
        </w:rPr>
      </w:pPr>
      <w:r>
        <w:rPr>
          <w:rFonts w:ascii="Arial" w:eastAsia="Arial" w:hAnsi="Arial" w:cs="Arial"/>
        </w:rPr>
        <w:t xml:space="preserve">osoby </w:t>
      </w:r>
      <w:r w:rsidR="00864256">
        <w:rPr>
          <w:rFonts w:ascii="Arial" w:eastAsia="Arial" w:hAnsi="Arial" w:cs="Arial"/>
        </w:rPr>
        <w:t xml:space="preserve">dorosłe </w:t>
      </w:r>
      <w:r>
        <w:rPr>
          <w:rFonts w:ascii="Arial" w:eastAsia="Arial" w:hAnsi="Arial" w:cs="Arial"/>
        </w:rPr>
        <w:t>z problemami zdrowia psychicznego,</w:t>
      </w:r>
    </w:p>
    <w:p w14:paraId="1864B9A1" w14:textId="5CF7CF31" w:rsidR="00D31697" w:rsidRDefault="000E425C" w:rsidP="00B7663D">
      <w:pPr>
        <w:numPr>
          <w:ilvl w:val="0"/>
          <w:numId w:val="83"/>
        </w:numPr>
        <w:spacing w:after="0" w:line="312" w:lineRule="auto"/>
        <w:ind w:left="284" w:hanging="284"/>
        <w:jc w:val="both"/>
        <w:rPr>
          <w:rFonts w:ascii="Arial" w:eastAsia="Arial" w:hAnsi="Arial" w:cs="Arial"/>
          <w:i/>
        </w:rPr>
      </w:pPr>
      <w:r>
        <w:rPr>
          <w:rFonts w:ascii="Arial" w:eastAsia="Arial" w:hAnsi="Arial" w:cs="Arial"/>
        </w:rPr>
        <w:t xml:space="preserve">otoczenie w/w osób (w zakresie jaki jest niezbędny dla udzielanego wsparcia),  </w:t>
      </w:r>
    </w:p>
    <w:p w14:paraId="6B3222F6" w14:textId="42D27118" w:rsidR="00D31697" w:rsidRDefault="000E425C" w:rsidP="00B7663D">
      <w:pPr>
        <w:numPr>
          <w:ilvl w:val="0"/>
          <w:numId w:val="83"/>
        </w:numPr>
        <w:spacing w:after="0" w:line="312" w:lineRule="auto"/>
        <w:ind w:left="284" w:hanging="284"/>
        <w:rPr>
          <w:rFonts w:ascii="Arial" w:eastAsia="Arial" w:hAnsi="Arial" w:cs="Arial"/>
          <w:i/>
        </w:rPr>
      </w:pPr>
      <w:r w:rsidRPr="008D586A">
        <w:rPr>
          <w:rFonts w:ascii="Arial" w:eastAsia="Arial" w:hAnsi="Arial" w:cs="Arial"/>
        </w:rPr>
        <w:t xml:space="preserve">kandydaci </w:t>
      </w:r>
      <w:r w:rsidR="00DB14AB">
        <w:rPr>
          <w:rFonts w:ascii="Arial" w:eastAsia="Arial" w:hAnsi="Arial" w:cs="Arial"/>
        </w:rPr>
        <w:t>oraz</w:t>
      </w:r>
      <w:r w:rsidRPr="008D586A">
        <w:rPr>
          <w:rFonts w:ascii="Arial" w:eastAsia="Arial" w:hAnsi="Arial" w:cs="Arial"/>
        </w:rPr>
        <w:t xml:space="preserve"> </w:t>
      </w:r>
      <w:r w:rsidR="00A42B5E">
        <w:rPr>
          <w:rFonts w:ascii="Arial" w:eastAsia="Arial" w:hAnsi="Arial" w:cs="Arial"/>
        </w:rPr>
        <w:t xml:space="preserve">personel </w:t>
      </w:r>
      <w:r>
        <w:rPr>
          <w:rFonts w:ascii="Arial" w:eastAsia="Arial" w:hAnsi="Arial" w:cs="Arial"/>
        </w:rPr>
        <w:t>niezbędn</w:t>
      </w:r>
      <w:r w:rsidR="00A42B5E">
        <w:rPr>
          <w:rFonts w:ascii="Arial" w:eastAsia="Arial" w:hAnsi="Arial" w:cs="Arial"/>
        </w:rPr>
        <w:t>y</w:t>
      </w:r>
      <w:r>
        <w:rPr>
          <w:rFonts w:ascii="Arial" w:eastAsia="Arial" w:hAnsi="Arial" w:cs="Arial"/>
        </w:rPr>
        <w:t xml:space="preserve"> do realizacji projektu w zakresie świadczenia wysokiej jakości usług społecznych w środowisku lokalnym, w tym szczególnie pracowników pomocy społecznej,</w:t>
      </w:r>
    </w:p>
    <w:p w14:paraId="7D743086" w14:textId="034AF2A9" w:rsidR="00D31697" w:rsidRDefault="000E425C" w:rsidP="00B7663D">
      <w:pPr>
        <w:numPr>
          <w:ilvl w:val="0"/>
          <w:numId w:val="83"/>
        </w:numPr>
        <w:spacing w:after="0" w:line="312" w:lineRule="auto"/>
        <w:ind w:left="284" w:hanging="284"/>
        <w:rPr>
          <w:rFonts w:ascii="Arial" w:eastAsia="Arial" w:hAnsi="Arial" w:cs="Arial"/>
          <w:i/>
        </w:rPr>
      </w:pPr>
      <w:r>
        <w:rPr>
          <w:rFonts w:ascii="Arial" w:eastAsia="Arial" w:hAnsi="Arial" w:cs="Arial"/>
        </w:rPr>
        <w:t xml:space="preserve">kandydaci </w:t>
      </w:r>
      <w:r w:rsidR="00DB14AB">
        <w:rPr>
          <w:rFonts w:ascii="Arial" w:eastAsia="Arial" w:hAnsi="Arial" w:cs="Arial"/>
        </w:rPr>
        <w:t>oraz</w:t>
      </w:r>
      <w:r>
        <w:rPr>
          <w:rFonts w:ascii="Arial" w:eastAsia="Arial" w:hAnsi="Arial" w:cs="Arial"/>
        </w:rPr>
        <w:t xml:space="preserve"> </w:t>
      </w:r>
      <w:r w:rsidR="00A42B5E">
        <w:rPr>
          <w:rFonts w:ascii="Arial" w:eastAsia="Arial" w:hAnsi="Arial" w:cs="Arial"/>
        </w:rPr>
        <w:t>personel</w:t>
      </w:r>
      <w:r>
        <w:rPr>
          <w:rFonts w:ascii="Arial" w:eastAsia="Arial" w:hAnsi="Arial" w:cs="Arial"/>
        </w:rPr>
        <w:t xml:space="preserve"> niezbędn</w:t>
      </w:r>
      <w:r w:rsidR="00A42B5E">
        <w:rPr>
          <w:rFonts w:ascii="Arial" w:eastAsia="Arial" w:hAnsi="Arial" w:cs="Arial"/>
        </w:rPr>
        <w:t>y</w:t>
      </w:r>
      <w:r>
        <w:rPr>
          <w:rFonts w:ascii="Arial" w:eastAsia="Arial" w:hAnsi="Arial" w:cs="Arial"/>
        </w:rPr>
        <w:t xml:space="preserve"> do realizacji projektu w zakresie świadczenia usług opieki długoterminowej w środowisku lokalnym,</w:t>
      </w:r>
    </w:p>
    <w:p w14:paraId="6D7679F1" w14:textId="172A9841" w:rsidR="00D31697" w:rsidRDefault="00A42B5E" w:rsidP="00B7663D">
      <w:pPr>
        <w:numPr>
          <w:ilvl w:val="0"/>
          <w:numId w:val="83"/>
        </w:numPr>
        <w:spacing w:after="0" w:line="312" w:lineRule="auto"/>
        <w:ind w:left="284" w:hanging="284"/>
        <w:rPr>
          <w:rFonts w:ascii="Arial" w:eastAsia="Arial" w:hAnsi="Arial" w:cs="Arial"/>
          <w:i/>
        </w:rPr>
      </w:pPr>
      <w:r>
        <w:rPr>
          <w:rFonts w:ascii="Arial" w:eastAsia="Arial" w:hAnsi="Arial" w:cs="Arial"/>
        </w:rPr>
        <w:t>personel</w:t>
      </w:r>
      <w:r w:rsidR="000E425C">
        <w:rPr>
          <w:rFonts w:ascii="Arial" w:eastAsia="Arial" w:hAnsi="Arial" w:cs="Arial"/>
        </w:rPr>
        <w:t xml:space="preserve"> niezbędn</w:t>
      </w:r>
      <w:r>
        <w:rPr>
          <w:rFonts w:ascii="Arial" w:eastAsia="Arial" w:hAnsi="Arial" w:cs="Arial"/>
        </w:rPr>
        <w:t>y</w:t>
      </w:r>
      <w:r w:rsidR="000E425C">
        <w:rPr>
          <w:rFonts w:ascii="Arial" w:eastAsia="Arial" w:hAnsi="Arial" w:cs="Arial"/>
        </w:rPr>
        <w:t xml:space="preserve"> do realizacji </w:t>
      </w:r>
      <w:r w:rsidR="00130EA7">
        <w:rPr>
          <w:rFonts w:ascii="Arial" w:eastAsia="Arial" w:hAnsi="Arial" w:cs="Arial"/>
        </w:rPr>
        <w:t>programów profilaktycznych</w:t>
      </w:r>
      <w:r w:rsidR="000E425C">
        <w:rPr>
          <w:rFonts w:ascii="Arial" w:eastAsia="Arial" w:hAnsi="Arial" w:cs="Arial"/>
        </w:rPr>
        <w:t xml:space="preserve">, </w:t>
      </w:r>
    </w:p>
    <w:p w14:paraId="7530F6BA" w14:textId="581FC0C4" w:rsidR="00D31697" w:rsidRDefault="00A42B5E" w:rsidP="00B7663D">
      <w:pPr>
        <w:numPr>
          <w:ilvl w:val="0"/>
          <w:numId w:val="83"/>
        </w:numPr>
        <w:spacing w:after="0" w:line="312" w:lineRule="auto"/>
        <w:ind w:left="284" w:hanging="284"/>
        <w:rPr>
          <w:rFonts w:ascii="Arial" w:eastAsia="Arial" w:hAnsi="Arial" w:cs="Arial"/>
          <w:i/>
        </w:rPr>
      </w:pPr>
      <w:r>
        <w:rPr>
          <w:rFonts w:ascii="Arial" w:eastAsia="Arial" w:hAnsi="Arial" w:cs="Arial"/>
        </w:rPr>
        <w:t>personel</w:t>
      </w:r>
      <w:r w:rsidR="000E425C">
        <w:rPr>
          <w:rFonts w:ascii="Arial" w:eastAsia="Arial" w:hAnsi="Arial" w:cs="Arial"/>
        </w:rPr>
        <w:t xml:space="preserve"> </w:t>
      </w:r>
      <w:r w:rsidR="008D586A">
        <w:rPr>
          <w:rFonts w:ascii="Arial" w:eastAsia="Arial" w:hAnsi="Arial" w:cs="Arial"/>
        </w:rPr>
        <w:t>p</w:t>
      </w:r>
      <w:r w:rsidR="000E425C">
        <w:rPr>
          <w:rFonts w:ascii="Arial" w:eastAsia="Arial" w:hAnsi="Arial" w:cs="Arial"/>
        </w:rPr>
        <w:t>odmiot</w:t>
      </w:r>
      <w:r w:rsidR="008D586A">
        <w:rPr>
          <w:rFonts w:ascii="Arial" w:eastAsia="Arial" w:hAnsi="Arial" w:cs="Arial"/>
        </w:rPr>
        <w:t>ów</w:t>
      </w:r>
      <w:r w:rsidR="000E425C">
        <w:rPr>
          <w:rFonts w:ascii="Arial" w:eastAsia="Arial" w:hAnsi="Arial" w:cs="Arial"/>
        </w:rPr>
        <w:t xml:space="preserve"> leczniczych w zakresie wdrażania standardów dostępności. </w:t>
      </w:r>
    </w:p>
    <w:p w14:paraId="7276383A" w14:textId="77777777" w:rsidR="00D31697" w:rsidRDefault="00D31697">
      <w:pPr>
        <w:spacing w:after="0" w:line="312" w:lineRule="auto"/>
        <w:rPr>
          <w:rFonts w:ascii="Arial" w:eastAsia="Arial" w:hAnsi="Arial" w:cs="Arial"/>
          <w:b/>
        </w:rPr>
      </w:pPr>
    </w:p>
    <w:p w14:paraId="3C57F03F" w14:textId="77777777" w:rsidR="00D31697" w:rsidRDefault="000E425C">
      <w:pPr>
        <w:spacing w:after="0" w:line="312" w:lineRule="auto"/>
        <w:rPr>
          <w:rFonts w:ascii="Arial" w:eastAsia="Arial" w:hAnsi="Arial" w:cs="Arial"/>
          <w:i/>
        </w:rPr>
      </w:pPr>
      <w:r>
        <w:rPr>
          <w:rFonts w:ascii="Arial" w:eastAsia="Arial" w:hAnsi="Arial" w:cs="Arial"/>
          <w:b/>
        </w:rPr>
        <w:t xml:space="preserve">Działania mające na celu zapewnienie równości, włączenia społecznego </w:t>
      </w:r>
      <w:r>
        <w:rPr>
          <w:rFonts w:ascii="Arial" w:eastAsia="Arial" w:hAnsi="Arial" w:cs="Arial"/>
          <w:b/>
        </w:rPr>
        <w:br/>
        <w:t xml:space="preserve">i niedyskryminacji </w:t>
      </w:r>
      <w:r>
        <w:rPr>
          <w:rFonts w:ascii="Arial" w:eastAsia="Arial" w:hAnsi="Arial" w:cs="Arial"/>
          <w:i/>
        </w:rPr>
        <w:t>– art. 22 ust. 3 lit. d) ppkt (iv) rozporządzenia w sprawie wspólnych przepisów oraz art. 6 rozporządzenia w sprawie EFS+:</w:t>
      </w:r>
    </w:p>
    <w:p w14:paraId="14A87F60" w14:textId="55330029" w:rsidR="00D31697" w:rsidRDefault="000E425C">
      <w:pPr>
        <w:spacing w:after="0" w:line="312" w:lineRule="auto"/>
        <w:rPr>
          <w:rFonts w:ascii="Arial" w:eastAsia="Arial" w:hAnsi="Arial" w:cs="Arial"/>
        </w:rPr>
      </w:pPr>
      <w:r>
        <w:rPr>
          <w:rFonts w:ascii="Arial" w:eastAsia="Arial" w:hAnsi="Arial" w:cs="Arial"/>
        </w:rPr>
        <w:t>Zgodnie z art. 9 rozporządzenia w sprawie wspólnych przepisów, państwa członkowskie mają obowiązek podjęcia działań w celu zapobiegania wszelkiej dyskryminacji ze względu na płeć, rasę lub pochodzenie etniczne, religię lub światopogląd, niepełnosprawność, wiek lub orientację seksualną. Na gruncie polskim niniejszy artykuł jest realizowany w ramach horyzontalnych zasad równościowych. Tym samym, w celu szczegółowym Programu ww. zasady będą przestrzegane na każdym poziomie wdrażania.</w:t>
      </w:r>
    </w:p>
    <w:p w14:paraId="1F2B3B3A" w14:textId="4F0D811F" w:rsidR="007F358D" w:rsidRDefault="000E425C">
      <w:pPr>
        <w:spacing w:after="0" w:line="312" w:lineRule="auto"/>
        <w:rPr>
          <w:rFonts w:ascii="Arial" w:eastAsia="Arial" w:hAnsi="Arial" w:cs="Arial"/>
        </w:rPr>
      </w:pPr>
      <w:r>
        <w:rPr>
          <w:rFonts w:ascii="Arial" w:eastAsia="Arial" w:hAnsi="Arial" w:cs="Arial"/>
        </w:rPr>
        <w:t xml:space="preserve">Działania realizowane w ramach celu będą także zgodne z zapisami </w:t>
      </w:r>
      <w:r w:rsidR="00130EA7">
        <w:rPr>
          <w:rFonts w:ascii="Arial" w:eastAsia="Arial" w:hAnsi="Arial" w:cs="Arial"/>
        </w:rPr>
        <w:t>KPP</w:t>
      </w:r>
      <w:r>
        <w:rPr>
          <w:rFonts w:ascii="Arial" w:eastAsia="Arial" w:hAnsi="Arial" w:cs="Arial"/>
        </w:rPr>
        <w:t xml:space="preserve"> i </w:t>
      </w:r>
      <w:r w:rsidR="00130EA7">
        <w:rPr>
          <w:rFonts w:ascii="Arial" w:eastAsia="Arial" w:hAnsi="Arial" w:cs="Arial"/>
        </w:rPr>
        <w:t>KPON</w:t>
      </w:r>
      <w:r>
        <w:rPr>
          <w:rFonts w:ascii="Arial" w:eastAsia="Arial" w:hAnsi="Arial" w:cs="Arial"/>
        </w:rPr>
        <w:t>.</w:t>
      </w:r>
      <w:r w:rsidR="007F358D">
        <w:rPr>
          <w:rFonts w:ascii="Arial" w:eastAsia="Arial" w:hAnsi="Arial" w:cs="Arial"/>
        </w:rPr>
        <w:t xml:space="preserve"> </w:t>
      </w:r>
    </w:p>
    <w:p w14:paraId="588BE022" w14:textId="492A5836" w:rsidR="007F358D" w:rsidRDefault="000E425C" w:rsidP="00B26A20">
      <w:pPr>
        <w:spacing w:after="0" w:line="312" w:lineRule="auto"/>
        <w:rPr>
          <w:rFonts w:ascii="Arial" w:eastAsia="Arial" w:hAnsi="Arial" w:cs="Arial"/>
        </w:rPr>
      </w:pPr>
      <w:r>
        <w:rPr>
          <w:rFonts w:ascii="Arial" w:eastAsia="Arial" w:hAnsi="Arial" w:cs="Arial"/>
        </w:rPr>
        <w:t xml:space="preserve">W odniesieniu do działań zmierzających do zapewnienia przestrzegania zasad na każdym etapie zarządzania i wdrażania, na etapie wyboru projektów zostaną zastosowane specjalne kryteria wyboru projektów, weryfikujące czy projekt/operacja jest zgodny z powyższymi </w:t>
      </w:r>
      <w:r>
        <w:rPr>
          <w:rFonts w:ascii="Arial" w:eastAsia="Arial" w:hAnsi="Arial" w:cs="Arial"/>
        </w:rPr>
        <w:lastRenderedPageBreak/>
        <w:t>zasadami. W przypadku zasady równości kobiet i mężczyzn będzie to weryfikacja w oparciu o tzw. standard minimum. W odniesieniu do zasady równości szans i niedyskryminacji, w tym dostępności dla osób z niepełnosprawnościami, kryterium to będzie weryfikować czy planowany do realizacji projekt nie dyskryminuje nikogo ze względu na przesłanki wskazane w art. 9, jak również czy działania projektowe będą prowadzone zgodnie ze standardami dostępności. Na etapie projektu sposób realizacji tych zasad w praktyce będzie sprawdzany zarówno w procesie monitorowania jak również ewentualnej kontroli, czy ewaluacji.</w:t>
      </w:r>
      <w:r w:rsidR="007F358D">
        <w:rPr>
          <w:rFonts w:ascii="Arial" w:eastAsia="Arial" w:hAnsi="Arial" w:cs="Arial"/>
        </w:rPr>
        <w:t xml:space="preserve"> </w:t>
      </w:r>
    </w:p>
    <w:p w14:paraId="09225DCF" w14:textId="77777777" w:rsidR="00D31697" w:rsidRDefault="000E425C" w:rsidP="00B26A20">
      <w:pPr>
        <w:spacing w:after="0" w:line="312" w:lineRule="auto"/>
        <w:rPr>
          <w:rFonts w:ascii="Arial" w:eastAsia="Arial" w:hAnsi="Arial" w:cs="Arial"/>
        </w:rPr>
      </w:pPr>
      <w:r>
        <w:rPr>
          <w:rFonts w:ascii="Arial" w:eastAsia="Arial" w:hAnsi="Arial" w:cs="Arial"/>
        </w:rPr>
        <w:t>Podstawowym trybem wyboru projektów do dofinansowania jest tryb konkurencyjny. Tryb niekonkurencyjny będzie mógł być zastosowany jedynie w sytuacjach przewidzianych w ustawie wdrożeniowej art. 44 ustawy z dnia 28 kwietnia 2022 r. o zasadach realizacji zadań finansowanych ze środków europejskich w perspektywie finansowej 2021-2027, Dz. U. poz. 1079.</w:t>
      </w:r>
    </w:p>
    <w:p w14:paraId="06757F6E" w14:textId="3AD4CC9D" w:rsidR="00D31697" w:rsidRPr="00C00C9D" w:rsidRDefault="00D31697">
      <w:pPr>
        <w:spacing w:after="0" w:line="312" w:lineRule="auto"/>
        <w:rPr>
          <w:i/>
        </w:rPr>
      </w:pPr>
    </w:p>
    <w:p w14:paraId="64A65F66" w14:textId="77777777" w:rsidR="00D31697" w:rsidRDefault="000E425C">
      <w:pPr>
        <w:spacing w:after="0" w:line="312" w:lineRule="auto"/>
        <w:rPr>
          <w:rFonts w:ascii="Arial" w:eastAsia="Arial" w:hAnsi="Arial" w:cs="Arial"/>
          <w:i/>
        </w:rPr>
      </w:pPr>
      <w:r>
        <w:rPr>
          <w:rFonts w:ascii="Arial" w:eastAsia="Arial" w:hAnsi="Arial" w:cs="Arial"/>
          <w:b/>
        </w:rPr>
        <w:t xml:space="preserve">Wskazanie konkretnych terytoriów docelowych, z uwzględnieniem planowanego wykorzystania narzędzi terytorialnych </w:t>
      </w:r>
      <w:r>
        <w:rPr>
          <w:rFonts w:ascii="Arial" w:eastAsia="Arial" w:hAnsi="Arial" w:cs="Arial"/>
          <w:i/>
        </w:rPr>
        <w:t xml:space="preserve">– art. 22 ust. 3 lit. d) ppkt (v) rozporządzenia </w:t>
      </w:r>
      <w:r>
        <w:rPr>
          <w:rFonts w:ascii="Arial" w:eastAsia="Arial" w:hAnsi="Arial" w:cs="Arial"/>
          <w:i/>
        </w:rPr>
        <w:br/>
        <w:t>w sprawie wspólnych przepisów:</w:t>
      </w:r>
    </w:p>
    <w:p w14:paraId="5DA6ADFC" w14:textId="77777777" w:rsidR="00D31697" w:rsidRDefault="000E425C">
      <w:pPr>
        <w:spacing w:after="0" w:line="312" w:lineRule="auto"/>
        <w:rPr>
          <w:rFonts w:ascii="Arial" w:eastAsia="Arial" w:hAnsi="Arial" w:cs="Arial"/>
        </w:rPr>
      </w:pPr>
      <w:r>
        <w:rPr>
          <w:rFonts w:ascii="Arial" w:eastAsia="Arial" w:hAnsi="Arial" w:cs="Arial"/>
        </w:rPr>
        <w:t>Nie dotyczy.</w:t>
      </w:r>
    </w:p>
    <w:p w14:paraId="5E6D85E5" w14:textId="77777777" w:rsidR="00D31697" w:rsidRDefault="00D31697">
      <w:pPr>
        <w:spacing w:after="0" w:line="312" w:lineRule="auto"/>
        <w:rPr>
          <w:rFonts w:ascii="Arial" w:eastAsia="Arial" w:hAnsi="Arial" w:cs="Arial"/>
          <w:b/>
        </w:rPr>
      </w:pPr>
    </w:p>
    <w:p w14:paraId="2AB68ADE" w14:textId="77777777" w:rsidR="00D31697" w:rsidRDefault="000E425C">
      <w:pPr>
        <w:spacing w:after="0" w:line="312" w:lineRule="auto"/>
        <w:rPr>
          <w:rFonts w:ascii="Arial" w:eastAsia="Arial" w:hAnsi="Arial" w:cs="Arial"/>
          <w:b/>
        </w:rPr>
      </w:pPr>
      <w:r>
        <w:rPr>
          <w:rFonts w:ascii="Arial" w:eastAsia="Arial" w:hAnsi="Arial" w:cs="Arial"/>
          <w:b/>
        </w:rPr>
        <w:t>Działania międzyregionalne, transgraniczne i transnarodowe – art. 22 ust. 3 lit. d) ppkt (vi) rozporządzenia w sprawie wspólnych przepisów:</w:t>
      </w:r>
    </w:p>
    <w:p w14:paraId="37FA36F9" w14:textId="77777777" w:rsidR="00D31697" w:rsidRDefault="000E425C">
      <w:pPr>
        <w:spacing w:after="0" w:line="312" w:lineRule="auto"/>
        <w:rPr>
          <w:rFonts w:ascii="Arial" w:eastAsia="Arial" w:hAnsi="Arial" w:cs="Arial"/>
        </w:rPr>
      </w:pPr>
      <w:r>
        <w:rPr>
          <w:rFonts w:ascii="Arial" w:eastAsia="Arial" w:hAnsi="Arial" w:cs="Arial"/>
        </w:rPr>
        <w:t xml:space="preserve">Województwo podkarpackie objęte jest programami współpracy terytorialnej m.in. Interreg Europa na lata 2014-2020. W perspektywie 2014-2020 skupiano się na budowaniu potencjału w regionie i tworzeniu regionalnych sieci współpracy. Dostrzega się potrzebę podejmowania wspólnych działań z partnerami z innych województw. Planuje się umożliwienie realizacji projektów z partnerami z regionów przygranicznych. </w:t>
      </w:r>
    </w:p>
    <w:p w14:paraId="151BBD82" w14:textId="07C1EE28" w:rsidR="00D31697" w:rsidRDefault="000E425C">
      <w:pPr>
        <w:spacing w:after="0" w:line="312" w:lineRule="auto"/>
        <w:rPr>
          <w:rFonts w:ascii="Arial" w:eastAsia="Arial" w:hAnsi="Arial" w:cs="Arial"/>
        </w:rPr>
      </w:pPr>
      <w:r>
        <w:rPr>
          <w:rFonts w:ascii="Arial" w:eastAsia="Arial" w:hAnsi="Arial" w:cs="Arial"/>
        </w:rPr>
        <w:t xml:space="preserve">Zapewniona zostanie, w zależności od potrzeb, komplementarność między programami m.in Interreg Europa 2021-2027, Interreg Central Europa 2021-2027 oraz komplementarność z FERS, który zakłada realizację współpracy ponadnarodowej na poziomie krajowym i instytucje regionalne, w tym IZ, będą mogły aplikować o środki finansowe w FERS w charakterze beneficjenta. Możliwe będzie również rozszerzanie projektów standardowych, realizowanych w programach regionalnych, o komponent współpracy ponadnarodowej. Specyfika wsparcia stwarza możliwości wykorzystania międzyregionalnych oraz zagranicznych doświadczeń. Istnieje potencjał do wspólnych działań z regionami/podmiotami publicznymi  z Niemiec, Holandii i Danii dot. rozwiązań na rzecz osób starszych, </w:t>
      </w:r>
      <w:r w:rsidR="00371B7F">
        <w:rPr>
          <w:rFonts w:ascii="Arial" w:eastAsia="Arial" w:hAnsi="Arial" w:cs="Arial"/>
        </w:rPr>
        <w:t xml:space="preserve">potrzebujących wsparcia </w:t>
      </w:r>
      <w:r>
        <w:rPr>
          <w:rFonts w:ascii="Arial" w:eastAsia="Arial" w:hAnsi="Arial" w:cs="Arial"/>
        </w:rPr>
        <w:t>i niepełnosprawnych. Krajowa współpraca międzyregionalna będzie dotyczyła zmian w polityce społecznej, jakie są obecnie realizowane w Polsce, a w szczególności DI usług społecznych i tworzenia Centrów Usług Społecznych.</w:t>
      </w:r>
    </w:p>
    <w:p w14:paraId="6441EFE7" w14:textId="35DA30B3" w:rsidR="00D31697" w:rsidRDefault="000E425C">
      <w:pPr>
        <w:spacing w:after="0" w:line="312" w:lineRule="auto"/>
        <w:rPr>
          <w:rFonts w:ascii="Arial" w:eastAsia="Arial" w:hAnsi="Arial" w:cs="Arial"/>
        </w:rPr>
      </w:pPr>
      <w:r>
        <w:rPr>
          <w:rFonts w:ascii="Arial" w:eastAsia="Arial" w:hAnsi="Arial" w:cs="Arial"/>
        </w:rPr>
        <w:t xml:space="preserve">W ramach celu szczegółowego, dla wybranych typów projektów, przewiduje się zastosowanie kryterium punktowego promującego przedsięwzięcia, które zakładają współpracę, w tym wymianę wiedzy i doświadczeń oraz konsultacje, z partnerami z innych Państw Członkowskich, kandydujących lub stowarzyszonych, jak również dla projektów, </w:t>
      </w:r>
      <w:r>
        <w:rPr>
          <w:rFonts w:ascii="Arial" w:eastAsia="Arial" w:hAnsi="Arial" w:cs="Arial"/>
        </w:rPr>
        <w:lastRenderedPageBreak/>
        <w:t xml:space="preserve">które będą miały pozytywny transgraniczny wpływ lub projektów komplementarnych do innych projektów realizowanych poza granicami Polski w UE, krajach kandydujących i stowarzyszonych. Ostateczna decyzja o typach projektów, dla których będzie zastosowane kryterium, zostanie podjęta przez </w:t>
      </w:r>
      <w:r w:rsidR="002E1012">
        <w:rPr>
          <w:rFonts w:ascii="Arial" w:eastAsia="Arial" w:hAnsi="Arial" w:cs="Arial"/>
        </w:rPr>
        <w:t>KM</w:t>
      </w:r>
      <w:r>
        <w:rPr>
          <w:rFonts w:ascii="Arial" w:eastAsia="Arial" w:hAnsi="Arial" w:cs="Arial"/>
        </w:rPr>
        <w:t xml:space="preserve"> FEP 2021-2027.</w:t>
      </w:r>
    </w:p>
    <w:p w14:paraId="509D5C4A" w14:textId="77777777" w:rsidR="00D31697" w:rsidRDefault="00D31697">
      <w:pPr>
        <w:spacing w:after="0" w:line="312" w:lineRule="auto"/>
        <w:rPr>
          <w:rFonts w:ascii="Arial" w:eastAsia="Arial" w:hAnsi="Arial" w:cs="Arial"/>
          <w:b/>
        </w:rPr>
      </w:pPr>
    </w:p>
    <w:p w14:paraId="3FEA67E3" w14:textId="77777777" w:rsidR="007F358D" w:rsidRPr="00C00C9D" w:rsidRDefault="000E425C">
      <w:pPr>
        <w:spacing w:after="0" w:line="312" w:lineRule="auto"/>
        <w:rPr>
          <w:rFonts w:ascii="Arial" w:hAnsi="Arial"/>
          <w:i/>
        </w:rPr>
      </w:pPr>
      <w:r>
        <w:rPr>
          <w:rFonts w:ascii="Arial" w:eastAsia="Arial" w:hAnsi="Arial" w:cs="Arial"/>
          <w:b/>
        </w:rPr>
        <w:t xml:space="preserve">Planowane wykorzystanie instrumentów finansowych </w:t>
      </w:r>
      <w:r w:rsidRPr="00C00C9D">
        <w:rPr>
          <w:rFonts w:ascii="Arial" w:hAnsi="Arial"/>
          <w:i/>
        </w:rPr>
        <w:t>– art. 22 ust. 3 lit. d) ppkt (vii) rozporządzenia w sprawie wspólnych przepisów:</w:t>
      </w:r>
    </w:p>
    <w:p w14:paraId="1EA0439D" w14:textId="0EE551D1" w:rsidR="00D31697" w:rsidRPr="00D204C3" w:rsidRDefault="007F358D" w:rsidP="00092817">
      <w:pPr>
        <w:spacing w:after="0" w:line="312" w:lineRule="auto"/>
        <w:rPr>
          <w:rFonts w:ascii="Arial" w:hAnsi="Arial" w:cs="Arial"/>
          <w:color w:val="000000"/>
          <w:shd w:val="clear" w:color="auto" w:fill="FFFFFF"/>
        </w:rPr>
        <w:sectPr w:rsidR="00D31697" w:rsidRPr="00D204C3">
          <w:pgSz w:w="11906" w:h="16838"/>
          <w:pgMar w:top="1417" w:right="1417" w:bottom="1417" w:left="1417" w:header="708" w:footer="708" w:gutter="0"/>
          <w:cols w:space="708"/>
        </w:sectPr>
      </w:pPr>
      <w:r>
        <w:rPr>
          <w:rFonts w:ascii="Arial" w:hAnsi="Arial" w:cs="Arial"/>
          <w:color w:val="000000"/>
          <w:shd w:val="clear" w:color="auto" w:fill="FFFFFF"/>
        </w:rPr>
        <w:t xml:space="preserve">Ze względu na rodzaje działań oraz główne typy beneficjentów nie przewiduje się stosowania instrumentów finansowych w ramach </w:t>
      </w:r>
      <w:r w:rsidR="00832505">
        <w:rPr>
          <w:rFonts w:ascii="Arial" w:hAnsi="Arial" w:cs="Arial"/>
          <w:color w:val="000000"/>
          <w:shd w:val="clear" w:color="auto" w:fill="FFFFFF"/>
        </w:rPr>
        <w:t xml:space="preserve">celu </w:t>
      </w:r>
      <w:r w:rsidR="00832505" w:rsidRPr="008C11E6">
        <w:rPr>
          <w:rFonts w:ascii="Arial" w:eastAsia="Arial" w:hAnsi="Arial" w:cs="Arial"/>
        </w:rPr>
        <w:t>szczegółowego</w:t>
      </w:r>
      <w:r w:rsidR="00832505">
        <w:rPr>
          <w:rFonts w:ascii="Arial" w:eastAsia="Arial" w:hAnsi="Arial" w:cs="Arial"/>
        </w:rPr>
        <w:t xml:space="preserve"> </w:t>
      </w:r>
      <w:r>
        <w:rPr>
          <w:rFonts w:ascii="Arial" w:hAnsi="Arial" w:cs="Arial"/>
          <w:color w:val="000000"/>
          <w:shd w:val="clear" w:color="auto" w:fill="FFFFFF"/>
        </w:rPr>
        <w:t xml:space="preserve">(k). </w:t>
      </w:r>
      <w:r>
        <w:rPr>
          <w:rFonts w:ascii="Arial" w:hAnsi="Arial" w:cs="Arial"/>
        </w:rPr>
        <w:t>O</w:t>
      </w:r>
      <w:r w:rsidRPr="00F07D9F">
        <w:rPr>
          <w:rFonts w:ascii="Arial" w:hAnsi="Arial" w:cs="Arial"/>
        </w:rPr>
        <w:t>bszar realizuje ważne cele społeczne</w:t>
      </w:r>
      <w:r>
        <w:rPr>
          <w:rFonts w:ascii="Arial" w:hAnsi="Arial" w:cs="Arial"/>
        </w:rPr>
        <w:t xml:space="preserve"> oraz zdrowotne, w szczególności </w:t>
      </w:r>
      <w:r w:rsidRPr="00F07D9F">
        <w:rPr>
          <w:rFonts w:ascii="Arial" w:eastAsia="Times New Roman" w:hAnsi="Arial" w:cs="Arial"/>
          <w:noProof/>
        </w:rPr>
        <w:t>ukierunkowan</w:t>
      </w:r>
      <w:r>
        <w:rPr>
          <w:rFonts w:ascii="Arial" w:eastAsia="Times New Roman" w:hAnsi="Arial" w:cs="Arial"/>
          <w:noProof/>
        </w:rPr>
        <w:t>e</w:t>
      </w:r>
      <w:r w:rsidRPr="00F07D9F">
        <w:rPr>
          <w:rFonts w:ascii="Arial" w:eastAsia="Times New Roman" w:hAnsi="Arial" w:cs="Arial"/>
          <w:noProof/>
        </w:rPr>
        <w:t xml:space="preserve"> na </w:t>
      </w:r>
      <w:r>
        <w:rPr>
          <w:rFonts w:ascii="Arial" w:eastAsia="Times New Roman" w:hAnsi="Arial" w:cs="Arial"/>
          <w:noProof/>
        </w:rPr>
        <w:t>DI</w:t>
      </w:r>
      <w:r w:rsidRPr="00F07D9F">
        <w:rPr>
          <w:rFonts w:ascii="Arial" w:hAnsi="Arial" w:cs="Arial"/>
        </w:rPr>
        <w:t xml:space="preserve"> i został zaplanowan</w:t>
      </w:r>
      <w:r>
        <w:rPr>
          <w:rFonts w:ascii="Arial" w:hAnsi="Arial" w:cs="Arial"/>
        </w:rPr>
        <w:t>y, a</w:t>
      </w:r>
      <w:r w:rsidRPr="00F07D9F">
        <w:rPr>
          <w:rFonts w:ascii="Arial" w:hAnsi="Arial" w:cs="Arial"/>
        </w:rPr>
        <w:t>by trafić do osób zagrożonych wykluczeniem społecznym</w:t>
      </w:r>
      <w:r>
        <w:rPr>
          <w:rFonts w:ascii="Arial" w:hAnsi="Arial" w:cs="Arial"/>
        </w:rPr>
        <w:t>, natomiast w</w:t>
      </w:r>
      <w:r w:rsidRPr="00C81B19">
        <w:rPr>
          <w:rFonts w:ascii="Arial" w:hAnsi="Arial" w:cs="Arial"/>
        </w:rPr>
        <w:t xml:space="preserve">yzwania z zakresu </w:t>
      </w:r>
      <w:r>
        <w:rPr>
          <w:rFonts w:ascii="Arial" w:hAnsi="Arial" w:cs="Arial"/>
        </w:rPr>
        <w:t xml:space="preserve">obszaru </w:t>
      </w:r>
      <w:r w:rsidRPr="00C81B19">
        <w:rPr>
          <w:rFonts w:ascii="Arial" w:hAnsi="Arial" w:cs="Arial"/>
        </w:rPr>
        <w:t>ochrony zdrowia</w:t>
      </w:r>
      <w:r>
        <w:rPr>
          <w:rFonts w:ascii="Arial" w:hAnsi="Arial" w:cs="Arial"/>
        </w:rPr>
        <w:t xml:space="preserve"> </w:t>
      </w:r>
      <w:r w:rsidRPr="00C81B19">
        <w:rPr>
          <w:rFonts w:ascii="Arial" w:hAnsi="Arial" w:cs="Arial"/>
        </w:rPr>
        <w:t>jako zadania o charakterze publicznym, a także w kontekście pojawiających się zagrożeń i kryzysów, muszą być traktowane priorytetowo oraz być finansowane w formie dotacji.</w:t>
      </w:r>
      <w:r>
        <w:rPr>
          <w:rFonts w:ascii="Arial" w:hAnsi="Arial" w:cs="Arial"/>
        </w:rPr>
        <w:t xml:space="preserve"> </w:t>
      </w:r>
      <w:r>
        <w:rPr>
          <w:rFonts w:ascii="Arial" w:hAnsi="Arial" w:cs="Arial"/>
          <w:color w:val="000000"/>
          <w:shd w:val="clear" w:color="auto" w:fill="FFFFFF"/>
        </w:rPr>
        <w:t>Stosowanie instrumentów finansowych w tej dziedzinie na szczeblu regionalnym nie znajduje jednak</w:t>
      </w:r>
      <w:r>
        <w:t xml:space="preserve"> </w:t>
      </w:r>
      <w:r>
        <w:rPr>
          <w:rFonts w:ascii="Arial" w:hAnsi="Arial" w:cs="Arial"/>
          <w:color w:val="000000"/>
          <w:shd w:val="clear" w:color="auto" w:fill="FFFFFF"/>
        </w:rPr>
        <w:t>uzasadnienia, przede wszystkim w świetle rozstrzygnięć linii demarkacyjnej.</w:t>
      </w:r>
      <w:r>
        <w:t xml:space="preserve"> </w:t>
      </w:r>
      <w:r>
        <w:rPr>
          <w:rFonts w:ascii="Arial" w:hAnsi="Arial" w:cs="Arial"/>
          <w:color w:val="000000"/>
          <w:shd w:val="clear" w:color="auto" w:fill="FFFFFF"/>
        </w:rPr>
        <w:t>Ponadto, zaplanowane działania nie dotyczą projektów, które będą generowały dochody lub oszczędności oraz charakteryzują się niską opłacalnością finansową a za ich realizacją przemawiają względy społeczne. W rezultacie jedyną realizowaną formą wsparcia w tym celu będzie dotacja.</w:t>
      </w:r>
    </w:p>
    <w:p w14:paraId="054E90D7" w14:textId="77777777" w:rsidR="00D31697" w:rsidRDefault="000E425C">
      <w:pPr>
        <w:spacing w:after="0" w:line="312" w:lineRule="auto"/>
        <w:rPr>
          <w:rFonts w:ascii="Arial" w:eastAsia="Arial" w:hAnsi="Arial" w:cs="Arial"/>
        </w:rPr>
      </w:pPr>
      <w:r>
        <w:rPr>
          <w:rFonts w:ascii="Arial" w:eastAsia="Arial" w:hAnsi="Arial" w:cs="Arial"/>
          <w:b/>
        </w:rPr>
        <w:lastRenderedPageBreak/>
        <w:t xml:space="preserve">2.1.7.9.2 Wskaźniki </w:t>
      </w:r>
    </w:p>
    <w:p w14:paraId="1D097479" w14:textId="77777777" w:rsidR="001A45B7" w:rsidRDefault="000E425C">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i/>
          <w:color w:val="000000"/>
        </w:rPr>
        <w:t xml:space="preserve">Podstawa prawna: art. 22 ust. 3 lit. d) ppkt (ii) rozporządzenia w sprawie wspólnych przepisów oraz art. 8 rozporządzenia w sprawie  EFRR </w:t>
      </w:r>
      <w:r w:rsidRPr="00C00C9D">
        <w:rPr>
          <w:rFonts w:ascii="Arial" w:hAnsi="Arial"/>
          <w:i/>
          <w:color w:val="000000"/>
        </w:rPr>
        <w:br/>
        <w:t>i Funduszu Spójności</w:t>
      </w:r>
      <w:r w:rsidR="001A45B7" w:rsidRPr="001A45B7">
        <w:rPr>
          <w:rFonts w:ascii="Arial" w:hAnsi="Arial"/>
          <w:b/>
          <w:color w:val="000000"/>
          <w:sz w:val="18"/>
        </w:rPr>
        <w:t xml:space="preserve"> </w:t>
      </w:r>
    </w:p>
    <w:p w14:paraId="3217416D" w14:textId="724A075D" w:rsidR="00D31697" w:rsidRDefault="001A45B7">
      <w:pPr>
        <w:pBdr>
          <w:top w:val="nil"/>
          <w:left w:val="nil"/>
          <w:bottom w:val="nil"/>
          <w:right w:val="nil"/>
          <w:between w:val="nil"/>
        </w:pBdr>
        <w:spacing w:after="0" w:line="312" w:lineRule="auto"/>
        <w:jc w:val="both"/>
        <w:rPr>
          <w:rFonts w:ascii="Arial" w:hAnsi="Arial"/>
          <w:i/>
          <w:color w:val="000000"/>
        </w:rPr>
      </w:pPr>
      <w:r w:rsidRPr="00A9528D">
        <w:rPr>
          <w:rFonts w:ascii="Arial" w:hAnsi="Arial"/>
          <w:b/>
          <w:color w:val="000000"/>
          <w:sz w:val="18"/>
        </w:rPr>
        <w:t>Tabela 2: Wskaźniki produktu</w:t>
      </w:r>
    </w:p>
    <w:tbl>
      <w:tblPr>
        <w:tblStyle w:val="Tabela-Siatka"/>
        <w:tblW w:w="13993" w:type="dxa"/>
        <w:tblLayout w:type="fixed"/>
        <w:tblLook w:val="0020" w:firstRow="1" w:lastRow="0" w:firstColumn="0" w:lastColumn="0" w:noHBand="0" w:noVBand="0"/>
        <w:tblCaption w:val="Tabela nr 2 wskaźniki produktu dla Priorytetu 7"/>
        <w:tblDescription w:val="Tabela zawiera wskaźniki produktu z podziałem na cel pośredni i cel końcowy dotyczące Priorytetu 7, jest obsługiwana przez czytnik i nie zawiera scalonych elementów."/>
      </w:tblPr>
      <w:tblGrid>
        <w:gridCol w:w="1271"/>
        <w:gridCol w:w="1843"/>
        <w:gridCol w:w="1134"/>
        <w:gridCol w:w="1276"/>
        <w:gridCol w:w="1984"/>
        <w:gridCol w:w="2925"/>
        <w:gridCol w:w="1108"/>
        <w:gridCol w:w="1226"/>
        <w:gridCol w:w="1226"/>
      </w:tblGrid>
      <w:tr w:rsidR="00335B7E" w14:paraId="021BA4E1" w14:textId="77777777" w:rsidTr="000651F6">
        <w:trPr>
          <w:trHeight w:val="868"/>
        </w:trPr>
        <w:tc>
          <w:tcPr>
            <w:tcW w:w="1271" w:type="dxa"/>
          </w:tcPr>
          <w:p w14:paraId="464402CD" w14:textId="77777777" w:rsidR="00335B7E" w:rsidRPr="00A9528D" w:rsidRDefault="00335B7E" w:rsidP="007D51D0">
            <w:pPr>
              <w:pBdr>
                <w:top w:val="nil"/>
                <w:left w:val="nil"/>
                <w:bottom w:val="nil"/>
                <w:right w:val="nil"/>
                <w:between w:val="nil"/>
              </w:pBdr>
              <w:spacing w:after="0" w:line="312" w:lineRule="auto"/>
              <w:rPr>
                <w:rFonts w:ascii="Arial" w:hAnsi="Arial"/>
                <w:b/>
                <w:color w:val="000000"/>
                <w:sz w:val="18"/>
              </w:rPr>
            </w:pPr>
            <w:r w:rsidRPr="00A9528D">
              <w:rPr>
                <w:rFonts w:ascii="Arial" w:hAnsi="Arial"/>
                <w:b/>
                <w:color w:val="000000"/>
                <w:sz w:val="18"/>
              </w:rPr>
              <w:t>Priorytet</w:t>
            </w:r>
          </w:p>
        </w:tc>
        <w:tc>
          <w:tcPr>
            <w:tcW w:w="1843" w:type="dxa"/>
          </w:tcPr>
          <w:p w14:paraId="3A2C39BB" w14:textId="77777777" w:rsidR="00335B7E" w:rsidRPr="00A9528D" w:rsidRDefault="00335B7E" w:rsidP="007D51D0">
            <w:pPr>
              <w:pBdr>
                <w:top w:val="nil"/>
                <w:left w:val="nil"/>
                <w:bottom w:val="nil"/>
                <w:right w:val="nil"/>
                <w:between w:val="nil"/>
              </w:pBdr>
              <w:spacing w:after="0" w:line="312" w:lineRule="auto"/>
              <w:rPr>
                <w:rFonts w:ascii="Arial" w:hAnsi="Arial"/>
                <w:b/>
                <w:color w:val="000000"/>
                <w:sz w:val="18"/>
              </w:rPr>
            </w:pPr>
            <w:r w:rsidRPr="00A9528D">
              <w:rPr>
                <w:rFonts w:ascii="Arial" w:hAnsi="Arial"/>
                <w:b/>
                <w:color w:val="000000"/>
                <w:sz w:val="18"/>
              </w:rPr>
              <w:t>Cel szczegółowy</w:t>
            </w:r>
          </w:p>
        </w:tc>
        <w:tc>
          <w:tcPr>
            <w:tcW w:w="1134" w:type="dxa"/>
          </w:tcPr>
          <w:p w14:paraId="4DAF8ACF" w14:textId="77777777" w:rsidR="00335B7E" w:rsidRPr="00A9528D" w:rsidRDefault="00335B7E" w:rsidP="007D51D0">
            <w:pPr>
              <w:pBdr>
                <w:top w:val="nil"/>
                <w:left w:val="nil"/>
                <w:bottom w:val="nil"/>
                <w:right w:val="nil"/>
                <w:between w:val="nil"/>
              </w:pBdr>
              <w:spacing w:after="0" w:line="312" w:lineRule="auto"/>
              <w:rPr>
                <w:rFonts w:ascii="Arial" w:hAnsi="Arial"/>
                <w:b/>
                <w:color w:val="000000"/>
                <w:sz w:val="18"/>
              </w:rPr>
            </w:pPr>
            <w:r w:rsidRPr="00A9528D">
              <w:rPr>
                <w:rFonts w:ascii="Arial" w:hAnsi="Arial"/>
                <w:b/>
                <w:color w:val="000000"/>
                <w:sz w:val="18"/>
              </w:rPr>
              <w:t>Fundusz</w:t>
            </w:r>
          </w:p>
        </w:tc>
        <w:tc>
          <w:tcPr>
            <w:tcW w:w="1276" w:type="dxa"/>
          </w:tcPr>
          <w:p w14:paraId="626CF2CD" w14:textId="77777777" w:rsidR="00335B7E" w:rsidRPr="00A9528D" w:rsidRDefault="00335B7E" w:rsidP="007D51D0">
            <w:pPr>
              <w:pBdr>
                <w:top w:val="nil"/>
                <w:left w:val="nil"/>
                <w:bottom w:val="nil"/>
                <w:right w:val="nil"/>
                <w:between w:val="nil"/>
              </w:pBdr>
              <w:spacing w:after="0" w:line="312" w:lineRule="auto"/>
              <w:rPr>
                <w:rFonts w:ascii="Arial" w:hAnsi="Arial"/>
                <w:b/>
                <w:color w:val="000000"/>
                <w:sz w:val="18"/>
              </w:rPr>
            </w:pPr>
            <w:r w:rsidRPr="00A9528D">
              <w:rPr>
                <w:rFonts w:ascii="Arial" w:hAnsi="Arial"/>
                <w:b/>
                <w:color w:val="000000"/>
                <w:sz w:val="18"/>
              </w:rPr>
              <w:t>Kategoria regionu</w:t>
            </w:r>
          </w:p>
        </w:tc>
        <w:tc>
          <w:tcPr>
            <w:tcW w:w="1984" w:type="dxa"/>
          </w:tcPr>
          <w:p w14:paraId="08AB86E1" w14:textId="77777777" w:rsidR="00335B7E" w:rsidRPr="00A9528D" w:rsidRDefault="00335B7E" w:rsidP="007D51D0">
            <w:pPr>
              <w:pBdr>
                <w:top w:val="nil"/>
                <w:left w:val="nil"/>
                <w:bottom w:val="nil"/>
                <w:right w:val="nil"/>
                <w:between w:val="nil"/>
              </w:pBdr>
              <w:spacing w:after="0" w:line="312" w:lineRule="auto"/>
              <w:rPr>
                <w:rFonts w:ascii="Arial" w:hAnsi="Arial"/>
                <w:b/>
                <w:color w:val="000000"/>
                <w:sz w:val="18"/>
              </w:rPr>
            </w:pPr>
            <w:r w:rsidRPr="00A9528D">
              <w:rPr>
                <w:rFonts w:ascii="Arial" w:hAnsi="Arial"/>
                <w:b/>
                <w:color w:val="000000"/>
                <w:sz w:val="18"/>
              </w:rPr>
              <w:t>Nr identyfikacyjny [5]</w:t>
            </w:r>
          </w:p>
        </w:tc>
        <w:tc>
          <w:tcPr>
            <w:tcW w:w="2925" w:type="dxa"/>
          </w:tcPr>
          <w:p w14:paraId="37622880" w14:textId="77777777" w:rsidR="00335B7E" w:rsidRPr="00A9528D" w:rsidRDefault="00335B7E" w:rsidP="007D51D0">
            <w:pPr>
              <w:pBdr>
                <w:top w:val="nil"/>
                <w:left w:val="nil"/>
                <w:bottom w:val="nil"/>
                <w:right w:val="nil"/>
                <w:between w:val="nil"/>
              </w:pBdr>
              <w:spacing w:after="0" w:line="312" w:lineRule="auto"/>
              <w:rPr>
                <w:rFonts w:ascii="Arial" w:hAnsi="Arial"/>
                <w:b/>
                <w:color w:val="000000"/>
                <w:sz w:val="18"/>
              </w:rPr>
            </w:pPr>
            <w:r w:rsidRPr="00A9528D">
              <w:rPr>
                <w:rFonts w:ascii="Arial" w:hAnsi="Arial"/>
                <w:b/>
                <w:color w:val="000000"/>
                <w:sz w:val="18"/>
              </w:rPr>
              <w:t>Wskaźnik [255]</w:t>
            </w:r>
          </w:p>
        </w:tc>
        <w:tc>
          <w:tcPr>
            <w:tcW w:w="1108" w:type="dxa"/>
          </w:tcPr>
          <w:p w14:paraId="4BB88A45" w14:textId="77777777" w:rsidR="00335B7E" w:rsidRPr="00A9528D" w:rsidRDefault="00335B7E" w:rsidP="007D51D0">
            <w:pPr>
              <w:pBdr>
                <w:top w:val="nil"/>
                <w:left w:val="nil"/>
                <w:bottom w:val="nil"/>
                <w:right w:val="nil"/>
                <w:between w:val="nil"/>
              </w:pBdr>
              <w:spacing w:after="0" w:line="312" w:lineRule="auto"/>
              <w:rPr>
                <w:rFonts w:ascii="Arial" w:hAnsi="Arial"/>
                <w:b/>
                <w:color w:val="000000"/>
                <w:sz w:val="18"/>
              </w:rPr>
            </w:pPr>
            <w:r w:rsidRPr="00A9528D">
              <w:rPr>
                <w:rFonts w:ascii="Arial" w:hAnsi="Arial"/>
                <w:b/>
                <w:color w:val="000000"/>
                <w:sz w:val="18"/>
              </w:rPr>
              <w:t>Jednostka miary</w:t>
            </w:r>
          </w:p>
        </w:tc>
        <w:tc>
          <w:tcPr>
            <w:tcW w:w="1226" w:type="dxa"/>
          </w:tcPr>
          <w:p w14:paraId="019D55C2" w14:textId="77777777" w:rsidR="00335B7E" w:rsidRPr="00A9528D" w:rsidRDefault="00335B7E" w:rsidP="007D51D0">
            <w:pPr>
              <w:pBdr>
                <w:top w:val="nil"/>
                <w:left w:val="nil"/>
                <w:bottom w:val="nil"/>
                <w:right w:val="nil"/>
                <w:between w:val="nil"/>
              </w:pBdr>
              <w:spacing w:after="0" w:line="312" w:lineRule="auto"/>
              <w:rPr>
                <w:rFonts w:ascii="Arial" w:hAnsi="Arial"/>
                <w:b/>
                <w:color w:val="000000"/>
                <w:sz w:val="18"/>
              </w:rPr>
            </w:pPr>
            <w:r w:rsidRPr="00A9528D">
              <w:rPr>
                <w:rFonts w:ascii="Arial" w:hAnsi="Arial"/>
                <w:b/>
                <w:color w:val="000000"/>
                <w:sz w:val="18"/>
              </w:rPr>
              <w:t>Cel pośredni (2024)</w:t>
            </w:r>
          </w:p>
        </w:tc>
        <w:tc>
          <w:tcPr>
            <w:tcW w:w="1226" w:type="dxa"/>
          </w:tcPr>
          <w:p w14:paraId="0BEF9B0B" w14:textId="77777777" w:rsidR="00335B7E" w:rsidRPr="00A9528D" w:rsidRDefault="00335B7E" w:rsidP="007D51D0">
            <w:pPr>
              <w:pBdr>
                <w:top w:val="nil"/>
                <w:left w:val="nil"/>
                <w:bottom w:val="nil"/>
                <w:right w:val="nil"/>
                <w:between w:val="nil"/>
              </w:pBdr>
              <w:spacing w:after="0" w:line="312" w:lineRule="auto"/>
              <w:rPr>
                <w:rFonts w:ascii="Arial" w:hAnsi="Arial"/>
                <w:b/>
                <w:color w:val="000000"/>
                <w:sz w:val="18"/>
              </w:rPr>
            </w:pPr>
            <w:r w:rsidRPr="00A9528D">
              <w:rPr>
                <w:rFonts w:ascii="Arial" w:hAnsi="Arial"/>
                <w:b/>
                <w:color w:val="000000"/>
                <w:sz w:val="18"/>
              </w:rPr>
              <w:t>Cel końcowy (2029)</w:t>
            </w:r>
          </w:p>
        </w:tc>
      </w:tr>
      <w:tr w:rsidR="00335B7E" w14:paraId="51BCE013" w14:textId="77777777" w:rsidTr="001A45B7">
        <w:trPr>
          <w:trHeight w:val="705"/>
        </w:trPr>
        <w:tc>
          <w:tcPr>
            <w:tcW w:w="1271" w:type="dxa"/>
          </w:tcPr>
          <w:p w14:paraId="79910D56" w14:textId="77777777" w:rsidR="00335B7E" w:rsidRPr="00A9528D" w:rsidRDefault="00335B7E" w:rsidP="007D51D0">
            <w:pPr>
              <w:pBdr>
                <w:top w:val="nil"/>
                <w:left w:val="nil"/>
                <w:bottom w:val="nil"/>
                <w:right w:val="nil"/>
                <w:between w:val="nil"/>
              </w:pBdr>
              <w:spacing w:after="0" w:line="312" w:lineRule="auto"/>
              <w:rPr>
                <w:rFonts w:ascii="Arial" w:hAnsi="Arial"/>
                <w:color w:val="000000"/>
                <w:sz w:val="18"/>
              </w:rPr>
            </w:pPr>
            <w:r w:rsidRPr="00A9528D">
              <w:rPr>
                <w:rFonts w:ascii="Arial" w:hAnsi="Arial"/>
                <w:color w:val="000000"/>
                <w:sz w:val="18"/>
              </w:rPr>
              <w:t>7</w:t>
            </w:r>
          </w:p>
        </w:tc>
        <w:tc>
          <w:tcPr>
            <w:tcW w:w="1843" w:type="dxa"/>
          </w:tcPr>
          <w:p w14:paraId="4CB98A47" w14:textId="77777777" w:rsidR="00335B7E" w:rsidRPr="00A9528D" w:rsidRDefault="00335B7E" w:rsidP="007D51D0">
            <w:pPr>
              <w:pBdr>
                <w:top w:val="nil"/>
                <w:left w:val="nil"/>
                <w:bottom w:val="nil"/>
                <w:right w:val="nil"/>
                <w:between w:val="nil"/>
              </w:pBdr>
              <w:spacing w:after="0" w:line="312" w:lineRule="auto"/>
              <w:rPr>
                <w:rFonts w:ascii="Arial" w:hAnsi="Arial"/>
                <w:color w:val="000000"/>
                <w:sz w:val="18"/>
              </w:rPr>
            </w:pPr>
            <w:r w:rsidRPr="00A9528D">
              <w:rPr>
                <w:rFonts w:ascii="Arial" w:hAnsi="Arial"/>
                <w:color w:val="000000"/>
                <w:sz w:val="18"/>
              </w:rPr>
              <w:t>4 (</w:t>
            </w:r>
            <w:r>
              <w:rPr>
                <w:rFonts w:ascii="Arial" w:hAnsi="Arial"/>
                <w:color w:val="000000"/>
                <w:sz w:val="18"/>
              </w:rPr>
              <w:t>k</w:t>
            </w:r>
            <w:r w:rsidRPr="00A9528D">
              <w:rPr>
                <w:rFonts w:ascii="Arial" w:hAnsi="Arial"/>
                <w:color w:val="000000"/>
                <w:sz w:val="18"/>
              </w:rPr>
              <w:t>)</w:t>
            </w:r>
          </w:p>
        </w:tc>
        <w:tc>
          <w:tcPr>
            <w:tcW w:w="1134" w:type="dxa"/>
          </w:tcPr>
          <w:p w14:paraId="04FA997E" w14:textId="77777777" w:rsidR="00335B7E" w:rsidRPr="00A9528D" w:rsidRDefault="00335B7E" w:rsidP="007D51D0">
            <w:pPr>
              <w:pBdr>
                <w:top w:val="nil"/>
                <w:left w:val="nil"/>
                <w:bottom w:val="nil"/>
                <w:right w:val="nil"/>
                <w:between w:val="nil"/>
              </w:pBdr>
              <w:spacing w:after="0" w:line="312" w:lineRule="auto"/>
              <w:rPr>
                <w:rFonts w:ascii="Arial" w:hAnsi="Arial"/>
                <w:color w:val="000000"/>
                <w:sz w:val="18"/>
              </w:rPr>
            </w:pPr>
            <w:r w:rsidRPr="00A9528D">
              <w:rPr>
                <w:rFonts w:ascii="Arial" w:hAnsi="Arial"/>
                <w:color w:val="000000"/>
                <w:sz w:val="18"/>
              </w:rPr>
              <w:t>EFS+</w:t>
            </w:r>
          </w:p>
        </w:tc>
        <w:tc>
          <w:tcPr>
            <w:tcW w:w="1276" w:type="dxa"/>
          </w:tcPr>
          <w:p w14:paraId="1CDF2621" w14:textId="77777777" w:rsidR="00335B7E" w:rsidRPr="00A9528D" w:rsidRDefault="00335B7E" w:rsidP="007D51D0">
            <w:pPr>
              <w:pBdr>
                <w:top w:val="nil"/>
                <w:left w:val="nil"/>
                <w:bottom w:val="nil"/>
                <w:right w:val="nil"/>
                <w:between w:val="nil"/>
              </w:pBdr>
              <w:spacing w:after="0" w:line="312" w:lineRule="auto"/>
              <w:rPr>
                <w:rFonts w:ascii="Arial" w:hAnsi="Arial"/>
                <w:color w:val="000000"/>
                <w:sz w:val="18"/>
              </w:rPr>
            </w:pPr>
            <w:r w:rsidRPr="00A9528D">
              <w:rPr>
                <w:rFonts w:ascii="Arial" w:hAnsi="Arial"/>
                <w:color w:val="000000"/>
                <w:sz w:val="18"/>
              </w:rPr>
              <w:t>Słabiej rozwinięte</w:t>
            </w:r>
          </w:p>
        </w:tc>
        <w:tc>
          <w:tcPr>
            <w:tcW w:w="1984" w:type="dxa"/>
          </w:tcPr>
          <w:p w14:paraId="37C69209" w14:textId="77777777" w:rsidR="00335B7E" w:rsidRPr="00A9528D" w:rsidRDefault="00335B7E" w:rsidP="007D51D0">
            <w:pPr>
              <w:pBdr>
                <w:top w:val="nil"/>
                <w:left w:val="nil"/>
                <w:bottom w:val="nil"/>
                <w:right w:val="nil"/>
                <w:between w:val="nil"/>
              </w:pBdr>
              <w:spacing w:after="0" w:line="312" w:lineRule="auto"/>
              <w:rPr>
                <w:rFonts w:ascii="Arial" w:hAnsi="Arial"/>
                <w:color w:val="000000"/>
                <w:sz w:val="18"/>
              </w:rPr>
            </w:pPr>
            <w:r w:rsidRPr="003C5259">
              <w:rPr>
                <w:rFonts w:ascii="Arial" w:eastAsia="Arial" w:hAnsi="Arial" w:cs="Arial"/>
                <w:color w:val="000000"/>
                <w:sz w:val="18"/>
                <w:szCs w:val="18"/>
              </w:rPr>
              <w:t>PLK</w:t>
            </w:r>
            <w:r>
              <w:rPr>
                <w:rFonts w:ascii="Arial" w:eastAsia="Arial" w:hAnsi="Arial" w:cs="Arial"/>
                <w:color w:val="000000"/>
                <w:sz w:val="18"/>
                <w:szCs w:val="18"/>
              </w:rPr>
              <w:t>L</w:t>
            </w:r>
            <w:r w:rsidRPr="003C5259">
              <w:rPr>
                <w:rFonts w:ascii="Arial" w:eastAsia="Arial" w:hAnsi="Arial" w:cs="Arial"/>
                <w:color w:val="000000"/>
                <w:sz w:val="18"/>
                <w:szCs w:val="18"/>
              </w:rPr>
              <w:t>CO02</w:t>
            </w:r>
          </w:p>
        </w:tc>
        <w:tc>
          <w:tcPr>
            <w:tcW w:w="2925" w:type="dxa"/>
          </w:tcPr>
          <w:p w14:paraId="57DD3923" w14:textId="77777777" w:rsidR="00335B7E" w:rsidRPr="003C5259" w:rsidRDefault="00335B7E" w:rsidP="007D51D0">
            <w:pPr>
              <w:spacing w:after="0" w:line="312" w:lineRule="auto"/>
              <w:rPr>
                <w:rFonts w:ascii="Arial" w:eastAsia="Arial" w:hAnsi="Arial" w:cs="Arial"/>
                <w:sz w:val="18"/>
                <w:szCs w:val="18"/>
              </w:rPr>
            </w:pPr>
            <w:r w:rsidRPr="003C5259">
              <w:rPr>
                <w:rFonts w:ascii="Arial" w:eastAsia="Arial" w:hAnsi="Arial" w:cs="Arial"/>
                <w:color w:val="000000"/>
                <w:sz w:val="18"/>
                <w:szCs w:val="18"/>
              </w:rPr>
              <w:t>Liczba osób objętych usługami świadczonymi w społeczności lokalnej w programie</w:t>
            </w:r>
          </w:p>
        </w:tc>
        <w:tc>
          <w:tcPr>
            <w:tcW w:w="1108" w:type="dxa"/>
          </w:tcPr>
          <w:p w14:paraId="5CE5D3B2" w14:textId="77777777" w:rsidR="00335B7E" w:rsidRPr="00A9528D" w:rsidRDefault="00335B7E" w:rsidP="007D51D0">
            <w:pPr>
              <w:pBdr>
                <w:top w:val="nil"/>
                <w:left w:val="nil"/>
                <w:bottom w:val="nil"/>
                <w:right w:val="nil"/>
                <w:between w:val="nil"/>
              </w:pBdr>
              <w:spacing w:after="0" w:line="312" w:lineRule="auto"/>
              <w:rPr>
                <w:rFonts w:ascii="Arial" w:hAnsi="Arial"/>
                <w:color w:val="000000"/>
                <w:sz w:val="18"/>
              </w:rPr>
            </w:pPr>
            <w:r w:rsidRPr="00A9528D">
              <w:rPr>
                <w:rFonts w:ascii="Arial" w:hAnsi="Arial"/>
                <w:color w:val="000000"/>
                <w:sz w:val="18"/>
              </w:rPr>
              <w:t>osoby</w:t>
            </w:r>
          </w:p>
        </w:tc>
        <w:tc>
          <w:tcPr>
            <w:tcW w:w="1226" w:type="dxa"/>
          </w:tcPr>
          <w:p w14:paraId="77F747A6" w14:textId="77777777" w:rsidR="00335B7E" w:rsidRPr="00A9528D" w:rsidRDefault="00335B7E" w:rsidP="007D51D0">
            <w:pPr>
              <w:pBdr>
                <w:top w:val="nil"/>
                <w:left w:val="nil"/>
                <w:bottom w:val="nil"/>
                <w:right w:val="nil"/>
                <w:between w:val="nil"/>
              </w:pBdr>
              <w:spacing w:after="0" w:line="312" w:lineRule="auto"/>
              <w:rPr>
                <w:rFonts w:ascii="Arial" w:hAnsi="Arial"/>
                <w:b/>
                <w:i/>
                <w:color w:val="000000"/>
                <w:sz w:val="18"/>
              </w:rPr>
            </w:pPr>
            <w:r>
              <w:rPr>
                <w:rFonts w:ascii="Arial" w:hAnsi="Arial"/>
                <w:color w:val="000000"/>
                <w:sz w:val="18"/>
              </w:rPr>
              <w:t>1 038</w:t>
            </w:r>
          </w:p>
        </w:tc>
        <w:tc>
          <w:tcPr>
            <w:tcW w:w="1226" w:type="dxa"/>
          </w:tcPr>
          <w:p w14:paraId="6484B266" w14:textId="77777777" w:rsidR="00335B7E" w:rsidRPr="00A9528D" w:rsidRDefault="00335B7E" w:rsidP="007D51D0">
            <w:pPr>
              <w:pBdr>
                <w:top w:val="nil"/>
                <w:left w:val="nil"/>
                <w:bottom w:val="nil"/>
                <w:right w:val="nil"/>
                <w:between w:val="nil"/>
              </w:pBdr>
              <w:spacing w:after="0" w:line="312" w:lineRule="auto"/>
              <w:rPr>
                <w:rFonts w:ascii="Arial" w:hAnsi="Arial"/>
                <w:b/>
                <w:i/>
                <w:color w:val="000000"/>
                <w:sz w:val="18"/>
              </w:rPr>
            </w:pPr>
            <w:r>
              <w:rPr>
                <w:rFonts w:ascii="Arial" w:hAnsi="Arial"/>
                <w:color w:val="000000"/>
                <w:sz w:val="18"/>
              </w:rPr>
              <w:t>51 876</w:t>
            </w:r>
          </w:p>
        </w:tc>
      </w:tr>
    </w:tbl>
    <w:p w14:paraId="4DC5DFAA" w14:textId="77777777" w:rsidR="00335B7E" w:rsidRDefault="00335B7E">
      <w:pPr>
        <w:spacing w:after="0" w:line="312" w:lineRule="auto"/>
        <w:rPr>
          <w:rFonts w:ascii="Arial" w:eastAsia="Arial" w:hAnsi="Arial" w:cs="Arial"/>
          <w:i/>
        </w:rPr>
      </w:pPr>
    </w:p>
    <w:p w14:paraId="3495D1BE" w14:textId="77777777" w:rsidR="001A45B7" w:rsidRDefault="000E425C">
      <w:pPr>
        <w:spacing w:after="0" w:line="312" w:lineRule="auto"/>
        <w:rPr>
          <w:rFonts w:ascii="Arial" w:hAnsi="Arial"/>
          <w:b/>
          <w:color w:val="000000"/>
          <w:sz w:val="18"/>
        </w:rPr>
      </w:pPr>
      <w:r>
        <w:rPr>
          <w:rFonts w:ascii="Arial" w:eastAsia="Arial" w:hAnsi="Arial" w:cs="Arial"/>
          <w:i/>
        </w:rPr>
        <w:t>Podstawa prawna: art. 22 ust. 3 lit. d) ppkt (ii) ) rozporządzenia w sprawie wspólnych przepisów</w:t>
      </w:r>
      <w:r w:rsidR="001A45B7" w:rsidRPr="001A45B7">
        <w:rPr>
          <w:rFonts w:ascii="Arial" w:hAnsi="Arial"/>
          <w:b/>
          <w:color w:val="000000"/>
          <w:sz w:val="18"/>
        </w:rPr>
        <w:t xml:space="preserve"> </w:t>
      </w:r>
    </w:p>
    <w:p w14:paraId="65EB8385" w14:textId="08D37E02" w:rsidR="00D31697" w:rsidRDefault="001A45B7">
      <w:pPr>
        <w:spacing w:after="0" w:line="312" w:lineRule="auto"/>
        <w:rPr>
          <w:rFonts w:ascii="Arial" w:eastAsia="Arial" w:hAnsi="Arial" w:cs="Arial"/>
          <w:b/>
          <w:i/>
          <w:sz w:val="20"/>
          <w:szCs w:val="20"/>
        </w:rPr>
      </w:pPr>
      <w:r w:rsidRPr="00C00C9D">
        <w:rPr>
          <w:rFonts w:ascii="Arial" w:hAnsi="Arial"/>
          <w:b/>
          <w:color w:val="000000"/>
          <w:sz w:val="18"/>
        </w:rPr>
        <w:t>Tabela 3: Wskaźniki rezultatów</w:t>
      </w:r>
    </w:p>
    <w:tbl>
      <w:tblPr>
        <w:tblStyle w:val="Tabela-Siatka"/>
        <w:tblW w:w="13887" w:type="dxa"/>
        <w:tblLayout w:type="fixed"/>
        <w:tblLook w:val="0020" w:firstRow="1" w:lastRow="0" w:firstColumn="0" w:lastColumn="0" w:noHBand="0" w:noVBand="0"/>
        <w:tblCaption w:val="Tabela nr 3 wskaźniki rezultatu dla Priorytetu 7"/>
        <w:tblDescription w:val="Tabela zawiera wskaźniki rezultatu dla Priorytetu 7, jest obsługiwana przez czytnik i nie zawiera scalonych elementów."/>
      </w:tblPr>
      <w:tblGrid>
        <w:gridCol w:w="1111"/>
        <w:gridCol w:w="953"/>
        <w:gridCol w:w="1007"/>
        <w:gridCol w:w="954"/>
        <w:gridCol w:w="1492"/>
        <w:gridCol w:w="1357"/>
        <w:gridCol w:w="1209"/>
        <w:gridCol w:w="1234"/>
        <w:gridCol w:w="1324"/>
        <w:gridCol w:w="1142"/>
        <w:gridCol w:w="1211"/>
        <w:gridCol w:w="893"/>
      </w:tblGrid>
      <w:tr w:rsidR="000D71E6" w14:paraId="6C6E3D81" w14:textId="77777777" w:rsidTr="000651F6">
        <w:trPr>
          <w:trHeight w:val="1075"/>
        </w:trPr>
        <w:tc>
          <w:tcPr>
            <w:tcW w:w="1111" w:type="dxa"/>
          </w:tcPr>
          <w:p w14:paraId="2B7EACF3"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b/>
                <w:color w:val="000000"/>
                <w:sz w:val="18"/>
              </w:rPr>
              <w:t xml:space="preserve">Priorytet </w:t>
            </w:r>
          </w:p>
        </w:tc>
        <w:tc>
          <w:tcPr>
            <w:tcW w:w="953" w:type="dxa"/>
          </w:tcPr>
          <w:p w14:paraId="35BDB720"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Cel szczegółowy</w:t>
            </w:r>
          </w:p>
        </w:tc>
        <w:tc>
          <w:tcPr>
            <w:tcW w:w="1007" w:type="dxa"/>
          </w:tcPr>
          <w:p w14:paraId="4A272017"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Fundusz</w:t>
            </w:r>
          </w:p>
        </w:tc>
        <w:tc>
          <w:tcPr>
            <w:tcW w:w="954" w:type="dxa"/>
          </w:tcPr>
          <w:p w14:paraId="5A06E78C"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Kategoria regionu</w:t>
            </w:r>
          </w:p>
        </w:tc>
        <w:tc>
          <w:tcPr>
            <w:tcW w:w="1492" w:type="dxa"/>
          </w:tcPr>
          <w:p w14:paraId="55EDD3DA"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Nr identyfikacyjny [5]</w:t>
            </w:r>
          </w:p>
        </w:tc>
        <w:tc>
          <w:tcPr>
            <w:tcW w:w="1357" w:type="dxa"/>
          </w:tcPr>
          <w:p w14:paraId="1FE544EA"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Wskaźnik [255]</w:t>
            </w:r>
          </w:p>
        </w:tc>
        <w:tc>
          <w:tcPr>
            <w:tcW w:w="1209" w:type="dxa"/>
          </w:tcPr>
          <w:p w14:paraId="39917C02"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Jednostka miary</w:t>
            </w:r>
          </w:p>
        </w:tc>
        <w:tc>
          <w:tcPr>
            <w:tcW w:w="1234" w:type="dxa"/>
          </w:tcPr>
          <w:p w14:paraId="1D4F18A5"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Wartość bazowa lub wartość odniesienia</w:t>
            </w:r>
          </w:p>
        </w:tc>
        <w:tc>
          <w:tcPr>
            <w:tcW w:w="1324" w:type="dxa"/>
          </w:tcPr>
          <w:p w14:paraId="7E712317"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Rok referencyjny</w:t>
            </w:r>
          </w:p>
        </w:tc>
        <w:tc>
          <w:tcPr>
            <w:tcW w:w="1142" w:type="dxa"/>
          </w:tcPr>
          <w:p w14:paraId="555C2F8D"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Cel końcowy (2029)</w:t>
            </w:r>
          </w:p>
        </w:tc>
        <w:tc>
          <w:tcPr>
            <w:tcW w:w="1211" w:type="dxa"/>
          </w:tcPr>
          <w:p w14:paraId="4C991A59"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Źródło danych [200]</w:t>
            </w:r>
          </w:p>
        </w:tc>
        <w:tc>
          <w:tcPr>
            <w:tcW w:w="893" w:type="dxa"/>
          </w:tcPr>
          <w:p w14:paraId="2894B847"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Uwagi [200]</w:t>
            </w:r>
          </w:p>
        </w:tc>
      </w:tr>
      <w:tr w:rsidR="002813D8" w14:paraId="161EAC2D" w14:textId="77777777" w:rsidTr="001A45B7">
        <w:trPr>
          <w:trHeight w:val="592"/>
        </w:trPr>
        <w:tc>
          <w:tcPr>
            <w:tcW w:w="1111" w:type="dxa"/>
          </w:tcPr>
          <w:p w14:paraId="5C3A632A" w14:textId="77777777" w:rsidR="00D31697" w:rsidRPr="003C5259" w:rsidRDefault="000E425C" w:rsidP="003C5259">
            <w:pPr>
              <w:pBdr>
                <w:top w:val="nil"/>
                <w:left w:val="nil"/>
                <w:bottom w:val="nil"/>
                <w:right w:val="nil"/>
                <w:between w:val="nil"/>
              </w:pBdr>
              <w:spacing w:after="0" w:line="312" w:lineRule="auto"/>
              <w:rPr>
                <w:rFonts w:ascii="Arial" w:eastAsia="Arial" w:hAnsi="Arial" w:cs="Arial"/>
                <w:color w:val="000000"/>
                <w:sz w:val="18"/>
                <w:szCs w:val="18"/>
              </w:rPr>
            </w:pPr>
            <w:r w:rsidRPr="003C5259">
              <w:rPr>
                <w:rFonts w:ascii="Arial" w:eastAsia="Arial" w:hAnsi="Arial" w:cs="Arial"/>
                <w:color w:val="000000"/>
                <w:sz w:val="18"/>
                <w:szCs w:val="18"/>
              </w:rPr>
              <w:t>7</w:t>
            </w:r>
          </w:p>
        </w:tc>
        <w:tc>
          <w:tcPr>
            <w:tcW w:w="953" w:type="dxa"/>
          </w:tcPr>
          <w:p w14:paraId="46FB3247" w14:textId="77777777" w:rsidR="00D31697" w:rsidRPr="003C5259" w:rsidRDefault="000E425C" w:rsidP="003C5259">
            <w:pPr>
              <w:pBdr>
                <w:top w:val="nil"/>
                <w:left w:val="nil"/>
                <w:bottom w:val="nil"/>
                <w:right w:val="nil"/>
                <w:between w:val="nil"/>
              </w:pBdr>
              <w:spacing w:after="0" w:line="312" w:lineRule="auto"/>
              <w:rPr>
                <w:rFonts w:ascii="Arial" w:eastAsia="Arial" w:hAnsi="Arial" w:cs="Arial"/>
                <w:color w:val="000000"/>
                <w:sz w:val="18"/>
                <w:szCs w:val="18"/>
              </w:rPr>
            </w:pPr>
            <w:r w:rsidRPr="003C5259">
              <w:rPr>
                <w:rFonts w:ascii="Arial" w:eastAsia="Arial" w:hAnsi="Arial" w:cs="Arial"/>
                <w:color w:val="000000"/>
                <w:sz w:val="18"/>
                <w:szCs w:val="18"/>
              </w:rPr>
              <w:t>4 (k)</w:t>
            </w:r>
          </w:p>
        </w:tc>
        <w:tc>
          <w:tcPr>
            <w:tcW w:w="1007" w:type="dxa"/>
          </w:tcPr>
          <w:p w14:paraId="2DC4967A" w14:textId="77777777" w:rsidR="00D31697" w:rsidRPr="003C5259" w:rsidRDefault="000E425C" w:rsidP="003C5259">
            <w:pPr>
              <w:pBdr>
                <w:top w:val="nil"/>
                <w:left w:val="nil"/>
                <w:bottom w:val="nil"/>
                <w:right w:val="nil"/>
                <w:between w:val="nil"/>
              </w:pBdr>
              <w:spacing w:after="0" w:line="312" w:lineRule="auto"/>
              <w:rPr>
                <w:rFonts w:ascii="Arial" w:eastAsia="Arial" w:hAnsi="Arial" w:cs="Arial"/>
                <w:color w:val="000000"/>
                <w:sz w:val="18"/>
                <w:szCs w:val="18"/>
              </w:rPr>
            </w:pPr>
            <w:r w:rsidRPr="003C5259">
              <w:rPr>
                <w:rFonts w:ascii="Arial" w:eastAsia="Arial" w:hAnsi="Arial" w:cs="Arial"/>
                <w:color w:val="000000"/>
                <w:sz w:val="18"/>
                <w:szCs w:val="18"/>
              </w:rPr>
              <w:t>EFS+</w:t>
            </w:r>
          </w:p>
        </w:tc>
        <w:tc>
          <w:tcPr>
            <w:tcW w:w="954" w:type="dxa"/>
          </w:tcPr>
          <w:p w14:paraId="69CD8123" w14:textId="77777777" w:rsidR="00D31697" w:rsidRPr="003C5259" w:rsidRDefault="000E425C" w:rsidP="003C5259">
            <w:pPr>
              <w:pBdr>
                <w:top w:val="nil"/>
                <w:left w:val="nil"/>
                <w:bottom w:val="nil"/>
                <w:right w:val="nil"/>
                <w:between w:val="nil"/>
              </w:pBdr>
              <w:spacing w:after="0" w:line="312" w:lineRule="auto"/>
              <w:rPr>
                <w:rFonts w:ascii="Arial" w:eastAsia="Arial" w:hAnsi="Arial" w:cs="Arial"/>
                <w:color w:val="000000"/>
                <w:sz w:val="18"/>
                <w:szCs w:val="18"/>
              </w:rPr>
            </w:pPr>
            <w:r w:rsidRPr="003C5259">
              <w:rPr>
                <w:rFonts w:ascii="Arial" w:eastAsia="Arial" w:hAnsi="Arial" w:cs="Arial"/>
                <w:color w:val="000000"/>
                <w:sz w:val="18"/>
                <w:szCs w:val="18"/>
              </w:rPr>
              <w:t>Słabiej rozwinięte</w:t>
            </w:r>
          </w:p>
        </w:tc>
        <w:tc>
          <w:tcPr>
            <w:tcW w:w="1492" w:type="dxa"/>
          </w:tcPr>
          <w:p w14:paraId="0BE00C1C" w14:textId="77777777" w:rsidR="00D31697" w:rsidRPr="003C5259" w:rsidRDefault="000E425C" w:rsidP="003C5259">
            <w:pPr>
              <w:pBdr>
                <w:top w:val="nil"/>
                <w:left w:val="nil"/>
                <w:bottom w:val="nil"/>
                <w:right w:val="nil"/>
                <w:between w:val="nil"/>
              </w:pBdr>
              <w:spacing w:after="0" w:line="312" w:lineRule="auto"/>
              <w:rPr>
                <w:rFonts w:ascii="Arial" w:eastAsia="Arial" w:hAnsi="Arial" w:cs="Arial"/>
                <w:color w:val="000000"/>
                <w:sz w:val="18"/>
                <w:szCs w:val="18"/>
              </w:rPr>
            </w:pPr>
            <w:r w:rsidRPr="003C5259">
              <w:rPr>
                <w:rFonts w:ascii="Arial" w:eastAsia="Arial" w:hAnsi="Arial" w:cs="Arial"/>
                <w:color w:val="000000"/>
                <w:sz w:val="18"/>
                <w:szCs w:val="18"/>
              </w:rPr>
              <w:t>PLKLCR02</w:t>
            </w:r>
          </w:p>
        </w:tc>
        <w:tc>
          <w:tcPr>
            <w:tcW w:w="1357" w:type="dxa"/>
          </w:tcPr>
          <w:p w14:paraId="2D3D5355" w14:textId="77777777" w:rsidR="00D31697" w:rsidRPr="003C5259" w:rsidRDefault="000E425C" w:rsidP="003C5259">
            <w:pPr>
              <w:pBdr>
                <w:top w:val="nil"/>
                <w:left w:val="nil"/>
                <w:bottom w:val="nil"/>
                <w:right w:val="nil"/>
                <w:between w:val="nil"/>
              </w:pBdr>
              <w:spacing w:after="0" w:line="312" w:lineRule="auto"/>
              <w:rPr>
                <w:rFonts w:ascii="Arial" w:eastAsia="Arial" w:hAnsi="Arial" w:cs="Arial"/>
                <w:color w:val="000000"/>
                <w:sz w:val="18"/>
                <w:szCs w:val="18"/>
              </w:rPr>
            </w:pPr>
            <w:r w:rsidRPr="003C5259">
              <w:rPr>
                <w:rFonts w:ascii="Arial" w:eastAsia="Arial" w:hAnsi="Arial" w:cs="Arial"/>
                <w:color w:val="000000"/>
                <w:sz w:val="18"/>
                <w:szCs w:val="18"/>
              </w:rPr>
              <w:t>Liczba utworzonych miejsc świadczenia usług w społeczności lokalnej</w:t>
            </w:r>
          </w:p>
        </w:tc>
        <w:tc>
          <w:tcPr>
            <w:tcW w:w="1209" w:type="dxa"/>
          </w:tcPr>
          <w:p w14:paraId="24B2B075" w14:textId="77777777" w:rsidR="00D31697" w:rsidRPr="003C5259" w:rsidRDefault="000E425C" w:rsidP="003C5259">
            <w:pPr>
              <w:pBdr>
                <w:top w:val="nil"/>
                <w:left w:val="nil"/>
                <w:bottom w:val="nil"/>
                <w:right w:val="nil"/>
                <w:between w:val="nil"/>
              </w:pBdr>
              <w:spacing w:after="0" w:line="312" w:lineRule="auto"/>
              <w:rPr>
                <w:rFonts w:ascii="Arial" w:eastAsia="Arial" w:hAnsi="Arial" w:cs="Arial"/>
                <w:color w:val="000000"/>
                <w:sz w:val="18"/>
                <w:szCs w:val="18"/>
              </w:rPr>
            </w:pPr>
            <w:r w:rsidRPr="003C5259">
              <w:rPr>
                <w:rFonts w:ascii="Arial" w:eastAsia="Arial" w:hAnsi="Arial" w:cs="Arial"/>
                <w:color w:val="000000"/>
                <w:sz w:val="18"/>
                <w:szCs w:val="18"/>
              </w:rPr>
              <w:t>sztuki</w:t>
            </w:r>
          </w:p>
        </w:tc>
        <w:tc>
          <w:tcPr>
            <w:tcW w:w="1234" w:type="dxa"/>
          </w:tcPr>
          <w:p w14:paraId="76284467" w14:textId="77777777" w:rsidR="00D31697" w:rsidRPr="003C5259" w:rsidRDefault="000E425C" w:rsidP="003C5259">
            <w:pPr>
              <w:pBdr>
                <w:top w:val="nil"/>
                <w:left w:val="nil"/>
                <w:bottom w:val="nil"/>
                <w:right w:val="nil"/>
                <w:between w:val="nil"/>
              </w:pBdr>
              <w:spacing w:after="0" w:line="312" w:lineRule="auto"/>
              <w:rPr>
                <w:rFonts w:ascii="Arial" w:eastAsia="Arial" w:hAnsi="Arial" w:cs="Arial"/>
                <w:color w:val="000000"/>
                <w:sz w:val="18"/>
                <w:szCs w:val="18"/>
              </w:rPr>
            </w:pPr>
            <w:r w:rsidRPr="003C5259">
              <w:rPr>
                <w:rFonts w:ascii="Arial" w:eastAsia="Arial" w:hAnsi="Arial" w:cs="Arial"/>
                <w:color w:val="000000"/>
                <w:sz w:val="18"/>
                <w:szCs w:val="18"/>
              </w:rPr>
              <w:t>1 109</w:t>
            </w:r>
          </w:p>
        </w:tc>
        <w:tc>
          <w:tcPr>
            <w:tcW w:w="1324" w:type="dxa"/>
          </w:tcPr>
          <w:p w14:paraId="01D523B3" w14:textId="77777777" w:rsidR="00D31697" w:rsidRPr="003C5259" w:rsidRDefault="000E425C" w:rsidP="003C5259">
            <w:pPr>
              <w:pBdr>
                <w:top w:val="nil"/>
                <w:left w:val="nil"/>
                <w:bottom w:val="nil"/>
                <w:right w:val="nil"/>
                <w:between w:val="nil"/>
              </w:pBdr>
              <w:spacing w:after="0" w:line="312" w:lineRule="auto"/>
              <w:rPr>
                <w:rFonts w:ascii="Arial" w:eastAsia="Arial" w:hAnsi="Arial" w:cs="Arial"/>
                <w:color w:val="000000"/>
                <w:sz w:val="18"/>
                <w:szCs w:val="18"/>
              </w:rPr>
            </w:pPr>
            <w:r w:rsidRPr="003C5259">
              <w:rPr>
                <w:rFonts w:ascii="Arial" w:eastAsia="Arial" w:hAnsi="Arial" w:cs="Arial"/>
                <w:color w:val="000000"/>
                <w:sz w:val="18"/>
                <w:szCs w:val="18"/>
              </w:rPr>
              <w:t>2021</w:t>
            </w:r>
          </w:p>
        </w:tc>
        <w:tc>
          <w:tcPr>
            <w:tcW w:w="1142" w:type="dxa"/>
          </w:tcPr>
          <w:p w14:paraId="68C73C4D" w14:textId="77777777" w:rsidR="00D31697" w:rsidRPr="003C5259" w:rsidRDefault="007D0530" w:rsidP="003C5259">
            <w:pPr>
              <w:pBdr>
                <w:top w:val="nil"/>
                <w:left w:val="nil"/>
                <w:bottom w:val="nil"/>
                <w:right w:val="nil"/>
                <w:between w:val="nil"/>
              </w:pBdr>
              <w:spacing w:after="0" w:line="312" w:lineRule="auto"/>
              <w:rPr>
                <w:rFonts w:ascii="Arial" w:eastAsia="Arial" w:hAnsi="Arial" w:cs="Arial"/>
                <w:b/>
                <w:color w:val="000000"/>
                <w:sz w:val="18"/>
                <w:szCs w:val="18"/>
              </w:rPr>
            </w:pPr>
            <w:r>
              <w:rPr>
                <w:rFonts w:ascii="Arial" w:eastAsia="Arial" w:hAnsi="Arial" w:cs="Arial"/>
                <w:color w:val="000000"/>
                <w:sz w:val="18"/>
                <w:szCs w:val="18"/>
              </w:rPr>
              <w:t>2 581</w:t>
            </w:r>
          </w:p>
        </w:tc>
        <w:tc>
          <w:tcPr>
            <w:tcW w:w="1211" w:type="dxa"/>
          </w:tcPr>
          <w:p w14:paraId="3E61519B" w14:textId="77777777" w:rsidR="00D31697" w:rsidRPr="003C5259" w:rsidRDefault="000E425C" w:rsidP="003C5259">
            <w:pPr>
              <w:pBdr>
                <w:top w:val="nil"/>
                <w:left w:val="nil"/>
                <w:bottom w:val="nil"/>
                <w:right w:val="nil"/>
                <w:between w:val="nil"/>
              </w:pBdr>
              <w:spacing w:after="0" w:line="312" w:lineRule="auto"/>
              <w:rPr>
                <w:rFonts w:ascii="Arial" w:eastAsia="Arial" w:hAnsi="Arial" w:cs="Arial"/>
                <w:b/>
                <w:color w:val="000000"/>
                <w:sz w:val="18"/>
                <w:szCs w:val="18"/>
              </w:rPr>
            </w:pPr>
            <w:r w:rsidRPr="003C5259">
              <w:rPr>
                <w:rFonts w:ascii="Arial" w:eastAsia="Arial" w:hAnsi="Arial" w:cs="Arial"/>
                <w:color w:val="000000"/>
                <w:sz w:val="18"/>
                <w:szCs w:val="18"/>
              </w:rPr>
              <w:t>CST2021</w:t>
            </w:r>
          </w:p>
        </w:tc>
        <w:tc>
          <w:tcPr>
            <w:tcW w:w="893" w:type="dxa"/>
          </w:tcPr>
          <w:p w14:paraId="36848CEA" w14:textId="77777777" w:rsidR="00D31697" w:rsidRPr="003C5259" w:rsidRDefault="00D31697" w:rsidP="003C5259">
            <w:pPr>
              <w:pBdr>
                <w:top w:val="nil"/>
                <w:left w:val="nil"/>
                <w:bottom w:val="nil"/>
                <w:right w:val="nil"/>
                <w:between w:val="nil"/>
              </w:pBdr>
              <w:spacing w:after="0" w:line="312" w:lineRule="auto"/>
              <w:rPr>
                <w:rFonts w:ascii="Arial" w:eastAsia="Arial" w:hAnsi="Arial" w:cs="Arial"/>
                <w:color w:val="000000"/>
                <w:sz w:val="18"/>
                <w:szCs w:val="18"/>
              </w:rPr>
            </w:pPr>
          </w:p>
        </w:tc>
      </w:tr>
    </w:tbl>
    <w:p w14:paraId="2BC8A12E" w14:textId="77777777" w:rsidR="00D31697" w:rsidRDefault="000E425C">
      <w:pPr>
        <w:spacing w:after="0" w:line="312" w:lineRule="auto"/>
        <w:rPr>
          <w:rFonts w:ascii="Arial" w:eastAsia="Arial" w:hAnsi="Arial" w:cs="Arial"/>
          <w:b/>
        </w:rPr>
      </w:pPr>
      <w:r>
        <w:rPr>
          <w:rFonts w:ascii="Arial" w:eastAsia="Arial" w:hAnsi="Arial" w:cs="Arial"/>
          <w:b/>
        </w:rPr>
        <w:t xml:space="preserve">2.1.7.9.3 Indykatywny podział zaprogramowanych zasobów (UE) według rodzaju interwencji </w:t>
      </w:r>
      <w:r>
        <w:rPr>
          <w:rFonts w:ascii="Arial" w:eastAsia="Arial" w:hAnsi="Arial" w:cs="Arial"/>
        </w:rPr>
        <w:t>(nie dotyczy EFMRA)</w:t>
      </w:r>
    </w:p>
    <w:p w14:paraId="4ADC1DA7" w14:textId="77777777" w:rsidR="00D31697" w:rsidRDefault="000E425C">
      <w:pPr>
        <w:spacing w:after="0" w:line="312" w:lineRule="auto"/>
        <w:rPr>
          <w:rFonts w:ascii="Arial" w:eastAsia="Arial" w:hAnsi="Arial" w:cs="Arial"/>
          <w:i/>
        </w:rPr>
      </w:pPr>
      <w:r>
        <w:rPr>
          <w:rFonts w:ascii="Arial" w:eastAsia="Arial" w:hAnsi="Arial" w:cs="Arial"/>
          <w:i/>
        </w:rPr>
        <w:t>Podstawa prawna: art. 22 ust. 3 lit. d) ppkt (viii) rozporządzenia w sprawie wspólnych przepisów</w:t>
      </w:r>
    </w:p>
    <w:p w14:paraId="796A757E" w14:textId="024B9A82" w:rsidR="00D31697" w:rsidRDefault="001A45B7">
      <w:pPr>
        <w:spacing w:after="0" w:line="312" w:lineRule="auto"/>
        <w:rPr>
          <w:rFonts w:ascii="Arial" w:eastAsia="Arial" w:hAnsi="Arial" w:cs="Arial"/>
          <w:i/>
        </w:rPr>
      </w:pPr>
      <w:r w:rsidRPr="003C5259">
        <w:rPr>
          <w:rFonts w:ascii="Arial" w:eastAsia="Arial" w:hAnsi="Arial" w:cs="Arial"/>
          <w:b/>
          <w:sz w:val="18"/>
          <w:szCs w:val="18"/>
        </w:rPr>
        <w:t>Tabela 4 Wymiar 1 – zakres interwencji</w:t>
      </w:r>
    </w:p>
    <w:tbl>
      <w:tblPr>
        <w:tblStyle w:val="Tabela-Siatka"/>
        <w:tblW w:w="13994" w:type="dxa"/>
        <w:tblLayout w:type="fixed"/>
        <w:tblLook w:val="0420" w:firstRow="1" w:lastRow="0" w:firstColumn="0" w:lastColumn="0" w:noHBand="0" w:noVBand="1"/>
        <w:tblCaption w:val="Tabela nr 4 zakres interwencji dla Priorytetu 7"/>
        <w:tblDescription w:val="Tabela zawiera dane dotyczące zakresu interwencji, jest obsługiwana przez czytnik i nie zawiera scalonych elementów."/>
      </w:tblPr>
      <w:tblGrid>
        <w:gridCol w:w="1729"/>
        <w:gridCol w:w="1559"/>
        <w:gridCol w:w="1710"/>
        <w:gridCol w:w="2161"/>
        <w:gridCol w:w="3644"/>
        <w:gridCol w:w="3191"/>
      </w:tblGrid>
      <w:tr w:rsidR="00527258" w14:paraId="47EF066F" w14:textId="77777777" w:rsidTr="000651F6">
        <w:trPr>
          <w:tblHeader/>
        </w:trPr>
        <w:tc>
          <w:tcPr>
            <w:tcW w:w="1729" w:type="dxa"/>
          </w:tcPr>
          <w:p w14:paraId="758CBB52" w14:textId="77777777" w:rsidR="00D31697" w:rsidRPr="00C00C9D" w:rsidRDefault="000E425C" w:rsidP="003C5259">
            <w:pPr>
              <w:spacing w:after="0" w:line="312" w:lineRule="auto"/>
              <w:rPr>
                <w:rFonts w:ascii="Arial" w:hAnsi="Arial"/>
                <w:b/>
                <w:sz w:val="18"/>
              </w:rPr>
            </w:pPr>
            <w:r w:rsidRPr="00C00C9D">
              <w:rPr>
                <w:rFonts w:ascii="Arial" w:hAnsi="Arial"/>
                <w:b/>
                <w:sz w:val="18"/>
              </w:rPr>
              <w:lastRenderedPageBreak/>
              <w:t>Nr priorytetu</w:t>
            </w:r>
          </w:p>
        </w:tc>
        <w:tc>
          <w:tcPr>
            <w:tcW w:w="1559" w:type="dxa"/>
          </w:tcPr>
          <w:p w14:paraId="32FB2EA7"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1710" w:type="dxa"/>
          </w:tcPr>
          <w:p w14:paraId="69398BD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2161" w:type="dxa"/>
          </w:tcPr>
          <w:p w14:paraId="5FB79D43"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3644" w:type="dxa"/>
          </w:tcPr>
          <w:p w14:paraId="2218F679"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3191" w:type="dxa"/>
          </w:tcPr>
          <w:p w14:paraId="32B43F59"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510E7F16" w14:textId="77777777" w:rsidTr="001A45B7">
        <w:tc>
          <w:tcPr>
            <w:tcW w:w="1729" w:type="dxa"/>
          </w:tcPr>
          <w:p w14:paraId="37D6A6A4"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7</w:t>
            </w:r>
          </w:p>
        </w:tc>
        <w:tc>
          <w:tcPr>
            <w:tcW w:w="1559" w:type="dxa"/>
          </w:tcPr>
          <w:p w14:paraId="40C3C50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1710" w:type="dxa"/>
          </w:tcPr>
          <w:p w14:paraId="3169B8F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2161" w:type="dxa"/>
          </w:tcPr>
          <w:p w14:paraId="3FEAA4E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 xml:space="preserve">4 (k) </w:t>
            </w:r>
          </w:p>
        </w:tc>
        <w:tc>
          <w:tcPr>
            <w:tcW w:w="3644" w:type="dxa"/>
          </w:tcPr>
          <w:p w14:paraId="27C496A5"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 xml:space="preserve">158 – Działania w celu zwiększenia równego i szybkiego dostępu do dobrej jakości trwałych i przystępnych cenowo usług </w:t>
            </w:r>
          </w:p>
        </w:tc>
        <w:tc>
          <w:tcPr>
            <w:tcW w:w="3191" w:type="dxa"/>
          </w:tcPr>
          <w:p w14:paraId="3BD40D49"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49 782 234</w:t>
            </w:r>
          </w:p>
        </w:tc>
      </w:tr>
      <w:tr w:rsidR="00527258" w14:paraId="3179278A" w14:textId="77777777" w:rsidTr="001A45B7">
        <w:tc>
          <w:tcPr>
            <w:tcW w:w="1729" w:type="dxa"/>
          </w:tcPr>
          <w:p w14:paraId="342E5977"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7</w:t>
            </w:r>
          </w:p>
        </w:tc>
        <w:tc>
          <w:tcPr>
            <w:tcW w:w="1559" w:type="dxa"/>
          </w:tcPr>
          <w:p w14:paraId="712B0856"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EFS+</w:t>
            </w:r>
          </w:p>
        </w:tc>
        <w:tc>
          <w:tcPr>
            <w:tcW w:w="1710" w:type="dxa"/>
          </w:tcPr>
          <w:p w14:paraId="1AEBD0D8"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Słabiej rozwinięte</w:t>
            </w:r>
          </w:p>
        </w:tc>
        <w:tc>
          <w:tcPr>
            <w:tcW w:w="2161" w:type="dxa"/>
          </w:tcPr>
          <w:p w14:paraId="63B79CD9"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 xml:space="preserve">4 (k) </w:t>
            </w:r>
          </w:p>
        </w:tc>
        <w:tc>
          <w:tcPr>
            <w:tcW w:w="3644" w:type="dxa"/>
          </w:tcPr>
          <w:p w14:paraId="16091B62" w14:textId="6FC5F5B1"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160 – Działania na rzecz poprawy dostępności, efektywności i odporności systemów opieki zdrowotnej (z wyłączeniem infrastruktury)</w:t>
            </w:r>
          </w:p>
        </w:tc>
        <w:tc>
          <w:tcPr>
            <w:tcW w:w="3191" w:type="dxa"/>
          </w:tcPr>
          <w:p w14:paraId="766C3D50"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17 335 243</w:t>
            </w:r>
          </w:p>
        </w:tc>
      </w:tr>
      <w:tr w:rsidR="00527258" w14:paraId="4DBCA88C" w14:textId="77777777" w:rsidTr="001A45B7">
        <w:tc>
          <w:tcPr>
            <w:tcW w:w="1729" w:type="dxa"/>
          </w:tcPr>
          <w:p w14:paraId="0FEEAE2E"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7</w:t>
            </w:r>
          </w:p>
        </w:tc>
        <w:tc>
          <w:tcPr>
            <w:tcW w:w="1559" w:type="dxa"/>
          </w:tcPr>
          <w:p w14:paraId="529CD46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1710" w:type="dxa"/>
          </w:tcPr>
          <w:p w14:paraId="658D6E6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2161" w:type="dxa"/>
          </w:tcPr>
          <w:p w14:paraId="7DD0357C"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4 (k)</w:t>
            </w:r>
          </w:p>
        </w:tc>
        <w:tc>
          <w:tcPr>
            <w:tcW w:w="3644" w:type="dxa"/>
          </w:tcPr>
          <w:p w14:paraId="37A0C35E"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161 – Działania na rzecz poprawy dostępu do opieki długoterminowej (z wyłączeniem infrastruktury)</w:t>
            </w:r>
          </w:p>
        </w:tc>
        <w:tc>
          <w:tcPr>
            <w:tcW w:w="3191" w:type="dxa"/>
          </w:tcPr>
          <w:p w14:paraId="2D73C797" w14:textId="186F7FB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42 186 873</w:t>
            </w:r>
          </w:p>
        </w:tc>
      </w:tr>
    </w:tbl>
    <w:p w14:paraId="0B7880D8" w14:textId="77777777" w:rsidR="00B06244" w:rsidRDefault="00B06244">
      <w:pPr>
        <w:spacing w:after="0" w:line="312" w:lineRule="auto"/>
        <w:rPr>
          <w:rFonts w:ascii="Arial" w:eastAsia="Arial" w:hAnsi="Arial" w:cs="Arial"/>
          <w:b/>
          <w:sz w:val="18"/>
          <w:szCs w:val="18"/>
        </w:rPr>
      </w:pPr>
    </w:p>
    <w:p w14:paraId="599AE1A4" w14:textId="1A92C411" w:rsidR="00D31697" w:rsidRDefault="00B06244">
      <w:pPr>
        <w:spacing w:after="0" w:line="312" w:lineRule="auto"/>
        <w:rPr>
          <w:rFonts w:ascii="Arial" w:eastAsia="Arial" w:hAnsi="Arial" w:cs="Arial"/>
          <w:b/>
          <w:sz w:val="20"/>
          <w:szCs w:val="20"/>
        </w:rPr>
      </w:pPr>
      <w:r w:rsidRPr="003C5259">
        <w:rPr>
          <w:rFonts w:ascii="Arial" w:eastAsia="Arial" w:hAnsi="Arial" w:cs="Arial"/>
          <w:b/>
          <w:sz w:val="18"/>
          <w:szCs w:val="18"/>
        </w:rPr>
        <w:t>Tabela 5 Wymiar 2 – forma finansowania</w:t>
      </w:r>
    </w:p>
    <w:tbl>
      <w:tblPr>
        <w:tblStyle w:val="Tabela-Siatka"/>
        <w:tblW w:w="13994" w:type="dxa"/>
        <w:tblLayout w:type="fixed"/>
        <w:tblLook w:val="0420" w:firstRow="1" w:lastRow="0" w:firstColumn="0" w:lastColumn="0" w:noHBand="0" w:noVBand="1"/>
        <w:tblCaption w:val="Tabela nr 5 forma finansowania dla Priorytetu 7"/>
        <w:tblDescription w:val="Tabela zawiera dane dotyczące formy finansowania, jest obsługiwana przez czytnik i nie zawiera scalonych elementów."/>
      </w:tblPr>
      <w:tblGrid>
        <w:gridCol w:w="1726"/>
        <w:gridCol w:w="1629"/>
        <w:gridCol w:w="1710"/>
        <w:gridCol w:w="2161"/>
        <w:gridCol w:w="3577"/>
        <w:gridCol w:w="3191"/>
      </w:tblGrid>
      <w:tr w:rsidR="00527258" w14:paraId="7D621774" w14:textId="77777777" w:rsidTr="00B06244">
        <w:tc>
          <w:tcPr>
            <w:tcW w:w="1726" w:type="dxa"/>
          </w:tcPr>
          <w:p w14:paraId="37D5107B"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1629" w:type="dxa"/>
          </w:tcPr>
          <w:p w14:paraId="03E6083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1710" w:type="dxa"/>
          </w:tcPr>
          <w:p w14:paraId="2AD4FA8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2161" w:type="dxa"/>
          </w:tcPr>
          <w:p w14:paraId="479C8FE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3577" w:type="dxa"/>
          </w:tcPr>
          <w:p w14:paraId="5C4A1A03"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3191" w:type="dxa"/>
          </w:tcPr>
          <w:p w14:paraId="21D4D7A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D31697" w14:paraId="1F6CC4B4" w14:textId="77777777" w:rsidTr="00B06244">
        <w:trPr>
          <w:trHeight w:val="282"/>
        </w:trPr>
        <w:tc>
          <w:tcPr>
            <w:tcW w:w="1726" w:type="dxa"/>
          </w:tcPr>
          <w:p w14:paraId="372AABA9" w14:textId="77777777" w:rsidR="00D31697" w:rsidRPr="003C5259" w:rsidRDefault="000E425C" w:rsidP="003C5259">
            <w:pPr>
              <w:pBdr>
                <w:top w:val="nil"/>
                <w:left w:val="nil"/>
                <w:bottom w:val="nil"/>
                <w:right w:val="nil"/>
                <w:between w:val="nil"/>
              </w:pBdr>
              <w:spacing w:after="0" w:line="312" w:lineRule="auto"/>
              <w:rPr>
                <w:rFonts w:ascii="Arial" w:eastAsia="Arial" w:hAnsi="Arial" w:cs="Arial"/>
                <w:color w:val="000000"/>
                <w:sz w:val="18"/>
                <w:szCs w:val="18"/>
              </w:rPr>
            </w:pPr>
            <w:r w:rsidRPr="003C5259">
              <w:rPr>
                <w:rFonts w:ascii="Arial" w:eastAsia="Arial" w:hAnsi="Arial" w:cs="Arial"/>
                <w:color w:val="000000"/>
                <w:sz w:val="18"/>
                <w:szCs w:val="18"/>
              </w:rPr>
              <w:t>7</w:t>
            </w:r>
          </w:p>
        </w:tc>
        <w:tc>
          <w:tcPr>
            <w:tcW w:w="1629" w:type="dxa"/>
          </w:tcPr>
          <w:p w14:paraId="7B08493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1710" w:type="dxa"/>
          </w:tcPr>
          <w:p w14:paraId="07EE70A5"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2161" w:type="dxa"/>
          </w:tcPr>
          <w:p w14:paraId="6164288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 xml:space="preserve">4 (k) </w:t>
            </w:r>
          </w:p>
        </w:tc>
        <w:tc>
          <w:tcPr>
            <w:tcW w:w="3577" w:type="dxa"/>
          </w:tcPr>
          <w:p w14:paraId="5A72D067"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01 – Dotacja</w:t>
            </w:r>
          </w:p>
        </w:tc>
        <w:tc>
          <w:tcPr>
            <w:tcW w:w="3191" w:type="dxa"/>
          </w:tcPr>
          <w:p w14:paraId="01B1DCB5"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109 304 350</w:t>
            </w:r>
          </w:p>
        </w:tc>
      </w:tr>
    </w:tbl>
    <w:p w14:paraId="2AC2E2AB" w14:textId="7E976F5F" w:rsidR="00D31697" w:rsidRDefault="00D31697">
      <w:pPr>
        <w:spacing w:after="0" w:line="312" w:lineRule="auto"/>
        <w:rPr>
          <w:rFonts w:ascii="Arial" w:eastAsia="Arial" w:hAnsi="Arial" w:cs="Arial"/>
          <w:b/>
          <w:sz w:val="18"/>
          <w:szCs w:val="18"/>
        </w:rPr>
      </w:pPr>
    </w:p>
    <w:p w14:paraId="12987F9C" w14:textId="7669017A" w:rsidR="008B2684" w:rsidRDefault="00B06244">
      <w:pPr>
        <w:spacing w:after="0" w:line="312" w:lineRule="auto"/>
        <w:rPr>
          <w:rFonts w:ascii="Arial" w:eastAsia="Arial" w:hAnsi="Arial" w:cs="Arial"/>
          <w:b/>
          <w:sz w:val="18"/>
          <w:szCs w:val="18"/>
        </w:rPr>
      </w:pPr>
      <w:r w:rsidRPr="003C5259">
        <w:rPr>
          <w:rFonts w:ascii="Arial" w:eastAsia="Arial" w:hAnsi="Arial" w:cs="Arial"/>
          <w:b/>
          <w:sz w:val="18"/>
          <w:szCs w:val="18"/>
        </w:rPr>
        <w:t xml:space="preserve">Tabela </w:t>
      </w:r>
      <w:r>
        <w:rPr>
          <w:rFonts w:ascii="Arial" w:eastAsia="Arial" w:hAnsi="Arial" w:cs="Arial"/>
          <w:b/>
          <w:sz w:val="18"/>
          <w:szCs w:val="18"/>
        </w:rPr>
        <w:t>6</w:t>
      </w:r>
      <w:r w:rsidRPr="003C5259">
        <w:rPr>
          <w:rFonts w:ascii="Arial" w:eastAsia="Arial" w:hAnsi="Arial" w:cs="Arial"/>
          <w:b/>
          <w:sz w:val="18"/>
          <w:szCs w:val="18"/>
        </w:rPr>
        <w:t xml:space="preserve"> Wymiar </w:t>
      </w:r>
      <w:r>
        <w:rPr>
          <w:rFonts w:ascii="Arial" w:eastAsia="Arial" w:hAnsi="Arial" w:cs="Arial"/>
          <w:b/>
          <w:sz w:val="18"/>
          <w:szCs w:val="18"/>
        </w:rPr>
        <w:t>3</w:t>
      </w:r>
      <w:r w:rsidRPr="003C5259">
        <w:rPr>
          <w:rFonts w:ascii="Arial" w:eastAsia="Arial" w:hAnsi="Arial" w:cs="Arial"/>
          <w:b/>
          <w:sz w:val="18"/>
          <w:szCs w:val="18"/>
        </w:rPr>
        <w:t xml:space="preserve"> – terytorialny mechanizm realizacji i ukierunkowanie terytorialne</w:t>
      </w:r>
    </w:p>
    <w:tbl>
      <w:tblPr>
        <w:tblStyle w:val="Tabela-Siatka"/>
        <w:tblW w:w="13994" w:type="dxa"/>
        <w:tblLayout w:type="fixed"/>
        <w:tblLook w:val="0420" w:firstRow="1" w:lastRow="0" w:firstColumn="0" w:lastColumn="0" w:noHBand="0" w:noVBand="1"/>
        <w:tblCaption w:val="Tabela nr 6 terytorialny mechanizm realizacji i ukierunkowanie terytorialne dla Priorytetu 7"/>
        <w:tblDescription w:val="Tabela zawiera dane dotyczące terytorialnego mechanizmu realizacji i ukierunkowania terytorialnego, jest obsługiwana przez czytnik i nie zawiera scalonych elementów."/>
      </w:tblPr>
      <w:tblGrid>
        <w:gridCol w:w="1726"/>
        <w:gridCol w:w="1629"/>
        <w:gridCol w:w="1710"/>
        <w:gridCol w:w="2161"/>
        <w:gridCol w:w="3577"/>
        <w:gridCol w:w="3191"/>
      </w:tblGrid>
      <w:tr w:rsidR="008B2684" w14:paraId="5F7806A2" w14:textId="77777777" w:rsidTr="00B06244">
        <w:tc>
          <w:tcPr>
            <w:tcW w:w="1726" w:type="dxa"/>
          </w:tcPr>
          <w:p w14:paraId="100B6BED" w14:textId="77777777" w:rsidR="008B2684" w:rsidRPr="003C5259" w:rsidRDefault="008B2684" w:rsidP="001E18D3">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1629" w:type="dxa"/>
          </w:tcPr>
          <w:p w14:paraId="21382C01" w14:textId="77777777" w:rsidR="008B2684" w:rsidRPr="003C5259" w:rsidRDefault="008B2684" w:rsidP="001E18D3">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1710" w:type="dxa"/>
          </w:tcPr>
          <w:p w14:paraId="02FCF217" w14:textId="77777777" w:rsidR="008B2684" w:rsidRPr="003C5259" w:rsidRDefault="008B2684" w:rsidP="001E18D3">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2161" w:type="dxa"/>
          </w:tcPr>
          <w:p w14:paraId="3CE01A06" w14:textId="77777777" w:rsidR="008B2684" w:rsidRPr="003C5259" w:rsidRDefault="008B2684" w:rsidP="001E18D3">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3577" w:type="dxa"/>
          </w:tcPr>
          <w:p w14:paraId="7C531E76" w14:textId="77777777" w:rsidR="008B2684" w:rsidRPr="003C5259" w:rsidRDefault="008B2684" w:rsidP="001E18D3">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3191" w:type="dxa"/>
          </w:tcPr>
          <w:p w14:paraId="1BC4943F" w14:textId="77777777" w:rsidR="008B2684" w:rsidRPr="003C5259" w:rsidRDefault="008B2684" w:rsidP="001E18D3">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8B2684" w14:paraId="25FE3EDC" w14:textId="77777777" w:rsidTr="00B06244">
        <w:trPr>
          <w:trHeight w:val="320"/>
        </w:trPr>
        <w:tc>
          <w:tcPr>
            <w:tcW w:w="1726" w:type="dxa"/>
          </w:tcPr>
          <w:p w14:paraId="1AA35536" w14:textId="77777777" w:rsidR="008B2684" w:rsidRPr="003C5259" w:rsidRDefault="008B2684" w:rsidP="001E18D3">
            <w:pPr>
              <w:pBdr>
                <w:top w:val="nil"/>
                <w:left w:val="nil"/>
                <w:bottom w:val="nil"/>
                <w:right w:val="nil"/>
                <w:between w:val="nil"/>
              </w:pBdr>
              <w:spacing w:after="0" w:line="312" w:lineRule="auto"/>
              <w:rPr>
                <w:rFonts w:ascii="Arial" w:eastAsia="Arial" w:hAnsi="Arial" w:cs="Arial"/>
                <w:color w:val="000000"/>
                <w:sz w:val="18"/>
                <w:szCs w:val="18"/>
              </w:rPr>
            </w:pPr>
            <w:r w:rsidRPr="003C5259">
              <w:rPr>
                <w:rFonts w:ascii="Arial" w:eastAsia="Arial" w:hAnsi="Arial" w:cs="Arial"/>
                <w:color w:val="000000"/>
                <w:sz w:val="18"/>
                <w:szCs w:val="18"/>
              </w:rPr>
              <w:t>7</w:t>
            </w:r>
          </w:p>
        </w:tc>
        <w:tc>
          <w:tcPr>
            <w:tcW w:w="1629" w:type="dxa"/>
          </w:tcPr>
          <w:p w14:paraId="0708C2BA" w14:textId="77777777" w:rsidR="008B2684" w:rsidRPr="003C5259" w:rsidRDefault="008B2684" w:rsidP="001E18D3">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1710" w:type="dxa"/>
          </w:tcPr>
          <w:p w14:paraId="7622FF55" w14:textId="77777777" w:rsidR="008B2684" w:rsidRPr="003C5259" w:rsidRDefault="008B2684" w:rsidP="001E18D3">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2161" w:type="dxa"/>
          </w:tcPr>
          <w:p w14:paraId="37AA4EB3" w14:textId="77777777" w:rsidR="008B2684" w:rsidRPr="003C5259" w:rsidRDefault="008B2684" w:rsidP="001E18D3">
            <w:pPr>
              <w:spacing w:after="0" w:line="312" w:lineRule="auto"/>
              <w:rPr>
                <w:rFonts w:ascii="Arial" w:eastAsia="Arial" w:hAnsi="Arial" w:cs="Arial"/>
                <w:b/>
                <w:sz w:val="18"/>
                <w:szCs w:val="18"/>
              </w:rPr>
            </w:pPr>
            <w:r w:rsidRPr="003C5259">
              <w:rPr>
                <w:rFonts w:ascii="Arial" w:eastAsia="Arial" w:hAnsi="Arial" w:cs="Arial"/>
                <w:sz w:val="18"/>
                <w:szCs w:val="18"/>
              </w:rPr>
              <w:t xml:space="preserve">4 (k) </w:t>
            </w:r>
          </w:p>
        </w:tc>
        <w:tc>
          <w:tcPr>
            <w:tcW w:w="3577" w:type="dxa"/>
          </w:tcPr>
          <w:p w14:paraId="1B99F562" w14:textId="3D3CCBC7" w:rsidR="008B2684" w:rsidRPr="003C5259" w:rsidRDefault="008B2684" w:rsidP="001E18D3">
            <w:pPr>
              <w:spacing w:after="0" w:line="312" w:lineRule="auto"/>
              <w:rPr>
                <w:rFonts w:ascii="Arial" w:eastAsia="Arial" w:hAnsi="Arial" w:cs="Arial"/>
                <w:sz w:val="18"/>
                <w:szCs w:val="18"/>
              </w:rPr>
            </w:pPr>
            <w:r w:rsidRPr="003C5259">
              <w:rPr>
                <w:rFonts w:ascii="Arial" w:eastAsia="Arial" w:hAnsi="Arial" w:cs="Arial"/>
                <w:sz w:val="18"/>
                <w:szCs w:val="18"/>
              </w:rPr>
              <w:t>33 – Brak ukierunkowania terytorialnego</w:t>
            </w:r>
          </w:p>
        </w:tc>
        <w:tc>
          <w:tcPr>
            <w:tcW w:w="3191" w:type="dxa"/>
          </w:tcPr>
          <w:p w14:paraId="7C676798" w14:textId="77777777" w:rsidR="008B2684" w:rsidRPr="003C5259" w:rsidRDefault="008B2684" w:rsidP="001E18D3">
            <w:pPr>
              <w:spacing w:after="0" w:line="312" w:lineRule="auto"/>
              <w:rPr>
                <w:rFonts w:ascii="Arial" w:eastAsia="Arial" w:hAnsi="Arial" w:cs="Arial"/>
                <w:b/>
                <w:sz w:val="18"/>
                <w:szCs w:val="18"/>
              </w:rPr>
            </w:pPr>
            <w:r w:rsidRPr="003C5259">
              <w:rPr>
                <w:rFonts w:ascii="Arial" w:eastAsia="Arial" w:hAnsi="Arial" w:cs="Arial"/>
                <w:sz w:val="18"/>
                <w:szCs w:val="18"/>
              </w:rPr>
              <w:t>109 304 350</w:t>
            </w:r>
          </w:p>
        </w:tc>
      </w:tr>
    </w:tbl>
    <w:p w14:paraId="3E251F80" w14:textId="766944A5" w:rsidR="00D31697" w:rsidRDefault="00D31697">
      <w:pPr>
        <w:spacing w:after="0" w:line="312" w:lineRule="auto"/>
        <w:rPr>
          <w:rFonts w:ascii="Arial" w:eastAsia="Arial" w:hAnsi="Arial" w:cs="Arial"/>
          <w:b/>
          <w:sz w:val="18"/>
          <w:szCs w:val="18"/>
          <w:u w:val="single"/>
        </w:rPr>
      </w:pPr>
    </w:p>
    <w:p w14:paraId="3F7B6587" w14:textId="0A0E44B8" w:rsidR="00795E5E" w:rsidRDefault="00B06244">
      <w:pPr>
        <w:spacing w:after="0" w:line="312" w:lineRule="auto"/>
        <w:rPr>
          <w:rFonts w:ascii="Arial" w:eastAsia="Arial" w:hAnsi="Arial" w:cs="Arial"/>
          <w:b/>
          <w:sz w:val="18"/>
          <w:szCs w:val="18"/>
          <w:u w:val="single"/>
        </w:rPr>
      </w:pPr>
      <w:r w:rsidRPr="003C5259">
        <w:rPr>
          <w:rFonts w:ascii="Arial" w:eastAsia="Arial" w:hAnsi="Arial" w:cs="Arial"/>
          <w:b/>
          <w:sz w:val="18"/>
          <w:szCs w:val="18"/>
        </w:rPr>
        <w:t>Tabela 7 Wymiar 4 – tematy uzupełniające EFS+</w:t>
      </w:r>
    </w:p>
    <w:tbl>
      <w:tblPr>
        <w:tblStyle w:val="Tabela-Siatka"/>
        <w:tblW w:w="13993" w:type="dxa"/>
        <w:tblLayout w:type="fixed"/>
        <w:tblLook w:val="0420" w:firstRow="1" w:lastRow="0" w:firstColumn="0" w:lastColumn="0" w:noHBand="0" w:noVBand="1"/>
        <w:tblCaption w:val="Tabela nr 7 tematy uzupełniające EFS+dla Priorytetu 7"/>
        <w:tblDescription w:val="Tabela zawiera zestawienie tematów uzupełniających dla EFS+, jest obsługiwana przez czytnik i nie zawiera scalonych elementów."/>
      </w:tblPr>
      <w:tblGrid>
        <w:gridCol w:w="1725"/>
        <w:gridCol w:w="1621"/>
        <w:gridCol w:w="1710"/>
        <w:gridCol w:w="2161"/>
        <w:gridCol w:w="3669"/>
        <w:gridCol w:w="3107"/>
      </w:tblGrid>
      <w:tr w:rsidR="00527258" w14:paraId="71A3DDD3" w14:textId="77777777" w:rsidTr="00B06244">
        <w:tc>
          <w:tcPr>
            <w:tcW w:w="1725" w:type="dxa"/>
          </w:tcPr>
          <w:p w14:paraId="6644591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1621" w:type="dxa"/>
          </w:tcPr>
          <w:p w14:paraId="6719FC8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1710" w:type="dxa"/>
          </w:tcPr>
          <w:p w14:paraId="6AF8A91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2161" w:type="dxa"/>
          </w:tcPr>
          <w:p w14:paraId="607BDB7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3669" w:type="dxa"/>
          </w:tcPr>
          <w:p w14:paraId="0A9ED3FA"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3107" w:type="dxa"/>
          </w:tcPr>
          <w:p w14:paraId="0A36C157"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3B83BC2D" w14:textId="77777777" w:rsidTr="00B06244">
        <w:tc>
          <w:tcPr>
            <w:tcW w:w="1725" w:type="dxa"/>
          </w:tcPr>
          <w:p w14:paraId="3681E2D6"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7</w:t>
            </w:r>
          </w:p>
        </w:tc>
        <w:tc>
          <w:tcPr>
            <w:tcW w:w="1621" w:type="dxa"/>
          </w:tcPr>
          <w:p w14:paraId="2FE7F6E6"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EFS+</w:t>
            </w:r>
          </w:p>
        </w:tc>
        <w:tc>
          <w:tcPr>
            <w:tcW w:w="1710" w:type="dxa"/>
          </w:tcPr>
          <w:p w14:paraId="70F79025"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Słabiej rozwinięte</w:t>
            </w:r>
          </w:p>
        </w:tc>
        <w:tc>
          <w:tcPr>
            <w:tcW w:w="2161" w:type="dxa"/>
          </w:tcPr>
          <w:p w14:paraId="6461DD4A"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 xml:space="preserve">4 (k) </w:t>
            </w:r>
          </w:p>
        </w:tc>
        <w:tc>
          <w:tcPr>
            <w:tcW w:w="3669" w:type="dxa"/>
          </w:tcPr>
          <w:p w14:paraId="197357D8"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10 – Działania podejmowane w odpowiedzi na wyzwania wskazane w ramach semestru europejskiego</w:t>
            </w:r>
          </w:p>
        </w:tc>
        <w:tc>
          <w:tcPr>
            <w:tcW w:w="3107" w:type="dxa"/>
          </w:tcPr>
          <w:p w14:paraId="78FDCBE3" w14:textId="08833F10"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109 304 350</w:t>
            </w:r>
          </w:p>
        </w:tc>
      </w:tr>
    </w:tbl>
    <w:p w14:paraId="58950977" w14:textId="77777777" w:rsidR="00B06244" w:rsidRDefault="00B06244">
      <w:pPr>
        <w:spacing w:after="0" w:line="312" w:lineRule="auto"/>
        <w:rPr>
          <w:rFonts w:ascii="Arial" w:eastAsia="Arial" w:hAnsi="Arial" w:cs="Arial"/>
          <w:b/>
          <w:sz w:val="18"/>
          <w:szCs w:val="18"/>
        </w:rPr>
      </w:pPr>
    </w:p>
    <w:p w14:paraId="66F53225" w14:textId="77777777" w:rsidR="000651F6" w:rsidRDefault="000651F6">
      <w:pPr>
        <w:spacing w:after="0" w:line="240" w:lineRule="auto"/>
        <w:rPr>
          <w:rFonts w:ascii="Arial" w:eastAsia="Arial" w:hAnsi="Arial" w:cs="Arial"/>
          <w:b/>
          <w:sz w:val="18"/>
          <w:szCs w:val="18"/>
        </w:rPr>
      </w:pPr>
      <w:r>
        <w:rPr>
          <w:rFonts w:ascii="Arial" w:eastAsia="Arial" w:hAnsi="Arial" w:cs="Arial"/>
          <w:b/>
          <w:sz w:val="18"/>
          <w:szCs w:val="18"/>
        </w:rPr>
        <w:lastRenderedPageBreak/>
        <w:br w:type="page"/>
      </w:r>
    </w:p>
    <w:p w14:paraId="47D6D5CD" w14:textId="3A72F386" w:rsidR="00D31697" w:rsidRDefault="00B06244">
      <w:pPr>
        <w:spacing w:after="0" w:line="312" w:lineRule="auto"/>
        <w:rPr>
          <w:rFonts w:ascii="Arial" w:eastAsia="Arial" w:hAnsi="Arial" w:cs="Arial"/>
          <w:b/>
          <w:sz w:val="18"/>
          <w:szCs w:val="18"/>
          <w:u w:val="single"/>
        </w:rPr>
      </w:pPr>
      <w:r w:rsidRPr="003C5259">
        <w:rPr>
          <w:rFonts w:ascii="Arial" w:eastAsia="Arial" w:hAnsi="Arial" w:cs="Arial"/>
          <w:b/>
          <w:sz w:val="18"/>
          <w:szCs w:val="18"/>
        </w:rPr>
        <w:lastRenderedPageBreak/>
        <w:t>Tabela 8 Wymiar 7 – wymiar „Równouprawnienie płci” w ramach EFS+, EFRR, Funduszu Spójności i FST</w:t>
      </w:r>
    </w:p>
    <w:tbl>
      <w:tblPr>
        <w:tblStyle w:val="Tabela-Siatka"/>
        <w:tblW w:w="13994" w:type="dxa"/>
        <w:tblLayout w:type="fixed"/>
        <w:tblLook w:val="0420" w:firstRow="1" w:lastRow="0" w:firstColumn="0" w:lastColumn="0" w:noHBand="0" w:noVBand="1"/>
        <w:tblCaption w:val="Tabela nr 8 wymiar &quot;Równouprawnienie płci&quot; w ramach EFS+dla Priorytetu 7"/>
        <w:tblDescription w:val="Tabela zawiera dane dotyczące wymiaru równouprawnienia płci, jest obsługiwana przez czytnik i nie zawiera scalonych elementów."/>
      </w:tblPr>
      <w:tblGrid>
        <w:gridCol w:w="1732"/>
        <w:gridCol w:w="1632"/>
        <w:gridCol w:w="1716"/>
        <w:gridCol w:w="2166"/>
        <w:gridCol w:w="3672"/>
        <w:gridCol w:w="3076"/>
      </w:tblGrid>
      <w:tr w:rsidR="00527258" w14:paraId="1D5FBC35" w14:textId="77777777" w:rsidTr="00B06244">
        <w:tc>
          <w:tcPr>
            <w:tcW w:w="1732" w:type="dxa"/>
          </w:tcPr>
          <w:p w14:paraId="79F9099A"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1632" w:type="dxa"/>
          </w:tcPr>
          <w:p w14:paraId="61F26309"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1716" w:type="dxa"/>
          </w:tcPr>
          <w:p w14:paraId="2ACE477B"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2166" w:type="dxa"/>
          </w:tcPr>
          <w:p w14:paraId="46991326"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3672" w:type="dxa"/>
          </w:tcPr>
          <w:p w14:paraId="79806DFF"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3076" w:type="dxa"/>
          </w:tcPr>
          <w:p w14:paraId="4F08BDA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43249949" w14:textId="77777777" w:rsidTr="00B06244">
        <w:tc>
          <w:tcPr>
            <w:tcW w:w="1732" w:type="dxa"/>
          </w:tcPr>
          <w:p w14:paraId="7CC3F43F"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7</w:t>
            </w:r>
          </w:p>
        </w:tc>
        <w:tc>
          <w:tcPr>
            <w:tcW w:w="1632" w:type="dxa"/>
          </w:tcPr>
          <w:p w14:paraId="047E218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1716" w:type="dxa"/>
          </w:tcPr>
          <w:p w14:paraId="75D90FA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2166" w:type="dxa"/>
          </w:tcPr>
          <w:p w14:paraId="2339A0A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 xml:space="preserve">4 (k) </w:t>
            </w:r>
          </w:p>
        </w:tc>
        <w:tc>
          <w:tcPr>
            <w:tcW w:w="3672" w:type="dxa"/>
          </w:tcPr>
          <w:p w14:paraId="74D50899"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02 – Projekty uwzględniające kwestię równouprawnienia płci</w:t>
            </w:r>
          </w:p>
        </w:tc>
        <w:tc>
          <w:tcPr>
            <w:tcW w:w="3076" w:type="dxa"/>
          </w:tcPr>
          <w:p w14:paraId="2BB7BEEF" w14:textId="574BA1D9" w:rsidR="00D31697" w:rsidRPr="00EF595F" w:rsidRDefault="002F520F" w:rsidP="00471A8A">
            <w:pPr>
              <w:pStyle w:val="Akapitzlist"/>
              <w:numPr>
                <w:ilvl w:val="0"/>
                <w:numId w:val="144"/>
              </w:numPr>
              <w:spacing w:after="0" w:line="312" w:lineRule="auto"/>
              <w:rPr>
                <w:rFonts w:ascii="Arial" w:eastAsia="Arial" w:hAnsi="Arial" w:cs="Arial"/>
                <w:b/>
                <w:sz w:val="18"/>
                <w:szCs w:val="18"/>
              </w:rPr>
            </w:pPr>
            <w:r w:rsidRPr="00EF595F">
              <w:rPr>
                <w:rFonts w:ascii="Arial" w:eastAsia="Arial" w:hAnsi="Arial" w:cs="Arial"/>
                <w:sz w:val="18"/>
                <w:szCs w:val="18"/>
              </w:rPr>
              <w:t>4 350</w:t>
            </w:r>
          </w:p>
        </w:tc>
      </w:tr>
    </w:tbl>
    <w:p w14:paraId="6E1963C7" w14:textId="77777777" w:rsidR="00D31697" w:rsidRDefault="00D31697">
      <w:pPr>
        <w:spacing w:after="0" w:line="312" w:lineRule="auto"/>
        <w:rPr>
          <w:rFonts w:ascii="Arial" w:eastAsia="Arial" w:hAnsi="Arial" w:cs="Arial"/>
          <w:b/>
        </w:rPr>
        <w:sectPr w:rsidR="00D31697" w:rsidSect="00C00C9D">
          <w:pgSz w:w="16838" w:h="11906" w:orient="landscape"/>
          <w:pgMar w:top="1417" w:right="1417" w:bottom="1417" w:left="1417" w:header="708" w:footer="708" w:gutter="0"/>
          <w:cols w:space="708"/>
        </w:sectPr>
      </w:pPr>
    </w:p>
    <w:p w14:paraId="5F15B676" w14:textId="547D3E37" w:rsidR="00D31697" w:rsidRPr="00F77B35" w:rsidRDefault="000E425C" w:rsidP="00BA5B07">
      <w:pPr>
        <w:pStyle w:val="Nagwek5"/>
      </w:pPr>
      <w:bookmarkStart w:id="220" w:name="_Toc98142806"/>
      <w:bookmarkStart w:id="221" w:name="_Toc140671891"/>
      <w:r w:rsidRPr="00B67562">
        <w:lastRenderedPageBreak/>
        <w:t>Cel szczegółowy 4(l) (EFS+) wspieranie integracji społecznej osób zagrożonych ubóstwem lub wykluczeniem społecznym, w tym osób najbardzi</w:t>
      </w:r>
      <w:r w:rsidRPr="00A77D08">
        <w:t>ej potrzebujących i dzieci</w:t>
      </w:r>
      <w:bookmarkEnd w:id="220"/>
      <w:bookmarkEnd w:id="221"/>
    </w:p>
    <w:p w14:paraId="5F05BFBB" w14:textId="77777777" w:rsidR="00D31697" w:rsidRDefault="00D31697">
      <w:pPr>
        <w:spacing w:after="0" w:line="312" w:lineRule="auto"/>
        <w:rPr>
          <w:rFonts w:ascii="Arial" w:eastAsia="Arial" w:hAnsi="Arial" w:cs="Arial"/>
          <w:b/>
        </w:rPr>
      </w:pPr>
    </w:p>
    <w:p w14:paraId="7A99543A" w14:textId="77777777" w:rsidR="00D31697" w:rsidRDefault="000E425C">
      <w:pPr>
        <w:spacing w:after="0" w:line="312" w:lineRule="auto"/>
        <w:rPr>
          <w:rFonts w:ascii="Arial" w:eastAsia="Arial" w:hAnsi="Arial" w:cs="Arial"/>
          <w:b/>
        </w:rPr>
      </w:pPr>
      <w:r>
        <w:rPr>
          <w:rFonts w:ascii="Arial" w:eastAsia="Arial" w:hAnsi="Arial" w:cs="Arial"/>
          <w:b/>
        </w:rPr>
        <w:t>2.1.7.10.1 Interwencje w ramach funduszy</w:t>
      </w:r>
    </w:p>
    <w:p w14:paraId="67413977" w14:textId="77777777" w:rsidR="00D31697" w:rsidRDefault="000E425C">
      <w:pPr>
        <w:spacing w:after="0" w:line="312" w:lineRule="auto"/>
        <w:rPr>
          <w:rFonts w:ascii="Arial" w:eastAsia="Arial" w:hAnsi="Arial" w:cs="Arial"/>
          <w:i/>
        </w:rPr>
      </w:pPr>
      <w:r>
        <w:rPr>
          <w:rFonts w:ascii="Arial" w:eastAsia="Arial" w:hAnsi="Arial" w:cs="Arial"/>
          <w:i/>
        </w:rPr>
        <w:t>Podstawa prawna: art. 22 ust. 3 lit. d) ppkt (i), (iii), (iv), (v), (vi) i (vii) rozporządzenia w sprawie wspólnych przepisów.</w:t>
      </w:r>
    </w:p>
    <w:p w14:paraId="4C4688EF" w14:textId="77777777" w:rsidR="00D31697" w:rsidRDefault="000E425C">
      <w:pPr>
        <w:spacing w:after="0" w:line="312" w:lineRule="auto"/>
        <w:rPr>
          <w:rFonts w:ascii="Arial" w:eastAsia="Arial" w:hAnsi="Arial" w:cs="Arial"/>
          <w:i/>
        </w:rPr>
      </w:pPr>
      <w:r>
        <w:rPr>
          <w:rFonts w:ascii="Arial" w:eastAsia="Arial" w:hAnsi="Arial" w:cs="Arial"/>
          <w:i/>
        </w:rPr>
        <w:t>Powiązane rodzaje działań – art. 22 ust. 3 lit. d) ppkt (i) rozporządzenia w sprawie wspólnych przepisów oraz art. 6 rozporządzenia w sprawie EFS+:</w:t>
      </w:r>
    </w:p>
    <w:p w14:paraId="49001895" w14:textId="77777777" w:rsidR="00D31697" w:rsidRDefault="00D31697">
      <w:pPr>
        <w:spacing w:after="0" w:line="312" w:lineRule="auto"/>
        <w:rPr>
          <w:rFonts w:ascii="Arial" w:eastAsia="Arial" w:hAnsi="Arial" w:cs="Arial"/>
          <w:b/>
        </w:rPr>
      </w:pPr>
    </w:p>
    <w:p w14:paraId="23BBEB37" w14:textId="77777777" w:rsidR="00D31697" w:rsidRDefault="000E425C">
      <w:pPr>
        <w:spacing w:after="0" w:line="312" w:lineRule="auto"/>
        <w:rPr>
          <w:rFonts w:ascii="Arial" w:eastAsia="Arial" w:hAnsi="Arial" w:cs="Arial"/>
        </w:rPr>
      </w:pPr>
      <w:bookmarkStart w:id="222" w:name="_heading=h.2szc72q" w:colFirst="0" w:colLast="0"/>
      <w:bookmarkStart w:id="223" w:name="_Hlk77683590"/>
      <w:bookmarkEnd w:id="222"/>
      <w:r>
        <w:rPr>
          <w:rFonts w:ascii="Arial" w:eastAsia="Arial" w:hAnsi="Arial" w:cs="Arial"/>
          <w:b/>
        </w:rPr>
        <w:t>Opis działań:</w:t>
      </w:r>
    </w:p>
    <w:p w14:paraId="306D28F1" w14:textId="52F0A409" w:rsidR="00D31697" w:rsidRDefault="000E425C">
      <w:pPr>
        <w:spacing w:after="0" w:line="312" w:lineRule="auto"/>
        <w:rPr>
          <w:rFonts w:ascii="Arial" w:eastAsia="Arial" w:hAnsi="Arial" w:cs="Arial"/>
        </w:rPr>
      </w:pPr>
      <w:r>
        <w:rPr>
          <w:rFonts w:ascii="Arial" w:eastAsia="Arial" w:hAnsi="Arial" w:cs="Arial"/>
        </w:rPr>
        <w:t xml:space="preserve">Interwencja zostanie skoncentrowana na działaniach </w:t>
      </w:r>
      <w:r w:rsidR="00B23FCF">
        <w:rPr>
          <w:rFonts w:ascii="Arial" w:eastAsia="Arial" w:hAnsi="Arial" w:cs="Arial"/>
        </w:rPr>
        <w:t xml:space="preserve">odpowiadających na potrzeby </w:t>
      </w:r>
      <w:r w:rsidR="00E501D7">
        <w:rPr>
          <w:rFonts w:ascii="Arial" w:eastAsia="Arial" w:hAnsi="Arial" w:cs="Arial"/>
        </w:rPr>
        <w:t xml:space="preserve">szczególnie </w:t>
      </w:r>
      <w:r w:rsidR="00B23FCF">
        <w:rPr>
          <w:rFonts w:ascii="Arial" w:eastAsia="Arial" w:hAnsi="Arial" w:cs="Arial"/>
        </w:rPr>
        <w:t>osób najbardziej zagrożonych ubóstwem lub wykluczeniem społecznym, potrzebujących i wymagających szczególnego wsparcia</w:t>
      </w:r>
      <w:r w:rsidR="00E501D7">
        <w:rPr>
          <w:rFonts w:ascii="Arial" w:eastAsia="Arial" w:hAnsi="Arial" w:cs="Arial"/>
        </w:rPr>
        <w:t xml:space="preserve">, </w:t>
      </w:r>
      <w:r w:rsidR="00B23FCF">
        <w:rPr>
          <w:rFonts w:ascii="Arial" w:eastAsia="Arial" w:hAnsi="Arial" w:cs="Arial"/>
        </w:rPr>
        <w:t xml:space="preserve">dzieci, młodzieży i rodzin </w:t>
      </w:r>
      <w:r w:rsidR="00795E5E">
        <w:rPr>
          <w:rFonts w:ascii="Arial" w:eastAsia="Arial" w:hAnsi="Arial" w:cs="Arial"/>
        </w:rPr>
        <w:br/>
      </w:r>
      <w:r w:rsidR="00B23FCF">
        <w:rPr>
          <w:rFonts w:ascii="Arial" w:eastAsia="Arial" w:hAnsi="Arial" w:cs="Arial"/>
        </w:rPr>
        <w:t xml:space="preserve">w zakresie zwiększenia </w:t>
      </w:r>
      <w:r>
        <w:rPr>
          <w:rFonts w:ascii="Arial" w:eastAsia="Arial" w:hAnsi="Arial" w:cs="Arial"/>
        </w:rPr>
        <w:t>dostęp</w:t>
      </w:r>
      <w:r w:rsidR="00B23FCF">
        <w:rPr>
          <w:rFonts w:ascii="Arial" w:eastAsia="Arial" w:hAnsi="Arial" w:cs="Arial"/>
        </w:rPr>
        <w:t>u</w:t>
      </w:r>
      <w:r>
        <w:rPr>
          <w:rFonts w:ascii="Arial" w:eastAsia="Arial" w:hAnsi="Arial" w:cs="Arial"/>
        </w:rPr>
        <w:t xml:space="preserve"> do usł. </w:t>
      </w:r>
      <w:bookmarkStart w:id="224" w:name="_heading=h.184mhaj" w:colFirst="0" w:colLast="0"/>
      <w:bookmarkEnd w:id="224"/>
      <w:r>
        <w:rPr>
          <w:rFonts w:ascii="Arial" w:eastAsia="Arial" w:hAnsi="Arial" w:cs="Arial"/>
        </w:rPr>
        <w:t xml:space="preserve">Wsparcie otrzymają osoby będące w najtrudniejszej sytuacji życiowej w zakresie aktywizacji społecznej celem przywrócenia im zdolności do funkcjonowania w życiu społecznym lub możliwości zatrudnienia. </w:t>
      </w:r>
      <w:bookmarkStart w:id="225" w:name="_Hlk90555133"/>
    </w:p>
    <w:p w14:paraId="66C867B6" w14:textId="2EDFC363" w:rsidR="00D31697" w:rsidRDefault="000E425C">
      <w:pPr>
        <w:spacing w:after="0" w:line="312" w:lineRule="auto"/>
        <w:rPr>
          <w:rFonts w:ascii="Arial" w:eastAsia="Arial" w:hAnsi="Arial" w:cs="Arial"/>
        </w:rPr>
      </w:pPr>
      <w:bookmarkStart w:id="226" w:name="_heading=h.3s49zyc" w:colFirst="0" w:colLast="0"/>
      <w:bookmarkStart w:id="227" w:name="_Hlk90621780"/>
      <w:bookmarkEnd w:id="226"/>
      <w:r>
        <w:rPr>
          <w:rFonts w:ascii="Arial" w:eastAsia="Arial" w:hAnsi="Arial" w:cs="Arial"/>
        </w:rPr>
        <w:t>Zaplanowano realizację usług wsparcia dla dzieci, młodzieży</w:t>
      </w:r>
      <w:r w:rsidR="000A0CDE">
        <w:rPr>
          <w:rFonts w:ascii="Arial" w:eastAsia="Arial" w:hAnsi="Arial" w:cs="Arial"/>
        </w:rPr>
        <w:t xml:space="preserve"> i </w:t>
      </w:r>
      <w:r>
        <w:rPr>
          <w:rFonts w:ascii="Arial" w:eastAsia="Arial" w:hAnsi="Arial" w:cs="Arial"/>
        </w:rPr>
        <w:t xml:space="preserve">rodzin </w:t>
      </w:r>
      <w:bookmarkEnd w:id="225"/>
      <w:r w:rsidR="00AA2436">
        <w:rPr>
          <w:rFonts w:ascii="Arial" w:eastAsia="Arial" w:hAnsi="Arial" w:cs="Arial"/>
        </w:rPr>
        <w:t xml:space="preserve">zmagających się </w:t>
      </w:r>
      <w:r w:rsidR="00795E5E">
        <w:rPr>
          <w:rFonts w:ascii="Arial" w:eastAsia="Arial" w:hAnsi="Arial" w:cs="Arial"/>
        </w:rPr>
        <w:br/>
      </w:r>
      <w:r w:rsidR="00AA2436">
        <w:rPr>
          <w:rFonts w:ascii="Arial" w:eastAsia="Arial" w:hAnsi="Arial" w:cs="Arial"/>
        </w:rPr>
        <w:t xml:space="preserve">z   trudnościami </w:t>
      </w:r>
      <w:r>
        <w:rPr>
          <w:rFonts w:ascii="Arial" w:eastAsia="Arial" w:hAnsi="Arial" w:cs="Arial"/>
        </w:rPr>
        <w:t xml:space="preserve">w rozwoju i samodzielnym wypełnianiu funkcji </w:t>
      </w:r>
      <w:r w:rsidR="00AA2436">
        <w:rPr>
          <w:rFonts w:ascii="Arial" w:eastAsia="Arial" w:hAnsi="Arial" w:cs="Arial"/>
        </w:rPr>
        <w:t xml:space="preserve">opiekuńczo-wychowawczych </w:t>
      </w:r>
      <w:r>
        <w:rPr>
          <w:rFonts w:ascii="Arial" w:eastAsia="Arial" w:hAnsi="Arial" w:cs="Arial"/>
        </w:rPr>
        <w:t xml:space="preserve">(m.in. pomoc </w:t>
      </w:r>
      <w:r w:rsidR="00AA2436">
        <w:rPr>
          <w:rFonts w:ascii="Arial" w:eastAsia="Arial" w:hAnsi="Arial" w:cs="Arial"/>
        </w:rPr>
        <w:t xml:space="preserve">os. </w:t>
      </w:r>
      <w:r>
        <w:rPr>
          <w:rFonts w:ascii="Arial" w:eastAsia="Arial" w:hAnsi="Arial" w:cs="Arial"/>
        </w:rPr>
        <w:t>dotkniętym problemem przemocy, przeżywającym kryzys</w:t>
      </w:r>
      <w:r w:rsidR="00AA2436">
        <w:rPr>
          <w:rFonts w:ascii="Arial" w:eastAsia="Arial" w:hAnsi="Arial" w:cs="Arial"/>
        </w:rPr>
        <w:t>y</w:t>
      </w:r>
      <w:r>
        <w:rPr>
          <w:rFonts w:ascii="Arial" w:eastAsia="Arial" w:hAnsi="Arial" w:cs="Arial"/>
        </w:rPr>
        <w:t xml:space="preserve">). </w:t>
      </w:r>
      <w:bookmarkStart w:id="228" w:name="_Hlk90621877"/>
      <w:r>
        <w:rPr>
          <w:rFonts w:ascii="Arial" w:eastAsia="Arial" w:hAnsi="Arial" w:cs="Arial"/>
        </w:rPr>
        <w:t xml:space="preserve">Raport z badania działalności OPS w reg. wskazuje na powszechność występowania problemu przemocy psychicznej, fizycznej, rzadziej ekonomicznej czy seksualnej (w odniesieniu do dorosłych, jak i do dzieci). </w:t>
      </w:r>
      <w:bookmarkEnd w:id="228"/>
      <w:r>
        <w:rPr>
          <w:rFonts w:ascii="Arial" w:eastAsia="Arial" w:hAnsi="Arial" w:cs="Arial"/>
        </w:rPr>
        <w:t xml:space="preserve">Istotnym problemem jest także niechęć do ujawniania informacji </w:t>
      </w:r>
      <w:r w:rsidR="00795E5E">
        <w:rPr>
          <w:rFonts w:ascii="Arial" w:eastAsia="Arial" w:hAnsi="Arial" w:cs="Arial"/>
        </w:rPr>
        <w:br/>
      </w:r>
      <w:r>
        <w:rPr>
          <w:rFonts w:ascii="Arial" w:eastAsia="Arial" w:hAnsi="Arial" w:cs="Arial"/>
        </w:rPr>
        <w:t>o występujących nadużyciach, zwłaszcza seksualnych co uniemożliwia udzielenie adekwatnej pomocy lub podjęcie działań prewencyjnych oraz fakt wspólnego zamieszkiwania ze sprawcą i brak możliwości odseparowania sprawcy od ofiar przemocy</w:t>
      </w:r>
      <w:r w:rsidR="00C2111D">
        <w:rPr>
          <w:rStyle w:val="Odwoanieprzypisudolnego"/>
          <w:rFonts w:ascii="Arial" w:eastAsia="Arial" w:hAnsi="Arial" w:cs="Arial"/>
        </w:rPr>
        <w:footnoteReference w:id="100"/>
      </w:r>
      <w:r>
        <w:rPr>
          <w:rFonts w:ascii="Arial" w:eastAsia="Arial" w:hAnsi="Arial" w:cs="Arial"/>
        </w:rPr>
        <w:t xml:space="preserve">. </w:t>
      </w:r>
    </w:p>
    <w:bookmarkEnd w:id="227"/>
    <w:p w14:paraId="313F99DE" w14:textId="59578BF9" w:rsidR="00D31697" w:rsidRDefault="000E425C">
      <w:pPr>
        <w:spacing w:after="0" w:line="312" w:lineRule="auto"/>
        <w:rPr>
          <w:rFonts w:ascii="Arial" w:eastAsia="Arial" w:hAnsi="Arial" w:cs="Arial"/>
        </w:rPr>
      </w:pPr>
      <w:r>
        <w:rPr>
          <w:rFonts w:ascii="Arial" w:eastAsia="Arial" w:hAnsi="Arial" w:cs="Arial"/>
        </w:rPr>
        <w:t xml:space="preserve">Planowane jest wsparcie </w:t>
      </w:r>
      <w:r w:rsidR="00E63E43">
        <w:rPr>
          <w:rFonts w:ascii="Arial" w:eastAsia="Arial" w:hAnsi="Arial" w:cs="Arial"/>
        </w:rPr>
        <w:t xml:space="preserve">dla dzieci i młodzieży przebywających w różnego rodzaju placówkach, a także wsparcie </w:t>
      </w:r>
      <w:r>
        <w:rPr>
          <w:rFonts w:ascii="Arial" w:eastAsia="Arial" w:hAnsi="Arial" w:cs="Arial"/>
        </w:rPr>
        <w:t xml:space="preserve">rozwoju </w:t>
      </w:r>
      <w:r w:rsidR="00AA2436">
        <w:rPr>
          <w:rFonts w:ascii="Arial" w:eastAsia="Arial" w:hAnsi="Arial" w:cs="Arial"/>
        </w:rPr>
        <w:t xml:space="preserve">rodzinnych form </w:t>
      </w:r>
      <w:r>
        <w:rPr>
          <w:rFonts w:ascii="Arial" w:eastAsia="Arial" w:hAnsi="Arial" w:cs="Arial"/>
        </w:rPr>
        <w:t>pieczy zastępczej jako elementu procesu DI usług lub element</w:t>
      </w:r>
      <w:r w:rsidR="00AA2436">
        <w:rPr>
          <w:rFonts w:ascii="Arial" w:eastAsia="Arial" w:hAnsi="Arial" w:cs="Arial"/>
        </w:rPr>
        <w:t>u</w:t>
      </w:r>
      <w:r>
        <w:rPr>
          <w:rFonts w:ascii="Arial" w:eastAsia="Arial" w:hAnsi="Arial" w:cs="Arial"/>
        </w:rPr>
        <w:t xml:space="preserve"> kompleksowego procesu aktywnej integracji rodzin. </w:t>
      </w:r>
    </w:p>
    <w:p w14:paraId="6FFEB0F0" w14:textId="0EA1B596" w:rsidR="00D31697" w:rsidRDefault="000E425C">
      <w:pPr>
        <w:spacing w:after="0" w:line="312" w:lineRule="auto"/>
        <w:rPr>
          <w:rFonts w:ascii="Arial" w:eastAsia="Arial" w:hAnsi="Arial" w:cs="Arial"/>
        </w:rPr>
      </w:pPr>
      <w:bookmarkStart w:id="229" w:name="_heading=h.279ka65" w:colFirst="0" w:colLast="0"/>
      <w:bookmarkEnd w:id="229"/>
      <w:r>
        <w:rPr>
          <w:rFonts w:ascii="Arial" w:eastAsia="Arial" w:hAnsi="Arial" w:cs="Arial"/>
        </w:rPr>
        <w:t xml:space="preserve">W celu wzmocnienia procesu DI wsparcie będzie kierowane także do takich rodzin, </w:t>
      </w:r>
      <w:r w:rsidR="00795E5E">
        <w:rPr>
          <w:rFonts w:ascii="Arial" w:eastAsia="Arial" w:hAnsi="Arial" w:cs="Arial"/>
        </w:rPr>
        <w:br/>
      </w:r>
      <w:r>
        <w:rPr>
          <w:rFonts w:ascii="Arial" w:eastAsia="Arial" w:hAnsi="Arial" w:cs="Arial"/>
        </w:rPr>
        <w:t xml:space="preserve">w których istnieje szansa na uniknięcie skierowania dzieci pod opiekę rodzin zastępczych </w:t>
      </w:r>
      <w:r w:rsidR="00795E5E">
        <w:rPr>
          <w:rFonts w:ascii="Arial" w:eastAsia="Arial" w:hAnsi="Arial" w:cs="Arial"/>
        </w:rPr>
        <w:br/>
      </w:r>
      <w:r>
        <w:rPr>
          <w:rFonts w:ascii="Arial" w:eastAsia="Arial" w:hAnsi="Arial" w:cs="Arial"/>
        </w:rPr>
        <w:t xml:space="preserve">(tj. biologicznych przeżywających trudności w wypełnianiu funkcji opiekuńczo-wychowawczych) i ich powrót do domu. Wspierani będą również kandydaci na rodziny zastępcze oraz osoby obecnie pełniące rolę rodzin zastępczych oraz </w:t>
      </w:r>
      <w:r w:rsidR="00A42B5E">
        <w:rPr>
          <w:rFonts w:ascii="Arial" w:eastAsia="Arial" w:hAnsi="Arial" w:cs="Arial"/>
        </w:rPr>
        <w:t xml:space="preserve">personel </w:t>
      </w:r>
      <w:r>
        <w:rPr>
          <w:rFonts w:ascii="Arial" w:eastAsia="Arial" w:hAnsi="Arial" w:cs="Arial"/>
        </w:rPr>
        <w:t xml:space="preserve">i opiekunowie zajmujący się dziećmi przebywającymi w pieczy. Przewidziano interwencje dot. usamodzielniania os. opuszczających pieczę zastępczą oraz różnego rodzaju ośrodki wychowawcze i zakłady poprawcze, </w:t>
      </w:r>
      <w:bookmarkStart w:id="230" w:name="_Hlk90555923"/>
      <w:bookmarkStart w:id="231" w:name="_Hlk90555992"/>
      <w:r>
        <w:rPr>
          <w:rFonts w:ascii="Arial" w:eastAsia="Arial" w:hAnsi="Arial" w:cs="Arial"/>
        </w:rPr>
        <w:t xml:space="preserve">której cel można zrealizować m.in. poprzez mieszkalnictwo wspomagane, gdzie </w:t>
      </w:r>
      <w:bookmarkEnd w:id="230"/>
      <w:r>
        <w:rPr>
          <w:rFonts w:ascii="Arial" w:eastAsia="Arial" w:hAnsi="Arial" w:cs="Arial"/>
        </w:rPr>
        <w:t xml:space="preserve">podopieczni pod okiem specjalistów zdobędą </w:t>
      </w:r>
      <w:r>
        <w:rPr>
          <w:rFonts w:ascii="Arial" w:eastAsia="Arial" w:hAnsi="Arial" w:cs="Arial"/>
        </w:rPr>
        <w:lastRenderedPageBreak/>
        <w:t xml:space="preserve">umiejętności przygotowujące lub wspomagające ich do samodzielnego życia </w:t>
      </w:r>
      <w:r w:rsidR="00795E5E">
        <w:rPr>
          <w:rFonts w:ascii="Arial" w:eastAsia="Arial" w:hAnsi="Arial" w:cs="Arial"/>
        </w:rPr>
        <w:br/>
      </w:r>
      <w:r>
        <w:rPr>
          <w:rFonts w:ascii="Arial" w:eastAsia="Arial" w:hAnsi="Arial" w:cs="Arial"/>
        </w:rPr>
        <w:t xml:space="preserve">i funkcjonowania. </w:t>
      </w:r>
      <w:bookmarkEnd w:id="231"/>
    </w:p>
    <w:p w14:paraId="18D6D87B" w14:textId="22204B6A" w:rsidR="00D31697" w:rsidRDefault="000E425C">
      <w:pPr>
        <w:spacing w:after="0" w:line="312" w:lineRule="auto"/>
        <w:rPr>
          <w:rFonts w:ascii="Arial" w:eastAsia="Arial" w:hAnsi="Arial" w:cs="Arial"/>
        </w:rPr>
      </w:pPr>
      <w:bookmarkStart w:id="232" w:name="_heading=h.meukdy" w:colFirst="0" w:colLast="0"/>
      <w:bookmarkEnd w:id="232"/>
      <w:r>
        <w:rPr>
          <w:rFonts w:ascii="Arial" w:eastAsia="Arial" w:hAnsi="Arial" w:cs="Arial"/>
        </w:rPr>
        <w:t xml:space="preserve">Realizowane będzie wsparcie odpowiadające na problemy związane z uzależnieniem, które często wpływają na wiele sfer życia, zarówno osób uzależnionych, jak i najbliższego otoczenia. Kierunek ten wyznacza SRW 2030 jako podjęcie działań dot. zapobiegania demoralizacji dzieci i młodzieży poprzez realizację programów z zakresu m.in. profilaktyki uzależnień oraz przeciwdziałania przemocy i agresji. </w:t>
      </w:r>
      <w:bookmarkStart w:id="233" w:name="_Hlk90554047"/>
      <w:r>
        <w:rPr>
          <w:rFonts w:ascii="Arial" w:eastAsia="Arial" w:hAnsi="Arial" w:cs="Arial"/>
        </w:rPr>
        <w:t xml:space="preserve">Identyfikując negatywne skutki palenia tytoniu, przyjmowania narkotyków, uzależnień behawioralnych czy picia alkoholu (tj. nieuleczalny, niegenetyczny zespół chorobowy - </w:t>
      </w:r>
      <w:r w:rsidR="008069ED">
        <w:rPr>
          <w:rFonts w:ascii="Arial" w:eastAsia="Arial" w:hAnsi="Arial" w:cs="Arial"/>
        </w:rPr>
        <w:t xml:space="preserve">Alkoholowy Zespół Płodowy </w:t>
      </w:r>
      <w:r>
        <w:rPr>
          <w:rFonts w:ascii="Arial" w:eastAsia="Arial" w:hAnsi="Arial" w:cs="Arial"/>
        </w:rPr>
        <w:t>(FAS) lub Spektrum Płodowych Zaburzeń Alkoholowych (FASD), które negatywnie odbija się zarówno na zdrowiu fizycznym, ale również psychicznym zaplanowano interwencje w powyższym obszarze.</w:t>
      </w:r>
      <w:bookmarkEnd w:id="233"/>
      <w:r>
        <w:rPr>
          <w:rFonts w:ascii="Arial" w:eastAsia="Arial" w:hAnsi="Arial" w:cs="Arial"/>
        </w:rPr>
        <w:t xml:space="preserve"> </w:t>
      </w:r>
    </w:p>
    <w:p w14:paraId="5E44BE25" w14:textId="6EBADCE8" w:rsidR="00D31697" w:rsidRDefault="000E425C">
      <w:pPr>
        <w:spacing w:after="0" w:line="312" w:lineRule="auto"/>
        <w:rPr>
          <w:rFonts w:ascii="Arial" w:eastAsia="Arial" w:hAnsi="Arial" w:cs="Arial"/>
        </w:rPr>
      </w:pPr>
      <w:bookmarkStart w:id="234" w:name="_heading=h.36ei31r" w:colFirst="0" w:colLast="0"/>
      <w:bookmarkEnd w:id="234"/>
      <w:r>
        <w:rPr>
          <w:rFonts w:ascii="Arial" w:eastAsia="Arial" w:hAnsi="Arial" w:cs="Arial"/>
        </w:rPr>
        <w:t xml:space="preserve">Istotnym elementem DI w ramach interwencji jest również tworzenie mieszkań wspomaganych i chronionych dedykowanych </w:t>
      </w:r>
      <w:r w:rsidR="00AA2436">
        <w:rPr>
          <w:rFonts w:ascii="Arial" w:eastAsia="Arial" w:hAnsi="Arial" w:cs="Arial"/>
        </w:rPr>
        <w:t xml:space="preserve">os. </w:t>
      </w:r>
      <w:r>
        <w:rPr>
          <w:rFonts w:ascii="Arial" w:eastAsia="Arial" w:hAnsi="Arial" w:cs="Arial"/>
        </w:rPr>
        <w:t>potrzebującym wsparcia w codziennym funkcjonowaniu, które oddają ideę niezależnego mieszkańca dzięki wsparciu i stymulacji przez personel terapeutyczny. Przewidziano także możliwość wsparcia szkoleniowe</w:t>
      </w:r>
      <w:r w:rsidR="00A42B5E">
        <w:rPr>
          <w:rFonts w:ascii="Arial" w:eastAsia="Arial" w:hAnsi="Arial" w:cs="Arial"/>
        </w:rPr>
        <w:t>go</w:t>
      </w:r>
      <w:r>
        <w:rPr>
          <w:rFonts w:ascii="Arial" w:eastAsia="Arial" w:hAnsi="Arial" w:cs="Arial"/>
        </w:rPr>
        <w:t xml:space="preserve"> </w:t>
      </w:r>
      <w:bookmarkStart w:id="235" w:name="_Hlk90557007"/>
      <w:r w:rsidR="00A42B5E">
        <w:rPr>
          <w:rFonts w:ascii="Arial" w:eastAsia="Arial" w:hAnsi="Arial" w:cs="Arial"/>
        </w:rPr>
        <w:t xml:space="preserve">personelu </w:t>
      </w:r>
      <w:r>
        <w:rPr>
          <w:rFonts w:ascii="Arial" w:eastAsia="Arial" w:hAnsi="Arial" w:cs="Arial"/>
        </w:rPr>
        <w:t xml:space="preserve">na potrzeby świadczenia usł. </w:t>
      </w:r>
      <w:bookmarkEnd w:id="235"/>
      <w:r>
        <w:rPr>
          <w:rFonts w:ascii="Arial" w:eastAsia="Arial" w:hAnsi="Arial" w:cs="Arial"/>
        </w:rPr>
        <w:t xml:space="preserve">w społeczności lokalnej w celu uzupełnienia opisanych działań. </w:t>
      </w:r>
    </w:p>
    <w:p w14:paraId="0E3F8835" w14:textId="0AFEF808" w:rsidR="00D31697" w:rsidRDefault="000E425C">
      <w:pPr>
        <w:spacing w:after="0" w:line="312" w:lineRule="auto"/>
        <w:rPr>
          <w:rFonts w:ascii="Arial" w:eastAsia="Arial" w:hAnsi="Arial" w:cs="Arial"/>
        </w:rPr>
      </w:pPr>
      <w:r>
        <w:rPr>
          <w:rFonts w:ascii="Arial" w:eastAsia="Arial" w:hAnsi="Arial" w:cs="Arial"/>
        </w:rPr>
        <w:t>Szczegóły interwencji będą sprecyzowane w Podkarpackim Planie Rozwoju Usług Społecznych i</w:t>
      </w:r>
      <w:r w:rsidR="001F1118">
        <w:rPr>
          <w:rFonts w:ascii="Arial" w:eastAsia="Arial" w:hAnsi="Arial" w:cs="Arial"/>
        </w:rPr>
        <w:t xml:space="preserve"> </w:t>
      </w:r>
      <w:r>
        <w:rPr>
          <w:rFonts w:ascii="Arial" w:eastAsia="Arial" w:hAnsi="Arial" w:cs="Arial"/>
        </w:rPr>
        <w:t>Deinstytucjonalizacji, za który odpowiada ROPS zgodnie ze Strategią rozwoju usług społecznych, polityka publiczna do roku 2030 (z perspektywą do 2035 r.).</w:t>
      </w:r>
    </w:p>
    <w:p w14:paraId="365908E9" w14:textId="259027AB" w:rsidR="0062375F" w:rsidRDefault="0062375F" w:rsidP="0062375F">
      <w:pPr>
        <w:spacing w:after="0" w:line="312" w:lineRule="auto"/>
        <w:rPr>
          <w:rFonts w:ascii="Arial" w:eastAsia="Arial" w:hAnsi="Arial" w:cs="Arial"/>
        </w:rPr>
      </w:pPr>
      <w:bookmarkStart w:id="236" w:name="_Hlk77678692"/>
      <w:bookmarkEnd w:id="223"/>
      <w:r>
        <w:rPr>
          <w:rFonts w:ascii="Arial" w:eastAsia="Arial" w:hAnsi="Arial" w:cs="Arial"/>
        </w:rPr>
        <w:t xml:space="preserve">Zapewniona zostanie demarkacja </w:t>
      </w:r>
      <w:r w:rsidR="0077016C">
        <w:rPr>
          <w:rFonts w:ascii="Arial" w:eastAsia="Arial" w:hAnsi="Arial" w:cs="Arial"/>
        </w:rPr>
        <w:t>z działaniami</w:t>
      </w:r>
      <w:r>
        <w:rPr>
          <w:rFonts w:ascii="Arial" w:eastAsia="Arial" w:hAnsi="Arial" w:cs="Arial"/>
        </w:rPr>
        <w:t xml:space="preserve"> przewidziany</w:t>
      </w:r>
      <w:r w:rsidR="0077016C">
        <w:rPr>
          <w:rFonts w:ascii="Arial" w:eastAsia="Arial" w:hAnsi="Arial" w:cs="Arial"/>
        </w:rPr>
        <w:t>mi</w:t>
      </w:r>
      <w:r>
        <w:rPr>
          <w:rFonts w:ascii="Arial" w:eastAsia="Arial" w:hAnsi="Arial" w:cs="Arial"/>
        </w:rPr>
        <w:t xml:space="preserve"> w ramach Priorytetu 8 w cs (l) dotyczących RLKS.</w:t>
      </w:r>
    </w:p>
    <w:p w14:paraId="10B79A34" w14:textId="77777777" w:rsidR="00C339C5" w:rsidRDefault="002D61D2" w:rsidP="0062375F">
      <w:pPr>
        <w:spacing w:after="0" w:line="312" w:lineRule="auto"/>
        <w:rPr>
          <w:rFonts w:ascii="Arial" w:eastAsia="Arial" w:hAnsi="Arial" w:cs="Arial"/>
        </w:rPr>
      </w:pPr>
      <w:r w:rsidRPr="00C339C5">
        <w:rPr>
          <w:rFonts w:ascii="Arial" w:eastAsia="Arial" w:hAnsi="Arial" w:cs="Arial"/>
          <w:color w:val="000000"/>
        </w:rPr>
        <w:t xml:space="preserve">Wspierane działania zostały ocenione jako zgodne z zasadą </w:t>
      </w:r>
      <w:r>
        <w:rPr>
          <w:rFonts w:ascii="Arial" w:eastAsia="Arial" w:hAnsi="Arial" w:cs="Arial"/>
          <w:color w:val="000000"/>
        </w:rPr>
        <w:t>„</w:t>
      </w:r>
      <w:r w:rsidRPr="00C339C5">
        <w:rPr>
          <w:rFonts w:ascii="Arial" w:eastAsia="Arial" w:hAnsi="Arial" w:cs="Arial"/>
          <w:color w:val="000000"/>
        </w:rPr>
        <w:t>nie czyń znaczących szkód</w:t>
      </w:r>
      <w:r>
        <w:rPr>
          <w:rFonts w:ascii="Arial" w:eastAsia="Arial" w:hAnsi="Arial" w:cs="Arial"/>
          <w:color w:val="000000"/>
        </w:rPr>
        <w:t>” (DNSH).</w:t>
      </w:r>
      <w:r w:rsidR="00FD763B">
        <w:rPr>
          <w:rFonts w:ascii="Arial" w:eastAsia="Arial" w:hAnsi="Arial" w:cs="Arial"/>
          <w:color w:val="000000"/>
        </w:rPr>
        <w:t xml:space="preserve"> </w:t>
      </w:r>
      <w:r w:rsidR="00FD763B" w:rsidRPr="0053313C">
        <w:rPr>
          <w:rFonts w:ascii="Arial" w:eastAsia="Arial" w:hAnsi="Arial" w:cs="Arial"/>
          <w:color w:val="000000"/>
        </w:rPr>
        <w:t>Program został poddany strategicznej ocenie oddziaływania na środowisko (SEA).</w:t>
      </w:r>
    </w:p>
    <w:p w14:paraId="6EA38246" w14:textId="77777777" w:rsidR="00D31697" w:rsidRDefault="00D31697">
      <w:pPr>
        <w:spacing w:after="0" w:line="312" w:lineRule="auto"/>
        <w:rPr>
          <w:rFonts w:ascii="Arial" w:eastAsia="Arial" w:hAnsi="Arial" w:cs="Arial"/>
        </w:rPr>
      </w:pPr>
    </w:p>
    <w:p w14:paraId="11C998EA" w14:textId="77777777" w:rsidR="00D31697" w:rsidRDefault="00411DB9" w:rsidP="00C00C9D">
      <w:pPr>
        <w:spacing w:after="0" w:line="312" w:lineRule="auto"/>
        <w:rPr>
          <w:rFonts w:ascii="Arial" w:eastAsia="Arial" w:hAnsi="Arial" w:cs="Arial"/>
          <w:b/>
        </w:rPr>
      </w:pPr>
      <w:bookmarkStart w:id="237" w:name="_heading=h.1ljsd9k" w:colFirst="0" w:colLast="0"/>
      <w:bookmarkEnd w:id="237"/>
      <w:r>
        <w:rPr>
          <w:rFonts w:ascii="Arial" w:eastAsia="Arial" w:hAnsi="Arial" w:cs="Arial"/>
          <w:b/>
        </w:rPr>
        <w:t>Przykładowe r</w:t>
      </w:r>
      <w:r w:rsidR="000E425C">
        <w:rPr>
          <w:rFonts w:ascii="Arial" w:eastAsia="Arial" w:hAnsi="Arial" w:cs="Arial"/>
          <w:b/>
        </w:rPr>
        <w:t>odzaje działań:</w:t>
      </w:r>
    </w:p>
    <w:p w14:paraId="7DFC089E" w14:textId="009F17A1" w:rsidR="00D31697" w:rsidRDefault="000E425C">
      <w:pPr>
        <w:spacing w:after="0" w:line="312" w:lineRule="auto"/>
        <w:rPr>
          <w:rFonts w:ascii="Arial" w:eastAsia="Arial" w:hAnsi="Arial" w:cs="Arial"/>
          <w:u w:val="single"/>
        </w:rPr>
      </w:pPr>
      <w:r>
        <w:rPr>
          <w:rFonts w:ascii="Arial" w:eastAsia="Arial" w:hAnsi="Arial" w:cs="Arial"/>
          <w:u w:val="single"/>
        </w:rPr>
        <w:t xml:space="preserve">Integracja społeczna </w:t>
      </w:r>
    </w:p>
    <w:p w14:paraId="48E39DC5" w14:textId="77777777" w:rsidR="00D31697" w:rsidRPr="00C00C9D" w:rsidRDefault="000E425C" w:rsidP="00B7663D">
      <w:pPr>
        <w:numPr>
          <w:ilvl w:val="0"/>
          <w:numId w:val="84"/>
        </w:numPr>
        <w:pBdr>
          <w:top w:val="nil"/>
          <w:left w:val="nil"/>
          <w:bottom w:val="nil"/>
          <w:right w:val="nil"/>
          <w:between w:val="nil"/>
        </w:pBdr>
        <w:spacing w:after="0" w:line="312" w:lineRule="auto"/>
        <w:ind w:left="284" w:hanging="284"/>
        <w:rPr>
          <w:rFonts w:ascii="Arial" w:hAnsi="Arial"/>
          <w:color w:val="000000"/>
        </w:rPr>
      </w:pPr>
      <w:r w:rsidRPr="00C00C9D">
        <w:rPr>
          <w:rFonts w:ascii="Arial" w:hAnsi="Arial"/>
          <w:color w:val="000000"/>
        </w:rPr>
        <w:t xml:space="preserve">działania mające na celu aktywizację społeczną osób najbardziej zagrożonych ubóstwem lub wykluczeniem społecznym, </w:t>
      </w:r>
    </w:p>
    <w:p w14:paraId="5F285885" w14:textId="22334C5A" w:rsidR="00D31697" w:rsidRPr="00C00C9D" w:rsidRDefault="000E425C" w:rsidP="00B7663D">
      <w:pPr>
        <w:numPr>
          <w:ilvl w:val="0"/>
          <w:numId w:val="84"/>
        </w:numPr>
        <w:pBdr>
          <w:top w:val="nil"/>
          <w:left w:val="nil"/>
          <w:bottom w:val="nil"/>
          <w:right w:val="nil"/>
          <w:between w:val="nil"/>
        </w:pBdr>
        <w:spacing w:after="0" w:line="312" w:lineRule="auto"/>
        <w:ind w:left="284" w:hanging="284"/>
        <w:rPr>
          <w:rFonts w:ascii="Arial" w:hAnsi="Arial"/>
          <w:strike/>
          <w:color w:val="000000"/>
        </w:rPr>
      </w:pPr>
      <w:r w:rsidRPr="003E0905">
        <w:rPr>
          <w:rFonts w:ascii="Arial" w:hAnsi="Arial" w:cs="Arial"/>
        </w:rPr>
        <w:t xml:space="preserve">działania </w:t>
      </w:r>
      <w:r w:rsidRPr="00C00C9D">
        <w:rPr>
          <w:rFonts w:ascii="Arial" w:hAnsi="Arial"/>
          <w:color w:val="000000"/>
        </w:rPr>
        <w:t xml:space="preserve">dla dzieci i młodzieży wymagających wsparcia, przebywających w rodzinach oraz różnego rodzaju placówkach całodobowych </w:t>
      </w:r>
      <w:r w:rsidRPr="003E0905">
        <w:rPr>
          <w:rFonts w:ascii="Arial" w:hAnsi="Arial" w:cs="Arial"/>
        </w:rPr>
        <w:t>m.in.</w:t>
      </w:r>
      <w:r w:rsidRPr="00C00C9D">
        <w:t xml:space="preserve"> </w:t>
      </w:r>
      <w:r w:rsidRPr="00C00C9D">
        <w:rPr>
          <w:rFonts w:ascii="Arial" w:hAnsi="Arial"/>
          <w:color w:val="000000"/>
        </w:rPr>
        <w:t>ośrodkach wychowawczych, zakładach poprawczych itp.</w:t>
      </w:r>
      <w:r w:rsidR="00C2111D">
        <w:rPr>
          <w:rStyle w:val="Odwoanieprzypisudolnego"/>
          <w:rFonts w:ascii="Arial" w:hAnsi="Arial"/>
          <w:color w:val="000000"/>
        </w:rPr>
        <w:footnoteReference w:id="101"/>
      </w:r>
      <w:r w:rsidRPr="00C00C9D">
        <w:rPr>
          <w:rFonts w:ascii="Arial" w:hAnsi="Arial"/>
          <w:color w:val="000000"/>
        </w:rPr>
        <w:t xml:space="preserve">, </w:t>
      </w:r>
    </w:p>
    <w:p w14:paraId="29D8CADF" w14:textId="399DDFC7" w:rsidR="00D31697" w:rsidRPr="00C00C9D" w:rsidRDefault="000E425C" w:rsidP="00B7663D">
      <w:pPr>
        <w:numPr>
          <w:ilvl w:val="0"/>
          <w:numId w:val="84"/>
        </w:numPr>
        <w:pBdr>
          <w:top w:val="nil"/>
          <w:left w:val="nil"/>
          <w:bottom w:val="nil"/>
          <w:right w:val="nil"/>
          <w:between w:val="nil"/>
        </w:pBdr>
        <w:spacing w:after="0" w:line="312" w:lineRule="auto"/>
        <w:ind w:left="284" w:hanging="284"/>
        <w:rPr>
          <w:rFonts w:ascii="Arial" w:hAnsi="Arial"/>
          <w:color w:val="000000"/>
        </w:rPr>
      </w:pPr>
      <w:r w:rsidRPr="00C00C9D">
        <w:rPr>
          <w:rFonts w:ascii="Arial" w:hAnsi="Arial"/>
          <w:color w:val="000000"/>
        </w:rPr>
        <w:t>wsparcie rodzin wychowujących dzieci, w tym rodzin przeżywających trudności opiekuńczo-wychowawcze lub doświadczających kryzysu oraz otoczenia ww. osób / rodzin (w zakresie jaki jest niezbędny dla udzielanego wsparcia),</w:t>
      </w:r>
    </w:p>
    <w:p w14:paraId="7CEB9DB5" w14:textId="2504D77D" w:rsidR="00D31697" w:rsidRPr="00C00C9D" w:rsidRDefault="000E425C" w:rsidP="00B7663D">
      <w:pPr>
        <w:numPr>
          <w:ilvl w:val="0"/>
          <w:numId w:val="84"/>
        </w:numPr>
        <w:pBdr>
          <w:top w:val="nil"/>
          <w:left w:val="nil"/>
          <w:bottom w:val="nil"/>
          <w:right w:val="nil"/>
          <w:between w:val="nil"/>
        </w:pBdr>
        <w:spacing w:after="0" w:line="312" w:lineRule="auto"/>
        <w:ind w:left="284" w:hanging="284"/>
        <w:rPr>
          <w:rFonts w:ascii="Arial" w:hAnsi="Arial"/>
          <w:strike/>
          <w:color w:val="000000"/>
        </w:rPr>
      </w:pPr>
      <w:bookmarkStart w:id="238" w:name="_heading=h.45jfvxd" w:colFirst="0" w:colLast="0"/>
      <w:bookmarkStart w:id="239" w:name="_Hlk82169641"/>
      <w:bookmarkEnd w:id="238"/>
      <w:r w:rsidRPr="00C00C9D">
        <w:rPr>
          <w:rFonts w:ascii="Arial" w:hAnsi="Arial"/>
          <w:color w:val="000000"/>
        </w:rPr>
        <w:t xml:space="preserve">wsparcie procesu deinstytucjonalizacji pieczy zastępczej oraz innych </w:t>
      </w:r>
      <w:r>
        <w:rPr>
          <w:rFonts w:ascii="Arial" w:eastAsia="Arial" w:hAnsi="Arial" w:cs="Arial"/>
          <w:color w:val="000000"/>
        </w:rPr>
        <w:t xml:space="preserve">całodobowych </w:t>
      </w:r>
      <w:r w:rsidRPr="00C00C9D">
        <w:rPr>
          <w:rFonts w:ascii="Arial" w:hAnsi="Arial"/>
          <w:color w:val="000000"/>
        </w:rPr>
        <w:t>instytucji opieki</w:t>
      </w:r>
      <w:r>
        <w:rPr>
          <w:rFonts w:ascii="Arial" w:eastAsia="Arial" w:hAnsi="Arial" w:cs="Arial"/>
          <w:color w:val="000000"/>
        </w:rPr>
        <w:t>, w których przebywają dzieci i młodzież</w:t>
      </w:r>
      <w:r w:rsidRPr="00C00C9D">
        <w:rPr>
          <w:rFonts w:ascii="Arial" w:hAnsi="Arial"/>
          <w:color w:val="000000"/>
        </w:rPr>
        <w:t xml:space="preserve"> m.in. poprzez promowanie idei </w:t>
      </w:r>
      <w:r w:rsidRPr="00C00C9D">
        <w:rPr>
          <w:rFonts w:ascii="Arial" w:hAnsi="Arial"/>
          <w:color w:val="000000"/>
        </w:rPr>
        <w:lastRenderedPageBreak/>
        <w:t>rodzicielstwa zastępczego, usługi wsparcia dla</w:t>
      </w:r>
      <w:r>
        <w:rPr>
          <w:rFonts w:ascii="Arial" w:eastAsia="Arial" w:hAnsi="Arial" w:cs="Arial"/>
          <w:color w:val="000000"/>
        </w:rPr>
        <w:t xml:space="preserve"> osób i</w:t>
      </w:r>
      <w:r w:rsidRPr="00C00C9D">
        <w:rPr>
          <w:rFonts w:ascii="Arial" w:hAnsi="Arial"/>
          <w:color w:val="000000"/>
        </w:rPr>
        <w:t xml:space="preserve"> rodzin zastępczych oraz kandydatów, tworzenie rodzinnych form opieki zastępczej, </w:t>
      </w:r>
      <w:r w:rsidRPr="00C00C9D">
        <w:rPr>
          <w:color w:val="000000"/>
        </w:rPr>
        <w:t xml:space="preserve"> </w:t>
      </w:r>
    </w:p>
    <w:bookmarkEnd w:id="239"/>
    <w:p w14:paraId="760E1AA4" w14:textId="45CB9221" w:rsidR="00D31697" w:rsidRPr="00C00C9D" w:rsidRDefault="000E425C" w:rsidP="00B7663D">
      <w:pPr>
        <w:numPr>
          <w:ilvl w:val="0"/>
          <w:numId w:val="84"/>
        </w:numPr>
        <w:pBdr>
          <w:top w:val="nil"/>
          <w:left w:val="nil"/>
          <w:bottom w:val="nil"/>
          <w:right w:val="nil"/>
          <w:between w:val="nil"/>
        </w:pBdr>
        <w:spacing w:after="0" w:line="312" w:lineRule="auto"/>
        <w:ind w:left="284" w:hanging="284"/>
        <w:rPr>
          <w:rFonts w:ascii="Arial" w:hAnsi="Arial"/>
          <w:strike/>
          <w:color w:val="000000"/>
        </w:rPr>
      </w:pPr>
      <w:r w:rsidRPr="00C00C9D">
        <w:rPr>
          <w:rFonts w:ascii="Arial" w:hAnsi="Arial"/>
          <w:color w:val="000000"/>
        </w:rPr>
        <w:t>upowszechnienie idei rodzicielstwa adopcyjnego, wsparcie kandydatów na rodziców adopcyjnych,</w:t>
      </w:r>
      <w:r>
        <w:rPr>
          <w:rFonts w:ascii="Arial" w:eastAsia="Arial" w:hAnsi="Arial" w:cs="Arial"/>
          <w:color w:val="000000"/>
        </w:rPr>
        <w:t xml:space="preserve"> wsparcie preadopcyjne i postadopcyjne, </w:t>
      </w:r>
    </w:p>
    <w:p w14:paraId="16210961" w14:textId="2DB1CCEA" w:rsidR="00D31697" w:rsidRPr="00C00C9D" w:rsidRDefault="000E425C" w:rsidP="00B7663D">
      <w:pPr>
        <w:numPr>
          <w:ilvl w:val="0"/>
          <w:numId w:val="84"/>
        </w:numPr>
        <w:pBdr>
          <w:top w:val="nil"/>
          <w:left w:val="nil"/>
          <w:bottom w:val="nil"/>
          <w:right w:val="nil"/>
          <w:between w:val="nil"/>
        </w:pBdr>
        <w:spacing w:after="0" w:line="312" w:lineRule="auto"/>
        <w:ind w:left="284" w:hanging="284"/>
        <w:rPr>
          <w:rFonts w:ascii="Arial" w:hAnsi="Arial"/>
          <w:strike/>
          <w:color w:val="000000"/>
        </w:rPr>
      </w:pPr>
      <w:bookmarkStart w:id="240" w:name="_heading=h.2koq656" w:colFirst="0" w:colLast="0"/>
      <w:bookmarkStart w:id="241" w:name="_Hlk82165509"/>
      <w:bookmarkEnd w:id="240"/>
      <w:r w:rsidRPr="00C00C9D">
        <w:rPr>
          <w:rFonts w:ascii="Arial" w:hAnsi="Arial"/>
          <w:color w:val="000000"/>
        </w:rPr>
        <w:t xml:space="preserve">kompleksowe wsparcie osób usamodzielnianych i opuszczających pieczę zastępczą lub inne instytucje opieki całodobowej, </w:t>
      </w:r>
    </w:p>
    <w:p w14:paraId="0C719533" w14:textId="190EE714" w:rsidR="00D31697" w:rsidRPr="00C00C9D" w:rsidRDefault="000E425C" w:rsidP="00B7663D">
      <w:pPr>
        <w:numPr>
          <w:ilvl w:val="0"/>
          <w:numId w:val="84"/>
        </w:numPr>
        <w:pBdr>
          <w:top w:val="nil"/>
          <w:left w:val="nil"/>
          <w:bottom w:val="nil"/>
          <w:right w:val="nil"/>
          <w:between w:val="nil"/>
        </w:pBdr>
        <w:spacing w:after="0" w:line="312" w:lineRule="auto"/>
        <w:ind w:left="284" w:hanging="284"/>
        <w:rPr>
          <w:rFonts w:ascii="Arial" w:hAnsi="Arial"/>
          <w:color w:val="000000"/>
        </w:rPr>
      </w:pPr>
      <w:r w:rsidRPr="00C00C9D">
        <w:rPr>
          <w:rFonts w:ascii="Arial" w:hAnsi="Arial"/>
          <w:color w:val="000000"/>
        </w:rPr>
        <w:t>wsparcie tworzenia i funkcjonowania mieszkań chronionych i wspomaganych oraz innych rozwiązań łączących wsparcie społeczne i mieszkaniowe (wsparcie na rzecz osób usamodzielnianych i rodzin),</w:t>
      </w:r>
    </w:p>
    <w:bookmarkEnd w:id="241"/>
    <w:p w14:paraId="7C757986" w14:textId="77777777" w:rsidR="00D31697" w:rsidRPr="00C00C9D" w:rsidRDefault="000E425C" w:rsidP="00B7663D">
      <w:pPr>
        <w:numPr>
          <w:ilvl w:val="0"/>
          <w:numId w:val="84"/>
        </w:numPr>
        <w:pBdr>
          <w:top w:val="nil"/>
          <w:left w:val="nil"/>
          <w:bottom w:val="nil"/>
          <w:right w:val="nil"/>
          <w:between w:val="nil"/>
        </w:pBdr>
        <w:spacing w:after="0" w:line="312" w:lineRule="auto"/>
        <w:ind w:left="284" w:hanging="284"/>
        <w:rPr>
          <w:rFonts w:ascii="Arial" w:hAnsi="Arial"/>
          <w:color w:val="000000"/>
        </w:rPr>
      </w:pPr>
      <w:r w:rsidRPr="00C00C9D">
        <w:rPr>
          <w:rFonts w:ascii="Arial" w:hAnsi="Arial"/>
          <w:color w:val="000000"/>
        </w:rPr>
        <w:t xml:space="preserve">wsparcie dla osób w sytuacjach kryzysowych poprzez dostęp do usług interwencji kryzysowej, </w:t>
      </w:r>
    </w:p>
    <w:p w14:paraId="41C40C21" w14:textId="77777777" w:rsidR="00D31697" w:rsidRPr="00C00C9D" w:rsidRDefault="000E425C" w:rsidP="00B7663D">
      <w:pPr>
        <w:numPr>
          <w:ilvl w:val="0"/>
          <w:numId w:val="84"/>
        </w:numPr>
        <w:pBdr>
          <w:top w:val="nil"/>
          <w:left w:val="nil"/>
          <w:bottom w:val="nil"/>
          <w:right w:val="nil"/>
          <w:between w:val="nil"/>
        </w:pBdr>
        <w:spacing w:after="0" w:line="312" w:lineRule="auto"/>
        <w:ind w:left="284" w:hanging="284"/>
        <w:rPr>
          <w:rFonts w:ascii="Arial" w:hAnsi="Arial"/>
          <w:color w:val="000000"/>
        </w:rPr>
      </w:pPr>
      <w:r w:rsidRPr="00C00C9D">
        <w:rPr>
          <w:rFonts w:ascii="Arial" w:hAnsi="Arial"/>
          <w:color w:val="000000"/>
        </w:rPr>
        <w:t>usługi w zakresie przeciwdziałania przemocy, w tym przemocy domowej,</w:t>
      </w:r>
    </w:p>
    <w:p w14:paraId="191230F9" w14:textId="4EF6C09C" w:rsidR="00D31697" w:rsidRPr="00C00C9D" w:rsidRDefault="000E425C" w:rsidP="00B7663D">
      <w:pPr>
        <w:numPr>
          <w:ilvl w:val="0"/>
          <w:numId w:val="84"/>
        </w:numPr>
        <w:pBdr>
          <w:top w:val="nil"/>
          <w:left w:val="nil"/>
          <w:bottom w:val="nil"/>
          <w:right w:val="nil"/>
          <w:between w:val="nil"/>
        </w:pBdr>
        <w:spacing w:after="0" w:line="312" w:lineRule="auto"/>
        <w:ind w:left="284" w:hanging="284"/>
        <w:rPr>
          <w:rFonts w:ascii="Arial" w:hAnsi="Arial"/>
          <w:color w:val="000000"/>
        </w:rPr>
      </w:pPr>
      <w:r w:rsidRPr="00C00C9D">
        <w:rPr>
          <w:rFonts w:ascii="Arial" w:hAnsi="Arial"/>
          <w:color w:val="000000"/>
        </w:rPr>
        <w:t>stworzenie i wsparcie punktów poradnictwa specjalistycznego</w:t>
      </w:r>
      <w:r w:rsidR="00997002">
        <w:rPr>
          <w:rStyle w:val="Odwoanieprzypisudolnego"/>
          <w:rFonts w:ascii="Arial" w:hAnsi="Arial"/>
          <w:color w:val="000000"/>
        </w:rPr>
        <w:footnoteReference w:id="102"/>
      </w:r>
      <w:r w:rsidRPr="00C00C9D">
        <w:rPr>
          <w:rFonts w:ascii="Arial" w:hAnsi="Arial"/>
          <w:color w:val="000000"/>
        </w:rPr>
        <w:t xml:space="preserve"> dotyczących m.in. diagnostyki</w:t>
      </w:r>
      <w:r w:rsidR="0051542B">
        <w:rPr>
          <w:rStyle w:val="Odwoanieprzypisudolnego"/>
          <w:rFonts w:ascii="Arial" w:hAnsi="Arial"/>
          <w:color w:val="000000"/>
        </w:rPr>
        <w:footnoteReference w:id="103"/>
      </w:r>
      <w:r w:rsidRPr="00C00C9D">
        <w:rPr>
          <w:rFonts w:ascii="Arial" w:hAnsi="Arial"/>
          <w:color w:val="000000"/>
        </w:rPr>
        <w:t xml:space="preserve"> dzieci i młodzieży dot. m.in. FAS/FASD, spektrum autyzmu, </w:t>
      </w:r>
    </w:p>
    <w:p w14:paraId="69ED71E8" w14:textId="77777777" w:rsidR="00D31697" w:rsidRPr="00C00C9D" w:rsidRDefault="000E425C" w:rsidP="00B7663D">
      <w:pPr>
        <w:numPr>
          <w:ilvl w:val="0"/>
          <w:numId w:val="84"/>
        </w:numPr>
        <w:pBdr>
          <w:top w:val="nil"/>
          <w:left w:val="nil"/>
          <w:bottom w:val="nil"/>
          <w:right w:val="nil"/>
          <w:between w:val="nil"/>
        </w:pBdr>
        <w:spacing w:after="0" w:line="312" w:lineRule="auto"/>
        <w:ind w:left="284" w:hanging="284"/>
        <w:rPr>
          <w:rFonts w:ascii="Arial" w:hAnsi="Arial"/>
          <w:color w:val="000000"/>
        </w:rPr>
      </w:pPr>
      <w:r w:rsidRPr="00C00C9D">
        <w:rPr>
          <w:rFonts w:ascii="Arial" w:hAnsi="Arial"/>
          <w:color w:val="000000"/>
        </w:rPr>
        <w:t xml:space="preserve">usługi w zakresie profilaktyki uzależnień, w tym przeciwdziałanie uzależnieniom behawioralnym, od alkoholu i od substancji psychoaktywnych oraz działania na rzecz rozwiązywania problemów uzależnień,  </w:t>
      </w:r>
    </w:p>
    <w:p w14:paraId="5537CCFD" w14:textId="46986046" w:rsidR="00D31697" w:rsidRPr="00C00C9D" w:rsidRDefault="000E425C" w:rsidP="00B7663D">
      <w:pPr>
        <w:numPr>
          <w:ilvl w:val="0"/>
          <w:numId w:val="84"/>
        </w:numPr>
        <w:pBdr>
          <w:top w:val="nil"/>
          <w:left w:val="nil"/>
          <w:bottom w:val="nil"/>
          <w:right w:val="nil"/>
          <w:between w:val="nil"/>
        </w:pBdr>
        <w:spacing w:after="0" w:line="312" w:lineRule="auto"/>
        <w:ind w:left="284" w:hanging="284"/>
        <w:rPr>
          <w:rFonts w:ascii="Arial" w:hAnsi="Arial"/>
          <w:color w:val="000000"/>
        </w:rPr>
      </w:pPr>
      <w:r w:rsidRPr="00C00C9D">
        <w:rPr>
          <w:rFonts w:ascii="Arial" w:hAnsi="Arial"/>
          <w:color w:val="000000"/>
        </w:rPr>
        <w:t xml:space="preserve">kompleksowe usługi dla osób w kryzysie bezdomności i zagrożonych wykluczeniem mieszkaniowym, w tym usługi środowiskowe i wsparcie mieszkaniowe (m.in. przez wdrażanie modelu </w:t>
      </w:r>
      <w:r w:rsidR="00BE0D57">
        <w:rPr>
          <w:rFonts w:ascii="Arial" w:eastAsia="Arial" w:hAnsi="Arial" w:cs="Arial"/>
          <w:color w:val="000000"/>
        </w:rPr>
        <w:t>„</w:t>
      </w:r>
      <w:r>
        <w:rPr>
          <w:rFonts w:ascii="Arial" w:eastAsia="Arial" w:hAnsi="Arial" w:cs="Arial"/>
          <w:color w:val="000000"/>
        </w:rPr>
        <w:t>najpierw</w:t>
      </w:r>
      <w:r w:rsidRPr="00C00C9D">
        <w:rPr>
          <w:rFonts w:ascii="Arial" w:hAnsi="Arial"/>
          <w:color w:val="000000"/>
        </w:rPr>
        <w:t xml:space="preserve"> mieszkanie</w:t>
      </w:r>
      <w:r>
        <w:rPr>
          <w:rFonts w:ascii="Arial" w:eastAsia="Arial" w:hAnsi="Arial" w:cs="Arial"/>
          <w:color w:val="000000"/>
        </w:rPr>
        <w:t>” i in.),</w:t>
      </w:r>
      <w:r w:rsidRPr="00C00C9D">
        <w:rPr>
          <w:rFonts w:ascii="Arial" w:hAnsi="Arial"/>
          <w:color w:val="000000"/>
        </w:rPr>
        <w:t xml:space="preserve"> </w:t>
      </w:r>
    </w:p>
    <w:p w14:paraId="58BFDB7A" w14:textId="3F972CF4" w:rsidR="00D31697" w:rsidRPr="00C00C9D" w:rsidRDefault="000E425C" w:rsidP="00B7663D">
      <w:pPr>
        <w:numPr>
          <w:ilvl w:val="0"/>
          <w:numId w:val="84"/>
        </w:numPr>
        <w:pBdr>
          <w:top w:val="nil"/>
          <w:left w:val="nil"/>
          <w:bottom w:val="nil"/>
          <w:right w:val="nil"/>
          <w:between w:val="nil"/>
        </w:pBdr>
        <w:spacing w:after="0" w:line="312" w:lineRule="auto"/>
        <w:ind w:left="284" w:hanging="284"/>
        <w:rPr>
          <w:rFonts w:ascii="Arial" w:hAnsi="Arial"/>
          <w:strike/>
          <w:color w:val="000000"/>
        </w:rPr>
      </w:pPr>
      <w:bookmarkStart w:id="242" w:name="_heading=h.zu0gcz" w:colFirst="0" w:colLast="0"/>
      <w:bookmarkStart w:id="243" w:name="_Hlk83795086"/>
      <w:bookmarkEnd w:id="242"/>
      <w:r w:rsidRPr="00C00C9D">
        <w:rPr>
          <w:rFonts w:ascii="Arial" w:hAnsi="Arial"/>
          <w:color w:val="000000"/>
        </w:rPr>
        <w:t>podnoszenie kompetencji i kwalifikacji</w:t>
      </w:r>
      <w:bookmarkEnd w:id="236"/>
      <w:r w:rsidRPr="00C00C9D">
        <w:rPr>
          <w:rFonts w:ascii="Arial" w:hAnsi="Arial"/>
          <w:color w:val="000000"/>
        </w:rPr>
        <w:t xml:space="preserve"> </w:t>
      </w:r>
      <w:r>
        <w:rPr>
          <w:rFonts w:ascii="Arial" w:eastAsia="Arial" w:hAnsi="Arial" w:cs="Arial"/>
          <w:color w:val="000000"/>
        </w:rPr>
        <w:t xml:space="preserve">kandydatów </w:t>
      </w:r>
      <w:r w:rsidR="00A819B8">
        <w:rPr>
          <w:rFonts w:ascii="Arial" w:eastAsia="Arial" w:hAnsi="Arial" w:cs="Arial"/>
          <w:color w:val="000000"/>
        </w:rPr>
        <w:t>oraz</w:t>
      </w:r>
      <w:r>
        <w:rPr>
          <w:rFonts w:ascii="Arial" w:eastAsia="Arial" w:hAnsi="Arial" w:cs="Arial"/>
          <w:color w:val="000000"/>
        </w:rPr>
        <w:t xml:space="preserve"> </w:t>
      </w:r>
      <w:r w:rsidR="009E787B">
        <w:rPr>
          <w:rFonts w:ascii="Arial" w:eastAsia="Arial" w:hAnsi="Arial" w:cs="Arial"/>
          <w:color w:val="000000"/>
        </w:rPr>
        <w:t>personelu</w:t>
      </w:r>
      <w:r w:rsidRPr="00C00C9D">
        <w:rPr>
          <w:rFonts w:ascii="Arial" w:hAnsi="Arial"/>
          <w:color w:val="000000"/>
        </w:rPr>
        <w:t xml:space="preserve"> </w:t>
      </w:r>
      <w:r w:rsidR="009E787B" w:rsidRPr="00C00C9D">
        <w:rPr>
          <w:rFonts w:ascii="Arial" w:hAnsi="Arial"/>
          <w:color w:val="000000"/>
        </w:rPr>
        <w:t>niezbędne</w:t>
      </w:r>
      <w:r w:rsidR="009E787B">
        <w:rPr>
          <w:rFonts w:ascii="Arial" w:hAnsi="Arial"/>
          <w:color w:val="000000"/>
        </w:rPr>
        <w:t>go</w:t>
      </w:r>
      <w:r w:rsidR="009E787B" w:rsidRPr="00C00C9D">
        <w:rPr>
          <w:rFonts w:ascii="Arial" w:hAnsi="Arial"/>
          <w:color w:val="000000"/>
        </w:rPr>
        <w:t xml:space="preserve"> </w:t>
      </w:r>
      <w:r w:rsidRPr="00C00C9D">
        <w:rPr>
          <w:rFonts w:ascii="Arial" w:hAnsi="Arial"/>
          <w:color w:val="000000"/>
        </w:rPr>
        <w:t xml:space="preserve">do realizacji projektu w zakresie świadczenia wysokiej jakości </w:t>
      </w:r>
      <w:r>
        <w:rPr>
          <w:rFonts w:ascii="Arial" w:eastAsia="Arial" w:hAnsi="Arial" w:cs="Arial"/>
          <w:color w:val="000000"/>
        </w:rPr>
        <w:t>usługi</w:t>
      </w:r>
      <w:r w:rsidRPr="00C00C9D">
        <w:rPr>
          <w:rFonts w:ascii="Arial" w:hAnsi="Arial"/>
          <w:color w:val="000000"/>
        </w:rPr>
        <w:t xml:space="preserve"> społecznych na poziomie lokalnym, w tym szkolenia na rzecz dzieci, młodzieży i rodziny oraz pieczy zastępczej</w:t>
      </w:r>
      <w:r>
        <w:rPr>
          <w:rFonts w:ascii="Arial" w:eastAsia="Arial" w:hAnsi="Arial" w:cs="Arial"/>
          <w:color w:val="000000"/>
          <w:vertAlign w:val="superscript"/>
        </w:rPr>
        <w:footnoteReference w:id="104"/>
      </w:r>
      <w:r w:rsidRPr="00C00C9D">
        <w:rPr>
          <w:rFonts w:ascii="Arial" w:hAnsi="Arial"/>
          <w:color w:val="000000"/>
        </w:rPr>
        <w:t xml:space="preserve">. </w:t>
      </w:r>
    </w:p>
    <w:bookmarkEnd w:id="243"/>
    <w:p w14:paraId="5353C1CB" w14:textId="77777777" w:rsidR="00D31697" w:rsidRPr="00C00C9D" w:rsidRDefault="00D31697" w:rsidP="00C00C9D">
      <w:pPr>
        <w:pBdr>
          <w:top w:val="nil"/>
          <w:left w:val="nil"/>
          <w:bottom w:val="nil"/>
          <w:right w:val="nil"/>
          <w:between w:val="nil"/>
        </w:pBdr>
        <w:spacing w:after="0" w:line="312" w:lineRule="auto"/>
        <w:ind w:left="284"/>
        <w:rPr>
          <w:rFonts w:ascii="Arial" w:hAnsi="Arial"/>
          <w:strike/>
          <w:color w:val="000000"/>
        </w:rPr>
      </w:pPr>
    </w:p>
    <w:p w14:paraId="2630466B" w14:textId="77777777" w:rsidR="00D31697" w:rsidRDefault="000E425C">
      <w:pPr>
        <w:spacing w:after="0" w:line="312" w:lineRule="auto"/>
        <w:rPr>
          <w:rFonts w:ascii="Arial" w:eastAsia="Arial" w:hAnsi="Arial" w:cs="Arial"/>
        </w:rPr>
      </w:pPr>
      <w:r>
        <w:rPr>
          <w:rFonts w:ascii="Arial" w:eastAsia="Arial" w:hAnsi="Arial" w:cs="Arial"/>
          <w:b/>
        </w:rPr>
        <w:t>Główne typy beneficjentów:</w:t>
      </w:r>
    </w:p>
    <w:p w14:paraId="250A3417" w14:textId="2980B2FE" w:rsidR="00D31697" w:rsidRDefault="000E425C" w:rsidP="00B7663D">
      <w:pPr>
        <w:numPr>
          <w:ilvl w:val="0"/>
          <w:numId w:val="84"/>
        </w:numPr>
        <w:spacing w:after="0" w:line="312" w:lineRule="auto"/>
        <w:ind w:left="284" w:hanging="284"/>
        <w:rPr>
          <w:rFonts w:ascii="Arial" w:eastAsia="Arial" w:hAnsi="Arial" w:cs="Arial"/>
        </w:rPr>
      </w:pPr>
      <w:r>
        <w:rPr>
          <w:rFonts w:ascii="Arial" w:eastAsia="Arial" w:hAnsi="Arial" w:cs="Arial"/>
        </w:rPr>
        <w:t xml:space="preserve">jednostki samorządu terytorialnego i ich jednostki organizacyjne, związki, porozumienia </w:t>
      </w:r>
      <w:r>
        <w:rPr>
          <w:rFonts w:ascii="Arial" w:eastAsia="Arial" w:hAnsi="Arial" w:cs="Arial"/>
        </w:rPr>
        <w:br/>
        <w:t>i stowarzyszenia, w tym: ROPS,</w:t>
      </w:r>
    </w:p>
    <w:p w14:paraId="137D1932" w14:textId="495F710C" w:rsidR="00D31697" w:rsidRDefault="000E425C" w:rsidP="00B7663D">
      <w:pPr>
        <w:numPr>
          <w:ilvl w:val="0"/>
          <w:numId w:val="84"/>
        </w:numPr>
        <w:spacing w:after="0" w:line="312" w:lineRule="auto"/>
        <w:ind w:left="284" w:hanging="284"/>
        <w:rPr>
          <w:rFonts w:ascii="Arial" w:eastAsia="Arial" w:hAnsi="Arial" w:cs="Arial"/>
        </w:rPr>
      </w:pPr>
      <w:r>
        <w:rPr>
          <w:rFonts w:ascii="Arial" w:eastAsia="Arial" w:hAnsi="Arial" w:cs="Arial"/>
        </w:rPr>
        <w:t xml:space="preserve">podmioty, o których mowa w art. 3 ust. 2 i 3 ustawy z dnia 24 kwietnia 2003 r. </w:t>
      </w:r>
      <w:r>
        <w:rPr>
          <w:rFonts w:ascii="Arial" w:eastAsia="Arial" w:hAnsi="Arial" w:cs="Arial"/>
        </w:rPr>
        <w:br/>
        <w:t xml:space="preserve">o działalności pożytku publicznego i o wolontariacie działające w obszarze pomocy społecznej, </w:t>
      </w:r>
    </w:p>
    <w:p w14:paraId="413C478A" w14:textId="77777777" w:rsidR="00D31697" w:rsidRDefault="000E425C" w:rsidP="00B7663D">
      <w:pPr>
        <w:numPr>
          <w:ilvl w:val="0"/>
          <w:numId w:val="84"/>
        </w:numPr>
        <w:spacing w:after="0" w:line="312" w:lineRule="auto"/>
        <w:ind w:left="284" w:hanging="284"/>
        <w:rPr>
          <w:rFonts w:ascii="Arial" w:eastAsia="Arial" w:hAnsi="Arial" w:cs="Arial"/>
        </w:rPr>
      </w:pPr>
      <w:r>
        <w:rPr>
          <w:rFonts w:ascii="Arial" w:eastAsia="Arial" w:hAnsi="Arial" w:cs="Arial"/>
        </w:rPr>
        <w:t xml:space="preserve">podmioty działające w publicznym i niepublicznym systemie ochrony zdrowia, </w:t>
      </w:r>
    </w:p>
    <w:p w14:paraId="409151B3" w14:textId="6D80AABB" w:rsidR="00D31697" w:rsidRDefault="000E425C" w:rsidP="00B7663D">
      <w:pPr>
        <w:numPr>
          <w:ilvl w:val="0"/>
          <w:numId w:val="84"/>
        </w:numPr>
        <w:spacing w:after="0" w:line="312" w:lineRule="auto"/>
        <w:ind w:left="284" w:hanging="284"/>
        <w:rPr>
          <w:rFonts w:ascii="Arial" w:eastAsia="Arial" w:hAnsi="Arial" w:cs="Arial"/>
        </w:rPr>
      </w:pPr>
      <w:r>
        <w:rPr>
          <w:rFonts w:ascii="Arial" w:eastAsia="Arial" w:hAnsi="Arial" w:cs="Arial"/>
        </w:rPr>
        <w:t xml:space="preserve">partnerstwa publiczno – społeczne. </w:t>
      </w:r>
    </w:p>
    <w:p w14:paraId="21F80E54" w14:textId="77777777" w:rsidR="00D31697" w:rsidRDefault="00D31697">
      <w:pPr>
        <w:spacing w:after="0" w:line="312" w:lineRule="auto"/>
        <w:rPr>
          <w:rFonts w:ascii="Arial" w:eastAsia="Arial" w:hAnsi="Arial" w:cs="Arial"/>
        </w:rPr>
      </w:pPr>
    </w:p>
    <w:p w14:paraId="444A7F3D" w14:textId="77777777" w:rsidR="00D31697" w:rsidRDefault="000E425C">
      <w:pPr>
        <w:spacing w:after="0" w:line="312" w:lineRule="auto"/>
        <w:rPr>
          <w:rFonts w:ascii="Arial" w:eastAsia="Arial" w:hAnsi="Arial" w:cs="Arial"/>
          <w:b/>
        </w:rPr>
      </w:pPr>
      <w:r>
        <w:rPr>
          <w:rFonts w:ascii="Arial" w:eastAsia="Arial" w:hAnsi="Arial" w:cs="Arial"/>
          <w:b/>
        </w:rPr>
        <w:t>Oczekiwane rezultaty:</w:t>
      </w:r>
    </w:p>
    <w:p w14:paraId="79000F03" w14:textId="59262958" w:rsidR="00D31697" w:rsidRDefault="000E425C">
      <w:pPr>
        <w:spacing w:after="0" w:line="312" w:lineRule="auto"/>
        <w:rPr>
          <w:rFonts w:ascii="Arial" w:eastAsia="Arial" w:hAnsi="Arial" w:cs="Arial"/>
        </w:rPr>
      </w:pPr>
      <w:r>
        <w:rPr>
          <w:rFonts w:ascii="Arial" w:eastAsia="Arial" w:hAnsi="Arial" w:cs="Arial"/>
        </w:rPr>
        <w:lastRenderedPageBreak/>
        <w:t>Zaplanowane działania przyczynią się do zwiększenia dostępności do usług społecznych świadczonych w społeczności lokalnej oraz wzmocni wsparcie procesu DI, a także przyczynią się do wypracowania instrumentów motywujących do wdrażania programów aktywizacji społecznej i zawodowej, a także rozwijania różnych form wsparcia mieszkaniowego.</w:t>
      </w:r>
    </w:p>
    <w:p w14:paraId="124CEDB7" w14:textId="77777777" w:rsidR="00D31697" w:rsidRDefault="00D31697">
      <w:pPr>
        <w:spacing w:after="0" w:line="312" w:lineRule="auto"/>
        <w:rPr>
          <w:rFonts w:ascii="Arial" w:eastAsia="Arial" w:hAnsi="Arial" w:cs="Arial"/>
          <w:b/>
        </w:rPr>
      </w:pPr>
    </w:p>
    <w:p w14:paraId="2C483044" w14:textId="77777777" w:rsidR="00D31697" w:rsidRDefault="000E425C">
      <w:pPr>
        <w:spacing w:after="0" w:line="312" w:lineRule="auto"/>
        <w:rPr>
          <w:rFonts w:ascii="Arial" w:eastAsia="Arial" w:hAnsi="Arial" w:cs="Arial"/>
          <w:i/>
        </w:rPr>
      </w:pPr>
      <w:r>
        <w:rPr>
          <w:rFonts w:ascii="Arial" w:eastAsia="Arial" w:hAnsi="Arial" w:cs="Arial"/>
          <w:b/>
        </w:rPr>
        <w:t xml:space="preserve">Główne grupy docelowe </w:t>
      </w:r>
      <w:r>
        <w:rPr>
          <w:rFonts w:ascii="Arial" w:eastAsia="Arial" w:hAnsi="Arial" w:cs="Arial"/>
          <w:i/>
        </w:rPr>
        <w:t>– art. 22 ust. 3 lit. d) ppkt (iii) rozporządzenia w sprawie wspólnych przepisów:</w:t>
      </w:r>
    </w:p>
    <w:p w14:paraId="68706FAD" w14:textId="62414E58" w:rsidR="00D31697" w:rsidRDefault="000E425C" w:rsidP="00B7663D">
      <w:pPr>
        <w:numPr>
          <w:ilvl w:val="0"/>
          <w:numId w:val="83"/>
        </w:numPr>
        <w:spacing w:after="0" w:line="312" w:lineRule="auto"/>
        <w:ind w:left="284" w:hanging="284"/>
        <w:rPr>
          <w:rFonts w:ascii="Arial" w:eastAsia="Arial" w:hAnsi="Arial" w:cs="Arial"/>
        </w:rPr>
      </w:pPr>
      <w:r>
        <w:rPr>
          <w:rFonts w:ascii="Arial" w:eastAsia="Arial" w:hAnsi="Arial" w:cs="Arial"/>
        </w:rPr>
        <w:t xml:space="preserve">osoby najbardziej </w:t>
      </w:r>
      <w:r w:rsidR="00E501D7">
        <w:rPr>
          <w:rFonts w:ascii="Arial" w:eastAsia="Arial" w:hAnsi="Arial" w:cs="Arial"/>
        </w:rPr>
        <w:t xml:space="preserve">zagrożone ubóstwem lub wykluczeniem społecznym, </w:t>
      </w:r>
      <w:r>
        <w:rPr>
          <w:rFonts w:ascii="Arial" w:eastAsia="Arial" w:hAnsi="Arial" w:cs="Arial"/>
        </w:rPr>
        <w:t>potrzebujące</w:t>
      </w:r>
      <w:r w:rsidR="00E501D7">
        <w:rPr>
          <w:rFonts w:ascii="Arial" w:eastAsia="Arial" w:hAnsi="Arial" w:cs="Arial"/>
        </w:rPr>
        <w:t xml:space="preserve"> i wymagając</w:t>
      </w:r>
      <w:r w:rsidR="00B46015">
        <w:rPr>
          <w:rFonts w:ascii="Arial" w:eastAsia="Arial" w:hAnsi="Arial" w:cs="Arial"/>
        </w:rPr>
        <w:t>e</w:t>
      </w:r>
      <w:r w:rsidR="00E501D7">
        <w:rPr>
          <w:rFonts w:ascii="Arial" w:eastAsia="Arial" w:hAnsi="Arial" w:cs="Arial"/>
        </w:rPr>
        <w:t xml:space="preserve"> szczególnego wsparcia</w:t>
      </w:r>
      <w:r w:rsidR="00E501D7" w:rsidRPr="00714DBD">
        <w:rPr>
          <w:rStyle w:val="Odwoanieprzypisudolnego"/>
          <w:rFonts w:ascii="Arial" w:hAnsi="Arial" w:cs="Arial"/>
          <w:noProof/>
        </w:rPr>
        <w:t xml:space="preserve"> </w:t>
      </w:r>
      <w:r>
        <w:rPr>
          <w:rFonts w:ascii="Arial" w:eastAsia="Arial" w:hAnsi="Arial" w:cs="Arial"/>
        </w:rPr>
        <w:t xml:space="preserve"> (m.in. osoby w kryzysie bezdomności i zagrożone wykluczeniem mieszkaniowym, uzależnione), dzieci i młodzież, </w:t>
      </w:r>
    </w:p>
    <w:p w14:paraId="3C792AEC" w14:textId="77777777" w:rsidR="00D31697" w:rsidRDefault="000E425C" w:rsidP="00B7663D">
      <w:pPr>
        <w:numPr>
          <w:ilvl w:val="0"/>
          <w:numId w:val="83"/>
        </w:numPr>
        <w:spacing w:after="0" w:line="312" w:lineRule="auto"/>
        <w:ind w:left="284" w:hanging="284"/>
        <w:rPr>
          <w:rFonts w:ascii="Arial" w:eastAsia="Arial" w:hAnsi="Arial" w:cs="Arial"/>
        </w:rPr>
      </w:pPr>
      <w:r>
        <w:rPr>
          <w:rFonts w:ascii="Arial" w:eastAsia="Arial" w:hAnsi="Arial" w:cs="Arial"/>
        </w:rPr>
        <w:t xml:space="preserve">rodziny wychowujące dzieci, w tym rodziny przeżywające trudności opiekuńczo-wychowawcze oraz doświadczające kryzysu, </w:t>
      </w:r>
    </w:p>
    <w:p w14:paraId="0F7068DE" w14:textId="77777777" w:rsidR="00D31697" w:rsidRDefault="000E425C" w:rsidP="00B7663D">
      <w:pPr>
        <w:numPr>
          <w:ilvl w:val="0"/>
          <w:numId w:val="83"/>
        </w:numPr>
        <w:spacing w:after="0" w:line="312" w:lineRule="auto"/>
        <w:ind w:left="284" w:hanging="284"/>
        <w:rPr>
          <w:rFonts w:ascii="Arial" w:eastAsia="Arial" w:hAnsi="Arial" w:cs="Arial"/>
          <w:i/>
        </w:rPr>
      </w:pPr>
      <w:r>
        <w:rPr>
          <w:rFonts w:ascii="Arial" w:eastAsia="Arial" w:hAnsi="Arial" w:cs="Arial"/>
        </w:rPr>
        <w:t xml:space="preserve">osoby opuszczające pieczę zastępczą lub inne instytucje opieki całodobowej,  </w:t>
      </w:r>
    </w:p>
    <w:p w14:paraId="6673CAE9" w14:textId="77777777" w:rsidR="00D31697" w:rsidRDefault="000E425C" w:rsidP="00B7663D">
      <w:pPr>
        <w:numPr>
          <w:ilvl w:val="0"/>
          <w:numId w:val="83"/>
        </w:numPr>
        <w:spacing w:after="0" w:line="312" w:lineRule="auto"/>
        <w:ind w:left="284" w:hanging="284"/>
        <w:rPr>
          <w:rFonts w:ascii="Arial" w:eastAsia="Arial" w:hAnsi="Arial" w:cs="Arial"/>
          <w:i/>
        </w:rPr>
      </w:pPr>
      <w:r>
        <w:rPr>
          <w:rFonts w:ascii="Arial" w:eastAsia="Arial" w:hAnsi="Arial" w:cs="Arial"/>
        </w:rPr>
        <w:t>osoby sprawujące pieczę zastępczą,</w:t>
      </w:r>
    </w:p>
    <w:p w14:paraId="033C4AAE" w14:textId="77777777" w:rsidR="00D31697" w:rsidRDefault="000E425C" w:rsidP="00B7663D">
      <w:pPr>
        <w:numPr>
          <w:ilvl w:val="0"/>
          <w:numId w:val="83"/>
        </w:numPr>
        <w:spacing w:after="0" w:line="312" w:lineRule="auto"/>
        <w:ind w:left="284" w:hanging="284"/>
        <w:rPr>
          <w:rFonts w:ascii="Arial" w:eastAsia="Arial" w:hAnsi="Arial" w:cs="Arial"/>
        </w:rPr>
      </w:pPr>
      <w:r>
        <w:rPr>
          <w:rFonts w:ascii="Arial" w:eastAsia="Arial" w:hAnsi="Arial" w:cs="Arial"/>
        </w:rPr>
        <w:t>kandydaci na rodziców adopcyjnych i zastępczych oraz członkowie ich rodzin, kandydaci do prowadzenia rodzinnych domów dziecka oraz członkowie ich rodzin, kandydaci na asystentów rodziny,</w:t>
      </w:r>
      <w:r>
        <w:t xml:space="preserve"> </w:t>
      </w:r>
      <w:r>
        <w:rPr>
          <w:rFonts w:ascii="Arial" w:eastAsia="Arial" w:hAnsi="Arial" w:cs="Arial"/>
        </w:rPr>
        <w:t>kandydaci na koordynatorów pieczy zastępczej, asystenci rodziny, koordynatorzy pieczy zastępczej,</w:t>
      </w:r>
    </w:p>
    <w:p w14:paraId="3B099641" w14:textId="77777777" w:rsidR="00D31697" w:rsidRPr="00C00C9D" w:rsidRDefault="000E425C" w:rsidP="00B7663D">
      <w:pPr>
        <w:numPr>
          <w:ilvl w:val="0"/>
          <w:numId w:val="83"/>
        </w:numPr>
        <w:spacing w:after="0" w:line="312" w:lineRule="auto"/>
        <w:ind w:left="284" w:hanging="284"/>
        <w:rPr>
          <w:rFonts w:ascii="Arial" w:hAnsi="Arial"/>
          <w:sz w:val="24"/>
        </w:rPr>
      </w:pPr>
      <w:r>
        <w:rPr>
          <w:rFonts w:ascii="Arial" w:eastAsia="Arial" w:hAnsi="Arial" w:cs="Arial"/>
        </w:rPr>
        <w:t>osoby doświadczające przemocy domowej oraz sprawcy przemocy domowej,</w:t>
      </w:r>
    </w:p>
    <w:p w14:paraId="79D6196C" w14:textId="7E6763B3" w:rsidR="00D31697" w:rsidRDefault="000E425C" w:rsidP="00B7663D">
      <w:pPr>
        <w:numPr>
          <w:ilvl w:val="0"/>
          <w:numId w:val="83"/>
        </w:numPr>
        <w:spacing w:after="0" w:line="312" w:lineRule="auto"/>
        <w:ind w:left="284" w:hanging="284"/>
        <w:rPr>
          <w:rFonts w:ascii="Arial" w:eastAsia="Arial" w:hAnsi="Arial" w:cs="Arial"/>
        </w:rPr>
      </w:pPr>
      <w:r>
        <w:rPr>
          <w:rFonts w:ascii="Arial" w:eastAsia="Arial" w:hAnsi="Arial" w:cs="Arial"/>
        </w:rPr>
        <w:t xml:space="preserve">dzieci i młodzież z podejrzeniem lub zdiagnozowanym m.in. FAS/FASD, spektrum autyzmu, </w:t>
      </w:r>
    </w:p>
    <w:p w14:paraId="259A44F7" w14:textId="5F68D325" w:rsidR="00D31697" w:rsidRDefault="000E425C" w:rsidP="00B7663D">
      <w:pPr>
        <w:numPr>
          <w:ilvl w:val="0"/>
          <w:numId w:val="83"/>
        </w:numPr>
        <w:spacing w:after="0" w:line="312" w:lineRule="auto"/>
        <w:ind w:left="284" w:hanging="284"/>
        <w:rPr>
          <w:rFonts w:ascii="Arial" w:eastAsia="Arial" w:hAnsi="Arial" w:cs="Arial"/>
        </w:rPr>
      </w:pPr>
      <w:r>
        <w:rPr>
          <w:rFonts w:ascii="Arial" w:eastAsia="Arial" w:hAnsi="Arial" w:cs="Arial"/>
        </w:rPr>
        <w:t xml:space="preserve">otoczenie w/w osób (w zakresie jaki jest niezbędny dla udzielanego wsparcia), </w:t>
      </w:r>
    </w:p>
    <w:p w14:paraId="2A546D9B" w14:textId="68DE62A9" w:rsidR="00D31697" w:rsidRDefault="00DB14AB" w:rsidP="00B7663D">
      <w:pPr>
        <w:numPr>
          <w:ilvl w:val="0"/>
          <w:numId w:val="83"/>
        </w:numPr>
        <w:spacing w:after="0" w:line="312" w:lineRule="auto"/>
        <w:ind w:left="284" w:hanging="284"/>
        <w:rPr>
          <w:rFonts w:ascii="Arial" w:eastAsia="Arial" w:hAnsi="Arial" w:cs="Arial"/>
        </w:rPr>
      </w:pPr>
      <w:r>
        <w:rPr>
          <w:rFonts w:ascii="Arial" w:eastAsia="Arial" w:hAnsi="Arial" w:cs="Arial"/>
        </w:rPr>
        <w:t xml:space="preserve">kandydaci oraz </w:t>
      </w:r>
      <w:r w:rsidR="009E787B">
        <w:rPr>
          <w:rFonts w:ascii="Arial" w:eastAsia="Arial" w:hAnsi="Arial" w:cs="Arial"/>
        </w:rPr>
        <w:t>personel</w:t>
      </w:r>
      <w:r w:rsidR="000E425C">
        <w:rPr>
          <w:rFonts w:ascii="Arial" w:eastAsia="Arial" w:hAnsi="Arial" w:cs="Arial"/>
        </w:rPr>
        <w:t xml:space="preserve"> pracując</w:t>
      </w:r>
      <w:r w:rsidR="009E787B">
        <w:rPr>
          <w:rFonts w:ascii="Arial" w:eastAsia="Arial" w:hAnsi="Arial" w:cs="Arial"/>
        </w:rPr>
        <w:t>y</w:t>
      </w:r>
      <w:r w:rsidR="000E425C">
        <w:rPr>
          <w:rFonts w:ascii="Arial" w:eastAsia="Arial" w:hAnsi="Arial" w:cs="Arial"/>
        </w:rPr>
        <w:t xml:space="preserve"> w placówkach, kandydaci/trenerzy i opiekunowie dla osób  usamodzielnianych, niezbędn</w:t>
      </w:r>
      <w:r w:rsidR="00FD659F">
        <w:rPr>
          <w:rFonts w:ascii="Arial" w:eastAsia="Arial" w:hAnsi="Arial" w:cs="Arial"/>
        </w:rPr>
        <w:t>i</w:t>
      </w:r>
      <w:r w:rsidR="000E425C">
        <w:rPr>
          <w:rFonts w:ascii="Arial" w:eastAsia="Arial" w:hAnsi="Arial" w:cs="Arial"/>
        </w:rPr>
        <w:t xml:space="preserve"> do realizacji projektu w zakresie świadczenia wysokiej jakości usług na rzecz dzieci, młodzieży i rodziny, pieczy zastępczej.</w:t>
      </w:r>
    </w:p>
    <w:p w14:paraId="03FD9DCB" w14:textId="77777777" w:rsidR="00D31697" w:rsidRDefault="00D31697">
      <w:pPr>
        <w:spacing w:after="0" w:line="312" w:lineRule="auto"/>
        <w:rPr>
          <w:rFonts w:ascii="Arial" w:eastAsia="Arial" w:hAnsi="Arial" w:cs="Arial"/>
          <w:i/>
          <w:sz w:val="16"/>
          <w:szCs w:val="16"/>
        </w:rPr>
      </w:pPr>
    </w:p>
    <w:p w14:paraId="339B16FD" w14:textId="77777777" w:rsidR="00D31697" w:rsidRDefault="000E425C">
      <w:pPr>
        <w:spacing w:after="0" w:line="312" w:lineRule="auto"/>
        <w:rPr>
          <w:rFonts w:ascii="Arial" w:eastAsia="Arial" w:hAnsi="Arial" w:cs="Arial"/>
          <w:i/>
        </w:rPr>
      </w:pPr>
      <w:r>
        <w:rPr>
          <w:rFonts w:ascii="Arial" w:eastAsia="Arial" w:hAnsi="Arial" w:cs="Arial"/>
          <w:b/>
        </w:rPr>
        <w:t xml:space="preserve">Działania mające na celu zapewnienie równości, włączenia społecznego i niedyskryminacji </w:t>
      </w:r>
      <w:r>
        <w:rPr>
          <w:rFonts w:ascii="Arial" w:eastAsia="Arial" w:hAnsi="Arial" w:cs="Arial"/>
          <w:i/>
        </w:rPr>
        <w:t>– art. 22 ust. 3 lit. d) ppkt (iv) rozporządzenia w sprawie wspólnych przepisów oraz art. 6 rozporządzenia w sprawie EFS+:</w:t>
      </w:r>
    </w:p>
    <w:p w14:paraId="5FCDC21F" w14:textId="6EE3DB67" w:rsidR="00D31697" w:rsidRPr="00C00C9D" w:rsidRDefault="000E425C">
      <w:pPr>
        <w:spacing w:after="0" w:line="312" w:lineRule="auto"/>
        <w:rPr>
          <w:color w:val="040404"/>
        </w:rPr>
      </w:pPr>
      <w:r>
        <w:rPr>
          <w:rFonts w:ascii="Arial" w:eastAsia="Arial" w:hAnsi="Arial" w:cs="Arial"/>
        </w:rPr>
        <w:t>Zgodnie z art. 9 rozporządzenia w sprawie wspólnych przepisów, państwa członkowskie mają obowiązek podjęcia działań w celu zapobiegania wszelkiej dyskryminacji ze względu na płeć, rasę lub pochodzenie etniczne, religię lub światopogląd, niepełnosprawność, wiek lub orientację seksualną. Na gruncie polskim niniejszy artykuł jest realizowany w ramach horyzontalnych zasad równościowych. Tym samym, w celu szczegółowym Programu ww. zasady będą przestrzegane na każdym poziomie wdrażania.</w:t>
      </w:r>
    </w:p>
    <w:p w14:paraId="739D13C6" w14:textId="0DFCB7BE" w:rsidR="00D31697" w:rsidRDefault="000E425C">
      <w:pPr>
        <w:spacing w:after="0" w:line="312" w:lineRule="auto"/>
        <w:rPr>
          <w:rFonts w:ascii="Arial" w:eastAsia="Arial" w:hAnsi="Arial" w:cs="Arial"/>
        </w:rPr>
      </w:pPr>
      <w:r>
        <w:rPr>
          <w:rFonts w:ascii="Arial" w:eastAsia="Arial" w:hAnsi="Arial" w:cs="Arial"/>
        </w:rPr>
        <w:t>Działania realizowane w ramach cel</w:t>
      </w:r>
      <w:r w:rsidR="00E35EDB">
        <w:rPr>
          <w:rFonts w:ascii="Arial" w:eastAsia="Arial" w:hAnsi="Arial" w:cs="Arial"/>
        </w:rPr>
        <w:t xml:space="preserve">u </w:t>
      </w:r>
      <w:r>
        <w:rPr>
          <w:rFonts w:ascii="Arial" w:eastAsia="Arial" w:hAnsi="Arial" w:cs="Arial"/>
        </w:rPr>
        <w:t xml:space="preserve">będą także zgodne z zapisami </w:t>
      </w:r>
      <w:r w:rsidR="00130EA7">
        <w:rPr>
          <w:rFonts w:ascii="Arial" w:eastAsia="Arial" w:hAnsi="Arial" w:cs="Arial"/>
        </w:rPr>
        <w:t>KPP</w:t>
      </w:r>
      <w:r>
        <w:rPr>
          <w:rFonts w:ascii="Arial" w:eastAsia="Arial" w:hAnsi="Arial" w:cs="Arial"/>
        </w:rPr>
        <w:t xml:space="preserve"> i </w:t>
      </w:r>
      <w:r w:rsidR="00130EA7">
        <w:rPr>
          <w:rFonts w:ascii="Arial" w:eastAsia="Arial" w:hAnsi="Arial" w:cs="Arial"/>
        </w:rPr>
        <w:t>KPON</w:t>
      </w:r>
      <w:r>
        <w:rPr>
          <w:rFonts w:ascii="Arial" w:eastAsia="Arial" w:hAnsi="Arial" w:cs="Arial"/>
        </w:rPr>
        <w:t>.</w:t>
      </w:r>
    </w:p>
    <w:p w14:paraId="364D9584" w14:textId="114B112C" w:rsidR="007F358D" w:rsidRDefault="000E425C">
      <w:pPr>
        <w:spacing w:after="0" w:line="312" w:lineRule="auto"/>
        <w:rPr>
          <w:rFonts w:ascii="Arial" w:eastAsia="Arial" w:hAnsi="Arial" w:cs="Arial"/>
        </w:rPr>
      </w:pPr>
      <w:r>
        <w:rPr>
          <w:rFonts w:ascii="Arial" w:eastAsia="Arial" w:hAnsi="Arial" w:cs="Arial"/>
        </w:rPr>
        <w:t xml:space="preserve">W odniesieniu do działań zmierzających do zapewnienia przestrzegania zasad na każdym etapie zarządzania i wdrażania, na etapie wyboru projektów zostaną zastosowane specjalne kryteria wyboru projektów, weryfikujące czy projekt/operacja jest zgodny z powyższymi zasadami. W przypadku zasady równości kobiet i mężczyzn będzie to weryfikacja w oparciu </w:t>
      </w:r>
      <w:r>
        <w:rPr>
          <w:rFonts w:ascii="Arial" w:eastAsia="Arial" w:hAnsi="Arial" w:cs="Arial"/>
        </w:rPr>
        <w:lastRenderedPageBreak/>
        <w:t>o tzw. standard minimum. W odniesieniu do zasady równości szans i niedyskryminacji, w tym dostępności dla osób z niepełnosprawnościami, kryterium to będzie weryfikować czy planowany do realizacji projekt nie dyskryminuje nikogo ze względu na przesłanki wskazane w art. 9, jak również czy działania projektowe będą prowadzone zgodnie ze standardami dostępności. Na etapie projektu sposób realizacji tych zasad w praktyce będzie sprawdzany zarówno w procesie monitorowania jak również ewentualnej kontroli, czy ewaluacji.</w:t>
      </w:r>
      <w:r w:rsidR="007F358D">
        <w:rPr>
          <w:rFonts w:ascii="Arial" w:eastAsia="Arial" w:hAnsi="Arial" w:cs="Arial"/>
        </w:rPr>
        <w:t xml:space="preserve"> </w:t>
      </w:r>
    </w:p>
    <w:p w14:paraId="596DB11C" w14:textId="77777777" w:rsidR="00D31697" w:rsidRDefault="000E425C" w:rsidP="00092817">
      <w:pPr>
        <w:spacing w:after="0" w:line="312" w:lineRule="auto"/>
        <w:rPr>
          <w:rFonts w:ascii="Arial" w:eastAsia="Arial" w:hAnsi="Arial" w:cs="Arial"/>
        </w:rPr>
      </w:pPr>
      <w:r>
        <w:rPr>
          <w:rFonts w:ascii="Arial" w:eastAsia="Arial" w:hAnsi="Arial" w:cs="Arial"/>
        </w:rPr>
        <w:t>Podstawowym trybem wyboru projektów do dofinansowania jest tryb konkurencyjny. Tryb niekonkurencyjny będzie mógł być zastosowany jedynie w sytuacjach przewidzianych w ustawie wdrożeniowej art. 44 ustawy z dnia 28 kwietnia 2022 r. o zasadach realizacji zadań finansowanych ze środków europejskich w perspektywie finansowej 2021-2027, Dz. U. poz. 1079.</w:t>
      </w:r>
    </w:p>
    <w:p w14:paraId="603055F0" w14:textId="77777777" w:rsidR="00D31697" w:rsidRPr="00C00C9D" w:rsidRDefault="00D31697">
      <w:pPr>
        <w:spacing w:after="0" w:line="312" w:lineRule="auto"/>
        <w:rPr>
          <w:rFonts w:ascii="Arial" w:hAnsi="Arial"/>
          <w:b/>
          <w:sz w:val="12"/>
        </w:rPr>
      </w:pPr>
    </w:p>
    <w:p w14:paraId="395DBF11" w14:textId="77777777" w:rsidR="00D31697" w:rsidRDefault="000E425C">
      <w:pPr>
        <w:spacing w:after="0" w:line="312" w:lineRule="auto"/>
        <w:rPr>
          <w:rFonts w:ascii="Arial" w:eastAsia="Arial" w:hAnsi="Arial" w:cs="Arial"/>
          <w:i/>
        </w:rPr>
      </w:pPr>
      <w:r>
        <w:rPr>
          <w:rFonts w:ascii="Arial" w:eastAsia="Arial" w:hAnsi="Arial" w:cs="Arial"/>
          <w:b/>
        </w:rPr>
        <w:t xml:space="preserve">Wskazanie konkretnych terytoriów docelowych, z uwzględnieniem planowanego wykorzystania narzędzi terytorialnych </w:t>
      </w:r>
      <w:r>
        <w:rPr>
          <w:rFonts w:ascii="Arial" w:eastAsia="Arial" w:hAnsi="Arial" w:cs="Arial"/>
          <w:i/>
        </w:rPr>
        <w:t>– art. 22 ust. 3 lit. d) ppkt (v) rozporządzenia w sprawie wspólnych przepisów:</w:t>
      </w:r>
    </w:p>
    <w:p w14:paraId="5C77B1B6" w14:textId="77777777" w:rsidR="00D31697" w:rsidRDefault="000E425C">
      <w:pPr>
        <w:spacing w:after="0" w:line="312" w:lineRule="auto"/>
        <w:rPr>
          <w:rFonts w:ascii="Arial" w:eastAsia="Arial" w:hAnsi="Arial" w:cs="Arial"/>
        </w:rPr>
      </w:pPr>
      <w:r>
        <w:rPr>
          <w:rFonts w:ascii="Arial" w:eastAsia="Arial" w:hAnsi="Arial" w:cs="Arial"/>
        </w:rPr>
        <w:t xml:space="preserve">Nie dotyczy. </w:t>
      </w:r>
    </w:p>
    <w:p w14:paraId="76E97858" w14:textId="77777777" w:rsidR="00D31697" w:rsidRPr="00C00C9D" w:rsidRDefault="00D31697">
      <w:pPr>
        <w:spacing w:after="0" w:line="312" w:lineRule="auto"/>
        <w:rPr>
          <w:rFonts w:ascii="Arial" w:hAnsi="Arial"/>
          <w:b/>
          <w:sz w:val="10"/>
        </w:rPr>
      </w:pPr>
    </w:p>
    <w:p w14:paraId="75BAB104" w14:textId="2A767412" w:rsidR="00D31697" w:rsidRDefault="000E425C">
      <w:pPr>
        <w:spacing w:after="0" w:line="312" w:lineRule="auto"/>
        <w:rPr>
          <w:rFonts w:ascii="Arial" w:eastAsia="Arial" w:hAnsi="Arial" w:cs="Arial"/>
          <w:i/>
        </w:rPr>
      </w:pPr>
      <w:r>
        <w:rPr>
          <w:rFonts w:ascii="Arial" w:eastAsia="Arial" w:hAnsi="Arial" w:cs="Arial"/>
          <w:b/>
        </w:rPr>
        <w:t xml:space="preserve">Działania międzyregionalne, transgraniczne i transnarodowe </w:t>
      </w:r>
      <w:r>
        <w:rPr>
          <w:rFonts w:ascii="Arial" w:eastAsia="Arial" w:hAnsi="Arial" w:cs="Arial"/>
          <w:i/>
        </w:rPr>
        <w:t>– art. 22 ust. 3 lit. d) ppkt (vi) rozporządzenia w sprawie wspólnych przepisów:</w:t>
      </w:r>
    </w:p>
    <w:p w14:paraId="1625D9C5" w14:textId="0F51F4AA" w:rsidR="00D31697" w:rsidRDefault="000E425C">
      <w:pPr>
        <w:spacing w:after="0" w:line="312" w:lineRule="auto"/>
        <w:rPr>
          <w:rFonts w:ascii="Arial" w:eastAsia="Arial" w:hAnsi="Arial" w:cs="Arial"/>
        </w:rPr>
      </w:pPr>
      <w:r>
        <w:rPr>
          <w:rFonts w:ascii="Arial" w:eastAsia="Arial" w:hAnsi="Arial" w:cs="Arial"/>
        </w:rPr>
        <w:t>Woj</w:t>
      </w:r>
      <w:r w:rsidR="00E35EDB">
        <w:rPr>
          <w:rFonts w:ascii="Arial" w:eastAsia="Arial" w:hAnsi="Arial" w:cs="Arial"/>
        </w:rPr>
        <w:t>.</w:t>
      </w:r>
      <w:r>
        <w:rPr>
          <w:rFonts w:ascii="Arial" w:eastAsia="Arial" w:hAnsi="Arial" w:cs="Arial"/>
        </w:rPr>
        <w:t xml:space="preserve"> podkarpackie objęte jest programami współpracy terytorialnej m.in. Interreg Europa na lata 2014-2020. Dostrzega się potrzebę podejmowania wspólnych działań z partnerami z innych woj. Planuje się umożliwienie realizacji projektów z partnerami z regionów przygranicznych. Zapewniona zostanie, w zależności od potrzeb, komplementarność między programami m.in Interreg Europa 2021-2027, Interreg Central Europa 2021-2027 oraz komplementarność z FERS, który zakłada realizację współpracy ponadnarodowej na poziomie krajowym i instytucje regionalne, w tym IZ, będą mogły aplikować o środki finansowe w FERS w charakterze beneficjenta. Możliwe będzie również rozszerzanie projektów standardowych, realizowanych w programach regionalnych, o komponent współpracy ponadnarodowej. Specyfika wsparcia stwarza możliwości wykorzystania międzyregionalnych oraz zagranicznych doświadczeń. Istnieje potencjał i możliwość współpracy międzynarodowej w zakresie tworzenia i funkcjonowania mieszkań chronionych i wspomaganych oraz innych rozwiązań łączących wsparcie społeczne i mieszkaniowe (wsparcie na rzecz osób usamodzielnianych i rodzin). W szczególności istotnymi partnerami mogą być podmioty z Państw Europy Zachodniej i Skandynawii, gdzie system mieszkalnictwa wspomaganego i wspieranego jest dobrze bardzo rozwinięty. W ramach celu dla wybranych typów projektów przewiduje się zastosowanie specjalnych preferencji / kryteria premiujące punktowe uwzględniające aspekt międzyregionalny, transgraniczny i transnarodowy lub promujące przedsięwzięcia, które zakładają współpracę, w tym wymianę wiedzy i doświadczeń oraz konsultacje, z partnerami z innych Państw Członkowskich, kandydujących lub stowarzyszonych, jak również dla projektów, które będą miały pozytywny transgraniczny wpływ lub projektów komplementarnych do innych projektów realizowanych poza granicami Polski w UE, krajach kandydujących i stowarzyszonych. Ostateczna decyzja </w:t>
      </w:r>
      <w:r>
        <w:rPr>
          <w:rFonts w:ascii="Arial" w:eastAsia="Arial" w:hAnsi="Arial" w:cs="Arial"/>
        </w:rPr>
        <w:lastRenderedPageBreak/>
        <w:t xml:space="preserve">o typach projektów, dla których będzie zastosowane kryterium, zostanie podjęta przez </w:t>
      </w:r>
      <w:r w:rsidR="002E1012">
        <w:rPr>
          <w:rFonts w:ascii="Arial" w:eastAsia="Arial" w:hAnsi="Arial" w:cs="Arial"/>
        </w:rPr>
        <w:t>KM</w:t>
      </w:r>
      <w:r>
        <w:rPr>
          <w:rFonts w:ascii="Arial" w:eastAsia="Arial" w:hAnsi="Arial" w:cs="Arial"/>
        </w:rPr>
        <w:t xml:space="preserve"> FEP 2021-2027.</w:t>
      </w:r>
    </w:p>
    <w:p w14:paraId="45202306" w14:textId="77777777" w:rsidR="00D31697" w:rsidRPr="00C00C9D" w:rsidRDefault="00D31697">
      <w:pPr>
        <w:spacing w:after="0" w:line="312" w:lineRule="auto"/>
        <w:rPr>
          <w:rFonts w:ascii="Arial" w:hAnsi="Arial"/>
        </w:rPr>
      </w:pPr>
    </w:p>
    <w:p w14:paraId="7CEC6974" w14:textId="77777777" w:rsidR="00D31697" w:rsidRDefault="000E425C">
      <w:pPr>
        <w:spacing w:after="0" w:line="312" w:lineRule="auto"/>
        <w:rPr>
          <w:rFonts w:ascii="Arial" w:eastAsia="Arial" w:hAnsi="Arial" w:cs="Arial"/>
          <w:i/>
        </w:rPr>
      </w:pPr>
      <w:r>
        <w:rPr>
          <w:rFonts w:ascii="Arial" w:eastAsia="Arial" w:hAnsi="Arial" w:cs="Arial"/>
          <w:b/>
        </w:rPr>
        <w:t xml:space="preserve">Planowane wykorzystanie instrumentów </w:t>
      </w:r>
      <w:r w:rsidRPr="00C00C9D">
        <w:rPr>
          <w:rFonts w:ascii="Arial" w:hAnsi="Arial"/>
          <w:b/>
          <w:i/>
        </w:rPr>
        <w:t xml:space="preserve">finansowych </w:t>
      </w:r>
      <w:r>
        <w:rPr>
          <w:rFonts w:ascii="Arial" w:eastAsia="Arial" w:hAnsi="Arial" w:cs="Arial"/>
          <w:i/>
        </w:rPr>
        <w:t>– art. 22 ust. 3 lit. d) ppkt (vii) rozporządzenia w sprawie wspólnych przepisów:</w:t>
      </w:r>
    </w:p>
    <w:p w14:paraId="149683E6" w14:textId="2FDAE918" w:rsidR="00D31697" w:rsidRDefault="007F358D">
      <w:pPr>
        <w:spacing w:after="0" w:line="312" w:lineRule="auto"/>
        <w:rPr>
          <w:rFonts w:ascii="Arial" w:eastAsia="Arial" w:hAnsi="Arial" w:cs="Arial"/>
        </w:rPr>
        <w:sectPr w:rsidR="00D31697">
          <w:pgSz w:w="11906" w:h="16838"/>
          <w:pgMar w:top="1417" w:right="1417" w:bottom="1417" w:left="1417" w:header="708" w:footer="708" w:gutter="0"/>
          <w:cols w:space="708"/>
        </w:sectPr>
      </w:pPr>
      <w:r w:rsidRPr="007F358D">
        <w:rPr>
          <w:rFonts w:ascii="Arial" w:eastAsia="Arial" w:hAnsi="Arial" w:cs="Arial"/>
        </w:rPr>
        <w:t xml:space="preserve">Ze względu na rodzaje działań oraz główne typy beneficjentów nie przewiduje się stosowania instrumentów finansowych w ramach </w:t>
      </w:r>
      <w:r w:rsidR="00E35EDB">
        <w:rPr>
          <w:rFonts w:ascii="Arial" w:eastAsia="Arial" w:hAnsi="Arial" w:cs="Arial"/>
        </w:rPr>
        <w:t>celu</w:t>
      </w:r>
      <w:r w:rsidR="00832505">
        <w:rPr>
          <w:rFonts w:ascii="Arial" w:eastAsia="Arial" w:hAnsi="Arial" w:cs="Arial"/>
        </w:rPr>
        <w:t xml:space="preserve"> </w:t>
      </w:r>
      <w:r w:rsidR="00832505" w:rsidRPr="008C11E6">
        <w:rPr>
          <w:rFonts w:ascii="Arial" w:eastAsia="Arial" w:hAnsi="Arial" w:cs="Arial"/>
        </w:rPr>
        <w:t>szczegółowego</w:t>
      </w:r>
      <w:r w:rsidR="00832505">
        <w:rPr>
          <w:rFonts w:ascii="Arial" w:eastAsia="Arial" w:hAnsi="Arial" w:cs="Arial"/>
        </w:rPr>
        <w:t xml:space="preserve"> </w:t>
      </w:r>
      <w:r w:rsidR="00832505" w:rsidRPr="008C11E6">
        <w:rPr>
          <w:rFonts w:ascii="Arial" w:eastAsia="Arial" w:hAnsi="Arial" w:cs="Arial"/>
        </w:rPr>
        <w:t>(</w:t>
      </w:r>
      <w:r w:rsidR="00832505">
        <w:rPr>
          <w:rFonts w:ascii="Arial" w:eastAsia="Arial" w:hAnsi="Arial" w:cs="Arial"/>
        </w:rPr>
        <w:t>l</w:t>
      </w:r>
      <w:r w:rsidR="00832505" w:rsidRPr="008C11E6">
        <w:rPr>
          <w:rFonts w:ascii="Arial" w:eastAsia="Arial" w:hAnsi="Arial" w:cs="Arial"/>
        </w:rPr>
        <w:t>)</w:t>
      </w:r>
      <w:r w:rsidRPr="007F358D">
        <w:rPr>
          <w:rFonts w:ascii="Arial" w:eastAsia="Arial" w:hAnsi="Arial" w:cs="Arial"/>
        </w:rPr>
        <w:t>. Działania ukierunkowane są na przeciwdziałanie ubóstwu i wykluczeniu społecznemu, w szczególności realizacji usług społecznych na rzecz dzieci i rodzin, natomiast w kontekście pojawiających się zagrożeń i kryzysów, muszą być traktowane priorytetowo oraz być finansowane w formie dotacji. Stosowanie instrumentów finansowych w tej dziedzinie na szczeblu regionalnym nie znajduje jednak uzasadnienia, przede wszystkim w świetle rozstrzygnięć linii demarkacyjnej. Ponadto, zaplanowane działania nie dotyczą projektów, które będą generowały dochody lub oszczędności oraz charakteryzują się niską opłacalnością finansową a za ich realizacją przemawiają względy społeczne. W rezultacie jedyną realizowaną formą wsparcia w tym celu będzie dotacja.</w:t>
      </w:r>
    </w:p>
    <w:p w14:paraId="6D4ED2A9" w14:textId="77777777" w:rsidR="00D31697" w:rsidRDefault="000E425C">
      <w:pPr>
        <w:spacing w:after="0" w:line="312" w:lineRule="auto"/>
        <w:rPr>
          <w:rFonts w:ascii="Arial" w:eastAsia="Arial" w:hAnsi="Arial" w:cs="Arial"/>
          <w:b/>
        </w:rPr>
      </w:pPr>
      <w:r>
        <w:rPr>
          <w:rFonts w:ascii="Arial" w:eastAsia="Arial" w:hAnsi="Arial" w:cs="Arial"/>
          <w:b/>
        </w:rPr>
        <w:lastRenderedPageBreak/>
        <w:t xml:space="preserve">2.1.7.10.2 Wskaźniki </w:t>
      </w:r>
    </w:p>
    <w:p w14:paraId="78DA0CAC" w14:textId="77777777" w:rsidR="00B06244" w:rsidRDefault="000E425C" w:rsidP="00C00C9D">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i/>
          <w:color w:val="000000"/>
        </w:rPr>
        <w:t>Podstawa prawna: art. 22 ust. 3 lit. d) ppkt (ii) rozporządzenia w sprawie wspólnych przepisów oraz art. 8 rozporządzenia w sprawie  EFRR</w:t>
      </w:r>
      <w:r w:rsidRPr="00C00C9D">
        <w:rPr>
          <w:rFonts w:ascii="Arial" w:hAnsi="Arial"/>
          <w:i/>
          <w:color w:val="000000"/>
        </w:rPr>
        <w:br/>
        <w:t>i Funduszu Spójności</w:t>
      </w:r>
      <w:r w:rsidR="00B06244" w:rsidRPr="00B06244">
        <w:rPr>
          <w:rFonts w:ascii="Arial" w:hAnsi="Arial"/>
          <w:b/>
          <w:color w:val="000000"/>
          <w:sz w:val="18"/>
        </w:rPr>
        <w:t xml:space="preserve"> </w:t>
      </w:r>
    </w:p>
    <w:p w14:paraId="03F4A1DF" w14:textId="5B8783D9" w:rsidR="00D31697" w:rsidRPr="00C00C9D" w:rsidRDefault="00B06244" w:rsidP="00C00C9D">
      <w:pPr>
        <w:pBdr>
          <w:top w:val="nil"/>
          <w:left w:val="nil"/>
          <w:bottom w:val="nil"/>
          <w:right w:val="nil"/>
          <w:between w:val="nil"/>
        </w:pBdr>
        <w:spacing w:after="0" w:line="312" w:lineRule="auto"/>
        <w:jc w:val="both"/>
        <w:rPr>
          <w:rFonts w:ascii="Arial" w:hAnsi="Arial"/>
          <w:i/>
          <w:color w:val="000000"/>
        </w:rPr>
      </w:pPr>
      <w:r w:rsidRPr="00C00C9D">
        <w:rPr>
          <w:rFonts w:ascii="Arial" w:hAnsi="Arial"/>
          <w:b/>
          <w:color w:val="000000"/>
          <w:sz w:val="18"/>
        </w:rPr>
        <w:t>Tabela 2: Wskaźniki produktu</w:t>
      </w:r>
    </w:p>
    <w:tbl>
      <w:tblPr>
        <w:tblStyle w:val="Tabela-Siatka"/>
        <w:tblW w:w="13993" w:type="dxa"/>
        <w:tblLayout w:type="fixed"/>
        <w:tblLook w:val="0020" w:firstRow="1" w:lastRow="0" w:firstColumn="0" w:lastColumn="0" w:noHBand="0" w:noVBand="0"/>
        <w:tblCaption w:val="Tabela nr 2 wskaźniki produktu dla Priorytetu 7."/>
        <w:tblDescription w:val="Tabela zawiera wskaźniki produktu z podziałem na cel pośredni i cel końcowy dotyczące Priorytetu 7, jest obsługiwana przez czytnik i nie zawiera scalonych elementów."/>
      </w:tblPr>
      <w:tblGrid>
        <w:gridCol w:w="1687"/>
        <w:gridCol w:w="2060"/>
        <w:gridCol w:w="1072"/>
        <w:gridCol w:w="1458"/>
        <w:gridCol w:w="1517"/>
        <w:gridCol w:w="2639"/>
        <w:gridCol w:w="1108"/>
        <w:gridCol w:w="1226"/>
        <w:gridCol w:w="1226"/>
      </w:tblGrid>
      <w:tr w:rsidR="00527258" w14:paraId="7A1CD082" w14:textId="77777777" w:rsidTr="000651F6">
        <w:trPr>
          <w:trHeight w:val="868"/>
        </w:trPr>
        <w:tc>
          <w:tcPr>
            <w:tcW w:w="1687" w:type="dxa"/>
          </w:tcPr>
          <w:p w14:paraId="522CB325"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Priorytet</w:t>
            </w:r>
          </w:p>
        </w:tc>
        <w:tc>
          <w:tcPr>
            <w:tcW w:w="2060" w:type="dxa"/>
          </w:tcPr>
          <w:p w14:paraId="17E17BA5"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Cel szczegółowy</w:t>
            </w:r>
          </w:p>
        </w:tc>
        <w:tc>
          <w:tcPr>
            <w:tcW w:w="1072" w:type="dxa"/>
          </w:tcPr>
          <w:p w14:paraId="40511D51"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Fundusz</w:t>
            </w:r>
          </w:p>
        </w:tc>
        <w:tc>
          <w:tcPr>
            <w:tcW w:w="1458" w:type="dxa"/>
          </w:tcPr>
          <w:p w14:paraId="02DE84FF"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Kategoria regionu</w:t>
            </w:r>
          </w:p>
        </w:tc>
        <w:tc>
          <w:tcPr>
            <w:tcW w:w="1517" w:type="dxa"/>
          </w:tcPr>
          <w:p w14:paraId="2DA0D293"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Nr identyfikacyjny [5]</w:t>
            </w:r>
          </w:p>
        </w:tc>
        <w:tc>
          <w:tcPr>
            <w:tcW w:w="2639" w:type="dxa"/>
          </w:tcPr>
          <w:p w14:paraId="0DBB2421"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Wskaźnik [255]</w:t>
            </w:r>
          </w:p>
        </w:tc>
        <w:tc>
          <w:tcPr>
            <w:tcW w:w="1108" w:type="dxa"/>
          </w:tcPr>
          <w:p w14:paraId="5F65BE7C"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Jednostka miary</w:t>
            </w:r>
          </w:p>
        </w:tc>
        <w:tc>
          <w:tcPr>
            <w:tcW w:w="1226" w:type="dxa"/>
          </w:tcPr>
          <w:p w14:paraId="5D49733C"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Cel pośredni (2024)</w:t>
            </w:r>
          </w:p>
        </w:tc>
        <w:tc>
          <w:tcPr>
            <w:tcW w:w="1226" w:type="dxa"/>
          </w:tcPr>
          <w:p w14:paraId="65D6BCFB"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Cel końcowy (2029)</w:t>
            </w:r>
          </w:p>
        </w:tc>
      </w:tr>
      <w:tr w:rsidR="00527258" w14:paraId="15F25B00" w14:textId="77777777" w:rsidTr="00B06244">
        <w:trPr>
          <w:trHeight w:val="705"/>
        </w:trPr>
        <w:tc>
          <w:tcPr>
            <w:tcW w:w="1687" w:type="dxa"/>
          </w:tcPr>
          <w:p w14:paraId="3E77F793"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7</w:t>
            </w:r>
          </w:p>
        </w:tc>
        <w:tc>
          <w:tcPr>
            <w:tcW w:w="2060" w:type="dxa"/>
          </w:tcPr>
          <w:p w14:paraId="1B618F0E"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4 (l)</w:t>
            </w:r>
          </w:p>
        </w:tc>
        <w:tc>
          <w:tcPr>
            <w:tcW w:w="1072" w:type="dxa"/>
          </w:tcPr>
          <w:p w14:paraId="08B9DEF6"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EFS+</w:t>
            </w:r>
          </w:p>
        </w:tc>
        <w:tc>
          <w:tcPr>
            <w:tcW w:w="1458" w:type="dxa"/>
          </w:tcPr>
          <w:p w14:paraId="5DAB32CC"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Słabiej rozwinięte</w:t>
            </w:r>
          </w:p>
        </w:tc>
        <w:tc>
          <w:tcPr>
            <w:tcW w:w="1517" w:type="dxa"/>
          </w:tcPr>
          <w:p w14:paraId="0BC89521"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EECO01</w:t>
            </w:r>
          </w:p>
        </w:tc>
        <w:tc>
          <w:tcPr>
            <w:tcW w:w="2639" w:type="dxa"/>
          </w:tcPr>
          <w:p w14:paraId="290DBE60"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Całkowita liczba osób objętych wsparciem</w:t>
            </w:r>
          </w:p>
        </w:tc>
        <w:tc>
          <w:tcPr>
            <w:tcW w:w="1108" w:type="dxa"/>
          </w:tcPr>
          <w:p w14:paraId="0F4D22DF"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osoby</w:t>
            </w:r>
          </w:p>
        </w:tc>
        <w:tc>
          <w:tcPr>
            <w:tcW w:w="1226" w:type="dxa"/>
          </w:tcPr>
          <w:p w14:paraId="1D3F8F1E" w14:textId="77777777" w:rsidR="00D31697" w:rsidRPr="00C00C9D" w:rsidRDefault="000E425C" w:rsidP="00C00C9D">
            <w:pPr>
              <w:pBdr>
                <w:top w:val="nil"/>
                <w:left w:val="nil"/>
                <w:bottom w:val="nil"/>
                <w:right w:val="nil"/>
                <w:between w:val="nil"/>
              </w:pBdr>
              <w:spacing w:after="0" w:line="312" w:lineRule="auto"/>
              <w:rPr>
                <w:rFonts w:ascii="Arial" w:hAnsi="Arial"/>
                <w:b/>
                <w:i/>
                <w:color w:val="000000"/>
                <w:sz w:val="18"/>
              </w:rPr>
            </w:pPr>
            <w:r w:rsidRPr="00C00C9D">
              <w:rPr>
                <w:rFonts w:ascii="Arial" w:hAnsi="Arial"/>
                <w:color w:val="000000"/>
                <w:sz w:val="18"/>
              </w:rPr>
              <w:t>0</w:t>
            </w:r>
          </w:p>
        </w:tc>
        <w:tc>
          <w:tcPr>
            <w:tcW w:w="1226" w:type="dxa"/>
          </w:tcPr>
          <w:p w14:paraId="2A623E07" w14:textId="77777777" w:rsidR="00D31697" w:rsidRPr="00C00C9D" w:rsidRDefault="000E425C" w:rsidP="00C00C9D">
            <w:pPr>
              <w:pBdr>
                <w:top w:val="nil"/>
                <w:left w:val="nil"/>
                <w:bottom w:val="nil"/>
                <w:right w:val="nil"/>
                <w:between w:val="nil"/>
              </w:pBdr>
              <w:spacing w:after="0" w:line="312" w:lineRule="auto"/>
              <w:rPr>
                <w:rFonts w:ascii="Arial" w:hAnsi="Arial"/>
                <w:b/>
                <w:i/>
                <w:color w:val="000000"/>
                <w:sz w:val="18"/>
              </w:rPr>
            </w:pPr>
            <w:r w:rsidRPr="00C00C9D">
              <w:rPr>
                <w:rFonts w:ascii="Arial" w:hAnsi="Arial"/>
                <w:color w:val="000000"/>
                <w:sz w:val="18"/>
              </w:rPr>
              <w:t>8 069</w:t>
            </w:r>
          </w:p>
        </w:tc>
      </w:tr>
    </w:tbl>
    <w:p w14:paraId="0D99DB48" w14:textId="77777777" w:rsidR="00D31697" w:rsidRDefault="00D31697">
      <w:pPr>
        <w:spacing w:after="0" w:line="312" w:lineRule="auto"/>
        <w:rPr>
          <w:rFonts w:ascii="Arial" w:eastAsia="Arial" w:hAnsi="Arial" w:cs="Arial"/>
        </w:rPr>
      </w:pPr>
    </w:p>
    <w:p w14:paraId="7B83F6DC" w14:textId="77777777" w:rsidR="00B06244" w:rsidRDefault="000E425C">
      <w:pPr>
        <w:spacing w:after="0" w:line="312" w:lineRule="auto"/>
        <w:rPr>
          <w:rFonts w:ascii="Arial" w:hAnsi="Arial"/>
          <w:b/>
          <w:color w:val="000000"/>
          <w:sz w:val="18"/>
        </w:rPr>
      </w:pPr>
      <w:r>
        <w:rPr>
          <w:rFonts w:ascii="Arial" w:eastAsia="Arial" w:hAnsi="Arial" w:cs="Arial"/>
          <w:i/>
        </w:rPr>
        <w:t>Podstawa prawna: art. 22 ust. 3 lit. d) ppkt (ii) ) rozporządzenia w sprawie wspólnych przepisów</w:t>
      </w:r>
      <w:r w:rsidR="00B06244" w:rsidRPr="00B06244">
        <w:rPr>
          <w:rFonts w:ascii="Arial" w:hAnsi="Arial"/>
          <w:b/>
          <w:color w:val="000000"/>
          <w:sz w:val="18"/>
        </w:rPr>
        <w:t xml:space="preserve"> </w:t>
      </w:r>
    </w:p>
    <w:p w14:paraId="627E092F" w14:textId="37F98C31" w:rsidR="00D31697" w:rsidRDefault="00B06244">
      <w:pPr>
        <w:spacing w:after="0" w:line="312" w:lineRule="auto"/>
        <w:rPr>
          <w:rFonts w:ascii="Arial" w:eastAsia="Arial" w:hAnsi="Arial" w:cs="Arial"/>
          <w:b/>
          <w:i/>
          <w:sz w:val="20"/>
          <w:szCs w:val="20"/>
        </w:rPr>
      </w:pPr>
      <w:r w:rsidRPr="00C00C9D">
        <w:rPr>
          <w:rFonts w:ascii="Arial" w:hAnsi="Arial"/>
          <w:b/>
          <w:color w:val="000000"/>
          <w:sz w:val="18"/>
        </w:rPr>
        <w:t>Tabela 3: Wskaźniki rezultatów</w:t>
      </w:r>
    </w:p>
    <w:tbl>
      <w:tblPr>
        <w:tblStyle w:val="Tabela-Siatka"/>
        <w:tblW w:w="13993" w:type="dxa"/>
        <w:tblLayout w:type="fixed"/>
        <w:tblLook w:val="0020" w:firstRow="1" w:lastRow="0" w:firstColumn="0" w:lastColumn="0" w:noHBand="0" w:noVBand="0"/>
        <w:tblCaption w:val="Tabela nr 3 wskaźniki rezultatu dla Priorytetu 7."/>
        <w:tblDescription w:val="Tabela zawiera wskaźniki rezultatu dla Priorytetu 7, jest obsługiwana przez czytnik i nie zawiera scalonych elementów."/>
      </w:tblPr>
      <w:tblGrid>
        <w:gridCol w:w="1365"/>
        <w:gridCol w:w="1349"/>
        <w:gridCol w:w="957"/>
        <w:gridCol w:w="1047"/>
        <w:gridCol w:w="1517"/>
        <w:gridCol w:w="1335"/>
        <w:gridCol w:w="1108"/>
        <w:gridCol w:w="1207"/>
        <w:gridCol w:w="1287"/>
        <w:gridCol w:w="992"/>
        <w:gridCol w:w="1082"/>
        <w:gridCol w:w="747"/>
      </w:tblGrid>
      <w:tr w:rsidR="00527258" w14:paraId="188816B7" w14:textId="77777777" w:rsidTr="000651F6">
        <w:trPr>
          <w:trHeight w:val="1173"/>
        </w:trPr>
        <w:tc>
          <w:tcPr>
            <w:tcW w:w="1365" w:type="dxa"/>
          </w:tcPr>
          <w:p w14:paraId="2651A170"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b/>
                <w:color w:val="000000"/>
                <w:sz w:val="18"/>
              </w:rPr>
              <w:t xml:space="preserve">Priorytet </w:t>
            </w:r>
          </w:p>
        </w:tc>
        <w:tc>
          <w:tcPr>
            <w:tcW w:w="1349" w:type="dxa"/>
          </w:tcPr>
          <w:p w14:paraId="24AB19FC"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Cel szczegółowy</w:t>
            </w:r>
          </w:p>
        </w:tc>
        <w:tc>
          <w:tcPr>
            <w:tcW w:w="957" w:type="dxa"/>
          </w:tcPr>
          <w:p w14:paraId="5310A7AC"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Fundusz</w:t>
            </w:r>
          </w:p>
        </w:tc>
        <w:tc>
          <w:tcPr>
            <w:tcW w:w="1047" w:type="dxa"/>
          </w:tcPr>
          <w:p w14:paraId="40FD4421"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Kategoria regionu</w:t>
            </w:r>
          </w:p>
        </w:tc>
        <w:tc>
          <w:tcPr>
            <w:tcW w:w="1517" w:type="dxa"/>
          </w:tcPr>
          <w:p w14:paraId="4F2B8D3D"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Nr identyfikacyjny [5]</w:t>
            </w:r>
          </w:p>
        </w:tc>
        <w:tc>
          <w:tcPr>
            <w:tcW w:w="1335" w:type="dxa"/>
          </w:tcPr>
          <w:p w14:paraId="54D6428A"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Wskaźnik [255]</w:t>
            </w:r>
          </w:p>
        </w:tc>
        <w:tc>
          <w:tcPr>
            <w:tcW w:w="1108" w:type="dxa"/>
          </w:tcPr>
          <w:p w14:paraId="3AC378C2"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Jednostka miary</w:t>
            </w:r>
          </w:p>
        </w:tc>
        <w:tc>
          <w:tcPr>
            <w:tcW w:w="1207" w:type="dxa"/>
          </w:tcPr>
          <w:p w14:paraId="77FC6F08"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Wartość bazowa lub wartość odniesienia</w:t>
            </w:r>
          </w:p>
        </w:tc>
        <w:tc>
          <w:tcPr>
            <w:tcW w:w="1287" w:type="dxa"/>
          </w:tcPr>
          <w:p w14:paraId="2A3C8DD4"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Rok referencyjny</w:t>
            </w:r>
          </w:p>
        </w:tc>
        <w:tc>
          <w:tcPr>
            <w:tcW w:w="992" w:type="dxa"/>
          </w:tcPr>
          <w:p w14:paraId="7019C4AC"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Cel końcowy (2029)</w:t>
            </w:r>
          </w:p>
        </w:tc>
        <w:tc>
          <w:tcPr>
            <w:tcW w:w="1082" w:type="dxa"/>
          </w:tcPr>
          <w:p w14:paraId="279ADF57"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Źródło danych [200]</w:t>
            </w:r>
          </w:p>
        </w:tc>
        <w:tc>
          <w:tcPr>
            <w:tcW w:w="747" w:type="dxa"/>
          </w:tcPr>
          <w:p w14:paraId="7B76D2F6"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Uwagi [200]</w:t>
            </w:r>
          </w:p>
        </w:tc>
      </w:tr>
      <w:tr w:rsidR="00527258" w14:paraId="350F8163" w14:textId="77777777" w:rsidTr="00B06244">
        <w:trPr>
          <w:trHeight w:val="592"/>
        </w:trPr>
        <w:tc>
          <w:tcPr>
            <w:tcW w:w="1365" w:type="dxa"/>
          </w:tcPr>
          <w:p w14:paraId="37DC1AF6"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7</w:t>
            </w:r>
          </w:p>
        </w:tc>
        <w:tc>
          <w:tcPr>
            <w:tcW w:w="1349" w:type="dxa"/>
          </w:tcPr>
          <w:p w14:paraId="120316DA"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 xml:space="preserve">4 (l) </w:t>
            </w:r>
          </w:p>
        </w:tc>
        <w:tc>
          <w:tcPr>
            <w:tcW w:w="957" w:type="dxa"/>
          </w:tcPr>
          <w:p w14:paraId="1B90679D"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EFS+</w:t>
            </w:r>
          </w:p>
        </w:tc>
        <w:tc>
          <w:tcPr>
            <w:tcW w:w="1047" w:type="dxa"/>
          </w:tcPr>
          <w:p w14:paraId="0DE3B147"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Słabiej rozwinięte</w:t>
            </w:r>
          </w:p>
        </w:tc>
        <w:tc>
          <w:tcPr>
            <w:tcW w:w="1517" w:type="dxa"/>
          </w:tcPr>
          <w:p w14:paraId="7314AFF4" w14:textId="7C2D154E"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3C5259">
              <w:rPr>
                <w:rFonts w:ascii="Arial" w:eastAsia="Arial" w:hAnsi="Arial" w:cs="Arial"/>
                <w:color w:val="000000"/>
                <w:sz w:val="18"/>
                <w:szCs w:val="18"/>
              </w:rPr>
              <w:t>PL</w:t>
            </w:r>
            <w:r w:rsidR="00A22261">
              <w:rPr>
                <w:rFonts w:ascii="Arial" w:eastAsia="Arial" w:hAnsi="Arial" w:cs="Arial"/>
                <w:color w:val="000000"/>
                <w:sz w:val="18"/>
                <w:szCs w:val="18"/>
              </w:rPr>
              <w:t>K</w:t>
            </w:r>
            <w:r w:rsidRPr="003C5259">
              <w:rPr>
                <w:rFonts w:ascii="Arial" w:eastAsia="Arial" w:hAnsi="Arial" w:cs="Arial"/>
                <w:color w:val="000000"/>
                <w:sz w:val="18"/>
                <w:szCs w:val="18"/>
              </w:rPr>
              <w:t>LCR0</w:t>
            </w:r>
            <w:r w:rsidR="00A22261">
              <w:rPr>
                <w:rFonts w:ascii="Arial" w:eastAsia="Arial" w:hAnsi="Arial" w:cs="Arial"/>
                <w:color w:val="000000"/>
                <w:sz w:val="18"/>
                <w:szCs w:val="18"/>
              </w:rPr>
              <w:t>6</w:t>
            </w:r>
          </w:p>
        </w:tc>
        <w:tc>
          <w:tcPr>
            <w:tcW w:w="1335" w:type="dxa"/>
          </w:tcPr>
          <w:p w14:paraId="7BAF288F"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 xml:space="preserve">Liczba utworzonych w programie miejsc świadczenia usług wspierania rodziny i pieczy zastępczej istniejących po </w:t>
            </w:r>
            <w:r w:rsidRPr="00C00C9D">
              <w:rPr>
                <w:rFonts w:ascii="Arial" w:hAnsi="Arial"/>
                <w:color w:val="000000"/>
                <w:sz w:val="18"/>
              </w:rPr>
              <w:lastRenderedPageBreak/>
              <w:t>zakończeniu projektu</w:t>
            </w:r>
          </w:p>
        </w:tc>
        <w:tc>
          <w:tcPr>
            <w:tcW w:w="1108" w:type="dxa"/>
          </w:tcPr>
          <w:p w14:paraId="09B3FF26"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lastRenderedPageBreak/>
              <w:t>sztuki</w:t>
            </w:r>
          </w:p>
        </w:tc>
        <w:tc>
          <w:tcPr>
            <w:tcW w:w="1207" w:type="dxa"/>
          </w:tcPr>
          <w:p w14:paraId="594FF865"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1 039</w:t>
            </w:r>
          </w:p>
        </w:tc>
        <w:tc>
          <w:tcPr>
            <w:tcW w:w="1287" w:type="dxa"/>
          </w:tcPr>
          <w:p w14:paraId="6BF91F3E"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2021</w:t>
            </w:r>
          </w:p>
        </w:tc>
        <w:tc>
          <w:tcPr>
            <w:tcW w:w="992" w:type="dxa"/>
          </w:tcPr>
          <w:p w14:paraId="4F308495"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color w:val="000000"/>
                <w:sz w:val="18"/>
              </w:rPr>
              <w:t>1 123</w:t>
            </w:r>
          </w:p>
        </w:tc>
        <w:tc>
          <w:tcPr>
            <w:tcW w:w="1082" w:type="dxa"/>
          </w:tcPr>
          <w:p w14:paraId="135B3A19" w14:textId="68975E80"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3C5259">
              <w:rPr>
                <w:rFonts w:ascii="Arial" w:eastAsia="Arial" w:hAnsi="Arial" w:cs="Arial"/>
                <w:color w:val="000000"/>
                <w:sz w:val="18"/>
                <w:szCs w:val="18"/>
              </w:rPr>
              <w:t>CST2021</w:t>
            </w:r>
          </w:p>
        </w:tc>
        <w:tc>
          <w:tcPr>
            <w:tcW w:w="747" w:type="dxa"/>
          </w:tcPr>
          <w:p w14:paraId="2DD08F20" w14:textId="1211366F" w:rsidR="00D31697" w:rsidRPr="00C00C9D" w:rsidRDefault="00D31697" w:rsidP="00C00C9D">
            <w:pPr>
              <w:pBdr>
                <w:top w:val="nil"/>
                <w:left w:val="nil"/>
                <w:bottom w:val="nil"/>
                <w:right w:val="nil"/>
                <w:between w:val="nil"/>
              </w:pBdr>
              <w:spacing w:after="0" w:line="312" w:lineRule="auto"/>
              <w:rPr>
                <w:rFonts w:ascii="Arial" w:hAnsi="Arial"/>
                <w:color w:val="000000"/>
                <w:sz w:val="18"/>
              </w:rPr>
            </w:pPr>
          </w:p>
        </w:tc>
      </w:tr>
    </w:tbl>
    <w:p w14:paraId="2EE386BC" w14:textId="77777777" w:rsidR="00D31697" w:rsidRDefault="00D31697">
      <w:pPr>
        <w:spacing w:after="0" w:line="312" w:lineRule="auto"/>
        <w:rPr>
          <w:rFonts w:ascii="Arial" w:eastAsia="Arial" w:hAnsi="Arial" w:cs="Arial"/>
          <w:b/>
          <w:sz w:val="18"/>
          <w:szCs w:val="18"/>
        </w:rPr>
      </w:pPr>
    </w:p>
    <w:p w14:paraId="69B4B6FB" w14:textId="77777777" w:rsidR="00D31697" w:rsidRDefault="000E425C">
      <w:pPr>
        <w:spacing w:after="0" w:line="312" w:lineRule="auto"/>
        <w:rPr>
          <w:rFonts w:ascii="Arial" w:eastAsia="Arial" w:hAnsi="Arial" w:cs="Arial"/>
          <w:b/>
        </w:rPr>
      </w:pPr>
      <w:r>
        <w:rPr>
          <w:rFonts w:ascii="Arial" w:eastAsia="Arial" w:hAnsi="Arial" w:cs="Arial"/>
          <w:b/>
        </w:rPr>
        <w:t xml:space="preserve">2.1.7.10.3 Indykatywny podział zaprogramowanych zasobów (UE) według rodzaju interwencji </w:t>
      </w:r>
      <w:r>
        <w:rPr>
          <w:rFonts w:ascii="Arial" w:eastAsia="Arial" w:hAnsi="Arial" w:cs="Arial"/>
        </w:rPr>
        <w:t>(nie dotyczy EFMRA)</w:t>
      </w:r>
    </w:p>
    <w:p w14:paraId="2320CE20" w14:textId="77777777" w:rsidR="00B06244" w:rsidRDefault="000E425C">
      <w:pPr>
        <w:spacing w:after="0" w:line="312" w:lineRule="auto"/>
        <w:rPr>
          <w:rFonts w:ascii="Arial" w:eastAsia="Arial" w:hAnsi="Arial" w:cs="Arial"/>
          <w:b/>
          <w:sz w:val="18"/>
          <w:szCs w:val="18"/>
        </w:rPr>
      </w:pPr>
      <w:r>
        <w:rPr>
          <w:rFonts w:ascii="Arial" w:eastAsia="Arial" w:hAnsi="Arial" w:cs="Arial"/>
          <w:i/>
        </w:rPr>
        <w:t>Podstawa prawna: art. 22 ust. 3 lit. d) ppkt (viii) rozporządzenia w sprawie wspólnych przepisów</w:t>
      </w:r>
      <w:r w:rsidR="00B06244" w:rsidRPr="00B06244">
        <w:rPr>
          <w:rFonts w:ascii="Arial" w:eastAsia="Arial" w:hAnsi="Arial" w:cs="Arial"/>
          <w:b/>
          <w:sz w:val="18"/>
          <w:szCs w:val="18"/>
        </w:rPr>
        <w:t xml:space="preserve"> </w:t>
      </w:r>
    </w:p>
    <w:p w14:paraId="54DCAF79" w14:textId="7BEBE0ED" w:rsidR="00D31697" w:rsidRDefault="00B06244">
      <w:pPr>
        <w:spacing w:after="0" w:line="312" w:lineRule="auto"/>
        <w:rPr>
          <w:rFonts w:ascii="Arial" w:eastAsia="Arial" w:hAnsi="Arial" w:cs="Arial"/>
          <w:i/>
        </w:rPr>
      </w:pPr>
      <w:r w:rsidRPr="003C5259">
        <w:rPr>
          <w:rFonts w:ascii="Arial" w:eastAsia="Arial" w:hAnsi="Arial" w:cs="Arial"/>
          <w:b/>
          <w:sz w:val="18"/>
          <w:szCs w:val="18"/>
        </w:rPr>
        <w:t>Tabela 4 Wymiar 1 – zakres interwencji</w:t>
      </w:r>
    </w:p>
    <w:tbl>
      <w:tblPr>
        <w:tblStyle w:val="Tabela-Siatka"/>
        <w:tblW w:w="13994" w:type="dxa"/>
        <w:tblLayout w:type="fixed"/>
        <w:tblLook w:val="0420" w:firstRow="1" w:lastRow="0" w:firstColumn="0" w:lastColumn="0" w:noHBand="0" w:noVBand="1"/>
        <w:tblCaption w:val="Tabela 4 zakres interwencji dla Priorytetu 7."/>
        <w:tblDescription w:val="Tabela zawiera dane dotyczące zakresu interwencji, jest obsługiwana przez czytnik i nie zawiera scalonych elementów."/>
      </w:tblPr>
      <w:tblGrid>
        <w:gridCol w:w="1732"/>
        <w:gridCol w:w="1565"/>
        <w:gridCol w:w="1716"/>
        <w:gridCol w:w="2410"/>
        <w:gridCol w:w="3417"/>
        <w:gridCol w:w="3154"/>
      </w:tblGrid>
      <w:tr w:rsidR="00527258" w14:paraId="0D71ECA2" w14:textId="77777777" w:rsidTr="00B06244">
        <w:tc>
          <w:tcPr>
            <w:tcW w:w="1732" w:type="dxa"/>
          </w:tcPr>
          <w:p w14:paraId="7B156C4A" w14:textId="77777777" w:rsidR="00456F65" w:rsidRPr="003C5259" w:rsidRDefault="00456F65" w:rsidP="002413A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1565" w:type="dxa"/>
          </w:tcPr>
          <w:p w14:paraId="7FE85BD9" w14:textId="77777777" w:rsidR="00456F65" w:rsidRPr="003C5259" w:rsidRDefault="00456F65" w:rsidP="002413A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1716" w:type="dxa"/>
          </w:tcPr>
          <w:p w14:paraId="10189589" w14:textId="77777777" w:rsidR="00456F65" w:rsidRPr="003C5259" w:rsidRDefault="00456F65" w:rsidP="002413A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2410" w:type="dxa"/>
          </w:tcPr>
          <w:p w14:paraId="1A2D6C6F" w14:textId="77777777" w:rsidR="00456F65" w:rsidRPr="003C5259" w:rsidRDefault="00456F65" w:rsidP="002413A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3417" w:type="dxa"/>
          </w:tcPr>
          <w:p w14:paraId="5BA5929F" w14:textId="77777777" w:rsidR="00456F65" w:rsidRPr="003C5259" w:rsidRDefault="00456F65" w:rsidP="002413A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3154" w:type="dxa"/>
          </w:tcPr>
          <w:p w14:paraId="79F6D5B8" w14:textId="77777777" w:rsidR="00456F65" w:rsidRPr="003C5259" w:rsidRDefault="00456F65" w:rsidP="002413A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09890728" w14:textId="77777777" w:rsidTr="00B06244">
        <w:trPr>
          <w:trHeight w:val="165"/>
        </w:trPr>
        <w:tc>
          <w:tcPr>
            <w:tcW w:w="1732" w:type="dxa"/>
          </w:tcPr>
          <w:p w14:paraId="668FAED5" w14:textId="77777777" w:rsidR="00456F65" w:rsidRPr="00C00C9D" w:rsidRDefault="00456F65"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7</w:t>
            </w:r>
          </w:p>
        </w:tc>
        <w:tc>
          <w:tcPr>
            <w:tcW w:w="1565" w:type="dxa"/>
          </w:tcPr>
          <w:p w14:paraId="3133131F" w14:textId="77777777" w:rsidR="00456F65" w:rsidRPr="003C5259" w:rsidRDefault="00456F65" w:rsidP="002413A9">
            <w:pPr>
              <w:spacing w:after="0" w:line="312" w:lineRule="auto"/>
              <w:rPr>
                <w:rFonts w:ascii="Arial" w:eastAsia="Arial" w:hAnsi="Arial" w:cs="Arial"/>
                <w:sz w:val="18"/>
                <w:szCs w:val="18"/>
              </w:rPr>
            </w:pPr>
            <w:r w:rsidRPr="003C5259">
              <w:rPr>
                <w:rFonts w:ascii="Arial" w:eastAsia="Arial" w:hAnsi="Arial" w:cs="Arial"/>
                <w:sz w:val="18"/>
                <w:szCs w:val="18"/>
              </w:rPr>
              <w:t>EFS+</w:t>
            </w:r>
          </w:p>
        </w:tc>
        <w:tc>
          <w:tcPr>
            <w:tcW w:w="1716" w:type="dxa"/>
          </w:tcPr>
          <w:p w14:paraId="0F715BC4" w14:textId="77777777" w:rsidR="00456F65" w:rsidRPr="003C5259" w:rsidRDefault="00456F65" w:rsidP="002413A9">
            <w:pPr>
              <w:spacing w:after="0" w:line="312" w:lineRule="auto"/>
              <w:rPr>
                <w:rFonts w:ascii="Arial" w:eastAsia="Arial" w:hAnsi="Arial" w:cs="Arial"/>
                <w:sz w:val="18"/>
                <w:szCs w:val="18"/>
              </w:rPr>
            </w:pPr>
            <w:r w:rsidRPr="003C5259">
              <w:rPr>
                <w:rFonts w:ascii="Arial" w:eastAsia="Arial" w:hAnsi="Arial" w:cs="Arial"/>
                <w:sz w:val="18"/>
                <w:szCs w:val="18"/>
              </w:rPr>
              <w:t>Słabiej rozwinięte</w:t>
            </w:r>
          </w:p>
        </w:tc>
        <w:tc>
          <w:tcPr>
            <w:tcW w:w="2410" w:type="dxa"/>
          </w:tcPr>
          <w:p w14:paraId="0ADA16F8" w14:textId="77777777" w:rsidR="00456F65" w:rsidRPr="003C5259" w:rsidRDefault="00456F65" w:rsidP="002413A9">
            <w:pPr>
              <w:spacing w:after="0" w:line="312" w:lineRule="auto"/>
              <w:rPr>
                <w:rFonts w:ascii="Arial" w:eastAsia="Arial" w:hAnsi="Arial" w:cs="Arial"/>
                <w:sz w:val="18"/>
                <w:szCs w:val="18"/>
              </w:rPr>
            </w:pPr>
            <w:r w:rsidRPr="003C5259">
              <w:rPr>
                <w:rFonts w:ascii="Arial" w:eastAsia="Arial" w:hAnsi="Arial" w:cs="Arial"/>
                <w:sz w:val="18"/>
                <w:szCs w:val="18"/>
              </w:rPr>
              <w:t xml:space="preserve">4 (l) </w:t>
            </w:r>
          </w:p>
        </w:tc>
        <w:tc>
          <w:tcPr>
            <w:tcW w:w="3417" w:type="dxa"/>
          </w:tcPr>
          <w:p w14:paraId="6BAFD460" w14:textId="469DF133" w:rsidR="00456F65" w:rsidRPr="003C5259" w:rsidRDefault="00456F65" w:rsidP="002413A9">
            <w:pPr>
              <w:spacing w:after="0" w:line="312" w:lineRule="auto"/>
              <w:rPr>
                <w:rFonts w:ascii="Arial" w:eastAsia="Arial" w:hAnsi="Arial" w:cs="Arial"/>
                <w:sz w:val="18"/>
                <w:szCs w:val="18"/>
              </w:rPr>
            </w:pPr>
            <w:r w:rsidRPr="003C5259">
              <w:rPr>
                <w:rFonts w:ascii="Arial" w:eastAsia="Arial" w:hAnsi="Arial" w:cs="Arial"/>
                <w:sz w:val="18"/>
                <w:szCs w:val="18"/>
              </w:rPr>
              <w:t>159 – Działania na rzecz poprawy świadczenia us</w:t>
            </w:r>
            <w:r w:rsidRPr="003C5259">
              <w:rPr>
                <w:sz w:val="18"/>
                <w:szCs w:val="18"/>
              </w:rPr>
              <w:t>ł</w:t>
            </w:r>
            <w:r w:rsidRPr="003C5259">
              <w:rPr>
                <w:rFonts w:ascii="Arial" w:eastAsia="Arial" w:hAnsi="Arial" w:cs="Arial"/>
                <w:sz w:val="18"/>
                <w:szCs w:val="18"/>
              </w:rPr>
              <w:t>ug w zakresie opieki rodzinnej i środowiskowej</w:t>
            </w:r>
          </w:p>
        </w:tc>
        <w:tc>
          <w:tcPr>
            <w:tcW w:w="3154" w:type="dxa"/>
          </w:tcPr>
          <w:p w14:paraId="53734E20" w14:textId="77777777" w:rsidR="00456F65" w:rsidRPr="003C5259" w:rsidRDefault="00456F65" w:rsidP="002413A9">
            <w:pPr>
              <w:spacing w:after="0" w:line="312" w:lineRule="auto"/>
              <w:rPr>
                <w:rFonts w:ascii="Arial" w:eastAsia="Arial" w:hAnsi="Arial" w:cs="Arial"/>
                <w:sz w:val="18"/>
                <w:szCs w:val="18"/>
              </w:rPr>
            </w:pPr>
            <w:r w:rsidRPr="003C5259">
              <w:rPr>
                <w:rFonts w:ascii="Arial" w:eastAsia="Arial" w:hAnsi="Arial" w:cs="Arial"/>
                <w:sz w:val="18"/>
                <w:szCs w:val="18"/>
              </w:rPr>
              <w:t>12 242 348</w:t>
            </w:r>
          </w:p>
        </w:tc>
      </w:tr>
      <w:tr w:rsidR="00527258" w14:paraId="6FD3E72B" w14:textId="77777777" w:rsidTr="00B06244">
        <w:trPr>
          <w:trHeight w:val="165"/>
        </w:trPr>
        <w:tc>
          <w:tcPr>
            <w:tcW w:w="1732" w:type="dxa"/>
          </w:tcPr>
          <w:p w14:paraId="68E441BA" w14:textId="77777777" w:rsidR="00456F65" w:rsidRPr="00C00C9D" w:rsidRDefault="00456F65"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7</w:t>
            </w:r>
          </w:p>
        </w:tc>
        <w:tc>
          <w:tcPr>
            <w:tcW w:w="1565" w:type="dxa"/>
          </w:tcPr>
          <w:p w14:paraId="17BA5F41" w14:textId="77777777" w:rsidR="00456F65" w:rsidRPr="003C5259" w:rsidRDefault="00456F65" w:rsidP="002413A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1716" w:type="dxa"/>
          </w:tcPr>
          <w:p w14:paraId="63E4FC8E" w14:textId="77777777" w:rsidR="00456F65" w:rsidRPr="003C5259" w:rsidRDefault="00456F65" w:rsidP="002413A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2410" w:type="dxa"/>
          </w:tcPr>
          <w:p w14:paraId="62B9B969" w14:textId="77777777" w:rsidR="00456F65" w:rsidRPr="003C5259" w:rsidRDefault="00456F65" w:rsidP="002413A9">
            <w:pPr>
              <w:spacing w:after="0" w:line="312" w:lineRule="auto"/>
              <w:rPr>
                <w:rFonts w:ascii="Arial" w:eastAsia="Arial" w:hAnsi="Arial" w:cs="Arial"/>
                <w:sz w:val="18"/>
                <w:szCs w:val="18"/>
              </w:rPr>
            </w:pPr>
            <w:r w:rsidRPr="003C5259">
              <w:rPr>
                <w:rFonts w:ascii="Arial" w:eastAsia="Arial" w:hAnsi="Arial" w:cs="Arial"/>
                <w:sz w:val="18"/>
                <w:szCs w:val="18"/>
              </w:rPr>
              <w:t xml:space="preserve">4 (l) </w:t>
            </w:r>
          </w:p>
        </w:tc>
        <w:tc>
          <w:tcPr>
            <w:tcW w:w="3417" w:type="dxa"/>
          </w:tcPr>
          <w:p w14:paraId="0A0AEB95" w14:textId="77777777" w:rsidR="00456F65" w:rsidRPr="003C5259" w:rsidRDefault="00456F65" w:rsidP="002413A9">
            <w:pPr>
              <w:spacing w:after="0" w:line="312" w:lineRule="auto"/>
              <w:rPr>
                <w:rFonts w:ascii="Arial" w:eastAsia="Arial" w:hAnsi="Arial" w:cs="Arial"/>
                <w:sz w:val="18"/>
                <w:szCs w:val="18"/>
              </w:rPr>
            </w:pPr>
            <w:r w:rsidRPr="003C5259">
              <w:rPr>
                <w:rFonts w:ascii="Arial" w:eastAsia="Arial" w:hAnsi="Arial" w:cs="Arial"/>
                <w:sz w:val="18"/>
                <w:szCs w:val="18"/>
              </w:rPr>
              <w:t>163 – Promowanie integracji społecznej osób zagrożonych ubóstwem lub wykluczeniem społecznym, w tym osób najbardziej potrzebujących i dzieci</w:t>
            </w:r>
          </w:p>
        </w:tc>
        <w:tc>
          <w:tcPr>
            <w:tcW w:w="3154" w:type="dxa"/>
          </w:tcPr>
          <w:p w14:paraId="5FFC5EF6" w14:textId="77777777" w:rsidR="00456F65" w:rsidRPr="003C5259" w:rsidRDefault="00456F65" w:rsidP="002413A9">
            <w:pPr>
              <w:spacing w:after="0" w:line="312" w:lineRule="auto"/>
              <w:rPr>
                <w:rFonts w:ascii="Arial" w:eastAsia="Arial" w:hAnsi="Arial" w:cs="Arial"/>
                <w:b/>
                <w:sz w:val="18"/>
                <w:szCs w:val="18"/>
              </w:rPr>
            </w:pPr>
            <w:r w:rsidRPr="003C5259">
              <w:rPr>
                <w:rFonts w:ascii="Arial" w:eastAsia="Arial" w:hAnsi="Arial" w:cs="Arial"/>
                <w:sz w:val="18"/>
                <w:szCs w:val="18"/>
              </w:rPr>
              <w:t>6 000 000</w:t>
            </w:r>
          </w:p>
        </w:tc>
      </w:tr>
    </w:tbl>
    <w:p w14:paraId="70EED2B5" w14:textId="77777777" w:rsidR="00B06244" w:rsidRDefault="00B06244">
      <w:pPr>
        <w:spacing w:after="0" w:line="312" w:lineRule="auto"/>
        <w:rPr>
          <w:rFonts w:ascii="Arial" w:eastAsia="Arial" w:hAnsi="Arial" w:cs="Arial"/>
          <w:b/>
          <w:sz w:val="18"/>
          <w:szCs w:val="18"/>
        </w:rPr>
      </w:pPr>
    </w:p>
    <w:p w14:paraId="2F585ABA" w14:textId="50D0AFA3" w:rsidR="00456F65" w:rsidRPr="00C00C9D" w:rsidRDefault="00B06244">
      <w:pPr>
        <w:spacing w:after="0" w:line="312" w:lineRule="auto"/>
        <w:rPr>
          <w:rFonts w:ascii="Arial" w:hAnsi="Arial"/>
          <w:i/>
        </w:rPr>
      </w:pPr>
      <w:r w:rsidRPr="003C5259">
        <w:rPr>
          <w:rFonts w:ascii="Arial" w:eastAsia="Arial" w:hAnsi="Arial" w:cs="Arial"/>
          <w:b/>
          <w:sz w:val="18"/>
          <w:szCs w:val="18"/>
        </w:rPr>
        <w:t>Tabela 5 Wymiar 2 – forma finansowania</w:t>
      </w:r>
    </w:p>
    <w:tbl>
      <w:tblPr>
        <w:tblStyle w:val="Tabela-Siatka"/>
        <w:tblW w:w="13993" w:type="dxa"/>
        <w:tblLayout w:type="fixed"/>
        <w:tblLook w:val="0420" w:firstRow="1" w:lastRow="0" w:firstColumn="0" w:lastColumn="0" w:noHBand="0" w:noVBand="1"/>
        <w:tblCaption w:val="Tabela 5 forma finansowania dla Priorytetu 7."/>
        <w:tblDescription w:val="Tabela zawiera dane dotyczące formy finansowania, jest obsługiwana przez czytnik i nie zawiera scalonych elementów."/>
      </w:tblPr>
      <w:tblGrid>
        <w:gridCol w:w="1726"/>
        <w:gridCol w:w="1559"/>
        <w:gridCol w:w="1772"/>
        <w:gridCol w:w="2340"/>
        <w:gridCol w:w="3403"/>
        <w:gridCol w:w="3193"/>
      </w:tblGrid>
      <w:tr w:rsidR="00527258" w14:paraId="7C2DF87F" w14:textId="77777777" w:rsidTr="00B06244">
        <w:tc>
          <w:tcPr>
            <w:tcW w:w="1726" w:type="dxa"/>
          </w:tcPr>
          <w:p w14:paraId="43428816" w14:textId="77777777" w:rsidR="00456F65" w:rsidRPr="003C5259" w:rsidRDefault="00456F65" w:rsidP="002413A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1559" w:type="dxa"/>
          </w:tcPr>
          <w:p w14:paraId="6A6B7D92" w14:textId="77777777" w:rsidR="00456F65" w:rsidRPr="003C5259" w:rsidRDefault="00456F65" w:rsidP="002413A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1772" w:type="dxa"/>
          </w:tcPr>
          <w:p w14:paraId="38BD321D" w14:textId="77777777" w:rsidR="00456F65" w:rsidRPr="003C5259" w:rsidRDefault="00456F65" w:rsidP="002413A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2340" w:type="dxa"/>
          </w:tcPr>
          <w:p w14:paraId="4D3867D6" w14:textId="77777777" w:rsidR="00456F65" w:rsidRPr="003C5259" w:rsidRDefault="00456F65" w:rsidP="002413A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3403" w:type="dxa"/>
          </w:tcPr>
          <w:p w14:paraId="07F46CC4" w14:textId="77777777" w:rsidR="00456F65" w:rsidRPr="003C5259" w:rsidRDefault="00456F65" w:rsidP="002413A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3193" w:type="dxa"/>
          </w:tcPr>
          <w:p w14:paraId="46FD3D85" w14:textId="77777777" w:rsidR="00456F65" w:rsidRPr="003C5259" w:rsidRDefault="00456F65" w:rsidP="002413A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6F208B9D" w14:textId="77777777" w:rsidTr="00B06244">
        <w:trPr>
          <w:trHeight w:val="314"/>
        </w:trPr>
        <w:tc>
          <w:tcPr>
            <w:tcW w:w="1726" w:type="dxa"/>
          </w:tcPr>
          <w:p w14:paraId="0AA31088" w14:textId="77777777" w:rsidR="00456F65" w:rsidRPr="00C00C9D" w:rsidRDefault="00456F65"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7</w:t>
            </w:r>
          </w:p>
        </w:tc>
        <w:tc>
          <w:tcPr>
            <w:tcW w:w="1559" w:type="dxa"/>
          </w:tcPr>
          <w:p w14:paraId="2CBDF691" w14:textId="77777777" w:rsidR="00456F65" w:rsidRPr="003C5259" w:rsidRDefault="00456F65" w:rsidP="002413A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1772" w:type="dxa"/>
          </w:tcPr>
          <w:p w14:paraId="0EA8E541" w14:textId="77777777" w:rsidR="00456F65" w:rsidRPr="003C5259" w:rsidRDefault="00456F65" w:rsidP="002413A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2340" w:type="dxa"/>
          </w:tcPr>
          <w:p w14:paraId="006FBA85" w14:textId="77777777" w:rsidR="00456F65" w:rsidRPr="003C5259" w:rsidRDefault="00456F65" w:rsidP="002413A9">
            <w:pPr>
              <w:spacing w:after="0" w:line="312" w:lineRule="auto"/>
              <w:rPr>
                <w:rFonts w:ascii="Arial" w:eastAsia="Arial" w:hAnsi="Arial" w:cs="Arial"/>
                <w:b/>
                <w:sz w:val="18"/>
                <w:szCs w:val="18"/>
              </w:rPr>
            </w:pPr>
            <w:r w:rsidRPr="003C5259">
              <w:rPr>
                <w:rFonts w:ascii="Arial" w:eastAsia="Arial" w:hAnsi="Arial" w:cs="Arial"/>
                <w:sz w:val="18"/>
                <w:szCs w:val="18"/>
              </w:rPr>
              <w:t xml:space="preserve">4 (l) </w:t>
            </w:r>
          </w:p>
        </w:tc>
        <w:tc>
          <w:tcPr>
            <w:tcW w:w="3403" w:type="dxa"/>
          </w:tcPr>
          <w:p w14:paraId="595333DE" w14:textId="77777777" w:rsidR="00456F65" w:rsidRPr="003C5259" w:rsidRDefault="00456F65" w:rsidP="002413A9">
            <w:pPr>
              <w:spacing w:after="0" w:line="312" w:lineRule="auto"/>
              <w:rPr>
                <w:rFonts w:ascii="Arial" w:eastAsia="Arial" w:hAnsi="Arial" w:cs="Arial"/>
                <w:sz w:val="18"/>
                <w:szCs w:val="18"/>
              </w:rPr>
            </w:pPr>
            <w:r w:rsidRPr="003C5259">
              <w:rPr>
                <w:rFonts w:ascii="Arial" w:eastAsia="Arial" w:hAnsi="Arial" w:cs="Arial"/>
                <w:sz w:val="18"/>
                <w:szCs w:val="18"/>
              </w:rPr>
              <w:t>01 – Dotacja</w:t>
            </w:r>
          </w:p>
        </w:tc>
        <w:tc>
          <w:tcPr>
            <w:tcW w:w="3193" w:type="dxa"/>
          </w:tcPr>
          <w:p w14:paraId="67F9A44A" w14:textId="77777777" w:rsidR="00456F65" w:rsidRPr="003C5259" w:rsidRDefault="00456F65" w:rsidP="002413A9">
            <w:pPr>
              <w:spacing w:after="0" w:line="312" w:lineRule="auto"/>
              <w:rPr>
                <w:rFonts w:ascii="Arial" w:eastAsia="Arial" w:hAnsi="Arial" w:cs="Arial"/>
                <w:b/>
                <w:sz w:val="18"/>
                <w:szCs w:val="18"/>
              </w:rPr>
            </w:pPr>
            <w:r w:rsidRPr="003C5259">
              <w:rPr>
                <w:rFonts w:ascii="Arial" w:eastAsia="Arial" w:hAnsi="Arial" w:cs="Arial"/>
                <w:sz w:val="18"/>
                <w:szCs w:val="18"/>
              </w:rPr>
              <w:t>18 242 348</w:t>
            </w:r>
          </w:p>
        </w:tc>
      </w:tr>
    </w:tbl>
    <w:p w14:paraId="5748AF18" w14:textId="77777777" w:rsidR="00B06244" w:rsidRDefault="00B06244">
      <w:pPr>
        <w:spacing w:after="0" w:line="312" w:lineRule="auto"/>
        <w:rPr>
          <w:rFonts w:ascii="Arial" w:eastAsia="Arial" w:hAnsi="Arial" w:cs="Arial"/>
          <w:b/>
          <w:sz w:val="18"/>
          <w:szCs w:val="18"/>
        </w:rPr>
      </w:pPr>
    </w:p>
    <w:p w14:paraId="4E98F2FB" w14:textId="276E8DF5" w:rsidR="00456F65" w:rsidRPr="00C00C9D" w:rsidRDefault="00B06244">
      <w:pPr>
        <w:spacing w:after="0" w:line="312" w:lineRule="auto"/>
        <w:rPr>
          <w:rFonts w:ascii="Arial" w:hAnsi="Arial"/>
          <w:i/>
        </w:rPr>
      </w:pPr>
      <w:r w:rsidRPr="003C5259">
        <w:rPr>
          <w:rFonts w:ascii="Arial" w:eastAsia="Arial" w:hAnsi="Arial" w:cs="Arial"/>
          <w:b/>
          <w:sz w:val="18"/>
          <w:szCs w:val="18"/>
        </w:rPr>
        <w:t>Tabela 6 Wymiar 3 – terytorialny mechanizm realizacji i ukierunkowanie terytorialne</w:t>
      </w:r>
    </w:p>
    <w:tbl>
      <w:tblPr>
        <w:tblStyle w:val="Tabela-Siatka"/>
        <w:tblW w:w="13994" w:type="dxa"/>
        <w:tblLayout w:type="fixed"/>
        <w:tblLook w:val="0420" w:firstRow="1" w:lastRow="0" w:firstColumn="0" w:lastColumn="0" w:noHBand="0" w:noVBand="1"/>
        <w:tblCaption w:val="Tabela nr 6 terytoriany mechanizm realizacji i ukierunkowanie terytorialne dla Priorytetu 7."/>
        <w:tblDescription w:val="Tabela zawiera dane dotyczące terytorialnego mechanizmu realizacji i ukierunkowania terytorialnego, jest obsługiwana przez czytnik i nie zawiera scalonych elementów."/>
      </w:tblPr>
      <w:tblGrid>
        <w:gridCol w:w="1735"/>
        <w:gridCol w:w="1634"/>
        <w:gridCol w:w="1716"/>
        <w:gridCol w:w="2343"/>
        <w:gridCol w:w="3417"/>
        <w:gridCol w:w="3149"/>
      </w:tblGrid>
      <w:tr w:rsidR="00527258" w14:paraId="22FB1DE1" w14:textId="77777777" w:rsidTr="00B06244">
        <w:tc>
          <w:tcPr>
            <w:tcW w:w="1735" w:type="dxa"/>
          </w:tcPr>
          <w:p w14:paraId="79415275" w14:textId="77777777" w:rsidR="00456F65" w:rsidRPr="003C5259" w:rsidRDefault="00456F65" w:rsidP="002413A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1634" w:type="dxa"/>
          </w:tcPr>
          <w:p w14:paraId="5A055C12" w14:textId="77777777" w:rsidR="00456F65" w:rsidRPr="003C5259" w:rsidRDefault="00456F65" w:rsidP="002413A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1716" w:type="dxa"/>
          </w:tcPr>
          <w:p w14:paraId="1AAA0B43" w14:textId="77777777" w:rsidR="00456F65" w:rsidRPr="003C5259" w:rsidRDefault="00456F65" w:rsidP="002413A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2343" w:type="dxa"/>
          </w:tcPr>
          <w:p w14:paraId="087ED253" w14:textId="77777777" w:rsidR="00456F65" w:rsidRPr="003C5259" w:rsidRDefault="00456F65" w:rsidP="002413A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3417" w:type="dxa"/>
          </w:tcPr>
          <w:p w14:paraId="04576A7C" w14:textId="77777777" w:rsidR="00456F65" w:rsidRPr="003C5259" w:rsidRDefault="00456F65" w:rsidP="002413A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3149" w:type="dxa"/>
          </w:tcPr>
          <w:p w14:paraId="289CD098" w14:textId="77777777" w:rsidR="00456F65" w:rsidRPr="003C5259" w:rsidRDefault="00456F65" w:rsidP="002413A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1B81E866" w14:textId="77777777" w:rsidTr="00B06244">
        <w:tc>
          <w:tcPr>
            <w:tcW w:w="1735" w:type="dxa"/>
          </w:tcPr>
          <w:p w14:paraId="16B5FF3B" w14:textId="77777777" w:rsidR="00456F65" w:rsidRPr="00C00C9D" w:rsidRDefault="00456F65"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7</w:t>
            </w:r>
          </w:p>
        </w:tc>
        <w:tc>
          <w:tcPr>
            <w:tcW w:w="1634" w:type="dxa"/>
          </w:tcPr>
          <w:p w14:paraId="5F0D40A4" w14:textId="77777777" w:rsidR="00456F65" w:rsidRPr="003C5259" w:rsidRDefault="00456F65" w:rsidP="002413A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1716" w:type="dxa"/>
          </w:tcPr>
          <w:p w14:paraId="1A75B4FD" w14:textId="77777777" w:rsidR="00456F65" w:rsidRPr="003C5259" w:rsidRDefault="00456F65" w:rsidP="002413A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2343" w:type="dxa"/>
          </w:tcPr>
          <w:p w14:paraId="30AD067B" w14:textId="77777777" w:rsidR="00456F65" w:rsidRPr="003C5259" w:rsidRDefault="00456F65" w:rsidP="002413A9">
            <w:pPr>
              <w:spacing w:after="0" w:line="312" w:lineRule="auto"/>
              <w:rPr>
                <w:rFonts w:ascii="Arial" w:eastAsia="Arial" w:hAnsi="Arial" w:cs="Arial"/>
                <w:b/>
                <w:sz w:val="18"/>
                <w:szCs w:val="18"/>
              </w:rPr>
            </w:pPr>
            <w:r w:rsidRPr="003C5259">
              <w:rPr>
                <w:rFonts w:ascii="Arial" w:eastAsia="Arial" w:hAnsi="Arial" w:cs="Arial"/>
                <w:sz w:val="18"/>
                <w:szCs w:val="18"/>
              </w:rPr>
              <w:t xml:space="preserve">4 (l) </w:t>
            </w:r>
          </w:p>
        </w:tc>
        <w:tc>
          <w:tcPr>
            <w:tcW w:w="3417" w:type="dxa"/>
          </w:tcPr>
          <w:p w14:paraId="78DE7BD7" w14:textId="77777777" w:rsidR="00456F65" w:rsidRPr="003C5259" w:rsidRDefault="00456F65" w:rsidP="002413A9">
            <w:pPr>
              <w:spacing w:after="0" w:line="312" w:lineRule="auto"/>
              <w:rPr>
                <w:rFonts w:ascii="Arial" w:eastAsia="Arial" w:hAnsi="Arial" w:cs="Arial"/>
                <w:sz w:val="18"/>
                <w:szCs w:val="18"/>
              </w:rPr>
            </w:pPr>
            <w:r w:rsidRPr="003C5259">
              <w:rPr>
                <w:rFonts w:ascii="Arial" w:eastAsia="Arial" w:hAnsi="Arial" w:cs="Arial"/>
                <w:sz w:val="18"/>
                <w:szCs w:val="18"/>
              </w:rPr>
              <w:t>33 – Brak ukierunkowania terytorialnego</w:t>
            </w:r>
          </w:p>
        </w:tc>
        <w:tc>
          <w:tcPr>
            <w:tcW w:w="3149" w:type="dxa"/>
          </w:tcPr>
          <w:p w14:paraId="0A41DB2C" w14:textId="77777777" w:rsidR="00456F65" w:rsidRPr="003C5259" w:rsidRDefault="00456F65" w:rsidP="002413A9">
            <w:pPr>
              <w:spacing w:after="0" w:line="312" w:lineRule="auto"/>
              <w:rPr>
                <w:rFonts w:ascii="Arial" w:eastAsia="Arial" w:hAnsi="Arial" w:cs="Arial"/>
                <w:b/>
                <w:sz w:val="18"/>
                <w:szCs w:val="18"/>
              </w:rPr>
            </w:pPr>
            <w:r w:rsidRPr="003C5259">
              <w:rPr>
                <w:rFonts w:ascii="Arial" w:eastAsia="Arial" w:hAnsi="Arial" w:cs="Arial"/>
                <w:sz w:val="18"/>
                <w:szCs w:val="18"/>
              </w:rPr>
              <w:t>18 242 348</w:t>
            </w:r>
          </w:p>
        </w:tc>
      </w:tr>
    </w:tbl>
    <w:p w14:paraId="598F89FD" w14:textId="77777777" w:rsidR="00B06244" w:rsidRDefault="00B06244">
      <w:pPr>
        <w:spacing w:after="0" w:line="312" w:lineRule="auto"/>
        <w:rPr>
          <w:rFonts w:ascii="Arial" w:eastAsia="Arial" w:hAnsi="Arial" w:cs="Arial"/>
          <w:b/>
          <w:sz w:val="18"/>
          <w:szCs w:val="18"/>
        </w:rPr>
      </w:pPr>
    </w:p>
    <w:p w14:paraId="61BD5A7C" w14:textId="6C998BA7" w:rsidR="00456F65" w:rsidRPr="00C00C9D" w:rsidRDefault="00B06244">
      <w:pPr>
        <w:spacing w:after="0" w:line="312" w:lineRule="auto"/>
        <w:rPr>
          <w:rFonts w:ascii="Arial" w:hAnsi="Arial"/>
          <w:i/>
        </w:rPr>
      </w:pPr>
      <w:r w:rsidRPr="003C5259">
        <w:rPr>
          <w:rFonts w:ascii="Arial" w:eastAsia="Arial" w:hAnsi="Arial" w:cs="Arial"/>
          <w:b/>
          <w:sz w:val="18"/>
          <w:szCs w:val="18"/>
        </w:rPr>
        <w:t>Tabela 7 Wymiar 4 – tematy uzupełniające EFS+</w:t>
      </w:r>
    </w:p>
    <w:tbl>
      <w:tblPr>
        <w:tblStyle w:val="Tabela-Siatka"/>
        <w:tblW w:w="13994" w:type="dxa"/>
        <w:tblLayout w:type="fixed"/>
        <w:tblLook w:val="0420" w:firstRow="1" w:lastRow="0" w:firstColumn="0" w:lastColumn="0" w:noHBand="0" w:noVBand="1"/>
        <w:tblCaption w:val="Tabela nr 7 tematy uzupełniające EFS+dla Priorytetu 7."/>
        <w:tblDescription w:val="Tabela zawiera zestawienie tematów uzupełniających dla EFS+, jest obsługiwana przez czytnik i nie zawiera scalonych elementów."/>
      </w:tblPr>
      <w:tblGrid>
        <w:gridCol w:w="1779"/>
        <w:gridCol w:w="1618"/>
        <w:gridCol w:w="1702"/>
        <w:gridCol w:w="2410"/>
        <w:gridCol w:w="3401"/>
        <w:gridCol w:w="3084"/>
      </w:tblGrid>
      <w:tr w:rsidR="00527258" w14:paraId="72A29260" w14:textId="77777777" w:rsidTr="00B06244">
        <w:tc>
          <w:tcPr>
            <w:tcW w:w="1779" w:type="dxa"/>
          </w:tcPr>
          <w:p w14:paraId="3ED99DAB" w14:textId="77777777" w:rsidR="00456F65" w:rsidRPr="003C5259" w:rsidRDefault="00456F65" w:rsidP="002413A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1618" w:type="dxa"/>
          </w:tcPr>
          <w:p w14:paraId="3D8278D8" w14:textId="77777777" w:rsidR="00456F65" w:rsidRPr="003C5259" w:rsidRDefault="00456F65" w:rsidP="002413A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1702" w:type="dxa"/>
          </w:tcPr>
          <w:p w14:paraId="5162DA7F" w14:textId="77777777" w:rsidR="00456F65" w:rsidRPr="003C5259" w:rsidRDefault="00456F65" w:rsidP="002413A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2410" w:type="dxa"/>
          </w:tcPr>
          <w:p w14:paraId="586526C8" w14:textId="77777777" w:rsidR="00456F65" w:rsidRPr="003C5259" w:rsidRDefault="00456F65" w:rsidP="002413A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3401" w:type="dxa"/>
          </w:tcPr>
          <w:p w14:paraId="3B8DAF08" w14:textId="77777777" w:rsidR="00456F65" w:rsidRPr="003C5259" w:rsidRDefault="00456F65" w:rsidP="002413A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3084" w:type="dxa"/>
          </w:tcPr>
          <w:p w14:paraId="4580A0B8" w14:textId="77777777" w:rsidR="00456F65" w:rsidRPr="003C5259" w:rsidRDefault="00456F65" w:rsidP="002413A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293C3536" w14:textId="77777777" w:rsidTr="00B06244">
        <w:tc>
          <w:tcPr>
            <w:tcW w:w="1779" w:type="dxa"/>
          </w:tcPr>
          <w:p w14:paraId="61D65D6A" w14:textId="77777777" w:rsidR="00456F65" w:rsidRPr="00C00C9D" w:rsidRDefault="00456F65"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7</w:t>
            </w:r>
          </w:p>
        </w:tc>
        <w:tc>
          <w:tcPr>
            <w:tcW w:w="1618" w:type="dxa"/>
          </w:tcPr>
          <w:p w14:paraId="77CAA51D" w14:textId="77777777" w:rsidR="00456F65" w:rsidRPr="003C5259" w:rsidRDefault="00456F65" w:rsidP="002413A9">
            <w:pPr>
              <w:spacing w:after="0" w:line="312" w:lineRule="auto"/>
              <w:rPr>
                <w:rFonts w:ascii="Arial" w:eastAsia="Arial" w:hAnsi="Arial" w:cs="Arial"/>
                <w:sz w:val="18"/>
                <w:szCs w:val="18"/>
              </w:rPr>
            </w:pPr>
            <w:r w:rsidRPr="003C5259">
              <w:rPr>
                <w:rFonts w:ascii="Arial" w:eastAsia="Arial" w:hAnsi="Arial" w:cs="Arial"/>
                <w:sz w:val="18"/>
                <w:szCs w:val="18"/>
              </w:rPr>
              <w:t>EFS+</w:t>
            </w:r>
          </w:p>
        </w:tc>
        <w:tc>
          <w:tcPr>
            <w:tcW w:w="1702" w:type="dxa"/>
          </w:tcPr>
          <w:p w14:paraId="342D422C" w14:textId="77777777" w:rsidR="00456F65" w:rsidRPr="003C5259" w:rsidRDefault="00456F65" w:rsidP="002413A9">
            <w:pPr>
              <w:spacing w:after="0" w:line="312" w:lineRule="auto"/>
              <w:rPr>
                <w:rFonts w:ascii="Arial" w:eastAsia="Arial" w:hAnsi="Arial" w:cs="Arial"/>
                <w:sz w:val="18"/>
                <w:szCs w:val="18"/>
              </w:rPr>
            </w:pPr>
            <w:r w:rsidRPr="003C5259">
              <w:rPr>
                <w:rFonts w:ascii="Arial" w:eastAsia="Arial" w:hAnsi="Arial" w:cs="Arial"/>
                <w:sz w:val="18"/>
                <w:szCs w:val="18"/>
              </w:rPr>
              <w:t>Słabiej rozwinięte</w:t>
            </w:r>
          </w:p>
        </w:tc>
        <w:tc>
          <w:tcPr>
            <w:tcW w:w="2410" w:type="dxa"/>
          </w:tcPr>
          <w:p w14:paraId="4750568B" w14:textId="77777777" w:rsidR="00456F65" w:rsidRPr="003C5259" w:rsidRDefault="00456F65" w:rsidP="002413A9">
            <w:pPr>
              <w:spacing w:after="0" w:line="312" w:lineRule="auto"/>
              <w:rPr>
                <w:rFonts w:ascii="Arial" w:eastAsia="Arial" w:hAnsi="Arial" w:cs="Arial"/>
                <w:sz w:val="18"/>
                <w:szCs w:val="18"/>
              </w:rPr>
            </w:pPr>
            <w:r w:rsidRPr="003C5259">
              <w:rPr>
                <w:rFonts w:ascii="Arial" w:eastAsia="Arial" w:hAnsi="Arial" w:cs="Arial"/>
                <w:sz w:val="18"/>
                <w:szCs w:val="18"/>
              </w:rPr>
              <w:t xml:space="preserve">4 (l) </w:t>
            </w:r>
          </w:p>
        </w:tc>
        <w:tc>
          <w:tcPr>
            <w:tcW w:w="3401" w:type="dxa"/>
          </w:tcPr>
          <w:p w14:paraId="7014F40D" w14:textId="77777777" w:rsidR="00456F65" w:rsidRPr="003C5259" w:rsidRDefault="00456F65" w:rsidP="002413A9">
            <w:pPr>
              <w:spacing w:after="0" w:line="312" w:lineRule="auto"/>
              <w:rPr>
                <w:rFonts w:ascii="Arial" w:eastAsia="Arial" w:hAnsi="Arial" w:cs="Arial"/>
                <w:sz w:val="18"/>
                <w:szCs w:val="18"/>
              </w:rPr>
            </w:pPr>
            <w:r w:rsidRPr="003C5259">
              <w:rPr>
                <w:rFonts w:ascii="Arial" w:eastAsia="Arial" w:hAnsi="Arial" w:cs="Arial"/>
                <w:sz w:val="18"/>
                <w:szCs w:val="18"/>
              </w:rPr>
              <w:t xml:space="preserve">06 – Zwalczanie ubóstwa dzieci </w:t>
            </w:r>
          </w:p>
        </w:tc>
        <w:tc>
          <w:tcPr>
            <w:tcW w:w="3084" w:type="dxa"/>
          </w:tcPr>
          <w:p w14:paraId="6EE38397" w14:textId="77777777" w:rsidR="00456F65" w:rsidRPr="003C5259" w:rsidRDefault="00456F65" w:rsidP="002413A9">
            <w:pPr>
              <w:spacing w:after="0" w:line="312" w:lineRule="auto"/>
              <w:rPr>
                <w:rFonts w:ascii="Arial" w:eastAsia="Arial" w:hAnsi="Arial" w:cs="Arial"/>
                <w:sz w:val="18"/>
                <w:szCs w:val="18"/>
              </w:rPr>
            </w:pPr>
            <w:r w:rsidRPr="003C5259">
              <w:rPr>
                <w:rFonts w:ascii="Arial" w:eastAsia="Arial" w:hAnsi="Arial" w:cs="Arial"/>
                <w:sz w:val="18"/>
                <w:szCs w:val="18"/>
              </w:rPr>
              <w:t>12 242 348</w:t>
            </w:r>
          </w:p>
        </w:tc>
      </w:tr>
    </w:tbl>
    <w:p w14:paraId="2F2B29BF" w14:textId="77777777" w:rsidR="00B06244" w:rsidRDefault="00B06244">
      <w:pPr>
        <w:spacing w:after="0" w:line="312" w:lineRule="auto"/>
        <w:rPr>
          <w:rFonts w:ascii="Arial" w:eastAsia="Arial" w:hAnsi="Arial" w:cs="Arial"/>
          <w:b/>
          <w:sz w:val="18"/>
          <w:szCs w:val="18"/>
        </w:rPr>
      </w:pPr>
    </w:p>
    <w:p w14:paraId="2736E741" w14:textId="77777777" w:rsidR="000651F6" w:rsidRDefault="000651F6">
      <w:pPr>
        <w:spacing w:after="0" w:line="240" w:lineRule="auto"/>
        <w:rPr>
          <w:rFonts w:ascii="Arial" w:eastAsia="Arial" w:hAnsi="Arial" w:cs="Arial"/>
          <w:b/>
          <w:sz w:val="18"/>
          <w:szCs w:val="18"/>
        </w:rPr>
      </w:pPr>
      <w:r>
        <w:rPr>
          <w:rFonts w:ascii="Arial" w:eastAsia="Arial" w:hAnsi="Arial" w:cs="Arial"/>
          <w:b/>
          <w:sz w:val="18"/>
          <w:szCs w:val="18"/>
        </w:rPr>
        <w:br w:type="page"/>
      </w:r>
    </w:p>
    <w:p w14:paraId="05D22E1D" w14:textId="7C9CD226" w:rsidR="00456F65" w:rsidRPr="00C00C9D" w:rsidRDefault="00B06244">
      <w:pPr>
        <w:spacing w:after="0" w:line="312" w:lineRule="auto"/>
        <w:rPr>
          <w:rFonts w:ascii="Arial" w:hAnsi="Arial"/>
          <w:i/>
        </w:rPr>
      </w:pPr>
      <w:r w:rsidRPr="003C5259">
        <w:rPr>
          <w:rFonts w:ascii="Arial" w:eastAsia="Arial" w:hAnsi="Arial" w:cs="Arial"/>
          <w:b/>
          <w:sz w:val="18"/>
          <w:szCs w:val="18"/>
        </w:rPr>
        <w:lastRenderedPageBreak/>
        <w:t>Tabela 8 Wymiar 7 – wymiar „Równouprawnienie płci” w ramach EFS+, EFRR, Funduszu Spójności i FST</w:t>
      </w:r>
    </w:p>
    <w:tbl>
      <w:tblPr>
        <w:tblStyle w:val="Tabela-Siatka"/>
        <w:tblW w:w="13993" w:type="dxa"/>
        <w:tblLayout w:type="fixed"/>
        <w:tblLook w:val="0420" w:firstRow="1" w:lastRow="0" w:firstColumn="0" w:lastColumn="0" w:noHBand="0" w:noVBand="1"/>
        <w:tblCaption w:val="Tabela nr 8 wymiar &quot;Równouprawnienie płci&quot; w ramach EFS+dla Priorytetu 7."/>
        <w:tblDescription w:val="Tabela zawiera dane dotyczące wymiaru równouprawnienia płci, jest obsługiwana przez czytnik i nie zawiera scalonych elementów."/>
      </w:tblPr>
      <w:tblGrid>
        <w:gridCol w:w="1734"/>
        <w:gridCol w:w="1634"/>
        <w:gridCol w:w="1716"/>
        <w:gridCol w:w="2343"/>
        <w:gridCol w:w="3493"/>
        <w:gridCol w:w="3073"/>
      </w:tblGrid>
      <w:tr w:rsidR="00527258" w14:paraId="4F53DB53" w14:textId="77777777" w:rsidTr="00B06244">
        <w:tc>
          <w:tcPr>
            <w:tcW w:w="1734" w:type="dxa"/>
          </w:tcPr>
          <w:p w14:paraId="7DD87432" w14:textId="77777777" w:rsidR="00456F65" w:rsidRPr="003C5259" w:rsidRDefault="00456F65" w:rsidP="002413A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1634" w:type="dxa"/>
          </w:tcPr>
          <w:p w14:paraId="73EEA7AF" w14:textId="77777777" w:rsidR="00456F65" w:rsidRPr="003C5259" w:rsidRDefault="00456F65" w:rsidP="002413A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1716" w:type="dxa"/>
          </w:tcPr>
          <w:p w14:paraId="25A3D8CA" w14:textId="77777777" w:rsidR="00456F65" w:rsidRPr="003C5259" w:rsidRDefault="00456F65" w:rsidP="002413A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2343" w:type="dxa"/>
          </w:tcPr>
          <w:p w14:paraId="19C08CBC" w14:textId="77777777" w:rsidR="00456F65" w:rsidRPr="003C5259" w:rsidRDefault="00456F65" w:rsidP="002413A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3493" w:type="dxa"/>
          </w:tcPr>
          <w:p w14:paraId="0AE3C97D" w14:textId="77777777" w:rsidR="00456F65" w:rsidRPr="003C5259" w:rsidRDefault="00456F65" w:rsidP="002413A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3073" w:type="dxa"/>
          </w:tcPr>
          <w:p w14:paraId="5FB574EF" w14:textId="77777777" w:rsidR="00456F65" w:rsidRPr="003C5259" w:rsidRDefault="00456F65" w:rsidP="002413A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54EFBF5B" w14:textId="77777777" w:rsidTr="00B06244">
        <w:tc>
          <w:tcPr>
            <w:tcW w:w="1734" w:type="dxa"/>
          </w:tcPr>
          <w:p w14:paraId="5F11EB92" w14:textId="77777777" w:rsidR="00456F65" w:rsidRPr="00C00C9D" w:rsidRDefault="00456F65"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7</w:t>
            </w:r>
          </w:p>
        </w:tc>
        <w:tc>
          <w:tcPr>
            <w:tcW w:w="1634" w:type="dxa"/>
          </w:tcPr>
          <w:p w14:paraId="4D8739DF" w14:textId="77777777" w:rsidR="00456F65" w:rsidRPr="003C5259" w:rsidRDefault="00456F65" w:rsidP="002413A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1716" w:type="dxa"/>
          </w:tcPr>
          <w:p w14:paraId="57C40730" w14:textId="77777777" w:rsidR="00456F65" w:rsidRPr="003C5259" w:rsidRDefault="00456F65" w:rsidP="002413A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2343" w:type="dxa"/>
          </w:tcPr>
          <w:p w14:paraId="16549ADA" w14:textId="77777777" w:rsidR="00456F65" w:rsidRPr="003C5259" w:rsidRDefault="00456F65" w:rsidP="002413A9">
            <w:pPr>
              <w:spacing w:after="0" w:line="312" w:lineRule="auto"/>
              <w:rPr>
                <w:rFonts w:ascii="Arial" w:eastAsia="Arial" w:hAnsi="Arial" w:cs="Arial"/>
                <w:b/>
                <w:sz w:val="18"/>
                <w:szCs w:val="18"/>
              </w:rPr>
            </w:pPr>
            <w:r w:rsidRPr="003C5259">
              <w:rPr>
                <w:rFonts w:ascii="Arial" w:eastAsia="Arial" w:hAnsi="Arial" w:cs="Arial"/>
                <w:sz w:val="18"/>
                <w:szCs w:val="18"/>
              </w:rPr>
              <w:t xml:space="preserve">4 (l) </w:t>
            </w:r>
          </w:p>
        </w:tc>
        <w:tc>
          <w:tcPr>
            <w:tcW w:w="3493" w:type="dxa"/>
          </w:tcPr>
          <w:p w14:paraId="46C54B93" w14:textId="77777777" w:rsidR="00456F65" w:rsidRPr="003C5259" w:rsidRDefault="00456F65" w:rsidP="002413A9">
            <w:pPr>
              <w:spacing w:after="0" w:line="312" w:lineRule="auto"/>
              <w:rPr>
                <w:rFonts w:ascii="Arial" w:eastAsia="Arial" w:hAnsi="Arial" w:cs="Arial"/>
                <w:b/>
                <w:sz w:val="18"/>
                <w:szCs w:val="18"/>
              </w:rPr>
            </w:pPr>
            <w:r w:rsidRPr="003C5259">
              <w:rPr>
                <w:rFonts w:ascii="Arial" w:eastAsia="Arial" w:hAnsi="Arial" w:cs="Arial"/>
                <w:sz w:val="18"/>
                <w:szCs w:val="18"/>
              </w:rPr>
              <w:t>02 – Projekty uwzględniające kwestię równouprawnienia płci</w:t>
            </w:r>
          </w:p>
        </w:tc>
        <w:tc>
          <w:tcPr>
            <w:tcW w:w="3073" w:type="dxa"/>
          </w:tcPr>
          <w:p w14:paraId="19F130F4" w14:textId="61874DF9" w:rsidR="00456F65" w:rsidRPr="002D1F80" w:rsidRDefault="002F520F" w:rsidP="00471A8A">
            <w:pPr>
              <w:pStyle w:val="Akapitzlist"/>
              <w:numPr>
                <w:ilvl w:val="0"/>
                <w:numId w:val="137"/>
              </w:numPr>
              <w:spacing w:after="0" w:line="312" w:lineRule="auto"/>
              <w:rPr>
                <w:rFonts w:ascii="Arial" w:eastAsia="Arial" w:hAnsi="Arial" w:cs="Arial"/>
                <w:b/>
                <w:sz w:val="18"/>
                <w:szCs w:val="18"/>
              </w:rPr>
            </w:pPr>
            <w:r w:rsidRPr="002D1F80">
              <w:rPr>
                <w:rFonts w:ascii="Arial" w:eastAsia="Arial" w:hAnsi="Arial" w:cs="Arial"/>
                <w:sz w:val="18"/>
                <w:szCs w:val="18"/>
              </w:rPr>
              <w:t>242 348</w:t>
            </w:r>
          </w:p>
        </w:tc>
      </w:tr>
    </w:tbl>
    <w:p w14:paraId="7DDAF0BE" w14:textId="77777777" w:rsidR="00D31697" w:rsidRDefault="00D31697">
      <w:pPr>
        <w:spacing w:after="0" w:line="312" w:lineRule="auto"/>
        <w:rPr>
          <w:rFonts w:ascii="Arial" w:eastAsia="Arial" w:hAnsi="Arial" w:cs="Arial"/>
          <w:i/>
        </w:rPr>
        <w:sectPr w:rsidR="00D31697" w:rsidSect="00C00C9D">
          <w:pgSz w:w="16838" w:h="11906" w:orient="landscape"/>
          <w:pgMar w:top="1417" w:right="1417" w:bottom="1417" w:left="1417" w:header="708" w:footer="708" w:gutter="0"/>
          <w:cols w:space="708"/>
        </w:sectPr>
      </w:pPr>
    </w:p>
    <w:p w14:paraId="53529658" w14:textId="0824DE5F" w:rsidR="00D31697" w:rsidRDefault="000E425C" w:rsidP="00471A8A">
      <w:pPr>
        <w:pStyle w:val="Nagwek4"/>
        <w:numPr>
          <w:ilvl w:val="2"/>
          <w:numId w:val="134"/>
        </w:numPr>
        <w:ind w:left="709"/>
        <w:rPr>
          <w:rFonts w:eastAsia="Arial"/>
        </w:rPr>
      </w:pPr>
      <w:bookmarkStart w:id="244" w:name="_Toc98142807"/>
      <w:bookmarkStart w:id="245" w:name="_Toc140671892"/>
      <w:r>
        <w:rPr>
          <w:rFonts w:eastAsia="Arial"/>
        </w:rPr>
        <w:lastRenderedPageBreak/>
        <w:t>PRIORYTET 8 – ROZWÓJ LOKALNY KIEROWANY PRZEZ SPOŁECZNOŚĆ</w:t>
      </w:r>
      <w:bookmarkEnd w:id="244"/>
      <w:bookmarkEnd w:id="245"/>
      <w:r>
        <w:rPr>
          <w:rFonts w:eastAsia="Arial"/>
        </w:rPr>
        <w:t xml:space="preserve"> </w:t>
      </w:r>
    </w:p>
    <w:p w14:paraId="225E8869" w14:textId="120F3DD4" w:rsidR="00D31697" w:rsidRDefault="000E425C" w:rsidP="00BA5B07">
      <w:pPr>
        <w:pStyle w:val="Nagwek5"/>
      </w:pPr>
      <w:bookmarkStart w:id="246" w:name="_Toc98142808"/>
      <w:bookmarkStart w:id="247" w:name="_Toc140671893"/>
      <w:r>
        <w:t>Cel szczegółowy 4(f) (EFS+)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bookmarkEnd w:id="246"/>
      <w:bookmarkEnd w:id="247"/>
    </w:p>
    <w:p w14:paraId="1FA3E0D7" w14:textId="77777777" w:rsidR="00D31697" w:rsidRDefault="00D31697">
      <w:pPr>
        <w:spacing w:after="0" w:line="312" w:lineRule="auto"/>
        <w:rPr>
          <w:rFonts w:ascii="Arial" w:eastAsia="Arial" w:hAnsi="Arial" w:cs="Arial"/>
          <w:b/>
        </w:rPr>
      </w:pPr>
    </w:p>
    <w:p w14:paraId="6CF55086" w14:textId="77777777" w:rsidR="00D31697" w:rsidRDefault="000E425C">
      <w:pPr>
        <w:spacing w:after="0" w:line="312" w:lineRule="auto"/>
        <w:rPr>
          <w:rFonts w:ascii="Arial" w:eastAsia="Arial" w:hAnsi="Arial" w:cs="Arial"/>
          <w:b/>
        </w:rPr>
      </w:pPr>
      <w:r>
        <w:rPr>
          <w:rFonts w:ascii="Arial" w:eastAsia="Arial" w:hAnsi="Arial" w:cs="Arial"/>
          <w:b/>
        </w:rPr>
        <w:t>2.1.8.1.1 Interwencje w ramach funduszy</w:t>
      </w:r>
    </w:p>
    <w:p w14:paraId="1A1F1C45" w14:textId="77777777" w:rsidR="00D31697" w:rsidRDefault="000E425C">
      <w:pPr>
        <w:spacing w:after="0" w:line="312" w:lineRule="auto"/>
        <w:rPr>
          <w:rFonts w:ascii="Arial" w:eastAsia="Arial" w:hAnsi="Arial" w:cs="Arial"/>
        </w:rPr>
      </w:pPr>
      <w:r>
        <w:rPr>
          <w:rFonts w:ascii="Arial" w:eastAsia="Arial" w:hAnsi="Arial" w:cs="Arial"/>
        </w:rPr>
        <w:t xml:space="preserve">Podstawa prawna: art. 22 ust. 3 lit. d) ppkt (i), (iii), (iv), (v), (vi) i (vii) rozporządzenia </w:t>
      </w:r>
      <w:r>
        <w:rPr>
          <w:rFonts w:ascii="Arial" w:eastAsia="Arial" w:hAnsi="Arial" w:cs="Arial"/>
        </w:rPr>
        <w:br/>
        <w:t>w sprawie wspólnych przepisów.</w:t>
      </w:r>
    </w:p>
    <w:p w14:paraId="368C32A6" w14:textId="77777777" w:rsidR="00D31697" w:rsidRDefault="000E425C">
      <w:pPr>
        <w:spacing w:after="0" w:line="312" w:lineRule="auto"/>
        <w:rPr>
          <w:rFonts w:ascii="Arial" w:eastAsia="Arial" w:hAnsi="Arial" w:cs="Arial"/>
        </w:rPr>
      </w:pPr>
      <w:r>
        <w:rPr>
          <w:rFonts w:ascii="Arial" w:eastAsia="Arial" w:hAnsi="Arial" w:cs="Arial"/>
        </w:rPr>
        <w:t>Powiązane rodzaje działań – art. 22 ust. 3 lit. d) ppkt (i) rozporządzenia w sprawie wspólnych przepisów oraz art. 6 rozporządzenia w sprawie EFS+:</w:t>
      </w:r>
    </w:p>
    <w:p w14:paraId="3B7FCAE5" w14:textId="77777777" w:rsidR="00D31697" w:rsidRDefault="00D31697">
      <w:pPr>
        <w:spacing w:after="0" w:line="312" w:lineRule="auto"/>
        <w:rPr>
          <w:rFonts w:ascii="Arial" w:eastAsia="Arial" w:hAnsi="Arial" w:cs="Arial"/>
        </w:rPr>
      </w:pPr>
    </w:p>
    <w:p w14:paraId="30977CB3" w14:textId="77777777" w:rsidR="00D31697" w:rsidRPr="00C00C9D" w:rsidRDefault="000E425C" w:rsidP="00C00C9D">
      <w:pPr>
        <w:pBdr>
          <w:top w:val="nil"/>
          <w:left w:val="nil"/>
          <w:bottom w:val="nil"/>
          <w:right w:val="nil"/>
          <w:between w:val="nil"/>
        </w:pBdr>
        <w:spacing w:after="0" w:line="312" w:lineRule="auto"/>
        <w:rPr>
          <w:rFonts w:ascii="Arial" w:hAnsi="Arial"/>
          <w:color w:val="000000"/>
        </w:rPr>
      </w:pPr>
      <w:r w:rsidRPr="00C00C9D">
        <w:rPr>
          <w:rFonts w:ascii="Arial" w:hAnsi="Arial"/>
          <w:b/>
          <w:color w:val="000000"/>
        </w:rPr>
        <w:t>Opis działania:</w:t>
      </w:r>
    </w:p>
    <w:p w14:paraId="3E9799C6" w14:textId="463EDB7F" w:rsidR="00D31697" w:rsidRPr="00C00C9D" w:rsidRDefault="000E425C" w:rsidP="00B7663D">
      <w:pPr>
        <w:numPr>
          <w:ilvl w:val="0"/>
          <w:numId w:val="25"/>
        </w:numPr>
        <w:pBdr>
          <w:top w:val="nil"/>
          <w:left w:val="nil"/>
          <w:bottom w:val="nil"/>
          <w:right w:val="nil"/>
          <w:between w:val="nil"/>
        </w:pBdr>
        <w:spacing w:after="0" w:line="312" w:lineRule="auto"/>
        <w:ind w:left="284" w:hanging="284"/>
        <w:rPr>
          <w:rFonts w:ascii="Arial" w:hAnsi="Arial"/>
          <w:color w:val="000000"/>
        </w:rPr>
      </w:pPr>
      <w:r w:rsidRPr="00C00C9D">
        <w:rPr>
          <w:rFonts w:ascii="Arial" w:hAnsi="Arial"/>
          <w:color w:val="000000"/>
        </w:rPr>
        <w:t xml:space="preserve">Dynamika zmian i nieustająca konieczność aktualizacji umiejętności wymusza potrzebę szybkiego i ciągłego uczenia się. Proces edukacji przebiega naprzemiennie </w:t>
      </w:r>
      <w:r w:rsidRPr="00C00C9D">
        <w:rPr>
          <w:rFonts w:ascii="Arial" w:hAnsi="Arial"/>
          <w:color w:val="000000"/>
        </w:rPr>
        <w:br/>
        <w:t>w zorganizowanych i niezorganizowanych formach. Edukacja nieformalna stanowi pewien kierunek rozwoju i kształtowania umiejętności oparty na doświadczeniu edukacyjnym otaczającego środowiska społecznego. System edukacji nieformalnej to edukacja poza szkołą instytucjonalną, tworzona przez podmioty z nakierowaniem na odbiorcę i realizację określonego celu</w:t>
      </w:r>
      <w:r w:rsidR="0090054E">
        <w:rPr>
          <w:rStyle w:val="Odwoanieprzypisudolnego"/>
          <w:rFonts w:ascii="Arial" w:hAnsi="Arial"/>
          <w:color w:val="000000"/>
        </w:rPr>
        <w:footnoteReference w:id="105"/>
      </w:r>
      <w:r w:rsidRPr="00C00C9D">
        <w:rPr>
          <w:rFonts w:ascii="Arial" w:hAnsi="Arial"/>
          <w:color w:val="000000"/>
        </w:rPr>
        <w:t>. Z uwagi na nieustający postęp technologiczny i cywilizacyjny niezbędne jest wdrażanie niekonwencjonalnych ścieżek, projektów i zajęć edukacyjnych na rzecz rozwoju umiejętności przekrojowych uczniów, które są kształtowane głównie poprzez zajęcia i aktywności podejmowane poza edukacją formalną. Wsparcie uczniów poza edukacją formalną niesie za sobą szereg pozytywnych cech w tym większe zaangażowanie ucznia, rozwój wartości, szybką reakcję na zmiany, indywidualizację potrzeb, naukę poprzez praktykę, rozwój kompetencji i umiejętności także społecznych, które są niezbędne przy wyborze ścieżki zawodowej. Kluczowe jest zatem wspieranie umiejętności osób zdolnych w kierunku pełnego wykorzystania ich talentów, które nie jest możliwe w standardowych formach pracy szkolnej</w:t>
      </w:r>
      <w:r w:rsidR="0090054E">
        <w:rPr>
          <w:rStyle w:val="Odwoanieprzypisudolnego"/>
          <w:rFonts w:ascii="Arial" w:hAnsi="Arial"/>
          <w:color w:val="000000"/>
        </w:rPr>
        <w:footnoteReference w:id="106"/>
      </w:r>
      <w:r w:rsidRPr="00C00C9D">
        <w:rPr>
          <w:rFonts w:ascii="Arial" w:hAnsi="Arial"/>
          <w:color w:val="000000"/>
        </w:rPr>
        <w:t xml:space="preserve">. Ważne jest tym samym tworzenie warunków społecznych, w których uczniowie będą mogli realizować różne aktywności, których efektem będzie rozwój umiejętności. W tym zakresie kluczowe jest stymulowanie rozwoju kapitału społecznego środowisk lokalnych, poprzez rozwijanie współpracy instytucji edukacji pozaformalnej z instytucjami edukacji formalnej </w:t>
      </w:r>
      <w:r w:rsidRPr="00C00C9D">
        <w:rPr>
          <w:rFonts w:ascii="Arial" w:hAnsi="Arial"/>
          <w:color w:val="000000"/>
        </w:rPr>
        <w:br/>
        <w:t>i pracodawcami</w:t>
      </w:r>
      <w:r w:rsidR="0090054E">
        <w:rPr>
          <w:rStyle w:val="Odwoanieprzypisudolnego"/>
          <w:rFonts w:ascii="Arial" w:hAnsi="Arial"/>
          <w:color w:val="000000"/>
        </w:rPr>
        <w:footnoteReference w:id="107"/>
      </w:r>
      <w:r w:rsidRPr="00C00C9D">
        <w:rPr>
          <w:rFonts w:ascii="Arial" w:hAnsi="Arial"/>
          <w:color w:val="000000"/>
        </w:rPr>
        <w:t xml:space="preserve">. Planowana interwencja obejmuje wsparcie działań służących rozwojowi aktywności społecznej (np. wolontariatu) poprzez kształtowanie umiejętności i </w:t>
      </w:r>
      <w:r w:rsidRPr="00C00C9D">
        <w:rPr>
          <w:rFonts w:ascii="Arial" w:hAnsi="Arial"/>
          <w:color w:val="000000"/>
        </w:rPr>
        <w:lastRenderedPageBreak/>
        <w:t>postaw uczniów przydatnych w życiu społecznym i przyszłej pracy zawodowej.  Przewiduje się wsparcie</w:t>
      </w:r>
      <w:r w:rsidRPr="00C00C9D">
        <w:rPr>
          <w:rFonts w:ascii="Arial" w:hAnsi="Arial"/>
          <w:b/>
          <w:color w:val="000000"/>
        </w:rPr>
        <w:t xml:space="preserve"> </w:t>
      </w:r>
      <w:r w:rsidRPr="00C00C9D">
        <w:rPr>
          <w:rFonts w:ascii="Arial" w:hAnsi="Arial"/>
          <w:color w:val="000000"/>
        </w:rPr>
        <w:t>ukierunkowane na rozwijanie kompetencji, umiejętności, uzdolnień, zainteresowań uczniów poza edukacją formalną.</w:t>
      </w:r>
    </w:p>
    <w:p w14:paraId="58F303FD" w14:textId="4ACA2351" w:rsidR="009434E0" w:rsidRPr="00C00C9D" w:rsidRDefault="000E425C" w:rsidP="00B7663D">
      <w:pPr>
        <w:numPr>
          <w:ilvl w:val="0"/>
          <w:numId w:val="25"/>
        </w:numPr>
        <w:pBdr>
          <w:top w:val="nil"/>
          <w:left w:val="nil"/>
          <w:bottom w:val="nil"/>
          <w:right w:val="nil"/>
          <w:between w:val="nil"/>
        </w:pBdr>
        <w:spacing w:after="0" w:line="312" w:lineRule="auto"/>
        <w:ind w:left="284" w:hanging="284"/>
        <w:rPr>
          <w:rFonts w:ascii="Arial" w:hAnsi="Arial"/>
          <w:color w:val="000000"/>
        </w:rPr>
      </w:pPr>
      <w:r w:rsidRPr="00C00C9D">
        <w:rPr>
          <w:rFonts w:ascii="Arial" w:hAnsi="Arial"/>
          <w:color w:val="000000"/>
        </w:rPr>
        <w:t>W ramach działania realizowane będą przedsięwzięcia mające na celu nabywanie i podnoszenie kluczowych kompetencji uczniów, niezbędnych do poruszania się na rynku pracy. Wsparcie uwzględniać będzie zróżnicowane potrzeby uczniów, zgodne z ich indywidualnymi czy specjalnymi potrzebami edukacyjnymi. Istotnym zadaniem będzie wsparcie edukacji włączającej oraz jej upowszechnianie, a także poprawa warunków kształcenia osób z niepełnosprawnościami</w:t>
      </w:r>
      <w:r w:rsidR="009F2740">
        <w:rPr>
          <w:rFonts w:ascii="Arial" w:eastAsia="Arial" w:hAnsi="Arial" w:cs="Arial"/>
          <w:color w:val="000000"/>
        </w:rPr>
        <w:t xml:space="preserve"> </w:t>
      </w:r>
      <w:r>
        <w:rPr>
          <w:rFonts w:ascii="Arial" w:eastAsia="Arial" w:hAnsi="Arial" w:cs="Arial"/>
          <w:color w:val="000000"/>
        </w:rPr>
        <w:t>(np.</w:t>
      </w:r>
      <w:r w:rsidRPr="00C00C9D">
        <w:rPr>
          <w:rFonts w:ascii="Arial" w:hAnsi="Arial"/>
          <w:color w:val="000000"/>
        </w:rPr>
        <w:t xml:space="preserve"> z wykorzystaniem Modelu dostępnej szkoły), podnoszenie kompetencji kadr pedagogicznych, usługi asystenckie. Pandemia COVID-19 wymusiła zmianę formy kształcenia i widoczne są tego negatywne skutki. Pogarsza się kondycja psychiczna uczniów i przeciążonych prowadzeniem lekcji zdalnych nauczycieli, a także rodziców. Planowane jest podjęcie działań na rzecz wsparcia  psychologiczno-pedagogicznego uczniów i nauczycieli, np. w formie szkoleń i materiałów, które pomogą nauczycielom oraz specjalistom szkolnym wspierać uczniów w radzeniu sobie w sytuacjach kryzysowych. Przewidziane są również działania na rzecz rozwoju czytelnictwa, ważne w kontekście  zagrożeń spowodowanych długotrwałą egzystencją dzieci i młodzieży w sieci.</w:t>
      </w:r>
    </w:p>
    <w:p w14:paraId="7DECF08D" w14:textId="77777777" w:rsidR="00D31697" w:rsidRPr="00D204C3" w:rsidRDefault="000E425C" w:rsidP="00B7663D">
      <w:pPr>
        <w:numPr>
          <w:ilvl w:val="0"/>
          <w:numId w:val="25"/>
        </w:numPr>
        <w:pBdr>
          <w:top w:val="nil"/>
          <w:left w:val="nil"/>
          <w:bottom w:val="nil"/>
          <w:right w:val="nil"/>
          <w:between w:val="nil"/>
        </w:pBdr>
        <w:spacing w:after="0" w:line="312" w:lineRule="auto"/>
        <w:ind w:left="284" w:hanging="284"/>
      </w:pPr>
      <w:r w:rsidRPr="009434E0">
        <w:rPr>
          <w:rFonts w:ascii="Arial" w:eastAsia="Arial" w:hAnsi="Arial" w:cs="Arial"/>
          <w:color w:val="000000"/>
        </w:rPr>
        <w:t>Wartością dodaną realizowanych działań dot. wsparcia uczniów poza edukacją formalną oraz wsparcia szkół na terenach wiejskich w RLKS będzie zwiększenie szans uzyskania dofinansowania na realizację inicjatyw społecznych opartych na potrzebach lokalnej społeczności przez beneficjentów. W obszarze RLKS zapewniona zostanie demarkacja ze wsparciem działań realizowanych w ramach priorytetu 7.</w:t>
      </w:r>
    </w:p>
    <w:p w14:paraId="05D543CB" w14:textId="77777777" w:rsidR="002D61D2" w:rsidRDefault="002D61D2" w:rsidP="002D61D2">
      <w:pPr>
        <w:pBdr>
          <w:top w:val="nil"/>
          <w:left w:val="nil"/>
          <w:bottom w:val="nil"/>
          <w:right w:val="nil"/>
          <w:between w:val="nil"/>
        </w:pBdr>
        <w:spacing w:after="0" w:line="312" w:lineRule="auto"/>
        <w:ind w:left="284"/>
      </w:pPr>
    </w:p>
    <w:p w14:paraId="61966BE1" w14:textId="77777777" w:rsidR="002D61D2" w:rsidRPr="00714AEA" w:rsidRDefault="002D61D2" w:rsidP="00D204C3">
      <w:pPr>
        <w:pBdr>
          <w:top w:val="nil"/>
          <w:left w:val="nil"/>
          <w:bottom w:val="nil"/>
          <w:right w:val="nil"/>
          <w:between w:val="nil"/>
        </w:pBdr>
        <w:spacing w:after="0" w:line="312" w:lineRule="auto"/>
        <w:ind w:left="284"/>
      </w:pPr>
      <w:r w:rsidRPr="00C339C5">
        <w:rPr>
          <w:rFonts w:ascii="Arial" w:eastAsia="Arial" w:hAnsi="Arial" w:cs="Arial"/>
          <w:color w:val="000000"/>
        </w:rPr>
        <w:t xml:space="preserve">Wspierane działania zostały ocenione jako zgodne z zasadą </w:t>
      </w:r>
      <w:r>
        <w:rPr>
          <w:rFonts w:ascii="Arial" w:eastAsia="Arial" w:hAnsi="Arial" w:cs="Arial"/>
          <w:color w:val="000000"/>
        </w:rPr>
        <w:t>„</w:t>
      </w:r>
      <w:r w:rsidRPr="00C339C5">
        <w:rPr>
          <w:rFonts w:ascii="Arial" w:eastAsia="Arial" w:hAnsi="Arial" w:cs="Arial"/>
          <w:color w:val="000000"/>
        </w:rPr>
        <w:t>nie czyń znaczących szkód</w:t>
      </w:r>
      <w:r>
        <w:rPr>
          <w:rFonts w:ascii="Arial" w:eastAsia="Arial" w:hAnsi="Arial" w:cs="Arial"/>
          <w:color w:val="000000"/>
        </w:rPr>
        <w:t>” (DNSH).</w:t>
      </w:r>
      <w:r w:rsidR="00FD763B">
        <w:rPr>
          <w:rFonts w:ascii="Arial" w:eastAsia="Arial" w:hAnsi="Arial" w:cs="Arial"/>
          <w:color w:val="000000"/>
        </w:rPr>
        <w:t xml:space="preserve"> </w:t>
      </w:r>
      <w:r w:rsidR="00FD763B" w:rsidRPr="0053313C">
        <w:rPr>
          <w:rFonts w:ascii="Arial" w:eastAsia="Arial" w:hAnsi="Arial" w:cs="Arial"/>
          <w:color w:val="000000"/>
        </w:rPr>
        <w:t>Program został poddany strategicznej ocenie oddziaływania na środowisko (SEA).</w:t>
      </w:r>
    </w:p>
    <w:p w14:paraId="62B58C39" w14:textId="77777777" w:rsidR="00D31697" w:rsidRPr="00C00C9D" w:rsidRDefault="00D31697" w:rsidP="00C00C9D">
      <w:pPr>
        <w:pBdr>
          <w:top w:val="nil"/>
          <w:left w:val="nil"/>
          <w:bottom w:val="nil"/>
          <w:right w:val="nil"/>
          <w:between w:val="nil"/>
        </w:pBdr>
        <w:spacing w:after="0" w:line="312" w:lineRule="auto"/>
        <w:rPr>
          <w:rFonts w:ascii="Arial" w:hAnsi="Arial"/>
          <w:color w:val="000000"/>
        </w:rPr>
      </w:pPr>
    </w:p>
    <w:p w14:paraId="69D15FB7" w14:textId="77777777" w:rsidR="00D31697" w:rsidRDefault="000E425C">
      <w:pPr>
        <w:spacing w:after="0" w:line="312" w:lineRule="auto"/>
        <w:rPr>
          <w:rFonts w:ascii="Arial" w:eastAsia="Arial" w:hAnsi="Arial" w:cs="Arial"/>
          <w:b/>
        </w:rPr>
      </w:pPr>
      <w:r>
        <w:rPr>
          <w:rFonts w:ascii="Arial" w:eastAsia="Arial" w:hAnsi="Arial" w:cs="Arial"/>
          <w:b/>
        </w:rPr>
        <w:t xml:space="preserve">Rodzaje działań: </w:t>
      </w:r>
    </w:p>
    <w:p w14:paraId="2051D6BC" w14:textId="77777777" w:rsidR="00D31697" w:rsidRPr="00C00C9D" w:rsidRDefault="000E425C" w:rsidP="00714AEA">
      <w:pPr>
        <w:spacing w:after="0" w:line="312" w:lineRule="auto"/>
        <w:rPr>
          <w:rFonts w:ascii="Arial" w:hAnsi="Arial"/>
          <w:color w:val="000000"/>
        </w:rPr>
      </w:pPr>
      <w:r>
        <w:rPr>
          <w:rFonts w:ascii="Arial" w:eastAsia="Arial" w:hAnsi="Arial" w:cs="Arial"/>
          <w:u w:val="single"/>
        </w:rPr>
        <w:t xml:space="preserve">Rozwój zdolności uczniów poza edukacją formalną </w:t>
      </w:r>
    </w:p>
    <w:p w14:paraId="7EA7A94F" w14:textId="77777777" w:rsidR="00D31697" w:rsidRPr="00C00C9D" w:rsidRDefault="000E425C" w:rsidP="008706F2">
      <w:pPr>
        <w:numPr>
          <w:ilvl w:val="0"/>
          <w:numId w:val="7"/>
        </w:numPr>
        <w:pBdr>
          <w:top w:val="nil"/>
          <w:left w:val="nil"/>
          <w:bottom w:val="nil"/>
          <w:right w:val="nil"/>
          <w:between w:val="nil"/>
        </w:pBdr>
        <w:spacing w:after="0" w:line="312" w:lineRule="auto"/>
        <w:ind w:left="306" w:hanging="284"/>
        <w:rPr>
          <w:rFonts w:ascii="Arial" w:hAnsi="Arial"/>
          <w:color w:val="000000"/>
        </w:rPr>
      </w:pPr>
      <w:r w:rsidRPr="00C00C9D">
        <w:rPr>
          <w:rFonts w:ascii="Arial" w:hAnsi="Arial"/>
          <w:color w:val="000000"/>
        </w:rPr>
        <w:t xml:space="preserve">wsparcie różnych form rozwijających kompetencje, uzdolnienia, umiejętności, wiedzę oraz zainteresowania uczniów (np. poprzez zajęcia realizowane w obszarze bezpośrednio związanym z tematem rozwijanych kompetencji umiejętności, uzdolnień i wiedzy; korepetycje, szkolenia, warsztaty, wyjazdy studyjne i szkoleniowe, półkolonie tematyczne) </w:t>
      </w:r>
    </w:p>
    <w:p w14:paraId="011732B1" w14:textId="00509BDF" w:rsidR="00D31697" w:rsidRPr="00C00C9D" w:rsidRDefault="000E425C" w:rsidP="008706F2">
      <w:pPr>
        <w:numPr>
          <w:ilvl w:val="0"/>
          <w:numId w:val="7"/>
        </w:numPr>
        <w:pBdr>
          <w:top w:val="nil"/>
          <w:left w:val="nil"/>
          <w:bottom w:val="nil"/>
          <w:right w:val="nil"/>
          <w:between w:val="nil"/>
        </w:pBdr>
        <w:spacing w:after="0" w:line="312" w:lineRule="auto"/>
        <w:ind w:left="306" w:hanging="284"/>
        <w:rPr>
          <w:rFonts w:ascii="Arial" w:hAnsi="Arial"/>
          <w:color w:val="000000"/>
        </w:rPr>
      </w:pPr>
      <w:r w:rsidRPr="00C00C9D">
        <w:rPr>
          <w:rFonts w:ascii="Arial" w:hAnsi="Arial"/>
          <w:color w:val="000000"/>
        </w:rPr>
        <w:t xml:space="preserve">wsparcie działań służących pomocy uczniom w radzeniu sobie w trudnych sytuacjach, rozwiązywaniu problemów  (np. związanych z pandemią COVID-19; stresem, wymaganiami i obowiązkami, presją społeczną i medialną) </w:t>
      </w:r>
    </w:p>
    <w:p w14:paraId="72004E7F" w14:textId="77777777" w:rsidR="00D31697" w:rsidRPr="00C00C9D" w:rsidRDefault="000E425C" w:rsidP="008706F2">
      <w:pPr>
        <w:numPr>
          <w:ilvl w:val="0"/>
          <w:numId w:val="7"/>
        </w:numPr>
        <w:pBdr>
          <w:top w:val="nil"/>
          <w:left w:val="nil"/>
          <w:bottom w:val="nil"/>
          <w:right w:val="nil"/>
          <w:between w:val="nil"/>
        </w:pBdr>
        <w:spacing w:after="0" w:line="312" w:lineRule="auto"/>
        <w:ind w:left="306" w:hanging="284"/>
        <w:rPr>
          <w:rFonts w:ascii="Arial" w:hAnsi="Arial"/>
          <w:color w:val="000000"/>
        </w:rPr>
      </w:pPr>
      <w:r w:rsidRPr="00C00C9D">
        <w:rPr>
          <w:rFonts w:ascii="Arial" w:hAnsi="Arial"/>
          <w:color w:val="000000"/>
        </w:rPr>
        <w:t>zajęcia dydaktyczno-wychowawcze skierowane do uczniów z trudnościami edukacyjnymi</w:t>
      </w:r>
    </w:p>
    <w:p w14:paraId="10D03FB3" w14:textId="77777777" w:rsidR="00D31697" w:rsidRDefault="000E425C" w:rsidP="008706F2">
      <w:pPr>
        <w:numPr>
          <w:ilvl w:val="0"/>
          <w:numId w:val="7"/>
        </w:numPr>
        <w:pBdr>
          <w:top w:val="nil"/>
          <w:left w:val="nil"/>
          <w:bottom w:val="nil"/>
          <w:right w:val="nil"/>
          <w:between w:val="nil"/>
        </w:pBdr>
        <w:spacing w:after="0" w:line="312" w:lineRule="auto"/>
        <w:ind w:left="306" w:hanging="284"/>
        <w:rPr>
          <w:rFonts w:ascii="Arial" w:eastAsia="Arial" w:hAnsi="Arial" w:cs="Arial"/>
          <w:color w:val="000000"/>
        </w:rPr>
      </w:pPr>
      <w:r>
        <w:rPr>
          <w:rFonts w:ascii="Arial" w:eastAsia="Arial" w:hAnsi="Arial" w:cs="Arial"/>
          <w:color w:val="000000"/>
        </w:rPr>
        <w:t xml:space="preserve">zajęcia zwiększające wiedzę uczniów na temat zmian klimatycznych oraz zielonych umiejętności i kompetencji, </w:t>
      </w:r>
    </w:p>
    <w:p w14:paraId="202861B6" w14:textId="47B9A62E" w:rsidR="00D31697" w:rsidRPr="00C00C9D" w:rsidRDefault="00584E72" w:rsidP="00C00C9D">
      <w:pPr>
        <w:pBdr>
          <w:top w:val="nil"/>
          <w:left w:val="nil"/>
          <w:bottom w:val="nil"/>
          <w:right w:val="nil"/>
          <w:between w:val="nil"/>
        </w:pBdr>
        <w:spacing w:after="0" w:line="312" w:lineRule="auto"/>
        <w:ind w:left="22"/>
        <w:rPr>
          <w:rFonts w:ascii="Arial" w:eastAsia="Arial" w:hAnsi="Arial" w:cs="Arial"/>
          <w:color w:val="000000"/>
          <w:u w:val="single"/>
        </w:rPr>
      </w:pPr>
      <w:r w:rsidRPr="00C00C9D">
        <w:rPr>
          <w:rFonts w:ascii="Arial" w:eastAsia="Arial" w:hAnsi="Arial" w:cs="Arial"/>
          <w:color w:val="000000"/>
          <w:u w:val="single"/>
        </w:rPr>
        <w:t>Z</w:t>
      </w:r>
      <w:r w:rsidR="000E425C" w:rsidRPr="00C00C9D">
        <w:rPr>
          <w:rFonts w:ascii="Arial" w:eastAsia="Arial" w:hAnsi="Arial" w:cs="Arial"/>
          <w:color w:val="000000"/>
          <w:u w:val="single"/>
        </w:rPr>
        <w:t xml:space="preserve">arządzanie Lokalną Strategią Rozwoju </w:t>
      </w:r>
    </w:p>
    <w:p w14:paraId="5B179B87" w14:textId="3828FEB0" w:rsidR="00D31697" w:rsidRPr="00C00C9D" w:rsidRDefault="000E425C" w:rsidP="00C00C9D">
      <w:pPr>
        <w:pBdr>
          <w:top w:val="nil"/>
          <w:left w:val="nil"/>
          <w:bottom w:val="nil"/>
          <w:right w:val="nil"/>
          <w:between w:val="nil"/>
        </w:pBdr>
        <w:spacing w:after="0" w:line="312" w:lineRule="auto"/>
        <w:ind w:left="22"/>
        <w:rPr>
          <w:rFonts w:ascii="Arial" w:hAnsi="Arial"/>
          <w:color w:val="000000"/>
          <w:u w:val="single"/>
        </w:rPr>
      </w:pPr>
      <w:bookmarkStart w:id="248" w:name="_heading=h.4iylrwe" w:colFirst="0" w:colLast="0"/>
      <w:bookmarkEnd w:id="248"/>
      <w:r w:rsidRPr="00C00C9D">
        <w:rPr>
          <w:rFonts w:ascii="Arial" w:hAnsi="Arial"/>
          <w:color w:val="000000"/>
          <w:u w:val="single"/>
        </w:rPr>
        <w:lastRenderedPageBreak/>
        <w:t xml:space="preserve">Wsparcie szkół na terenach </w:t>
      </w:r>
      <w:r w:rsidR="00171E50">
        <w:rPr>
          <w:rFonts w:ascii="Arial" w:hAnsi="Arial"/>
          <w:color w:val="000000"/>
          <w:u w:val="single"/>
        </w:rPr>
        <w:t>objętych LSR</w:t>
      </w:r>
    </w:p>
    <w:p w14:paraId="33B67E08" w14:textId="77777777" w:rsidR="00D31697" w:rsidRPr="00C00C9D" w:rsidRDefault="000E425C" w:rsidP="00C00C9D">
      <w:pPr>
        <w:pBdr>
          <w:top w:val="nil"/>
          <w:left w:val="nil"/>
          <w:bottom w:val="nil"/>
          <w:right w:val="nil"/>
          <w:between w:val="nil"/>
        </w:pBdr>
        <w:spacing w:after="0" w:line="312" w:lineRule="auto"/>
        <w:ind w:left="22"/>
        <w:rPr>
          <w:rFonts w:ascii="Arial" w:hAnsi="Arial"/>
          <w:color w:val="000000"/>
        </w:rPr>
      </w:pPr>
      <w:r w:rsidRPr="00C00C9D">
        <w:rPr>
          <w:rFonts w:ascii="Arial" w:hAnsi="Arial"/>
          <w:color w:val="000000"/>
        </w:rPr>
        <w:t>Kompleksowe programy rozwojowe, ukierunkowane na podniesienie jakości edukacji m.in. poprzez:</w:t>
      </w:r>
    </w:p>
    <w:p w14:paraId="7B0DD9A3" w14:textId="17BF86D3" w:rsidR="00D31697" w:rsidRDefault="000E425C" w:rsidP="008706F2">
      <w:pPr>
        <w:numPr>
          <w:ilvl w:val="0"/>
          <w:numId w:val="10"/>
        </w:numPr>
        <w:spacing w:after="0" w:line="312" w:lineRule="auto"/>
        <w:ind w:left="284" w:hanging="284"/>
        <w:rPr>
          <w:rFonts w:ascii="Arial" w:eastAsia="Arial" w:hAnsi="Arial" w:cs="Arial"/>
        </w:rPr>
      </w:pPr>
      <w:r>
        <w:rPr>
          <w:rFonts w:ascii="Arial" w:eastAsia="Arial" w:hAnsi="Arial" w:cs="Arial"/>
        </w:rPr>
        <w:t xml:space="preserve">przygotowanie założeń systemu nauczania i programów nauczania w zakresie dostosowania ich do wymagań rynku pracy poprzez m.in.: </w:t>
      </w:r>
    </w:p>
    <w:p w14:paraId="5D632F29" w14:textId="77777777" w:rsidR="00D31697" w:rsidRDefault="000E425C" w:rsidP="008706F2">
      <w:pPr>
        <w:numPr>
          <w:ilvl w:val="0"/>
          <w:numId w:val="11"/>
        </w:numPr>
        <w:spacing w:after="0" w:line="312" w:lineRule="auto"/>
        <w:ind w:left="709" w:hanging="139"/>
        <w:rPr>
          <w:rFonts w:ascii="Arial" w:eastAsia="Arial" w:hAnsi="Arial" w:cs="Arial"/>
        </w:rPr>
      </w:pPr>
      <w:r>
        <w:rPr>
          <w:rFonts w:ascii="Arial" w:eastAsia="Arial" w:hAnsi="Arial" w:cs="Arial"/>
        </w:rPr>
        <w:t>współpracę z otoczeniem społeczno-gospodarczym szkoły</w:t>
      </w:r>
    </w:p>
    <w:p w14:paraId="411515EE" w14:textId="77777777" w:rsidR="00D31697" w:rsidRDefault="000E425C" w:rsidP="008706F2">
      <w:pPr>
        <w:numPr>
          <w:ilvl w:val="0"/>
          <w:numId w:val="11"/>
        </w:numPr>
        <w:spacing w:after="0" w:line="312" w:lineRule="auto"/>
        <w:ind w:left="709" w:hanging="139"/>
        <w:rPr>
          <w:rFonts w:ascii="Arial" w:eastAsia="Arial" w:hAnsi="Arial" w:cs="Arial"/>
        </w:rPr>
      </w:pPr>
      <w:r>
        <w:rPr>
          <w:rFonts w:ascii="Arial" w:eastAsia="Arial" w:hAnsi="Arial" w:cs="Arial"/>
        </w:rPr>
        <w:t xml:space="preserve">szkolenia i kursy dla uczniów prowadzące m.in. do nabywania, potwierdzania kompetencji i kwalifikacji </w:t>
      </w:r>
    </w:p>
    <w:p w14:paraId="60F723BA" w14:textId="29A3FACF" w:rsidR="00D31697" w:rsidRDefault="000E425C" w:rsidP="00B7663D">
      <w:pPr>
        <w:numPr>
          <w:ilvl w:val="0"/>
          <w:numId w:val="100"/>
        </w:numPr>
        <w:spacing w:after="0" w:line="312" w:lineRule="auto"/>
        <w:ind w:left="284" w:hanging="284"/>
        <w:rPr>
          <w:rFonts w:ascii="Arial" w:eastAsia="Arial" w:hAnsi="Arial" w:cs="Arial"/>
        </w:rPr>
      </w:pPr>
      <w:r>
        <w:rPr>
          <w:rFonts w:ascii="Arial" w:eastAsia="Arial" w:hAnsi="Arial" w:cs="Arial"/>
        </w:rPr>
        <w:t xml:space="preserve">wsparcie uczniów w nabywaniu i rozwijaniu kompetencji kluczowych </w:t>
      </w:r>
    </w:p>
    <w:p w14:paraId="04226F5D" w14:textId="12D9ACD8" w:rsidR="00D31697" w:rsidRDefault="000E425C" w:rsidP="00B7663D">
      <w:pPr>
        <w:numPr>
          <w:ilvl w:val="0"/>
          <w:numId w:val="100"/>
        </w:numPr>
        <w:spacing w:after="0" w:line="312" w:lineRule="auto"/>
        <w:ind w:left="284" w:hanging="284"/>
        <w:rPr>
          <w:rFonts w:ascii="Arial" w:eastAsia="Arial" w:hAnsi="Arial" w:cs="Arial"/>
        </w:rPr>
      </w:pPr>
      <w:r>
        <w:rPr>
          <w:rFonts w:ascii="Arial" w:eastAsia="Arial" w:hAnsi="Arial" w:cs="Arial"/>
        </w:rPr>
        <w:t xml:space="preserve">wsparcie szkoły w prowadzeniu skutecznej edukacji włączającej (z wykorzystaniem modeli wypracowanych w projekcie Przestrzeń dostępnej szkoły) </w:t>
      </w:r>
    </w:p>
    <w:p w14:paraId="3816FFA1" w14:textId="43C8A58C" w:rsidR="00D31697" w:rsidRDefault="000E425C" w:rsidP="00B7663D">
      <w:pPr>
        <w:numPr>
          <w:ilvl w:val="0"/>
          <w:numId w:val="100"/>
        </w:numPr>
        <w:spacing w:after="0" w:line="312" w:lineRule="auto"/>
        <w:ind w:left="284" w:hanging="284"/>
        <w:rPr>
          <w:rFonts w:ascii="Arial" w:eastAsia="Arial" w:hAnsi="Arial" w:cs="Arial"/>
        </w:rPr>
      </w:pPr>
      <w:r>
        <w:rPr>
          <w:rFonts w:ascii="Arial" w:eastAsia="Arial" w:hAnsi="Arial" w:cs="Arial"/>
        </w:rPr>
        <w:t xml:space="preserve">podnoszenie kwalifikacji/kompetencji zawodowych nauczycieli, pracowników dydaktycznych i kadry zarządzającej szkół </w:t>
      </w:r>
    </w:p>
    <w:p w14:paraId="655989D8" w14:textId="7149F570" w:rsidR="00D31697" w:rsidRDefault="000E425C" w:rsidP="00B7663D">
      <w:pPr>
        <w:numPr>
          <w:ilvl w:val="0"/>
          <w:numId w:val="100"/>
        </w:numPr>
        <w:spacing w:after="0" w:line="312" w:lineRule="auto"/>
        <w:ind w:left="284" w:hanging="284"/>
        <w:rPr>
          <w:rFonts w:ascii="Arial" w:eastAsia="Arial" w:hAnsi="Arial" w:cs="Arial"/>
        </w:rPr>
      </w:pPr>
      <w:r>
        <w:rPr>
          <w:rFonts w:ascii="Arial" w:eastAsia="Arial" w:hAnsi="Arial" w:cs="Arial"/>
        </w:rPr>
        <w:t>wsparcie psychologiczno-pedagogiczne uczniów i nauczycieli</w:t>
      </w:r>
    </w:p>
    <w:p w14:paraId="370A12D0" w14:textId="3D59C133" w:rsidR="00D31697" w:rsidRDefault="000E425C" w:rsidP="00B7663D">
      <w:pPr>
        <w:numPr>
          <w:ilvl w:val="0"/>
          <w:numId w:val="100"/>
        </w:numPr>
        <w:spacing w:after="0" w:line="312" w:lineRule="auto"/>
        <w:ind w:left="284" w:hanging="284"/>
        <w:rPr>
          <w:rFonts w:ascii="Arial" w:eastAsia="Arial" w:hAnsi="Arial" w:cs="Arial"/>
        </w:rPr>
      </w:pPr>
      <w:r>
        <w:rPr>
          <w:rFonts w:ascii="Arial" w:eastAsia="Arial" w:hAnsi="Arial" w:cs="Arial"/>
        </w:rPr>
        <w:t xml:space="preserve">włączenie rodziców w działalność szkoły </w:t>
      </w:r>
    </w:p>
    <w:p w14:paraId="467F926F" w14:textId="37559094" w:rsidR="00F94F6E" w:rsidRPr="00C00C9D" w:rsidRDefault="000E425C" w:rsidP="00B7663D">
      <w:pPr>
        <w:numPr>
          <w:ilvl w:val="0"/>
          <w:numId w:val="100"/>
        </w:numPr>
        <w:spacing w:after="0" w:line="312" w:lineRule="auto"/>
        <w:ind w:left="284" w:hanging="284"/>
        <w:rPr>
          <w:rFonts w:ascii="Arial" w:eastAsia="Arial" w:hAnsi="Arial" w:cs="Arial"/>
        </w:rPr>
      </w:pPr>
      <w:r w:rsidRPr="007D0530">
        <w:rPr>
          <w:rFonts w:ascii="Arial" w:eastAsia="Arial" w:hAnsi="Arial" w:cs="Arial"/>
        </w:rPr>
        <w:t>w</w:t>
      </w:r>
      <w:r w:rsidRPr="00891C23">
        <w:rPr>
          <w:rFonts w:ascii="Arial" w:eastAsia="Arial" w:hAnsi="Arial" w:cs="Arial"/>
        </w:rPr>
        <w:t>drażanie programów dotyczących przeciwdziałania zjawiskom patologicznym w szkole,</w:t>
      </w:r>
      <w:r w:rsidRPr="00714AEA">
        <w:rPr>
          <w:rFonts w:ascii="Arial" w:eastAsia="Arial" w:hAnsi="Arial" w:cs="Arial"/>
          <w:color w:val="7030A0"/>
        </w:rPr>
        <w:t xml:space="preserve"> </w:t>
      </w:r>
      <w:r w:rsidRPr="007D0530">
        <w:rPr>
          <w:rFonts w:ascii="Arial" w:eastAsia="Arial" w:hAnsi="Arial" w:cs="Arial"/>
        </w:rPr>
        <w:t>w tym</w:t>
      </w:r>
      <w:r w:rsidR="00D8031F" w:rsidRPr="00714AEA">
        <w:rPr>
          <w:rFonts w:ascii="Arial" w:eastAsia="Arial" w:hAnsi="Arial" w:cs="Arial"/>
        </w:rPr>
        <w:t xml:space="preserve"> </w:t>
      </w:r>
      <w:r w:rsidRPr="00891C23">
        <w:rPr>
          <w:rFonts w:ascii="Arial" w:eastAsia="Arial" w:hAnsi="Arial" w:cs="Arial"/>
        </w:rPr>
        <w:t xml:space="preserve">wszelkiego rodzaju </w:t>
      </w:r>
      <w:r w:rsidRPr="00714AEA">
        <w:rPr>
          <w:rFonts w:ascii="Arial" w:hAnsi="Arial" w:cs="Arial"/>
        </w:rPr>
        <w:t>dyskryminacji uczniów</w:t>
      </w:r>
    </w:p>
    <w:p w14:paraId="0DF4B511" w14:textId="604B34D0" w:rsidR="00F94F6E" w:rsidRPr="00714AEA" w:rsidRDefault="000E425C" w:rsidP="00B7663D">
      <w:pPr>
        <w:numPr>
          <w:ilvl w:val="0"/>
          <w:numId w:val="100"/>
        </w:numPr>
        <w:spacing w:after="0" w:line="312" w:lineRule="auto"/>
        <w:ind w:left="284" w:hanging="284"/>
      </w:pPr>
      <w:r>
        <w:rPr>
          <w:rFonts w:ascii="Arial" w:eastAsia="Arial" w:hAnsi="Arial" w:cs="Arial"/>
        </w:rPr>
        <w:t>wsparcie szkół w budowaniu świadomości uczniów i rodziców w zakresie edukacji ekologicznej</w:t>
      </w:r>
    </w:p>
    <w:p w14:paraId="71D188DC" w14:textId="77777777" w:rsidR="00F94F6E" w:rsidRDefault="00F94F6E">
      <w:pPr>
        <w:spacing w:after="0" w:line="312" w:lineRule="auto"/>
        <w:rPr>
          <w:rFonts w:ascii="Arial" w:eastAsia="Arial" w:hAnsi="Arial" w:cs="Arial"/>
          <w:b/>
        </w:rPr>
      </w:pPr>
    </w:p>
    <w:p w14:paraId="65EFD056" w14:textId="4035FA56" w:rsidR="00D31697" w:rsidRDefault="000E425C">
      <w:pPr>
        <w:spacing w:after="0" w:line="312" w:lineRule="auto"/>
        <w:rPr>
          <w:rFonts w:ascii="Arial" w:eastAsia="Arial" w:hAnsi="Arial" w:cs="Arial"/>
          <w:b/>
        </w:rPr>
      </w:pPr>
      <w:r>
        <w:rPr>
          <w:rFonts w:ascii="Arial" w:eastAsia="Arial" w:hAnsi="Arial" w:cs="Arial"/>
          <w:b/>
        </w:rPr>
        <w:t>Główne typy beneficjentów:</w:t>
      </w:r>
    </w:p>
    <w:p w14:paraId="7F3B2718" w14:textId="77777777" w:rsidR="00584E72" w:rsidRDefault="00584E72">
      <w:pPr>
        <w:spacing w:after="0" w:line="312" w:lineRule="auto"/>
        <w:rPr>
          <w:rFonts w:ascii="Arial" w:eastAsia="Arial" w:hAnsi="Arial" w:cs="Arial"/>
          <w:u w:val="single"/>
        </w:rPr>
      </w:pPr>
    </w:p>
    <w:p w14:paraId="3C185819" w14:textId="62AC18AA" w:rsidR="00D31697" w:rsidRDefault="000E425C">
      <w:pPr>
        <w:spacing w:after="0" w:line="312" w:lineRule="auto"/>
        <w:rPr>
          <w:rFonts w:ascii="Arial" w:eastAsia="Arial" w:hAnsi="Arial" w:cs="Arial"/>
          <w:u w:val="single"/>
        </w:rPr>
      </w:pPr>
      <w:r>
        <w:rPr>
          <w:rFonts w:ascii="Arial" w:eastAsia="Arial" w:hAnsi="Arial" w:cs="Arial"/>
          <w:u w:val="single"/>
        </w:rPr>
        <w:t>Rozwój zdolności uczniów poza edukacją formalną</w:t>
      </w:r>
    </w:p>
    <w:p w14:paraId="0CF87D4B" w14:textId="77777777" w:rsidR="00D31697" w:rsidRDefault="000E425C" w:rsidP="00B7663D">
      <w:pPr>
        <w:numPr>
          <w:ilvl w:val="0"/>
          <w:numId w:val="15"/>
        </w:numPr>
        <w:spacing w:after="0" w:line="312" w:lineRule="auto"/>
        <w:ind w:left="284" w:hanging="284"/>
        <w:rPr>
          <w:rFonts w:ascii="Arial" w:eastAsia="Arial" w:hAnsi="Arial" w:cs="Arial"/>
        </w:rPr>
      </w:pPr>
      <w:r>
        <w:rPr>
          <w:rFonts w:ascii="Arial" w:eastAsia="Arial" w:hAnsi="Arial" w:cs="Arial"/>
        </w:rPr>
        <w:t>Lokalne Grupy Działania i wszystkie podmioty – z wyłączeniem osób fizycznych (nie dotyczy osób prowadzących działalność gospodarczą lub oświatową na podstawie przepisów odrębnych)</w:t>
      </w:r>
    </w:p>
    <w:p w14:paraId="33EB614A" w14:textId="1E208407" w:rsidR="00D31697" w:rsidRDefault="00584E72">
      <w:pPr>
        <w:spacing w:after="0" w:line="312" w:lineRule="auto"/>
        <w:rPr>
          <w:rFonts w:ascii="Arial" w:eastAsia="Arial" w:hAnsi="Arial" w:cs="Arial"/>
          <w:u w:val="single"/>
        </w:rPr>
      </w:pPr>
      <w:r w:rsidRPr="00C00C9D">
        <w:rPr>
          <w:rFonts w:ascii="Arial" w:eastAsia="Arial" w:hAnsi="Arial" w:cs="Arial"/>
          <w:u w:val="single"/>
        </w:rPr>
        <w:t>Zarządzanie Lokalną Strategią Rozwoju</w:t>
      </w:r>
    </w:p>
    <w:p w14:paraId="6075D2BD" w14:textId="1FF76EF7" w:rsidR="00584E72" w:rsidRPr="00C00C9D" w:rsidRDefault="00584E72" w:rsidP="00B7663D">
      <w:pPr>
        <w:numPr>
          <w:ilvl w:val="0"/>
          <w:numId w:val="15"/>
        </w:numPr>
        <w:spacing w:after="0" w:line="312" w:lineRule="auto"/>
        <w:ind w:left="284" w:hanging="284"/>
        <w:rPr>
          <w:rFonts w:ascii="Arial" w:eastAsia="Arial" w:hAnsi="Arial" w:cs="Arial"/>
          <w:u w:val="single"/>
        </w:rPr>
      </w:pPr>
      <w:r>
        <w:rPr>
          <w:rFonts w:ascii="Arial" w:eastAsia="Arial" w:hAnsi="Arial" w:cs="Arial"/>
        </w:rPr>
        <w:t>Lokalne Grupy Działania</w:t>
      </w:r>
    </w:p>
    <w:p w14:paraId="680032D1" w14:textId="34143080" w:rsidR="00D31697" w:rsidRPr="00C00C9D" w:rsidRDefault="000E425C" w:rsidP="00C00C9D">
      <w:pPr>
        <w:pBdr>
          <w:top w:val="nil"/>
          <w:left w:val="nil"/>
          <w:bottom w:val="nil"/>
          <w:right w:val="nil"/>
          <w:between w:val="nil"/>
        </w:pBdr>
        <w:spacing w:after="0" w:line="312" w:lineRule="auto"/>
        <w:ind w:left="22"/>
        <w:rPr>
          <w:rFonts w:ascii="Arial" w:hAnsi="Arial"/>
          <w:color w:val="000000"/>
        </w:rPr>
      </w:pPr>
      <w:r w:rsidRPr="00C00C9D">
        <w:rPr>
          <w:rFonts w:ascii="Arial" w:hAnsi="Arial"/>
          <w:color w:val="000000"/>
          <w:u w:val="single"/>
        </w:rPr>
        <w:t xml:space="preserve">Wsparcie szkół na terenach </w:t>
      </w:r>
      <w:r w:rsidR="00171E50">
        <w:rPr>
          <w:rFonts w:ascii="Arial" w:hAnsi="Arial"/>
          <w:color w:val="000000"/>
          <w:u w:val="single"/>
        </w:rPr>
        <w:t>objętych LSR</w:t>
      </w:r>
      <w:r w:rsidR="00171E50" w:rsidRPr="00C00C9D">
        <w:rPr>
          <w:rFonts w:ascii="Arial" w:hAnsi="Arial"/>
          <w:color w:val="000000"/>
          <w:u w:val="single"/>
        </w:rPr>
        <w:t xml:space="preserve">  </w:t>
      </w:r>
    </w:p>
    <w:p w14:paraId="6AAA5B15" w14:textId="77777777" w:rsidR="00D31697" w:rsidRDefault="000E425C" w:rsidP="00B7663D">
      <w:pPr>
        <w:numPr>
          <w:ilvl w:val="0"/>
          <w:numId w:val="15"/>
        </w:numPr>
        <w:spacing w:after="0" w:line="312" w:lineRule="auto"/>
        <w:ind w:left="284" w:hanging="284"/>
        <w:rPr>
          <w:rFonts w:ascii="Arial" w:eastAsia="Arial" w:hAnsi="Arial" w:cs="Arial"/>
        </w:rPr>
      </w:pPr>
      <w:r>
        <w:rPr>
          <w:rFonts w:ascii="Arial" w:eastAsia="Arial" w:hAnsi="Arial" w:cs="Arial"/>
        </w:rPr>
        <w:t xml:space="preserve">Lokalne Grupy Działania /Organy prowadzące szkół i placówek systemu oświaty </w:t>
      </w:r>
    </w:p>
    <w:p w14:paraId="247528B2" w14:textId="77777777" w:rsidR="00D31697" w:rsidRDefault="00D31697">
      <w:pPr>
        <w:spacing w:after="0" w:line="312" w:lineRule="auto"/>
        <w:rPr>
          <w:rFonts w:ascii="Arial" w:eastAsia="Arial" w:hAnsi="Arial" w:cs="Arial"/>
        </w:rPr>
      </w:pPr>
    </w:p>
    <w:p w14:paraId="3DA6F601" w14:textId="77777777" w:rsidR="00D31697" w:rsidRDefault="000E425C">
      <w:pPr>
        <w:spacing w:after="0" w:line="312" w:lineRule="auto"/>
        <w:rPr>
          <w:rFonts w:ascii="Arial" w:eastAsia="Arial" w:hAnsi="Arial" w:cs="Arial"/>
          <w:b/>
        </w:rPr>
      </w:pPr>
      <w:r>
        <w:rPr>
          <w:rFonts w:ascii="Arial" w:eastAsia="Arial" w:hAnsi="Arial" w:cs="Arial"/>
          <w:b/>
        </w:rPr>
        <w:t xml:space="preserve">Oczekiwane rezultaty: </w:t>
      </w:r>
    </w:p>
    <w:p w14:paraId="493846D3" w14:textId="77777777" w:rsidR="00D31697" w:rsidRDefault="000E425C">
      <w:pPr>
        <w:spacing w:after="0" w:line="312" w:lineRule="auto"/>
        <w:rPr>
          <w:rFonts w:ascii="Arial" w:eastAsia="Arial" w:hAnsi="Arial" w:cs="Arial"/>
          <w:u w:val="single"/>
        </w:rPr>
      </w:pPr>
      <w:r>
        <w:rPr>
          <w:rFonts w:ascii="Arial" w:eastAsia="Arial" w:hAnsi="Arial" w:cs="Arial"/>
          <w:u w:val="single"/>
        </w:rPr>
        <w:t>Rozwój zdolności uczniów poza edukacją formalną</w:t>
      </w:r>
    </w:p>
    <w:p w14:paraId="0F01EAEA" w14:textId="77777777" w:rsidR="00D31697" w:rsidRDefault="000E425C">
      <w:pPr>
        <w:spacing w:after="0" w:line="312" w:lineRule="auto"/>
        <w:rPr>
          <w:rFonts w:ascii="Arial" w:eastAsia="Arial" w:hAnsi="Arial" w:cs="Arial"/>
        </w:rPr>
      </w:pPr>
      <w:r>
        <w:rPr>
          <w:rFonts w:ascii="Arial" w:eastAsia="Arial" w:hAnsi="Arial" w:cs="Arial"/>
        </w:rPr>
        <w:t xml:space="preserve">Podniesienie umiejętności społecznych, kompetencji i kwalifikacji uczniów poza edukacją formalną. </w:t>
      </w:r>
    </w:p>
    <w:p w14:paraId="5DB9F35A" w14:textId="05957E56" w:rsidR="00D31697" w:rsidRPr="00C00C9D" w:rsidRDefault="000E425C" w:rsidP="00C00C9D">
      <w:pPr>
        <w:pBdr>
          <w:top w:val="nil"/>
          <w:left w:val="nil"/>
          <w:bottom w:val="nil"/>
          <w:right w:val="nil"/>
          <w:between w:val="nil"/>
        </w:pBdr>
        <w:spacing w:after="0" w:line="312" w:lineRule="auto"/>
        <w:ind w:left="22"/>
        <w:rPr>
          <w:rFonts w:ascii="Arial" w:hAnsi="Arial"/>
          <w:color w:val="000000"/>
        </w:rPr>
      </w:pPr>
      <w:r w:rsidRPr="00C00C9D">
        <w:rPr>
          <w:rFonts w:ascii="Arial" w:hAnsi="Arial"/>
          <w:color w:val="000000"/>
          <w:u w:val="single"/>
        </w:rPr>
        <w:t xml:space="preserve">Wsparcie szkół na terenach </w:t>
      </w:r>
      <w:r w:rsidR="00171E50">
        <w:rPr>
          <w:rFonts w:ascii="Arial" w:hAnsi="Arial"/>
          <w:color w:val="000000"/>
          <w:u w:val="single"/>
        </w:rPr>
        <w:t>objętych LSR</w:t>
      </w:r>
      <w:r w:rsidR="00171E50" w:rsidRPr="00C00C9D">
        <w:rPr>
          <w:rFonts w:ascii="Arial" w:hAnsi="Arial"/>
          <w:color w:val="000000"/>
          <w:u w:val="single"/>
        </w:rPr>
        <w:t xml:space="preserve">  </w:t>
      </w:r>
    </w:p>
    <w:p w14:paraId="41B9A806" w14:textId="77777777" w:rsidR="00D31697" w:rsidRDefault="000E425C">
      <w:pPr>
        <w:spacing w:after="0" w:line="312" w:lineRule="auto"/>
        <w:rPr>
          <w:rFonts w:ascii="Arial" w:eastAsia="Arial" w:hAnsi="Arial" w:cs="Arial"/>
        </w:rPr>
      </w:pPr>
      <w:r>
        <w:rPr>
          <w:rFonts w:ascii="Arial" w:eastAsia="Arial" w:hAnsi="Arial" w:cs="Arial"/>
        </w:rPr>
        <w:t xml:space="preserve">Rozwój kompetencji kluczowych, społecznych i społeczno-emocjonalnych uczniów przekładający się na lepsze przygotowanie do potrzeb rynku pracy. Zwiększenie szans rozwojowych uczniów o specjalnych potrzebach edukacyjnych. Silniejsze powiązanie szkół </w:t>
      </w:r>
      <w:r>
        <w:rPr>
          <w:rFonts w:ascii="Arial" w:eastAsia="Arial" w:hAnsi="Arial" w:cs="Arial"/>
        </w:rPr>
        <w:br/>
        <w:t>z ich otoczeniem społeczno-gospodarczym.</w:t>
      </w:r>
    </w:p>
    <w:p w14:paraId="0A6FD057" w14:textId="77777777" w:rsidR="00D31697" w:rsidRDefault="00D31697">
      <w:pPr>
        <w:spacing w:after="0" w:line="312" w:lineRule="auto"/>
        <w:rPr>
          <w:rFonts w:ascii="Arial" w:eastAsia="Arial" w:hAnsi="Arial" w:cs="Arial"/>
        </w:rPr>
      </w:pPr>
    </w:p>
    <w:p w14:paraId="7E984B21" w14:textId="77777777" w:rsidR="00D31697" w:rsidRDefault="000E425C">
      <w:pPr>
        <w:spacing w:after="0" w:line="312" w:lineRule="auto"/>
        <w:rPr>
          <w:rFonts w:ascii="Arial" w:eastAsia="Arial" w:hAnsi="Arial" w:cs="Arial"/>
          <w:b/>
        </w:rPr>
      </w:pPr>
      <w:r>
        <w:rPr>
          <w:rFonts w:ascii="Arial" w:eastAsia="Arial" w:hAnsi="Arial" w:cs="Arial"/>
          <w:b/>
        </w:rPr>
        <w:t>Główne grupy docelowe – art. 22 ust. 3 lit. d) ppkt (iii) rozporządzenia w sprawie wspólnych przepisów:</w:t>
      </w:r>
    </w:p>
    <w:p w14:paraId="338733AA" w14:textId="77777777" w:rsidR="00D31697" w:rsidRDefault="000E425C">
      <w:pPr>
        <w:spacing w:after="0" w:line="312" w:lineRule="auto"/>
        <w:rPr>
          <w:rFonts w:ascii="Arial" w:eastAsia="Arial" w:hAnsi="Arial" w:cs="Arial"/>
          <w:u w:val="single"/>
        </w:rPr>
      </w:pPr>
      <w:r>
        <w:rPr>
          <w:rFonts w:ascii="Arial" w:eastAsia="Arial" w:hAnsi="Arial" w:cs="Arial"/>
          <w:u w:val="single"/>
        </w:rPr>
        <w:t>Rozwój zdolności uczniów poza edukacją formalną</w:t>
      </w:r>
    </w:p>
    <w:p w14:paraId="64D5D234" w14:textId="77777777" w:rsidR="00D31697" w:rsidRDefault="000E425C" w:rsidP="00B7663D">
      <w:pPr>
        <w:numPr>
          <w:ilvl w:val="0"/>
          <w:numId w:val="22"/>
        </w:numPr>
        <w:spacing w:after="0" w:line="312" w:lineRule="auto"/>
        <w:ind w:left="284" w:hanging="284"/>
        <w:rPr>
          <w:rFonts w:ascii="Arial" w:eastAsia="Arial" w:hAnsi="Arial" w:cs="Arial"/>
        </w:rPr>
      </w:pPr>
      <w:r>
        <w:rPr>
          <w:rFonts w:ascii="Arial" w:eastAsia="Arial" w:hAnsi="Arial" w:cs="Arial"/>
        </w:rPr>
        <w:t xml:space="preserve">uczniowie szkół i placówek systemu oświaty </w:t>
      </w:r>
    </w:p>
    <w:p w14:paraId="79EDFFBC" w14:textId="77777777" w:rsidR="00D31697" w:rsidRDefault="000E425C" w:rsidP="00B7663D">
      <w:pPr>
        <w:numPr>
          <w:ilvl w:val="0"/>
          <w:numId w:val="22"/>
        </w:numPr>
        <w:spacing w:after="0" w:line="312" w:lineRule="auto"/>
        <w:ind w:left="284" w:hanging="284"/>
        <w:rPr>
          <w:rFonts w:ascii="Arial" w:eastAsia="Arial" w:hAnsi="Arial" w:cs="Arial"/>
        </w:rPr>
      </w:pPr>
      <w:r>
        <w:rPr>
          <w:rFonts w:ascii="Arial" w:eastAsia="Arial" w:hAnsi="Arial" w:cs="Arial"/>
        </w:rPr>
        <w:t>kadra dydaktyczna szkół z terenu objętego LSR</w:t>
      </w:r>
    </w:p>
    <w:p w14:paraId="3A78D040" w14:textId="77777777" w:rsidR="00D31697" w:rsidRDefault="00D31697">
      <w:pPr>
        <w:spacing w:after="0" w:line="312" w:lineRule="auto"/>
        <w:rPr>
          <w:rFonts w:ascii="Arial" w:eastAsia="Arial" w:hAnsi="Arial" w:cs="Arial"/>
        </w:rPr>
      </w:pPr>
    </w:p>
    <w:p w14:paraId="47D9F1F4" w14:textId="531C68EE" w:rsidR="00D31697" w:rsidRDefault="000E425C">
      <w:pPr>
        <w:spacing w:after="0" w:line="312" w:lineRule="auto"/>
        <w:rPr>
          <w:rFonts w:ascii="Arial" w:eastAsia="Arial" w:hAnsi="Arial" w:cs="Arial"/>
          <w:u w:val="single"/>
        </w:rPr>
      </w:pPr>
      <w:r>
        <w:rPr>
          <w:rFonts w:ascii="Arial" w:eastAsia="Arial" w:hAnsi="Arial" w:cs="Arial"/>
          <w:u w:val="single"/>
        </w:rPr>
        <w:t xml:space="preserve">Wsparcie szkół na terenach </w:t>
      </w:r>
      <w:r w:rsidR="00171E50">
        <w:rPr>
          <w:rFonts w:ascii="Arial" w:eastAsia="Arial" w:hAnsi="Arial" w:cs="Arial"/>
          <w:u w:val="single"/>
        </w:rPr>
        <w:t xml:space="preserve">objętych LSR  </w:t>
      </w:r>
    </w:p>
    <w:p w14:paraId="0F23FB28" w14:textId="77777777" w:rsidR="00D31697" w:rsidRPr="00C00C9D" w:rsidRDefault="000E425C" w:rsidP="00B7663D">
      <w:pPr>
        <w:numPr>
          <w:ilvl w:val="0"/>
          <w:numId w:val="77"/>
        </w:numPr>
        <w:pBdr>
          <w:top w:val="nil"/>
          <w:left w:val="nil"/>
          <w:bottom w:val="nil"/>
          <w:right w:val="nil"/>
          <w:between w:val="nil"/>
        </w:pBdr>
        <w:spacing w:after="0" w:line="312" w:lineRule="auto"/>
        <w:ind w:left="284" w:hanging="284"/>
        <w:rPr>
          <w:rFonts w:ascii="Arial" w:hAnsi="Arial"/>
          <w:color w:val="000000"/>
        </w:rPr>
      </w:pPr>
      <w:r w:rsidRPr="00C00C9D">
        <w:rPr>
          <w:rFonts w:ascii="Arial" w:hAnsi="Arial"/>
          <w:color w:val="000000"/>
        </w:rPr>
        <w:t xml:space="preserve">szkoły oraz placówki systemu oświaty z wyłączeniem przedszkoli </w:t>
      </w:r>
    </w:p>
    <w:p w14:paraId="7266D504" w14:textId="77777777" w:rsidR="00D31697" w:rsidRDefault="000E425C" w:rsidP="00B7663D">
      <w:pPr>
        <w:numPr>
          <w:ilvl w:val="0"/>
          <w:numId w:val="23"/>
        </w:numPr>
        <w:spacing w:after="0" w:line="312" w:lineRule="auto"/>
        <w:ind w:left="284" w:hanging="295"/>
        <w:rPr>
          <w:rFonts w:ascii="Arial" w:eastAsia="Arial" w:hAnsi="Arial" w:cs="Arial"/>
        </w:rPr>
      </w:pPr>
      <w:r>
        <w:rPr>
          <w:rFonts w:ascii="Arial" w:eastAsia="Arial" w:hAnsi="Arial" w:cs="Arial"/>
        </w:rPr>
        <w:t>uczniowie szkół lub placówek systemu oświaty prowadzących kształcenie ogólne</w:t>
      </w:r>
    </w:p>
    <w:p w14:paraId="6E06F017" w14:textId="77777777" w:rsidR="00D31697" w:rsidRDefault="000E425C" w:rsidP="00B7663D">
      <w:pPr>
        <w:numPr>
          <w:ilvl w:val="0"/>
          <w:numId w:val="23"/>
        </w:numPr>
        <w:spacing w:after="0" w:line="312" w:lineRule="auto"/>
        <w:ind w:left="284" w:hanging="295"/>
        <w:rPr>
          <w:rFonts w:ascii="Arial" w:eastAsia="Arial" w:hAnsi="Arial" w:cs="Arial"/>
        </w:rPr>
      </w:pPr>
      <w:r>
        <w:rPr>
          <w:rFonts w:ascii="Arial" w:eastAsia="Arial" w:hAnsi="Arial" w:cs="Arial"/>
        </w:rPr>
        <w:t>nauczyciele</w:t>
      </w:r>
    </w:p>
    <w:p w14:paraId="1B358317" w14:textId="77777777" w:rsidR="00D31697" w:rsidRDefault="000E425C" w:rsidP="00B7663D">
      <w:pPr>
        <w:numPr>
          <w:ilvl w:val="0"/>
          <w:numId w:val="23"/>
        </w:numPr>
        <w:spacing w:after="0" w:line="312" w:lineRule="auto"/>
        <w:ind w:left="284" w:hanging="295"/>
        <w:rPr>
          <w:rFonts w:ascii="Arial" w:eastAsia="Arial" w:hAnsi="Arial" w:cs="Arial"/>
        </w:rPr>
      </w:pPr>
      <w:r>
        <w:rPr>
          <w:rFonts w:ascii="Arial" w:eastAsia="Arial" w:hAnsi="Arial" w:cs="Arial"/>
        </w:rPr>
        <w:t xml:space="preserve">otoczenie społeczno-gospodarcze szkół </w:t>
      </w:r>
    </w:p>
    <w:p w14:paraId="6EF2D003" w14:textId="77777777" w:rsidR="00D31697" w:rsidRDefault="000E425C" w:rsidP="00B7663D">
      <w:pPr>
        <w:numPr>
          <w:ilvl w:val="0"/>
          <w:numId w:val="23"/>
        </w:numPr>
        <w:spacing w:after="0" w:line="312" w:lineRule="auto"/>
        <w:ind w:left="284" w:hanging="295"/>
        <w:rPr>
          <w:rFonts w:ascii="Arial" w:eastAsia="Arial" w:hAnsi="Arial" w:cs="Arial"/>
        </w:rPr>
      </w:pPr>
      <w:r>
        <w:rPr>
          <w:rFonts w:ascii="Arial" w:eastAsia="Arial" w:hAnsi="Arial" w:cs="Arial"/>
        </w:rPr>
        <w:t>kadra zarządzająca szkołą/placówką systemu oświaty</w:t>
      </w:r>
    </w:p>
    <w:p w14:paraId="7422E7F1" w14:textId="77777777" w:rsidR="00D31697" w:rsidRDefault="000E425C" w:rsidP="00B7663D">
      <w:pPr>
        <w:numPr>
          <w:ilvl w:val="0"/>
          <w:numId w:val="23"/>
        </w:numPr>
        <w:spacing w:after="0" w:line="312" w:lineRule="auto"/>
        <w:ind w:left="284" w:hanging="295"/>
        <w:rPr>
          <w:rFonts w:ascii="Arial" w:eastAsia="Arial" w:hAnsi="Arial" w:cs="Arial"/>
        </w:rPr>
      </w:pPr>
      <w:r>
        <w:rPr>
          <w:rFonts w:ascii="Arial" w:eastAsia="Arial" w:hAnsi="Arial" w:cs="Arial"/>
        </w:rPr>
        <w:t>rodzice i prawni opiekunowie uczniów</w:t>
      </w:r>
    </w:p>
    <w:p w14:paraId="7A28F545" w14:textId="77777777" w:rsidR="00D31697" w:rsidRDefault="00D31697">
      <w:pPr>
        <w:spacing w:after="0" w:line="312" w:lineRule="auto"/>
        <w:rPr>
          <w:rFonts w:ascii="Arial" w:eastAsia="Arial" w:hAnsi="Arial" w:cs="Arial"/>
          <w:i/>
        </w:rPr>
      </w:pPr>
    </w:p>
    <w:p w14:paraId="1056477D" w14:textId="77777777" w:rsidR="00D31697" w:rsidRDefault="000E425C">
      <w:pPr>
        <w:spacing w:after="0" w:line="312" w:lineRule="auto"/>
        <w:rPr>
          <w:rFonts w:ascii="Arial" w:eastAsia="Arial" w:hAnsi="Arial" w:cs="Arial"/>
          <w:b/>
        </w:rPr>
      </w:pPr>
      <w:r>
        <w:rPr>
          <w:rFonts w:ascii="Arial" w:eastAsia="Arial" w:hAnsi="Arial" w:cs="Arial"/>
          <w:b/>
        </w:rPr>
        <w:t xml:space="preserve">Działania mające na celu zapewnienie równości, włączenia społecznego </w:t>
      </w:r>
      <w:r>
        <w:rPr>
          <w:rFonts w:ascii="Arial" w:eastAsia="Arial" w:hAnsi="Arial" w:cs="Arial"/>
          <w:b/>
        </w:rPr>
        <w:br/>
        <w:t>i niedyskryminacji – art. 22 ust. 3 lit. d) ppkt (iv) rozporządzenia w sprawie wspólnych przepisów oraz art. 6 rozporządzenia w sprawie EFS+:</w:t>
      </w:r>
    </w:p>
    <w:p w14:paraId="1FAC046A" w14:textId="4B8F34AD" w:rsidR="00D31697" w:rsidRDefault="000E425C">
      <w:pPr>
        <w:spacing w:after="0" w:line="312" w:lineRule="auto"/>
        <w:rPr>
          <w:rFonts w:ascii="Arial" w:eastAsia="Arial" w:hAnsi="Arial" w:cs="Arial"/>
        </w:rPr>
      </w:pPr>
      <w:r>
        <w:rPr>
          <w:rFonts w:ascii="Arial" w:eastAsia="Arial" w:hAnsi="Arial" w:cs="Arial"/>
        </w:rPr>
        <w:t>Zgodnie z art. 9 rozporządzenia w sprawie wspólnych przepisów, państwa członkowskie mają obowiązek podjęcia działań w celu zapobiegania wszelkiej dyskryminacji ze względu na płeć, rasę lub pochodzenie etniczne, religię lub światopogląd, niepełnosprawność, wiek lub orientację seksualną. Na gruncie polskim niniejszy artykuł jest realizowany w ramach horyzontalnych zasad równościowych. Tym samym, w każdym z celów szczegółowych Programu ww. zasady będą przestrzegane na każdym poziomie wdrażania</w:t>
      </w:r>
      <w:r w:rsidRPr="00C00C9D">
        <w:t>.</w:t>
      </w:r>
      <w:r>
        <w:t xml:space="preserve"> </w:t>
      </w:r>
      <w:r w:rsidRPr="00EA62B2">
        <w:rPr>
          <w:rFonts w:ascii="Arial" w:hAnsi="Arial" w:cs="Arial"/>
        </w:rPr>
        <w:t xml:space="preserve">Działania realizowane w ramach celów szczegółowych będą także zgodne z zapisami KPP i KPON. </w:t>
      </w:r>
      <w:r>
        <w:rPr>
          <w:rFonts w:ascii="Arial" w:eastAsia="Arial" w:hAnsi="Arial" w:cs="Arial"/>
        </w:rPr>
        <w:t xml:space="preserve">W odniesieniu do działań zmierzających do zapewnienia przestrzegania zasad na każdym etapie zarządzania i wdrażania, na etapie wyboru projektów zostaną zastosowane specjalne kryteria wyboru projektów, weryfikujące czy projekt/operacja jest zgodny z powyższymi zasadami. W przypadku zasady równości kobiet i mężczyzn będzie to weryfikacja w oparciu o tzw. standard minimum. W odniesieniu do zasady równości szans i niedyskryminacji, w tym dostępności dla </w:t>
      </w:r>
      <w:r w:rsidRPr="00857AD9">
        <w:rPr>
          <w:rFonts w:ascii="Arial" w:eastAsia="Arial" w:hAnsi="Arial" w:cs="Arial"/>
        </w:rPr>
        <w:t>O</w:t>
      </w:r>
      <w:r w:rsidRPr="00C00C9D">
        <w:rPr>
          <w:rFonts w:ascii="Arial" w:hAnsi="Arial" w:cs="Arial"/>
        </w:rPr>
        <w:t>zN</w:t>
      </w:r>
      <w:r>
        <w:rPr>
          <w:rFonts w:ascii="Arial" w:eastAsia="Arial" w:hAnsi="Arial" w:cs="Arial"/>
        </w:rPr>
        <w:t>, kryterium to będzie weryfikować czy planowany do realizacji projekt nie dyskryminuje nikogo ze względu na przesłanki wskazane w art. 9, jak również czy działania projektowe będą prowadzone zgodnie ze standardami dostępności. Na etapie projektu sposób realizacji tych zasad w praktyce będzie sprawdzany zarówno w procesie monitorowania jak również ewentualnej kontroli, czy ewaluacji.</w:t>
      </w:r>
      <w:r w:rsidR="009F2740">
        <w:rPr>
          <w:rFonts w:ascii="Arial" w:eastAsia="Arial" w:hAnsi="Arial" w:cs="Arial"/>
        </w:rPr>
        <w:t xml:space="preserve"> </w:t>
      </w:r>
    </w:p>
    <w:p w14:paraId="2532196C" w14:textId="77777777" w:rsidR="00D31697" w:rsidRDefault="000E425C">
      <w:pPr>
        <w:spacing w:after="0" w:line="312" w:lineRule="auto"/>
        <w:rPr>
          <w:rFonts w:ascii="Arial" w:eastAsia="Arial" w:hAnsi="Arial" w:cs="Arial"/>
        </w:rPr>
      </w:pPr>
      <w:r>
        <w:rPr>
          <w:rFonts w:ascii="Arial" w:eastAsia="Arial" w:hAnsi="Arial" w:cs="Arial"/>
        </w:rPr>
        <w:t>Podstawowym trybem wyboru projektów do dofinansowania jest tryb konkurencyjny. Tryb niekonkurencyjny będzie mógł być zastosowany jedynie w sytuacjach przewidzianych w ustawie wdrożeniowej art. 44 ustawy z dnia 28 kwietnia 2022 r. o zasadach realizacji zadań finansowanych ze środków europejskich w perspektywie finansowej 2021-2027, Dz. U. poz. 1079.</w:t>
      </w:r>
    </w:p>
    <w:p w14:paraId="0E05FF95" w14:textId="77777777" w:rsidR="00D31697" w:rsidRPr="00C00C9D" w:rsidRDefault="00D31697">
      <w:pPr>
        <w:spacing w:after="0" w:line="312" w:lineRule="auto"/>
        <w:rPr>
          <w:i/>
        </w:rPr>
      </w:pPr>
    </w:p>
    <w:p w14:paraId="172AA536" w14:textId="77777777" w:rsidR="00D31697" w:rsidRDefault="000E425C">
      <w:pPr>
        <w:spacing w:after="0" w:line="312" w:lineRule="auto"/>
        <w:rPr>
          <w:rFonts w:ascii="Arial" w:eastAsia="Arial" w:hAnsi="Arial" w:cs="Arial"/>
          <w:b/>
        </w:rPr>
      </w:pPr>
      <w:r>
        <w:rPr>
          <w:rFonts w:ascii="Arial" w:eastAsia="Arial" w:hAnsi="Arial" w:cs="Arial"/>
          <w:b/>
        </w:rPr>
        <w:t xml:space="preserve">Wskazanie konkretnych terytoriów docelowych, z uwzględnieniem planowanego wykorzystania narzędzi terytorialnych – art. 22 ust. 3 lit. d) ppkt (v) rozporządzenia </w:t>
      </w:r>
      <w:r>
        <w:rPr>
          <w:rFonts w:ascii="Arial" w:eastAsia="Arial" w:hAnsi="Arial" w:cs="Arial"/>
          <w:b/>
        </w:rPr>
        <w:br/>
        <w:t>w sprawie wspólnych przepisów:</w:t>
      </w:r>
    </w:p>
    <w:p w14:paraId="5A10D74A" w14:textId="77777777" w:rsidR="00D31697" w:rsidRDefault="00D31697">
      <w:pPr>
        <w:spacing w:after="0" w:line="312" w:lineRule="auto"/>
        <w:rPr>
          <w:rFonts w:ascii="Arial" w:eastAsia="Arial" w:hAnsi="Arial" w:cs="Arial"/>
          <w:b/>
        </w:rPr>
      </w:pPr>
    </w:p>
    <w:p w14:paraId="53202772" w14:textId="77777777" w:rsidR="00D31697" w:rsidRDefault="000E425C">
      <w:pPr>
        <w:spacing w:after="0" w:line="312" w:lineRule="auto"/>
        <w:rPr>
          <w:rFonts w:ascii="Arial" w:eastAsia="Arial" w:hAnsi="Arial" w:cs="Arial"/>
        </w:rPr>
      </w:pPr>
      <w:r>
        <w:rPr>
          <w:rFonts w:ascii="Arial" w:eastAsia="Arial" w:hAnsi="Arial" w:cs="Arial"/>
        </w:rPr>
        <w:t>W art. 28 rozporządzenia ramowego wskazano, że państwa członkowskie wspierają rozwój zintegrowany terytorialnie poprzez strategie terytorialne i lokalne strategie rozwoju w ramach m.in. instrumentu terytorialnego: Rozwój Lokalny Kierowany przez Społeczność (RLKS) .</w:t>
      </w:r>
    </w:p>
    <w:p w14:paraId="13961A08" w14:textId="77777777" w:rsidR="00D31697" w:rsidRDefault="000E425C">
      <w:pPr>
        <w:spacing w:after="0" w:line="312" w:lineRule="auto"/>
        <w:rPr>
          <w:rFonts w:ascii="Arial" w:eastAsia="Arial" w:hAnsi="Arial" w:cs="Arial"/>
        </w:rPr>
      </w:pPr>
      <w:r>
        <w:rPr>
          <w:rFonts w:ascii="Arial" w:eastAsia="Arial" w:hAnsi="Arial" w:cs="Arial"/>
        </w:rPr>
        <w:t xml:space="preserve">Kwestie dotyczące RLKS zostały uregulowane w art. 31 – 34 rozporządzenia ramowego. </w:t>
      </w:r>
    </w:p>
    <w:p w14:paraId="007161AD" w14:textId="77777777" w:rsidR="00D31697" w:rsidRDefault="000E425C">
      <w:pPr>
        <w:spacing w:after="0" w:line="312" w:lineRule="auto"/>
        <w:rPr>
          <w:rFonts w:ascii="Arial" w:eastAsia="Arial" w:hAnsi="Arial" w:cs="Arial"/>
        </w:rPr>
      </w:pPr>
      <w:r>
        <w:rPr>
          <w:rFonts w:ascii="Arial" w:eastAsia="Arial" w:hAnsi="Arial" w:cs="Arial"/>
        </w:rPr>
        <w:t xml:space="preserve">RLKS stanowi narzędzie skupione na oddolnym planowaniu i realizowaniu działań. Dzięki zaawansowanym formom współpracy wszystkich interesariuszy zarówno publicznych, jak </w:t>
      </w:r>
      <w:r>
        <w:rPr>
          <w:rFonts w:ascii="Arial" w:eastAsia="Arial" w:hAnsi="Arial" w:cs="Arial"/>
        </w:rPr>
        <w:br/>
        <w:t xml:space="preserve">i prywatnych, może przynieść wartość dodaną w postaci realizacji projektów dokładnie dopasowanych do miejscowych potrzeb, a równocześnie wzmocnić kapitał społeczny, którego słabość jest jednym z problemów polskiego społeczeństwa. RLKS bazuje na  stosowanym w ramach Wspólnej Polityki Rolnej podejściu LEADER. Przejmuje rozwiązania realizowane w poprzedniej perspektywie finansowej, umożliwiając rozwiązywanie problemów konkretnych obszarów z uwzględnieniem ich specyfiki historycznej, przyrodniczej, kulturowej i społecznej. Na gruncie polskiego prawa kwestie związane z funkcjonowaniem RLKS reguluje szczegółowo ustawa z dnia 20 lutego 2015 r. o rozwoju lokalnym z udziałem lokalnej społeczności. Zapewnia ona wspólną podstawę prawną niezależnie od źródła finansowania. Zastosowanie instrumentu RLKS finansowanego zarówno z EFRROW jak </w:t>
      </w:r>
      <w:r>
        <w:rPr>
          <w:rFonts w:ascii="Arial" w:eastAsia="Arial" w:hAnsi="Arial" w:cs="Arial"/>
        </w:rPr>
        <w:br/>
        <w:t xml:space="preserve">i polityki spójności ma zapewnić komplementarność w podejściu do rozwoju obszarów wiejskich. Projekty RLKS mogą być finansowane z EFS+ w ramach 4 celu polityki pod warunkiem, że będą realizować jego cele szczegółowe oraz zapewniać uzyskanie wartości dodanej dzięki zastosowaniu instrumentu terytorialnego. </w:t>
      </w:r>
    </w:p>
    <w:p w14:paraId="18BCE93D" w14:textId="77777777" w:rsidR="00D31697" w:rsidRDefault="00D31697">
      <w:pPr>
        <w:spacing w:after="0" w:line="312" w:lineRule="auto"/>
        <w:rPr>
          <w:rFonts w:ascii="Arial" w:eastAsia="Arial" w:hAnsi="Arial" w:cs="Arial"/>
          <w:b/>
        </w:rPr>
      </w:pPr>
    </w:p>
    <w:p w14:paraId="224C9644" w14:textId="77777777" w:rsidR="00D31697" w:rsidRDefault="000E425C">
      <w:pPr>
        <w:spacing w:after="0" w:line="312" w:lineRule="auto"/>
        <w:rPr>
          <w:rFonts w:ascii="Arial" w:eastAsia="Arial" w:hAnsi="Arial" w:cs="Arial"/>
          <w:b/>
        </w:rPr>
      </w:pPr>
      <w:r>
        <w:rPr>
          <w:rFonts w:ascii="Arial" w:eastAsia="Arial" w:hAnsi="Arial" w:cs="Arial"/>
          <w:b/>
        </w:rPr>
        <w:t>Działania międzyregionalne, transgraniczne i transnarodowe – art. 22 ust. 3 lit. d) ppkt (vi) rozporządzenia w sprawie wspólnych przepisów:</w:t>
      </w:r>
    </w:p>
    <w:p w14:paraId="6F2D6A28" w14:textId="1032E690" w:rsidR="00D31697" w:rsidRDefault="000E425C">
      <w:pPr>
        <w:spacing w:after="0" w:line="312" w:lineRule="auto"/>
        <w:rPr>
          <w:rFonts w:ascii="Arial" w:eastAsia="Arial" w:hAnsi="Arial" w:cs="Arial"/>
        </w:rPr>
      </w:pPr>
      <w:r>
        <w:rPr>
          <w:rFonts w:ascii="Arial" w:eastAsia="Arial" w:hAnsi="Arial" w:cs="Arial"/>
        </w:rPr>
        <w:t xml:space="preserve">W ramach niniejszego celu szczegółowego  realizowane będą projekty o wymiarze europejskim, w tym projekty międzyregionalne, transgraniczne i transnarodowe. </w:t>
      </w:r>
    </w:p>
    <w:p w14:paraId="3C4E729C" w14:textId="4E8885D9" w:rsidR="00D31697" w:rsidRDefault="000E425C">
      <w:pPr>
        <w:spacing w:after="0" w:line="312" w:lineRule="auto"/>
        <w:rPr>
          <w:rFonts w:ascii="Arial" w:eastAsia="Arial" w:hAnsi="Arial" w:cs="Arial"/>
        </w:rPr>
      </w:pPr>
      <w:r>
        <w:rPr>
          <w:rFonts w:ascii="Arial" w:eastAsia="Arial" w:hAnsi="Arial" w:cs="Arial"/>
        </w:rPr>
        <w:t>Zapewniona zostanie również komplementarność z Programem FERS, który zakłada realizację współpracy ponadnarodowej na poziomie krajowym. Instytucje regionalne, w tym IZ, będą mogły aplikować o środki finansowe w FERS w charakterze beneficjenta. Możliwe będzie również rozszerzanie projektów standardowych, realizowanych w programach regionalnych, o komponent współpracy ponadnarodowej.</w:t>
      </w:r>
    </w:p>
    <w:p w14:paraId="288FA676" w14:textId="332EB957" w:rsidR="00D31697" w:rsidRDefault="000E425C">
      <w:pPr>
        <w:spacing w:after="0" w:line="312" w:lineRule="auto"/>
        <w:rPr>
          <w:rFonts w:ascii="Arial" w:eastAsia="Arial" w:hAnsi="Arial" w:cs="Arial"/>
        </w:rPr>
      </w:pPr>
      <w:r>
        <w:rPr>
          <w:rFonts w:ascii="Arial" w:eastAsia="Arial" w:hAnsi="Arial" w:cs="Arial"/>
        </w:rPr>
        <w:t>Projekty z założeniami współpracy międzyregionalnej, transgranicznej i transnarodowe umożliwią skorzystanie z doświadczeń innych szkół w zakresie poprawy jakości kształcenia ogólnego w małych szkołach na terenach wiejskich.</w:t>
      </w:r>
    </w:p>
    <w:p w14:paraId="29F1C3E7" w14:textId="77777777" w:rsidR="00D31697" w:rsidRDefault="000E425C">
      <w:pPr>
        <w:spacing w:after="0" w:line="312" w:lineRule="auto"/>
        <w:rPr>
          <w:rFonts w:ascii="Arial" w:eastAsia="Arial" w:hAnsi="Arial" w:cs="Arial"/>
          <w:b/>
        </w:rPr>
      </w:pPr>
      <w:r>
        <w:rPr>
          <w:rFonts w:ascii="Arial" w:eastAsia="Arial" w:hAnsi="Arial" w:cs="Arial"/>
        </w:rPr>
        <w:t xml:space="preserve">W ramach celu szczegółowego, dla wybranych typów projektów, przewiduje się zastosowanie kryterium punktowego promującego przedsięwzięcia, które zakładają współpracę, w tym wymianę wiedzy i doświadczeń oraz konsultacje, z partnerami z innych </w:t>
      </w:r>
      <w:r>
        <w:rPr>
          <w:rFonts w:ascii="Arial" w:eastAsia="Arial" w:hAnsi="Arial" w:cs="Arial"/>
        </w:rPr>
        <w:lastRenderedPageBreak/>
        <w:t>Państw Członkowskich, kandydujących lub stowarzyszonych, jak również dla projektów, które będą miały pozytywny transgraniczny wpływ lub projektów komplementarnych do innych projektów realizowanych poza granicami Polski w UE, krajach kandydujących i stowarzyszonych. Ostateczna decyzja o typach projektów, dla których będzie zastosowane kryterium, zostanie podjęta przez Komitet Monitorujący FEP 2021-2027.</w:t>
      </w:r>
    </w:p>
    <w:p w14:paraId="52D71083" w14:textId="77777777" w:rsidR="00F94F6E" w:rsidRDefault="00F94F6E">
      <w:pPr>
        <w:spacing w:after="0" w:line="312" w:lineRule="auto"/>
        <w:rPr>
          <w:rFonts w:ascii="Arial" w:eastAsia="Arial" w:hAnsi="Arial" w:cs="Arial"/>
          <w:b/>
        </w:rPr>
      </w:pPr>
    </w:p>
    <w:p w14:paraId="3AF52FE3" w14:textId="0E7C550A" w:rsidR="00D31697" w:rsidRPr="00C00C9D" w:rsidRDefault="000E425C">
      <w:pPr>
        <w:spacing w:after="0" w:line="312" w:lineRule="auto"/>
        <w:rPr>
          <w:rFonts w:ascii="Arial" w:hAnsi="Arial"/>
          <w:b/>
        </w:rPr>
      </w:pPr>
      <w:r>
        <w:rPr>
          <w:rFonts w:ascii="Arial" w:eastAsia="Arial" w:hAnsi="Arial" w:cs="Arial"/>
          <w:b/>
        </w:rPr>
        <w:t xml:space="preserve">Planowane wykorzystanie instrumentów finansowych </w:t>
      </w:r>
      <w:r w:rsidRPr="00C00C9D">
        <w:rPr>
          <w:rFonts w:ascii="Arial" w:hAnsi="Arial"/>
          <w:b/>
        </w:rPr>
        <w:t>– art. 22 ust. 3 lit. d) ppkt (vii) rozporządzenia w sprawie wspólnych przepisów:</w:t>
      </w:r>
    </w:p>
    <w:p w14:paraId="6B3AEF6E" w14:textId="4208AE4F" w:rsidR="00234415" w:rsidRDefault="00234415">
      <w:pPr>
        <w:spacing w:after="0" w:line="312" w:lineRule="auto"/>
        <w:rPr>
          <w:rFonts w:ascii="Arial" w:eastAsia="Arial" w:hAnsi="Arial" w:cs="Arial"/>
        </w:rPr>
      </w:pPr>
    </w:p>
    <w:p w14:paraId="4F00323E" w14:textId="77777777" w:rsidR="00D8031F" w:rsidRDefault="003865A0">
      <w:pPr>
        <w:spacing w:after="0" w:line="312" w:lineRule="auto"/>
        <w:rPr>
          <w:rFonts w:ascii="Arial" w:eastAsia="Arial" w:hAnsi="Arial" w:cs="Arial"/>
          <w:b/>
        </w:rPr>
        <w:sectPr w:rsidR="00D8031F" w:rsidSect="00714AEA">
          <w:pgSz w:w="11906" w:h="16838"/>
          <w:pgMar w:top="1417" w:right="1417" w:bottom="1417" w:left="1417" w:header="708" w:footer="708" w:gutter="0"/>
          <w:cols w:space="708"/>
          <w:docGrid w:linePitch="299"/>
        </w:sectPr>
      </w:pPr>
      <w:r w:rsidRPr="003865A0">
        <w:rPr>
          <w:rFonts w:ascii="Arial" w:eastAsia="Arial" w:hAnsi="Arial" w:cs="Arial"/>
        </w:rPr>
        <w:t>Ze względu na rodzaje działań oraz typy beneficjentów nie przewiduje się stosowania instrumentów finansowych w ramach celu szczegółowego</w:t>
      </w:r>
      <w:r>
        <w:rPr>
          <w:rFonts w:ascii="Arial" w:eastAsia="Arial" w:hAnsi="Arial" w:cs="Arial"/>
        </w:rPr>
        <w:t xml:space="preserve"> (f)</w:t>
      </w:r>
      <w:r w:rsidRPr="003865A0">
        <w:rPr>
          <w:rFonts w:ascii="Arial" w:eastAsia="Arial" w:hAnsi="Arial" w:cs="Arial"/>
        </w:rPr>
        <w:t>. Działania realizowane w tym celu nie dotyczą projektów, które będą generowały dochody lub oszczędności. Ponadto charakteryzują się niską opłacalnością finansową a za ich realizacją przemawiają względy społeczne. W związku z tym jedyną formą wsparcia będą dotacje.</w:t>
      </w:r>
    </w:p>
    <w:p w14:paraId="559441EC" w14:textId="073CA459" w:rsidR="00D31697" w:rsidRDefault="000E425C">
      <w:pPr>
        <w:spacing w:after="0" w:line="312" w:lineRule="auto"/>
        <w:rPr>
          <w:rFonts w:ascii="Arial" w:eastAsia="Arial" w:hAnsi="Arial" w:cs="Arial"/>
          <w:highlight w:val="yellow"/>
        </w:rPr>
      </w:pPr>
      <w:r>
        <w:rPr>
          <w:rFonts w:ascii="Arial" w:eastAsia="Arial" w:hAnsi="Arial" w:cs="Arial"/>
          <w:b/>
        </w:rPr>
        <w:lastRenderedPageBreak/>
        <w:t xml:space="preserve">2.1.8.1.2 Wskaźniki </w:t>
      </w:r>
    </w:p>
    <w:p w14:paraId="478389EF" w14:textId="77777777" w:rsidR="00B06244" w:rsidRDefault="000E425C" w:rsidP="00C00C9D">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i/>
          <w:color w:val="000000"/>
        </w:rPr>
        <w:t xml:space="preserve">Podstawa prawna: art. 22 ust. 3 lit. d) ppkt (ii) rozporządzenia w sprawie wspólnych przepisów oraz art. 8 rozporządzenia w sprawie  EFRR </w:t>
      </w:r>
      <w:r w:rsidRPr="00C00C9D">
        <w:rPr>
          <w:rFonts w:ascii="Arial" w:hAnsi="Arial"/>
          <w:i/>
          <w:color w:val="000000"/>
        </w:rPr>
        <w:br/>
        <w:t>i Funduszu Spójności</w:t>
      </w:r>
      <w:r w:rsidR="00B06244" w:rsidRPr="00B06244">
        <w:rPr>
          <w:rFonts w:ascii="Arial" w:hAnsi="Arial"/>
          <w:b/>
          <w:color w:val="000000"/>
          <w:sz w:val="18"/>
        </w:rPr>
        <w:t xml:space="preserve"> </w:t>
      </w:r>
    </w:p>
    <w:p w14:paraId="33B1ECED" w14:textId="337FC3B3" w:rsidR="00D31697" w:rsidRPr="00C00C9D" w:rsidRDefault="00B06244" w:rsidP="00C00C9D">
      <w:pPr>
        <w:pBdr>
          <w:top w:val="nil"/>
          <w:left w:val="nil"/>
          <w:bottom w:val="nil"/>
          <w:right w:val="nil"/>
          <w:between w:val="nil"/>
        </w:pBdr>
        <w:spacing w:after="0" w:line="312" w:lineRule="auto"/>
        <w:jc w:val="both"/>
        <w:rPr>
          <w:rFonts w:ascii="Arial" w:hAnsi="Arial"/>
          <w:i/>
          <w:color w:val="000000"/>
        </w:rPr>
      </w:pPr>
      <w:r w:rsidRPr="00C00C9D">
        <w:rPr>
          <w:rFonts w:ascii="Arial" w:hAnsi="Arial"/>
          <w:b/>
          <w:color w:val="000000"/>
          <w:sz w:val="18"/>
        </w:rPr>
        <w:t>Tabela 2: Wskaźniki produktu</w:t>
      </w:r>
    </w:p>
    <w:tbl>
      <w:tblPr>
        <w:tblStyle w:val="Tabela-Siatka"/>
        <w:tblW w:w="5000" w:type="pct"/>
        <w:tblLook w:val="0020" w:firstRow="1" w:lastRow="0" w:firstColumn="0" w:lastColumn="0" w:noHBand="0" w:noVBand="0"/>
        <w:tblCaption w:val="Tabela nr 2 wskaźniki produktu dla Priorytetu 8."/>
        <w:tblDescription w:val="Tabela zawiera wskaźniki produktu z podziałem na cel pośredni i cel końcowy dotyczące Priorytetu 8, jest obsługiwana przez czytnik i nie zawiera scalonych elementów."/>
      </w:tblPr>
      <w:tblGrid>
        <w:gridCol w:w="971"/>
        <w:gridCol w:w="2888"/>
        <w:gridCol w:w="1041"/>
        <w:gridCol w:w="1061"/>
        <w:gridCol w:w="2905"/>
        <w:gridCol w:w="1965"/>
        <w:gridCol w:w="1170"/>
        <w:gridCol w:w="991"/>
        <w:gridCol w:w="1002"/>
      </w:tblGrid>
      <w:tr w:rsidR="00527258" w14:paraId="4BC7EA27" w14:textId="77777777" w:rsidTr="00B06244">
        <w:trPr>
          <w:trHeight w:val="700"/>
        </w:trPr>
        <w:tc>
          <w:tcPr>
            <w:tcW w:w="347" w:type="pct"/>
          </w:tcPr>
          <w:p w14:paraId="0FC40C60"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Priorytet</w:t>
            </w:r>
          </w:p>
        </w:tc>
        <w:tc>
          <w:tcPr>
            <w:tcW w:w="1032" w:type="pct"/>
          </w:tcPr>
          <w:p w14:paraId="6F1B6AA1"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Cel szczegółowy</w:t>
            </w:r>
          </w:p>
        </w:tc>
        <w:tc>
          <w:tcPr>
            <w:tcW w:w="372" w:type="pct"/>
          </w:tcPr>
          <w:p w14:paraId="09D6A5B1"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Fundusz</w:t>
            </w:r>
          </w:p>
        </w:tc>
        <w:tc>
          <w:tcPr>
            <w:tcW w:w="379" w:type="pct"/>
          </w:tcPr>
          <w:p w14:paraId="0A9F2CE1"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Kategoria regionu</w:t>
            </w:r>
          </w:p>
        </w:tc>
        <w:tc>
          <w:tcPr>
            <w:tcW w:w="1038" w:type="pct"/>
          </w:tcPr>
          <w:p w14:paraId="17896259"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Nr identyfikacyjny [5]</w:t>
            </w:r>
          </w:p>
        </w:tc>
        <w:tc>
          <w:tcPr>
            <w:tcW w:w="702" w:type="pct"/>
          </w:tcPr>
          <w:p w14:paraId="0C8EA310"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Wskaźnik [255]</w:t>
            </w:r>
          </w:p>
        </w:tc>
        <w:tc>
          <w:tcPr>
            <w:tcW w:w="418" w:type="pct"/>
          </w:tcPr>
          <w:p w14:paraId="57124F2A"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Jednostka miary</w:t>
            </w:r>
          </w:p>
        </w:tc>
        <w:tc>
          <w:tcPr>
            <w:tcW w:w="354" w:type="pct"/>
          </w:tcPr>
          <w:p w14:paraId="7473DA7E"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Cel pośredni (2024)</w:t>
            </w:r>
          </w:p>
        </w:tc>
        <w:tc>
          <w:tcPr>
            <w:tcW w:w="358" w:type="pct"/>
          </w:tcPr>
          <w:p w14:paraId="1B92049E" w14:textId="303D4510" w:rsidR="00D31697" w:rsidRPr="00C00C9D" w:rsidRDefault="000E425C" w:rsidP="0090054E">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Cel końcowy (2029)</w:t>
            </w:r>
          </w:p>
        </w:tc>
      </w:tr>
      <w:tr w:rsidR="00EF6DA2" w14:paraId="17A603CA" w14:textId="77777777" w:rsidTr="00B06244">
        <w:trPr>
          <w:trHeight w:val="700"/>
        </w:trPr>
        <w:tc>
          <w:tcPr>
            <w:tcW w:w="347" w:type="pct"/>
          </w:tcPr>
          <w:p w14:paraId="2AF20A01" w14:textId="333E1D20" w:rsidR="00EF6DA2" w:rsidRPr="003C5259" w:rsidRDefault="00EF6DA2" w:rsidP="00EF6DA2">
            <w:pPr>
              <w:pBdr>
                <w:top w:val="nil"/>
                <w:left w:val="nil"/>
                <w:bottom w:val="nil"/>
                <w:right w:val="nil"/>
                <w:between w:val="nil"/>
              </w:pBdr>
              <w:spacing w:after="0" w:line="312" w:lineRule="auto"/>
              <w:rPr>
                <w:rFonts w:ascii="Arial" w:hAnsi="Arial"/>
                <w:b/>
                <w:color w:val="000000"/>
                <w:sz w:val="18"/>
              </w:rPr>
            </w:pPr>
            <w:r>
              <w:rPr>
                <w:rFonts w:ascii="Arial" w:hAnsi="Arial"/>
                <w:color w:val="000000"/>
                <w:sz w:val="18"/>
              </w:rPr>
              <w:t>8</w:t>
            </w:r>
          </w:p>
        </w:tc>
        <w:tc>
          <w:tcPr>
            <w:tcW w:w="1032" w:type="pct"/>
          </w:tcPr>
          <w:p w14:paraId="227697A4" w14:textId="70F027F2" w:rsidR="00EF6DA2" w:rsidRPr="003C5259" w:rsidRDefault="00EF6DA2" w:rsidP="00EF6DA2">
            <w:pPr>
              <w:pBdr>
                <w:top w:val="nil"/>
                <w:left w:val="nil"/>
                <w:bottom w:val="nil"/>
                <w:right w:val="nil"/>
                <w:between w:val="nil"/>
              </w:pBdr>
              <w:spacing w:after="0" w:line="312" w:lineRule="auto"/>
              <w:rPr>
                <w:rFonts w:ascii="Arial" w:hAnsi="Arial"/>
                <w:b/>
                <w:color w:val="000000"/>
                <w:sz w:val="18"/>
              </w:rPr>
            </w:pPr>
            <w:r w:rsidRPr="005E2D53">
              <w:rPr>
                <w:rFonts w:ascii="Arial" w:hAnsi="Arial"/>
                <w:color w:val="000000"/>
                <w:sz w:val="18"/>
              </w:rPr>
              <w:t>4 (f)</w:t>
            </w:r>
          </w:p>
        </w:tc>
        <w:tc>
          <w:tcPr>
            <w:tcW w:w="372" w:type="pct"/>
          </w:tcPr>
          <w:p w14:paraId="3AA428CC" w14:textId="48395F28" w:rsidR="00EF6DA2" w:rsidRPr="003C5259" w:rsidRDefault="00EF6DA2" w:rsidP="00EF6DA2">
            <w:pPr>
              <w:pBdr>
                <w:top w:val="nil"/>
                <w:left w:val="nil"/>
                <w:bottom w:val="nil"/>
                <w:right w:val="nil"/>
                <w:between w:val="nil"/>
              </w:pBdr>
              <w:spacing w:after="0" w:line="312" w:lineRule="auto"/>
              <w:rPr>
                <w:rFonts w:ascii="Arial" w:hAnsi="Arial"/>
                <w:b/>
                <w:color w:val="000000"/>
                <w:sz w:val="18"/>
              </w:rPr>
            </w:pPr>
            <w:r w:rsidRPr="005E2D53">
              <w:rPr>
                <w:rFonts w:ascii="Arial" w:hAnsi="Arial"/>
                <w:color w:val="000000"/>
                <w:sz w:val="18"/>
              </w:rPr>
              <w:t>EFS+</w:t>
            </w:r>
          </w:p>
        </w:tc>
        <w:tc>
          <w:tcPr>
            <w:tcW w:w="379" w:type="pct"/>
          </w:tcPr>
          <w:p w14:paraId="46BDF91E" w14:textId="5C045F44" w:rsidR="00EF6DA2" w:rsidRPr="003C5259" w:rsidRDefault="00EF6DA2" w:rsidP="00EF6DA2">
            <w:pPr>
              <w:pBdr>
                <w:top w:val="nil"/>
                <w:left w:val="nil"/>
                <w:bottom w:val="nil"/>
                <w:right w:val="nil"/>
                <w:between w:val="nil"/>
              </w:pBdr>
              <w:spacing w:after="0" w:line="312" w:lineRule="auto"/>
              <w:rPr>
                <w:rFonts w:ascii="Arial" w:hAnsi="Arial"/>
                <w:b/>
                <w:color w:val="000000"/>
                <w:sz w:val="18"/>
              </w:rPr>
            </w:pPr>
            <w:r w:rsidRPr="005E2D53">
              <w:rPr>
                <w:rFonts w:ascii="Arial" w:hAnsi="Arial"/>
                <w:color w:val="000000"/>
                <w:sz w:val="18"/>
              </w:rPr>
              <w:t>Słabiej rozwinięte</w:t>
            </w:r>
          </w:p>
        </w:tc>
        <w:tc>
          <w:tcPr>
            <w:tcW w:w="1038" w:type="pct"/>
          </w:tcPr>
          <w:p w14:paraId="010ADA08" w14:textId="2EC79676" w:rsidR="00EF6DA2" w:rsidRPr="003C5259" w:rsidRDefault="00EF6DA2" w:rsidP="00EF6DA2">
            <w:pPr>
              <w:pBdr>
                <w:top w:val="nil"/>
                <w:left w:val="nil"/>
                <w:bottom w:val="nil"/>
                <w:right w:val="nil"/>
                <w:between w:val="nil"/>
              </w:pBdr>
              <w:spacing w:after="0" w:line="312" w:lineRule="auto"/>
              <w:rPr>
                <w:rFonts w:ascii="Arial" w:hAnsi="Arial"/>
                <w:b/>
                <w:color w:val="000000"/>
                <w:sz w:val="18"/>
              </w:rPr>
            </w:pPr>
            <w:r>
              <w:rPr>
                <w:rFonts w:ascii="Arial" w:hAnsi="Arial" w:cs="Arial"/>
                <w:sz w:val="18"/>
                <w:szCs w:val="18"/>
              </w:rPr>
              <w:t>PL0CO04</w:t>
            </w:r>
          </w:p>
        </w:tc>
        <w:tc>
          <w:tcPr>
            <w:tcW w:w="702" w:type="pct"/>
          </w:tcPr>
          <w:p w14:paraId="185B0820" w14:textId="39E3EFC7" w:rsidR="00EF6DA2" w:rsidRPr="003C5259" w:rsidRDefault="00EF6DA2" w:rsidP="00EF6DA2">
            <w:pPr>
              <w:pBdr>
                <w:top w:val="nil"/>
                <w:left w:val="nil"/>
                <w:bottom w:val="nil"/>
                <w:right w:val="nil"/>
                <w:between w:val="nil"/>
              </w:pBdr>
              <w:spacing w:after="0" w:line="312" w:lineRule="auto"/>
              <w:rPr>
                <w:rFonts w:ascii="Arial" w:hAnsi="Arial"/>
                <w:b/>
                <w:color w:val="000000"/>
                <w:sz w:val="18"/>
              </w:rPr>
            </w:pPr>
            <w:r>
              <w:rPr>
                <w:rFonts w:ascii="Arial" w:hAnsi="Arial" w:cs="Arial"/>
                <w:color w:val="000000"/>
                <w:sz w:val="18"/>
                <w:szCs w:val="18"/>
              </w:rPr>
              <w:t>Wspierane strategie rozwoju lokalnego kierowanego przez społeczność</w:t>
            </w:r>
          </w:p>
        </w:tc>
        <w:tc>
          <w:tcPr>
            <w:tcW w:w="418" w:type="pct"/>
          </w:tcPr>
          <w:p w14:paraId="77537556" w14:textId="787286FF" w:rsidR="00EF6DA2" w:rsidRPr="003C5259" w:rsidRDefault="00EF6DA2" w:rsidP="00EF6DA2">
            <w:pPr>
              <w:pBdr>
                <w:top w:val="nil"/>
                <w:left w:val="nil"/>
                <w:bottom w:val="nil"/>
                <w:right w:val="nil"/>
                <w:between w:val="nil"/>
              </w:pBdr>
              <w:spacing w:after="0" w:line="312" w:lineRule="auto"/>
              <w:rPr>
                <w:rFonts w:ascii="Arial" w:hAnsi="Arial"/>
                <w:b/>
                <w:color w:val="000000"/>
                <w:sz w:val="18"/>
              </w:rPr>
            </w:pPr>
            <w:r>
              <w:rPr>
                <w:rFonts w:ascii="Arial" w:hAnsi="Arial" w:cs="Arial"/>
                <w:sz w:val="18"/>
                <w:szCs w:val="18"/>
              </w:rPr>
              <w:t>sztuki</w:t>
            </w:r>
          </w:p>
        </w:tc>
        <w:tc>
          <w:tcPr>
            <w:tcW w:w="354" w:type="pct"/>
          </w:tcPr>
          <w:p w14:paraId="57C9550C" w14:textId="5CB1DF71" w:rsidR="00EF6DA2" w:rsidRPr="003C5259" w:rsidRDefault="00EF6DA2" w:rsidP="00EF6DA2">
            <w:pPr>
              <w:pBdr>
                <w:top w:val="nil"/>
                <w:left w:val="nil"/>
                <w:bottom w:val="nil"/>
                <w:right w:val="nil"/>
                <w:between w:val="nil"/>
              </w:pBdr>
              <w:spacing w:after="0" w:line="312" w:lineRule="auto"/>
              <w:rPr>
                <w:rFonts w:ascii="Arial" w:hAnsi="Arial"/>
                <w:b/>
                <w:color w:val="000000"/>
                <w:sz w:val="18"/>
              </w:rPr>
            </w:pPr>
            <w:r>
              <w:rPr>
                <w:rFonts w:ascii="Arial" w:eastAsia="Times New Roman" w:hAnsi="Arial" w:cs="Arial"/>
                <w:iCs/>
                <w:noProof/>
                <w:sz w:val="18"/>
                <w:szCs w:val="18"/>
              </w:rPr>
              <w:t>0</w:t>
            </w:r>
          </w:p>
        </w:tc>
        <w:tc>
          <w:tcPr>
            <w:tcW w:w="358" w:type="pct"/>
          </w:tcPr>
          <w:p w14:paraId="61D085B3" w14:textId="2ED5E72A" w:rsidR="00EF6DA2" w:rsidRPr="003C5259" w:rsidRDefault="00EF6DA2" w:rsidP="00EF6DA2">
            <w:pPr>
              <w:pBdr>
                <w:top w:val="nil"/>
                <w:left w:val="nil"/>
                <w:bottom w:val="nil"/>
                <w:right w:val="nil"/>
                <w:between w:val="nil"/>
              </w:pBdr>
              <w:spacing w:after="0" w:line="312" w:lineRule="auto"/>
              <w:rPr>
                <w:rFonts w:ascii="Arial" w:hAnsi="Arial"/>
                <w:b/>
                <w:color w:val="000000"/>
                <w:sz w:val="18"/>
              </w:rPr>
            </w:pPr>
            <w:r>
              <w:rPr>
                <w:rFonts w:ascii="Arial" w:eastAsia="Times New Roman" w:hAnsi="Arial" w:cs="Arial"/>
                <w:iCs/>
                <w:noProof/>
                <w:sz w:val="18"/>
                <w:szCs w:val="18"/>
              </w:rPr>
              <w:t>26</w:t>
            </w:r>
          </w:p>
        </w:tc>
      </w:tr>
      <w:tr w:rsidR="00527258" w14:paraId="22A0F875" w14:textId="77777777" w:rsidTr="00B06244">
        <w:trPr>
          <w:trHeight w:val="743"/>
        </w:trPr>
        <w:tc>
          <w:tcPr>
            <w:tcW w:w="347" w:type="pct"/>
          </w:tcPr>
          <w:p w14:paraId="4F6EC251"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8</w:t>
            </w:r>
          </w:p>
        </w:tc>
        <w:tc>
          <w:tcPr>
            <w:tcW w:w="1032" w:type="pct"/>
          </w:tcPr>
          <w:p w14:paraId="672189B2" w14:textId="77777777" w:rsidR="00D31697" w:rsidRPr="00C00C9D" w:rsidRDefault="000E425C" w:rsidP="00C00C9D">
            <w:pPr>
              <w:rPr>
                <w:rFonts w:ascii="Arial" w:eastAsiaTheme="minorHAnsi" w:hAnsi="Arial" w:cstheme="minorBidi"/>
                <w:color w:val="000000"/>
                <w:sz w:val="18"/>
                <w:lang w:eastAsia="en-US"/>
              </w:rPr>
            </w:pPr>
            <w:r w:rsidRPr="00C00C9D">
              <w:rPr>
                <w:rFonts w:ascii="Arial" w:hAnsi="Arial"/>
                <w:color w:val="000000"/>
                <w:sz w:val="18"/>
              </w:rPr>
              <w:t>4 (f)</w:t>
            </w:r>
          </w:p>
        </w:tc>
        <w:tc>
          <w:tcPr>
            <w:tcW w:w="372" w:type="pct"/>
          </w:tcPr>
          <w:p w14:paraId="0CAC5D90"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EFS+</w:t>
            </w:r>
          </w:p>
        </w:tc>
        <w:tc>
          <w:tcPr>
            <w:tcW w:w="379" w:type="pct"/>
          </w:tcPr>
          <w:p w14:paraId="4B8E265E" w14:textId="77777777" w:rsidR="00D31697" w:rsidRPr="00C00C9D" w:rsidRDefault="000E425C" w:rsidP="00C00C9D">
            <w:pPr>
              <w:rPr>
                <w:rFonts w:ascii="Arial" w:hAnsi="Arial"/>
                <w:color w:val="000000"/>
                <w:sz w:val="18"/>
              </w:rPr>
            </w:pPr>
            <w:r w:rsidRPr="00C00C9D">
              <w:rPr>
                <w:rFonts w:ascii="Arial" w:hAnsi="Arial"/>
                <w:color w:val="000000"/>
                <w:sz w:val="18"/>
              </w:rPr>
              <w:t>Słabiej rozwinięte</w:t>
            </w:r>
          </w:p>
        </w:tc>
        <w:tc>
          <w:tcPr>
            <w:tcW w:w="1038" w:type="pct"/>
          </w:tcPr>
          <w:p w14:paraId="2762C1D0" w14:textId="364EA6DD" w:rsidR="00D31697" w:rsidRPr="00C00C9D" w:rsidRDefault="005E2D53" w:rsidP="00C00C9D">
            <w:pPr>
              <w:pBdr>
                <w:top w:val="nil"/>
                <w:left w:val="nil"/>
                <w:bottom w:val="nil"/>
                <w:right w:val="nil"/>
                <w:between w:val="nil"/>
              </w:pBdr>
              <w:spacing w:after="0" w:line="312" w:lineRule="auto"/>
              <w:rPr>
                <w:rFonts w:ascii="Arial" w:hAnsi="Arial"/>
                <w:color w:val="000000"/>
                <w:sz w:val="18"/>
              </w:rPr>
            </w:pPr>
            <w:r>
              <w:rPr>
                <w:rFonts w:ascii="Arial" w:hAnsi="Arial" w:cs="Arial"/>
                <w:sz w:val="18"/>
                <w:szCs w:val="18"/>
              </w:rPr>
              <w:t>PL0CO03</w:t>
            </w:r>
          </w:p>
        </w:tc>
        <w:tc>
          <w:tcPr>
            <w:tcW w:w="702" w:type="pct"/>
          </w:tcPr>
          <w:p w14:paraId="12B1FDFD" w14:textId="5BA6AE03" w:rsidR="00D31697" w:rsidRPr="00C00C9D" w:rsidRDefault="005E2D53" w:rsidP="003C5259">
            <w:pPr>
              <w:spacing w:after="0" w:line="312" w:lineRule="auto"/>
              <w:rPr>
                <w:rFonts w:ascii="Arial" w:hAnsi="Arial"/>
                <w:color w:val="000000"/>
                <w:sz w:val="18"/>
              </w:rPr>
            </w:pPr>
            <w:r>
              <w:rPr>
                <w:rFonts w:ascii="Arial" w:eastAsia="Arial" w:hAnsi="Arial" w:cs="Arial"/>
                <w:color w:val="000000"/>
                <w:sz w:val="18"/>
                <w:szCs w:val="18"/>
              </w:rPr>
              <w:t xml:space="preserve">Ludność objęta projektami w ramach strategii zintegrowanego rozwoju terytorialnego </w:t>
            </w:r>
          </w:p>
        </w:tc>
        <w:tc>
          <w:tcPr>
            <w:tcW w:w="418" w:type="pct"/>
          </w:tcPr>
          <w:p w14:paraId="516999F1" w14:textId="246E8C4D"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714AEA">
              <w:rPr>
                <w:rFonts w:ascii="Arial" w:eastAsia="Arial" w:hAnsi="Arial" w:cs="Arial"/>
                <w:color w:val="000000"/>
                <w:sz w:val="18"/>
                <w:szCs w:val="18"/>
              </w:rPr>
              <w:t>osoby</w:t>
            </w:r>
          </w:p>
        </w:tc>
        <w:tc>
          <w:tcPr>
            <w:tcW w:w="354" w:type="pct"/>
          </w:tcPr>
          <w:p w14:paraId="5B4393E2" w14:textId="40091CF8" w:rsidR="00D31697" w:rsidRPr="00C00C9D" w:rsidRDefault="000E425C" w:rsidP="003C5259">
            <w:pPr>
              <w:spacing w:after="0" w:line="312" w:lineRule="auto"/>
              <w:rPr>
                <w:rFonts w:ascii="Arial" w:hAnsi="Arial"/>
                <w:color w:val="000000"/>
                <w:sz w:val="18"/>
              </w:rPr>
            </w:pPr>
            <w:r w:rsidRPr="00714AEA">
              <w:rPr>
                <w:rFonts w:ascii="Arial" w:eastAsia="Arial" w:hAnsi="Arial" w:cs="Arial"/>
                <w:color w:val="000000"/>
                <w:sz w:val="18"/>
                <w:szCs w:val="18"/>
              </w:rPr>
              <w:t>0</w:t>
            </w:r>
          </w:p>
        </w:tc>
        <w:tc>
          <w:tcPr>
            <w:tcW w:w="358" w:type="pct"/>
          </w:tcPr>
          <w:p w14:paraId="4A8D1D11" w14:textId="2B084C61" w:rsidR="00D31697" w:rsidRPr="00C00C9D" w:rsidRDefault="005E2D53" w:rsidP="003C5259">
            <w:pPr>
              <w:spacing w:after="0" w:line="312" w:lineRule="auto"/>
              <w:rPr>
                <w:rFonts w:ascii="Arial" w:hAnsi="Arial"/>
                <w:color w:val="000000"/>
                <w:sz w:val="18"/>
              </w:rPr>
            </w:pPr>
            <w:r>
              <w:rPr>
                <w:rFonts w:ascii="Arial" w:eastAsia="Times New Roman" w:hAnsi="Arial" w:cs="Arial"/>
                <w:iCs/>
                <w:noProof/>
                <w:sz w:val="18"/>
                <w:szCs w:val="18"/>
              </w:rPr>
              <w:t>24 953</w:t>
            </w:r>
          </w:p>
        </w:tc>
      </w:tr>
    </w:tbl>
    <w:p w14:paraId="14686DD5" w14:textId="77777777" w:rsidR="00D31697" w:rsidRDefault="00D31697">
      <w:pPr>
        <w:spacing w:after="0" w:line="312" w:lineRule="auto"/>
        <w:rPr>
          <w:rFonts w:ascii="Arial" w:eastAsia="Arial" w:hAnsi="Arial" w:cs="Arial"/>
        </w:rPr>
      </w:pPr>
    </w:p>
    <w:p w14:paraId="40DC28D7" w14:textId="77777777" w:rsidR="00B06244" w:rsidRDefault="000E425C">
      <w:pPr>
        <w:spacing w:after="0" w:line="312" w:lineRule="auto"/>
        <w:rPr>
          <w:rFonts w:ascii="Arial" w:hAnsi="Arial"/>
          <w:b/>
          <w:color w:val="000000"/>
          <w:sz w:val="18"/>
        </w:rPr>
      </w:pPr>
      <w:r>
        <w:rPr>
          <w:rFonts w:ascii="Arial" w:eastAsia="Arial" w:hAnsi="Arial" w:cs="Arial"/>
        </w:rPr>
        <w:t>Podstawa prawna: art. 22 ust. 3 lit. d) ppkt (ii) ) rozporządzenia w sprawie wspólnych przepisów</w:t>
      </w:r>
      <w:r w:rsidR="00B06244" w:rsidRPr="00B06244">
        <w:rPr>
          <w:rFonts w:ascii="Arial" w:hAnsi="Arial"/>
          <w:b/>
          <w:color w:val="000000"/>
          <w:sz w:val="18"/>
        </w:rPr>
        <w:t xml:space="preserve"> </w:t>
      </w:r>
    </w:p>
    <w:p w14:paraId="054A493E" w14:textId="1B6305A4" w:rsidR="00D31697" w:rsidRDefault="00B06244">
      <w:pPr>
        <w:spacing w:after="0" w:line="312" w:lineRule="auto"/>
        <w:rPr>
          <w:rFonts w:ascii="Arial" w:eastAsia="Arial" w:hAnsi="Arial" w:cs="Arial"/>
          <w:b/>
          <w:sz w:val="20"/>
          <w:szCs w:val="20"/>
        </w:rPr>
      </w:pPr>
      <w:r w:rsidRPr="00C00C9D">
        <w:rPr>
          <w:rFonts w:ascii="Arial" w:hAnsi="Arial"/>
          <w:b/>
          <w:color w:val="000000"/>
          <w:sz w:val="18"/>
        </w:rPr>
        <w:t>Tabela 3: Wskaźniki rezultatów</w:t>
      </w:r>
    </w:p>
    <w:tbl>
      <w:tblPr>
        <w:tblStyle w:val="Tabela-Siatka"/>
        <w:tblW w:w="0" w:type="auto"/>
        <w:tblLook w:val="0020" w:firstRow="1" w:lastRow="0" w:firstColumn="0" w:lastColumn="0" w:noHBand="0" w:noVBand="0"/>
        <w:tblCaption w:val="Tabela nr 3 wskaźniki rezultatu dla Priorytetu 8."/>
        <w:tblDescription w:val="Tabela zawiera wskaźniki rezultatu dla Priorytetu 8, jest obsługiwana przez czytnik i nie zawiera scalonych elementów."/>
      </w:tblPr>
      <w:tblGrid>
        <w:gridCol w:w="1047"/>
        <w:gridCol w:w="1322"/>
        <w:gridCol w:w="956"/>
        <w:gridCol w:w="1048"/>
        <w:gridCol w:w="1518"/>
        <w:gridCol w:w="1226"/>
        <w:gridCol w:w="1108"/>
        <w:gridCol w:w="1212"/>
        <w:gridCol w:w="1288"/>
        <w:gridCol w:w="747"/>
        <w:gridCol w:w="985"/>
        <w:gridCol w:w="1537"/>
      </w:tblGrid>
      <w:tr w:rsidR="00527258" w14:paraId="367F84B2" w14:textId="77777777" w:rsidTr="0093472D">
        <w:trPr>
          <w:trHeight w:val="567"/>
        </w:trPr>
        <w:tc>
          <w:tcPr>
            <w:tcW w:w="1047" w:type="dxa"/>
          </w:tcPr>
          <w:p w14:paraId="36ED19EC"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20"/>
              </w:rPr>
            </w:pPr>
            <w:r w:rsidRPr="00C00C9D">
              <w:rPr>
                <w:rFonts w:ascii="Arial" w:hAnsi="Arial"/>
                <w:b/>
                <w:color w:val="000000"/>
                <w:sz w:val="20"/>
              </w:rPr>
              <w:t xml:space="preserve">Priorytet </w:t>
            </w:r>
          </w:p>
          <w:p w14:paraId="41083319" w14:textId="77777777" w:rsidR="00D31697" w:rsidRPr="003C5259" w:rsidRDefault="00D31697" w:rsidP="003C5259">
            <w:pPr>
              <w:spacing w:after="0" w:line="312" w:lineRule="auto"/>
              <w:rPr>
                <w:rFonts w:ascii="Arial" w:eastAsia="Arial" w:hAnsi="Arial" w:cs="Arial"/>
                <w:sz w:val="20"/>
                <w:szCs w:val="20"/>
              </w:rPr>
            </w:pPr>
          </w:p>
        </w:tc>
        <w:tc>
          <w:tcPr>
            <w:tcW w:w="1322" w:type="dxa"/>
          </w:tcPr>
          <w:p w14:paraId="729D210B"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Cel szczegółowy</w:t>
            </w:r>
          </w:p>
        </w:tc>
        <w:tc>
          <w:tcPr>
            <w:tcW w:w="0" w:type="auto"/>
          </w:tcPr>
          <w:p w14:paraId="11099078"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Fundusz</w:t>
            </w:r>
          </w:p>
        </w:tc>
        <w:tc>
          <w:tcPr>
            <w:tcW w:w="0" w:type="auto"/>
          </w:tcPr>
          <w:p w14:paraId="36F80D9B"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Kategoria regionu</w:t>
            </w:r>
          </w:p>
        </w:tc>
        <w:tc>
          <w:tcPr>
            <w:tcW w:w="0" w:type="auto"/>
          </w:tcPr>
          <w:p w14:paraId="652ECE1F"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Nr identyfikacyjny [5]</w:t>
            </w:r>
          </w:p>
        </w:tc>
        <w:tc>
          <w:tcPr>
            <w:tcW w:w="0" w:type="auto"/>
          </w:tcPr>
          <w:p w14:paraId="4FA65ACB"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Wskaźnik [255]</w:t>
            </w:r>
          </w:p>
        </w:tc>
        <w:tc>
          <w:tcPr>
            <w:tcW w:w="0" w:type="auto"/>
          </w:tcPr>
          <w:p w14:paraId="3BF60E4A"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Jednostka miary</w:t>
            </w:r>
          </w:p>
        </w:tc>
        <w:tc>
          <w:tcPr>
            <w:tcW w:w="0" w:type="auto"/>
          </w:tcPr>
          <w:p w14:paraId="698EFFFA"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Wartość bazowa lub wartość odniesienia</w:t>
            </w:r>
          </w:p>
        </w:tc>
        <w:tc>
          <w:tcPr>
            <w:tcW w:w="0" w:type="auto"/>
          </w:tcPr>
          <w:p w14:paraId="2DFF0485"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Rok referencyjny</w:t>
            </w:r>
          </w:p>
        </w:tc>
        <w:tc>
          <w:tcPr>
            <w:tcW w:w="747" w:type="dxa"/>
          </w:tcPr>
          <w:p w14:paraId="2B5D2EF8"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Cel (2029)</w:t>
            </w:r>
          </w:p>
        </w:tc>
        <w:tc>
          <w:tcPr>
            <w:tcW w:w="985" w:type="dxa"/>
          </w:tcPr>
          <w:p w14:paraId="30DFB2F7"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Źródło danych [200]</w:t>
            </w:r>
          </w:p>
        </w:tc>
        <w:tc>
          <w:tcPr>
            <w:tcW w:w="1511" w:type="dxa"/>
          </w:tcPr>
          <w:p w14:paraId="10E18387"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Uwagi [200]</w:t>
            </w:r>
          </w:p>
        </w:tc>
      </w:tr>
      <w:tr w:rsidR="00527258" w14:paraId="40F8A163" w14:textId="77777777" w:rsidTr="0093472D">
        <w:trPr>
          <w:trHeight w:val="592"/>
        </w:trPr>
        <w:tc>
          <w:tcPr>
            <w:tcW w:w="1047" w:type="dxa"/>
          </w:tcPr>
          <w:p w14:paraId="55127269"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20"/>
              </w:rPr>
            </w:pPr>
            <w:r w:rsidRPr="00C00C9D">
              <w:rPr>
                <w:rFonts w:ascii="Arial" w:hAnsi="Arial"/>
                <w:color w:val="000000"/>
                <w:sz w:val="20"/>
              </w:rPr>
              <w:t>8</w:t>
            </w:r>
          </w:p>
        </w:tc>
        <w:tc>
          <w:tcPr>
            <w:tcW w:w="1322" w:type="dxa"/>
          </w:tcPr>
          <w:p w14:paraId="3FBC0681"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4 (f)</w:t>
            </w:r>
          </w:p>
        </w:tc>
        <w:tc>
          <w:tcPr>
            <w:tcW w:w="0" w:type="auto"/>
          </w:tcPr>
          <w:p w14:paraId="2B524CF8"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EFS+</w:t>
            </w:r>
          </w:p>
        </w:tc>
        <w:tc>
          <w:tcPr>
            <w:tcW w:w="0" w:type="auto"/>
          </w:tcPr>
          <w:p w14:paraId="0F5F9239"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Słabiej rozwinięte</w:t>
            </w:r>
          </w:p>
        </w:tc>
        <w:tc>
          <w:tcPr>
            <w:tcW w:w="0" w:type="auto"/>
          </w:tcPr>
          <w:p w14:paraId="60795D29"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PLFCR01</w:t>
            </w:r>
          </w:p>
        </w:tc>
        <w:tc>
          <w:tcPr>
            <w:tcW w:w="0" w:type="auto"/>
          </w:tcPr>
          <w:p w14:paraId="2AF7E089" w14:textId="55ED6018"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color w:val="000000"/>
                <w:sz w:val="18"/>
                <w:szCs w:val="18"/>
              </w:rPr>
              <w:t xml:space="preserve">Liczba uczniów, którzy nabyli kwalifikacje po </w:t>
            </w:r>
            <w:r w:rsidRPr="003C5259">
              <w:rPr>
                <w:rFonts w:ascii="Arial" w:eastAsia="Arial" w:hAnsi="Arial" w:cs="Arial"/>
                <w:color w:val="000000"/>
                <w:sz w:val="18"/>
                <w:szCs w:val="18"/>
              </w:rPr>
              <w:lastRenderedPageBreak/>
              <w:t>opuszczeniu programu</w:t>
            </w:r>
          </w:p>
        </w:tc>
        <w:tc>
          <w:tcPr>
            <w:tcW w:w="0" w:type="auto"/>
          </w:tcPr>
          <w:p w14:paraId="026DBE2A"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lastRenderedPageBreak/>
              <w:t>osoby</w:t>
            </w:r>
          </w:p>
        </w:tc>
        <w:tc>
          <w:tcPr>
            <w:tcW w:w="0" w:type="auto"/>
          </w:tcPr>
          <w:p w14:paraId="4725154B"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0</w:t>
            </w:r>
          </w:p>
        </w:tc>
        <w:tc>
          <w:tcPr>
            <w:tcW w:w="0" w:type="auto"/>
          </w:tcPr>
          <w:p w14:paraId="74AEB563"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2021</w:t>
            </w:r>
          </w:p>
        </w:tc>
        <w:tc>
          <w:tcPr>
            <w:tcW w:w="747" w:type="dxa"/>
          </w:tcPr>
          <w:p w14:paraId="6D719152" w14:textId="0E8C6824"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3C5259">
              <w:rPr>
                <w:rFonts w:ascii="Arial" w:eastAsia="Arial" w:hAnsi="Arial" w:cs="Arial"/>
                <w:color w:val="000000"/>
                <w:sz w:val="18"/>
                <w:szCs w:val="18"/>
              </w:rPr>
              <w:t xml:space="preserve">18 </w:t>
            </w:r>
            <w:r w:rsidR="00EA62B2">
              <w:rPr>
                <w:rFonts w:ascii="Arial" w:eastAsia="Arial" w:hAnsi="Arial" w:cs="Arial"/>
                <w:color w:val="000000"/>
                <w:sz w:val="18"/>
                <w:szCs w:val="18"/>
              </w:rPr>
              <w:t>926</w:t>
            </w:r>
          </w:p>
        </w:tc>
        <w:tc>
          <w:tcPr>
            <w:tcW w:w="985" w:type="dxa"/>
          </w:tcPr>
          <w:p w14:paraId="38E0E875" w14:textId="3B83E460"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3C5259">
              <w:rPr>
                <w:rFonts w:ascii="Arial" w:eastAsia="Arial" w:hAnsi="Arial" w:cs="Arial"/>
                <w:color w:val="000000"/>
                <w:sz w:val="18"/>
                <w:szCs w:val="18"/>
              </w:rPr>
              <w:t>CST2021</w:t>
            </w:r>
          </w:p>
        </w:tc>
        <w:tc>
          <w:tcPr>
            <w:tcW w:w="1511" w:type="dxa"/>
          </w:tcPr>
          <w:p w14:paraId="2742991C" w14:textId="4DDD12A9" w:rsidR="009434E0" w:rsidRPr="00C00C9D" w:rsidRDefault="009434E0" w:rsidP="00C00C9D">
            <w:pPr>
              <w:rPr>
                <w:rFonts w:ascii="Arial" w:hAnsi="Arial"/>
                <w:color w:val="000000"/>
                <w:sz w:val="18"/>
              </w:rPr>
            </w:pPr>
            <w:r w:rsidRPr="009434E0">
              <w:rPr>
                <w:rFonts w:ascii="Arial" w:eastAsia="Arial" w:hAnsi="Arial" w:cs="Arial"/>
                <w:color w:val="000000"/>
                <w:sz w:val="18"/>
                <w:szCs w:val="18"/>
              </w:rPr>
              <w:t xml:space="preserve">Wartość docelowa zostanie zweryfikowana w wyniku przeglądu śródokresowego </w:t>
            </w:r>
            <w:r w:rsidRPr="009434E0">
              <w:rPr>
                <w:rFonts w:ascii="Arial" w:eastAsia="Arial" w:hAnsi="Arial" w:cs="Arial"/>
                <w:color w:val="000000"/>
                <w:sz w:val="18"/>
                <w:szCs w:val="18"/>
              </w:rPr>
              <w:lastRenderedPageBreak/>
              <w:t>i stosownie dostosowana.</w:t>
            </w:r>
          </w:p>
        </w:tc>
      </w:tr>
    </w:tbl>
    <w:p w14:paraId="1D54211E" w14:textId="77777777" w:rsidR="00D31697" w:rsidRDefault="00D31697">
      <w:pPr>
        <w:spacing w:after="0" w:line="312" w:lineRule="auto"/>
        <w:rPr>
          <w:b/>
        </w:rPr>
      </w:pPr>
    </w:p>
    <w:p w14:paraId="3F8740AF" w14:textId="77777777" w:rsidR="00D31697" w:rsidRDefault="000E425C">
      <w:pPr>
        <w:spacing w:after="0" w:line="312" w:lineRule="auto"/>
        <w:rPr>
          <w:rFonts w:ascii="Arial" w:eastAsia="Arial" w:hAnsi="Arial" w:cs="Arial"/>
          <w:b/>
        </w:rPr>
      </w:pPr>
      <w:r>
        <w:rPr>
          <w:rFonts w:ascii="Arial" w:eastAsia="Arial" w:hAnsi="Arial" w:cs="Arial"/>
          <w:b/>
        </w:rPr>
        <w:t xml:space="preserve">2.1.8.1.3 Indykatywny podział zaprogramowanych zasobów (UE) według rodzaju interwencji </w:t>
      </w:r>
      <w:r>
        <w:rPr>
          <w:rFonts w:ascii="Arial" w:eastAsia="Arial" w:hAnsi="Arial" w:cs="Arial"/>
        </w:rPr>
        <w:t>(nie dotyczy EFMRA)</w:t>
      </w:r>
    </w:p>
    <w:p w14:paraId="42C949AC" w14:textId="77777777" w:rsidR="00D31697" w:rsidRDefault="000E425C">
      <w:pPr>
        <w:spacing w:after="0" w:line="312" w:lineRule="auto"/>
        <w:rPr>
          <w:rFonts w:ascii="Arial" w:eastAsia="Arial" w:hAnsi="Arial" w:cs="Arial"/>
          <w:i/>
        </w:rPr>
      </w:pPr>
      <w:r>
        <w:rPr>
          <w:rFonts w:ascii="Arial" w:eastAsia="Arial" w:hAnsi="Arial" w:cs="Arial"/>
          <w:i/>
        </w:rPr>
        <w:t>Podstawa prawna: art. 22 ust. 3 lit. d) ppkt (viii) rozporządzenia w sprawie wspólnych przepisów</w:t>
      </w:r>
    </w:p>
    <w:p w14:paraId="3F1C2BFE" w14:textId="569DA42D" w:rsidR="00D31697" w:rsidRDefault="0093472D">
      <w:pPr>
        <w:spacing w:after="0" w:line="312" w:lineRule="auto"/>
        <w:rPr>
          <w:rFonts w:ascii="Arial" w:eastAsia="Arial" w:hAnsi="Arial" w:cs="Arial"/>
          <w:i/>
        </w:rPr>
      </w:pPr>
      <w:r w:rsidRPr="003C5259">
        <w:rPr>
          <w:rFonts w:ascii="Arial" w:eastAsia="Arial" w:hAnsi="Arial" w:cs="Arial"/>
          <w:b/>
          <w:sz w:val="18"/>
          <w:szCs w:val="18"/>
        </w:rPr>
        <w:t>Tabela 4 Wymiar 1 – zakres interwencji</w:t>
      </w:r>
    </w:p>
    <w:tbl>
      <w:tblPr>
        <w:tblStyle w:val="Tabela-Siatka"/>
        <w:tblW w:w="5000" w:type="pct"/>
        <w:tblLook w:val="0420" w:firstRow="1" w:lastRow="0" w:firstColumn="0" w:lastColumn="0" w:noHBand="0" w:noVBand="1"/>
        <w:tblCaption w:val="Tabela nr  4 zakres interwencji dla Priorytetu 8."/>
        <w:tblDescription w:val="Tabela zawiera dane dotyczące zakresu interwencji, jest obsługiwana przez czytnik i nie zawiera scalonych elementów."/>
      </w:tblPr>
      <w:tblGrid>
        <w:gridCol w:w="1483"/>
        <w:gridCol w:w="1223"/>
        <w:gridCol w:w="4274"/>
        <w:gridCol w:w="1937"/>
        <w:gridCol w:w="3837"/>
        <w:gridCol w:w="1240"/>
      </w:tblGrid>
      <w:tr w:rsidR="00527258" w14:paraId="08ACEF2B" w14:textId="77777777" w:rsidTr="0093472D">
        <w:tc>
          <w:tcPr>
            <w:tcW w:w="530" w:type="pct"/>
          </w:tcPr>
          <w:p w14:paraId="5BD3B044" w14:textId="77777777" w:rsidR="00D31697" w:rsidRPr="003C5259" w:rsidRDefault="000E425C" w:rsidP="003C5259">
            <w:pPr>
              <w:spacing w:after="0" w:line="312" w:lineRule="auto"/>
              <w:rPr>
                <w:rFonts w:ascii="Arial" w:eastAsia="Arial" w:hAnsi="Arial" w:cs="Arial"/>
                <w:b/>
                <w:sz w:val="20"/>
                <w:szCs w:val="20"/>
              </w:rPr>
            </w:pPr>
            <w:r w:rsidRPr="003C5259">
              <w:rPr>
                <w:rFonts w:ascii="Arial" w:eastAsia="Arial" w:hAnsi="Arial" w:cs="Arial"/>
                <w:b/>
                <w:sz w:val="20"/>
                <w:szCs w:val="20"/>
              </w:rPr>
              <w:t>Nr priorytetu</w:t>
            </w:r>
          </w:p>
        </w:tc>
        <w:tc>
          <w:tcPr>
            <w:tcW w:w="437" w:type="pct"/>
          </w:tcPr>
          <w:p w14:paraId="631E0C6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1527" w:type="pct"/>
          </w:tcPr>
          <w:p w14:paraId="12CD996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692" w:type="pct"/>
          </w:tcPr>
          <w:p w14:paraId="748254F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371" w:type="pct"/>
          </w:tcPr>
          <w:p w14:paraId="47034893"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443" w:type="pct"/>
          </w:tcPr>
          <w:p w14:paraId="64040126"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EF6DA2" w14:paraId="30E88827" w14:textId="77777777" w:rsidTr="0093472D">
        <w:tc>
          <w:tcPr>
            <w:tcW w:w="530" w:type="pct"/>
          </w:tcPr>
          <w:p w14:paraId="3305C1CE" w14:textId="13E66B06" w:rsidR="00EF6DA2" w:rsidRPr="003C5259" w:rsidRDefault="00EF6DA2" w:rsidP="00EF6DA2">
            <w:pPr>
              <w:spacing w:after="0" w:line="312" w:lineRule="auto"/>
              <w:rPr>
                <w:rFonts w:ascii="Arial" w:eastAsia="Arial" w:hAnsi="Arial" w:cs="Arial"/>
                <w:b/>
                <w:sz w:val="20"/>
                <w:szCs w:val="20"/>
              </w:rPr>
            </w:pPr>
            <w:r w:rsidRPr="000368D0">
              <w:rPr>
                <w:rFonts w:ascii="Arial" w:hAnsi="Arial" w:cs="Arial"/>
                <w:sz w:val="18"/>
                <w:szCs w:val="18"/>
              </w:rPr>
              <w:t>8</w:t>
            </w:r>
          </w:p>
        </w:tc>
        <w:tc>
          <w:tcPr>
            <w:tcW w:w="437" w:type="pct"/>
          </w:tcPr>
          <w:p w14:paraId="7EE8D6A5" w14:textId="09A47EBA" w:rsidR="00EF6DA2" w:rsidRPr="003C5259" w:rsidRDefault="00EF6DA2" w:rsidP="00EF6DA2">
            <w:pPr>
              <w:spacing w:after="0" w:line="312" w:lineRule="auto"/>
              <w:rPr>
                <w:rFonts w:ascii="Arial" w:eastAsia="Arial" w:hAnsi="Arial" w:cs="Arial"/>
                <w:b/>
                <w:sz w:val="18"/>
                <w:szCs w:val="18"/>
              </w:rPr>
            </w:pPr>
            <w:r w:rsidRPr="000368D0">
              <w:rPr>
                <w:rFonts w:ascii="Arial" w:hAnsi="Arial" w:cs="Arial"/>
                <w:sz w:val="18"/>
                <w:szCs w:val="18"/>
              </w:rPr>
              <w:t>EFS+</w:t>
            </w:r>
          </w:p>
        </w:tc>
        <w:tc>
          <w:tcPr>
            <w:tcW w:w="1527" w:type="pct"/>
          </w:tcPr>
          <w:p w14:paraId="457F7DD7" w14:textId="069E6C3B" w:rsidR="00EF6DA2" w:rsidRPr="003C5259" w:rsidRDefault="00EF6DA2" w:rsidP="00EF6DA2">
            <w:pPr>
              <w:spacing w:after="0" w:line="312" w:lineRule="auto"/>
              <w:rPr>
                <w:rFonts w:ascii="Arial" w:eastAsia="Arial" w:hAnsi="Arial" w:cs="Arial"/>
                <w:b/>
                <w:sz w:val="18"/>
                <w:szCs w:val="18"/>
              </w:rPr>
            </w:pPr>
            <w:r w:rsidRPr="000368D0">
              <w:rPr>
                <w:rFonts w:ascii="Arial" w:hAnsi="Arial" w:cs="Arial"/>
                <w:sz w:val="18"/>
                <w:szCs w:val="18"/>
              </w:rPr>
              <w:t>Słabiej rozwinięte</w:t>
            </w:r>
          </w:p>
        </w:tc>
        <w:tc>
          <w:tcPr>
            <w:tcW w:w="692" w:type="pct"/>
          </w:tcPr>
          <w:p w14:paraId="470B6B5C" w14:textId="06AAD1ED" w:rsidR="00EF6DA2" w:rsidRPr="003C5259" w:rsidRDefault="00EF6DA2" w:rsidP="00EF6DA2">
            <w:pPr>
              <w:spacing w:after="0" w:line="312" w:lineRule="auto"/>
              <w:rPr>
                <w:rFonts w:ascii="Arial" w:eastAsia="Arial" w:hAnsi="Arial" w:cs="Arial"/>
                <w:b/>
                <w:sz w:val="18"/>
                <w:szCs w:val="18"/>
              </w:rPr>
            </w:pPr>
            <w:r w:rsidRPr="000368D0">
              <w:rPr>
                <w:rFonts w:ascii="Arial" w:hAnsi="Arial" w:cs="Arial"/>
                <w:sz w:val="18"/>
                <w:szCs w:val="18"/>
              </w:rPr>
              <w:t>4 (f)</w:t>
            </w:r>
          </w:p>
        </w:tc>
        <w:tc>
          <w:tcPr>
            <w:tcW w:w="1371" w:type="pct"/>
          </w:tcPr>
          <w:p w14:paraId="1C22827D" w14:textId="6244374E" w:rsidR="00EF6DA2" w:rsidRPr="003C5259" w:rsidRDefault="00EF6DA2" w:rsidP="00EF6DA2">
            <w:pPr>
              <w:spacing w:after="0" w:line="312" w:lineRule="auto"/>
              <w:rPr>
                <w:rFonts w:ascii="Arial" w:eastAsia="Arial" w:hAnsi="Arial" w:cs="Arial"/>
                <w:b/>
                <w:sz w:val="18"/>
                <w:szCs w:val="18"/>
              </w:rPr>
            </w:pPr>
            <w:r w:rsidRPr="000368D0">
              <w:rPr>
                <w:rFonts w:ascii="Arial" w:hAnsi="Arial" w:cs="Arial"/>
                <w:sz w:val="18"/>
                <w:szCs w:val="18"/>
              </w:rPr>
              <w:t>136 - Wsparcie szczególne na rzecz zatrudnienia ludzi młodych i integracji społeczno-gospodarczej ludzi młodych</w:t>
            </w:r>
          </w:p>
        </w:tc>
        <w:tc>
          <w:tcPr>
            <w:tcW w:w="443" w:type="pct"/>
          </w:tcPr>
          <w:p w14:paraId="72F4B59F" w14:textId="6E0A8CBD" w:rsidR="00EF6DA2" w:rsidRPr="003C5259" w:rsidRDefault="00EF6DA2" w:rsidP="00EF6DA2">
            <w:pPr>
              <w:spacing w:after="0" w:line="312" w:lineRule="auto"/>
              <w:rPr>
                <w:rFonts w:ascii="Arial" w:eastAsia="Arial" w:hAnsi="Arial" w:cs="Arial"/>
                <w:b/>
                <w:sz w:val="18"/>
                <w:szCs w:val="18"/>
              </w:rPr>
            </w:pPr>
            <w:r w:rsidRPr="000368D0">
              <w:rPr>
                <w:rFonts w:ascii="Arial" w:hAnsi="Arial" w:cs="Arial"/>
                <w:sz w:val="18"/>
                <w:szCs w:val="18"/>
              </w:rPr>
              <w:t>4 654 598</w:t>
            </w:r>
          </w:p>
        </w:tc>
      </w:tr>
      <w:tr w:rsidR="00527258" w14:paraId="68E53655" w14:textId="77777777" w:rsidTr="0093472D">
        <w:tc>
          <w:tcPr>
            <w:tcW w:w="530" w:type="pct"/>
          </w:tcPr>
          <w:p w14:paraId="6B0372FD"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color w:val="000000"/>
                <w:sz w:val="18"/>
              </w:rPr>
              <w:t>8</w:t>
            </w:r>
          </w:p>
        </w:tc>
        <w:tc>
          <w:tcPr>
            <w:tcW w:w="437" w:type="pct"/>
          </w:tcPr>
          <w:p w14:paraId="7E5F49C5"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1527" w:type="pct"/>
          </w:tcPr>
          <w:p w14:paraId="289E002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692" w:type="pct"/>
          </w:tcPr>
          <w:p w14:paraId="5077CBAD"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4 (f)</w:t>
            </w:r>
          </w:p>
        </w:tc>
        <w:tc>
          <w:tcPr>
            <w:tcW w:w="1371" w:type="pct"/>
          </w:tcPr>
          <w:p w14:paraId="1ECD95F3"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149 - Wsparcie na rzecz szkolnictwa podstawowego i średniego (z wyłączeniem infrastruktury)</w:t>
            </w:r>
          </w:p>
        </w:tc>
        <w:tc>
          <w:tcPr>
            <w:tcW w:w="443" w:type="pct"/>
          </w:tcPr>
          <w:p w14:paraId="4FFE468C" w14:textId="43B9B1EA" w:rsidR="00D31697" w:rsidRPr="00C00C9D" w:rsidRDefault="00EA62B2">
            <w:pPr>
              <w:spacing w:after="0" w:line="312" w:lineRule="auto"/>
              <w:rPr>
                <w:rFonts w:ascii="Arial" w:hAnsi="Arial"/>
                <w:b/>
                <w:sz w:val="18"/>
                <w:shd w:val="clear" w:color="auto" w:fill="00B050"/>
              </w:rPr>
            </w:pPr>
            <w:r>
              <w:rPr>
                <w:rFonts w:ascii="Arial" w:eastAsia="Arial" w:hAnsi="Arial" w:cs="Arial"/>
                <w:sz w:val="18"/>
                <w:szCs w:val="18"/>
              </w:rPr>
              <w:t xml:space="preserve">  </w:t>
            </w:r>
            <w:r w:rsidR="003865A0" w:rsidRPr="00F64856">
              <w:rPr>
                <w:rFonts w:ascii="Arial" w:eastAsia="Arial" w:hAnsi="Arial" w:cs="Arial"/>
                <w:sz w:val="18"/>
                <w:szCs w:val="18"/>
              </w:rPr>
              <w:t>9 309</w:t>
            </w:r>
            <w:r w:rsidR="00F64856" w:rsidRPr="00F64856">
              <w:rPr>
                <w:rFonts w:ascii="Arial" w:eastAsia="Arial" w:hAnsi="Arial" w:cs="Arial"/>
                <w:sz w:val="18"/>
                <w:szCs w:val="18"/>
              </w:rPr>
              <w:t> </w:t>
            </w:r>
            <w:r w:rsidR="003865A0" w:rsidRPr="00F64856">
              <w:rPr>
                <w:rFonts w:ascii="Arial" w:eastAsia="Arial" w:hAnsi="Arial" w:cs="Arial"/>
                <w:sz w:val="18"/>
                <w:szCs w:val="18"/>
              </w:rPr>
              <w:t>196</w:t>
            </w:r>
            <w:r w:rsidR="00F64856">
              <w:rPr>
                <w:rFonts w:ascii="Arial" w:eastAsia="Arial" w:hAnsi="Arial" w:cs="Arial"/>
                <w:sz w:val="18"/>
                <w:szCs w:val="18"/>
                <w:shd w:val="clear" w:color="auto" w:fill="00B050"/>
              </w:rPr>
              <w:t xml:space="preserve"> </w:t>
            </w:r>
          </w:p>
        </w:tc>
      </w:tr>
      <w:tr w:rsidR="00EF6DA2" w14:paraId="3D36DD11" w14:textId="77777777" w:rsidTr="0093472D">
        <w:tc>
          <w:tcPr>
            <w:tcW w:w="530" w:type="pct"/>
          </w:tcPr>
          <w:p w14:paraId="308E1679" w14:textId="729878F9" w:rsidR="00EF6DA2" w:rsidRPr="003C5259" w:rsidRDefault="00EF6DA2" w:rsidP="00EF6DA2">
            <w:pPr>
              <w:pBdr>
                <w:top w:val="nil"/>
                <w:left w:val="nil"/>
                <w:bottom w:val="nil"/>
                <w:right w:val="nil"/>
                <w:between w:val="nil"/>
              </w:pBdr>
              <w:spacing w:after="0" w:line="312" w:lineRule="auto"/>
              <w:rPr>
                <w:rFonts w:ascii="Arial" w:hAnsi="Arial"/>
                <w:color w:val="000000"/>
                <w:sz w:val="18"/>
              </w:rPr>
            </w:pPr>
            <w:r w:rsidRPr="000368D0">
              <w:rPr>
                <w:rFonts w:ascii="Arial" w:hAnsi="Arial" w:cs="Arial"/>
                <w:sz w:val="18"/>
                <w:szCs w:val="18"/>
              </w:rPr>
              <w:t>8</w:t>
            </w:r>
          </w:p>
        </w:tc>
        <w:tc>
          <w:tcPr>
            <w:tcW w:w="437" w:type="pct"/>
          </w:tcPr>
          <w:p w14:paraId="5600E304" w14:textId="5E65D374" w:rsidR="00EF6DA2" w:rsidRPr="003C5259" w:rsidRDefault="00EF6DA2" w:rsidP="00EF6DA2">
            <w:pPr>
              <w:spacing w:after="0" w:line="312" w:lineRule="auto"/>
              <w:rPr>
                <w:rFonts w:ascii="Arial" w:eastAsia="Arial" w:hAnsi="Arial" w:cs="Arial"/>
                <w:sz w:val="18"/>
                <w:szCs w:val="18"/>
              </w:rPr>
            </w:pPr>
            <w:r w:rsidRPr="000368D0">
              <w:rPr>
                <w:rFonts w:ascii="Arial" w:hAnsi="Arial" w:cs="Arial"/>
                <w:sz w:val="18"/>
                <w:szCs w:val="18"/>
              </w:rPr>
              <w:t>EFS+</w:t>
            </w:r>
          </w:p>
        </w:tc>
        <w:tc>
          <w:tcPr>
            <w:tcW w:w="1527" w:type="pct"/>
          </w:tcPr>
          <w:p w14:paraId="7B120018" w14:textId="036DF1AB" w:rsidR="00EF6DA2" w:rsidRPr="003C5259" w:rsidRDefault="00EF6DA2" w:rsidP="00EF6DA2">
            <w:pPr>
              <w:spacing w:after="0" w:line="312" w:lineRule="auto"/>
              <w:rPr>
                <w:rFonts w:ascii="Arial" w:eastAsia="Arial" w:hAnsi="Arial" w:cs="Arial"/>
                <w:sz w:val="18"/>
                <w:szCs w:val="18"/>
              </w:rPr>
            </w:pPr>
            <w:r w:rsidRPr="000368D0">
              <w:rPr>
                <w:rFonts w:ascii="Arial" w:hAnsi="Arial" w:cs="Arial"/>
                <w:sz w:val="18"/>
                <w:szCs w:val="18"/>
              </w:rPr>
              <w:t>Słabiej rozwinięte</w:t>
            </w:r>
          </w:p>
        </w:tc>
        <w:tc>
          <w:tcPr>
            <w:tcW w:w="692" w:type="pct"/>
          </w:tcPr>
          <w:p w14:paraId="7C9A8B48" w14:textId="2BDCEF82" w:rsidR="00EF6DA2" w:rsidRPr="003C5259" w:rsidRDefault="00EF6DA2" w:rsidP="00EF6DA2">
            <w:pPr>
              <w:pBdr>
                <w:top w:val="nil"/>
                <w:left w:val="nil"/>
                <w:bottom w:val="nil"/>
                <w:right w:val="nil"/>
                <w:between w:val="nil"/>
              </w:pBdr>
              <w:spacing w:after="0" w:line="312" w:lineRule="auto"/>
              <w:rPr>
                <w:rFonts w:ascii="Arial" w:hAnsi="Arial"/>
                <w:color w:val="000000"/>
                <w:sz w:val="18"/>
              </w:rPr>
            </w:pPr>
            <w:r w:rsidRPr="000368D0">
              <w:rPr>
                <w:rFonts w:ascii="Arial" w:hAnsi="Arial" w:cs="Arial"/>
                <w:sz w:val="18"/>
                <w:szCs w:val="18"/>
              </w:rPr>
              <w:t>4 (f)</w:t>
            </w:r>
          </w:p>
        </w:tc>
        <w:tc>
          <w:tcPr>
            <w:tcW w:w="1371" w:type="pct"/>
          </w:tcPr>
          <w:p w14:paraId="4FDE3F05" w14:textId="55DD2584" w:rsidR="00EF6DA2" w:rsidRPr="003C5259" w:rsidRDefault="00EF6DA2" w:rsidP="00EF6DA2">
            <w:pPr>
              <w:spacing w:after="0" w:line="312" w:lineRule="auto"/>
              <w:rPr>
                <w:rFonts w:ascii="Arial" w:eastAsia="Arial" w:hAnsi="Arial" w:cs="Arial"/>
                <w:sz w:val="18"/>
                <w:szCs w:val="18"/>
              </w:rPr>
            </w:pPr>
            <w:r w:rsidRPr="000368D0">
              <w:rPr>
                <w:rFonts w:ascii="Arial" w:hAnsi="Arial" w:cs="Arial"/>
                <w:sz w:val="18"/>
                <w:szCs w:val="18"/>
              </w:rPr>
              <w:t>169 – Inicjatywy rozwoju terytorialnego, w tym przygotowanie strategii terytorialnych</w:t>
            </w:r>
          </w:p>
        </w:tc>
        <w:tc>
          <w:tcPr>
            <w:tcW w:w="443" w:type="pct"/>
          </w:tcPr>
          <w:p w14:paraId="1C247205" w14:textId="1FF52A3F" w:rsidR="00EF6DA2" w:rsidRPr="00725B30" w:rsidRDefault="00EF6DA2" w:rsidP="00EF6DA2">
            <w:pPr>
              <w:spacing w:after="0" w:line="312" w:lineRule="auto"/>
              <w:rPr>
                <w:rFonts w:ascii="Arial" w:eastAsia="Times New Roman" w:hAnsi="Arial" w:cs="Arial"/>
                <w:iCs/>
                <w:noProof/>
                <w:sz w:val="18"/>
                <w:szCs w:val="18"/>
              </w:rPr>
            </w:pPr>
            <w:r w:rsidRPr="000368D0">
              <w:rPr>
                <w:rFonts w:ascii="Arial" w:hAnsi="Arial" w:cs="Arial"/>
                <w:sz w:val="18"/>
                <w:szCs w:val="18"/>
              </w:rPr>
              <w:t>5 550 000</w:t>
            </w:r>
          </w:p>
        </w:tc>
      </w:tr>
    </w:tbl>
    <w:p w14:paraId="794364CD" w14:textId="77777777" w:rsidR="0093472D" w:rsidRDefault="0093472D">
      <w:pPr>
        <w:spacing w:after="0" w:line="312" w:lineRule="auto"/>
        <w:rPr>
          <w:rFonts w:ascii="Arial" w:eastAsia="Arial" w:hAnsi="Arial" w:cs="Arial"/>
          <w:b/>
          <w:sz w:val="18"/>
          <w:szCs w:val="18"/>
        </w:rPr>
      </w:pPr>
    </w:p>
    <w:p w14:paraId="7FDBA25A" w14:textId="6A0FBFF1" w:rsidR="00D31697" w:rsidRDefault="0093472D">
      <w:pPr>
        <w:spacing w:after="0" w:line="312" w:lineRule="auto"/>
        <w:rPr>
          <w:rFonts w:ascii="Arial" w:eastAsia="Arial" w:hAnsi="Arial" w:cs="Arial"/>
          <w:b/>
          <w:sz w:val="18"/>
          <w:szCs w:val="18"/>
          <w:highlight w:val="yellow"/>
        </w:rPr>
      </w:pPr>
      <w:r w:rsidRPr="003C5259">
        <w:rPr>
          <w:rFonts w:ascii="Arial" w:eastAsia="Arial" w:hAnsi="Arial" w:cs="Arial"/>
          <w:b/>
          <w:sz w:val="18"/>
          <w:szCs w:val="18"/>
        </w:rPr>
        <w:t>Tabela 5 Wymiar 2 – forma finansowania</w:t>
      </w:r>
    </w:p>
    <w:tbl>
      <w:tblPr>
        <w:tblStyle w:val="Tabela-Siatka"/>
        <w:tblW w:w="5000" w:type="pct"/>
        <w:tblLook w:val="0420" w:firstRow="1" w:lastRow="0" w:firstColumn="0" w:lastColumn="0" w:noHBand="0" w:noVBand="1"/>
        <w:tblCaption w:val="Tabela nr 5 forma finansowania dla Priorytetu 8"/>
        <w:tblDescription w:val="Tabela zawiera dane dotyczące formy finansowania, jest obsługiwana przez czytnik i nie zawiera scalonych elementów."/>
      </w:tblPr>
      <w:tblGrid>
        <w:gridCol w:w="1783"/>
        <w:gridCol w:w="1492"/>
        <w:gridCol w:w="1763"/>
        <w:gridCol w:w="1621"/>
        <w:gridCol w:w="3876"/>
        <w:gridCol w:w="3459"/>
      </w:tblGrid>
      <w:tr w:rsidR="00527258" w14:paraId="5E39C1A0" w14:textId="77777777" w:rsidTr="0093472D">
        <w:tc>
          <w:tcPr>
            <w:tcW w:w="637" w:type="pct"/>
          </w:tcPr>
          <w:p w14:paraId="300FC6BF"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533" w:type="pct"/>
          </w:tcPr>
          <w:p w14:paraId="68484A73"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630" w:type="pct"/>
          </w:tcPr>
          <w:p w14:paraId="385D1F67"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579" w:type="pct"/>
          </w:tcPr>
          <w:p w14:paraId="678A9565"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385" w:type="pct"/>
          </w:tcPr>
          <w:p w14:paraId="4A9241DF"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236" w:type="pct"/>
          </w:tcPr>
          <w:p w14:paraId="67F5DD5A"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57CEB670" w14:textId="77777777" w:rsidTr="0093472D">
        <w:trPr>
          <w:trHeight w:val="356"/>
        </w:trPr>
        <w:tc>
          <w:tcPr>
            <w:tcW w:w="637" w:type="pct"/>
          </w:tcPr>
          <w:p w14:paraId="68C60199"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color w:val="000000"/>
                <w:sz w:val="18"/>
              </w:rPr>
              <w:t>8</w:t>
            </w:r>
          </w:p>
        </w:tc>
        <w:tc>
          <w:tcPr>
            <w:tcW w:w="533" w:type="pct"/>
          </w:tcPr>
          <w:p w14:paraId="0F3828B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630" w:type="pct"/>
          </w:tcPr>
          <w:p w14:paraId="787DED8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579" w:type="pct"/>
          </w:tcPr>
          <w:p w14:paraId="120E757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4 (f)</w:t>
            </w:r>
          </w:p>
        </w:tc>
        <w:tc>
          <w:tcPr>
            <w:tcW w:w="1385" w:type="pct"/>
          </w:tcPr>
          <w:p w14:paraId="4FBC2D6B"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01 - Dotacja</w:t>
            </w:r>
          </w:p>
        </w:tc>
        <w:tc>
          <w:tcPr>
            <w:tcW w:w="1236" w:type="pct"/>
          </w:tcPr>
          <w:p w14:paraId="012732A6" w14:textId="6C223622" w:rsidR="00D31697" w:rsidRPr="003C5259" w:rsidRDefault="003865A0" w:rsidP="003C5259">
            <w:pPr>
              <w:spacing w:after="0" w:line="312" w:lineRule="auto"/>
              <w:rPr>
                <w:rFonts w:ascii="Arial" w:eastAsia="Arial" w:hAnsi="Arial" w:cs="Arial"/>
                <w:b/>
                <w:sz w:val="18"/>
                <w:szCs w:val="18"/>
              </w:rPr>
            </w:pPr>
            <w:r>
              <w:rPr>
                <w:rFonts w:ascii="Arial" w:eastAsia="Arial" w:hAnsi="Arial" w:cs="Arial"/>
                <w:sz w:val="18"/>
                <w:szCs w:val="18"/>
              </w:rPr>
              <w:t>19 513 794</w:t>
            </w:r>
          </w:p>
        </w:tc>
      </w:tr>
    </w:tbl>
    <w:p w14:paraId="72440996" w14:textId="77777777" w:rsidR="00DB733A" w:rsidRDefault="00DB733A">
      <w:pPr>
        <w:spacing w:after="0" w:line="312" w:lineRule="auto"/>
        <w:rPr>
          <w:rFonts w:ascii="Arial" w:eastAsia="Arial" w:hAnsi="Arial" w:cs="Arial"/>
          <w:b/>
          <w:sz w:val="18"/>
          <w:szCs w:val="18"/>
        </w:rPr>
      </w:pPr>
    </w:p>
    <w:p w14:paraId="3039C001" w14:textId="553BCD69" w:rsidR="00D31697" w:rsidRDefault="00DB733A">
      <w:pPr>
        <w:spacing w:after="0" w:line="312" w:lineRule="auto"/>
        <w:rPr>
          <w:rFonts w:ascii="Arial" w:eastAsia="Arial" w:hAnsi="Arial" w:cs="Arial"/>
          <w:b/>
          <w:sz w:val="18"/>
          <w:szCs w:val="18"/>
          <w:highlight w:val="yellow"/>
        </w:rPr>
      </w:pPr>
      <w:r w:rsidRPr="003C5259">
        <w:rPr>
          <w:rFonts w:ascii="Arial" w:eastAsia="Arial" w:hAnsi="Arial" w:cs="Arial"/>
          <w:b/>
          <w:sz w:val="18"/>
          <w:szCs w:val="18"/>
        </w:rPr>
        <w:t>Tabela 6 Wymiar 3 – terytorialny mechanizm realizacji i ukierunkowanie terytorialne</w:t>
      </w:r>
    </w:p>
    <w:tbl>
      <w:tblPr>
        <w:tblStyle w:val="Tabela-Siatka"/>
        <w:tblW w:w="5000" w:type="pct"/>
        <w:tblLook w:val="0420" w:firstRow="1" w:lastRow="0" w:firstColumn="0" w:lastColumn="0" w:noHBand="0" w:noVBand="1"/>
        <w:tblCaption w:val="Tabela nr 6 terytorialny mechanizm realizacji i ukierunkowanie terytorialne dla Priorytetu 8"/>
        <w:tblDescription w:val="Tabela zawiera dane dotyczące terytorialnego mechanizmu realizacji i ukierunkowania terytorialnego, jest obsługiwana przez czytnik i nie zawiera scalonych elementów."/>
      </w:tblPr>
      <w:tblGrid>
        <w:gridCol w:w="1489"/>
        <w:gridCol w:w="1223"/>
        <w:gridCol w:w="4064"/>
        <w:gridCol w:w="2088"/>
        <w:gridCol w:w="3890"/>
        <w:gridCol w:w="1240"/>
      </w:tblGrid>
      <w:tr w:rsidR="00527258" w14:paraId="03D85995" w14:textId="77777777" w:rsidTr="00DB733A">
        <w:tc>
          <w:tcPr>
            <w:tcW w:w="532" w:type="pct"/>
          </w:tcPr>
          <w:p w14:paraId="39FB8E17"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437" w:type="pct"/>
          </w:tcPr>
          <w:p w14:paraId="0286D95B"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1452" w:type="pct"/>
          </w:tcPr>
          <w:p w14:paraId="0A4D391A"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746" w:type="pct"/>
          </w:tcPr>
          <w:p w14:paraId="4F944109"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390" w:type="pct"/>
          </w:tcPr>
          <w:p w14:paraId="058FD5A6"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443" w:type="pct"/>
          </w:tcPr>
          <w:p w14:paraId="7A03EE4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061B1DF4" w14:textId="77777777" w:rsidTr="00DB733A">
        <w:tc>
          <w:tcPr>
            <w:tcW w:w="532" w:type="pct"/>
          </w:tcPr>
          <w:p w14:paraId="1DF1697F"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color w:val="000000"/>
                <w:sz w:val="18"/>
              </w:rPr>
              <w:t>8</w:t>
            </w:r>
          </w:p>
        </w:tc>
        <w:tc>
          <w:tcPr>
            <w:tcW w:w="437" w:type="pct"/>
          </w:tcPr>
          <w:p w14:paraId="5168E1B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1452" w:type="pct"/>
          </w:tcPr>
          <w:p w14:paraId="3FA8D6C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746" w:type="pct"/>
          </w:tcPr>
          <w:p w14:paraId="4B440581" w14:textId="77777777" w:rsidR="00D31697" w:rsidRPr="003C5259" w:rsidRDefault="000E425C" w:rsidP="003C5259">
            <w:pPr>
              <w:spacing w:after="0" w:line="312" w:lineRule="auto"/>
              <w:rPr>
                <w:rFonts w:ascii="Arial" w:eastAsia="Arial" w:hAnsi="Arial" w:cs="Arial"/>
                <w:b/>
                <w:sz w:val="18"/>
                <w:szCs w:val="18"/>
                <w:highlight w:val="yellow"/>
              </w:rPr>
            </w:pPr>
            <w:r w:rsidRPr="003C5259">
              <w:rPr>
                <w:rFonts w:ascii="Arial" w:eastAsia="Arial" w:hAnsi="Arial" w:cs="Arial"/>
                <w:sz w:val="18"/>
                <w:szCs w:val="18"/>
              </w:rPr>
              <w:t>4 (f)</w:t>
            </w:r>
          </w:p>
        </w:tc>
        <w:tc>
          <w:tcPr>
            <w:tcW w:w="1390" w:type="pct"/>
          </w:tcPr>
          <w:p w14:paraId="0B93F9B6" w14:textId="77777777" w:rsidR="00D31697" w:rsidRPr="003C5259" w:rsidRDefault="000E425C" w:rsidP="003C5259">
            <w:pPr>
              <w:spacing w:after="0" w:line="312" w:lineRule="auto"/>
              <w:rPr>
                <w:rFonts w:ascii="Arial" w:eastAsia="Arial" w:hAnsi="Arial" w:cs="Arial"/>
                <w:sz w:val="18"/>
                <w:szCs w:val="18"/>
                <w:highlight w:val="yellow"/>
              </w:rPr>
            </w:pPr>
            <w:r w:rsidRPr="003C5259">
              <w:rPr>
                <w:rFonts w:ascii="Arial" w:eastAsia="Arial" w:hAnsi="Arial" w:cs="Arial"/>
                <w:sz w:val="18"/>
                <w:szCs w:val="18"/>
              </w:rPr>
              <w:t>12 – obszary wiejskie</w:t>
            </w:r>
          </w:p>
        </w:tc>
        <w:tc>
          <w:tcPr>
            <w:tcW w:w="443" w:type="pct"/>
          </w:tcPr>
          <w:p w14:paraId="46DF7869" w14:textId="5D892785" w:rsidR="00D31697" w:rsidRPr="003C5259" w:rsidRDefault="003865A0" w:rsidP="003C5259">
            <w:pPr>
              <w:spacing w:after="0" w:line="312" w:lineRule="auto"/>
              <w:rPr>
                <w:rFonts w:ascii="Arial" w:eastAsia="Arial" w:hAnsi="Arial" w:cs="Arial"/>
                <w:b/>
                <w:sz w:val="18"/>
                <w:szCs w:val="18"/>
                <w:highlight w:val="yellow"/>
              </w:rPr>
            </w:pPr>
            <w:r>
              <w:rPr>
                <w:rFonts w:ascii="Arial" w:eastAsia="Arial" w:hAnsi="Arial" w:cs="Arial"/>
                <w:sz w:val="18"/>
                <w:szCs w:val="18"/>
              </w:rPr>
              <w:t>13 659 656</w:t>
            </w:r>
          </w:p>
        </w:tc>
      </w:tr>
      <w:tr w:rsidR="00EF6DA2" w14:paraId="02359EC4" w14:textId="77777777" w:rsidTr="00DB733A">
        <w:tc>
          <w:tcPr>
            <w:tcW w:w="532" w:type="pct"/>
          </w:tcPr>
          <w:p w14:paraId="76706175" w14:textId="7834382D" w:rsidR="00EF6DA2" w:rsidRPr="003C5259" w:rsidRDefault="00EF6DA2" w:rsidP="00EF6DA2">
            <w:pPr>
              <w:pBdr>
                <w:top w:val="nil"/>
                <w:left w:val="nil"/>
                <w:bottom w:val="nil"/>
                <w:right w:val="nil"/>
                <w:between w:val="nil"/>
              </w:pBdr>
              <w:spacing w:after="0" w:line="312" w:lineRule="auto"/>
              <w:rPr>
                <w:rFonts w:ascii="Arial" w:hAnsi="Arial"/>
                <w:color w:val="000000"/>
                <w:sz w:val="18"/>
              </w:rPr>
            </w:pPr>
            <w:r w:rsidRPr="000368D0">
              <w:rPr>
                <w:rFonts w:ascii="Arial" w:hAnsi="Arial" w:cs="Arial"/>
                <w:sz w:val="18"/>
                <w:szCs w:val="18"/>
              </w:rPr>
              <w:t>8</w:t>
            </w:r>
          </w:p>
        </w:tc>
        <w:tc>
          <w:tcPr>
            <w:tcW w:w="437" w:type="pct"/>
          </w:tcPr>
          <w:p w14:paraId="5057B106" w14:textId="065C1D86" w:rsidR="00EF6DA2" w:rsidRPr="003C5259" w:rsidRDefault="00EF6DA2" w:rsidP="00EF6DA2">
            <w:pPr>
              <w:spacing w:after="0" w:line="312" w:lineRule="auto"/>
              <w:rPr>
                <w:rFonts w:ascii="Arial" w:eastAsia="Arial" w:hAnsi="Arial" w:cs="Arial"/>
                <w:sz w:val="18"/>
                <w:szCs w:val="18"/>
              </w:rPr>
            </w:pPr>
            <w:r w:rsidRPr="000368D0">
              <w:rPr>
                <w:rFonts w:ascii="Arial" w:hAnsi="Arial" w:cs="Arial"/>
                <w:sz w:val="18"/>
                <w:szCs w:val="18"/>
              </w:rPr>
              <w:t>EFS+</w:t>
            </w:r>
          </w:p>
        </w:tc>
        <w:tc>
          <w:tcPr>
            <w:tcW w:w="1452" w:type="pct"/>
          </w:tcPr>
          <w:p w14:paraId="4F2F2632" w14:textId="16E55BF3" w:rsidR="00EF6DA2" w:rsidRPr="003C5259" w:rsidRDefault="00EF6DA2" w:rsidP="00EF6DA2">
            <w:pPr>
              <w:spacing w:after="0" w:line="312" w:lineRule="auto"/>
              <w:rPr>
                <w:rFonts w:ascii="Arial" w:eastAsia="Arial" w:hAnsi="Arial" w:cs="Arial"/>
                <w:sz w:val="18"/>
                <w:szCs w:val="18"/>
              </w:rPr>
            </w:pPr>
            <w:r w:rsidRPr="000368D0">
              <w:rPr>
                <w:rFonts w:ascii="Arial" w:hAnsi="Arial" w:cs="Arial"/>
                <w:sz w:val="18"/>
                <w:szCs w:val="18"/>
              </w:rPr>
              <w:t>Słabiej rozwinięte</w:t>
            </w:r>
          </w:p>
        </w:tc>
        <w:tc>
          <w:tcPr>
            <w:tcW w:w="746" w:type="pct"/>
          </w:tcPr>
          <w:p w14:paraId="5ED91F08" w14:textId="78052A94" w:rsidR="00EF6DA2" w:rsidRPr="003C5259" w:rsidRDefault="00EF6DA2" w:rsidP="00EF6DA2">
            <w:pPr>
              <w:spacing w:after="0" w:line="312" w:lineRule="auto"/>
              <w:rPr>
                <w:rFonts w:ascii="Arial" w:eastAsia="Arial" w:hAnsi="Arial" w:cs="Arial"/>
                <w:sz w:val="18"/>
                <w:szCs w:val="18"/>
              </w:rPr>
            </w:pPr>
            <w:r w:rsidRPr="000368D0">
              <w:rPr>
                <w:rFonts w:ascii="Arial" w:hAnsi="Arial" w:cs="Arial"/>
                <w:sz w:val="18"/>
                <w:szCs w:val="18"/>
              </w:rPr>
              <w:t>4 (f)</w:t>
            </w:r>
          </w:p>
        </w:tc>
        <w:tc>
          <w:tcPr>
            <w:tcW w:w="1390" w:type="pct"/>
          </w:tcPr>
          <w:p w14:paraId="4A887210" w14:textId="793F5D88" w:rsidR="00EF6DA2" w:rsidRPr="003C5259" w:rsidRDefault="00EF6DA2" w:rsidP="00EF6DA2">
            <w:pPr>
              <w:spacing w:after="0" w:line="312" w:lineRule="auto"/>
              <w:rPr>
                <w:rFonts w:ascii="Arial" w:eastAsia="Arial" w:hAnsi="Arial" w:cs="Arial"/>
                <w:sz w:val="18"/>
                <w:szCs w:val="18"/>
              </w:rPr>
            </w:pPr>
            <w:r w:rsidRPr="000368D0">
              <w:rPr>
                <w:rFonts w:ascii="Arial" w:hAnsi="Arial" w:cs="Arial"/>
                <w:sz w:val="18"/>
                <w:szCs w:val="18"/>
              </w:rPr>
              <w:t>16 – Inne rodzaje terytoriów objętych wsparciem</w:t>
            </w:r>
          </w:p>
        </w:tc>
        <w:tc>
          <w:tcPr>
            <w:tcW w:w="443" w:type="pct"/>
          </w:tcPr>
          <w:p w14:paraId="6F8CA8D3" w14:textId="468A997C" w:rsidR="00EF6DA2" w:rsidRPr="00725B30" w:rsidRDefault="00EF6DA2">
            <w:pPr>
              <w:spacing w:after="0" w:line="312" w:lineRule="auto"/>
              <w:rPr>
                <w:rFonts w:ascii="Arial" w:eastAsia="Times New Roman" w:hAnsi="Arial" w:cs="Arial"/>
                <w:iCs/>
                <w:noProof/>
                <w:sz w:val="18"/>
                <w:szCs w:val="18"/>
              </w:rPr>
            </w:pPr>
            <w:r w:rsidRPr="000368D0">
              <w:rPr>
                <w:rFonts w:ascii="Arial" w:hAnsi="Arial" w:cs="Arial"/>
                <w:sz w:val="18"/>
                <w:szCs w:val="18"/>
              </w:rPr>
              <w:t>5 854 138</w:t>
            </w:r>
          </w:p>
        </w:tc>
      </w:tr>
    </w:tbl>
    <w:p w14:paraId="38CD6FB6" w14:textId="77777777" w:rsidR="00DB733A" w:rsidRDefault="00DB733A">
      <w:pPr>
        <w:spacing w:after="0" w:line="312" w:lineRule="auto"/>
        <w:rPr>
          <w:rFonts w:ascii="Arial" w:eastAsia="Arial" w:hAnsi="Arial" w:cs="Arial"/>
          <w:b/>
          <w:sz w:val="18"/>
          <w:szCs w:val="18"/>
        </w:rPr>
      </w:pPr>
    </w:p>
    <w:p w14:paraId="75611078" w14:textId="77777777" w:rsidR="000651F6" w:rsidRDefault="000651F6">
      <w:pPr>
        <w:spacing w:after="0" w:line="240" w:lineRule="auto"/>
        <w:rPr>
          <w:rFonts w:ascii="Arial" w:eastAsia="Arial" w:hAnsi="Arial" w:cs="Arial"/>
          <w:b/>
          <w:sz w:val="18"/>
          <w:szCs w:val="18"/>
        </w:rPr>
      </w:pPr>
      <w:r>
        <w:rPr>
          <w:rFonts w:ascii="Arial" w:eastAsia="Arial" w:hAnsi="Arial" w:cs="Arial"/>
          <w:b/>
          <w:sz w:val="18"/>
          <w:szCs w:val="18"/>
        </w:rPr>
        <w:br w:type="page"/>
      </w:r>
    </w:p>
    <w:p w14:paraId="56E3372C" w14:textId="00526E60" w:rsidR="00D31697" w:rsidRDefault="00DB733A">
      <w:pPr>
        <w:spacing w:after="0" w:line="312" w:lineRule="auto"/>
        <w:rPr>
          <w:rFonts w:ascii="Arial" w:eastAsia="Arial" w:hAnsi="Arial" w:cs="Arial"/>
          <w:b/>
          <w:sz w:val="18"/>
          <w:szCs w:val="18"/>
          <w:highlight w:val="yellow"/>
          <w:u w:val="single"/>
        </w:rPr>
      </w:pPr>
      <w:r w:rsidRPr="003C5259">
        <w:rPr>
          <w:rFonts w:ascii="Arial" w:eastAsia="Arial" w:hAnsi="Arial" w:cs="Arial"/>
          <w:b/>
          <w:sz w:val="18"/>
          <w:szCs w:val="18"/>
        </w:rPr>
        <w:lastRenderedPageBreak/>
        <w:t>Tabela 7 Wymiar 4 – tematy uzupełniające EFS+</w:t>
      </w:r>
    </w:p>
    <w:tbl>
      <w:tblPr>
        <w:tblStyle w:val="Tabela-Siatka"/>
        <w:tblW w:w="5000" w:type="pct"/>
        <w:tblLook w:val="0420" w:firstRow="1" w:lastRow="0" w:firstColumn="0" w:lastColumn="0" w:noHBand="0" w:noVBand="1"/>
        <w:tblCaption w:val="Tabela 7 tematy uzupełniające EFS+ dla Priorytetu 8"/>
        <w:tblDescription w:val="Tabela zawiera zestawienie tematów uzupełniających dla EFS+, jest obsługiwana przez czytnik i nie zawiera scalonych elementów."/>
      </w:tblPr>
      <w:tblGrid>
        <w:gridCol w:w="1642"/>
        <w:gridCol w:w="1047"/>
        <w:gridCol w:w="4109"/>
        <w:gridCol w:w="2130"/>
        <w:gridCol w:w="3826"/>
        <w:gridCol w:w="1240"/>
      </w:tblGrid>
      <w:tr w:rsidR="00527258" w14:paraId="75C70C8F" w14:textId="77777777" w:rsidTr="00DB733A">
        <w:tc>
          <w:tcPr>
            <w:tcW w:w="587" w:type="pct"/>
          </w:tcPr>
          <w:p w14:paraId="72F2F2E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374" w:type="pct"/>
          </w:tcPr>
          <w:p w14:paraId="6D5C6A0B"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1468" w:type="pct"/>
          </w:tcPr>
          <w:p w14:paraId="0D5D0CC7"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761" w:type="pct"/>
          </w:tcPr>
          <w:p w14:paraId="45BFED9B"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367" w:type="pct"/>
          </w:tcPr>
          <w:p w14:paraId="6F0B3FC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443" w:type="pct"/>
          </w:tcPr>
          <w:p w14:paraId="1D9B9C47"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131CECA9" w14:textId="77777777" w:rsidTr="00DB733A">
        <w:trPr>
          <w:trHeight w:val="384"/>
        </w:trPr>
        <w:tc>
          <w:tcPr>
            <w:tcW w:w="587" w:type="pct"/>
          </w:tcPr>
          <w:p w14:paraId="7039AFB3"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8</w:t>
            </w:r>
          </w:p>
        </w:tc>
        <w:tc>
          <w:tcPr>
            <w:tcW w:w="374" w:type="pct"/>
          </w:tcPr>
          <w:p w14:paraId="701659A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1468" w:type="pct"/>
          </w:tcPr>
          <w:p w14:paraId="2479CCE9"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761" w:type="pct"/>
          </w:tcPr>
          <w:p w14:paraId="6FB6C28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4 (f)</w:t>
            </w:r>
          </w:p>
        </w:tc>
        <w:tc>
          <w:tcPr>
            <w:tcW w:w="1367" w:type="pct"/>
          </w:tcPr>
          <w:p w14:paraId="5150FA73" w14:textId="1FE6AE8A" w:rsidR="00D31697" w:rsidRPr="003C5259" w:rsidRDefault="006E34EC" w:rsidP="00DA4A5C">
            <w:pPr>
              <w:spacing w:after="0" w:line="312" w:lineRule="auto"/>
              <w:rPr>
                <w:rFonts w:ascii="Arial" w:eastAsia="Arial" w:hAnsi="Arial" w:cs="Arial"/>
                <w:sz w:val="18"/>
                <w:szCs w:val="18"/>
              </w:rPr>
            </w:pPr>
            <w:r>
              <w:rPr>
                <w:rFonts w:ascii="Arial" w:eastAsia="Times New Roman" w:hAnsi="Arial" w:cs="Arial"/>
                <w:iCs/>
                <w:noProof/>
                <w:sz w:val="18"/>
                <w:szCs w:val="18"/>
              </w:rPr>
              <w:t xml:space="preserve">01- </w:t>
            </w:r>
            <w:r w:rsidRPr="006E34EC">
              <w:rPr>
                <w:rFonts w:ascii="Arial" w:eastAsia="Times New Roman" w:hAnsi="Arial" w:cs="Arial"/>
                <w:iCs/>
                <w:noProof/>
                <w:sz w:val="18"/>
                <w:szCs w:val="18"/>
              </w:rPr>
              <w:t>Przyczynianie się do ekologicznych umiejętności i zielonych miejsc pracy oraz zielonej gospodarki</w:t>
            </w:r>
          </w:p>
        </w:tc>
        <w:tc>
          <w:tcPr>
            <w:tcW w:w="443" w:type="pct"/>
          </w:tcPr>
          <w:p w14:paraId="2AA4E61F" w14:textId="77F75530" w:rsidR="00D31697" w:rsidRPr="003C5259" w:rsidRDefault="006E34EC" w:rsidP="00DA4A5C">
            <w:pPr>
              <w:spacing w:after="0" w:line="312" w:lineRule="auto"/>
              <w:rPr>
                <w:rFonts w:ascii="Arial" w:eastAsia="Arial" w:hAnsi="Arial" w:cs="Arial"/>
                <w:b/>
                <w:sz w:val="18"/>
                <w:szCs w:val="18"/>
                <w:highlight w:val="yellow"/>
              </w:rPr>
            </w:pPr>
            <w:r>
              <w:rPr>
                <w:rFonts w:ascii="Arial" w:eastAsia="Arial" w:hAnsi="Arial" w:cs="Arial"/>
                <w:sz w:val="18"/>
                <w:szCs w:val="18"/>
              </w:rPr>
              <w:t>5 550 000</w:t>
            </w:r>
          </w:p>
        </w:tc>
      </w:tr>
      <w:tr w:rsidR="00122A84" w14:paraId="43540280" w14:textId="77777777" w:rsidTr="00DB733A">
        <w:trPr>
          <w:trHeight w:val="384"/>
        </w:trPr>
        <w:tc>
          <w:tcPr>
            <w:tcW w:w="587" w:type="pct"/>
          </w:tcPr>
          <w:p w14:paraId="59AA73E5" w14:textId="637A2B6F" w:rsidR="00122A84" w:rsidRPr="003C5259" w:rsidRDefault="00122A84" w:rsidP="00122A84">
            <w:pPr>
              <w:pBdr>
                <w:top w:val="nil"/>
                <w:left w:val="nil"/>
                <w:bottom w:val="nil"/>
                <w:right w:val="nil"/>
                <w:between w:val="nil"/>
              </w:pBdr>
              <w:spacing w:after="0" w:line="312" w:lineRule="auto"/>
              <w:rPr>
                <w:rFonts w:ascii="Arial" w:hAnsi="Arial"/>
                <w:color w:val="000000"/>
                <w:sz w:val="18"/>
              </w:rPr>
            </w:pPr>
            <w:r w:rsidRPr="00DE0203">
              <w:rPr>
                <w:rFonts w:ascii="Arial" w:hAnsi="Arial"/>
                <w:color w:val="000000"/>
                <w:sz w:val="18"/>
              </w:rPr>
              <w:t>8</w:t>
            </w:r>
          </w:p>
        </w:tc>
        <w:tc>
          <w:tcPr>
            <w:tcW w:w="374" w:type="pct"/>
          </w:tcPr>
          <w:p w14:paraId="7B2D1073" w14:textId="60E13F21" w:rsidR="00122A84" w:rsidRPr="003C5259" w:rsidRDefault="00122A84" w:rsidP="00122A84">
            <w:pPr>
              <w:spacing w:after="0" w:line="312" w:lineRule="auto"/>
              <w:rPr>
                <w:rFonts w:ascii="Arial" w:eastAsia="Arial" w:hAnsi="Arial" w:cs="Arial"/>
                <w:sz w:val="18"/>
                <w:szCs w:val="18"/>
              </w:rPr>
            </w:pPr>
            <w:r w:rsidRPr="003C5259">
              <w:rPr>
                <w:rFonts w:ascii="Arial" w:eastAsia="Arial" w:hAnsi="Arial" w:cs="Arial"/>
                <w:sz w:val="18"/>
                <w:szCs w:val="18"/>
              </w:rPr>
              <w:t>EFS+</w:t>
            </w:r>
          </w:p>
        </w:tc>
        <w:tc>
          <w:tcPr>
            <w:tcW w:w="1468" w:type="pct"/>
          </w:tcPr>
          <w:p w14:paraId="0ADCFA13" w14:textId="3C3FADDB" w:rsidR="00122A84" w:rsidRPr="003C5259" w:rsidRDefault="00122A84" w:rsidP="00122A84">
            <w:pPr>
              <w:spacing w:after="0" w:line="312" w:lineRule="auto"/>
              <w:rPr>
                <w:rFonts w:ascii="Arial" w:eastAsia="Arial" w:hAnsi="Arial" w:cs="Arial"/>
                <w:sz w:val="18"/>
                <w:szCs w:val="18"/>
              </w:rPr>
            </w:pPr>
            <w:r w:rsidRPr="003C5259">
              <w:rPr>
                <w:rFonts w:ascii="Arial" w:eastAsia="Arial" w:hAnsi="Arial" w:cs="Arial"/>
                <w:sz w:val="18"/>
                <w:szCs w:val="18"/>
              </w:rPr>
              <w:t>Słabiej rozwinięte</w:t>
            </w:r>
          </w:p>
        </w:tc>
        <w:tc>
          <w:tcPr>
            <w:tcW w:w="761" w:type="pct"/>
          </w:tcPr>
          <w:p w14:paraId="5A726CC3" w14:textId="71FD6E5E" w:rsidR="00122A84" w:rsidRPr="003C5259" w:rsidRDefault="00122A84" w:rsidP="00122A84">
            <w:pPr>
              <w:spacing w:after="0" w:line="312" w:lineRule="auto"/>
              <w:rPr>
                <w:rFonts w:ascii="Arial" w:eastAsia="Arial" w:hAnsi="Arial" w:cs="Arial"/>
                <w:sz w:val="18"/>
                <w:szCs w:val="18"/>
              </w:rPr>
            </w:pPr>
            <w:r w:rsidRPr="003C5259">
              <w:rPr>
                <w:rFonts w:ascii="Arial" w:eastAsia="Arial" w:hAnsi="Arial" w:cs="Arial"/>
                <w:sz w:val="18"/>
                <w:szCs w:val="18"/>
              </w:rPr>
              <w:t>4 (f)</w:t>
            </w:r>
          </w:p>
        </w:tc>
        <w:tc>
          <w:tcPr>
            <w:tcW w:w="1367" w:type="pct"/>
          </w:tcPr>
          <w:p w14:paraId="72C36814" w14:textId="227FF4C0" w:rsidR="00122A84" w:rsidRDefault="00122A84" w:rsidP="00122A84">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 xml:space="preserve">10- </w:t>
            </w:r>
            <w:r w:rsidRPr="006E34EC">
              <w:rPr>
                <w:rFonts w:ascii="Arial" w:eastAsia="Times New Roman" w:hAnsi="Arial" w:cs="Arial"/>
                <w:iCs/>
                <w:noProof/>
                <w:sz w:val="18"/>
                <w:szCs w:val="18"/>
              </w:rPr>
              <w:t>Działania podejmowane w odpowiedzi na wyzwania wskazane w ramach semestru europejskiego</w:t>
            </w:r>
          </w:p>
        </w:tc>
        <w:tc>
          <w:tcPr>
            <w:tcW w:w="443" w:type="pct"/>
          </w:tcPr>
          <w:p w14:paraId="4D7CAF0A" w14:textId="21DD331B" w:rsidR="00122A84" w:rsidRPr="00725B30" w:rsidRDefault="00122A84" w:rsidP="00122A84">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13 963 794</w:t>
            </w:r>
          </w:p>
        </w:tc>
      </w:tr>
    </w:tbl>
    <w:p w14:paraId="056DC748" w14:textId="77777777" w:rsidR="00DB733A" w:rsidRDefault="00DB733A">
      <w:pPr>
        <w:spacing w:after="0" w:line="312" w:lineRule="auto"/>
        <w:rPr>
          <w:rFonts w:ascii="Arial" w:eastAsia="Arial" w:hAnsi="Arial" w:cs="Arial"/>
          <w:b/>
          <w:sz w:val="18"/>
          <w:szCs w:val="18"/>
        </w:rPr>
      </w:pPr>
    </w:p>
    <w:p w14:paraId="57AFC81D" w14:textId="4F54DB4C" w:rsidR="00D31697" w:rsidRDefault="00DB733A">
      <w:pPr>
        <w:spacing w:after="0" w:line="312" w:lineRule="auto"/>
        <w:rPr>
          <w:rFonts w:ascii="Arial" w:eastAsia="Arial" w:hAnsi="Arial" w:cs="Arial"/>
          <w:b/>
          <w:sz w:val="18"/>
          <w:szCs w:val="18"/>
          <w:highlight w:val="yellow"/>
          <w:u w:val="single"/>
        </w:rPr>
      </w:pPr>
      <w:r w:rsidRPr="003C5259">
        <w:rPr>
          <w:rFonts w:ascii="Arial" w:eastAsia="Arial" w:hAnsi="Arial" w:cs="Arial"/>
          <w:b/>
          <w:sz w:val="18"/>
          <w:szCs w:val="18"/>
        </w:rPr>
        <w:t>Tabela 8: Wymiar 7 – wymiar „Równouprawnienie płci” w ramach EFS+, EFRR, Funduszu Spójności i FST</w:t>
      </w:r>
    </w:p>
    <w:tbl>
      <w:tblPr>
        <w:tblStyle w:val="Tabela-Siatka"/>
        <w:tblW w:w="5000" w:type="pct"/>
        <w:tblLook w:val="0420" w:firstRow="1" w:lastRow="0" w:firstColumn="0" w:lastColumn="0" w:noHBand="0" w:noVBand="1"/>
        <w:tblCaption w:val="Tabela nr 8 wymiar &quot;Równouprawnienie płci&quot; w ramach EFS+dla Priorytetu 8"/>
        <w:tblDescription w:val="Tabela zawiera dane dotyczące wymiaru równouprawnienia płci, jest obsługiwana przez czytnik i nie zawiera scalonych elementów."/>
      </w:tblPr>
      <w:tblGrid>
        <w:gridCol w:w="1797"/>
        <w:gridCol w:w="1514"/>
        <w:gridCol w:w="1783"/>
        <w:gridCol w:w="2096"/>
        <w:gridCol w:w="3333"/>
        <w:gridCol w:w="3471"/>
      </w:tblGrid>
      <w:tr w:rsidR="00527258" w14:paraId="44DA36E2" w14:textId="77777777" w:rsidTr="00DB733A">
        <w:tc>
          <w:tcPr>
            <w:tcW w:w="642" w:type="pct"/>
          </w:tcPr>
          <w:p w14:paraId="55853026"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541" w:type="pct"/>
          </w:tcPr>
          <w:p w14:paraId="71950395"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637" w:type="pct"/>
          </w:tcPr>
          <w:p w14:paraId="7CB76CE7"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749" w:type="pct"/>
          </w:tcPr>
          <w:p w14:paraId="23D9CAD6"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191" w:type="pct"/>
          </w:tcPr>
          <w:p w14:paraId="75474363"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240" w:type="pct"/>
          </w:tcPr>
          <w:p w14:paraId="49F1306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549269A6" w14:textId="77777777" w:rsidTr="00DB733A">
        <w:tc>
          <w:tcPr>
            <w:tcW w:w="642" w:type="pct"/>
          </w:tcPr>
          <w:p w14:paraId="02784BAE"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color w:val="000000"/>
                <w:sz w:val="18"/>
              </w:rPr>
              <w:t>8</w:t>
            </w:r>
          </w:p>
        </w:tc>
        <w:tc>
          <w:tcPr>
            <w:tcW w:w="541" w:type="pct"/>
          </w:tcPr>
          <w:p w14:paraId="5BFC01F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637" w:type="pct"/>
          </w:tcPr>
          <w:p w14:paraId="6DE34913"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749" w:type="pct"/>
          </w:tcPr>
          <w:p w14:paraId="43775C8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4 (f)</w:t>
            </w:r>
          </w:p>
        </w:tc>
        <w:tc>
          <w:tcPr>
            <w:tcW w:w="1191" w:type="pct"/>
          </w:tcPr>
          <w:p w14:paraId="5525A658" w14:textId="668BFFFB" w:rsidR="00D31697" w:rsidRPr="003C5259" w:rsidRDefault="000E425C" w:rsidP="00234415">
            <w:pPr>
              <w:spacing w:after="0" w:line="312" w:lineRule="auto"/>
              <w:rPr>
                <w:rFonts w:ascii="Arial" w:eastAsia="Arial" w:hAnsi="Arial" w:cs="Arial"/>
                <w:sz w:val="18"/>
                <w:szCs w:val="18"/>
              </w:rPr>
            </w:pPr>
            <w:r w:rsidRPr="003C5259">
              <w:rPr>
                <w:rFonts w:ascii="Arial" w:eastAsia="Arial" w:hAnsi="Arial" w:cs="Arial"/>
                <w:sz w:val="18"/>
                <w:szCs w:val="18"/>
              </w:rPr>
              <w:t>02 - Projekty uwzględniające kwestię równouprawnienia płci</w:t>
            </w:r>
          </w:p>
        </w:tc>
        <w:tc>
          <w:tcPr>
            <w:tcW w:w="1240" w:type="pct"/>
          </w:tcPr>
          <w:p w14:paraId="206B6F1D" w14:textId="0D47B137" w:rsidR="00D31697" w:rsidRPr="00FE483C" w:rsidRDefault="002F520F" w:rsidP="00471A8A">
            <w:pPr>
              <w:pStyle w:val="Akapitzlist"/>
              <w:numPr>
                <w:ilvl w:val="0"/>
                <w:numId w:val="137"/>
              </w:numPr>
              <w:spacing w:after="0" w:line="312" w:lineRule="auto"/>
              <w:rPr>
                <w:rFonts w:ascii="Arial" w:eastAsia="Arial" w:hAnsi="Arial" w:cs="Arial"/>
                <w:b/>
                <w:sz w:val="18"/>
                <w:szCs w:val="18"/>
              </w:rPr>
            </w:pPr>
            <w:r w:rsidRPr="00FE483C">
              <w:rPr>
                <w:rFonts w:ascii="Arial" w:eastAsia="Arial" w:hAnsi="Arial" w:cs="Arial"/>
                <w:sz w:val="18"/>
                <w:szCs w:val="18"/>
              </w:rPr>
              <w:t>13 794</w:t>
            </w:r>
          </w:p>
        </w:tc>
      </w:tr>
    </w:tbl>
    <w:p w14:paraId="0FEBF567" w14:textId="77777777" w:rsidR="00D31697" w:rsidRDefault="00D31697">
      <w:pPr>
        <w:spacing w:after="0" w:line="312" w:lineRule="auto"/>
        <w:rPr>
          <w:rFonts w:ascii="Arial" w:eastAsia="Arial" w:hAnsi="Arial" w:cs="Arial"/>
          <w:b/>
          <w:color w:val="FF0000"/>
        </w:rPr>
        <w:sectPr w:rsidR="00D31697" w:rsidSect="00C00C9D">
          <w:pgSz w:w="16838" w:h="11906" w:orient="landscape"/>
          <w:pgMar w:top="1417" w:right="1417" w:bottom="1417" w:left="1417" w:header="708" w:footer="708" w:gutter="0"/>
          <w:cols w:space="708"/>
          <w:docGrid w:linePitch="299"/>
        </w:sectPr>
      </w:pPr>
    </w:p>
    <w:p w14:paraId="6A3219B4" w14:textId="7BAB9762" w:rsidR="00D31697" w:rsidRDefault="000E425C" w:rsidP="00BA5B07">
      <w:pPr>
        <w:pStyle w:val="Nagwek5"/>
      </w:pPr>
      <w:bookmarkStart w:id="249" w:name="_Toc98142809"/>
      <w:bookmarkStart w:id="250" w:name="_Toc140671894"/>
      <w:r>
        <w:lastRenderedPageBreak/>
        <w:t>Cel szczegółowy 4(g) (EFS+)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bookmarkEnd w:id="249"/>
      <w:bookmarkEnd w:id="250"/>
    </w:p>
    <w:p w14:paraId="1F10EB74" w14:textId="77777777" w:rsidR="00D31697" w:rsidRDefault="00D31697">
      <w:pPr>
        <w:spacing w:after="0" w:line="312" w:lineRule="auto"/>
        <w:rPr>
          <w:rFonts w:ascii="Arial" w:eastAsia="Arial" w:hAnsi="Arial" w:cs="Arial"/>
          <w:b/>
        </w:rPr>
      </w:pPr>
    </w:p>
    <w:p w14:paraId="67258B8B" w14:textId="77777777" w:rsidR="00D31697" w:rsidRDefault="000E425C">
      <w:pPr>
        <w:spacing w:after="0" w:line="312" w:lineRule="auto"/>
        <w:rPr>
          <w:rFonts w:ascii="Arial" w:eastAsia="Arial" w:hAnsi="Arial" w:cs="Arial"/>
          <w:b/>
        </w:rPr>
      </w:pPr>
      <w:r>
        <w:rPr>
          <w:rFonts w:ascii="Arial" w:eastAsia="Arial" w:hAnsi="Arial" w:cs="Arial"/>
          <w:b/>
        </w:rPr>
        <w:t>2.1.8.2.1 Interwencje w ramach funduszy</w:t>
      </w:r>
    </w:p>
    <w:p w14:paraId="26673B80" w14:textId="77777777" w:rsidR="00D31697" w:rsidRDefault="000E425C">
      <w:pPr>
        <w:spacing w:after="0" w:line="312" w:lineRule="auto"/>
        <w:rPr>
          <w:rFonts w:ascii="Arial" w:eastAsia="Arial" w:hAnsi="Arial" w:cs="Arial"/>
        </w:rPr>
      </w:pPr>
      <w:r>
        <w:rPr>
          <w:rFonts w:ascii="Arial" w:eastAsia="Arial" w:hAnsi="Arial" w:cs="Arial"/>
        </w:rPr>
        <w:t xml:space="preserve">Podstawa prawna: art. 22 ust. 3 lit. d) ppkt (i), (iii), (iv), (v), (vi) i (vii) rozporządzenia </w:t>
      </w:r>
      <w:r>
        <w:rPr>
          <w:rFonts w:ascii="Arial" w:eastAsia="Arial" w:hAnsi="Arial" w:cs="Arial"/>
        </w:rPr>
        <w:br/>
        <w:t>w sprawie wspólnych przepisów.</w:t>
      </w:r>
    </w:p>
    <w:p w14:paraId="61625578" w14:textId="77777777" w:rsidR="00D31697" w:rsidRDefault="000E425C">
      <w:pPr>
        <w:spacing w:after="0" w:line="312" w:lineRule="auto"/>
        <w:rPr>
          <w:rFonts w:ascii="Arial" w:eastAsia="Arial" w:hAnsi="Arial" w:cs="Arial"/>
        </w:rPr>
      </w:pPr>
      <w:r>
        <w:rPr>
          <w:rFonts w:ascii="Arial" w:eastAsia="Arial" w:hAnsi="Arial" w:cs="Arial"/>
        </w:rPr>
        <w:t>Powiązane rodzaje działań – art. 22 ust. 3 lit. d) ppkt (i) rozporządzenia w sprawie wspólnych przepisów oraz art. 6 rozporządzenia w sprawie EFS+:</w:t>
      </w:r>
    </w:p>
    <w:p w14:paraId="1475D0BC" w14:textId="77777777" w:rsidR="00D31697" w:rsidRDefault="00D31697">
      <w:pPr>
        <w:spacing w:after="0" w:line="312" w:lineRule="auto"/>
        <w:rPr>
          <w:rFonts w:ascii="Arial" w:eastAsia="Arial" w:hAnsi="Arial" w:cs="Arial"/>
        </w:rPr>
      </w:pPr>
    </w:p>
    <w:p w14:paraId="484CECA6" w14:textId="77777777" w:rsidR="00D31697" w:rsidRDefault="000E425C">
      <w:pPr>
        <w:spacing w:after="0" w:line="312" w:lineRule="auto"/>
        <w:rPr>
          <w:rFonts w:ascii="Arial" w:eastAsia="Arial" w:hAnsi="Arial" w:cs="Arial"/>
        </w:rPr>
      </w:pPr>
      <w:r>
        <w:rPr>
          <w:rFonts w:ascii="Arial" w:eastAsia="Arial" w:hAnsi="Arial" w:cs="Arial"/>
          <w:b/>
        </w:rPr>
        <w:t>Opis działania:</w:t>
      </w:r>
      <w:r>
        <w:rPr>
          <w:rFonts w:ascii="Arial" w:eastAsia="Arial" w:hAnsi="Arial" w:cs="Arial"/>
        </w:rPr>
        <w:t xml:space="preserve"> </w:t>
      </w:r>
    </w:p>
    <w:p w14:paraId="4A1F7AF0" w14:textId="203D16F9" w:rsidR="00D31697" w:rsidRPr="00C00C9D" w:rsidRDefault="000E425C">
      <w:pPr>
        <w:spacing w:after="0" w:line="312" w:lineRule="auto"/>
        <w:rPr>
          <w:rFonts w:ascii="Arial" w:hAnsi="Arial"/>
        </w:rPr>
      </w:pPr>
      <w:r>
        <w:rPr>
          <w:rFonts w:ascii="Arial" w:eastAsia="Arial" w:hAnsi="Arial" w:cs="Arial"/>
        </w:rPr>
        <w:t xml:space="preserve">Celem kształcenia ustawicznego jest dążenie do zrównoważonego rozwoju gospodarczo-społecznego i wzmocnienie społeczeństwa obywatelskiego. Dla upowszechniania </w:t>
      </w:r>
      <w:r>
        <w:rPr>
          <w:rFonts w:ascii="Arial" w:eastAsia="Arial" w:hAnsi="Arial" w:cs="Arial"/>
        </w:rPr>
        <w:br/>
        <w:t>w społeczeństwie postawy uczenia się przez całe życie ogromne znaczenie ma powszechny dostęp do wyczerpujących i wiarygodnych informacji o istniejących możliwościach korzystania z oferty edukacyjnej oraz zdobywania kwalifikacji</w:t>
      </w:r>
      <w:r w:rsidR="0090054E">
        <w:rPr>
          <w:rStyle w:val="Odwoanieprzypisudolnego"/>
          <w:rFonts w:ascii="Arial" w:eastAsia="Arial" w:hAnsi="Arial" w:cs="Arial"/>
        </w:rPr>
        <w:footnoteReference w:id="108"/>
      </w:r>
      <w:r>
        <w:rPr>
          <w:rFonts w:ascii="Arial" w:eastAsia="Arial" w:hAnsi="Arial" w:cs="Arial"/>
        </w:rPr>
        <w:t xml:space="preserve">. Kształcenie ustawiczne rozumiane jest jako proces stałego odnawiania, rozwijania i doskonalenia kwalifikacji osobistych zarówno zawodowych, jak i ogólnych. Funkcjonowanie w nieustannie zmieniających się warunkach powoduje konieczność posiadania szerokiego zestawu umiejętności, wiedzy i kompetencji, w tym wystarczającego poziom umiejętności czytania </w:t>
      </w:r>
      <w:r>
        <w:rPr>
          <w:rFonts w:ascii="Arial" w:eastAsia="Arial" w:hAnsi="Arial" w:cs="Arial"/>
        </w:rPr>
        <w:br/>
        <w:t xml:space="preserve">i pisania, umiejętności rozumowania matematycznego i kompetencji cyfrowych, aby móc </w:t>
      </w:r>
      <w:r>
        <w:rPr>
          <w:rFonts w:ascii="Arial" w:eastAsia="Arial" w:hAnsi="Arial" w:cs="Arial"/>
        </w:rPr>
        <w:br/>
        <w:t>w pełni realizować swój potencjał, odgrywać aktywną rolę w społeczeństwie i realizować swoje obowiązki społeczne i obywatelskie</w:t>
      </w:r>
      <w:r w:rsidR="0090054E">
        <w:rPr>
          <w:rStyle w:val="Odwoanieprzypisudolnego"/>
          <w:rFonts w:ascii="Arial" w:eastAsia="Arial" w:hAnsi="Arial" w:cs="Arial"/>
        </w:rPr>
        <w:footnoteReference w:id="109"/>
      </w:r>
      <w:r>
        <w:rPr>
          <w:rFonts w:ascii="Arial" w:eastAsia="Arial" w:hAnsi="Arial" w:cs="Arial"/>
        </w:rPr>
        <w:t>. W przyszłości w zdecydowanej większości miejsc pracy wymagany będzie pewien poziom kompetencji cyfrowych, a w przypadku coraz większej liczby prostych prac wymaga się pewnych podstawowych lub ogólnych umiejętności (takich jak komunikacja, rozwiązywanie problemów, praca zespołowa i inteligencja emocjonalna)</w:t>
      </w:r>
      <w:r w:rsidR="0090054E">
        <w:rPr>
          <w:rStyle w:val="Odwoanieprzypisudolnego"/>
          <w:rFonts w:ascii="Arial" w:eastAsia="Arial" w:hAnsi="Arial" w:cs="Arial"/>
        </w:rPr>
        <w:footnoteReference w:id="110"/>
      </w:r>
      <w:r>
        <w:rPr>
          <w:rFonts w:ascii="Arial" w:eastAsia="Arial" w:hAnsi="Arial" w:cs="Arial"/>
        </w:rPr>
        <w:t xml:space="preserve">. Województwo podkarpackie należy do grupy województw o niskim odsetku osób uczestniczących w kształceniu lub szkoleniu. Konieczne jest tym samym stworzenie atrakcyjnej i elastycznej oferty wsparcia dorosłych, przy szczególnym uwzględnieniu osób </w:t>
      </w:r>
      <w:r>
        <w:rPr>
          <w:rFonts w:ascii="Arial" w:eastAsia="Arial" w:hAnsi="Arial" w:cs="Arial"/>
        </w:rPr>
        <w:br/>
        <w:t xml:space="preserve">o niskim poziomie umiejętności, w tym działania umożliwiające zmianę zawodu. Posiadanie podstawowych kompetencji cyfrowych w województwie podkarpackim jest na bardzo niskim poziomie, znacznie niższym niż średnia dla Polski. W regionie odsetek osób posiadających podstawowe lub ponadpodstawowe kompetencje cyfrowe wyniósł w 2018 r. zaledwie 39,6%, podczas gdy średnia dla Polski wynosiła – 45,9%.  Konieczne jest tym samym zwiększenie i zintensyfikowanie działań w zakresie wsparcia rozwoju kompetencji cyfrowych wszystkich </w:t>
      </w:r>
      <w:r>
        <w:rPr>
          <w:rFonts w:ascii="Arial" w:eastAsia="Arial" w:hAnsi="Arial" w:cs="Arial"/>
        </w:rPr>
        <w:lastRenderedPageBreak/>
        <w:t xml:space="preserve">grup społecznych. Przedsięwzięcia podejmowane w ramach tego działania mają zapewnić wsparcie dla osób dorosłych, w tym osób z najtrudniejszym grup docelowych, chcących podnosić swoje umiejętności, wiedzę i rozwijać kompetencje poprzez udział w kształceniu ustawicznym, ukierunkowanych na zdobycie nowych lub podniesienie już posiadanych kwalifikacji/kompetencji lub przekwalifikowanie się. W ramach interwencji planowane jest również wsparcie kompetencji osób w zakresie zapomnianych / ginących zawodów głęboko osadzonych w kulturze podkarpackich wsi, ponieważ są wyjątkowo ważnym wyznacznikiem tożsamości kulturowej regionu, stanowią też istotne, dziedzictwo kultury narodowej.  </w:t>
      </w:r>
    </w:p>
    <w:p w14:paraId="34BC32D6" w14:textId="77777777" w:rsidR="002D61D2" w:rsidRPr="00D204C3" w:rsidRDefault="000E425C">
      <w:pPr>
        <w:spacing w:after="0" w:line="312" w:lineRule="auto"/>
        <w:rPr>
          <w:rFonts w:ascii="Arial" w:eastAsia="Arial" w:hAnsi="Arial" w:cs="Arial"/>
        </w:rPr>
      </w:pPr>
      <w:r>
        <w:rPr>
          <w:rFonts w:ascii="Arial" w:eastAsia="Arial" w:hAnsi="Arial" w:cs="Arial"/>
        </w:rPr>
        <w:t>Wartością dodaną realizowanych działań dot. wsparcia osób dorosłych w RLKS będzie możliwość zaspokojenia potrzeb kształcenia i podnoszenia kompetencji osób dorosłych oparta na zgłaszanych potrzebach lokalnej społeczności.</w:t>
      </w:r>
    </w:p>
    <w:p w14:paraId="32F719EE" w14:textId="77777777" w:rsidR="002D61D2" w:rsidRPr="00714AEA" w:rsidRDefault="002D61D2">
      <w:pPr>
        <w:spacing w:after="0" w:line="312" w:lineRule="auto"/>
      </w:pPr>
      <w:r w:rsidRPr="00C339C5">
        <w:rPr>
          <w:rFonts w:ascii="Arial" w:eastAsia="Arial" w:hAnsi="Arial" w:cs="Arial"/>
          <w:color w:val="000000"/>
        </w:rPr>
        <w:t xml:space="preserve">Wspierane działania zostały ocenione jako zgodne z zasadą </w:t>
      </w:r>
      <w:r>
        <w:rPr>
          <w:rFonts w:ascii="Arial" w:eastAsia="Arial" w:hAnsi="Arial" w:cs="Arial"/>
          <w:color w:val="000000"/>
        </w:rPr>
        <w:t>„</w:t>
      </w:r>
      <w:r w:rsidRPr="00C339C5">
        <w:rPr>
          <w:rFonts w:ascii="Arial" w:eastAsia="Arial" w:hAnsi="Arial" w:cs="Arial"/>
          <w:color w:val="000000"/>
        </w:rPr>
        <w:t>nie czyń znaczących szkód</w:t>
      </w:r>
      <w:r>
        <w:rPr>
          <w:rFonts w:ascii="Arial" w:eastAsia="Arial" w:hAnsi="Arial" w:cs="Arial"/>
          <w:color w:val="000000"/>
        </w:rPr>
        <w:t>” (DNSH).</w:t>
      </w:r>
      <w:r w:rsidR="00FD763B">
        <w:rPr>
          <w:rFonts w:ascii="Arial" w:eastAsia="Arial" w:hAnsi="Arial" w:cs="Arial"/>
          <w:color w:val="000000"/>
        </w:rPr>
        <w:t xml:space="preserve"> </w:t>
      </w:r>
      <w:r w:rsidR="00FD763B" w:rsidRPr="0053313C">
        <w:rPr>
          <w:rFonts w:ascii="Arial" w:eastAsia="Arial" w:hAnsi="Arial" w:cs="Arial"/>
          <w:color w:val="000000"/>
        </w:rPr>
        <w:t>Program został poddany strategicznej ocenie oddziaływania na środowisko (SEA).</w:t>
      </w:r>
    </w:p>
    <w:p w14:paraId="4CAA7F4D" w14:textId="77777777" w:rsidR="00D31697" w:rsidRDefault="00D31697">
      <w:pPr>
        <w:spacing w:after="0" w:line="312" w:lineRule="auto"/>
        <w:rPr>
          <w:rFonts w:ascii="Arial" w:eastAsia="Arial" w:hAnsi="Arial" w:cs="Arial"/>
          <w:b/>
          <w:highlight w:val="yellow"/>
        </w:rPr>
      </w:pPr>
    </w:p>
    <w:p w14:paraId="43E27D85" w14:textId="77777777" w:rsidR="00D31697" w:rsidRDefault="000E425C">
      <w:pPr>
        <w:spacing w:after="0" w:line="312" w:lineRule="auto"/>
        <w:rPr>
          <w:rFonts w:ascii="Arial" w:eastAsia="Arial" w:hAnsi="Arial" w:cs="Arial"/>
          <w:b/>
        </w:rPr>
      </w:pPr>
      <w:r>
        <w:rPr>
          <w:rFonts w:ascii="Arial" w:eastAsia="Arial" w:hAnsi="Arial" w:cs="Arial"/>
          <w:b/>
        </w:rPr>
        <w:t xml:space="preserve">Rodzaje działań: </w:t>
      </w:r>
    </w:p>
    <w:p w14:paraId="62F63B45" w14:textId="77777777" w:rsidR="00D31697" w:rsidRDefault="000E425C">
      <w:pPr>
        <w:spacing w:after="0" w:line="312" w:lineRule="auto"/>
        <w:rPr>
          <w:rFonts w:ascii="Arial" w:eastAsia="Arial" w:hAnsi="Arial" w:cs="Arial"/>
          <w:u w:val="single"/>
        </w:rPr>
      </w:pPr>
      <w:r>
        <w:rPr>
          <w:rFonts w:ascii="Arial" w:eastAsia="Arial" w:hAnsi="Arial" w:cs="Arial"/>
          <w:u w:val="single"/>
        </w:rPr>
        <w:t>Wsparcie osób dorosłych w zdobywaniu kompetencji</w:t>
      </w:r>
    </w:p>
    <w:p w14:paraId="1B4CABBF" w14:textId="40B6F687" w:rsidR="00D31697" w:rsidRDefault="000E425C" w:rsidP="008706F2">
      <w:pPr>
        <w:numPr>
          <w:ilvl w:val="0"/>
          <w:numId w:val="8"/>
        </w:numPr>
        <w:tabs>
          <w:tab w:val="left" w:pos="34"/>
        </w:tabs>
        <w:spacing w:after="0" w:line="312" w:lineRule="auto"/>
        <w:ind w:left="426" w:hanging="426"/>
        <w:rPr>
          <w:rFonts w:ascii="Arial" w:eastAsia="Arial" w:hAnsi="Arial" w:cs="Arial"/>
        </w:rPr>
      </w:pPr>
      <w:r>
        <w:rPr>
          <w:rFonts w:ascii="Arial" w:eastAsia="Arial" w:hAnsi="Arial" w:cs="Arial"/>
        </w:rPr>
        <w:t xml:space="preserve">wsparcie dla osób dorosłych o niskich umiejętnościach lub kompetencjach </w:t>
      </w:r>
      <w:r w:rsidR="006414E7">
        <w:rPr>
          <w:rFonts w:ascii="Arial" w:eastAsia="Arial" w:hAnsi="Arial" w:cs="Arial"/>
        </w:rPr>
        <w:t xml:space="preserve">podstawowych </w:t>
      </w:r>
      <w:r>
        <w:rPr>
          <w:rFonts w:ascii="Arial" w:eastAsia="Arial" w:hAnsi="Arial" w:cs="Arial"/>
        </w:rPr>
        <w:t>(w tym cyfrowych) realizowane poza systemem BUR i PSF umożliwiające wdrażanie Upskilling pathways - ścieżki poprawy umiejętności, w tym poprzez docieranie do grup docelowych;</w:t>
      </w:r>
    </w:p>
    <w:p w14:paraId="67658484" w14:textId="77777777" w:rsidR="00D31697" w:rsidRDefault="000E425C" w:rsidP="008706F2">
      <w:pPr>
        <w:numPr>
          <w:ilvl w:val="0"/>
          <w:numId w:val="8"/>
        </w:numPr>
        <w:tabs>
          <w:tab w:val="left" w:pos="34"/>
        </w:tabs>
        <w:spacing w:after="0" w:line="312" w:lineRule="auto"/>
        <w:ind w:left="426" w:hanging="426"/>
        <w:rPr>
          <w:rFonts w:ascii="Arial" w:eastAsia="Arial" w:hAnsi="Arial" w:cs="Arial"/>
        </w:rPr>
      </w:pPr>
      <w:r>
        <w:rPr>
          <w:rFonts w:ascii="Arial" w:eastAsia="Arial" w:hAnsi="Arial" w:cs="Arial"/>
        </w:rPr>
        <w:t>wsparcie lokalnych inicjatyw na rzecz kształcenia osób dorosłych (na przykładzie LOWE), np. poprzez tworzenie lokalnych punktów wsparcia kształcenia osób dorosłych, w tym służących aktywizacji osób starszych, osób o niskich kwalifikacjach, osób z niepełnosprawnościami</w:t>
      </w:r>
    </w:p>
    <w:p w14:paraId="2299564E" w14:textId="77777777" w:rsidR="00342C6D" w:rsidRDefault="00342C6D">
      <w:pPr>
        <w:spacing w:after="0" w:line="312" w:lineRule="auto"/>
        <w:rPr>
          <w:rFonts w:ascii="Arial" w:eastAsia="Arial" w:hAnsi="Arial" w:cs="Arial"/>
        </w:rPr>
      </w:pPr>
      <w:r w:rsidRPr="008B680E">
        <w:rPr>
          <w:rFonts w:ascii="Arial" w:eastAsia="Arial" w:hAnsi="Arial" w:cs="Arial"/>
        </w:rPr>
        <w:t>Działania w zakresie podnoszenia podstawowych kompetencji cyfrowych osób dorosłych oraz przedsięwzięcia podejmowane na przykładzie LOWE będą komplementarne i jednocześnie nie będą powielały działań z Klubami Rozwoju Cyfrowego w programie FERS.</w:t>
      </w:r>
    </w:p>
    <w:p w14:paraId="3C99BCC1" w14:textId="54B443C9" w:rsidR="00D31697" w:rsidRDefault="00342C6D">
      <w:pPr>
        <w:spacing w:after="0" w:line="312" w:lineRule="auto"/>
        <w:rPr>
          <w:rFonts w:ascii="Arial" w:eastAsia="Arial" w:hAnsi="Arial" w:cs="Arial"/>
        </w:rPr>
      </w:pPr>
      <w:r>
        <w:rPr>
          <w:rFonts w:ascii="Arial" w:eastAsia="Arial" w:hAnsi="Arial" w:cs="Arial"/>
        </w:rPr>
        <w:t xml:space="preserve"> </w:t>
      </w:r>
    </w:p>
    <w:p w14:paraId="70EB1B2A" w14:textId="77777777" w:rsidR="00D31697" w:rsidRDefault="000E425C">
      <w:pPr>
        <w:spacing w:after="0" w:line="312" w:lineRule="auto"/>
        <w:rPr>
          <w:rFonts w:ascii="Arial" w:eastAsia="Arial" w:hAnsi="Arial" w:cs="Arial"/>
          <w:b/>
        </w:rPr>
      </w:pPr>
      <w:r>
        <w:rPr>
          <w:rFonts w:ascii="Arial" w:eastAsia="Arial" w:hAnsi="Arial" w:cs="Arial"/>
          <w:b/>
        </w:rPr>
        <w:t>Główne typy beneficjentów:</w:t>
      </w:r>
    </w:p>
    <w:p w14:paraId="067E1F69" w14:textId="77777777" w:rsidR="00D31697" w:rsidRDefault="000E425C" w:rsidP="008706F2">
      <w:pPr>
        <w:numPr>
          <w:ilvl w:val="0"/>
          <w:numId w:val="6"/>
        </w:numPr>
        <w:spacing w:after="0" w:line="312" w:lineRule="auto"/>
        <w:ind w:left="426" w:hanging="437"/>
        <w:rPr>
          <w:rFonts w:ascii="Arial" w:eastAsia="Arial" w:hAnsi="Arial" w:cs="Arial"/>
        </w:rPr>
      </w:pPr>
      <w:r>
        <w:rPr>
          <w:rFonts w:ascii="Arial" w:eastAsia="Arial" w:hAnsi="Arial" w:cs="Arial"/>
        </w:rPr>
        <w:t>wszystkie podmioty – z wyłączeniem osób fizycznych (nie dotyczy osób prowadzących działalność gospodarczą lub oświatową na podstawie przepisów odrębnych)</w:t>
      </w:r>
    </w:p>
    <w:p w14:paraId="2F87AA14" w14:textId="77777777" w:rsidR="00D31697" w:rsidRDefault="00D31697">
      <w:pPr>
        <w:spacing w:after="0" w:line="312" w:lineRule="auto"/>
        <w:rPr>
          <w:rFonts w:ascii="Arial" w:eastAsia="Arial" w:hAnsi="Arial" w:cs="Arial"/>
          <w:b/>
        </w:rPr>
      </w:pPr>
    </w:p>
    <w:p w14:paraId="02949E2E" w14:textId="77777777" w:rsidR="00D31697" w:rsidRDefault="000E425C">
      <w:pPr>
        <w:spacing w:after="0" w:line="312" w:lineRule="auto"/>
        <w:rPr>
          <w:rFonts w:ascii="Arial" w:eastAsia="Arial" w:hAnsi="Arial" w:cs="Arial"/>
          <w:b/>
        </w:rPr>
      </w:pPr>
      <w:r>
        <w:rPr>
          <w:rFonts w:ascii="Arial" w:eastAsia="Arial" w:hAnsi="Arial" w:cs="Arial"/>
          <w:b/>
        </w:rPr>
        <w:t>Oczekiwane rezultaty:</w:t>
      </w:r>
    </w:p>
    <w:p w14:paraId="1A85072E" w14:textId="77777777" w:rsidR="00D31697" w:rsidRDefault="000E425C" w:rsidP="00C00C9D">
      <w:pPr>
        <w:spacing w:after="0" w:line="312" w:lineRule="auto"/>
        <w:rPr>
          <w:rFonts w:ascii="Arial" w:eastAsia="Arial" w:hAnsi="Arial" w:cs="Arial"/>
          <w:color w:val="000000"/>
        </w:rPr>
      </w:pPr>
      <w:r>
        <w:rPr>
          <w:rFonts w:ascii="Arial" w:eastAsia="Arial" w:hAnsi="Arial" w:cs="Arial"/>
        </w:rPr>
        <w:t>Zwiększenie udziału osób dorosłych w kształceniu i podnoszeniu kompetencji.</w:t>
      </w:r>
      <w:r>
        <w:rPr>
          <w:rFonts w:ascii="Arial" w:eastAsia="Arial" w:hAnsi="Arial" w:cs="Arial"/>
        </w:rPr>
        <w:br/>
      </w:r>
    </w:p>
    <w:p w14:paraId="7C713997" w14:textId="77777777" w:rsidR="00D31697" w:rsidRDefault="000E425C">
      <w:pPr>
        <w:spacing w:after="0" w:line="312" w:lineRule="auto"/>
        <w:rPr>
          <w:rFonts w:ascii="Arial" w:eastAsia="Arial" w:hAnsi="Arial" w:cs="Arial"/>
          <w:b/>
        </w:rPr>
      </w:pPr>
      <w:r>
        <w:rPr>
          <w:rFonts w:ascii="Arial" w:eastAsia="Arial" w:hAnsi="Arial" w:cs="Arial"/>
          <w:b/>
        </w:rPr>
        <w:t>Główne grupy docelowe – art. 22 ust. 3 lit. d) ppkt (iii) rozporządzenia w sprawie wspólnych przepisów:</w:t>
      </w:r>
    </w:p>
    <w:p w14:paraId="1EBB4A72" w14:textId="77777777" w:rsidR="00D31697" w:rsidRDefault="000E425C" w:rsidP="00C00C9D">
      <w:pPr>
        <w:numPr>
          <w:ilvl w:val="0"/>
          <w:numId w:val="4"/>
        </w:numPr>
        <w:spacing w:after="0" w:line="312" w:lineRule="auto"/>
        <w:ind w:left="426" w:hanging="426"/>
        <w:rPr>
          <w:rFonts w:ascii="Arial" w:eastAsia="Arial" w:hAnsi="Arial" w:cs="Arial"/>
        </w:rPr>
      </w:pPr>
      <w:r>
        <w:rPr>
          <w:rFonts w:ascii="Arial" w:eastAsia="Arial" w:hAnsi="Arial" w:cs="Arial"/>
        </w:rPr>
        <w:t xml:space="preserve">osoby wykazujące największą lukę kompetencyjną oraz posiadających największe potrzeby edukacyjne (w tym osoby starsze, osoby o niskich kwalifikacjach, osoby </w:t>
      </w:r>
      <w:r>
        <w:rPr>
          <w:rFonts w:ascii="Arial" w:eastAsia="Arial" w:hAnsi="Arial" w:cs="Arial"/>
        </w:rPr>
        <w:br/>
        <w:t>z niepełnosprawnościami),</w:t>
      </w:r>
    </w:p>
    <w:p w14:paraId="03DB2D09" w14:textId="78F93126" w:rsidR="00B35495" w:rsidRDefault="000E425C">
      <w:pPr>
        <w:numPr>
          <w:ilvl w:val="0"/>
          <w:numId w:val="4"/>
        </w:numPr>
        <w:spacing w:after="0" w:line="312" w:lineRule="auto"/>
        <w:ind w:left="426" w:hanging="426"/>
        <w:rPr>
          <w:rFonts w:ascii="Arial" w:eastAsia="Arial" w:hAnsi="Arial" w:cs="Arial"/>
        </w:rPr>
      </w:pPr>
      <w:r>
        <w:rPr>
          <w:rFonts w:ascii="Arial" w:eastAsia="Arial" w:hAnsi="Arial" w:cs="Arial"/>
        </w:rPr>
        <w:lastRenderedPageBreak/>
        <w:t>osoby dorosłe z niskim poziomem umiejętności</w:t>
      </w:r>
      <w:r w:rsidR="006414E7">
        <w:rPr>
          <w:rFonts w:ascii="Arial" w:eastAsia="Arial" w:hAnsi="Arial" w:cs="Arial"/>
        </w:rPr>
        <w:t xml:space="preserve"> podstawowych</w:t>
      </w:r>
      <w:r>
        <w:rPr>
          <w:rFonts w:ascii="Arial" w:eastAsia="Arial" w:hAnsi="Arial" w:cs="Arial"/>
        </w:rPr>
        <w:t xml:space="preserve"> lub wykształcenia zainteresowane podnoszeniem kompetencji</w:t>
      </w:r>
      <w:r w:rsidR="006414E7">
        <w:rPr>
          <w:rFonts w:ascii="Arial" w:eastAsia="Arial" w:hAnsi="Arial" w:cs="Arial"/>
        </w:rPr>
        <w:t xml:space="preserve"> podstawowych</w:t>
      </w:r>
      <w:r>
        <w:rPr>
          <w:rFonts w:ascii="Arial" w:eastAsia="Arial" w:hAnsi="Arial" w:cs="Arial"/>
        </w:rPr>
        <w:t>, w tym cyfrowych</w:t>
      </w:r>
      <w:r w:rsidR="00B35495">
        <w:rPr>
          <w:rFonts w:ascii="Arial" w:eastAsia="Arial" w:hAnsi="Arial" w:cs="Arial"/>
        </w:rPr>
        <w:t>,</w:t>
      </w:r>
    </w:p>
    <w:p w14:paraId="1223C32B" w14:textId="4ACC6CA8" w:rsidR="00D31697" w:rsidRDefault="00B35495" w:rsidP="00C00C9D">
      <w:pPr>
        <w:numPr>
          <w:ilvl w:val="0"/>
          <w:numId w:val="4"/>
        </w:numPr>
        <w:spacing w:after="0" w:line="312" w:lineRule="auto"/>
        <w:ind w:left="426" w:hanging="426"/>
        <w:rPr>
          <w:rFonts w:ascii="Arial" w:eastAsia="Arial" w:hAnsi="Arial" w:cs="Arial"/>
        </w:rPr>
      </w:pPr>
      <w:r>
        <w:rPr>
          <w:rFonts w:ascii="Arial" w:eastAsia="Arial" w:hAnsi="Arial" w:cs="Arial"/>
        </w:rPr>
        <w:t>podmioty tworzące lokalne punkty wsparcia kształcenia osób dorosłych.</w:t>
      </w:r>
    </w:p>
    <w:p w14:paraId="0103149A" w14:textId="77777777" w:rsidR="00D31697" w:rsidRDefault="00D31697">
      <w:pPr>
        <w:spacing w:after="0" w:line="312" w:lineRule="auto"/>
        <w:ind w:left="426"/>
        <w:rPr>
          <w:rFonts w:ascii="Arial" w:eastAsia="Arial" w:hAnsi="Arial" w:cs="Arial"/>
          <w:i/>
          <w:highlight w:val="yellow"/>
        </w:rPr>
      </w:pPr>
    </w:p>
    <w:p w14:paraId="6E3A1276" w14:textId="77777777" w:rsidR="00D31697" w:rsidRDefault="000E425C">
      <w:pPr>
        <w:spacing w:after="0" w:line="312" w:lineRule="auto"/>
        <w:rPr>
          <w:rFonts w:ascii="Arial" w:eastAsia="Arial" w:hAnsi="Arial" w:cs="Arial"/>
          <w:b/>
        </w:rPr>
      </w:pPr>
      <w:r>
        <w:rPr>
          <w:rFonts w:ascii="Arial" w:eastAsia="Arial" w:hAnsi="Arial" w:cs="Arial"/>
          <w:b/>
        </w:rPr>
        <w:t xml:space="preserve">Działania mające na celu zapewnienie równości, włączenia społecznego </w:t>
      </w:r>
      <w:r>
        <w:rPr>
          <w:rFonts w:ascii="Arial" w:eastAsia="Arial" w:hAnsi="Arial" w:cs="Arial"/>
          <w:b/>
        </w:rPr>
        <w:br/>
        <w:t>i niedyskryminacji – art. 22 ust. 3 lit. d) ppkt (iv) rozporządzenia w sprawie wspólnych przepisów oraz art. 6 rozporządzenia w sprawie EFS+:</w:t>
      </w:r>
    </w:p>
    <w:p w14:paraId="44E333C0" w14:textId="1F713649" w:rsidR="00D31697" w:rsidRDefault="000E425C">
      <w:pPr>
        <w:spacing w:after="0" w:line="312" w:lineRule="auto"/>
        <w:rPr>
          <w:rFonts w:ascii="Arial" w:eastAsia="Arial" w:hAnsi="Arial" w:cs="Arial"/>
        </w:rPr>
      </w:pPr>
      <w:r>
        <w:rPr>
          <w:rFonts w:ascii="Arial" w:eastAsia="Arial" w:hAnsi="Arial" w:cs="Arial"/>
        </w:rPr>
        <w:t>Zgodnie z art. 9 rozporządzenia w sprawie wspólnych pr</w:t>
      </w:r>
      <w:r>
        <w:t>zepisów</w:t>
      </w:r>
      <w:r w:rsidRPr="00C00C9D">
        <w:t>,</w:t>
      </w:r>
      <w:r>
        <w:rPr>
          <w:rFonts w:ascii="Arial" w:eastAsia="Arial" w:hAnsi="Arial" w:cs="Arial"/>
        </w:rPr>
        <w:t xml:space="preserve"> państwa członkowskie mają obowiązek podjęcia działań w celu zapobiegania wszelkiej dyskryminacji ze względu na płeć, rasę lub pochodzenie etniczne, religię lub światopogląd, niepełnosprawność, wiek lub orientację seksualną. Na gruncie polskim niniejszy artykuł jest realizowany w ramach horyzontalnych zasad równościowych. Tym samym, w każdym z celów szczegółowych Programu ww. zasady będą przestrzegane na każdym poziomie wdrażania.</w:t>
      </w:r>
      <w:r w:rsidRPr="00714AEA">
        <w:t xml:space="preserve"> </w:t>
      </w:r>
    </w:p>
    <w:p w14:paraId="5B452DEE" w14:textId="378649C4" w:rsidR="00D8031F" w:rsidRDefault="000E425C">
      <w:pPr>
        <w:spacing w:after="0" w:line="312" w:lineRule="auto"/>
        <w:rPr>
          <w:rFonts w:ascii="Arial" w:eastAsia="Arial" w:hAnsi="Arial" w:cs="Arial"/>
        </w:rPr>
      </w:pPr>
      <w:r>
        <w:rPr>
          <w:rFonts w:ascii="Arial" w:eastAsia="Arial" w:hAnsi="Arial" w:cs="Arial"/>
        </w:rPr>
        <w:t xml:space="preserve">Działania realizowane w ramach celów będą także zgodne z zapisami KPP i KPON. W odniesieniu do działań zmierzających do zapewnienia przestrzegania zasad na każdym etapie zarządzania i wdrażania, na etapie wyboru projektów zostaną zastosowane specjalne kryteria wyboru projektów. W przypadku zasady równości </w:t>
      </w:r>
      <w:r w:rsidRPr="008B680E">
        <w:rPr>
          <w:rFonts w:ascii="Arial" w:eastAsia="Arial" w:hAnsi="Arial" w:cs="Arial"/>
        </w:rPr>
        <w:t>kobiet</w:t>
      </w:r>
      <w:r>
        <w:rPr>
          <w:rFonts w:ascii="Arial" w:eastAsia="Arial" w:hAnsi="Arial" w:cs="Arial"/>
        </w:rPr>
        <w:t xml:space="preserve"> i mężczyzn będzie to weryfikacja w oparciu o tzw. standard minimum. W odniesieniu do zasady równości szans i niedyskryminacji, w tym dostępności OzN, kryterium to będzie weryfikować czy planowany do realizacji projekt nie dyskryminuje nikogo ze względu na przesłanki wskazane w art. 9, jak również czy działania projektowe będą prowadzone zgodnie ze standardami dostępności. Na etapie projektu sposób realizacji tych zasad w praktyce będzie sprawdzany zarówno w procesie monitorowania jak również ewentualnej kontroli, czy ewaluacji.</w:t>
      </w:r>
    </w:p>
    <w:p w14:paraId="4A58A86C" w14:textId="77777777" w:rsidR="00D31697" w:rsidRDefault="000E425C">
      <w:pPr>
        <w:spacing w:after="0" w:line="312" w:lineRule="auto"/>
        <w:rPr>
          <w:rFonts w:ascii="Arial" w:eastAsia="Arial" w:hAnsi="Arial" w:cs="Arial"/>
        </w:rPr>
      </w:pPr>
      <w:r>
        <w:rPr>
          <w:rFonts w:ascii="Arial" w:eastAsia="Arial" w:hAnsi="Arial" w:cs="Arial"/>
        </w:rPr>
        <w:t>Podstawowym trybem wyboru projektów do dofinansowania jest tryb konkurencyjny. Tryb niekonkurencyjny będzie mógł być zastosowany jedynie w sytuacjach przewidzianych w ustawie wdrożeniowej art. 44 ustawy z dnia 28 kwietnia 2022 r. o zasadach realizacji zadań finansowanych ze środków europejskich w perspektywie finansowej 2021-2027, Dz. U. poz. 1079.</w:t>
      </w:r>
    </w:p>
    <w:p w14:paraId="076191BB" w14:textId="77777777" w:rsidR="001B3E78" w:rsidRDefault="001B3E78">
      <w:pPr>
        <w:spacing w:after="0" w:line="312" w:lineRule="auto"/>
        <w:rPr>
          <w:rFonts w:ascii="Arial" w:eastAsia="Arial" w:hAnsi="Arial" w:cs="Arial"/>
          <w:b/>
        </w:rPr>
      </w:pPr>
    </w:p>
    <w:p w14:paraId="6D7F3B17" w14:textId="74E4C4DF" w:rsidR="00D31697" w:rsidRPr="00C00C9D" w:rsidRDefault="000E425C">
      <w:pPr>
        <w:spacing w:after="0" w:line="312" w:lineRule="auto"/>
        <w:rPr>
          <w:rFonts w:ascii="Arial" w:hAnsi="Arial"/>
          <w:b/>
        </w:rPr>
      </w:pPr>
      <w:r>
        <w:rPr>
          <w:rFonts w:ascii="Arial" w:eastAsia="Arial" w:hAnsi="Arial" w:cs="Arial"/>
          <w:b/>
        </w:rPr>
        <w:t xml:space="preserve">Wskazanie konkretnych terytoriów docelowych, z uwzględnieniem planowanego wykorzystania narzędzi terytorialnych </w:t>
      </w:r>
      <w:r w:rsidRPr="00C00C9D">
        <w:rPr>
          <w:rFonts w:ascii="Arial" w:hAnsi="Arial"/>
          <w:b/>
        </w:rPr>
        <w:t>– art. 22 ust. 3 lit. d) ppkt (v) rozporządzenia w sprawie wspólnych przepisów:</w:t>
      </w:r>
    </w:p>
    <w:p w14:paraId="450AD857" w14:textId="77777777" w:rsidR="00D31697" w:rsidRDefault="000E425C">
      <w:pPr>
        <w:spacing w:after="0" w:line="312" w:lineRule="auto"/>
        <w:rPr>
          <w:rFonts w:ascii="Arial" w:eastAsia="Arial" w:hAnsi="Arial" w:cs="Arial"/>
        </w:rPr>
      </w:pPr>
      <w:r>
        <w:rPr>
          <w:rFonts w:ascii="Arial" w:eastAsia="Arial" w:hAnsi="Arial" w:cs="Arial"/>
        </w:rPr>
        <w:t>W art. 28 rozporządzenia ramowego wskazano, że państwa członkowskie wspierają rozwój zintegrowany terytorialnie poprzez strategie terytorialne i lokalne strategie rozwoju w ramach m.in. instrumentu terytorialnego: Rozwój Lokalny Kierowany przez Społeczność (RLKS) .</w:t>
      </w:r>
    </w:p>
    <w:p w14:paraId="4C1A6C87" w14:textId="77777777" w:rsidR="00D31697" w:rsidRDefault="000E425C">
      <w:pPr>
        <w:spacing w:after="0" w:line="312" w:lineRule="auto"/>
        <w:rPr>
          <w:rFonts w:ascii="Arial" w:eastAsia="Arial" w:hAnsi="Arial" w:cs="Arial"/>
        </w:rPr>
      </w:pPr>
      <w:r>
        <w:rPr>
          <w:rFonts w:ascii="Arial" w:eastAsia="Arial" w:hAnsi="Arial" w:cs="Arial"/>
        </w:rPr>
        <w:t xml:space="preserve">Kwestie dotyczące RLKS zostały uregulowane w art. 31 – 34 rozporządzenia ramowego. </w:t>
      </w:r>
    </w:p>
    <w:p w14:paraId="2CC2589A" w14:textId="77777777" w:rsidR="00D31697" w:rsidRDefault="000E425C">
      <w:pPr>
        <w:spacing w:after="0" w:line="312" w:lineRule="auto"/>
        <w:rPr>
          <w:rFonts w:ascii="Arial" w:eastAsia="Arial" w:hAnsi="Arial" w:cs="Arial"/>
        </w:rPr>
      </w:pPr>
      <w:r>
        <w:rPr>
          <w:rFonts w:ascii="Arial" w:eastAsia="Arial" w:hAnsi="Arial" w:cs="Arial"/>
        </w:rPr>
        <w:t xml:space="preserve">RLKS stanowi narzędzie skupione na oddolnym planowaniu i realizowaniu działań. Dzięki zaawansowanym formom współpracy wszystkich interesariuszy zarówno publicznych, jak </w:t>
      </w:r>
      <w:r>
        <w:rPr>
          <w:rFonts w:ascii="Arial" w:eastAsia="Arial" w:hAnsi="Arial" w:cs="Arial"/>
        </w:rPr>
        <w:br/>
        <w:t xml:space="preserve">i prywatnych, może przynieść wartość dodaną w postaci realizacji projektów dokładnie dopasowanych do miejscowych potrzeb, a równocześnie wzmocnić kapitał społeczny, którego słabość jest jednym z problemów polskiego społeczeństwa. RLKS bazuje na  </w:t>
      </w:r>
      <w:r>
        <w:rPr>
          <w:rFonts w:ascii="Arial" w:eastAsia="Arial" w:hAnsi="Arial" w:cs="Arial"/>
        </w:rPr>
        <w:lastRenderedPageBreak/>
        <w:t xml:space="preserve">stosowanym w ramach Wspólnej Polityki Rolnej podejściu LEADER. Przejmuje rozwiązania realizowane w poprzedniej perspektywie finansowej, umożliwiając rozwiązywanie problemów konkretnych obszarów z uwzględnieniem ich specyfiki historycznej, przyrodniczej, kulturowej i społecznej. Na gruncie polskiego prawa kwestie związane z funkcjonowaniem RLKS reguluje szczegółowo ustawa z dnia 20 lutego 2015 r. o rozwoju lokalnym z udziałem lokalnej społeczności. Zapewnia ona wspólną podstawę prawną niezależnie od źródła finansowania. Zastosowanie instrumentu RLKS finansowanego zarówno z EFRROW jak </w:t>
      </w:r>
      <w:r>
        <w:rPr>
          <w:rFonts w:ascii="Arial" w:eastAsia="Arial" w:hAnsi="Arial" w:cs="Arial"/>
        </w:rPr>
        <w:br/>
        <w:t>i polityki spójności ma zapewnić komplementarność w podejściu do rozwoju obszarów wiejskich. Projekty RLKS mogą być finansowane z EFS+ w ramach 4 celu polityki pod warunkiem, że będą realizować jego cele szczegółowe oraz zapewniać uzyskanie wartości dodanej dzięki zastosowaniu instrumentu terytorialnego.</w:t>
      </w:r>
    </w:p>
    <w:p w14:paraId="36CDD274" w14:textId="77777777" w:rsidR="00D31697" w:rsidRPr="00C00C9D" w:rsidRDefault="00D31697">
      <w:pPr>
        <w:spacing w:after="0" w:line="312" w:lineRule="auto"/>
        <w:rPr>
          <w:rFonts w:ascii="Arial" w:hAnsi="Arial"/>
          <w:b/>
          <w:highlight w:val="yellow"/>
        </w:rPr>
      </w:pPr>
    </w:p>
    <w:p w14:paraId="110F8310" w14:textId="77777777" w:rsidR="00D31697" w:rsidRPr="00C00C9D" w:rsidRDefault="000E425C">
      <w:pPr>
        <w:spacing w:after="0" w:line="312" w:lineRule="auto"/>
        <w:rPr>
          <w:rFonts w:ascii="Arial" w:hAnsi="Arial"/>
          <w:b/>
        </w:rPr>
      </w:pPr>
      <w:r>
        <w:rPr>
          <w:rFonts w:ascii="Arial" w:eastAsia="Arial" w:hAnsi="Arial" w:cs="Arial"/>
          <w:b/>
        </w:rPr>
        <w:t xml:space="preserve">Działania międzyregionalne, transgraniczne i transnarodowe </w:t>
      </w:r>
      <w:r w:rsidRPr="00C00C9D">
        <w:rPr>
          <w:rFonts w:ascii="Arial" w:hAnsi="Arial"/>
          <w:b/>
        </w:rPr>
        <w:t>– art. 22 ust. 3 lit. d) ppkt (vi) rozporządzenia w sprawie wspólnych przepisów:</w:t>
      </w:r>
    </w:p>
    <w:p w14:paraId="1B23A4E7" w14:textId="77777777" w:rsidR="00D31697" w:rsidRDefault="000E425C">
      <w:pPr>
        <w:spacing w:after="0" w:line="312" w:lineRule="auto"/>
        <w:rPr>
          <w:rFonts w:ascii="Arial" w:eastAsia="Arial" w:hAnsi="Arial" w:cs="Arial"/>
        </w:rPr>
      </w:pPr>
      <w:r>
        <w:rPr>
          <w:rFonts w:ascii="Arial" w:eastAsia="Arial" w:hAnsi="Arial" w:cs="Arial"/>
        </w:rPr>
        <w:t xml:space="preserve">W ramach niniejszego celu szczegółowego realizowane będą projekty o wymiarze europejskim, w tym projekty międzyregionalne, transgraniczne i transnarodowe. Wsparcie </w:t>
      </w:r>
      <w:r>
        <w:rPr>
          <w:rFonts w:ascii="Arial" w:eastAsia="Arial" w:hAnsi="Arial" w:cs="Arial"/>
        </w:rPr>
        <w:br/>
        <w:t xml:space="preserve">w ramach niniejszego cs jest powiązane z celami Europejskiego obszaru Edukacji, </w:t>
      </w:r>
      <w:r>
        <w:rPr>
          <w:rFonts w:ascii="Arial" w:eastAsia="Arial" w:hAnsi="Arial" w:cs="Arial"/>
        </w:rPr>
        <w:br/>
        <w:t xml:space="preserve">w odniesieniu do którego Erasmus+ jest głównym narzędziem wdrażania, a także na cele, wśród których znajduje się poprawa ścieżek umiejętności (Upskilling Pathways) dla osób dorosłych, szeroko rozumiany wymiar współpracy międzyregionalnej, transgranicznej </w:t>
      </w:r>
      <w:r>
        <w:rPr>
          <w:rFonts w:ascii="Arial" w:eastAsia="Arial" w:hAnsi="Arial" w:cs="Arial"/>
        </w:rPr>
        <w:br/>
        <w:t>i transnarodowej będzie wyrażony poprzez możliwość skorzystania z doświadczeń innych krajów w zakresie wykorzystywanych narzędzi czy metod promocji.</w:t>
      </w:r>
    </w:p>
    <w:p w14:paraId="4179EC36" w14:textId="77777777" w:rsidR="00D31697" w:rsidRDefault="000E425C">
      <w:pPr>
        <w:spacing w:after="0" w:line="312" w:lineRule="auto"/>
        <w:rPr>
          <w:rFonts w:ascii="Arial" w:eastAsia="Arial" w:hAnsi="Arial" w:cs="Arial"/>
        </w:rPr>
      </w:pPr>
      <w:r>
        <w:rPr>
          <w:rFonts w:ascii="Arial" w:eastAsia="Arial" w:hAnsi="Arial" w:cs="Arial"/>
        </w:rPr>
        <w:t>Zapewniona zostanie również komplementarność z Programem FERS, który zakłada realizację współpracy ponadnarodowej na poziomie krajowym. Instytucje regionalne, w tym IZ, będą mogły aplikować o środki finansowe w FERS w charakterze beneficjenta. Możliwe będzie również rozszerzanie projektów standardowych, realizowanych w programach regionalnych, o komponent współpracy ponadnarodowej.</w:t>
      </w:r>
    </w:p>
    <w:p w14:paraId="7D67B997" w14:textId="77777777" w:rsidR="00D31697" w:rsidRPr="00C00C9D" w:rsidRDefault="000E425C">
      <w:pPr>
        <w:spacing w:after="0" w:line="312" w:lineRule="auto"/>
        <w:rPr>
          <w:rFonts w:ascii="Arial" w:hAnsi="Arial"/>
        </w:rPr>
      </w:pPr>
      <w:r>
        <w:rPr>
          <w:rFonts w:ascii="Arial" w:eastAsia="Arial" w:hAnsi="Arial" w:cs="Arial"/>
        </w:rPr>
        <w:t>W ramach celu szczegółowego, dla wybranych typów projektów, przewiduje się zastosowanie kryterium punktowego promującego przedsięwzięcia, które zakładają współpracę, w tym wymianę wiedzy i doświadczeń oraz konsultacje, z partnerami z innych Państw Członkowskich, kandydujących lub stowarzyszonych, jak również dla projektów, które będą miały pozytywny transgraniczny wpływ lub projektów komplementarnych do innych projektów realizowanych poza granicami Polski w UE, krajach kandydujących i stowarzyszonych. Ostateczna decyzja o typach projektów, dla których będzie zastosowane kryterium, zostanie podjęta przez Komitet Monitorujący FEP 2021-2027.</w:t>
      </w:r>
    </w:p>
    <w:p w14:paraId="0F47DE3A" w14:textId="77777777" w:rsidR="00D31697" w:rsidRDefault="00D31697">
      <w:pPr>
        <w:spacing w:after="0" w:line="312" w:lineRule="auto"/>
        <w:rPr>
          <w:rFonts w:ascii="Arial" w:eastAsia="Arial" w:hAnsi="Arial" w:cs="Arial"/>
          <w:b/>
        </w:rPr>
      </w:pPr>
    </w:p>
    <w:p w14:paraId="53252106" w14:textId="77777777" w:rsidR="00D31697" w:rsidRDefault="000E425C">
      <w:pPr>
        <w:spacing w:after="0" w:line="312" w:lineRule="auto"/>
        <w:rPr>
          <w:rFonts w:ascii="Arial" w:eastAsia="Arial" w:hAnsi="Arial" w:cs="Arial"/>
          <w:b/>
        </w:rPr>
      </w:pPr>
      <w:r>
        <w:rPr>
          <w:rFonts w:ascii="Arial" w:eastAsia="Arial" w:hAnsi="Arial" w:cs="Arial"/>
          <w:b/>
        </w:rPr>
        <w:t>Planowane wykorzystanie instrumentów finansowych – art. 22 ust. 3 lit. d) ppkt (vii) rozporządzenia w sprawie wspólnych przepisów:</w:t>
      </w:r>
    </w:p>
    <w:p w14:paraId="5270C7BC" w14:textId="77777777" w:rsidR="00D31697" w:rsidRDefault="003865A0">
      <w:pPr>
        <w:spacing w:after="0" w:line="312" w:lineRule="auto"/>
        <w:rPr>
          <w:rFonts w:ascii="Arial" w:eastAsia="Arial" w:hAnsi="Arial" w:cs="Arial"/>
          <w:b/>
          <w:highlight w:val="yellow"/>
        </w:rPr>
        <w:sectPr w:rsidR="00D31697">
          <w:pgSz w:w="11906" w:h="16838"/>
          <w:pgMar w:top="1417" w:right="1417" w:bottom="1417" w:left="1417" w:header="708" w:footer="708" w:gutter="0"/>
          <w:cols w:space="708"/>
        </w:sectPr>
      </w:pPr>
      <w:r w:rsidRPr="003865A0">
        <w:rPr>
          <w:rFonts w:ascii="Arial" w:eastAsia="Arial" w:hAnsi="Arial" w:cs="Arial"/>
        </w:rPr>
        <w:t>Ze względu na rodzaje działań oraz typy beneficjentów nie przewiduje się stosowania instrumentów finansowych w ramach celu szczegółowego</w:t>
      </w:r>
      <w:r>
        <w:rPr>
          <w:rFonts w:ascii="Arial" w:eastAsia="Arial" w:hAnsi="Arial" w:cs="Arial"/>
        </w:rPr>
        <w:t xml:space="preserve"> (g)</w:t>
      </w:r>
      <w:r w:rsidRPr="003865A0">
        <w:rPr>
          <w:rFonts w:ascii="Arial" w:eastAsia="Arial" w:hAnsi="Arial" w:cs="Arial"/>
        </w:rPr>
        <w:t xml:space="preserve">. Działania realizowane w tym celu nie dotyczą projektów, które będą generowały dochody lub oszczędności. Ponadto </w:t>
      </w:r>
      <w:r w:rsidRPr="003865A0">
        <w:rPr>
          <w:rFonts w:ascii="Arial" w:eastAsia="Arial" w:hAnsi="Arial" w:cs="Arial"/>
        </w:rPr>
        <w:lastRenderedPageBreak/>
        <w:t>charakteryzują się niską opłacalnością finansową a za ich realizacją przemawiają względy społeczne. W związku z tym jedyną formą wsparcia będą dotacje</w:t>
      </w:r>
      <w:r w:rsidR="009F2740">
        <w:rPr>
          <w:rFonts w:ascii="Arial" w:eastAsia="Arial" w:hAnsi="Arial" w:cs="Arial"/>
        </w:rPr>
        <w:t>.</w:t>
      </w:r>
    </w:p>
    <w:p w14:paraId="4BAB47FF" w14:textId="77777777" w:rsidR="00D31697" w:rsidRDefault="000E425C">
      <w:pPr>
        <w:spacing w:after="0" w:line="312" w:lineRule="auto"/>
        <w:rPr>
          <w:rFonts w:ascii="Arial" w:eastAsia="Arial" w:hAnsi="Arial" w:cs="Arial"/>
        </w:rPr>
      </w:pPr>
      <w:r>
        <w:rPr>
          <w:rFonts w:ascii="Arial" w:eastAsia="Arial" w:hAnsi="Arial" w:cs="Arial"/>
          <w:b/>
        </w:rPr>
        <w:lastRenderedPageBreak/>
        <w:t xml:space="preserve">2.1.8.2.2 Wskaźniki </w:t>
      </w:r>
    </w:p>
    <w:p w14:paraId="47832427" w14:textId="77777777" w:rsidR="00DB733A" w:rsidRDefault="000E425C" w:rsidP="00C00C9D">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i/>
          <w:color w:val="000000"/>
        </w:rPr>
        <w:t>Podstawa prawna: art. 22 ust. 3 lit. d) ppkt (ii) rozporządzenia w sprawie wspólnych przepisów oraz art. 8 rozporządzenia w sprawie  EFRR i Funduszu Spójności</w:t>
      </w:r>
      <w:r w:rsidR="00DB733A" w:rsidRPr="00DB733A">
        <w:rPr>
          <w:rFonts w:ascii="Arial" w:hAnsi="Arial"/>
          <w:b/>
          <w:color w:val="000000"/>
          <w:sz w:val="18"/>
        </w:rPr>
        <w:t xml:space="preserve"> </w:t>
      </w:r>
    </w:p>
    <w:p w14:paraId="04F5CD2B" w14:textId="3BC31ED8" w:rsidR="00D31697" w:rsidRPr="00C00C9D" w:rsidRDefault="00DB733A" w:rsidP="00C00C9D">
      <w:pPr>
        <w:pBdr>
          <w:top w:val="nil"/>
          <w:left w:val="nil"/>
          <w:bottom w:val="nil"/>
          <w:right w:val="nil"/>
          <w:between w:val="nil"/>
        </w:pBdr>
        <w:spacing w:after="0" w:line="312" w:lineRule="auto"/>
        <w:jc w:val="both"/>
        <w:rPr>
          <w:rFonts w:ascii="Arial" w:hAnsi="Arial"/>
          <w:i/>
          <w:color w:val="000000"/>
        </w:rPr>
      </w:pPr>
      <w:r w:rsidRPr="00C00C9D">
        <w:rPr>
          <w:rFonts w:ascii="Arial" w:hAnsi="Arial"/>
          <w:b/>
          <w:color w:val="000000"/>
          <w:sz w:val="18"/>
        </w:rPr>
        <w:t>Tabela 2: Wskaźniki produktu</w:t>
      </w:r>
    </w:p>
    <w:tbl>
      <w:tblPr>
        <w:tblStyle w:val="Tabela-Siatka"/>
        <w:tblW w:w="5000" w:type="pct"/>
        <w:tblLook w:val="0020" w:firstRow="1" w:lastRow="0" w:firstColumn="0" w:lastColumn="0" w:noHBand="0" w:noVBand="0"/>
        <w:tblCaption w:val="Tabela nr 2 wskaźniki poduktu dla Priorytetu 8"/>
        <w:tblDescription w:val="Tabela zawiera wskaźniki produktu z podziałem na cel pośredni i cel końcowy dotyczące Priorytetu 8, jest obsługiwana przez czytnik i nie zawiera scalonych elementów."/>
      </w:tblPr>
      <w:tblGrid>
        <w:gridCol w:w="971"/>
        <w:gridCol w:w="2662"/>
        <w:gridCol w:w="1041"/>
        <w:gridCol w:w="1483"/>
        <w:gridCol w:w="2200"/>
        <w:gridCol w:w="2337"/>
        <w:gridCol w:w="1122"/>
        <w:gridCol w:w="991"/>
        <w:gridCol w:w="1187"/>
      </w:tblGrid>
      <w:tr w:rsidR="00527258" w14:paraId="43D53731" w14:textId="77777777" w:rsidTr="000651F6">
        <w:trPr>
          <w:trHeight w:val="726"/>
        </w:trPr>
        <w:tc>
          <w:tcPr>
            <w:tcW w:w="347" w:type="pct"/>
          </w:tcPr>
          <w:p w14:paraId="2A0FFE42"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Priorytet</w:t>
            </w:r>
          </w:p>
        </w:tc>
        <w:tc>
          <w:tcPr>
            <w:tcW w:w="951" w:type="pct"/>
          </w:tcPr>
          <w:p w14:paraId="4299E3D2"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Cel szczegółowy</w:t>
            </w:r>
          </w:p>
        </w:tc>
        <w:tc>
          <w:tcPr>
            <w:tcW w:w="372" w:type="pct"/>
          </w:tcPr>
          <w:p w14:paraId="24C5D1D2"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Fundusz</w:t>
            </w:r>
          </w:p>
        </w:tc>
        <w:tc>
          <w:tcPr>
            <w:tcW w:w="530" w:type="pct"/>
          </w:tcPr>
          <w:p w14:paraId="540F39A8"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Kategoria regionu</w:t>
            </w:r>
          </w:p>
        </w:tc>
        <w:tc>
          <w:tcPr>
            <w:tcW w:w="786" w:type="pct"/>
          </w:tcPr>
          <w:p w14:paraId="6723D019"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Nr identyfikacyjny [5]</w:t>
            </w:r>
          </w:p>
        </w:tc>
        <w:tc>
          <w:tcPr>
            <w:tcW w:w="835" w:type="pct"/>
          </w:tcPr>
          <w:p w14:paraId="63F348C4"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Wskaźnik [255]</w:t>
            </w:r>
          </w:p>
        </w:tc>
        <w:tc>
          <w:tcPr>
            <w:tcW w:w="401" w:type="pct"/>
          </w:tcPr>
          <w:p w14:paraId="073B6072"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Jednostka miary</w:t>
            </w:r>
          </w:p>
        </w:tc>
        <w:tc>
          <w:tcPr>
            <w:tcW w:w="354" w:type="pct"/>
          </w:tcPr>
          <w:p w14:paraId="0BEFB5B5"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Cel pośredni (2024)</w:t>
            </w:r>
          </w:p>
        </w:tc>
        <w:tc>
          <w:tcPr>
            <w:tcW w:w="424" w:type="pct"/>
          </w:tcPr>
          <w:p w14:paraId="061A8E64"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Cel końcowy (2029)</w:t>
            </w:r>
          </w:p>
        </w:tc>
      </w:tr>
      <w:tr w:rsidR="001B3E78" w14:paraId="2FF82F53" w14:textId="77777777" w:rsidTr="00DB733A">
        <w:trPr>
          <w:trHeight w:val="1001"/>
        </w:trPr>
        <w:tc>
          <w:tcPr>
            <w:tcW w:w="347" w:type="pct"/>
          </w:tcPr>
          <w:p w14:paraId="506F0F8B" w14:textId="295CC163" w:rsidR="001B3E78" w:rsidRPr="003C5259" w:rsidRDefault="001B3E78" w:rsidP="001B3E78">
            <w:pPr>
              <w:pBdr>
                <w:top w:val="nil"/>
                <w:left w:val="nil"/>
                <w:bottom w:val="nil"/>
                <w:right w:val="nil"/>
                <w:between w:val="nil"/>
              </w:pBdr>
              <w:spacing w:after="0" w:line="312" w:lineRule="auto"/>
              <w:rPr>
                <w:rFonts w:ascii="Arial" w:hAnsi="Arial"/>
                <w:b/>
                <w:color w:val="000000"/>
                <w:sz w:val="18"/>
              </w:rPr>
            </w:pPr>
            <w:r>
              <w:rPr>
                <w:rFonts w:ascii="Arial" w:hAnsi="Arial" w:cs="Arial"/>
                <w:sz w:val="18"/>
                <w:szCs w:val="18"/>
              </w:rPr>
              <w:t>8</w:t>
            </w:r>
          </w:p>
        </w:tc>
        <w:tc>
          <w:tcPr>
            <w:tcW w:w="951" w:type="pct"/>
          </w:tcPr>
          <w:p w14:paraId="4FB42ED2" w14:textId="6673BD4B" w:rsidR="001B3E78" w:rsidRPr="003C5259" w:rsidRDefault="001B3E78" w:rsidP="001B3E78">
            <w:pPr>
              <w:pBdr>
                <w:top w:val="nil"/>
                <w:left w:val="nil"/>
                <w:bottom w:val="nil"/>
                <w:right w:val="nil"/>
                <w:between w:val="nil"/>
              </w:pBdr>
              <w:spacing w:after="0" w:line="312" w:lineRule="auto"/>
              <w:rPr>
                <w:rFonts w:ascii="Arial" w:hAnsi="Arial"/>
                <w:b/>
                <w:color w:val="000000"/>
                <w:sz w:val="18"/>
              </w:rPr>
            </w:pPr>
            <w:r w:rsidRPr="005E2D53">
              <w:rPr>
                <w:rFonts w:ascii="Arial" w:hAnsi="Arial" w:cs="Arial"/>
                <w:sz w:val="18"/>
                <w:szCs w:val="18"/>
              </w:rPr>
              <w:t>4 (g)</w:t>
            </w:r>
          </w:p>
        </w:tc>
        <w:tc>
          <w:tcPr>
            <w:tcW w:w="372" w:type="pct"/>
          </w:tcPr>
          <w:p w14:paraId="4E751AA3" w14:textId="0131C748" w:rsidR="001B3E78" w:rsidRPr="003C5259" w:rsidRDefault="001B3E78" w:rsidP="001B3E78">
            <w:pPr>
              <w:pBdr>
                <w:top w:val="nil"/>
                <w:left w:val="nil"/>
                <w:bottom w:val="nil"/>
                <w:right w:val="nil"/>
                <w:between w:val="nil"/>
              </w:pBdr>
              <w:spacing w:after="0" w:line="312" w:lineRule="auto"/>
              <w:rPr>
                <w:rFonts w:ascii="Arial" w:hAnsi="Arial"/>
                <w:b/>
                <w:color w:val="000000"/>
                <w:sz w:val="18"/>
              </w:rPr>
            </w:pPr>
            <w:r w:rsidRPr="005E2D53">
              <w:rPr>
                <w:rFonts w:ascii="Arial" w:hAnsi="Arial" w:cs="Arial"/>
                <w:sz w:val="18"/>
                <w:szCs w:val="18"/>
              </w:rPr>
              <w:t>EFS+</w:t>
            </w:r>
          </w:p>
        </w:tc>
        <w:tc>
          <w:tcPr>
            <w:tcW w:w="530" w:type="pct"/>
          </w:tcPr>
          <w:p w14:paraId="7D8BABB7" w14:textId="6DB6D13F" w:rsidR="001B3E78" w:rsidRPr="003C5259" w:rsidRDefault="001B3E78" w:rsidP="001B3E78">
            <w:pPr>
              <w:pBdr>
                <w:top w:val="nil"/>
                <w:left w:val="nil"/>
                <w:bottom w:val="nil"/>
                <w:right w:val="nil"/>
                <w:between w:val="nil"/>
              </w:pBdr>
              <w:spacing w:after="0" w:line="312" w:lineRule="auto"/>
              <w:rPr>
                <w:rFonts w:ascii="Arial" w:hAnsi="Arial"/>
                <w:b/>
                <w:color w:val="000000"/>
                <w:sz w:val="18"/>
              </w:rPr>
            </w:pPr>
            <w:r w:rsidRPr="005E2D53">
              <w:rPr>
                <w:rFonts w:ascii="Arial" w:hAnsi="Arial" w:cs="Arial"/>
                <w:sz w:val="18"/>
                <w:szCs w:val="18"/>
              </w:rPr>
              <w:t>Słabiej rozwinięte</w:t>
            </w:r>
          </w:p>
        </w:tc>
        <w:tc>
          <w:tcPr>
            <w:tcW w:w="786" w:type="pct"/>
          </w:tcPr>
          <w:p w14:paraId="724776C6" w14:textId="198651A8" w:rsidR="001B3E78" w:rsidRPr="003C5259" w:rsidRDefault="001B3E78" w:rsidP="001B3E78">
            <w:pPr>
              <w:pBdr>
                <w:top w:val="nil"/>
                <w:left w:val="nil"/>
                <w:bottom w:val="nil"/>
                <w:right w:val="nil"/>
                <w:between w:val="nil"/>
              </w:pBdr>
              <w:spacing w:after="0" w:line="312" w:lineRule="auto"/>
              <w:rPr>
                <w:rFonts w:ascii="Arial" w:hAnsi="Arial"/>
                <w:b/>
                <w:color w:val="000000"/>
                <w:sz w:val="18"/>
              </w:rPr>
            </w:pPr>
            <w:r>
              <w:rPr>
                <w:rFonts w:ascii="Arial" w:hAnsi="Arial" w:cs="Arial"/>
                <w:sz w:val="18"/>
                <w:szCs w:val="18"/>
              </w:rPr>
              <w:t>PL0CO04</w:t>
            </w:r>
          </w:p>
        </w:tc>
        <w:tc>
          <w:tcPr>
            <w:tcW w:w="835" w:type="pct"/>
          </w:tcPr>
          <w:p w14:paraId="3AA48E54" w14:textId="50F74B1C" w:rsidR="001B3E78" w:rsidRPr="003C5259" w:rsidRDefault="001B3E78" w:rsidP="001B3E78">
            <w:pPr>
              <w:pBdr>
                <w:top w:val="nil"/>
                <w:left w:val="nil"/>
                <w:bottom w:val="nil"/>
                <w:right w:val="nil"/>
                <w:between w:val="nil"/>
              </w:pBdr>
              <w:spacing w:after="0" w:line="312" w:lineRule="auto"/>
              <w:rPr>
                <w:rFonts w:ascii="Arial" w:hAnsi="Arial"/>
                <w:b/>
                <w:color w:val="000000"/>
                <w:sz w:val="18"/>
              </w:rPr>
            </w:pPr>
            <w:r>
              <w:rPr>
                <w:rFonts w:ascii="Arial" w:hAnsi="Arial" w:cs="Arial"/>
                <w:sz w:val="18"/>
                <w:szCs w:val="18"/>
              </w:rPr>
              <w:t>Wspierane strategie rozwoju lokalnego kierowanego przez społeczność</w:t>
            </w:r>
          </w:p>
        </w:tc>
        <w:tc>
          <w:tcPr>
            <w:tcW w:w="401" w:type="pct"/>
          </w:tcPr>
          <w:p w14:paraId="55F504DB" w14:textId="3A094A0A" w:rsidR="001B3E78" w:rsidRPr="003C5259" w:rsidRDefault="001B3E78" w:rsidP="001B3E78">
            <w:pPr>
              <w:pBdr>
                <w:top w:val="nil"/>
                <w:left w:val="nil"/>
                <w:bottom w:val="nil"/>
                <w:right w:val="nil"/>
                <w:between w:val="nil"/>
              </w:pBdr>
              <w:spacing w:after="0" w:line="312" w:lineRule="auto"/>
              <w:rPr>
                <w:rFonts w:ascii="Arial" w:hAnsi="Arial"/>
                <w:b/>
                <w:color w:val="000000"/>
                <w:sz w:val="18"/>
              </w:rPr>
            </w:pPr>
            <w:r>
              <w:rPr>
                <w:rFonts w:ascii="Arial" w:hAnsi="Arial" w:cs="Arial"/>
                <w:sz w:val="18"/>
                <w:szCs w:val="18"/>
              </w:rPr>
              <w:t>sztuki</w:t>
            </w:r>
          </w:p>
        </w:tc>
        <w:tc>
          <w:tcPr>
            <w:tcW w:w="354" w:type="pct"/>
          </w:tcPr>
          <w:p w14:paraId="33C82551" w14:textId="116A2572" w:rsidR="001B3E78" w:rsidRPr="003C5259" w:rsidRDefault="001B3E78" w:rsidP="001B3E78">
            <w:pPr>
              <w:pBdr>
                <w:top w:val="nil"/>
                <w:left w:val="nil"/>
                <w:bottom w:val="nil"/>
                <w:right w:val="nil"/>
                <w:between w:val="nil"/>
              </w:pBdr>
              <w:spacing w:after="0" w:line="312" w:lineRule="auto"/>
              <w:rPr>
                <w:rFonts w:ascii="Arial" w:hAnsi="Arial"/>
                <w:b/>
                <w:color w:val="000000"/>
                <w:sz w:val="18"/>
              </w:rPr>
            </w:pPr>
            <w:r>
              <w:rPr>
                <w:rFonts w:ascii="Arial" w:hAnsi="Arial" w:cs="Arial"/>
                <w:sz w:val="18"/>
                <w:szCs w:val="18"/>
              </w:rPr>
              <w:t>0</w:t>
            </w:r>
          </w:p>
        </w:tc>
        <w:tc>
          <w:tcPr>
            <w:tcW w:w="424" w:type="pct"/>
          </w:tcPr>
          <w:p w14:paraId="204C7383" w14:textId="302B48A7" w:rsidR="001B3E78" w:rsidRPr="003C5259" w:rsidRDefault="001B3E78" w:rsidP="001B3E78">
            <w:pPr>
              <w:pBdr>
                <w:top w:val="nil"/>
                <w:left w:val="nil"/>
                <w:bottom w:val="nil"/>
                <w:right w:val="nil"/>
                <w:between w:val="nil"/>
              </w:pBdr>
              <w:spacing w:after="0" w:line="312" w:lineRule="auto"/>
              <w:rPr>
                <w:rFonts w:ascii="Arial" w:hAnsi="Arial"/>
                <w:b/>
                <w:color w:val="000000"/>
                <w:sz w:val="18"/>
              </w:rPr>
            </w:pPr>
            <w:r>
              <w:rPr>
                <w:rFonts w:ascii="Arial" w:hAnsi="Arial" w:cs="Arial"/>
                <w:sz w:val="18"/>
                <w:szCs w:val="18"/>
              </w:rPr>
              <w:t>11</w:t>
            </w:r>
          </w:p>
        </w:tc>
      </w:tr>
      <w:tr w:rsidR="001B3E78" w14:paraId="21CC4374" w14:textId="77777777" w:rsidTr="00DB733A">
        <w:trPr>
          <w:trHeight w:val="1001"/>
        </w:trPr>
        <w:tc>
          <w:tcPr>
            <w:tcW w:w="347" w:type="pct"/>
          </w:tcPr>
          <w:p w14:paraId="11667432" w14:textId="5244A4D4" w:rsidR="001B3E78" w:rsidRDefault="001B3E78" w:rsidP="001B3E78">
            <w:pPr>
              <w:pBdr>
                <w:top w:val="nil"/>
                <w:left w:val="nil"/>
                <w:bottom w:val="nil"/>
                <w:right w:val="nil"/>
                <w:between w:val="nil"/>
              </w:pBdr>
              <w:spacing w:after="0" w:line="312" w:lineRule="auto"/>
              <w:rPr>
                <w:rFonts w:ascii="Arial" w:hAnsi="Arial" w:cs="Arial"/>
                <w:sz w:val="18"/>
                <w:szCs w:val="18"/>
              </w:rPr>
            </w:pPr>
            <w:r w:rsidRPr="000368D0">
              <w:rPr>
                <w:rFonts w:ascii="Arial" w:hAnsi="Arial" w:cs="Arial"/>
                <w:sz w:val="18"/>
                <w:szCs w:val="18"/>
              </w:rPr>
              <w:t>8</w:t>
            </w:r>
          </w:p>
        </w:tc>
        <w:tc>
          <w:tcPr>
            <w:tcW w:w="951" w:type="pct"/>
          </w:tcPr>
          <w:p w14:paraId="2284606E" w14:textId="2E7437A7" w:rsidR="001B3E78" w:rsidRPr="005E2D53" w:rsidRDefault="001B3E78" w:rsidP="001B3E78">
            <w:pPr>
              <w:pBdr>
                <w:top w:val="nil"/>
                <w:left w:val="nil"/>
                <w:bottom w:val="nil"/>
                <w:right w:val="nil"/>
                <w:between w:val="nil"/>
              </w:pBdr>
              <w:spacing w:after="0" w:line="312" w:lineRule="auto"/>
              <w:rPr>
                <w:rFonts w:ascii="Arial" w:hAnsi="Arial" w:cs="Arial"/>
                <w:sz w:val="18"/>
                <w:szCs w:val="18"/>
              </w:rPr>
            </w:pPr>
            <w:r w:rsidRPr="000368D0">
              <w:rPr>
                <w:rFonts w:ascii="Arial" w:hAnsi="Arial" w:cs="Arial"/>
                <w:sz w:val="18"/>
                <w:szCs w:val="18"/>
              </w:rPr>
              <w:t xml:space="preserve">4 (g) </w:t>
            </w:r>
          </w:p>
        </w:tc>
        <w:tc>
          <w:tcPr>
            <w:tcW w:w="372" w:type="pct"/>
          </w:tcPr>
          <w:p w14:paraId="4B7433A0" w14:textId="3B87C4F4" w:rsidR="001B3E78" w:rsidRPr="005E2D53" w:rsidRDefault="001B3E78" w:rsidP="001B3E78">
            <w:pPr>
              <w:pBdr>
                <w:top w:val="nil"/>
                <w:left w:val="nil"/>
                <w:bottom w:val="nil"/>
                <w:right w:val="nil"/>
                <w:between w:val="nil"/>
              </w:pBdr>
              <w:spacing w:after="0" w:line="312" w:lineRule="auto"/>
              <w:rPr>
                <w:rFonts w:ascii="Arial" w:hAnsi="Arial" w:cs="Arial"/>
                <w:sz w:val="18"/>
                <w:szCs w:val="18"/>
              </w:rPr>
            </w:pPr>
            <w:r w:rsidRPr="000368D0">
              <w:rPr>
                <w:rFonts w:ascii="Arial" w:hAnsi="Arial" w:cs="Arial"/>
                <w:sz w:val="18"/>
                <w:szCs w:val="18"/>
              </w:rPr>
              <w:t>EFS+</w:t>
            </w:r>
          </w:p>
        </w:tc>
        <w:tc>
          <w:tcPr>
            <w:tcW w:w="530" w:type="pct"/>
          </w:tcPr>
          <w:p w14:paraId="43ED6EE5" w14:textId="629BA2D3" w:rsidR="001B3E78" w:rsidRPr="005E2D53" w:rsidRDefault="001B3E78" w:rsidP="001B3E78">
            <w:pPr>
              <w:pBdr>
                <w:top w:val="nil"/>
                <w:left w:val="nil"/>
                <w:bottom w:val="nil"/>
                <w:right w:val="nil"/>
                <w:between w:val="nil"/>
              </w:pBdr>
              <w:spacing w:after="0" w:line="312" w:lineRule="auto"/>
              <w:rPr>
                <w:rFonts w:ascii="Arial" w:hAnsi="Arial" w:cs="Arial"/>
                <w:sz w:val="18"/>
                <w:szCs w:val="18"/>
              </w:rPr>
            </w:pPr>
            <w:r w:rsidRPr="000368D0">
              <w:rPr>
                <w:rFonts w:ascii="Arial" w:hAnsi="Arial" w:cs="Arial"/>
                <w:sz w:val="18"/>
                <w:szCs w:val="18"/>
              </w:rPr>
              <w:t>Słabiej rozwinięte</w:t>
            </w:r>
          </w:p>
        </w:tc>
        <w:tc>
          <w:tcPr>
            <w:tcW w:w="786" w:type="pct"/>
          </w:tcPr>
          <w:p w14:paraId="06C42501" w14:textId="07C25EDC" w:rsidR="001B3E78" w:rsidRDefault="001B3E78" w:rsidP="001B3E78">
            <w:pPr>
              <w:pBdr>
                <w:top w:val="nil"/>
                <w:left w:val="nil"/>
                <w:bottom w:val="nil"/>
                <w:right w:val="nil"/>
                <w:between w:val="nil"/>
              </w:pBdr>
              <w:spacing w:after="0" w:line="312" w:lineRule="auto"/>
              <w:rPr>
                <w:rFonts w:ascii="Arial" w:hAnsi="Arial" w:cs="Arial"/>
                <w:sz w:val="18"/>
                <w:szCs w:val="18"/>
              </w:rPr>
            </w:pPr>
            <w:r w:rsidRPr="000368D0">
              <w:rPr>
                <w:rFonts w:ascii="Arial" w:hAnsi="Arial" w:cs="Arial"/>
                <w:color w:val="000000"/>
                <w:sz w:val="18"/>
                <w:szCs w:val="18"/>
              </w:rPr>
              <w:t>PL0CO03</w:t>
            </w:r>
          </w:p>
        </w:tc>
        <w:tc>
          <w:tcPr>
            <w:tcW w:w="835" w:type="pct"/>
          </w:tcPr>
          <w:p w14:paraId="2DCC5ABA" w14:textId="46BDC81B" w:rsidR="001B3E78" w:rsidRDefault="001B3E78" w:rsidP="001B3E78">
            <w:pPr>
              <w:pBdr>
                <w:top w:val="nil"/>
                <w:left w:val="nil"/>
                <w:bottom w:val="nil"/>
                <w:right w:val="nil"/>
                <w:between w:val="nil"/>
              </w:pBdr>
              <w:spacing w:after="0" w:line="312" w:lineRule="auto"/>
              <w:rPr>
                <w:rFonts w:ascii="Arial" w:hAnsi="Arial" w:cs="Arial"/>
                <w:sz w:val="18"/>
                <w:szCs w:val="18"/>
              </w:rPr>
            </w:pPr>
            <w:r w:rsidRPr="000368D0">
              <w:rPr>
                <w:rFonts w:ascii="Arial" w:hAnsi="Arial" w:cs="Arial"/>
                <w:color w:val="000000"/>
                <w:sz w:val="18"/>
                <w:szCs w:val="18"/>
              </w:rPr>
              <w:t xml:space="preserve">Ludność objęta projektami w ramach strategii zintegrowanego rozwoju terytorialnego </w:t>
            </w:r>
          </w:p>
        </w:tc>
        <w:tc>
          <w:tcPr>
            <w:tcW w:w="401" w:type="pct"/>
          </w:tcPr>
          <w:p w14:paraId="13C1505D" w14:textId="79B297C2" w:rsidR="001B3E78" w:rsidRDefault="001B3E78" w:rsidP="001B3E78">
            <w:pPr>
              <w:pBdr>
                <w:top w:val="nil"/>
                <w:left w:val="nil"/>
                <w:bottom w:val="nil"/>
                <w:right w:val="nil"/>
                <w:between w:val="nil"/>
              </w:pBdr>
              <w:spacing w:after="0" w:line="312" w:lineRule="auto"/>
              <w:rPr>
                <w:rFonts w:ascii="Arial" w:hAnsi="Arial" w:cs="Arial"/>
                <w:sz w:val="18"/>
                <w:szCs w:val="18"/>
              </w:rPr>
            </w:pPr>
            <w:r w:rsidRPr="000368D0">
              <w:rPr>
                <w:rFonts w:ascii="Arial" w:hAnsi="Arial" w:cs="Arial"/>
                <w:sz w:val="18"/>
                <w:szCs w:val="18"/>
              </w:rPr>
              <w:t>osoby</w:t>
            </w:r>
          </w:p>
        </w:tc>
        <w:tc>
          <w:tcPr>
            <w:tcW w:w="354" w:type="pct"/>
          </w:tcPr>
          <w:p w14:paraId="7A34BB80" w14:textId="5374F984" w:rsidR="001B3E78" w:rsidRDefault="001B3E78" w:rsidP="001B3E78">
            <w:pPr>
              <w:pBdr>
                <w:top w:val="nil"/>
                <w:left w:val="nil"/>
                <w:bottom w:val="nil"/>
                <w:right w:val="nil"/>
                <w:between w:val="nil"/>
              </w:pBdr>
              <w:spacing w:after="0" w:line="312" w:lineRule="auto"/>
              <w:rPr>
                <w:rFonts w:ascii="Arial" w:hAnsi="Arial" w:cs="Arial"/>
                <w:sz w:val="18"/>
                <w:szCs w:val="18"/>
              </w:rPr>
            </w:pPr>
            <w:r w:rsidRPr="000368D0">
              <w:rPr>
                <w:rFonts w:ascii="Arial" w:hAnsi="Arial" w:cs="Arial"/>
                <w:sz w:val="18"/>
                <w:szCs w:val="18"/>
              </w:rPr>
              <w:t>0</w:t>
            </w:r>
          </w:p>
        </w:tc>
        <w:tc>
          <w:tcPr>
            <w:tcW w:w="424" w:type="pct"/>
          </w:tcPr>
          <w:p w14:paraId="540A14C9" w14:textId="49952986" w:rsidR="001B3E78" w:rsidRDefault="001B3E78" w:rsidP="001B3E78">
            <w:pPr>
              <w:pBdr>
                <w:top w:val="nil"/>
                <w:left w:val="nil"/>
                <w:bottom w:val="nil"/>
                <w:right w:val="nil"/>
                <w:between w:val="nil"/>
              </w:pBdr>
              <w:spacing w:after="0" w:line="312" w:lineRule="auto"/>
              <w:rPr>
                <w:rFonts w:ascii="Arial" w:hAnsi="Arial" w:cs="Arial"/>
                <w:sz w:val="18"/>
                <w:szCs w:val="18"/>
              </w:rPr>
            </w:pPr>
            <w:r w:rsidRPr="000368D0">
              <w:rPr>
                <w:rFonts w:ascii="Arial" w:hAnsi="Arial" w:cs="Arial"/>
                <w:sz w:val="18"/>
                <w:szCs w:val="18"/>
              </w:rPr>
              <w:t>2 156</w:t>
            </w:r>
          </w:p>
        </w:tc>
      </w:tr>
    </w:tbl>
    <w:p w14:paraId="2D95A342" w14:textId="77777777" w:rsidR="00D31697" w:rsidRDefault="00D31697">
      <w:pPr>
        <w:spacing w:after="0" w:line="312" w:lineRule="auto"/>
        <w:rPr>
          <w:rFonts w:ascii="Arial" w:eastAsia="Arial" w:hAnsi="Arial" w:cs="Arial"/>
          <w:i/>
          <w:sz w:val="18"/>
          <w:szCs w:val="18"/>
        </w:rPr>
      </w:pPr>
    </w:p>
    <w:p w14:paraId="3A30A885" w14:textId="77777777" w:rsidR="00DB733A" w:rsidRDefault="000E425C">
      <w:pPr>
        <w:spacing w:after="0" w:line="312" w:lineRule="auto"/>
        <w:rPr>
          <w:rFonts w:ascii="Arial" w:hAnsi="Arial"/>
          <w:b/>
          <w:sz w:val="20"/>
        </w:rPr>
      </w:pPr>
      <w:r>
        <w:rPr>
          <w:rFonts w:ascii="Arial" w:eastAsia="Arial" w:hAnsi="Arial" w:cs="Arial"/>
          <w:i/>
        </w:rPr>
        <w:t>Podstawa prawna: art. 22 ust. 3 lit. d) ppkt (ii)  rozporządzenia w sprawie wspólnych przepisów</w:t>
      </w:r>
      <w:r w:rsidR="00DB733A" w:rsidRPr="00DB733A">
        <w:rPr>
          <w:rFonts w:ascii="Arial" w:hAnsi="Arial"/>
          <w:b/>
          <w:sz w:val="20"/>
        </w:rPr>
        <w:t xml:space="preserve"> </w:t>
      </w:r>
    </w:p>
    <w:p w14:paraId="60A4EAC6" w14:textId="3D95E2F5" w:rsidR="00D31697" w:rsidRDefault="00DB733A">
      <w:pPr>
        <w:spacing w:after="0" w:line="312" w:lineRule="auto"/>
        <w:rPr>
          <w:rFonts w:ascii="Arial" w:eastAsia="Arial" w:hAnsi="Arial" w:cs="Arial"/>
          <w:i/>
        </w:rPr>
      </w:pPr>
      <w:r w:rsidRPr="00C00C9D">
        <w:rPr>
          <w:rFonts w:ascii="Arial" w:hAnsi="Arial"/>
          <w:b/>
          <w:sz w:val="20"/>
        </w:rPr>
        <w:t>Tabela 3: Wskaźniki rezultatów</w:t>
      </w:r>
    </w:p>
    <w:tbl>
      <w:tblPr>
        <w:tblStyle w:val="Tabela-Siatka"/>
        <w:tblW w:w="5000" w:type="pct"/>
        <w:tblLook w:val="0020" w:firstRow="1" w:lastRow="0" w:firstColumn="0" w:lastColumn="0" w:noHBand="0" w:noVBand="0"/>
        <w:tblCaption w:val="Tabela nr 3 wskaźniki rezultatu dla Priorytetu 8"/>
        <w:tblDescription w:val="Tabela zawiera wskaźniki rezultatu dla Priorytetu 8, jest obsługiwana przez czytnik i nie zawiera scalonych elementów."/>
      </w:tblPr>
      <w:tblGrid>
        <w:gridCol w:w="949"/>
        <w:gridCol w:w="1306"/>
        <w:gridCol w:w="948"/>
        <w:gridCol w:w="1038"/>
        <w:gridCol w:w="1504"/>
        <w:gridCol w:w="1207"/>
        <w:gridCol w:w="1098"/>
        <w:gridCol w:w="1197"/>
        <w:gridCol w:w="1276"/>
        <w:gridCol w:w="979"/>
        <w:gridCol w:w="969"/>
        <w:gridCol w:w="1523"/>
      </w:tblGrid>
      <w:tr w:rsidR="00527258" w14:paraId="570DFD77" w14:textId="77777777" w:rsidTr="000651F6">
        <w:trPr>
          <w:trHeight w:val="1362"/>
        </w:trPr>
        <w:tc>
          <w:tcPr>
            <w:tcW w:w="340" w:type="pct"/>
          </w:tcPr>
          <w:p w14:paraId="72FA5082"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b/>
                <w:color w:val="000000"/>
                <w:sz w:val="18"/>
              </w:rPr>
              <w:t xml:space="preserve">Priorytet </w:t>
            </w:r>
          </w:p>
        </w:tc>
        <w:tc>
          <w:tcPr>
            <w:tcW w:w="466" w:type="pct"/>
          </w:tcPr>
          <w:p w14:paraId="07EF88E3"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Cel szczegółowy</w:t>
            </w:r>
          </w:p>
        </w:tc>
        <w:tc>
          <w:tcPr>
            <w:tcW w:w="340" w:type="pct"/>
          </w:tcPr>
          <w:p w14:paraId="0B63111C"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Fundusz</w:t>
            </w:r>
          </w:p>
        </w:tc>
        <w:tc>
          <w:tcPr>
            <w:tcW w:w="372" w:type="pct"/>
          </w:tcPr>
          <w:p w14:paraId="72940BD4"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Kategoria regionu</w:t>
            </w:r>
          </w:p>
        </w:tc>
        <w:tc>
          <w:tcPr>
            <w:tcW w:w="536" w:type="pct"/>
          </w:tcPr>
          <w:p w14:paraId="3496A7BF"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Nr identyfikacyjny [5]</w:t>
            </w:r>
          </w:p>
        </w:tc>
        <w:tc>
          <w:tcPr>
            <w:tcW w:w="431" w:type="pct"/>
          </w:tcPr>
          <w:p w14:paraId="12AE1B3D"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Wskaźnik [255]</w:t>
            </w:r>
          </w:p>
        </w:tc>
        <w:tc>
          <w:tcPr>
            <w:tcW w:w="393" w:type="pct"/>
          </w:tcPr>
          <w:p w14:paraId="3C57A643"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Jednostka miary</w:t>
            </w:r>
          </w:p>
        </w:tc>
        <w:tc>
          <w:tcPr>
            <w:tcW w:w="427" w:type="pct"/>
          </w:tcPr>
          <w:p w14:paraId="09922D89"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Wartość bazowa lub wartość odniesienia</w:t>
            </w:r>
          </w:p>
        </w:tc>
        <w:tc>
          <w:tcPr>
            <w:tcW w:w="455" w:type="pct"/>
          </w:tcPr>
          <w:p w14:paraId="47E9A867"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Rok referencyjny</w:t>
            </w:r>
          </w:p>
        </w:tc>
        <w:tc>
          <w:tcPr>
            <w:tcW w:w="351" w:type="pct"/>
          </w:tcPr>
          <w:p w14:paraId="69EE43C5"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Cel końcowy (2029)</w:t>
            </w:r>
          </w:p>
        </w:tc>
        <w:tc>
          <w:tcPr>
            <w:tcW w:w="347" w:type="pct"/>
          </w:tcPr>
          <w:p w14:paraId="74AAB9ED"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Źródło danych [200]</w:t>
            </w:r>
          </w:p>
        </w:tc>
        <w:tc>
          <w:tcPr>
            <w:tcW w:w="542" w:type="pct"/>
          </w:tcPr>
          <w:p w14:paraId="54AB9F60"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Uwagi [200]</w:t>
            </w:r>
          </w:p>
        </w:tc>
      </w:tr>
      <w:tr w:rsidR="001B3E78" w14:paraId="14B9B1F6" w14:textId="77777777" w:rsidTr="00DB733A">
        <w:trPr>
          <w:trHeight w:val="1700"/>
        </w:trPr>
        <w:tc>
          <w:tcPr>
            <w:tcW w:w="340" w:type="pct"/>
          </w:tcPr>
          <w:p w14:paraId="04272ECF" w14:textId="54F166F6" w:rsidR="001B3E78" w:rsidRPr="003C5259" w:rsidRDefault="001B3E78" w:rsidP="001B3E78">
            <w:pPr>
              <w:pBdr>
                <w:top w:val="nil"/>
                <w:left w:val="nil"/>
                <w:bottom w:val="nil"/>
                <w:right w:val="nil"/>
                <w:between w:val="nil"/>
              </w:pBdr>
              <w:spacing w:after="0" w:line="312" w:lineRule="auto"/>
              <w:rPr>
                <w:rFonts w:ascii="Arial" w:hAnsi="Arial"/>
                <w:b/>
                <w:color w:val="000000"/>
                <w:sz w:val="18"/>
              </w:rPr>
            </w:pPr>
            <w:r w:rsidRPr="003C5259">
              <w:rPr>
                <w:rFonts w:ascii="Arial" w:eastAsia="Arial" w:hAnsi="Arial" w:cs="Arial"/>
                <w:color w:val="000000"/>
                <w:sz w:val="18"/>
                <w:szCs w:val="18"/>
              </w:rPr>
              <w:t>8</w:t>
            </w:r>
          </w:p>
        </w:tc>
        <w:tc>
          <w:tcPr>
            <w:tcW w:w="466" w:type="pct"/>
          </w:tcPr>
          <w:p w14:paraId="6E3B7CAF" w14:textId="4C07C5BB" w:rsidR="001B3E78" w:rsidRPr="003C5259" w:rsidRDefault="001B3E78" w:rsidP="001B3E78">
            <w:pPr>
              <w:pBdr>
                <w:top w:val="nil"/>
                <w:left w:val="nil"/>
                <w:bottom w:val="nil"/>
                <w:right w:val="nil"/>
                <w:between w:val="nil"/>
              </w:pBdr>
              <w:spacing w:after="0" w:line="312" w:lineRule="auto"/>
              <w:rPr>
                <w:rFonts w:ascii="Arial" w:hAnsi="Arial"/>
                <w:b/>
                <w:color w:val="000000"/>
                <w:sz w:val="18"/>
              </w:rPr>
            </w:pPr>
            <w:r w:rsidRPr="003C5259">
              <w:rPr>
                <w:rFonts w:ascii="Arial" w:eastAsia="Arial" w:hAnsi="Arial" w:cs="Arial"/>
                <w:sz w:val="18"/>
                <w:szCs w:val="18"/>
              </w:rPr>
              <w:t xml:space="preserve">4 (g) </w:t>
            </w:r>
          </w:p>
        </w:tc>
        <w:tc>
          <w:tcPr>
            <w:tcW w:w="340" w:type="pct"/>
          </w:tcPr>
          <w:p w14:paraId="7B2B3C55" w14:textId="61397305" w:rsidR="001B3E78" w:rsidRPr="003C5259" w:rsidRDefault="001B3E78" w:rsidP="001B3E78">
            <w:pPr>
              <w:pBdr>
                <w:top w:val="nil"/>
                <w:left w:val="nil"/>
                <w:bottom w:val="nil"/>
                <w:right w:val="nil"/>
                <w:between w:val="nil"/>
              </w:pBdr>
              <w:spacing w:after="0" w:line="312" w:lineRule="auto"/>
              <w:rPr>
                <w:rFonts w:ascii="Arial" w:hAnsi="Arial"/>
                <w:b/>
                <w:color w:val="000000"/>
                <w:sz w:val="18"/>
              </w:rPr>
            </w:pPr>
            <w:r w:rsidRPr="003C5259">
              <w:rPr>
                <w:rFonts w:ascii="Arial" w:eastAsia="Arial" w:hAnsi="Arial" w:cs="Arial"/>
                <w:color w:val="000000"/>
                <w:sz w:val="18"/>
                <w:szCs w:val="18"/>
              </w:rPr>
              <w:t>EFS+</w:t>
            </w:r>
          </w:p>
        </w:tc>
        <w:tc>
          <w:tcPr>
            <w:tcW w:w="372" w:type="pct"/>
          </w:tcPr>
          <w:p w14:paraId="44B68556" w14:textId="73FE69B8" w:rsidR="001B3E78" w:rsidRPr="003C5259" w:rsidRDefault="001B3E78" w:rsidP="001B3E78">
            <w:pPr>
              <w:pBdr>
                <w:top w:val="nil"/>
                <w:left w:val="nil"/>
                <w:bottom w:val="nil"/>
                <w:right w:val="nil"/>
                <w:between w:val="nil"/>
              </w:pBdr>
              <w:spacing w:after="0" w:line="312" w:lineRule="auto"/>
              <w:rPr>
                <w:rFonts w:ascii="Arial" w:hAnsi="Arial"/>
                <w:b/>
                <w:color w:val="000000"/>
                <w:sz w:val="18"/>
              </w:rPr>
            </w:pPr>
            <w:r w:rsidRPr="003C5259">
              <w:rPr>
                <w:rFonts w:ascii="Arial" w:eastAsia="Arial" w:hAnsi="Arial" w:cs="Arial"/>
                <w:color w:val="000000"/>
                <w:sz w:val="18"/>
                <w:szCs w:val="18"/>
              </w:rPr>
              <w:t>Słabiej rozwinięte</w:t>
            </w:r>
          </w:p>
        </w:tc>
        <w:tc>
          <w:tcPr>
            <w:tcW w:w="536" w:type="pct"/>
          </w:tcPr>
          <w:p w14:paraId="292602D8" w14:textId="022AAF0F" w:rsidR="001B3E78" w:rsidRPr="003C5259" w:rsidRDefault="001B3E78" w:rsidP="001B3E78">
            <w:pPr>
              <w:pBdr>
                <w:top w:val="nil"/>
                <w:left w:val="nil"/>
                <w:bottom w:val="nil"/>
                <w:right w:val="nil"/>
                <w:between w:val="nil"/>
              </w:pBdr>
              <w:spacing w:after="0" w:line="312" w:lineRule="auto"/>
              <w:rPr>
                <w:rFonts w:ascii="Arial" w:hAnsi="Arial"/>
                <w:b/>
                <w:color w:val="000000"/>
                <w:sz w:val="18"/>
              </w:rPr>
            </w:pPr>
            <w:r w:rsidRPr="003C5259">
              <w:rPr>
                <w:rFonts w:ascii="Arial" w:eastAsia="Arial" w:hAnsi="Arial" w:cs="Arial"/>
                <w:color w:val="000000"/>
                <w:sz w:val="18"/>
                <w:szCs w:val="18"/>
              </w:rPr>
              <w:t>EECR03</w:t>
            </w:r>
          </w:p>
        </w:tc>
        <w:tc>
          <w:tcPr>
            <w:tcW w:w="431" w:type="pct"/>
          </w:tcPr>
          <w:p w14:paraId="3247E0B3" w14:textId="3A8A85A0" w:rsidR="001B3E78" w:rsidRPr="003C5259" w:rsidRDefault="001B3E78" w:rsidP="001B3E78">
            <w:pPr>
              <w:pBdr>
                <w:top w:val="nil"/>
                <w:left w:val="nil"/>
                <w:bottom w:val="nil"/>
                <w:right w:val="nil"/>
                <w:between w:val="nil"/>
              </w:pBdr>
              <w:spacing w:after="0" w:line="312" w:lineRule="auto"/>
              <w:rPr>
                <w:rFonts w:ascii="Arial" w:hAnsi="Arial"/>
                <w:b/>
                <w:color w:val="000000"/>
                <w:sz w:val="18"/>
              </w:rPr>
            </w:pPr>
            <w:r w:rsidRPr="003C5259">
              <w:rPr>
                <w:rFonts w:ascii="Arial" w:eastAsia="Arial" w:hAnsi="Arial" w:cs="Arial"/>
                <w:color w:val="000000"/>
                <w:sz w:val="18"/>
                <w:szCs w:val="18"/>
              </w:rPr>
              <w:t>Liczba osób, które uzyskały kwalifikacje po opuszczeniu programu</w:t>
            </w:r>
          </w:p>
        </w:tc>
        <w:tc>
          <w:tcPr>
            <w:tcW w:w="393" w:type="pct"/>
          </w:tcPr>
          <w:p w14:paraId="0A8410C4" w14:textId="65311C65" w:rsidR="001B3E78" w:rsidRPr="003C5259" w:rsidRDefault="001B3E78" w:rsidP="001B3E78">
            <w:pPr>
              <w:pBdr>
                <w:top w:val="nil"/>
                <w:left w:val="nil"/>
                <w:bottom w:val="nil"/>
                <w:right w:val="nil"/>
                <w:between w:val="nil"/>
              </w:pBdr>
              <w:spacing w:after="0" w:line="312" w:lineRule="auto"/>
              <w:rPr>
                <w:rFonts w:ascii="Arial" w:hAnsi="Arial"/>
                <w:b/>
                <w:color w:val="000000"/>
                <w:sz w:val="18"/>
              </w:rPr>
            </w:pPr>
            <w:r w:rsidRPr="003C5259">
              <w:rPr>
                <w:rFonts w:ascii="Arial" w:eastAsia="Arial" w:hAnsi="Arial" w:cs="Arial"/>
                <w:color w:val="000000"/>
                <w:sz w:val="18"/>
                <w:szCs w:val="18"/>
              </w:rPr>
              <w:t>osoby</w:t>
            </w:r>
          </w:p>
        </w:tc>
        <w:tc>
          <w:tcPr>
            <w:tcW w:w="427" w:type="pct"/>
          </w:tcPr>
          <w:p w14:paraId="0783EB99" w14:textId="281B38B7" w:rsidR="001B3E78" w:rsidRPr="003C5259" w:rsidRDefault="001B3E78" w:rsidP="001B3E78">
            <w:pPr>
              <w:pBdr>
                <w:top w:val="nil"/>
                <w:left w:val="nil"/>
                <w:bottom w:val="nil"/>
                <w:right w:val="nil"/>
                <w:between w:val="nil"/>
              </w:pBdr>
              <w:spacing w:after="0" w:line="312" w:lineRule="auto"/>
              <w:rPr>
                <w:rFonts w:ascii="Arial" w:hAnsi="Arial"/>
                <w:b/>
                <w:color w:val="000000"/>
                <w:sz w:val="18"/>
              </w:rPr>
            </w:pPr>
            <w:r w:rsidRPr="003C5259">
              <w:rPr>
                <w:rFonts w:ascii="Arial" w:eastAsia="Arial" w:hAnsi="Arial" w:cs="Arial"/>
                <w:color w:val="000000"/>
                <w:sz w:val="20"/>
                <w:szCs w:val="20"/>
              </w:rPr>
              <w:t>0</w:t>
            </w:r>
          </w:p>
        </w:tc>
        <w:tc>
          <w:tcPr>
            <w:tcW w:w="455" w:type="pct"/>
          </w:tcPr>
          <w:p w14:paraId="6AF20F7E" w14:textId="375B9F25" w:rsidR="001B3E78" w:rsidRPr="003C5259" w:rsidRDefault="001B3E78" w:rsidP="001B3E78">
            <w:pPr>
              <w:pBdr>
                <w:top w:val="nil"/>
                <w:left w:val="nil"/>
                <w:bottom w:val="nil"/>
                <w:right w:val="nil"/>
                <w:between w:val="nil"/>
              </w:pBdr>
              <w:spacing w:after="0" w:line="312" w:lineRule="auto"/>
              <w:rPr>
                <w:rFonts w:ascii="Arial" w:hAnsi="Arial"/>
                <w:b/>
                <w:color w:val="000000"/>
                <w:sz w:val="18"/>
              </w:rPr>
            </w:pPr>
            <w:r w:rsidRPr="003C5259">
              <w:rPr>
                <w:rFonts w:ascii="Arial" w:eastAsia="Arial" w:hAnsi="Arial" w:cs="Arial"/>
                <w:color w:val="000000"/>
                <w:sz w:val="18"/>
                <w:szCs w:val="18"/>
              </w:rPr>
              <w:t>2021</w:t>
            </w:r>
          </w:p>
        </w:tc>
        <w:tc>
          <w:tcPr>
            <w:tcW w:w="351" w:type="pct"/>
          </w:tcPr>
          <w:p w14:paraId="6349367A" w14:textId="50F5200A" w:rsidR="001B3E78" w:rsidRPr="003C5259" w:rsidRDefault="001B3E78" w:rsidP="001B3E78">
            <w:pPr>
              <w:pBdr>
                <w:top w:val="nil"/>
                <w:left w:val="nil"/>
                <w:bottom w:val="nil"/>
                <w:right w:val="nil"/>
                <w:between w:val="nil"/>
              </w:pBdr>
              <w:spacing w:after="0" w:line="312" w:lineRule="auto"/>
              <w:rPr>
                <w:rFonts w:ascii="Arial" w:hAnsi="Arial"/>
                <w:b/>
                <w:color w:val="000000"/>
                <w:sz w:val="18"/>
              </w:rPr>
            </w:pPr>
            <w:r>
              <w:rPr>
                <w:rFonts w:ascii="Arial" w:eastAsia="Arial" w:hAnsi="Arial" w:cs="Arial"/>
                <w:color w:val="000000"/>
                <w:sz w:val="18"/>
                <w:szCs w:val="18"/>
              </w:rPr>
              <w:t xml:space="preserve"> 1 617</w:t>
            </w:r>
          </w:p>
        </w:tc>
        <w:tc>
          <w:tcPr>
            <w:tcW w:w="347" w:type="pct"/>
          </w:tcPr>
          <w:p w14:paraId="0ABBE122" w14:textId="66DAF20D" w:rsidR="001B3E78" w:rsidRPr="003C5259" w:rsidRDefault="001B3E78" w:rsidP="001B3E78">
            <w:pPr>
              <w:pBdr>
                <w:top w:val="nil"/>
                <w:left w:val="nil"/>
                <w:bottom w:val="nil"/>
                <w:right w:val="nil"/>
                <w:between w:val="nil"/>
              </w:pBdr>
              <w:spacing w:after="0" w:line="312" w:lineRule="auto"/>
              <w:rPr>
                <w:rFonts w:ascii="Arial" w:hAnsi="Arial"/>
                <w:b/>
                <w:color w:val="000000"/>
                <w:sz w:val="18"/>
              </w:rPr>
            </w:pPr>
            <w:r w:rsidRPr="003C5259">
              <w:rPr>
                <w:rFonts w:ascii="Arial" w:eastAsia="Arial" w:hAnsi="Arial" w:cs="Arial"/>
                <w:color w:val="000000"/>
                <w:sz w:val="18"/>
                <w:szCs w:val="18"/>
              </w:rPr>
              <w:t>CST2021</w:t>
            </w:r>
          </w:p>
        </w:tc>
        <w:tc>
          <w:tcPr>
            <w:tcW w:w="542" w:type="pct"/>
          </w:tcPr>
          <w:p w14:paraId="64B87DA9" w14:textId="7884D56E" w:rsidR="001B3E78" w:rsidRPr="003C5259" w:rsidRDefault="001B3E78" w:rsidP="001B3E78">
            <w:pPr>
              <w:pBdr>
                <w:top w:val="nil"/>
                <w:left w:val="nil"/>
                <w:bottom w:val="nil"/>
                <w:right w:val="nil"/>
                <w:between w:val="nil"/>
              </w:pBdr>
              <w:spacing w:after="0" w:line="312" w:lineRule="auto"/>
              <w:rPr>
                <w:rFonts w:ascii="Arial" w:hAnsi="Arial"/>
                <w:b/>
                <w:color w:val="000000"/>
                <w:sz w:val="18"/>
              </w:rPr>
            </w:pPr>
            <w:r w:rsidRPr="00234415">
              <w:rPr>
                <w:rFonts w:ascii="Arial" w:eastAsia="Arial" w:hAnsi="Arial" w:cs="Arial"/>
                <w:color w:val="000000"/>
                <w:sz w:val="18"/>
                <w:szCs w:val="18"/>
              </w:rPr>
              <w:t>Wartość docelowa zostanie zweryfikowana w wyniku przeglądu śródokresoweg</w:t>
            </w:r>
            <w:r w:rsidRPr="00234415">
              <w:rPr>
                <w:rFonts w:ascii="Arial" w:eastAsia="Arial" w:hAnsi="Arial" w:cs="Arial"/>
                <w:color w:val="000000"/>
                <w:sz w:val="18"/>
                <w:szCs w:val="18"/>
              </w:rPr>
              <w:lastRenderedPageBreak/>
              <w:t>o i stosownie dostosowana.</w:t>
            </w:r>
          </w:p>
        </w:tc>
      </w:tr>
    </w:tbl>
    <w:p w14:paraId="4A01D30C" w14:textId="77777777" w:rsidR="00D31697" w:rsidRDefault="00D31697">
      <w:pPr>
        <w:spacing w:after="0" w:line="312" w:lineRule="auto"/>
      </w:pPr>
    </w:p>
    <w:p w14:paraId="430A590A" w14:textId="77777777" w:rsidR="00D31697" w:rsidRDefault="000E425C">
      <w:pPr>
        <w:spacing w:after="0" w:line="312" w:lineRule="auto"/>
        <w:rPr>
          <w:rFonts w:ascii="Arial" w:eastAsia="Arial" w:hAnsi="Arial" w:cs="Arial"/>
          <w:b/>
        </w:rPr>
      </w:pPr>
      <w:r>
        <w:rPr>
          <w:rFonts w:ascii="Arial" w:eastAsia="Arial" w:hAnsi="Arial" w:cs="Arial"/>
          <w:b/>
        </w:rPr>
        <w:t xml:space="preserve">2.1.8.2.3 Indykatywny podział zaprogramowanych zasobów (UE) według rodzaju interwencji </w:t>
      </w:r>
      <w:r>
        <w:rPr>
          <w:rFonts w:ascii="Arial" w:eastAsia="Arial" w:hAnsi="Arial" w:cs="Arial"/>
        </w:rPr>
        <w:t>(nie dotyczy EFMRA)</w:t>
      </w:r>
    </w:p>
    <w:p w14:paraId="62A59035" w14:textId="77777777" w:rsidR="00DB733A" w:rsidRDefault="000E425C">
      <w:pPr>
        <w:spacing w:after="0" w:line="312" w:lineRule="auto"/>
        <w:rPr>
          <w:rFonts w:ascii="Arial" w:eastAsia="Arial" w:hAnsi="Arial" w:cs="Arial"/>
          <w:b/>
          <w:sz w:val="18"/>
          <w:szCs w:val="18"/>
        </w:rPr>
      </w:pPr>
      <w:r>
        <w:rPr>
          <w:rFonts w:ascii="Arial" w:eastAsia="Arial" w:hAnsi="Arial" w:cs="Arial"/>
          <w:i/>
        </w:rPr>
        <w:t>Podstawa prawna: art. 22 ust. 3 lit. d) ppkt (viii) rozporządzenia w sprawie wspólnych przepisów</w:t>
      </w:r>
      <w:r w:rsidR="00DB733A" w:rsidRPr="00DB733A">
        <w:rPr>
          <w:rFonts w:ascii="Arial" w:eastAsia="Arial" w:hAnsi="Arial" w:cs="Arial"/>
          <w:b/>
          <w:sz w:val="18"/>
          <w:szCs w:val="18"/>
        </w:rPr>
        <w:t xml:space="preserve"> </w:t>
      </w:r>
    </w:p>
    <w:p w14:paraId="7F069AC3" w14:textId="00A204FA" w:rsidR="00D31697" w:rsidRDefault="00DB733A">
      <w:pPr>
        <w:spacing w:after="0" w:line="312" w:lineRule="auto"/>
        <w:rPr>
          <w:rFonts w:ascii="Arial" w:eastAsia="Arial" w:hAnsi="Arial" w:cs="Arial"/>
          <w:i/>
        </w:rPr>
      </w:pPr>
      <w:r w:rsidRPr="003C5259">
        <w:rPr>
          <w:rFonts w:ascii="Arial" w:eastAsia="Arial" w:hAnsi="Arial" w:cs="Arial"/>
          <w:b/>
          <w:sz w:val="18"/>
          <w:szCs w:val="18"/>
        </w:rPr>
        <w:t>Tabela nr 4 Wymiar 1 – zakres interwencji</w:t>
      </w:r>
    </w:p>
    <w:tbl>
      <w:tblPr>
        <w:tblStyle w:val="Tabela-Siatka"/>
        <w:tblW w:w="0" w:type="auto"/>
        <w:tblLayout w:type="fixed"/>
        <w:tblLook w:val="0420" w:firstRow="1" w:lastRow="0" w:firstColumn="0" w:lastColumn="0" w:noHBand="0" w:noVBand="1"/>
        <w:tblCaption w:val="Tabela nr 4 zakres interwencji dla Priorytetu 8"/>
        <w:tblDescription w:val="Tabela zawiera dane dotyczące zakresu interwencji, jest obsługiwana przez czytnik i nie zawiera scalonych elementów."/>
      </w:tblPr>
      <w:tblGrid>
        <w:gridCol w:w="1627"/>
        <w:gridCol w:w="1367"/>
        <w:gridCol w:w="3230"/>
        <w:gridCol w:w="1558"/>
        <w:gridCol w:w="4671"/>
        <w:gridCol w:w="1526"/>
      </w:tblGrid>
      <w:tr w:rsidR="00405813" w14:paraId="6B2CF9A5" w14:textId="77777777" w:rsidTr="00DB733A">
        <w:trPr>
          <w:trHeight w:val="444"/>
        </w:trPr>
        <w:tc>
          <w:tcPr>
            <w:tcW w:w="1627" w:type="dxa"/>
          </w:tcPr>
          <w:p w14:paraId="1FF4A68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1367" w:type="dxa"/>
          </w:tcPr>
          <w:p w14:paraId="07A49655"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3230" w:type="dxa"/>
          </w:tcPr>
          <w:p w14:paraId="5027EAD5"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1558" w:type="dxa"/>
          </w:tcPr>
          <w:p w14:paraId="2668D0D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4671" w:type="dxa"/>
          </w:tcPr>
          <w:p w14:paraId="1E1F7077"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1526" w:type="dxa"/>
          </w:tcPr>
          <w:p w14:paraId="372A41D9"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405813" w:rsidRPr="00D204C3" w14:paraId="4609EC7F" w14:textId="77777777" w:rsidTr="00DB733A">
        <w:trPr>
          <w:trHeight w:val="479"/>
        </w:trPr>
        <w:tc>
          <w:tcPr>
            <w:tcW w:w="1627" w:type="dxa"/>
          </w:tcPr>
          <w:p w14:paraId="37722AA6" w14:textId="77777777" w:rsidR="00D31697" w:rsidRPr="00714AEA" w:rsidRDefault="000E425C" w:rsidP="003C5259">
            <w:pPr>
              <w:pBdr>
                <w:top w:val="nil"/>
                <w:left w:val="nil"/>
                <w:bottom w:val="nil"/>
                <w:right w:val="nil"/>
                <w:between w:val="nil"/>
              </w:pBdr>
              <w:spacing w:after="0" w:line="312" w:lineRule="auto"/>
              <w:rPr>
                <w:rFonts w:ascii="Arial" w:eastAsia="Arial" w:hAnsi="Arial" w:cs="Arial"/>
                <w:b/>
                <w:color w:val="000000"/>
                <w:sz w:val="18"/>
                <w:szCs w:val="18"/>
              </w:rPr>
            </w:pPr>
            <w:r w:rsidRPr="00714AEA">
              <w:rPr>
                <w:rFonts w:ascii="Arial" w:eastAsia="Arial" w:hAnsi="Arial" w:cs="Arial"/>
                <w:color w:val="000000"/>
                <w:sz w:val="18"/>
                <w:szCs w:val="18"/>
              </w:rPr>
              <w:t>8</w:t>
            </w:r>
          </w:p>
        </w:tc>
        <w:tc>
          <w:tcPr>
            <w:tcW w:w="1367" w:type="dxa"/>
          </w:tcPr>
          <w:p w14:paraId="31DAF7F3" w14:textId="77777777" w:rsidR="00D31697" w:rsidRPr="00714AEA" w:rsidRDefault="000E425C" w:rsidP="003C5259">
            <w:pPr>
              <w:spacing w:after="0" w:line="312" w:lineRule="auto"/>
              <w:rPr>
                <w:rFonts w:ascii="Arial" w:eastAsia="Arial" w:hAnsi="Arial" w:cs="Arial"/>
                <w:b/>
                <w:sz w:val="18"/>
                <w:szCs w:val="18"/>
              </w:rPr>
            </w:pPr>
            <w:r w:rsidRPr="00714AEA">
              <w:rPr>
                <w:rFonts w:ascii="Arial" w:eastAsia="Arial" w:hAnsi="Arial" w:cs="Arial"/>
                <w:sz w:val="18"/>
                <w:szCs w:val="18"/>
              </w:rPr>
              <w:t>EFS+</w:t>
            </w:r>
          </w:p>
        </w:tc>
        <w:tc>
          <w:tcPr>
            <w:tcW w:w="3230" w:type="dxa"/>
          </w:tcPr>
          <w:p w14:paraId="3866F05B" w14:textId="77777777" w:rsidR="00D31697" w:rsidRPr="00714AEA" w:rsidRDefault="000E425C" w:rsidP="003C5259">
            <w:pPr>
              <w:spacing w:after="0" w:line="312" w:lineRule="auto"/>
              <w:rPr>
                <w:rFonts w:ascii="Arial" w:eastAsia="Arial" w:hAnsi="Arial" w:cs="Arial"/>
                <w:b/>
                <w:sz w:val="18"/>
                <w:szCs w:val="18"/>
              </w:rPr>
            </w:pPr>
            <w:r w:rsidRPr="00714AEA">
              <w:rPr>
                <w:rFonts w:ascii="Arial" w:eastAsia="Arial" w:hAnsi="Arial" w:cs="Arial"/>
                <w:sz w:val="18"/>
                <w:szCs w:val="18"/>
              </w:rPr>
              <w:t>Słabiej rozwinięte</w:t>
            </w:r>
          </w:p>
        </w:tc>
        <w:tc>
          <w:tcPr>
            <w:tcW w:w="1558" w:type="dxa"/>
          </w:tcPr>
          <w:p w14:paraId="601FAD0C" w14:textId="77777777" w:rsidR="00D31697" w:rsidRPr="00714AEA" w:rsidRDefault="000E425C" w:rsidP="003C5259">
            <w:pPr>
              <w:spacing w:after="0" w:line="312" w:lineRule="auto"/>
              <w:rPr>
                <w:rFonts w:ascii="Arial" w:eastAsia="Arial" w:hAnsi="Arial" w:cs="Arial"/>
                <w:sz w:val="18"/>
                <w:szCs w:val="18"/>
              </w:rPr>
            </w:pPr>
            <w:r w:rsidRPr="00714AEA">
              <w:rPr>
                <w:rFonts w:ascii="Arial" w:eastAsia="Arial" w:hAnsi="Arial" w:cs="Arial"/>
                <w:sz w:val="18"/>
                <w:szCs w:val="18"/>
              </w:rPr>
              <w:t xml:space="preserve">4 (g) </w:t>
            </w:r>
          </w:p>
        </w:tc>
        <w:tc>
          <w:tcPr>
            <w:tcW w:w="4671" w:type="dxa"/>
          </w:tcPr>
          <w:p w14:paraId="3A3E84F8" w14:textId="77777777" w:rsidR="00D31697" w:rsidRPr="00714AEA" w:rsidRDefault="000E425C">
            <w:pPr>
              <w:rPr>
                <w:rFonts w:ascii="Arial" w:eastAsia="Arial" w:hAnsi="Arial" w:cs="Arial"/>
                <w:sz w:val="18"/>
                <w:szCs w:val="18"/>
              </w:rPr>
            </w:pPr>
            <w:r w:rsidRPr="00714AEA">
              <w:rPr>
                <w:rFonts w:ascii="Arial" w:hAnsi="Arial" w:cs="Arial"/>
                <w:sz w:val="18"/>
                <w:szCs w:val="18"/>
              </w:rPr>
              <w:t>136 - Wsparcie szczególne na rzecz zatrudnienia ludzi młodych i integracji społeczno-gospodarczej ludzi młodych</w:t>
            </w:r>
          </w:p>
        </w:tc>
        <w:tc>
          <w:tcPr>
            <w:tcW w:w="1526" w:type="dxa"/>
          </w:tcPr>
          <w:p w14:paraId="0B7FEF3F" w14:textId="77777777" w:rsidR="00D31697" w:rsidRPr="00714AEA" w:rsidRDefault="003865A0" w:rsidP="003C5259">
            <w:pPr>
              <w:spacing w:after="0" w:line="312" w:lineRule="auto"/>
              <w:rPr>
                <w:rFonts w:ascii="Arial" w:eastAsia="Arial" w:hAnsi="Arial" w:cs="Arial"/>
                <w:b/>
                <w:sz w:val="18"/>
                <w:szCs w:val="18"/>
              </w:rPr>
            </w:pPr>
            <w:r w:rsidRPr="00714AEA">
              <w:rPr>
                <w:rFonts w:ascii="Arial" w:eastAsia="Arial" w:hAnsi="Arial" w:cs="Arial"/>
                <w:sz w:val="18"/>
                <w:szCs w:val="18"/>
              </w:rPr>
              <w:t>496 178</w:t>
            </w:r>
          </w:p>
        </w:tc>
      </w:tr>
      <w:tr w:rsidR="00405813" w:rsidRPr="00D204C3" w14:paraId="2B636853" w14:textId="77777777" w:rsidTr="00DB733A">
        <w:trPr>
          <w:trHeight w:val="479"/>
        </w:trPr>
        <w:tc>
          <w:tcPr>
            <w:tcW w:w="1627" w:type="dxa"/>
          </w:tcPr>
          <w:p w14:paraId="028F7011" w14:textId="1FA60C13" w:rsidR="00405813" w:rsidRPr="00714AEA" w:rsidRDefault="00405813" w:rsidP="003C5259">
            <w:pPr>
              <w:pBdr>
                <w:top w:val="nil"/>
                <w:left w:val="nil"/>
                <w:bottom w:val="nil"/>
                <w:right w:val="nil"/>
                <w:between w:val="nil"/>
              </w:pBdr>
              <w:spacing w:after="0" w:line="312" w:lineRule="auto"/>
              <w:rPr>
                <w:rFonts w:ascii="Arial" w:eastAsia="Arial" w:hAnsi="Arial" w:cs="Arial"/>
                <w:color w:val="000000"/>
                <w:sz w:val="18"/>
                <w:szCs w:val="18"/>
              </w:rPr>
            </w:pPr>
            <w:r>
              <w:rPr>
                <w:rFonts w:ascii="Arial" w:eastAsia="Arial" w:hAnsi="Arial" w:cs="Arial"/>
                <w:color w:val="000000"/>
                <w:sz w:val="18"/>
                <w:szCs w:val="18"/>
              </w:rPr>
              <w:t>8</w:t>
            </w:r>
          </w:p>
        </w:tc>
        <w:tc>
          <w:tcPr>
            <w:tcW w:w="1367" w:type="dxa"/>
          </w:tcPr>
          <w:p w14:paraId="53CADE6B" w14:textId="56F09B34" w:rsidR="00405813" w:rsidRPr="00714AEA" w:rsidRDefault="00405813" w:rsidP="003C5259">
            <w:pPr>
              <w:spacing w:after="0" w:line="312" w:lineRule="auto"/>
              <w:rPr>
                <w:rFonts w:ascii="Arial" w:eastAsia="Arial" w:hAnsi="Arial" w:cs="Arial"/>
                <w:sz w:val="18"/>
                <w:szCs w:val="18"/>
              </w:rPr>
            </w:pPr>
            <w:r w:rsidRPr="00405813">
              <w:rPr>
                <w:rFonts w:ascii="Arial" w:eastAsia="Arial" w:hAnsi="Arial" w:cs="Arial"/>
                <w:sz w:val="18"/>
                <w:szCs w:val="18"/>
              </w:rPr>
              <w:t>EFS+</w:t>
            </w:r>
          </w:p>
        </w:tc>
        <w:tc>
          <w:tcPr>
            <w:tcW w:w="3230" w:type="dxa"/>
          </w:tcPr>
          <w:p w14:paraId="28C38917" w14:textId="0797FB09" w:rsidR="00405813" w:rsidRPr="00714AEA" w:rsidRDefault="00405813" w:rsidP="003C5259">
            <w:pPr>
              <w:spacing w:after="0" w:line="312" w:lineRule="auto"/>
              <w:rPr>
                <w:rFonts w:ascii="Arial" w:eastAsia="Arial" w:hAnsi="Arial" w:cs="Arial"/>
                <w:sz w:val="18"/>
                <w:szCs w:val="18"/>
              </w:rPr>
            </w:pPr>
            <w:r w:rsidRPr="00405813">
              <w:rPr>
                <w:rFonts w:ascii="Arial" w:eastAsia="Arial" w:hAnsi="Arial" w:cs="Arial"/>
                <w:sz w:val="18"/>
                <w:szCs w:val="18"/>
              </w:rPr>
              <w:t>Słabiej rozwinięte</w:t>
            </w:r>
          </w:p>
        </w:tc>
        <w:tc>
          <w:tcPr>
            <w:tcW w:w="1558" w:type="dxa"/>
          </w:tcPr>
          <w:p w14:paraId="706EF625" w14:textId="4307995D" w:rsidR="00405813" w:rsidRPr="00714AEA" w:rsidRDefault="00405813" w:rsidP="003C5259">
            <w:pPr>
              <w:spacing w:after="0" w:line="312" w:lineRule="auto"/>
              <w:rPr>
                <w:rFonts w:ascii="Arial" w:eastAsia="Arial" w:hAnsi="Arial" w:cs="Arial"/>
                <w:sz w:val="18"/>
                <w:szCs w:val="18"/>
              </w:rPr>
            </w:pPr>
            <w:r>
              <w:rPr>
                <w:rFonts w:ascii="Arial" w:eastAsia="Arial" w:hAnsi="Arial" w:cs="Arial"/>
                <w:sz w:val="18"/>
                <w:szCs w:val="18"/>
              </w:rPr>
              <w:t>4 (g)</w:t>
            </w:r>
          </w:p>
        </w:tc>
        <w:tc>
          <w:tcPr>
            <w:tcW w:w="4671" w:type="dxa"/>
          </w:tcPr>
          <w:p w14:paraId="6BE5CB85" w14:textId="2C5498B6" w:rsidR="00405813" w:rsidRPr="00714AEA" w:rsidRDefault="00405813">
            <w:pPr>
              <w:rPr>
                <w:rFonts w:ascii="Arial" w:hAnsi="Arial" w:cs="Arial"/>
                <w:sz w:val="18"/>
                <w:szCs w:val="18"/>
              </w:rPr>
            </w:pPr>
            <w:r w:rsidRPr="00405813">
              <w:rPr>
                <w:rFonts w:ascii="Arial" w:hAnsi="Arial" w:cs="Arial"/>
                <w:sz w:val="18"/>
                <w:szCs w:val="18"/>
              </w:rPr>
              <w:t>151 - Wsparcie na rzecz kształcenia dorosłych (z wyłączeniem infrastruktury)</w:t>
            </w:r>
          </w:p>
        </w:tc>
        <w:tc>
          <w:tcPr>
            <w:tcW w:w="1526" w:type="dxa"/>
          </w:tcPr>
          <w:p w14:paraId="69BDA4AD" w14:textId="211FA6AA" w:rsidR="00405813" w:rsidRPr="00714AEA" w:rsidRDefault="00405813" w:rsidP="003C5259">
            <w:pPr>
              <w:spacing w:after="0" w:line="312" w:lineRule="auto"/>
              <w:rPr>
                <w:rFonts w:ascii="Arial" w:eastAsia="Arial" w:hAnsi="Arial" w:cs="Arial"/>
                <w:sz w:val="18"/>
                <w:szCs w:val="18"/>
              </w:rPr>
            </w:pPr>
            <w:r w:rsidRPr="00405813">
              <w:rPr>
                <w:rFonts w:ascii="Arial" w:eastAsia="Arial" w:hAnsi="Arial" w:cs="Arial"/>
                <w:sz w:val="18"/>
                <w:szCs w:val="18"/>
              </w:rPr>
              <w:t>1 488 535</w:t>
            </w:r>
          </w:p>
        </w:tc>
      </w:tr>
    </w:tbl>
    <w:p w14:paraId="407D42F5" w14:textId="77777777" w:rsidR="00DB733A" w:rsidRDefault="00DB733A">
      <w:pPr>
        <w:spacing w:after="0" w:line="312" w:lineRule="auto"/>
        <w:rPr>
          <w:rFonts w:ascii="Arial" w:eastAsia="Arial" w:hAnsi="Arial" w:cs="Arial"/>
          <w:b/>
          <w:sz w:val="18"/>
          <w:szCs w:val="18"/>
        </w:rPr>
      </w:pPr>
    </w:p>
    <w:p w14:paraId="58BCA53A" w14:textId="5D988D9A" w:rsidR="002A5AD3" w:rsidRDefault="00DB733A">
      <w:pPr>
        <w:spacing w:after="0" w:line="312" w:lineRule="auto"/>
        <w:rPr>
          <w:rFonts w:ascii="Arial" w:eastAsia="Arial" w:hAnsi="Arial" w:cs="Arial"/>
          <w:b/>
          <w:sz w:val="18"/>
          <w:szCs w:val="18"/>
        </w:rPr>
      </w:pPr>
      <w:r w:rsidRPr="003C5259">
        <w:rPr>
          <w:rFonts w:ascii="Arial" w:eastAsia="Arial" w:hAnsi="Arial" w:cs="Arial"/>
          <w:b/>
          <w:sz w:val="18"/>
          <w:szCs w:val="18"/>
        </w:rPr>
        <w:t>Tabela nr 5 Wymiar 2 – forma finansowania</w:t>
      </w:r>
    </w:p>
    <w:tbl>
      <w:tblPr>
        <w:tblStyle w:val="Tabela-Siatka"/>
        <w:tblW w:w="5000" w:type="pct"/>
        <w:tblLook w:val="0420" w:firstRow="1" w:lastRow="0" w:firstColumn="0" w:lastColumn="0" w:noHBand="0" w:noVBand="1"/>
        <w:tblCaption w:val="Tabela nr 5 forma finansowania dla Priorytetu 8"/>
        <w:tblDescription w:val="Tabela zawiera dane dotyczące formy finansowania, jest obsługiwana przez czytnik i nie zawiera scalonych elementów."/>
      </w:tblPr>
      <w:tblGrid>
        <w:gridCol w:w="1673"/>
        <w:gridCol w:w="1383"/>
        <w:gridCol w:w="3174"/>
        <w:gridCol w:w="1520"/>
        <w:gridCol w:w="4719"/>
        <w:gridCol w:w="1525"/>
      </w:tblGrid>
      <w:tr w:rsidR="00527258" w14:paraId="4E1857EC" w14:textId="77777777" w:rsidTr="00DB733A">
        <w:tc>
          <w:tcPr>
            <w:tcW w:w="598" w:type="pct"/>
          </w:tcPr>
          <w:p w14:paraId="2FFC5BCA"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494" w:type="pct"/>
          </w:tcPr>
          <w:p w14:paraId="7F5A257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1134" w:type="pct"/>
          </w:tcPr>
          <w:p w14:paraId="405BC183"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543" w:type="pct"/>
          </w:tcPr>
          <w:p w14:paraId="1B1B877F"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686" w:type="pct"/>
          </w:tcPr>
          <w:p w14:paraId="0A29E2D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545" w:type="pct"/>
          </w:tcPr>
          <w:p w14:paraId="03F0F5F5"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1B3E78" w14:paraId="6AE9D233" w14:textId="77777777" w:rsidTr="00DB733A">
        <w:tc>
          <w:tcPr>
            <w:tcW w:w="598" w:type="pct"/>
          </w:tcPr>
          <w:p w14:paraId="2E1100E0" w14:textId="2837FE0C" w:rsidR="001B3E78" w:rsidRPr="003C5259" w:rsidRDefault="001B3E78" w:rsidP="001B3E78">
            <w:pPr>
              <w:spacing w:after="0" w:line="312" w:lineRule="auto"/>
              <w:rPr>
                <w:rFonts w:ascii="Arial" w:eastAsia="Arial" w:hAnsi="Arial" w:cs="Arial"/>
                <w:b/>
                <w:sz w:val="18"/>
                <w:szCs w:val="18"/>
              </w:rPr>
            </w:pPr>
            <w:r w:rsidRPr="003C5259">
              <w:rPr>
                <w:rFonts w:ascii="Arial" w:eastAsia="Arial" w:hAnsi="Arial" w:cs="Arial"/>
                <w:color w:val="000000"/>
                <w:sz w:val="18"/>
                <w:szCs w:val="18"/>
              </w:rPr>
              <w:t>8</w:t>
            </w:r>
          </w:p>
        </w:tc>
        <w:tc>
          <w:tcPr>
            <w:tcW w:w="494" w:type="pct"/>
          </w:tcPr>
          <w:p w14:paraId="5D5B6AFD" w14:textId="0719CF6E" w:rsidR="001B3E78" w:rsidRPr="003C5259" w:rsidRDefault="001B3E78" w:rsidP="001B3E78">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1134" w:type="pct"/>
          </w:tcPr>
          <w:p w14:paraId="17244F0B" w14:textId="043763DD" w:rsidR="001B3E78" w:rsidRPr="003C5259" w:rsidRDefault="001B3E78" w:rsidP="001B3E78">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543" w:type="pct"/>
          </w:tcPr>
          <w:p w14:paraId="66F91862" w14:textId="5BFED1E7" w:rsidR="001B3E78" w:rsidRPr="003C5259" w:rsidRDefault="001B3E78" w:rsidP="001B3E78">
            <w:pPr>
              <w:spacing w:after="0" w:line="312" w:lineRule="auto"/>
              <w:rPr>
                <w:rFonts w:ascii="Arial" w:eastAsia="Arial" w:hAnsi="Arial" w:cs="Arial"/>
                <w:b/>
                <w:sz w:val="18"/>
                <w:szCs w:val="18"/>
              </w:rPr>
            </w:pPr>
            <w:r w:rsidRPr="003C5259">
              <w:rPr>
                <w:rFonts w:ascii="Arial" w:eastAsia="Arial" w:hAnsi="Arial" w:cs="Arial"/>
                <w:sz w:val="18"/>
                <w:szCs w:val="18"/>
              </w:rPr>
              <w:t xml:space="preserve">4 (g) </w:t>
            </w:r>
          </w:p>
        </w:tc>
        <w:tc>
          <w:tcPr>
            <w:tcW w:w="1686" w:type="pct"/>
          </w:tcPr>
          <w:p w14:paraId="7D295B10" w14:textId="59C762BC" w:rsidR="001B3E78" w:rsidRPr="003C5259" w:rsidRDefault="001B3E78" w:rsidP="001B3E78">
            <w:pPr>
              <w:spacing w:after="0" w:line="312" w:lineRule="auto"/>
              <w:rPr>
                <w:rFonts w:ascii="Arial" w:eastAsia="Arial" w:hAnsi="Arial" w:cs="Arial"/>
                <w:b/>
                <w:sz w:val="18"/>
                <w:szCs w:val="18"/>
              </w:rPr>
            </w:pPr>
            <w:r w:rsidRPr="003C5259">
              <w:rPr>
                <w:rFonts w:ascii="Arial" w:eastAsia="Arial" w:hAnsi="Arial" w:cs="Arial"/>
                <w:sz w:val="18"/>
                <w:szCs w:val="18"/>
              </w:rPr>
              <w:t>01 - Dotacja</w:t>
            </w:r>
          </w:p>
        </w:tc>
        <w:tc>
          <w:tcPr>
            <w:tcW w:w="545" w:type="pct"/>
          </w:tcPr>
          <w:p w14:paraId="3697717E" w14:textId="51239BA4" w:rsidR="001B3E78" w:rsidRPr="003C5259" w:rsidRDefault="001B3E78" w:rsidP="001B3E78">
            <w:pPr>
              <w:spacing w:after="0" w:line="312" w:lineRule="auto"/>
              <w:rPr>
                <w:rFonts w:ascii="Arial" w:eastAsia="Arial" w:hAnsi="Arial" w:cs="Arial"/>
                <w:b/>
                <w:sz w:val="18"/>
                <w:szCs w:val="18"/>
              </w:rPr>
            </w:pPr>
            <w:r>
              <w:rPr>
                <w:rFonts w:ascii="Arial" w:eastAsia="Arial" w:hAnsi="Arial" w:cs="Arial"/>
                <w:sz w:val="18"/>
                <w:szCs w:val="18"/>
              </w:rPr>
              <w:t>1 984 713</w:t>
            </w:r>
          </w:p>
        </w:tc>
      </w:tr>
    </w:tbl>
    <w:p w14:paraId="11E191A9" w14:textId="77777777" w:rsidR="00DB733A" w:rsidRDefault="00DB733A">
      <w:pPr>
        <w:spacing w:after="0" w:line="312" w:lineRule="auto"/>
        <w:rPr>
          <w:rFonts w:ascii="Arial" w:eastAsia="Arial" w:hAnsi="Arial" w:cs="Arial"/>
          <w:b/>
          <w:sz w:val="18"/>
          <w:szCs w:val="18"/>
        </w:rPr>
      </w:pPr>
    </w:p>
    <w:p w14:paraId="18BB7BF5" w14:textId="2419EE8E" w:rsidR="00D31697" w:rsidRDefault="00DB733A">
      <w:pPr>
        <w:spacing w:after="0" w:line="312" w:lineRule="auto"/>
        <w:rPr>
          <w:rFonts w:ascii="Arial" w:eastAsia="Arial" w:hAnsi="Arial" w:cs="Arial"/>
          <w:b/>
          <w:sz w:val="20"/>
          <w:szCs w:val="20"/>
        </w:rPr>
      </w:pPr>
      <w:r w:rsidRPr="003C5259">
        <w:rPr>
          <w:rFonts w:ascii="Arial" w:eastAsia="Arial" w:hAnsi="Arial" w:cs="Arial"/>
          <w:b/>
          <w:sz w:val="18"/>
          <w:szCs w:val="18"/>
        </w:rPr>
        <w:t>Tabela nr 6 Wymiar 3 – terytorialny mechanizm realizacji i ukierunkowanie terytorialne</w:t>
      </w:r>
    </w:p>
    <w:tbl>
      <w:tblPr>
        <w:tblStyle w:val="Tabela-Siatka"/>
        <w:tblW w:w="5000" w:type="pct"/>
        <w:tblLook w:val="0420" w:firstRow="1" w:lastRow="0" w:firstColumn="0" w:lastColumn="0" w:noHBand="0" w:noVBand="1"/>
        <w:tblCaption w:val="Tabela nr 6 terytorialny mechanizm realizacji i ukierunkowanie terytorialne"/>
        <w:tblDescription w:val="Tabela zawiera dane dotyczące terytorialnego mechanizmu realizacji i ukierunkowania terytorialnego, jest obsługiwana przez czytnik i nie zawiera scalonych elementów."/>
      </w:tblPr>
      <w:tblGrid>
        <w:gridCol w:w="1181"/>
        <w:gridCol w:w="971"/>
        <w:gridCol w:w="2130"/>
        <w:gridCol w:w="3457"/>
        <w:gridCol w:w="4730"/>
        <w:gridCol w:w="1525"/>
      </w:tblGrid>
      <w:tr w:rsidR="001B3E78" w14:paraId="76800F6F" w14:textId="77777777" w:rsidTr="00DB733A">
        <w:tc>
          <w:tcPr>
            <w:tcW w:w="422" w:type="pct"/>
          </w:tcPr>
          <w:p w14:paraId="56802223"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347" w:type="pct"/>
          </w:tcPr>
          <w:p w14:paraId="0CAA833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761" w:type="pct"/>
          </w:tcPr>
          <w:p w14:paraId="0477A68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1235" w:type="pct"/>
          </w:tcPr>
          <w:p w14:paraId="7D3D2817"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690" w:type="pct"/>
          </w:tcPr>
          <w:p w14:paraId="2E37F56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545" w:type="pct"/>
          </w:tcPr>
          <w:p w14:paraId="33CDBAB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1B3E78" w14:paraId="6994E0B0" w14:textId="77777777" w:rsidTr="00DB733A">
        <w:tc>
          <w:tcPr>
            <w:tcW w:w="422" w:type="pct"/>
          </w:tcPr>
          <w:p w14:paraId="18C696F4" w14:textId="1B287169" w:rsidR="001B3E78" w:rsidRPr="003C5259" w:rsidRDefault="001B3E78" w:rsidP="001B3E78">
            <w:pPr>
              <w:spacing w:after="0" w:line="312" w:lineRule="auto"/>
              <w:rPr>
                <w:rFonts w:ascii="Arial" w:eastAsia="Arial" w:hAnsi="Arial" w:cs="Arial"/>
                <w:b/>
                <w:sz w:val="18"/>
                <w:szCs w:val="18"/>
              </w:rPr>
            </w:pPr>
            <w:r w:rsidRPr="003C5259">
              <w:rPr>
                <w:rFonts w:ascii="Arial" w:eastAsia="Arial" w:hAnsi="Arial" w:cs="Arial"/>
                <w:color w:val="000000"/>
                <w:sz w:val="18"/>
                <w:szCs w:val="18"/>
              </w:rPr>
              <w:t>8</w:t>
            </w:r>
          </w:p>
        </w:tc>
        <w:tc>
          <w:tcPr>
            <w:tcW w:w="347" w:type="pct"/>
          </w:tcPr>
          <w:p w14:paraId="1599CEDB" w14:textId="79938C34" w:rsidR="001B3E78" w:rsidRPr="003C5259" w:rsidRDefault="001B3E78" w:rsidP="001B3E78">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761" w:type="pct"/>
          </w:tcPr>
          <w:p w14:paraId="48A17496" w14:textId="2C769689" w:rsidR="001B3E78" w:rsidRPr="003C5259" w:rsidRDefault="001B3E78" w:rsidP="001B3E78">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1235" w:type="pct"/>
          </w:tcPr>
          <w:p w14:paraId="75026DD7" w14:textId="5C79D21F" w:rsidR="001B3E78" w:rsidRPr="003C5259" w:rsidRDefault="001B3E78" w:rsidP="001B3E78">
            <w:pPr>
              <w:spacing w:after="0" w:line="312" w:lineRule="auto"/>
              <w:rPr>
                <w:rFonts w:ascii="Arial" w:eastAsia="Arial" w:hAnsi="Arial" w:cs="Arial"/>
                <w:b/>
                <w:sz w:val="18"/>
                <w:szCs w:val="18"/>
              </w:rPr>
            </w:pPr>
            <w:r w:rsidRPr="003C5259">
              <w:rPr>
                <w:rFonts w:ascii="Arial" w:eastAsia="Arial" w:hAnsi="Arial" w:cs="Arial"/>
                <w:sz w:val="18"/>
                <w:szCs w:val="18"/>
              </w:rPr>
              <w:t xml:space="preserve">4 (g) </w:t>
            </w:r>
          </w:p>
        </w:tc>
        <w:tc>
          <w:tcPr>
            <w:tcW w:w="1690" w:type="pct"/>
          </w:tcPr>
          <w:p w14:paraId="793CB8A7" w14:textId="487ECC9F" w:rsidR="001B3E78" w:rsidRPr="003C5259" w:rsidRDefault="001B3E78" w:rsidP="001B3E78">
            <w:pPr>
              <w:spacing w:after="0" w:line="312" w:lineRule="auto"/>
              <w:rPr>
                <w:rFonts w:ascii="Arial" w:eastAsia="Arial" w:hAnsi="Arial" w:cs="Arial"/>
                <w:b/>
                <w:sz w:val="18"/>
                <w:szCs w:val="18"/>
              </w:rPr>
            </w:pPr>
            <w:r w:rsidRPr="003C5259">
              <w:rPr>
                <w:rFonts w:ascii="Arial" w:eastAsia="Arial" w:hAnsi="Arial" w:cs="Arial"/>
                <w:sz w:val="18"/>
                <w:szCs w:val="18"/>
              </w:rPr>
              <w:t>12 – obszary wiejskie</w:t>
            </w:r>
          </w:p>
        </w:tc>
        <w:tc>
          <w:tcPr>
            <w:tcW w:w="545" w:type="pct"/>
          </w:tcPr>
          <w:p w14:paraId="2984E012" w14:textId="437CD60A" w:rsidR="001B3E78" w:rsidRPr="003C5259" w:rsidRDefault="001B3E78" w:rsidP="001B3E78">
            <w:pPr>
              <w:spacing w:after="0" w:line="312" w:lineRule="auto"/>
              <w:rPr>
                <w:rFonts w:ascii="Arial" w:eastAsia="Arial" w:hAnsi="Arial" w:cs="Arial"/>
                <w:b/>
                <w:sz w:val="18"/>
                <w:szCs w:val="18"/>
              </w:rPr>
            </w:pPr>
            <w:r>
              <w:rPr>
                <w:rFonts w:ascii="Arial" w:eastAsia="Arial" w:hAnsi="Arial" w:cs="Arial"/>
                <w:sz w:val="18"/>
                <w:szCs w:val="18"/>
              </w:rPr>
              <w:t>1 389 300</w:t>
            </w:r>
          </w:p>
        </w:tc>
      </w:tr>
      <w:tr w:rsidR="001B3E78" w14:paraId="01285690" w14:textId="77777777" w:rsidTr="00DB733A">
        <w:tc>
          <w:tcPr>
            <w:tcW w:w="422" w:type="pct"/>
          </w:tcPr>
          <w:p w14:paraId="1151ABEC" w14:textId="44FADE27" w:rsidR="001B3E78" w:rsidRPr="003C5259" w:rsidRDefault="001B3E78" w:rsidP="001B3E78">
            <w:pPr>
              <w:spacing w:after="0" w:line="312" w:lineRule="auto"/>
              <w:rPr>
                <w:rFonts w:ascii="Arial" w:eastAsia="Arial" w:hAnsi="Arial" w:cs="Arial"/>
                <w:b/>
                <w:sz w:val="18"/>
                <w:szCs w:val="18"/>
              </w:rPr>
            </w:pPr>
            <w:r>
              <w:rPr>
                <w:rFonts w:ascii="Arial" w:eastAsia="Arial" w:hAnsi="Arial" w:cs="Arial"/>
                <w:color w:val="000000"/>
                <w:sz w:val="18"/>
                <w:szCs w:val="18"/>
              </w:rPr>
              <w:t>8</w:t>
            </w:r>
          </w:p>
        </w:tc>
        <w:tc>
          <w:tcPr>
            <w:tcW w:w="347" w:type="pct"/>
          </w:tcPr>
          <w:p w14:paraId="053D2A38" w14:textId="672944F9" w:rsidR="001B3E78" w:rsidRPr="003C5259" w:rsidRDefault="001B3E78" w:rsidP="001B3E78">
            <w:pPr>
              <w:spacing w:after="0" w:line="312" w:lineRule="auto"/>
              <w:rPr>
                <w:rFonts w:ascii="Arial" w:eastAsia="Arial" w:hAnsi="Arial" w:cs="Arial"/>
                <w:b/>
                <w:sz w:val="18"/>
                <w:szCs w:val="18"/>
              </w:rPr>
            </w:pPr>
            <w:r w:rsidRPr="00405813">
              <w:rPr>
                <w:rFonts w:ascii="Arial" w:eastAsia="Arial" w:hAnsi="Arial" w:cs="Arial"/>
                <w:sz w:val="18"/>
                <w:szCs w:val="18"/>
              </w:rPr>
              <w:t>EFS+</w:t>
            </w:r>
          </w:p>
        </w:tc>
        <w:tc>
          <w:tcPr>
            <w:tcW w:w="761" w:type="pct"/>
          </w:tcPr>
          <w:p w14:paraId="168963A3" w14:textId="3547F740" w:rsidR="001B3E78" w:rsidRPr="003C5259" w:rsidRDefault="001B3E78" w:rsidP="001B3E78">
            <w:pPr>
              <w:spacing w:after="0" w:line="312" w:lineRule="auto"/>
              <w:rPr>
                <w:rFonts w:ascii="Arial" w:eastAsia="Arial" w:hAnsi="Arial" w:cs="Arial"/>
                <w:b/>
                <w:sz w:val="18"/>
                <w:szCs w:val="18"/>
              </w:rPr>
            </w:pPr>
            <w:r w:rsidRPr="00405813">
              <w:rPr>
                <w:rFonts w:ascii="Arial" w:eastAsia="Arial" w:hAnsi="Arial" w:cs="Arial"/>
                <w:sz w:val="18"/>
                <w:szCs w:val="18"/>
              </w:rPr>
              <w:t>Słabiej rozwinięte</w:t>
            </w:r>
          </w:p>
        </w:tc>
        <w:tc>
          <w:tcPr>
            <w:tcW w:w="1235" w:type="pct"/>
          </w:tcPr>
          <w:p w14:paraId="2FC02E05" w14:textId="24E51038" w:rsidR="001B3E78" w:rsidRPr="003C5259" w:rsidRDefault="001B3E78" w:rsidP="001B3E78">
            <w:pPr>
              <w:spacing w:after="0" w:line="312" w:lineRule="auto"/>
              <w:rPr>
                <w:rFonts w:ascii="Arial" w:eastAsia="Arial" w:hAnsi="Arial" w:cs="Arial"/>
                <w:b/>
                <w:sz w:val="18"/>
                <w:szCs w:val="18"/>
              </w:rPr>
            </w:pPr>
            <w:r w:rsidRPr="00405813">
              <w:rPr>
                <w:rFonts w:ascii="Arial" w:eastAsia="Arial" w:hAnsi="Arial" w:cs="Arial"/>
                <w:sz w:val="18"/>
                <w:szCs w:val="18"/>
              </w:rPr>
              <w:t>4 (g)</w:t>
            </w:r>
          </w:p>
        </w:tc>
        <w:tc>
          <w:tcPr>
            <w:tcW w:w="1690" w:type="pct"/>
          </w:tcPr>
          <w:p w14:paraId="7AB24C6E" w14:textId="02ABF024" w:rsidR="001B3E78" w:rsidRPr="003C5259" w:rsidRDefault="001B3E78" w:rsidP="001B3E78">
            <w:pPr>
              <w:spacing w:after="0" w:line="312" w:lineRule="auto"/>
              <w:rPr>
                <w:rFonts w:ascii="Arial" w:eastAsia="Arial" w:hAnsi="Arial" w:cs="Arial"/>
                <w:b/>
                <w:sz w:val="18"/>
                <w:szCs w:val="18"/>
              </w:rPr>
            </w:pPr>
            <w:r w:rsidRPr="00405813">
              <w:rPr>
                <w:rFonts w:ascii="Arial" w:eastAsia="Arial" w:hAnsi="Arial" w:cs="Arial"/>
                <w:sz w:val="18"/>
                <w:szCs w:val="18"/>
              </w:rPr>
              <w:t>16 – Inne rodzaje terytoriów objętych wsparciem</w:t>
            </w:r>
          </w:p>
        </w:tc>
        <w:tc>
          <w:tcPr>
            <w:tcW w:w="545" w:type="pct"/>
          </w:tcPr>
          <w:p w14:paraId="252B1744" w14:textId="1928469C" w:rsidR="001B3E78" w:rsidRPr="003C5259" w:rsidRDefault="001B3E78" w:rsidP="001B3E78">
            <w:pPr>
              <w:spacing w:after="0" w:line="312" w:lineRule="auto"/>
              <w:rPr>
                <w:rFonts w:ascii="Arial" w:eastAsia="Arial" w:hAnsi="Arial" w:cs="Arial"/>
                <w:b/>
                <w:sz w:val="18"/>
                <w:szCs w:val="18"/>
              </w:rPr>
            </w:pPr>
            <w:r w:rsidRPr="00405813">
              <w:rPr>
                <w:rFonts w:ascii="Arial" w:eastAsia="Arial" w:hAnsi="Arial" w:cs="Arial"/>
                <w:sz w:val="18"/>
                <w:szCs w:val="18"/>
              </w:rPr>
              <w:t>595 413</w:t>
            </w:r>
          </w:p>
        </w:tc>
      </w:tr>
    </w:tbl>
    <w:p w14:paraId="5EB4DAFE" w14:textId="77777777" w:rsidR="00DB733A" w:rsidRDefault="00DB733A" w:rsidP="00C00C9D">
      <w:pPr>
        <w:rPr>
          <w:rFonts w:ascii="Arial" w:eastAsia="Arial" w:hAnsi="Arial" w:cs="Arial"/>
          <w:b/>
          <w:sz w:val="18"/>
          <w:szCs w:val="18"/>
        </w:rPr>
      </w:pPr>
    </w:p>
    <w:p w14:paraId="2778BF2B" w14:textId="1297A580" w:rsidR="00D31697" w:rsidRPr="00C00C9D" w:rsidRDefault="00DB733A" w:rsidP="00C00C9D">
      <w:pPr>
        <w:rPr>
          <w:b/>
          <w:sz w:val="18"/>
          <w:u w:val="single"/>
        </w:rPr>
      </w:pPr>
      <w:r w:rsidRPr="003C5259">
        <w:rPr>
          <w:rFonts w:ascii="Arial" w:eastAsia="Arial" w:hAnsi="Arial" w:cs="Arial"/>
          <w:b/>
          <w:sz w:val="18"/>
          <w:szCs w:val="18"/>
        </w:rPr>
        <w:lastRenderedPageBreak/>
        <w:t>Tabela nr 7 Wymiar 4 – tematy uzupełniające EFS+</w:t>
      </w:r>
    </w:p>
    <w:tbl>
      <w:tblPr>
        <w:tblStyle w:val="Tabela-Siatka"/>
        <w:tblW w:w="5000" w:type="pct"/>
        <w:tblLook w:val="0420" w:firstRow="1" w:lastRow="0" w:firstColumn="0" w:lastColumn="0" w:noHBand="0" w:noVBand="1"/>
        <w:tblCaption w:val="Tabela nr 7 tematy uzupełniające EFS+ dla Priorytetu 8"/>
        <w:tblDescription w:val="Tabela zawiera zestawienie tematów uzupełniających dla EFS+, jest obsługiwana przez czytnik i nie zawiera scalonych elementów."/>
      </w:tblPr>
      <w:tblGrid>
        <w:gridCol w:w="1271"/>
        <w:gridCol w:w="991"/>
        <w:gridCol w:w="1987"/>
        <w:gridCol w:w="3543"/>
        <w:gridCol w:w="4856"/>
        <w:gridCol w:w="1346"/>
      </w:tblGrid>
      <w:tr w:rsidR="001B3E78" w14:paraId="7A2D3C40" w14:textId="77777777" w:rsidTr="00DB733A">
        <w:tc>
          <w:tcPr>
            <w:tcW w:w="454" w:type="pct"/>
          </w:tcPr>
          <w:p w14:paraId="11D4EDCA"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354" w:type="pct"/>
          </w:tcPr>
          <w:p w14:paraId="30B3130F"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710" w:type="pct"/>
          </w:tcPr>
          <w:p w14:paraId="60EEF486"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1266" w:type="pct"/>
          </w:tcPr>
          <w:p w14:paraId="4A279CD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735" w:type="pct"/>
          </w:tcPr>
          <w:p w14:paraId="6CB9782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481" w:type="pct"/>
          </w:tcPr>
          <w:p w14:paraId="2242DD37"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1B3E78" w14:paraId="5F2B424D" w14:textId="77777777" w:rsidTr="00DB733A">
        <w:tc>
          <w:tcPr>
            <w:tcW w:w="454" w:type="pct"/>
          </w:tcPr>
          <w:p w14:paraId="27FDD009" w14:textId="0AC96451" w:rsidR="001B3E78" w:rsidRPr="003C5259" w:rsidRDefault="001B3E78" w:rsidP="001B3E78">
            <w:pPr>
              <w:spacing w:after="0" w:line="312" w:lineRule="auto"/>
              <w:rPr>
                <w:rFonts w:ascii="Arial" w:eastAsia="Arial" w:hAnsi="Arial" w:cs="Arial"/>
                <w:b/>
                <w:sz w:val="18"/>
                <w:szCs w:val="18"/>
              </w:rPr>
            </w:pPr>
            <w:r w:rsidRPr="003C5259">
              <w:rPr>
                <w:rFonts w:ascii="Arial" w:eastAsia="Arial" w:hAnsi="Arial" w:cs="Arial"/>
                <w:color w:val="000000"/>
                <w:sz w:val="18"/>
                <w:szCs w:val="18"/>
              </w:rPr>
              <w:t>8</w:t>
            </w:r>
          </w:p>
        </w:tc>
        <w:tc>
          <w:tcPr>
            <w:tcW w:w="354" w:type="pct"/>
          </w:tcPr>
          <w:p w14:paraId="4F22AD61" w14:textId="6B1A3A8F" w:rsidR="001B3E78" w:rsidRPr="003C5259" w:rsidRDefault="001B3E78" w:rsidP="001B3E78">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710" w:type="pct"/>
          </w:tcPr>
          <w:p w14:paraId="0062405A" w14:textId="6845768F" w:rsidR="001B3E78" w:rsidRPr="003C5259" w:rsidRDefault="001B3E78" w:rsidP="001B3E78">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1266" w:type="pct"/>
          </w:tcPr>
          <w:p w14:paraId="544B7591" w14:textId="4BE23A78" w:rsidR="001B3E78" w:rsidRPr="003C5259" w:rsidRDefault="001B3E78" w:rsidP="001B3E78">
            <w:pPr>
              <w:spacing w:after="0" w:line="312" w:lineRule="auto"/>
              <w:rPr>
                <w:rFonts w:ascii="Arial" w:eastAsia="Arial" w:hAnsi="Arial" w:cs="Arial"/>
                <w:b/>
                <w:sz w:val="18"/>
                <w:szCs w:val="18"/>
              </w:rPr>
            </w:pPr>
            <w:r w:rsidRPr="003C5259">
              <w:rPr>
                <w:rFonts w:ascii="Arial" w:eastAsia="Arial" w:hAnsi="Arial" w:cs="Arial"/>
                <w:sz w:val="18"/>
                <w:szCs w:val="18"/>
              </w:rPr>
              <w:t xml:space="preserve">4 (g) </w:t>
            </w:r>
          </w:p>
        </w:tc>
        <w:tc>
          <w:tcPr>
            <w:tcW w:w="1735" w:type="pct"/>
          </w:tcPr>
          <w:p w14:paraId="6DEA1058" w14:textId="40E9E45C" w:rsidR="001B3E78" w:rsidRPr="003C5259" w:rsidRDefault="001B3E78" w:rsidP="001B3E78">
            <w:pPr>
              <w:spacing w:after="0" w:line="312" w:lineRule="auto"/>
              <w:rPr>
                <w:rFonts w:ascii="Arial" w:eastAsia="Arial" w:hAnsi="Arial" w:cs="Arial"/>
                <w:b/>
                <w:sz w:val="18"/>
                <w:szCs w:val="18"/>
              </w:rPr>
            </w:pPr>
            <w:r w:rsidRPr="003C5259">
              <w:rPr>
                <w:rFonts w:ascii="Arial" w:eastAsia="Arial" w:hAnsi="Arial" w:cs="Arial"/>
                <w:sz w:val="18"/>
                <w:szCs w:val="18"/>
              </w:rPr>
              <w:t>10- Działania podejmowane w odpowiedzi na wyzwania wskazane w ramach semestru europejskiego</w:t>
            </w:r>
          </w:p>
        </w:tc>
        <w:tc>
          <w:tcPr>
            <w:tcW w:w="481" w:type="pct"/>
          </w:tcPr>
          <w:p w14:paraId="4781F1EF" w14:textId="67EA844C" w:rsidR="001B3E78" w:rsidRPr="003C5259" w:rsidRDefault="001B3E78" w:rsidP="001B3E78">
            <w:pPr>
              <w:spacing w:after="0" w:line="312" w:lineRule="auto"/>
              <w:rPr>
                <w:rFonts w:ascii="Arial" w:eastAsia="Arial" w:hAnsi="Arial" w:cs="Arial"/>
                <w:b/>
                <w:sz w:val="18"/>
                <w:szCs w:val="18"/>
              </w:rPr>
            </w:pPr>
            <w:r>
              <w:rPr>
                <w:rFonts w:ascii="Arial" w:eastAsia="Arial" w:hAnsi="Arial" w:cs="Arial"/>
                <w:sz w:val="18"/>
                <w:szCs w:val="18"/>
              </w:rPr>
              <w:t>1 984 713</w:t>
            </w:r>
          </w:p>
        </w:tc>
      </w:tr>
    </w:tbl>
    <w:p w14:paraId="4E3A1A6B" w14:textId="77777777" w:rsidR="00DB733A" w:rsidRDefault="00DB733A">
      <w:pPr>
        <w:spacing w:after="0" w:line="312" w:lineRule="auto"/>
        <w:rPr>
          <w:rFonts w:ascii="Arial" w:eastAsia="Arial" w:hAnsi="Arial" w:cs="Arial"/>
          <w:b/>
          <w:sz w:val="18"/>
          <w:szCs w:val="18"/>
        </w:rPr>
      </w:pPr>
    </w:p>
    <w:p w14:paraId="7A0A8344" w14:textId="77777777" w:rsidR="000651F6" w:rsidRDefault="000651F6">
      <w:pPr>
        <w:spacing w:after="0" w:line="312" w:lineRule="auto"/>
        <w:rPr>
          <w:rFonts w:ascii="Arial" w:eastAsia="Arial" w:hAnsi="Arial" w:cs="Arial"/>
          <w:b/>
          <w:sz w:val="18"/>
          <w:szCs w:val="18"/>
        </w:rPr>
      </w:pPr>
    </w:p>
    <w:p w14:paraId="35F8DDED" w14:textId="77777777" w:rsidR="000651F6" w:rsidRDefault="000651F6">
      <w:pPr>
        <w:spacing w:after="0" w:line="312" w:lineRule="auto"/>
        <w:rPr>
          <w:rFonts w:ascii="Arial" w:eastAsia="Arial" w:hAnsi="Arial" w:cs="Arial"/>
          <w:b/>
          <w:sz w:val="18"/>
          <w:szCs w:val="18"/>
        </w:rPr>
      </w:pPr>
    </w:p>
    <w:p w14:paraId="2A5E2B56" w14:textId="005AC9B5" w:rsidR="00D31697" w:rsidRDefault="00DB733A">
      <w:pPr>
        <w:spacing w:after="0" w:line="312" w:lineRule="auto"/>
        <w:rPr>
          <w:rFonts w:ascii="Arial" w:eastAsia="Arial" w:hAnsi="Arial" w:cs="Arial"/>
          <w:b/>
          <w:sz w:val="18"/>
          <w:szCs w:val="18"/>
          <w:u w:val="single"/>
        </w:rPr>
      </w:pPr>
      <w:r w:rsidRPr="003C5259">
        <w:rPr>
          <w:rFonts w:ascii="Arial" w:eastAsia="Arial" w:hAnsi="Arial" w:cs="Arial"/>
          <w:b/>
          <w:sz w:val="18"/>
          <w:szCs w:val="18"/>
        </w:rPr>
        <w:t>Tabela nr 8 Wymiar 7 – wymiar „Równouprawnienie płci” w ramach EFS+, EFRR, Funduszu Spójności i FST</w:t>
      </w:r>
    </w:p>
    <w:tbl>
      <w:tblPr>
        <w:tblStyle w:val="Tabela-Siatka"/>
        <w:tblW w:w="5000" w:type="pct"/>
        <w:tblLook w:val="0420" w:firstRow="1" w:lastRow="0" w:firstColumn="0" w:lastColumn="0" w:noHBand="0" w:noVBand="1"/>
        <w:tblCaption w:val="Tabela nr 8 wymiar &quot;Równouprawnienie płci&quot; w EFS+dla Priorytetu 8"/>
        <w:tblDescription w:val="Tabela zawiera dane dotyczące wymiaru równouprawnienia płci, jest obsługiwana przez czytnik i nie zawiera scalonych elementów."/>
      </w:tblPr>
      <w:tblGrid>
        <w:gridCol w:w="1548"/>
        <w:gridCol w:w="1265"/>
        <w:gridCol w:w="1433"/>
        <w:gridCol w:w="3641"/>
        <w:gridCol w:w="4842"/>
        <w:gridCol w:w="1265"/>
      </w:tblGrid>
      <w:tr w:rsidR="00527258" w14:paraId="6183D140" w14:textId="77777777" w:rsidTr="00DB733A">
        <w:tc>
          <w:tcPr>
            <w:tcW w:w="553" w:type="pct"/>
          </w:tcPr>
          <w:p w14:paraId="762BB53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452" w:type="pct"/>
          </w:tcPr>
          <w:p w14:paraId="05D316D6"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512" w:type="pct"/>
          </w:tcPr>
          <w:p w14:paraId="0E1FB0F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1301" w:type="pct"/>
          </w:tcPr>
          <w:p w14:paraId="70D3AC9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1730" w:type="pct"/>
          </w:tcPr>
          <w:p w14:paraId="03903E86"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452" w:type="pct"/>
          </w:tcPr>
          <w:p w14:paraId="4FBB5A4B"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1B3E78" w14:paraId="3C6EE48E" w14:textId="77777777" w:rsidTr="00DB733A">
        <w:tc>
          <w:tcPr>
            <w:tcW w:w="553" w:type="pct"/>
          </w:tcPr>
          <w:p w14:paraId="712C2C7F" w14:textId="3D19F4EC" w:rsidR="001B3E78" w:rsidRPr="003C5259" w:rsidRDefault="001B3E78" w:rsidP="001B3E78">
            <w:pPr>
              <w:spacing w:after="0" w:line="312" w:lineRule="auto"/>
              <w:rPr>
                <w:rFonts w:ascii="Arial" w:eastAsia="Arial" w:hAnsi="Arial" w:cs="Arial"/>
                <w:b/>
                <w:sz w:val="18"/>
                <w:szCs w:val="18"/>
              </w:rPr>
            </w:pPr>
            <w:r w:rsidRPr="003C5259">
              <w:rPr>
                <w:rFonts w:ascii="Arial" w:eastAsia="Arial" w:hAnsi="Arial" w:cs="Arial"/>
                <w:color w:val="000000"/>
                <w:sz w:val="18"/>
                <w:szCs w:val="18"/>
              </w:rPr>
              <w:t>8</w:t>
            </w:r>
          </w:p>
        </w:tc>
        <w:tc>
          <w:tcPr>
            <w:tcW w:w="452" w:type="pct"/>
          </w:tcPr>
          <w:p w14:paraId="46B4052A" w14:textId="27D5CD57" w:rsidR="001B3E78" w:rsidRPr="003C5259" w:rsidRDefault="001B3E78" w:rsidP="001B3E78">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512" w:type="pct"/>
          </w:tcPr>
          <w:p w14:paraId="0336EE02" w14:textId="503340A5" w:rsidR="001B3E78" w:rsidRPr="003C5259" w:rsidRDefault="001B3E78" w:rsidP="001B3E78">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1301" w:type="pct"/>
          </w:tcPr>
          <w:p w14:paraId="6D557CB8" w14:textId="5943E311" w:rsidR="001B3E78" w:rsidRPr="003C5259" w:rsidRDefault="001B3E78" w:rsidP="001B3E78">
            <w:pPr>
              <w:spacing w:after="0" w:line="312" w:lineRule="auto"/>
              <w:rPr>
                <w:rFonts w:ascii="Arial" w:eastAsia="Arial" w:hAnsi="Arial" w:cs="Arial"/>
                <w:b/>
                <w:sz w:val="18"/>
                <w:szCs w:val="18"/>
              </w:rPr>
            </w:pPr>
            <w:r w:rsidRPr="003C5259">
              <w:rPr>
                <w:rFonts w:ascii="Arial" w:eastAsia="Arial" w:hAnsi="Arial" w:cs="Arial"/>
                <w:sz w:val="18"/>
                <w:szCs w:val="18"/>
              </w:rPr>
              <w:t xml:space="preserve">4 (g) </w:t>
            </w:r>
          </w:p>
        </w:tc>
        <w:tc>
          <w:tcPr>
            <w:tcW w:w="1730" w:type="pct"/>
          </w:tcPr>
          <w:p w14:paraId="039E8F51" w14:textId="375D1C50" w:rsidR="001B3E78" w:rsidRPr="003C5259" w:rsidRDefault="001B3E78">
            <w:pPr>
              <w:spacing w:after="0" w:line="312" w:lineRule="auto"/>
              <w:rPr>
                <w:rFonts w:ascii="Arial" w:eastAsia="Arial" w:hAnsi="Arial" w:cs="Arial"/>
                <w:b/>
                <w:sz w:val="18"/>
                <w:szCs w:val="18"/>
              </w:rPr>
            </w:pPr>
            <w:r w:rsidRPr="003C5259">
              <w:rPr>
                <w:rFonts w:ascii="Arial" w:eastAsia="Arial" w:hAnsi="Arial" w:cs="Arial"/>
                <w:sz w:val="18"/>
                <w:szCs w:val="18"/>
              </w:rPr>
              <w:t>02 - Projekty uwzględniające kwestię równouprawnienia płci</w:t>
            </w:r>
          </w:p>
        </w:tc>
        <w:tc>
          <w:tcPr>
            <w:tcW w:w="452" w:type="pct"/>
          </w:tcPr>
          <w:p w14:paraId="74ECD331" w14:textId="70B0D5CF" w:rsidR="001B3E78" w:rsidRPr="00FE483C" w:rsidRDefault="002F520F" w:rsidP="00471A8A">
            <w:pPr>
              <w:pStyle w:val="Akapitzlist"/>
              <w:numPr>
                <w:ilvl w:val="0"/>
                <w:numId w:val="145"/>
              </w:numPr>
              <w:spacing w:after="0" w:line="312" w:lineRule="auto"/>
              <w:rPr>
                <w:rFonts w:ascii="Arial" w:eastAsia="Arial" w:hAnsi="Arial" w:cs="Arial"/>
                <w:b/>
                <w:sz w:val="18"/>
                <w:szCs w:val="18"/>
              </w:rPr>
            </w:pPr>
            <w:r w:rsidRPr="00FE483C">
              <w:rPr>
                <w:rFonts w:ascii="Arial" w:eastAsia="Arial" w:hAnsi="Arial" w:cs="Arial"/>
                <w:sz w:val="18"/>
                <w:szCs w:val="18"/>
              </w:rPr>
              <w:t>984 713</w:t>
            </w:r>
          </w:p>
        </w:tc>
      </w:tr>
    </w:tbl>
    <w:p w14:paraId="65CABA39" w14:textId="77777777" w:rsidR="00D31697" w:rsidRDefault="00D31697">
      <w:pPr>
        <w:rPr>
          <w:rFonts w:ascii="Arial" w:eastAsia="Arial" w:hAnsi="Arial" w:cs="Arial"/>
          <w:b/>
        </w:rPr>
        <w:sectPr w:rsidR="00D31697" w:rsidSect="00C00C9D">
          <w:pgSz w:w="16838" w:h="11906" w:orient="landscape"/>
          <w:pgMar w:top="1417" w:right="1417" w:bottom="1417" w:left="1417" w:header="708" w:footer="708" w:gutter="0"/>
          <w:cols w:space="708"/>
        </w:sectPr>
      </w:pPr>
    </w:p>
    <w:p w14:paraId="2D571C89" w14:textId="179F7DB1" w:rsidR="00D31697" w:rsidRDefault="000E425C" w:rsidP="00BA5B07">
      <w:pPr>
        <w:pStyle w:val="Nagwek5"/>
      </w:pPr>
      <w:bookmarkStart w:id="251" w:name="_Toc140671895"/>
      <w:r>
        <w:lastRenderedPageBreak/>
        <w:t>Cel szczegółowy 4(k) (EFS+)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bookmarkEnd w:id="251"/>
    </w:p>
    <w:p w14:paraId="01EE88F8" w14:textId="77777777" w:rsidR="00D31697" w:rsidRDefault="00D31697">
      <w:pPr>
        <w:spacing w:after="0" w:line="312" w:lineRule="auto"/>
        <w:rPr>
          <w:rFonts w:ascii="Arial" w:eastAsia="Arial" w:hAnsi="Arial" w:cs="Arial"/>
          <w:b/>
        </w:rPr>
      </w:pPr>
    </w:p>
    <w:p w14:paraId="3709335D" w14:textId="77777777" w:rsidR="00D31697" w:rsidRDefault="000E425C">
      <w:pPr>
        <w:spacing w:after="0" w:line="312" w:lineRule="auto"/>
        <w:rPr>
          <w:rFonts w:ascii="Arial" w:eastAsia="Arial" w:hAnsi="Arial" w:cs="Arial"/>
          <w:b/>
        </w:rPr>
      </w:pPr>
      <w:r>
        <w:rPr>
          <w:rFonts w:ascii="Arial" w:eastAsia="Arial" w:hAnsi="Arial" w:cs="Arial"/>
          <w:b/>
        </w:rPr>
        <w:t>2.1.8.3.1 Interwencje w ramach funduszy</w:t>
      </w:r>
    </w:p>
    <w:p w14:paraId="77044323" w14:textId="77777777" w:rsidR="00D31697" w:rsidRDefault="000E425C">
      <w:pPr>
        <w:spacing w:after="0" w:line="312" w:lineRule="auto"/>
        <w:rPr>
          <w:rFonts w:ascii="Arial" w:eastAsia="Arial" w:hAnsi="Arial" w:cs="Arial"/>
        </w:rPr>
      </w:pPr>
      <w:r>
        <w:rPr>
          <w:rFonts w:ascii="Arial" w:eastAsia="Arial" w:hAnsi="Arial" w:cs="Arial"/>
        </w:rPr>
        <w:t>Podstawa prawna: art. 22 ust. 3 lit. d) ppkt (i), (iii), (iv), (v), (vi) i (vii) rozporządzenia w sprawie wspólnych przepisów.</w:t>
      </w:r>
    </w:p>
    <w:p w14:paraId="79908A13" w14:textId="77777777" w:rsidR="00D31697" w:rsidRDefault="000E425C">
      <w:pPr>
        <w:spacing w:after="0" w:line="312" w:lineRule="auto"/>
        <w:rPr>
          <w:rFonts w:ascii="Arial" w:eastAsia="Arial" w:hAnsi="Arial" w:cs="Arial"/>
        </w:rPr>
      </w:pPr>
      <w:r>
        <w:rPr>
          <w:rFonts w:ascii="Arial" w:eastAsia="Arial" w:hAnsi="Arial" w:cs="Arial"/>
        </w:rPr>
        <w:t>Powiązane rodzaje działań – art. 22 ust. 3 lit. d) ppkt (i) rozporządzenia w sprawie wspólnych przepisów oraz art. 6 rozporządzenia w sprawie EFS+:</w:t>
      </w:r>
    </w:p>
    <w:p w14:paraId="390DFE8D" w14:textId="77777777" w:rsidR="00D31697" w:rsidRPr="00C00C9D" w:rsidRDefault="00D31697">
      <w:pPr>
        <w:spacing w:after="0" w:line="312" w:lineRule="auto"/>
        <w:rPr>
          <w:rFonts w:ascii="Arial" w:hAnsi="Arial"/>
        </w:rPr>
      </w:pPr>
    </w:p>
    <w:p w14:paraId="68EB469B" w14:textId="77777777" w:rsidR="00D31697" w:rsidRDefault="000E425C">
      <w:pPr>
        <w:spacing w:after="0" w:line="312" w:lineRule="auto"/>
        <w:rPr>
          <w:rFonts w:ascii="Arial" w:eastAsia="Arial" w:hAnsi="Arial" w:cs="Arial"/>
        </w:rPr>
      </w:pPr>
      <w:r>
        <w:rPr>
          <w:rFonts w:ascii="Arial" w:eastAsia="Arial" w:hAnsi="Arial" w:cs="Arial"/>
          <w:b/>
        </w:rPr>
        <w:t>Opis działań:</w:t>
      </w:r>
    </w:p>
    <w:p w14:paraId="25008AEB" w14:textId="2020645B" w:rsidR="00D31697" w:rsidRDefault="000E425C">
      <w:pPr>
        <w:spacing w:after="0" w:line="312" w:lineRule="auto"/>
        <w:rPr>
          <w:rFonts w:ascii="Arial" w:eastAsia="Arial" w:hAnsi="Arial" w:cs="Arial"/>
        </w:rPr>
      </w:pPr>
      <w:r>
        <w:rPr>
          <w:rFonts w:ascii="Arial" w:eastAsia="Arial" w:hAnsi="Arial" w:cs="Arial"/>
        </w:rPr>
        <w:t xml:space="preserve">Wsparcie zostanie ukierunkowane na zwiększenie dostępu do usług społecznych zgłaszanych na obszarach </w:t>
      </w:r>
      <w:r w:rsidR="00AA7B7A">
        <w:rPr>
          <w:rFonts w:ascii="Arial" w:eastAsia="Arial" w:hAnsi="Arial" w:cs="Arial"/>
        </w:rPr>
        <w:t xml:space="preserve">objętych LSR </w:t>
      </w:r>
      <w:r w:rsidR="00BC6B03" w:rsidRPr="008B680E">
        <w:rPr>
          <w:rFonts w:ascii="Arial" w:eastAsia="Arial" w:hAnsi="Arial" w:cs="Arial"/>
        </w:rPr>
        <w:t xml:space="preserve">m.in. </w:t>
      </w:r>
      <w:r w:rsidRPr="008B680E">
        <w:rPr>
          <w:rFonts w:ascii="Arial" w:eastAsia="Arial" w:hAnsi="Arial" w:cs="Arial"/>
        </w:rPr>
        <w:t xml:space="preserve">dla osób </w:t>
      </w:r>
      <w:r w:rsidR="00BC6B03" w:rsidRPr="008B680E">
        <w:rPr>
          <w:rFonts w:ascii="Arial" w:eastAsia="Arial" w:hAnsi="Arial" w:cs="Arial"/>
        </w:rPr>
        <w:t>będących w niekorzystnej sytuacji</w:t>
      </w:r>
      <w:r w:rsidR="00BC6B03">
        <w:rPr>
          <w:rFonts w:ascii="Arial" w:eastAsia="Arial" w:hAnsi="Arial" w:cs="Arial"/>
        </w:rPr>
        <w:t xml:space="preserve"> </w:t>
      </w:r>
      <w:r w:rsidR="00AA7B7A">
        <w:rPr>
          <w:rFonts w:ascii="Arial" w:eastAsia="Arial" w:hAnsi="Arial" w:cs="Arial"/>
        </w:rPr>
        <w:t xml:space="preserve">zgodnie z procesem DI. </w:t>
      </w:r>
    </w:p>
    <w:p w14:paraId="20DE0E59" w14:textId="6E06B5A9" w:rsidR="00D31697" w:rsidRDefault="000E425C">
      <w:pPr>
        <w:spacing w:after="0" w:line="312" w:lineRule="auto"/>
        <w:rPr>
          <w:rFonts w:ascii="Arial" w:eastAsia="Arial" w:hAnsi="Arial" w:cs="Arial"/>
        </w:rPr>
      </w:pPr>
      <w:r>
        <w:rPr>
          <w:rFonts w:ascii="Arial" w:eastAsia="Arial" w:hAnsi="Arial" w:cs="Arial"/>
        </w:rPr>
        <w:t xml:space="preserve">Zaplanowano działania dla osób </w:t>
      </w:r>
      <w:r w:rsidR="00857AD9" w:rsidRPr="00405813">
        <w:rPr>
          <w:rFonts w:ascii="Arial" w:eastAsia="Arial" w:hAnsi="Arial" w:cs="Arial"/>
        </w:rPr>
        <w:t>potrzebujących</w:t>
      </w:r>
      <w:r w:rsidR="00294AD2" w:rsidRPr="00C00C9D">
        <w:rPr>
          <w:rFonts w:ascii="Arial" w:eastAsia="Arial" w:hAnsi="Arial" w:cs="Arial"/>
        </w:rPr>
        <w:t xml:space="preserve"> </w:t>
      </w:r>
      <w:r>
        <w:rPr>
          <w:rFonts w:ascii="Arial" w:eastAsia="Arial" w:hAnsi="Arial" w:cs="Arial"/>
        </w:rPr>
        <w:t>wsparcia w codziennym funkcjonowaniu poprzez rozwój inicjatyw oraz podniesienie standardów usług opiekuńczych zwiększających dostępność do opieki środowiskowej w miejscu zamieszkania oraz odpowiednich usług w placówkach wsparcia dziennego i całodobowego</w:t>
      </w:r>
      <w:r w:rsidR="00F25CA4" w:rsidRPr="00405813">
        <w:rPr>
          <w:rStyle w:val="Odwoanieprzypisudolnego"/>
          <w:rFonts w:ascii="Arial" w:eastAsia="Arial" w:hAnsi="Arial" w:cs="Arial"/>
        </w:rPr>
        <w:footnoteReference w:id="111"/>
      </w:r>
      <w:r w:rsidRPr="00405813">
        <w:rPr>
          <w:rFonts w:ascii="Arial" w:eastAsia="Arial" w:hAnsi="Arial" w:cs="Arial"/>
        </w:rPr>
        <w:t>.</w:t>
      </w:r>
      <w:r>
        <w:rPr>
          <w:rFonts w:ascii="Arial" w:eastAsia="Arial" w:hAnsi="Arial" w:cs="Arial"/>
        </w:rPr>
        <w:t xml:space="preserve"> Na potrzebę dalszego wspierania tworzenia miejsc w ośrodkach wsparcia wskazuje znaczny odsetek osób biernych zawodowo z powodu opieki nad osobami </w:t>
      </w:r>
      <w:r w:rsidR="00294AD2" w:rsidRPr="00405813">
        <w:rPr>
          <w:rFonts w:ascii="Arial" w:eastAsia="Arial" w:hAnsi="Arial" w:cs="Arial"/>
        </w:rPr>
        <w:t>potrzebującymi wsparcia w codziennym funkcjonowaniu</w:t>
      </w:r>
      <w:r w:rsidR="00294AD2">
        <w:rPr>
          <w:rFonts w:ascii="Arial" w:eastAsia="Arial" w:hAnsi="Arial" w:cs="Arial"/>
        </w:rPr>
        <w:t xml:space="preserve"> </w:t>
      </w:r>
      <w:r>
        <w:rPr>
          <w:rFonts w:ascii="Arial" w:eastAsia="Arial" w:hAnsi="Arial" w:cs="Arial"/>
        </w:rPr>
        <w:t xml:space="preserve">– stąd niewielka liczba osób oczekujących na miejsce nie powinna hamować tworzenia nowych miejsc dziennej opieki, których dostępność może wspierać aktywizację zawodową osób biernych zawodowo, którzy właśnie ze względu na opiekę nad </w:t>
      </w:r>
      <w:r w:rsidR="00294AD2" w:rsidRPr="00405813">
        <w:rPr>
          <w:rFonts w:ascii="Arial" w:eastAsia="Arial" w:hAnsi="Arial" w:cs="Arial"/>
        </w:rPr>
        <w:t>osobami potrzebującymi</w:t>
      </w:r>
      <w:r w:rsidR="00A25D8E" w:rsidRPr="00405813">
        <w:rPr>
          <w:rFonts w:ascii="Arial" w:eastAsia="Arial" w:hAnsi="Arial" w:cs="Arial"/>
        </w:rPr>
        <w:t xml:space="preserve"> wsparcia w codziennym funkcjonowaniu b</w:t>
      </w:r>
      <w:r w:rsidR="00AA7B7A" w:rsidRPr="00C00C9D">
        <w:rPr>
          <w:rFonts w:ascii="Arial" w:eastAsia="Arial" w:hAnsi="Arial" w:cs="Arial"/>
        </w:rPr>
        <w:t>ę</w:t>
      </w:r>
      <w:r w:rsidR="00A25D8E" w:rsidRPr="00405813">
        <w:rPr>
          <w:rFonts w:ascii="Arial" w:eastAsia="Arial" w:hAnsi="Arial" w:cs="Arial"/>
        </w:rPr>
        <w:t>d</w:t>
      </w:r>
      <w:r w:rsidR="00AA7B7A" w:rsidRPr="00C00C9D">
        <w:rPr>
          <w:rFonts w:ascii="Arial" w:eastAsia="Arial" w:hAnsi="Arial" w:cs="Arial"/>
        </w:rPr>
        <w:t>ą</w:t>
      </w:r>
      <w:r w:rsidR="00A25D8E" w:rsidRPr="00405813">
        <w:rPr>
          <w:rFonts w:ascii="Arial" w:eastAsia="Arial" w:hAnsi="Arial" w:cs="Arial"/>
        </w:rPr>
        <w:t>cymi</w:t>
      </w:r>
      <w:r w:rsidR="00A25D8E">
        <w:rPr>
          <w:rFonts w:ascii="Arial" w:eastAsia="Arial" w:hAnsi="Arial" w:cs="Arial"/>
        </w:rPr>
        <w:t xml:space="preserve"> </w:t>
      </w:r>
      <w:r>
        <w:rPr>
          <w:rFonts w:ascii="Arial" w:eastAsia="Arial" w:hAnsi="Arial" w:cs="Arial"/>
        </w:rPr>
        <w:t>członkami rodzin nie mogą podjąć pracy zawodowej.</w:t>
      </w:r>
    </w:p>
    <w:p w14:paraId="01D92FEC" w14:textId="3EDAED8B" w:rsidR="00D31697" w:rsidRDefault="000E425C">
      <w:pPr>
        <w:spacing w:after="0" w:line="312" w:lineRule="auto"/>
        <w:rPr>
          <w:rFonts w:ascii="Arial" w:eastAsia="Arial" w:hAnsi="Arial" w:cs="Arial"/>
        </w:rPr>
      </w:pPr>
      <w:r>
        <w:rPr>
          <w:rFonts w:ascii="Arial" w:eastAsia="Arial" w:hAnsi="Arial" w:cs="Arial"/>
        </w:rPr>
        <w:t xml:space="preserve">Sukcesywnie wzrastająca liczba usł. asystenckich (od 2017 r. do 2019 r. w perspektywie RPO 2014-2020 liczba os. nimi objętych w projektach zwiększyła się o 382% 17 w 2017 r., 24 w 2018 r., 82 w 2019 r.), ale w 2020 r. znacznie się zmniejszyła i wyniosła jedynie 20 osób, co może być spowodowane sytuacją związaną z COVID-19. Świadczy to o rosnącym zapotrzebowaniu na tę formę wsparcia, a umożliwienie jak największej liczbie OzN dostępu do pomocy asystenta osobistego przy wykonywaniu codziennych czynności i podejmowaniu aktywności społecznej, przyczyni się do przeciwdziałania dyskryminacji i wykluczeniu </w:t>
      </w:r>
      <w:r>
        <w:rPr>
          <w:rFonts w:ascii="Arial" w:eastAsia="Arial" w:hAnsi="Arial" w:cs="Arial"/>
        </w:rPr>
        <w:lastRenderedPageBreak/>
        <w:t>społecznemu</w:t>
      </w:r>
      <w:r w:rsidR="0090054E">
        <w:rPr>
          <w:rStyle w:val="Odwoanieprzypisudolnego"/>
          <w:rFonts w:ascii="Arial" w:eastAsia="Arial" w:hAnsi="Arial" w:cs="Arial"/>
        </w:rPr>
        <w:footnoteReference w:id="112"/>
      </w:r>
      <w:r>
        <w:rPr>
          <w:rFonts w:ascii="Arial" w:eastAsia="Arial" w:hAnsi="Arial" w:cs="Arial"/>
        </w:rPr>
        <w:t>. Popularyzacja prowadzenia dziennych form usług opiekuńczych</w:t>
      </w:r>
      <w:r w:rsidR="0090054E">
        <w:rPr>
          <w:rStyle w:val="Odwoanieprzypisudolnego"/>
          <w:rFonts w:ascii="Arial" w:eastAsia="Arial" w:hAnsi="Arial" w:cs="Arial"/>
        </w:rPr>
        <w:footnoteReference w:id="113"/>
      </w:r>
      <w:r>
        <w:rPr>
          <w:rFonts w:ascii="Arial" w:eastAsia="Arial" w:hAnsi="Arial" w:cs="Arial"/>
        </w:rPr>
        <w:t xml:space="preserve"> może wpłynąć na poprawę efektywności systemu opieki dla osób potrzebujących wsparcia w codziennym funkcjonowaniu. W 2019 r. w regionie schronienie i pomoc w ośrodkach wsparcia typu: dzienny dom pomocy mogło znaleźć zaledwie 977 osób, a 657 osób w tzw. klubach samopomocy.</w:t>
      </w:r>
      <w:r w:rsidR="0090054E">
        <w:rPr>
          <w:rStyle w:val="Odwoanieprzypisudolnego"/>
          <w:rFonts w:ascii="Arial" w:eastAsia="Arial" w:hAnsi="Arial" w:cs="Arial"/>
        </w:rPr>
        <w:footnoteReference w:id="114"/>
      </w:r>
      <w:r>
        <w:rPr>
          <w:rFonts w:ascii="Arial" w:eastAsia="Arial" w:hAnsi="Arial" w:cs="Arial"/>
        </w:rPr>
        <w:t xml:space="preserve"> Analiza wieku ludności na Podkarpaciu wskazuje na zwiększający się odsetek ludności w wieku poprodukcyjnym. Tendencja ta, jeśli będzie utrzymywać się przez dłuższy czas, może przynieść niekorzystne skutki o charakterze społeczno-ekonomicznym (mniejsza liczba osób aktywnych zawodowo, które stanowią siłę produkcyjną społeczeństwa spowoduje wzrost wydatków na pomoc społeczną i ochronę zdrowia w związku z powiększającą się grupą osób w wieku senioralnym – 60/65+)</w:t>
      </w:r>
      <w:r>
        <w:rPr>
          <w:rFonts w:ascii="Arial" w:eastAsia="Arial" w:hAnsi="Arial" w:cs="Arial"/>
          <w:vertAlign w:val="superscript"/>
        </w:rPr>
        <w:footnoteReference w:id="115"/>
      </w:r>
      <w:r>
        <w:rPr>
          <w:rFonts w:ascii="Arial" w:eastAsia="Arial" w:hAnsi="Arial" w:cs="Arial"/>
        </w:rPr>
        <w:t xml:space="preserve">. Starzenie się społeczeństwa generuje ciągłą potrzebę intensyfikowania działań w obszarze pomocy dla osób starszych, a zgodnie z koncepcją DI usługi opiekuńcze powinny być świadczone w środowisku osoby potrzebującej, a nie w instytucji, stąd potrzeba zwiększenia liczby funkcjonujących np. dziennych domów pobytu.  </w:t>
      </w:r>
    </w:p>
    <w:p w14:paraId="04101E12" w14:textId="6C9DF54D" w:rsidR="00D31697" w:rsidRDefault="000E425C">
      <w:pPr>
        <w:spacing w:after="0" w:line="312" w:lineRule="auto"/>
        <w:rPr>
          <w:rFonts w:ascii="Arial" w:eastAsia="Arial" w:hAnsi="Arial" w:cs="Arial"/>
        </w:rPr>
      </w:pPr>
      <w:r>
        <w:rPr>
          <w:rFonts w:ascii="Arial" w:eastAsia="Arial" w:hAnsi="Arial" w:cs="Arial"/>
        </w:rPr>
        <w:t>Planowane jest tworzenie sieci wsparcia dla seniorów tj. podejmowania działań na rzecz samopomocy czy angażowania ich w udzielanie pomocy innym</w:t>
      </w:r>
      <w:r w:rsidR="0090054E">
        <w:rPr>
          <w:rStyle w:val="Odwoanieprzypisudolnego"/>
          <w:rFonts w:ascii="Arial" w:eastAsia="Arial" w:hAnsi="Arial" w:cs="Arial"/>
        </w:rPr>
        <w:footnoteReference w:id="116"/>
      </w:r>
      <w:r>
        <w:rPr>
          <w:rFonts w:ascii="Arial" w:eastAsia="Arial" w:hAnsi="Arial" w:cs="Arial"/>
        </w:rPr>
        <w:t>, aby jak najdłuższej mogli pozostawać w swoim środowisku</w:t>
      </w:r>
      <w:r w:rsidR="0090054E">
        <w:rPr>
          <w:rStyle w:val="Odwoanieprzypisudolnego"/>
          <w:rFonts w:ascii="Arial" w:eastAsia="Arial" w:hAnsi="Arial" w:cs="Arial"/>
        </w:rPr>
        <w:footnoteReference w:id="117"/>
      </w:r>
      <w:r>
        <w:rPr>
          <w:rFonts w:ascii="Arial" w:eastAsia="Arial" w:hAnsi="Arial" w:cs="Arial"/>
        </w:rPr>
        <w:t>. W regionie systematycznym wzrostem charakteryzowała się także liczba klubów i innych miejsc dla seniorów. W 2011 r. było ich 33 zaledwie, natomiast w 2018 r. ich liczba wynosiła aż 233.</w:t>
      </w:r>
      <w:r w:rsidR="0090054E">
        <w:rPr>
          <w:rStyle w:val="Odwoanieprzypisudolnego"/>
          <w:rFonts w:ascii="Arial" w:eastAsia="Arial" w:hAnsi="Arial" w:cs="Arial"/>
        </w:rPr>
        <w:footnoteReference w:id="118"/>
      </w:r>
      <w:r>
        <w:rPr>
          <w:rFonts w:ascii="Arial" w:eastAsia="Arial" w:hAnsi="Arial" w:cs="Arial"/>
        </w:rPr>
        <w:t xml:space="preserve"> </w:t>
      </w:r>
    </w:p>
    <w:p w14:paraId="795E47E5" w14:textId="41B538FA" w:rsidR="00D31697" w:rsidRDefault="000E425C" w:rsidP="00C00C9D">
      <w:pPr>
        <w:spacing w:after="0" w:line="312" w:lineRule="auto"/>
        <w:rPr>
          <w:rFonts w:ascii="Arial" w:eastAsia="Arial" w:hAnsi="Arial" w:cs="Arial"/>
        </w:rPr>
      </w:pPr>
      <w:r>
        <w:rPr>
          <w:rFonts w:ascii="Arial" w:eastAsia="Arial" w:hAnsi="Arial" w:cs="Arial"/>
        </w:rPr>
        <w:t xml:space="preserve">Istotnym elementem interwencji jest działanie związane z mieszkalnictwem, w tym tworzenie mieszkań wspomaganych, chronionych, gdyż oddają ideę niezależnego życia mieszkańca, który jest wspierany i stymulowany przez personel terapeutyczny na miarę jego potrzeb i oczekiwań. Ponadto, na podstawie danych w regionie, istotna jest poprawa warunków </w:t>
      </w:r>
      <w:r>
        <w:rPr>
          <w:rFonts w:ascii="Arial" w:eastAsia="Arial" w:hAnsi="Arial" w:cs="Arial"/>
        </w:rPr>
        <w:lastRenderedPageBreak/>
        <w:t>mieszkaniowych poprzez realizację rzeczowych form wsparcia np. wykonania prac remontowych</w:t>
      </w:r>
      <w:r w:rsidR="0090054E">
        <w:rPr>
          <w:rStyle w:val="Odwoanieprzypisudolnego"/>
          <w:rFonts w:ascii="Arial" w:eastAsia="Arial" w:hAnsi="Arial" w:cs="Arial"/>
        </w:rPr>
        <w:footnoteReference w:id="119"/>
      </w:r>
      <w:r>
        <w:rPr>
          <w:rFonts w:ascii="Arial" w:eastAsia="Arial" w:hAnsi="Arial" w:cs="Arial"/>
        </w:rPr>
        <w:t xml:space="preserve">. </w:t>
      </w:r>
    </w:p>
    <w:p w14:paraId="30F9053C" w14:textId="77777777" w:rsidR="00D31697" w:rsidRDefault="000E425C" w:rsidP="00C00C9D">
      <w:pPr>
        <w:spacing w:after="0" w:line="312" w:lineRule="auto"/>
        <w:rPr>
          <w:rFonts w:ascii="Arial" w:eastAsia="Arial" w:hAnsi="Arial" w:cs="Arial"/>
        </w:rPr>
      </w:pPr>
      <w:r>
        <w:rPr>
          <w:rFonts w:ascii="Arial" w:eastAsia="Arial" w:hAnsi="Arial" w:cs="Arial"/>
        </w:rPr>
        <w:t>Przewidziano także wsparcie szkoleniowe kadr na potrzeby świadczenia usł. w społeczności lokalnej w celu uzupełnienia opisanych działań.</w:t>
      </w:r>
    </w:p>
    <w:p w14:paraId="5C4A8C76" w14:textId="77777777" w:rsidR="00D31697" w:rsidRDefault="000E425C">
      <w:pPr>
        <w:spacing w:after="0" w:line="312" w:lineRule="auto"/>
        <w:rPr>
          <w:rFonts w:ascii="Arial" w:eastAsia="Arial" w:hAnsi="Arial" w:cs="Arial"/>
        </w:rPr>
      </w:pPr>
      <w:r>
        <w:rPr>
          <w:rFonts w:ascii="Arial" w:eastAsia="Arial" w:hAnsi="Arial" w:cs="Arial"/>
        </w:rPr>
        <w:t>Wartością dodaną realizowanych działań dot. zwiększenia dostępności do wysokiej jakości usług społecznych na terenach objętych LSR w RLKS będzie zwiększenie szans uzyskania dofinansowania na realizację inicjatyw społecznych opartych na potrzebach lokalnej społeczności przez beneficjentów. W obszarze RLKS zapewniona zostanie demarkacja ze wsparciem działań realizowanych w ramach priorytetu 7.</w:t>
      </w:r>
    </w:p>
    <w:p w14:paraId="32FB7784" w14:textId="77777777" w:rsidR="002D61D2" w:rsidRPr="00714AEA" w:rsidRDefault="002D61D2">
      <w:pPr>
        <w:spacing w:after="0" w:line="312" w:lineRule="auto"/>
      </w:pPr>
      <w:r w:rsidRPr="00C339C5">
        <w:rPr>
          <w:rFonts w:ascii="Arial" w:eastAsia="Arial" w:hAnsi="Arial" w:cs="Arial"/>
          <w:color w:val="000000"/>
        </w:rPr>
        <w:t xml:space="preserve">Wspierane działania zostały ocenione jako zgodne z zasadą </w:t>
      </w:r>
      <w:r>
        <w:rPr>
          <w:rFonts w:ascii="Arial" w:eastAsia="Arial" w:hAnsi="Arial" w:cs="Arial"/>
          <w:color w:val="000000"/>
        </w:rPr>
        <w:t>„</w:t>
      </w:r>
      <w:r w:rsidRPr="00C339C5">
        <w:rPr>
          <w:rFonts w:ascii="Arial" w:eastAsia="Arial" w:hAnsi="Arial" w:cs="Arial"/>
          <w:color w:val="000000"/>
        </w:rPr>
        <w:t>nie czyń znaczących szkód</w:t>
      </w:r>
      <w:r>
        <w:rPr>
          <w:rFonts w:ascii="Arial" w:eastAsia="Arial" w:hAnsi="Arial" w:cs="Arial"/>
          <w:color w:val="000000"/>
        </w:rPr>
        <w:t>” (DNSH).</w:t>
      </w:r>
      <w:r w:rsidR="00FD763B">
        <w:rPr>
          <w:rFonts w:ascii="Arial" w:eastAsia="Arial" w:hAnsi="Arial" w:cs="Arial"/>
          <w:color w:val="000000"/>
        </w:rPr>
        <w:t xml:space="preserve"> </w:t>
      </w:r>
      <w:r w:rsidR="00FD763B" w:rsidRPr="0053313C">
        <w:rPr>
          <w:rFonts w:ascii="Arial" w:eastAsia="Arial" w:hAnsi="Arial" w:cs="Arial"/>
          <w:color w:val="000000"/>
        </w:rPr>
        <w:t>Program został poddany strategicznej ocenie oddziaływania na środowisko (SEA).</w:t>
      </w:r>
    </w:p>
    <w:p w14:paraId="7424C4F6" w14:textId="77777777" w:rsidR="00D31697" w:rsidRDefault="00D31697">
      <w:pPr>
        <w:spacing w:after="0" w:line="312" w:lineRule="auto"/>
        <w:rPr>
          <w:rFonts w:ascii="Arial" w:eastAsia="Arial" w:hAnsi="Arial" w:cs="Arial"/>
          <w:b/>
        </w:rPr>
      </w:pPr>
    </w:p>
    <w:p w14:paraId="41A5128B" w14:textId="77777777" w:rsidR="00D31697" w:rsidRDefault="000E425C">
      <w:pPr>
        <w:spacing w:after="0" w:line="312" w:lineRule="auto"/>
        <w:rPr>
          <w:rFonts w:ascii="Arial" w:eastAsia="Arial" w:hAnsi="Arial" w:cs="Arial"/>
          <w:b/>
        </w:rPr>
      </w:pPr>
      <w:r>
        <w:rPr>
          <w:rFonts w:ascii="Arial" w:eastAsia="Arial" w:hAnsi="Arial" w:cs="Arial"/>
          <w:b/>
        </w:rPr>
        <w:t>Rodzaje działań:</w:t>
      </w:r>
    </w:p>
    <w:p w14:paraId="74C53E07" w14:textId="77777777" w:rsidR="00D31697" w:rsidRDefault="000E425C">
      <w:pPr>
        <w:spacing w:after="0" w:line="312" w:lineRule="auto"/>
        <w:rPr>
          <w:rFonts w:ascii="Arial" w:eastAsia="Arial" w:hAnsi="Arial" w:cs="Arial"/>
          <w:u w:val="single"/>
        </w:rPr>
      </w:pPr>
      <w:r>
        <w:rPr>
          <w:rFonts w:ascii="Arial" w:eastAsia="Arial" w:hAnsi="Arial" w:cs="Arial"/>
          <w:u w:val="single"/>
        </w:rPr>
        <w:t xml:space="preserve">Usługi społeczne świadczone w społeczności lokalnej </w:t>
      </w:r>
    </w:p>
    <w:p w14:paraId="4DE98316" w14:textId="77777777" w:rsidR="00D31697" w:rsidRDefault="000E425C" w:rsidP="00B7663D">
      <w:pPr>
        <w:numPr>
          <w:ilvl w:val="0"/>
          <w:numId w:val="17"/>
        </w:numPr>
        <w:pBdr>
          <w:top w:val="nil"/>
          <w:left w:val="nil"/>
          <w:bottom w:val="nil"/>
          <w:right w:val="nil"/>
          <w:between w:val="nil"/>
        </w:pBdr>
        <w:spacing w:after="0" w:line="312" w:lineRule="auto"/>
        <w:ind w:left="284" w:hanging="284"/>
        <w:rPr>
          <w:rFonts w:ascii="Arial" w:eastAsia="Arial" w:hAnsi="Arial" w:cs="Arial"/>
          <w:color w:val="000000"/>
          <w:lang w:eastAsia="en-US"/>
        </w:rPr>
      </w:pPr>
      <w:r w:rsidRPr="00C00C9D">
        <w:rPr>
          <w:rFonts w:ascii="Arial" w:hAnsi="Arial"/>
          <w:color w:val="000000"/>
        </w:rPr>
        <w:t xml:space="preserve">wsparcie skierowane do osób potrzebujących pomocy w codziennym funkcjonowaniu oraz osób z niepełnosprawnościami poprzez zwiększenie dostępu do usług społecznych świadczonych w społeczności lokalnej, w tym w szczególności rozwój usług opiekuńczych, specjalistycznych usług opiekuńczych, asystenckich, wsparcie, w tym wytchnieniowe, opiekunów faktycznych (nieformalnych) osób potrzebujących wsparcia </w:t>
      </w:r>
      <w:r>
        <w:rPr>
          <w:rFonts w:ascii="Arial" w:eastAsia="Arial" w:hAnsi="Arial" w:cs="Arial"/>
          <w:color w:val="000000"/>
        </w:rPr>
        <w:br/>
        <w:t xml:space="preserve">w codziennym funkcjonowaniu w zakresie niezbędnym do opieki nad w/w osobą itp., </w:t>
      </w:r>
    </w:p>
    <w:p w14:paraId="1256B63E" w14:textId="77777777" w:rsidR="00D31697" w:rsidRDefault="000E425C" w:rsidP="00B7663D">
      <w:pPr>
        <w:numPr>
          <w:ilvl w:val="0"/>
          <w:numId w:val="17"/>
        </w:numPr>
        <w:pBdr>
          <w:top w:val="nil"/>
          <w:left w:val="nil"/>
          <w:bottom w:val="nil"/>
          <w:right w:val="nil"/>
          <w:between w:val="nil"/>
        </w:pBdr>
        <w:spacing w:after="0" w:line="312" w:lineRule="auto"/>
        <w:ind w:left="284" w:hanging="284"/>
        <w:rPr>
          <w:rFonts w:ascii="Arial" w:eastAsia="Arial" w:hAnsi="Arial" w:cs="Arial"/>
          <w:color w:val="000000"/>
        </w:rPr>
      </w:pPr>
      <w:r>
        <w:rPr>
          <w:rFonts w:ascii="Arial" w:eastAsia="Arial" w:hAnsi="Arial" w:cs="Arial"/>
          <w:color w:val="000000"/>
        </w:rPr>
        <w:t xml:space="preserve">wsparcie tworzenia i funkcjonowania mieszkań o charakterze chronionym i </w:t>
      </w:r>
      <w:r>
        <w:rPr>
          <w:rFonts w:ascii="Arial" w:eastAsia="Arial" w:hAnsi="Arial" w:cs="Arial"/>
          <w:color w:val="000000"/>
        </w:rPr>
        <w:br/>
        <w:t xml:space="preserve">wspomaganym lub rozwój mieszkalnictwa adoptowalnego, działania w zakresie poprawy warunków mieszkaniowych oraz inne rozwiązania łączące wsparcie społeczne i mieszkaniowe, </w:t>
      </w:r>
    </w:p>
    <w:p w14:paraId="239A146F" w14:textId="77777777" w:rsidR="00D31697" w:rsidRPr="00C00C9D" w:rsidRDefault="000E425C" w:rsidP="00B7663D">
      <w:pPr>
        <w:numPr>
          <w:ilvl w:val="0"/>
          <w:numId w:val="17"/>
        </w:numPr>
        <w:pBdr>
          <w:top w:val="nil"/>
          <w:left w:val="nil"/>
          <w:bottom w:val="nil"/>
          <w:right w:val="nil"/>
          <w:between w:val="nil"/>
        </w:pBdr>
        <w:spacing w:after="0" w:line="312" w:lineRule="auto"/>
        <w:ind w:left="284" w:hanging="284"/>
        <w:rPr>
          <w:rFonts w:ascii="Arial" w:hAnsi="Arial"/>
          <w:color w:val="000000"/>
        </w:rPr>
      </w:pPr>
      <w:r w:rsidRPr="00C00C9D">
        <w:rPr>
          <w:rFonts w:ascii="Arial" w:hAnsi="Arial"/>
          <w:color w:val="000000"/>
        </w:rPr>
        <w:t>wsparcie skierowane do osób starszych poprzez działania na rzecz zwiększenia ich zaangażowania w życie społeczności lokalnych, w tym w szczególności działania na rzecz samopomocy, tworzenie lub wsparcie już istniejących placówek wsparcia seniorów,</w:t>
      </w:r>
    </w:p>
    <w:p w14:paraId="690EAABB" w14:textId="77777777" w:rsidR="00D31697" w:rsidRDefault="000E425C" w:rsidP="00B7663D">
      <w:pPr>
        <w:numPr>
          <w:ilvl w:val="0"/>
          <w:numId w:val="17"/>
        </w:numPr>
        <w:pBdr>
          <w:top w:val="nil"/>
          <w:left w:val="nil"/>
          <w:bottom w:val="nil"/>
          <w:right w:val="nil"/>
          <w:between w:val="nil"/>
        </w:pBdr>
        <w:spacing w:after="0" w:line="312" w:lineRule="auto"/>
        <w:ind w:left="284" w:hanging="284"/>
        <w:rPr>
          <w:rFonts w:ascii="Arial" w:eastAsia="Arial" w:hAnsi="Arial" w:cs="Arial"/>
          <w:color w:val="000000"/>
        </w:rPr>
      </w:pPr>
      <w:r>
        <w:rPr>
          <w:rFonts w:ascii="Arial" w:eastAsia="Arial" w:hAnsi="Arial" w:cs="Arial"/>
          <w:color w:val="000000"/>
        </w:rPr>
        <w:t>wsparcie w zakresie tworzeni</w:t>
      </w:r>
      <w:r w:rsidR="002A5AD3">
        <w:rPr>
          <w:rFonts w:ascii="Arial" w:eastAsia="Arial" w:hAnsi="Arial" w:cs="Arial"/>
          <w:color w:val="000000"/>
        </w:rPr>
        <w:t xml:space="preserve">a </w:t>
      </w:r>
      <w:r>
        <w:rPr>
          <w:rFonts w:ascii="Arial" w:eastAsia="Arial" w:hAnsi="Arial" w:cs="Arial"/>
          <w:color w:val="000000"/>
        </w:rPr>
        <w:t xml:space="preserve">wypożyczalni sprzętu wspomagającego, pielęgnacyjnego i rehabilitacyjnego wraz z doradztwem i treningami </w:t>
      </w:r>
      <w:r>
        <w:rPr>
          <w:rFonts w:ascii="Arial" w:eastAsia="Arial" w:hAnsi="Arial" w:cs="Arial"/>
          <w:color w:val="000000"/>
        </w:rPr>
        <w:br/>
        <w:t xml:space="preserve">w zakresie obsługi w warunkach domowych, </w:t>
      </w:r>
    </w:p>
    <w:p w14:paraId="72B8C1EA" w14:textId="77777777" w:rsidR="00D31697" w:rsidRDefault="000E425C" w:rsidP="00B7663D">
      <w:pPr>
        <w:numPr>
          <w:ilvl w:val="0"/>
          <w:numId w:val="82"/>
        </w:numPr>
        <w:pBdr>
          <w:top w:val="nil"/>
          <w:left w:val="nil"/>
          <w:bottom w:val="nil"/>
          <w:right w:val="nil"/>
          <w:between w:val="nil"/>
        </w:pBdr>
        <w:spacing w:after="0" w:line="312" w:lineRule="auto"/>
        <w:ind w:left="284" w:hanging="284"/>
        <w:rPr>
          <w:rFonts w:ascii="Arial" w:eastAsia="Arial" w:hAnsi="Arial" w:cs="Arial"/>
          <w:color w:val="000000"/>
        </w:rPr>
      </w:pPr>
      <w:r>
        <w:rPr>
          <w:rFonts w:ascii="Arial" w:eastAsia="Arial" w:hAnsi="Arial" w:cs="Arial"/>
          <w:color w:val="000000"/>
        </w:rPr>
        <w:t>podnoszenie kompetencji i kwalifikacji kandydatów i kadry niezbędnej do realizacji projektu w zakresie świadczenia wysokiej jakości usług społeczn</w:t>
      </w:r>
      <w:r w:rsidR="005E4374">
        <w:rPr>
          <w:rFonts w:ascii="Arial" w:eastAsia="Arial" w:hAnsi="Arial" w:cs="Arial"/>
          <w:color w:val="000000"/>
        </w:rPr>
        <w:t>ych</w:t>
      </w:r>
      <w:r>
        <w:rPr>
          <w:rFonts w:ascii="Arial" w:eastAsia="Arial" w:hAnsi="Arial" w:cs="Arial"/>
          <w:color w:val="000000"/>
        </w:rPr>
        <w:t xml:space="preserve"> w środowisku lokalnym</w:t>
      </w:r>
      <w:r>
        <w:rPr>
          <w:rFonts w:ascii="Arial" w:eastAsia="Arial" w:hAnsi="Arial" w:cs="Arial"/>
          <w:color w:val="000000"/>
          <w:vertAlign w:val="superscript"/>
        </w:rPr>
        <w:footnoteReference w:id="120"/>
      </w:r>
      <w:r>
        <w:rPr>
          <w:rFonts w:ascii="Arial" w:eastAsia="Arial" w:hAnsi="Arial" w:cs="Arial"/>
          <w:color w:val="000000"/>
        </w:rPr>
        <w:t>, w tym szczególnie pracowników pomocy społecznej.</w:t>
      </w:r>
    </w:p>
    <w:p w14:paraId="34F4231F" w14:textId="77777777" w:rsidR="00D31697" w:rsidRDefault="00D31697">
      <w:pPr>
        <w:spacing w:after="0" w:line="312" w:lineRule="auto"/>
        <w:rPr>
          <w:rFonts w:ascii="Arial" w:eastAsia="Arial" w:hAnsi="Arial" w:cs="Arial"/>
        </w:rPr>
      </w:pPr>
    </w:p>
    <w:p w14:paraId="14F43282" w14:textId="77777777" w:rsidR="00D31697" w:rsidRDefault="000E425C">
      <w:pPr>
        <w:spacing w:after="0" w:line="312" w:lineRule="auto"/>
        <w:rPr>
          <w:rFonts w:ascii="Arial" w:eastAsia="Arial" w:hAnsi="Arial" w:cs="Arial"/>
        </w:rPr>
      </w:pPr>
      <w:r>
        <w:rPr>
          <w:rFonts w:ascii="Arial" w:eastAsia="Arial" w:hAnsi="Arial" w:cs="Arial"/>
          <w:b/>
        </w:rPr>
        <w:t>Główne typy beneficjentów:</w:t>
      </w:r>
    </w:p>
    <w:p w14:paraId="77425B52" w14:textId="77777777" w:rsidR="00D31697" w:rsidRDefault="000E425C" w:rsidP="00B7663D">
      <w:pPr>
        <w:numPr>
          <w:ilvl w:val="0"/>
          <w:numId w:val="17"/>
        </w:numPr>
        <w:spacing w:after="0" w:line="312" w:lineRule="auto"/>
        <w:ind w:left="284" w:hanging="284"/>
        <w:rPr>
          <w:rFonts w:ascii="Arial" w:eastAsia="Arial" w:hAnsi="Arial" w:cs="Arial"/>
        </w:rPr>
      </w:pPr>
      <w:r>
        <w:rPr>
          <w:rFonts w:ascii="Arial" w:eastAsia="Arial" w:hAnsi="Arial" w:cs="Arial"/>
        </w:rPr>
        <w:lastRenderedPageBreak/>
        <w:t>Lokalne Grupy Działania oraz inne podmioty z obszaru realizacji LSR lub realizujące projekty na obszarze LSR:</w:t>
      </w:r>
    </w:p>
    <w:p w14:paraId="47B65E89" w14:textId="77777777" w:rsidR="00D31697" w:rsidRDefault="000E425C" w:rsidP="00471A8A">
      <w:pPr>
        <w:numPr>
          <w:ilvl w:val="0"/>
          <w:numId w:val="112"/>
        </w:numPr>
        <w:spacing w:after="0" w:line="312" w:lineRule="auto"/>
        <w:ind w:left="709"/>
        <w:rPr>
          <w:rFonts w:ascii="Arial" w:eastAsia="Arial" w:hAnsi="Arial" w:cs="Arial"/>
        </w:rPr>
      </w:pPr>
      <w:r>
        <w:rPr>
          <w:rFonts w:ascii="Arial" w:eastAsia="Arial" w:hAnsi="Arial" w:cs="Arial"/>
        </w:rPr>
        <w:t>jednostki samorządu terytorialnego i ich jednostki organizacyjne, związki, porozumienia i stowarzyszenia,</w:t>
      </w:r>
    </w:p>
    <w:p w14:paraId="3A559073" w14:textId="77777777" w:rsidR="00D31697" w:rsidRDefault="000E425C" w:rsidP="00471A8A">
      <w:pPr>
        <w:numPr>
          <w:ilvl w:val="0"/>
          <w:numId w:val="112"/>
        </w:numPr>
        <w:spacing w:after="0" w:line="312" w:lineRule="auto"/>
        <w:ind w:left="709"/>
        <w:rPr>
          <w:rFonts w:ascii="Arial" w:eastAsia="Arial" w:hAnsi="Arial" w:cs="Arial"/>
        </w:rPr>
      </w:pPr>
      <w:r>
        <w:rPr>
          <w:rFonts w:ascii="Arial" w:eastAsia="Arial" w:hAnsi="Arial" w:cs="Arial"/>
        </w:rPr>
        <w:t xml:space="preserve">podmioty, o których mowa w art. 3 ust. 2 i 3 ustawy z dnia 24 kwietnia 2003 r. </w:t>
      </w:r>
      <w:r>
        <w:rPr>
          <w:rFonts w:ascii="Arial" w:eastAsia="Arial" w:hAnsi="Arial" w:cs="Arial"/>
        </w:rPr>
        <w:br/>
        <w:t>o działalności pożytku publicznego i o wolontariacie działające w obszarze pomocy społecznej lub na rzecz</w:t>
      </w:r>
      <w:r>
        <w:t xml:space="preserve"> </w:t>
      </w:r>
      <w:r>
        <w:rPr>
          <w:rFonts w:ascii="Arial" w:eastAsia="Arial" w:hAnsi="Arial" w:cs="Arial"/>
        </w:rPr>
        <w:t>osób z niepełnosprawnościami z obszaru realizacji LSR,</w:t>
      </w:r>
    </w:p>
    <w:p w14:paraId="7F936E14" w14:textId="77777777" w:rsidR="00D31697" w:rsidRDefault="000E425C" w:rsidP="00471A8A">
      <w:pPr>
        <w:numPr>
          <w:ilvl w:val="0"/>
          <w:numId w:val="112"/>
        </w:numPr>
        <w:spacing w:after="0" w:line="312" w:lineRule="auto"/>
        <w:ind w:left="709"/>
        <w:rPr>
          <w:rFonts w:ascii="Arial" w:eastAsia="Arial" w:hAnsi="Arial" w:cs="Arial"/>
        </w:rPr>
      </w:pPr>
      <w:r>
        <w:rPr>
          <w:rFonts w:ascii="Arial" w:eastAsia="Arial" w:hAnsi="Arial" w:cs="Arial"/>
        </w:rPr>
        <w:t>partnerstwa publiczno – społeczne z obszaru realizacji LSR.</w:t>
      </w:r>
    </w:p>
    <w:p w14:paraId="55F30175" w14:textId="77777777" w:rsidR="00D31697" w:rsidRDefault="00D31697">
      <w:pPr>
        <w:spacing w:after="0" w:line="312" w:lineRule="auto"/>
        <w:rPr>
          <w:rFonts w:ascii="Arial" w:eastAsia="Arial" w:hAnsi="Arial" w:cs="Arial"/>
          <w:b/>
        </w:rPr>
      </w:pPr>
    </w:p>
    <w:p w14:paraId="668BB9A5" w14:textId="77777777" w:rsidR="00D31697" w:rsidRDefault="000E425C">
      <w:pPr>
        <w:spacing w:after="0" w:line="312" w:lineRule="auto"/>
        <w:rPr>
          <w:rFonts w:ascii="Arial" w:eastAsia="Arial" w:hAnsi="Arial" w:cs="Arial"/>
          <w:b/>
        </w:rPr>
      </w:pPr>
      <w:r>
        <w:rPr>
          <w:rFonts w:ascii="Arial" w:eastAsia="Arial" w:hAnsi="Arial" w:cs="Arial"/>
          <w:b/>
        </w:rPr>
        <w:t>Oczekiwane rezultaty:</w:t>
      </w:r>
    </w:p>
    <w:p w14:paraId="195DEE79" w14:textId="77777777" w:rsidR="00D31697" w:rsidRDefault="000E425C">
      <w:pPr>
        <w:spacing w:after="0" w:line="312" w:lineRule="auto"/>
        <w:rPr>
          <w:rFonts w:ascii="Arial" w:eastAsia="Arial" w:hAnsi="Arial" w:cs="Arial"/>
          <w:b/>
        </w:rPr>
      </w:pPr>
      <w:r>
        <w:rPr>
          <w:rFonts w:ascii="Arial" w:eastAsia="Arial" w:hAnsi="Arial" w:cs="Arial"/>
        </w:rPr>
        <w:t>Realizacja działań przyczyni się do zwiększenia dostępności oraz zwiększenia liczby osób korzystających z usług społecznych świadczonych w społeczności lokalnej, w tym szczególnie w obszarze pomocy społecznej.</w:t>
      </w:r>
    </w:p>
    <w:p w14:paraId="43925147" w14:textId="77777777" w:rsidR="00D31697" w:rsidRDefault="00D31697">
      <w:pPr>
        <w:spacing w:after="0" w:line="312" w:lineRule="auto"/>
        <w:rPr>
          <w:rFonts w:ascii="Arial" w:eastAsia="Arial" w:hAnsi="Arial" w:cs="Arial"/>
          <w:b/>
        </w:rPr>
      </w:pPr>
    </w:p>
    <w:p w14:paraId="5F44E8E8" w14:textId="77777777" w:rsidR="00D31697" w:rsidRDefault="000E425C">
      <w:pPr>
        <w:spacing w:after="0" w:line="312" w:lineRule="auto"/>
        <w:rPr>
          <w:rFonts w:ascii="Arial" w:eastAsia="Arial" w:hAnsi="Arial" w:cs="Arial"/>
          <w:i/>
        </w:rPr>
      </w:pPr>
      <w:r>
        <w:rPr>
          <w:rFonts w:ascii="Arial" w:eastAsia="Arial" w:hAnsi="Arial" w:cs="Arial"/>
          <w:b/>
        </w:rPr>
        <w:t xml:space="preserve">Główne grupy docelowe </w:t>
      </w:r>
      <w:r>
        <w:rPr>
          <w:rFonts w:ascii="Arial" w:eastAsia="Arial" w:hAnsi="Arial" w:cs="Arial"/>
          <w:i/>
        </w:rPr>
        <w:t>– art. 22 ust. 3 lit. d) ppkt (iii) rozporządzenia w sprawie wspólnych przepisów:</w:t>
      </w:r>
    </w:p>
    <w:p w14:paraId="71A7FD7F" w14:textId="67AE1247" w:rsidR="00D31697" w:rsidRDefault="000E425C" w:rsidP="00B7663D">
      <w:pPr>
        <w:numPr>
          <w:ilvl w:val="0"/>
          <w:numId w:val="83"/>
        </w:numPr>
        <w:spacing w:after="0" w:line="312" w:lineRule="auto"/>
        <w:ind w:left="284" w:hanging="284"/>
        <w:rPr>
          <w:rFonts w:ascii="Arial" w:eastAsia="Arial" w:hAnsi="Arial" w:cs="Arial"/>
          <w:i/>
        </w:rPr>
      </w:pPr>
      <w:r>
        <w:rPr>
          <w:rFonts w:ascii="Arial" w:eastAsia="Arial" w:hAnsi="Arial" w:cs="Arial"/>
        </w:rPr>
        <w:t>osoby potrzebujące wsparcia w codziennym funkcjonowaniu, osoby starsze</w:t>
      </w:r>
      <w:r w:rsidR="000B1B6D">
        <w:rPr>
          <w:rStyle w:val="Odwoanieprzypisudolnego"/>
          <w:rFonts w:ascii="Arial" w:eastAsia="Arial" w:hAnsi="Arial" w:cs="Arial"/>
        </w:rPr>
        <w:footnoteReference w:id="121"/>
      </w:r>
      <w:r>
        <w:rPr>
          <w:rFonts w:ascii="Arial" w:eastAsia="Arial" w:hAnsi="Arial" w:cs="Arial"/>
        </w:rPr>
        <w:t xml:space="preserve">, osoby </w:t>
      </w:r>
      <w:r>
        <w:rPr>
          <w:rFonts w:ascii="Arial" w:eastAsia="Arial" w:hAnsi="Arial" w:cs="Arial"/>
        </w:rPr>
        <w:br/>
        <w:t xml:space="preserve">z niepełnosprawnościami oraz opiekunowie faktyczni w/w osób, </w:t>
      </w:r>
    </w:p>
    <w:p w14:paraId="54B4DC95" w14:textId="77777777" w:rsidR="00D31697" w:rsidRDefault="000E425C" w:rsidP="00B7663D">
      <w:pPr>
        <w:numPr>
          <w:ilvl w:val="0"/>
          <w:numId w:val="83"/>
        </w:numPr>
        <w:spacing w:after="0" w:line="312" w:lineRule="auto"/>
        <w:ind w:left="284" w:hanging="284"/>
        <w:rPr>
          <w:rFonts w:ascii="Arial" w:eastAsia="Arial" w:hAnsi="Arial" w:cs="Arial"/>
          <w:i/>
        </w:rPr>
      </w:pPr>
      <w:r>
        <w:rPr>
          <w:rFonts w:ascii="Arial" w:eastAsia="Arial" w:hAnsi="Arial" w:cs="Arial"/>
        </w:rPr>
        <w:t xml:space="preserve">otoczenie w/w osób (w zakresie jaki jest niezbędny dla udzielanego wsparcia),  </w:t>
      </w:r>
    </w:p>
    <w:p w14:paraId="397F2C40" w14:textId="77777777" w:rsidR="00D31697" w:rsidRDefault="000E425C" w:rsidP="00B7663D">
      <w:pPr>
        <w:numPr>
          <w:ilvl w:val="0"/>
          <w:numId w:val="83"/>
        </w:numPr>
        <w:spacing w:after="0" w:line="312" w:lineRule="auto"/>
        <w:ind w:left="284" w:hanging="284"/>
        <w:rPr>
          <w:rFonts w:ascii="Arial" w:eastAsia="Arial" w:hAnsi="Arial" w:cs="Arial"/>
          <w:i/>
        </w:rPr>
      </w:pPr>
      <w:r>
        <w:rPr>
          <w:rFonts w:ascii="Arial" w:eastAsia="Arial" w:hAnsi="Arial" w:cs="Arial"/>
        </w:rPr>
        <w:t>kadra pracująca na rzecz świadczenia wysokiej jakości usług społecznych w środowisku lokalnym, w tym szczególnie pracowników pomocy społecznej.</w:t>
      </w:r>
    </w:p>
    <w:p w14:paraId="5ED17135" w14:textId="77777777" w:rsidR="00D31697" w:rsidRDefault="00D31697">
      <w:pPr>
        <w:spacing w:after="0" w:line="312" w:lineRule="auto"/>
        <w:rPr>
          <w:rFonts w:ascii="Arial" w:eastAsia="Arial" w:hAnsi="Arial" w:cs="Arial"/>
          <w:b/>
        </w:rPr>
      </w:pPr>
    </w:p>
    <w:p w14:paraId="23F0F5EB" w14:textId="77777777" w:rsidR="00D31697" w:rsidRDefault="000E425C">
      <w:pPr>
        <w:spacing w:after="0" w:line="312" w:lineRule="auto"/>
        <w:rPr>
          <w:rFonts w:ascii="Arial" w:eastAsia="Arial" w:hAnsi="Arial" w:cs="Arial"/>
          <w:i/>
        </w:rPr>
      </w:pPr>
      <w:r>
        <w:rPr>
          <w:rFonts w:ascii="Arial" w:eastAsia="Arial" w:hAnsi="Arial" w:cs="Arial"/>
          <w:b/>
        </w:rPr>
        <w:t xml:space="preserve">Działania mające na celu zapewnienie równości, włączenia społecznego i niedyskryminacji </w:t>
      </w:r>
      <w:r>
        <w:rPr>
          <w:rFonts w:ascii="Arial" w:eastAsia="Arial" w:hAnsi="Arial" w:cs="Arial"/>
          <w:i/>
        </w:rPr>
        <w:t>– art. 22 ust. 3 lit. d) ppkt (iv) rozporządzenia w sprawie wspólnych przepisów oraz art. 6 rozporządzenia w sprawie EFS+:</w:t>
      </w:r>
    </w:p>
    <w:p w14:paraId="6E16EEEB" w14:textId="77777777" w:rsidR="00D31697" w:rsidRDefault="000E425C">
      <w:pPr>
        <w:spacing w:after="0" w:line="312" w:lineRule="auto"/>
        <w:rPr>
          <w:rFonts w:ascii="Arial" w:eastAsia="Arial" w:hAnsi="Arial" w:cs="Arial"/>
        </w:rPr>
      </w:pPr>
      <w:r>
        <w:rPr>
          <w:rFonts w:ascii="Arial" w:eastAsia="Arial" w:hAnsi="Arial" w:cs="Arial"/>
        </w:rPr>
        <w:t>Zgodnie z art. 9 rozporządzenia w sprawie wspólnych przepisów, państwa członkowskie mają obowiązek podjęcia działań w celu zapobiegania wszelkiej dyskryminacji ze względu na płeć, rasę lub pochodzenie etniczne, religię lub światopogląd, niepełnosprawność, wiek lub orientację seksualną. Na gruncie polskim niniejszy artykuł jest realizowany w ramach horyzontalnych zasad równościowych. Tym samym, w każdym z celów szczegółowych Programu ww. zasady będą przestrzegane na każdym poziomie wdrażania. Działania realizowane w ramach celów szczegółowych będą także zgodne z zapisami KPP i KPON.</w:t>
      </w:r>
    </w:p>
    <w:p w14:paraId="00D89035" w14:textId="09DCA831" w:rsidR="002A5AD3" w:rsidRDefault="000E425C">
      <w:pPr>
        <w:spacing w:after="0" w:line="312" w:lineRule="auto"/>
        <w:rPr>
          <w:rFonts w:ascii="Arial" w:eastAsia="Arial" w:hAnsi="Arial" w:cs="Arial"/>
        </w:rPr>
      </w:pPr>
      <w:r>
        <w:rPr>
          <w:rFonts w:ascii="Arial" w:eastAsia="Arial" w:hAnsi="Arial" w:cs="Arial"/>
        </w:rPr>
        <w:t xml:space="preserve">W odniesieniu do działań zmierzających do zapewnienia przestrzegania zasad na każdym etapie zarządzania i wdrażania, na etapie wyboru projektów zostaną zastosowane specjalne kryteria wyboru projektów, weryfikujące czy projekt/operacja jest zgodny z powyższymi zasadami. W przypadku zasady równości kobiet i mężczyzn będzie to weryfikacja w oparciu o tzw. standard minimum. W odniesieniu do zasady równości szans i niedyskryminacji, w tym dostępności dla OzN, kryterium to będzie weryfikować czy planowany do realizacji projekt </w:t>
      </w:r>
      <w:r>
        <w:rPr>
          <w:rFonts w:ascii="Arial" w:eastAsia="Arial" w:hAnsi="Arial" w:cs="Arial"/>
        </w:rPr>
        <w:lastRenderedPageBreak/>
        <w:t xml:space="preserve">nie dyskryminuje nikogo ze względu na przesłanki wskazane w art. 9, jak również czy działania projektowe będą prowadzone zgodnie ze standardami dostępności. Na etapie projektu sposób realizacji tych zasad w praktyce będzie sprawdzany zarówno w procesie monitorowania jak również ewentualnej kontroli, czy ewaluacji. </w:t>
      </w:r>
    </w:p>
    <w:p w14:paraId="7BF81705" w14:textId="77777777" w:rsidR="00D31697" w:rsidRDefault="000E425C" w:rsidP="00714AEA">
      <w:pPr>
        <w:spacing w:after="0" w:line="312" w:lineRule="auto"/>
        <w:rPr>
          <w:rFonts w:ascii="Arial" w:eastAsia="Arial" w:hAnsi="Arial" w:cs="Arial"/>
        </w:rPr>
      </w:pPr>
      <w:r>
        <w:rPr>
          <w:rFonts w:ascii="Arial" w:eastAsia="Arial" w:hAnsi="Arial" w:cs="Arial"/>
        </w:rPr>
        <w:t>Podstawowym trybem wyboru projektów do dofinansowania jest tryb konkurencyjny. Tryb niekonkurencyjny będzie mógł być zastosowany jedynie w sytuacjach przewidzianych w ustawie wdrożeniowej art. 44 ustawy z dnia 28 kwietnia 2022 r. o zasadach realizacji zadań finansowanych ze środków europejskich w perspektywie finansowej 2021-2027, Dz. U. poz. 1079.</w:t>
      </w:r>
    </w:p>
    <w:p w14:paraId="77981D60" w14:textId="56741D91" w:rsidR="00D31697" w:rsidRPr="00C00C9D" w:rsidRDefault="00D31697" w:rsidP="00C00C9D"/>
    <w:p w14:paraId="21ABEC87" w14:textId="77777777" w:rsidR="00D31697" w:rsidRPr="00C00C9D" w:rsidRDefault="000E425C">
      <w:pPr>
        <w:spacing w:after="0" w:line="312" w:lineRule="auto"/>
        <w:rPr>
          <w:rFonts w:ascii="Arial" w:hAnsi="Arial"/>
          <w:i/>
        </w:rPr>
      </w:pPr>
      <w:r>
        <w:rPr>
          <w:rFonts w:ascii="Arial" w:eastAsia="Arial" w:hAnsi="Arial" w:cs="Arial"/>
          <w:b/>
        </w:rPr>
        <w:t xml:space="preserve">Wskazanie konkretnych terytoriów docelowych, z uwzględnieniem planowanego wykorzystania narzędzi terytorialnych </w:t>
      </w:r>
      <w:r w:rsidRPr="00C00C9D">
        <w:rPr>
          <w:rFonts w:ascii="Arial" w:hAnsi="Arial"/>
          <w:i/>
        </w:rPr>
        <w:t>– art. 22 ust. 3 lit. d) ppkt (v) rozporządzenia w sprawie wspólnych przepisów:</w:t>
      </w:r>
    </w:p>
    <w:p w14:paraId="5B9DCC3C" w14:textId="77777777" w:rsidR="00D31697" w:rsidRDefault="000E425C">
      <w:pPr>
        <w:spacing w:after="0" w:line="312" w:lineRule="auto"/>
        <w:rPr>
          <w:rFonts w:ascii="Arial" w:eastAsia="Arial" w:hAnsi="Arial" w:cs="Arial"/>
        </w:rPr>
      </w:pPr>
      <w:r>
        <w:rPr>
          <w:rFonts w:ascii="Arial" w:eastAsia="Arial" w:hAnsi="Arial" w:cs="Arial"/>
        </w:rPr>
        <w:t>W art. 28 rozporządzenia ramowego wskazano, że państwa członkowskie wspierają rozwój zintegrowany terytorialnie poprzez strategie terytorialne i lokalne strategie rozwoju w ramach m.in. instrumentu terytorialnego: Rozwój Lokalny Kierowany przez Społeczność (RLKS) .</w:t>
      </w:r>
    </w:p>
    <w:p w14:paraId="4FB107CA" w14:textId="77777777" w:rsidR="00D31697" w:rsidRDefault="000E425C">
      <w:pPr>
        <w:spacing w:after="0" w:line="312" w:lineRule="auto"/>
        <w:rPr>
          <w:rFonts w:ascii="Arial" w:eastAsia="Arial" w:hAnsi="Arial" w:cs="Arial"/>
        </w:rPr>
      </w:pPr>
      <w:r>
        <w:rPr>
          <w:rFonts w:ascii="Arial" w:eastAsia="Arial" w:hAnsi="Arial" w:cs="Arial"/>
        </w:rPr>
        <w:t xml:space="preserve">Kwestie dotyczące RLKS zostały uregulowane w art. 31 – 34 rozporządzenia ramowego. </w:t>
      </w:r>
    </w:p>
    <w:p w14:paraId="5584C319" w14:textId="77777777" w:rsidR="00D31697" w:rsidRDefault="000E425C">
      <w:pPr>
        <w:spacing w:after="0" w:line="312" w:lineRule="auto"/>
        <w:rPr>
          <w:rFonts w:ascii="Arial" w:eastAsia="Arial" w:hAnsi="Arial" w:cs="Arial"/>
        </w:rPr>
      </w:pPr>
      <w:r>
        <w:rPr>
          <w:rFonts w:ascii="Arial" w:eastAsia="Arial" w:hAnsi="Arial" w:cs="Arial"/>
        </w:rPr>
        <w:t xml:space="preserve">RLKS stanowi narzędzie skupione na oddolnym planowaniu i realizowaniu działań. Dzięki zaawansowanym formom współpracy wszystkich interesariuszy zarówno publicznych, jak </w:t>
      </w:r>
      <w:r>
        <w:rPr>
          <w:rFonts w:ascii="Arial" w:eastAsia="Arial" w:hAnsi="Arial" w:cs="Arial"/>
        </w:rPr>
        <w:br/>
        <w:t xml:space="preserve">i prywatnych, może przynieść wartość dodaną w postaci realizacji projektów dokładnie dopasowanych do miejscowych potrzeb, a równocześnie wzmocnić kapitał społeczny, którego słabość jest jednym z problemów polskiego społeczeństwa. RLKS bazuje na  stosowanym w ramach Wspólnej Polityki Rolnej podejściu LEADER. Przejmuje rozwiązania realizowane w poprzedniej perspektywie finansowej, umożliwiając rozwiązywanie problemów konkretnych obszarów z uwzględnieniem ich specyfiki historycznej, przyrodniczej, kulturowej i społecznej. Na gruncie polskiego prawa kwestie związane z funkcjonowaniem RLKS reguluje szczegółowo ustawa z dnia 20 lutego 2015 r. o rozwoju lokalnym z udziałem lokalnej społeczności. Zapewnia ona wspólną podstawę prawną niezależnie od źródła finansowania. Zastosowanie instrumentu RLKS finansowanego zarówno z EFRROW jak </w:t>
      </w:r>
      <w:r>
        <w:rPr>
          <w:rFonts w:ascii="Arial" w:eastAsia="Arial" w:hAnsi="Arial" w:cs="Arial"/>
        </w:rPr>
        <w:br/>
        <w:t>i polityki spójności ma zapewnić komplementarność w podejściu do rozwoju obszarów wiejskich. Projekty RLKS mogą być finansowane z EFS+ w ramach 4 celu polityki pod warunkiem, że będą realizować jego cele szczegółowe oraz zapewniać uzyskanie wartości dodanej dzięki zastosowaniu instrumentu terytorialnego.</w:t>
      </w:r>
    </w:p>
    <w:p w14:paraId="613D7371" w14:textId="77777777" w:rsidR="00D31697" w:rsidRPr="00C00C9D" w:rsidRDefault="00D31697">
      <w:pPr>
        <w:spacing w:after="0" w:line="312" w:lineRule="auto"/>
        <w:rPr>
          <w:rFonts w:ascii="Arial" w:hAnsi="Arial"/>
          <w:i/>
        </w:rPr>
      </w:pPr>
    </w:p>
    <w:p w14:paraId="0D829C55" w14:textId="77777777" w:rsidR="00D31697" w:rsidRPr="00C00C9D" w:rsidRDefault="000E425C">
      <w:pPr>
        <w:spacing w:after="0" w:line="312" w:lineRule="auto"/>
        <w:rPr>
          <w:rFonts w:ascii="Arial" w:hAnsi="Arial"/>
          <w:i/>
        </w:rPr>
      </w:pPr>
      <w:r>
        <w:rPr>
          <w:rFonts w:ascii="Arial" w:eastAsia="Arial" w:hAnsi="Arial" w:cs="Arial"/>
          <w:b/>
        </w:rPr>
        <w:t xml:space="preserve">Działania międzyregionalne, transgraniczne i transnarodowe </w:t>
      </w:r>
      <w:r w:rsidRPr="00C00C9D">
        <w:rPr>
          <w:rFonts w:ascii="Arial" w:hAnsi="Arial"/>
          <w:i/>
        </w:rPr>
        <w:t>– art. 22 ust. 3 lit. d) ppkt (vi) rozporządzenia w sprawie wspólnych przepisów:</w:t>
      </w:r>
    </w:p>
    <w:p w14:paraId="66B41A08" w14:textId="77777777" w:rsidR="00D31697" w:rsidRDefault="000E425C">
      <w:pPr>
        <w:spacing w:after="0" w:line="312" w:lineRule="auto"/>
        <w:rPr>
          <w:rFonts w:ascii="Arial" w:eastAsia="Arial" w:hAnsi="Arial" w:cs="Arial"/>
        </w:rPr>
      </w:pPr>
      <w:r>
        <w:rPr>
          <w:rFonts w:ascii="Arial" w:eastAsia="Arial" w:hAnsi="Arial" w:cs="Arial"/>
        </w:rPr>
        <w:t xml:space="preserve">W ramach niniejszego celu szczegółowego realizowane będą projekty o wymiarze europejskim, w tym projekty międzyregionalne, transgraniczne i transnarodowe. Wsparcie </w:t>
      </w:r>
      <w:r>
        <w:rPr>
          <w:rFonts w:ascii="Arial" w:eastAsia="Arial" w:hAnsi="Arial" w:cs="Arial"/>
        </w:rPr>
        <w:br/>
        <w:t xml:space="preserve">w ramach niniejszego cs zapewni komplementarność między programami m.in. Interreg Europa 2021-2027, Interreg Central Europa 2021-2027 oraz z FERS, który zakłada </w:t>
      </w:r>
      <w:r>
        <w:rPr>
          <w:rFonts w:ascii="Arial" w:eastAsia="Arial" w:hAnsi="Arial" w:cs="Arial"/>
        </w:rPr>
        <w:lastRenderedPageBreak/>
        <w:t>realizację współpracy ponadnarodowej na poziomie krajowym. Instytucje regionalne, w tym IZ, będą mogły aplikować o środki finansowe w FERS w charakterze beneficjenta. Możliwe będzie również rozszerzanie projektów standardowych, realizowanych w programach regionalnych, o komponent współpracy ponadnarodowej.</w:t>
      </w:r>
    </w:p>
    <w:p w14:paraId="265784BE" w14:textId="77777777" w:rsidR="00D31697" w:rsidRDefault="000E425C">
      <w:pPr>
        <w:spacing w:after="0" w:line="312" w:lineRule="auto"/>
        <w:rPr>
          <w:rFonts w:ascii="Arial" w:eastAsia="Arial" w:hAnsi="Arial" w:cs="Arial"/>
        </w:rPr>
      </w:pPr>
      <w:r>
        <w:rPr>
          <w:rFonts w:ascii="Arial" w:eastAsia="Arial" w:hAnsi="Arial" w:cs="Arial"/>
        </w:rPr>
        <w:t>Projekty z założeniami współpracy międzyregionalnej, transgranicznej i transnarodowe umożliwią skorzystanie z doświadczeń innych krajów w zakresie wykorzystywanych narzędzi rozwoju usług społecznych świadczonych w społeczności lokalnej.</w:t>
      </w:r>
    </w:p>
    <w:p w14:paraId="068C2CB7" w14:textId="77777777" w:rsidR="00D31697" w:rsidRPr="00C00C9D" w:rsidRDefault="000E425C">
      <w:pPr>
        <w:spacing w:after="0" w:line="312" w:lineRule="auto"/>
        <w:rPr>
          <w:rFonts w:ascii="Arial" w:hAnsi="Arial"/>
        </w:rPr>
      </w:pPr>
      <w:r>
        <w:rPr>
          <w:rFonts w:ascii="Arial" w:eastAsia="Arial" w:hAnsi="Arial" w:cs="Arial"/>
        </w:rPr>
        <w:t>W ramach celu szczegółowego, dla wybranych typów projektów, przewiduje się zastosowanie kryterium punktowego promującego przedsięwzięcia, które zakładają współpracę, w tym wymianę wiedzy i doświadczeń oraz konsultacje, z partnerami z innych Państw Członkowskich, kandydujących lub stowarzyszonych, jak również dla projektów, które będą miały pozytywny transgraniczny wpływ lub projektów komplementarnych do innych projektów realizowanych poza granicami Polski w UE, krajach kandydujących i stowarzyszonych. Ostateczna decyzja o typach projektów, dla których będzie zastosowane kryterium, zostanie podjęta przez Komitet Monitorujący FEP 2021-2027.</w:t>
      </w:r>
    </w:p>
    <w:p w14:paraId="4A9C2B17" w14:textId="77777777" w:rsidR="00D31697" w:rsidRDefault="00D31697">
      <w:pPr>
        <w:spacing w:after="0" w:line="312" w:lineRule="auto"/>
        <w:rPr>
          <w:rFonts w:ascii="Arial" w:eastAsia="Arial" w:hAnsi="Arial" w:cs="Arial"/>
          <w:b/>
        </w:rPr>
      </w:pPr>
    </w:p>
    <w:p w14:paraId="642DFD8D" w14:textId="77777777" w:rsidR="00D31697" w:rsidRPr="00C00C9D" w:rsidRDefault="000E425C">
      <w:pPr>
        <w:spacing w:after="0" w:line="312" w:lineRule="auto"/>
        <w:rPr>
          <w:rFonts w:ascii="Arial" w:hAnsi="Arial"/>
          <w:i/>
        </w:rPr>
      </w:pPr>
      <w:r>
        <w:rPr>
          <w:rFonts w:ascii="Arial" w:eastAsia="Arial" w:hAnsi="Arial" w:cs="Arial"/>
          <w:b/>
        </w:rPr>
        <w:t xml:space="preserve">Planowane wykorzystanie instrumentów finansowych </w:t>
      </w:r>
      <w:r w:rsidRPr="00C00C9D">
        <w:rPr>
          <w:rFonts w:ascii="Arial" w:hAnsi="Arial"/>
          <w:i/>
        </w:rPr>
        <w:t>– art. 22 ust. 3 lit. d) ppkt (vii) rozporządzenia w sprawie wspólnych przepisów:</w:t>
      </w:r>
    </w:p>
    <w:p w14:paraId="5364EF26" w14:textId="77777777" w:rsidR="002A5AD3" w:rsidRDefault="00D8031F">
      <w:pPr>
        <w:spacing w:after="0" w:line="312" w:lineRule="auto"/>
        <w:rPr>
          <w:rFonts w:ascii="Arial" w:eastAsia="Arial" w:hAnsi="Arial" w:cs="Arial"/>
          <w:b/>
        </w:rPr>
        <w:sectPr w:rsidR="002A5AD3">
          <w:pgSz w:w="11906" w:h="16838"/>
          <w:pgMar w:top="1417" w:right="1417" w:bottom="1417" w:left="1417" w:header="708" w:footer="708" w:gutter="0"/>
          <w:cols w:space="708"/>
        </w:sectPr>
      </w:pPr>
      <w:r w:rsidRPr="00D8031F">
        <w:rPr>
          <w:rFonts w:ascii="Arial" w:eastAsia="Arial" w:hAnsi="Arial" w:cs="Arial"/>
        </w:rPr>
        <w:t>Ze względu na rodzaje działań oraz typy beneficjentów nie przewiduje się stosowania instrumentów finansowych w ramach celu szczegółowego</w:t>
      </w:r>
      <w:r>
        <w:rPr>
          <w:rFonts w:ascii="Arial" w:eastAsia="Arial" w:hAnsi="Arial" w:cs="Arial"/>
        </w:rPr>
        <w:t xml:space="preserve"> (k)</w:t>
      </w:r>
      <w:r w:rsidRPr="00D8031F">
        <w:rPr>
          <w:rFonts w:ascii="Arial" w:eastAsia="Arial" w:hAnsi="Arial" w:cs="Arial"/>
        </w:rPr>
        <w:t>. Działania realizowane w tym celu nie dotyczą projektów, które będą generowały dochody lub oszczędności. Ponadto charakteryzują się niską opłacalnością finansową a za ich realizacją przemawiają względy społeczne. W związku z tym jedyną formą wsparcia będą dotacje</w:t>
      </w:r>
    </w:p>
    <w:p w14:paraId="62377858" w14:textId="77777777" w:rsidR="00D31697" w:rsidRDefault="000E425C">
      <w:pPr>
        <w:spacing w:after="0" w:line="312" w:lineRule="auto"/>
        <w:rPr>
          <w:rFonts w:ascii="Arial" w:eastAsia="Arial" w:hAnsi="Arial" w:cs="Arial"/>
        </w:rPr>
      </w:pPr>
      <w:r>
        <w:rPr>
          <w:rFonts w:ascii="Arial" w:eastAsia="Arial" w:hAnsi="Arial" w:cs="Arial"/>
          <w:b/>
        </w:rPr>
        <w:lastRenderedPageBreak/>
        <w:t xml:space="preserve">2.1.8.3.2 Wskaźniki </w:t>
      </w:r>
    </w:p>
    <w:p w14:paraId="5732B3D1" w14:textId="23791CBD" w:rsidR="00D31697" w:rsidRDefault="00D31697" w:rsidP="00FC257F">
      <w:pPr>
        <w:pBdr>
          <w:top w:val="nil"/>
          <w:left w:val="nil"/>
          <w:bottom w:val="nil"/>
          <w:right w:val="nil"/>
          <w:between w:val="nil"/>
        </w:pBdr>
        <w:spacing w:after="0" w:line="312" w:lineRule="auto"/>
        <w:jc w:val="both"/>
        <w:rPr>
          <w:rFonts w:ascii="Arial" w:eastAsia="Arial" w:hAnsi="Arial" w:cs="Arial"/>
          <w:b/>
          <w:sz w:val="18"/>
          <w:szCs w:val="18"/>
          <w:u w:val="single"/>
        </w:rPr>
      </w:pPr>
    </w:p>
    <w:p w14:paraId="250917B0" w14:textId="77777777" w:rsidR="00DB733A" w:rsidRDefault="000E425C" w:rsidP="00C00C9D">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i/>
          <w:color w:val="000000"/>
        </w:rPr>
        <w:t>Podstawa prawna: art. 22 ust. 3 lit. d) ppkt (ii) rozporządzenia w sprawie wspólnych przepisów oraz art. 8 rozporządzenia w sprawie  EFRR i Funduszu Spójności</w:t>
      </w:r>
      <w:r w:rsidR="00DB733A" w:rsidRPr="00DB733A">
        <w:rPr>
          <w:rFonts w:ascii="Arial" w:hAnsi="Arial"/>
          <w:b/>
          <w:color w:val="000000"/>
          <w:sz w:val="18"/>
        </w:rPr>
        <w:t xml:space="preserve"> </w:t>
      </w:r>
    </w:p>
    <w:p w14:paraId="0510A542" w14:textId="29F487C3" w:rsidR="00D31697" w:rsidRPr="00C00C9D" w:rsidRDefault="00DB733A" w:rsidP="00C00C9D">
      <w:pPr>
        <w:pBdr>
          <w:top w:val="nil"/>
          <w:left w:val="nil"/>
          <w:bottom w:val="nil"/>
          <w:right w:val="nil"/>
          <w:between w:val="nil"/>
        </w:pBdr>
        <w:spacing w:after="0" w:line="312" w:lineRule="auto"/>
        <w:jc w:val="both"/>
        <w:rPr>
          <w:rFonts w:ascii="Arial" w:hAnsi="Arial"/>
          <w:i/>
          <w:color w:val="000000"/>
        </w:rPr>
      </w:pPr>
      <w:r w:rsidRPr="00C00C9D">
        <w:rPr>
          <w:rFonts w:ascii="Arial" w:hAnsi="Arial"/>
          <w:b/>
          <w:color w:val="000000"/>
          <w:sz w:val="18"/>
        </w:rPr>
        <w:t>Tabela 2: Wskaźniki produktu</w:t>
      </w:r>
    </w:p>
    <w:tbl>
      <w:tblPr>
        <w:tblStyle w:val="Tabela-Siatka"/>
        <w:tblW w:w="14007" w:type="dxa"/>
        <w:tblLayout w:type="fixed"/>
        <w:tblLook w:val="0020" w:firstRow="1" w:lastRow="0" w:firstColumn="0" w:lastColumn="0" w:noHBand="0" w:noVBand="0"/>
        <w:tblCaption w:val="Tabela nr 2 wskaźnik produktu dla Priorytetu 8"/>
        <w:tblDescription w:val="Tabela zawiera wskaźniki produktu z podziałem na cel pośredni i cel końcowy dotyczące Priorytetu 8, jest obsługiwana przez czytnik i nie zawiera scalonych elementów."/>
      </w:tblPr>
      <w:tblGrid>
        <w:gridCol w:w="1672"/>
        <w:gridCol w:w="2042"/>
        <w:gridCol w:w="1064"/>
        <w:gridCol w:w="1446"/>
        <w:gridCol w:w="1504"/>
        <w:gridCol w:w="2615"/>
        <w:gridCol w:w="1099"/>
        <w:gridCol w:w="1027"/>
        <w:gridCol w:w="1538"/>
      </w:tblGrid>
      <w:tr w:rsidR="00527258" w14:paraId="616AA87A" w14:textId="77777777" w:rsidTr="000651F6">
        <w:trPr>
          <w:trHeight w:val="871"/>
        </w:trPr>
        <w:tc>
          <w:tcPr>
            <w:tcW w:w="1672" w:type="dxa"/>
          </w:tcPr>
          <w:p w14:paraId="173D85F9"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Priorytet</w:t>
            </w:r>
          </w:p>
        </w:tc>
        <w:tc>
          <w:tcPr>
            <w:tcW w:w="2042" w:type="dxa"/>
          </w:tcPr>
          <w:p w14:paraId="2E4964AB"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Cel szczegółowy</w:t>
            </w:r>
          </w:p>
        </w:tc>
        <w:tc>
          <w:tcPr>
            <w:tcW w:w="1064" w:type="dxa"/>
          </w:tcPr>
          <w:p w14:paraId="50A7CB56"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Fundusz</w:t>
            </w:r>
          </w:p>
        </w:tc>
        <w:tc>
          <w:tcPr>
            <w:tcW w:w="1446" w:type="dxa"/>
          </w:tcPr>
          <w:p w14:paraId="50308C91"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Kategoria regionu</w:t>
            </w:r>
          </w:p>
        </w:tc>
        <w:tc>
          <w:tcPr>
            <w:tcW w:w="1504" w:type="dxa"/>
          </w:tcPr>
          <w:p w14:paraId="718D66D9"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Nr identyfikacyjny [5]</w:t>
            </w:r>
          </w:p>
        </w:tc>
        <w:tc>
          <w:tcPr>
            <w:tcW w:w="2615" w:type="dxa"/>
          </w:tcPr>
          <w:p w14:paraId="58AF7A4F"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Wskaźnik [255]</w:t>
            </w:r>
          </w:p>
        </w:tc>
        <w:tc>
          <w:tcPr>
            <w:tcW w:w="1099" w:type="dxa"/>
          </w:tcPr>
          <w:p w14:paraId="5EF3FCB1"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Jednostka miary</w:t>
            </w:r>
          </w:p>
        </w:tc>
        <w:tc>
          <w:tcPr>
            <w:tcW w:w="1027" w:type="dxa"/>
          </w:tcPr>
          <w:p w14:paraId="513203E4"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Cel pośredni (2024)</w:t>
            </w:r>
          </w:p>
        </w:tc>
        <w:tc>
          <w:tcPr>
            <w:tcW w:w="1538" w:type="dxa"/>
          </w:tcPr>
          <w:p w14:paraId="06CC29C2"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Cel końcowy (2029)</w:t>
            </w:r>
          </w:p>
        </w:tc>
      </w:tr>
      <w:tr w:rsidR="002C142F" w:rsidRPr="00BA057D" w14:paraId="65E3B388" w14:textId="77777777" w:rsidTr="00DB733A">
        <w:trPr>
          <w:trHeight w:val="705"/>
        </w:trPr>
        <w:tc>
          <w:tcPr>
            <w:tcW w:w="1672" w:type="dxa"/>
          </w:tcPr>
          <w:p w14:paraId="17E8EE32" w14:textId="6B6B47F0" w:rsidR="002C142F" w:rsidRPr="002C142F" w:rsidRDefault="002C142F" w:rsidP="003C5259">
            <w:pPr>
              <w:spacing w:after="0" w:line="312" w:lineRule="auto"/>
              <w:rPr>
                <w:rFonts w:ascii="Arial" w:hAnsi="Arial"/>
                <w:color w:val="000000"/>
                <w:sz w:val="18"/>
              </w:rPr>
            </w:pPr>
            <w:r>
              <w:rPr>
                <w:rFonts w:ascii="Arial" w:hAnsi="Arial"/>
                <w:color w:val="000000"/>
                <w:sz w:val="18"/>
              </w:rPr>
              <w:t>8</w:t>
            </w:r>
          </w:p>
        </w:tc>
        <w:tc>
          <w:tcPr>
            <w:tcW w:w="2042" w:type="dxa"/>
          </w:tcPr>
          <w:p w14:paraId="5E06B906" w14:textId="6DE37BBC" w:rsidR="002C142F" w:rsidRPr="002C142F" w:rsidRDefault="002C142F">
            <w:pPr>
              <w:rPr>
                <w:rFonts w:ascii="Arial" w:hAnsi="Arial"/>
                <w:color w:val="000000"/>
                <w:sz w:val="18"/>
              </w:rPr>
            </w:pPr>
            <w:r w:rsidRPr="002C142F">
              <w:rPr>
                <w:rFonts w:ascii="Arial" w:hAnsi="Arial"/>
                <w:color w:val="000000"/>
                <w:sz w:val="18"/>
              </w:rPr>
              <w:t>4 (k)</w:t>
            </w:r>
          </w:p>
        </w:tc>
        <w:tc>
          <w:tcPr>
            <w:tcW w:w="1064" w:type="dxa"/>
          </w:tcPr>
          <w:p w14:paraId="42F4F23F" w14:textId="2500A58F" w:rsidR="002C142F" w:rsidRPr="002C142F" w:rsidRDefault="002C142F">
            <w:pPr>
              <w:rPr>
                <w:rFonts w:ascii="Arial" w:hAnsi="Arial"/>
                <w:color w:val="000000"/>
                <w:sz w:val="18"/>
              </w:rPr>
            </w:pPr>
            <w:r w:rsidRPr="002C142F">
              <w:rPr>
                <w:rFonts w:ascii="Arial" w:hAnsi="Arial"/>
                <w:color w:val="000000"/>
                <w:sz w:val="18"/>
              </w:rPr>
              <w:t>EFS+</w:t>
            </w:r>
          </w:p>
        </w:tc>
        <w:tc>
          <w:tcPr>
            <w:tcW w:w="1446" w:type="dxa"/>
          </w:tcPr>
          <w:p w14:paraId="49FE3746" w14:textId="2176F86D" w:rsidR="002C142F" w:rsidRPr="002C142F" w:rsidRDefault="002C142F">
            <w:pPr>
              <w:rPr>
                <w:rFonts w:ascii="Arial" w:hAnsi="Arial"/>
                <w:color w:val="000000"/>
                <w:sz w:val="18"/>
              </w:rPr>
            </w:pPr>
            <w:r w:rsidRPr="002C142F">
              <w:rPr>
                <w:rFonts w:ascii="Arial" w:hAnsi="Arial"/>
                <w:color w:val="000000"/>
                <w:sz w:val="18"/>
              </w:rPr>
              <w:t>Słabiej rozwinięte</w:t>
            </w:r>
          </w:p>
        </w:tc>
        <w:tc>
          <w:tcPr>
            <w:tcW w:w="1504" w:type="dxa"/>
          </w:tcPr>
          <w:p w14:paraId="389B50D9" w14:textId="30004B82" w:rsidR="002C142F" w:rsidRDefault="002C142F" w:rsidP="003C5259">
            <w:pPr>
              <w:spacing w:after="0" w:line="312" w:lineRule="auto"/>
              <w:rPr>
                <w:rFonts w:ascii="Arial" w:hAnsi="Arial" w:cs="Arial"/>
                <w:sz w:val="18"/>
                <w:szCs w:val="18"/>
              </w:rPr>
            </w:pPr>
            <w:r>
              <w:rPr>
                <w:rFonts w:ascii="Arial" w:hAnsi="Arial" w:cs="Arial"/>
                <w:sz w:val="18"/>
                <w:szCs w:val="18"/>
              </w:rPr>
              <w:t>PL0CO04</w:t>
            </w:r>
          </w:p>
        </w:tc>
        <w:tc>
          <w:tcPr>
            <w:tcW w:w="2615" w:type="dxa"/>
          </w:tcPr>
          <w:p w14:paraId="39795532" w14:textId="315E7F83" w:rsidR="002C142F" w:rsidRPr="00E36FD0" w:rsidRDefault="002C142F">
            <w:pPr>
              <w:pBdr>
                <w:top w:val="nil"/>
                <w:left w:val="nil"/>
                <w:bottom w:val="nil"/>
                <w:right w:val="nil"/>
                <w:between w:val="nil"/>
              </w:pBdr>
              <w:spacing w:after="0" w:line="312" w:lineRule="auto"/>
              <w:rPr>
                <w:rFonts w:ascii="Arial" w:hAnsi="Arial" w:cs="Arial"/>
                <w:sz w:val="18"/>
                <w:szCs w:val="18"/>
              </w:rPr>
            </w:pPr>
            <w:r>
              <w:rPr>
                <w:rFonts w:ascii="Arial" w:hAnsi="Arial" w:cs="Arial"/>
                <w:sz w:val="18"/>
                <w:szCs w:val="18"/>
              </w:rPr>
              <w:t>Wspierane strategie rozwoju lokalnego kierowanego przez społeczność</w:t>
            </w:r>
          </w:p>
        </w:tc>
        <w:tc>
          <w:tcPr>
            <w:tcW w:w="1099" w:type="dxa"/>
          </w:tcPr>
          <w:p w14:paraId="7EC63A20" w14:textId="1A609B0B" w:rsidR="002C142F" w:rsidRPr="00E36FD0" w:rsidRDefault="002C142F">
            <w:pPr>
              <w:pBdr>
                <w:top w:val="nil"/>
                <w:left w:val="nil"/>
                <w:bottom w:val="nil"/>
                <w:right w:val="nil"/>
                <w:between w:val="nil"/>
              </w:pBdr>
              <w:spacing w:after="0" w:line="312" w:lineRule="auto"/>
              <w:rPr>
                <w:rFonts w:ascii="Arial" w:hAnsi="Arial" w:cs="Arial"/>
                <w:noProof/>
                <w:sz w:val="18"/>
                <w:szCs w:val="18"/>
              </w:rPr>
            </w:pPr>
            <w:r>
              <w:rPr>
                <w:rFonts w:ascii="Arial" w:hAnsi="Arial" w:cs="Arial"/>
                <w:noProof/>
                <w:sz w:val="18"/>
                <w:szCs w:val="18"/>
              </w:rPr>
              <w:t>sztuki</w:t>
            </w:r>
          </w:p>
        </w:tc>
        <w:tc>
          <w:tcPr>
            <w:tcW w:w="1027" w:type="dxa"/>
          </w:tcPr>
          <w:p w14:paraId="15B0CB19" w14:textId="0728BDFB" w:rsidR="002C142F" w:rsidRDefault="002C142F">
            <w:pPr>
              <w:pBdr>
                <w:top w:val="nil"/>
                <w:left w:val="nil"/>
                <w:bottom w:val="nil"/>
                <w:right w:val="nil"/>
                <w:between w:val="nil"/>
              </w:pBdr>
              <w:spacing w:after="0" w:line="312" w:lineRule="auto"/>
              <w:rPr>
                <w:rFonts w:ascii="Arial" w:hAnsi="Arial" w:cs="Arial"/>
                <w:iCs/>
                <w:noProof/>
                <w:sz w:val="18"/>
                <w:szCs w:val="18"/>
              </w:rPr>
            </w:pPr>
            <w:r>
              <w:rPr>
                <w:rFonts w:ascii="Arial" w:hAnsi="Arial" w:cs="Arial"/>
                <w:iCs/>
                <w:noProof/>
                <w:sz w:val="18"/>
                <w:szCs w:val="18"/>
              </w:rPr>
              <w:t>0</w:t>
            </w:r>
          </w:p>
        </w:tc>
        <w:tc>
          <w:tcPr>
            <w:tcW w:w="1538" w:type="dxa"/>
          </w:tcPr>
          <w:p w14:paraId="3A6C4018" w14:textId="2959DF80" w:rsidR="002C142F" w:rsidRDefault="002C142F">
            <w:pPr>
              <w:pBdr>
                <w:top w:val="nil"/>
                <w:left w:val="nil"/>
                <w:bottom w:val="nil"/>
                <w:right w:val="nil"/>
                <w:between w:val="nil"/>
              </w:pBdr>
              <w:spacing w:after="0" w:line="312" w:lineRule="auto"/>
              <w:rPr>
                <w:rFonts w:ascii="Arial" w:hAnsi="Arial" w:cs="Arial"/>
                <w:iCs/>
                <w:noProof/>
                <w:sz w:val="18"/>
                <w:szCs w:val="18"/>
              </w:rPr>
            </w:pPr>
            <w:r>
              <w:rPr>
                <w:rFonts w:ascii="Arial" w:hAnsi="Arial" w:cs="Arial"/>
                <w:iCs/>
                <w:noProof/>
                <w:sz w:val="18"/>
                <w:szCs w:val="18"/>
              </w:rPr>
              <w:t>23</w:t>
            </w:r>
          </w:p>
        </w:tc>
      </w:tr>
      <w:tr w:rsidR="00527258" w:rsidRPr="00BA057D" w14:paraId="085AC8D8" w14:textId="77777777" w:rsidTr="00DB733A">
        <w:trPr>
          <w:trHeight w:val="705"/>
        </w:trPr>
        <w:tc>
          <w:tcPr>
            <w:tcW w:w="1672" w:type="dxa"/>
          </w:tcPr>
          <w:p w14:paraId="53CE4894" w14:textId="77777777" w:rsidR="00D31697" w:rsidRPr="00C00C9D" w:rsidRDefault="000E425C" w:rsidP="003C5259">
            <w:pPr>
              <w:spacing w:after="0" w:line="312" w:lineRule="auto"/>
              <w:rPr>
                <w:rFonts w:ascii="Arial" w:hAnsi="Arial"/>
                <w:color w:val="000000"/>
                <w:sz w:val="18"/>
              </w:rPr>
            </w:pPr>
            <w:r w:rsidRPr="00C00C9D">
              <w:rPr>
                <w:rFonts w:ascii="Arial" w:hAnsi="Arial"/>
                <w:color w:val="000000"/>
                <w:sz w:val="18"/>
              </w:rPr>
              <w:t>8</w:t>
            </w:r>
          </w:p>
        </w:tc>
        <w:tc>
          <w:tcPr>
            <w:tcW w:w="2042" w:type="dxa"/>
          </w:tcPr>
          <w:p w14:paraId="2BC34410" w14:textId="77777777" w:rsidR="00D31697" w:rsidRPr="00C00C9D" w:rsidRDefault="000E425C" w:rsidP="00C00C9D">
            <w:pPr>
              <w:rPr>
                <w:rFonts w:ascii="Arial" w:hAnsi="Arial"/>
                <w:color w:val="000000"/>
                <w:sz w:val="18"/>
              </w:rPr>
            </w:pPr>
            <w:r w:rsidRPr="00C00C9D">
              <w:rPr>
                <w:rFonts w:ascii="Arial" w:hAnsi="Arial"/>
                <w:color w:val="000000"/>
                <w:sz w:val="18"/>
              </w:rPr>
              <w:t>4 (k)</w:t>
            </w:r>
          </w:p>
        </w:tc>
        <w:tc>
          <w:tcPr>
            <w:tcW w:w="1064" w:type="dxa"/>
          </w:tcPr>
          <w:p w14:paraId="7D16DBAC" w14:textId="77777777" w:rsidR="00D31697" w:rsidRPr="00C00C9D" w:rsidRDefault="000E425C" w:rsidP="00C00C9D">
            <w:pPr>
              <w:rPr>
                <w:rFonts w:ascii="Arial" w:hAnsi="Arial"/>
                <w:color w:val="000000"/>
                <w:sz w:val="18"/>
              </w:rPr>
            </w:pPr>
            <w:r w:rsidRPr="00C00C9D">
              <w:rPr>
                <w:rFonts w:ascii="Arial" w:hAnsi="Arial"/>
                <w:color w:val="000000"/>
                <w:sz w:val="18"/>
              </w:rPr>
              <w:t>EFS+</w:t>
            </w:r>
          </w:p>
        </w:tc>
        <w:tc>
          <w:tcPr>
            <w:tcW w:w="1446" w:type="dxa"/>
          </w:tcPr>
          <w:p w14:paraId="70F648B9" w14:textId="77777777" w:rsidR="00D31697" w:rsidRPr="00C00C9D" w:rsidRDefault="000E425C" w:rsidP="00C00C9D">
            <w:pPr>
              <w:rPr>
                <w:rFonts w:ascii="Arial" w:hAnsi="Arial"/>
                <w:color w:val="000000"/>
                <w:sz w:val="18"/>
              </w:rPr>
            </w:pPr>
            <w:r w:rsidRPr="00C00C9D">
              <w:rPr>
                <w:rFonts w:ascii="Arial" w:hAnsi="Arial"/>
                <w:color w:val="000000"/>
                <w:sz w:val="18"/>
              </w:rPr>
              <w:t>Słabiej rozwinięte</w:t>
            </w:r>
          </w:p>
        </w:tc>
        <w:tc>
          <w:tcPr>
            <w:tcW w:w="1504" w:type="dxa"/>
          </w:tcPr>
          <w:p w14:paraId="3350C922" w14:textId="45175D07" w:rsidR="00D31697" w:rsidRPr="00C00C9D" w:rsidRDefault="002C142F" w:rsidP="003C5259">
            <w:pPr>
              <w:spacing w:after="0" w:line="312" w:lineRule="auto"/>
              <w:rPr>
                <w:rFonts w:ascii="Arial" w:hAnsi="Arial"/>
                <w:color w:val="000000"/>
                <w:sz w:val="18"/>
              </w:rPr>
            </w:pPr>
            <w:r>
              <w:rPr>
                <w:rFonts w:ascii="Arial" w:eastAsia="Arial" w:hAnsi="Arial" w:cs="Arial"/>
                <w:color w:val="000000"/>
                <w:sz w:val="18"/>
                <w:szCs w:val="18"/>
              </w:rPr>
              <w:t>PL0CO03</w:t>
            </w:r>
          </w:p>
        </w:tc>
        <w:tc>
          <w:tcPr>
            <w:tcW w:w="2615" w:type="dxa"/>
          </w:tcPr>
          <w:p w14:paraId="3D40F4CB" w14:textId="5742E9F1" w:rsidR="00D31697" w:rsidRPr="00C00C9D" w:rsidRDefault="002C142F" w:rsidP="00C00C9D">
            <w:pPr>
              <w:pBdr>
                <w:top w:val="nil"/>
                <w:left w:val="nil"/>
                <w:bottom w:val="nil"/>
                <w:right w:val="nil"/>
                <w:between w:val="nil"/>
              </w:pBdr>
              <w:spacing w:after="0" w:line="312" w:lineRule="auto"/>
              <w:rPr>
                <w:rFonts w:ascii="Arial" w:hAnsi="Arial"/>
                <w:color w:val="000000"/>
                <w:sz w:val="18"/>
              </w:rPr>
            </w:pPr>
            <w:r>
              <w:rPr>
                <w:rFonts w:ascii="Arial" w:hAnsi="Arial" w:cs="Arial"/>
                <w:sz w:val="18"/>
                <w:szCs w:val="18"/>
              </w:rPr>
              <w:t xml:space="preserve"> Ludność objęta projektami w ramach strategii zintegrowanego rozwoju terytorialnego</w:t>
            </w:r>
          </w:p>
        </w:tc>
        <w:tc>
          <w:tcPr>
            <w:tcW w:w="1099" w:type="dxa"/>
          </w:tcPr>
          <w:p w14:paraId="7FFBE89C" w14:textId="3D15BA23"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714AEA">
              <w:rPr>
                <w:rFonts w:ascii="Arial" w:eastAsia="Arial" w:hAnsi="Arial" w:cs="Arial"/>
                <w:color w:val="000000"/>
                <w:sz w:val="18"/>
                <w:szCs w:val="18"/>
              </w:rPr>
              <w:t>osoby</w:t>
            </w:r>
          </w:p>
        </w:tc>
        <w:tc>
          <w:tcPr>
            <w:tcW w:w="1027" w:type="dxa"/>
          </w:tcPr>
          <w:p w14:paraId="7E1792D8" w14:textId="0592A6A9"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714AEA">
              <w:rPr>
                <w:rFonts w:ascii="Arial" w:eastAsia="Arial" w:hAnsi="Arial" w:cs="Arial"/>
                <w:color w:val="000000"/>
                <w:sz w:val="18"/>
                <w:szCs w:val="18"/>
              </w:rPr>
              <w:t>0</w:t>
            </w:r>
          </w:p>
        </w:tc>
        <w:tc>
          <w:tcPr>
            <w:tcW w:w="1538" w:type="dxa"/>
          </w:tcPr>
          <w:p w14:paraId="69695124" w14:textId="661061FB" w:rsidR="00D31697" w:rsidRPr="00C00C9D" w:rsidRDefault="00A04C6A" w:rsidP="00C00C9D">
            <w:pPr>
              <w:pBdr>
                <w:top w:val="nil"/>
                <w:left w:val="nil"/>
                <w:bottom w:val="nil"/>
                <w:right w:val="nil"/>
                <w:between w:val="nil"/>
              </w:pBdr>
              <w:spacing w:after="0" w:line="312" w:lineRule="auto"/>
              <w:rPr>
                <w:rFonts w:ascii="Arial" w:hAnsi="Arial"/>
                <w:color w:val="000000"/>
                <w:sz w:val="18"/>
              </w:rPr>
            </w:pPr>
            <w:r>
              <w:rPr>
                <w:rFonts w:ascii="Arial" w:eastAsia="Arial" w:hAnsi="Arial" w:cs="Arial"/>
                <w:color w:val="000000"/>
                <w:sz w:val="18"/>
                <w:szCs w:val="18"/>
              </w:rPr>
              <w:t>564</w:t>
            </w:r>
          </w:p>
        </w:tc>
      </w:tr>
    </w:tbl>
    <w:p w14:paraId="1DD7B620" w14:textId="77777777" w:rsidR="00D31697" w:rsidRDefault="00D31697">
      <w:pPr>
        <w:spacing w:after="0" w:line="312" w:lineRule="auto"/>
        <w:rPr>
          <w:rFonts w:ascii="Arial" w:eastAsia="Arial" w:hAnsi="Arial" w:cs="Arial"/>
          <w:i/>
        </w:rPr>
      </w:pPr>
    </w:p>
    <w:p w14:paraId="1C644D12" w14:textId="77777777" w:rsidR="00DB733A" w:rsidRDefault="000E425C">
      <w:pPr>
        <w:spacing w:after="0" w:line="312" w:lineRule="auto"/>
        <w:rPr>
          <w:rFonts w:ascii="Arial" w:hAnsi="Arial"/>
          <w:b/>
          <w:color w:val="000000"/>
          <w:sz w:val="18"/>
        </w:rPr>
      </w:pPr>
      <w:r>
        <w:rPr>
          <w:rFonts w:ascii="Arial" w:eastAsia="Arial" w:hAnsi="Arial" w:cs="Arial"/>
          <w:i/>
        </w:rPr>
        <w:t>Podstawa prawna: art. 22 ust. 3 lit. d) ppkt (ii) ) rozporządzenia w sprawie wspólnych przepisów</w:t>
      </w:r>
      <w:r w:rsidR="00DB733A" w:rsidRPr="00DB733A">
        <w:rPr>
          <w:rFonts w:ascii="Arial" w:hAnsi="Arial"/>
          <w:b/>
          <w:color w:val="000000"/>
          <w:sz w:val="18"/>
        </w:rPr>
        <w:t xml:space="preserve"> </w:t>
      </w:r>
    </w:p>
    <w:p w14:paraId="7772B12E" w14:textId="6613B06E" w:rsidR="00D31697" w:rsidRDefault="00DB733A">
      <w:pPr>
        <w:spacing w:after="0" w:line="312" w:lineRule="auto"/>
        <w:rPr>
          <w:rFonts w:ascii="Arial" w:eastAsia="Arial" w:hAnsi="Arial" w:cs="Arial"/>
          <w:b/>
          <w:i/>
          <w:sz w:val="20"/>
          <w:szCs w:val="20"/>
        </w:rPr>
      </w:pPr>
      <w:r w:rsidRPr="00C00C9D">
        <w:rPr>
          <w:rFonts w:ascii="Arial" w:hAnsi="Arial"/>
          <w:b/>
          <w:color w:val="000000"/>
          <w:sz w:val="18"/>
        </w:rPr>
        <w:t>Tabela 3: Wskaźniki rezultatów</w:t>
      </w:r>
    </w:p>
    <w:tbl>
      <w:tblPr>
        <w:tblStyle w:val="Tabela-Siatka"/>
        <w:tblW w:w="14008" w:type="dxa"/>
        <w:tblLayout w:type="fixed"/>
        <w:tblLook w:val="0020" w:firstRow="1" w:lastRow="0" w:firstColumn="0" w:lastColumn="0" w:noHBand="0" w:noVBand="0"/>
        <w:tblCaption w:val="Tabela nr 2 wskaźnik produktu dla Priorytetu 8"/>
        <w:tblDescription w:val="Tabela zawiera wskaźniki rezultatu dla Priorytetu 8, jest obsługiwana przez czytnik i nie zawiera scalonych elementów."/>
      </w:tblPr>
      <w:tblGrid>
        <w:gridCol w:w="988"/>
        <w:gridCol w:w="1417"/>
        <w:gridCol w:w="992"/>
        <w:gridCol w:w="1134"/>
        <w:gridCol w:w="1560"/>
        <w:gridCol w:w="1134"/>
        <w:gridCol w:w="1134"/>
        <w:gridCol w:w="1275"/>
        <w:gridCol w:w="1418"/>
        <w:gridCol w:w="1096"/>
        <w:gridCol w:w="747"/>
        <w:gridCol w:w="1113"/>
      </w:tblGrid>
      <w:tr w:rsidR="00102B26" w14:paraId="14F0333C" w14:textId="77777777" w:rsidTr="000651F6">
        <w:trPr>
          <w:trHeight w:val="1264"/>
          <w:tblHeader/>
        </w:trPr>
        <w:tc>
          <w:tcPr>
            <w:tcW w:w="988" w:type="dxa"/>
          </w:tcPr>
          <w:p w14:paraId="5E7E5330"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b/>
                <w:color w:val="000000"/>
                <w:sz w:val="18"/>
              </w:rPr>
              <w:t xml:space="preserve">Priorytet </w:t>
            </w:r>
          </w:p>
        </w:tc>
        <w:tc>
          <w:tcPr>
            <w:tcW w:w="1417" w:type="dxa"/>
          </w:tcPr>
          <w:p w14:paraId="2F4A5199"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Cel szczegółowy</w:t>
            </w:r>
          </w:p>
        </w:tc>
        <w:tc>
          <w:tcPr>
            <w:tcW w:w="992" w:type="dxa"/>
          </w:tcPr>
          <w:p w14:paraId="51292968"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Fundusz</w:t>
            </w:r>
          </w:p>
        </w:tc>
        <w:tc>
          <w:tcPr>
            <w:tcW w:w="1134" w:type="dxa"/>
          </w:tcPr>
          <w:p w14:paraId="332657EB"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Kategoria regionu</w:t>
            </w:r>
          </w:p>
        </w:tc>
        <w:tc>
          <w:tcPr>
            <w:tcW w:w="1560" w:type="dxa"/>
          </w:tcPr>
          <w:p w14:paraId="6107A3BE"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Nr identyfikacyjny [5]</w:t>
            </w:r>
          </w:p>
        </w:tc>
        <w:tc>
          <w:tcPr>
            <w:tcW w:w="1134" w:type="dxa"/>
          </w:tcPr>
          <w:p w14:paraId="7D2193E6"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Wskaźnik [255]</w:t>
            </w:r>
          </w:p>
        </w:tc>
        <w:tc>
          <w:tcPr>
            <w:tcW w:w="1134" w:type="dxa"/>
          </w:tcPr>
          <w:p w14:paraId="0C33E3A1"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Jednostka miary</w:t>
            </w:r>
          </w:p>
        </w:tc>
        <w:tc>
          <w:tcPr>
            <w:tcW w:w="1275" w:type="dxa"/>
          </w:tcPr>
          <w:p w14:paraId="3DB061BE"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Wartość bazowa lub wartość odniesienia</w:t>
            </w:r>
          </w:p>
        </w:tc>
        <w:tc>
          <w:tcPr>
            <w:tcW w:w="1418" w:type="dxa"/>
          </w:tcPr>
          <w:p w14:paraId="32A29017"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Rok referencyjny</w:t>
            </w:r>
          </w:p>
        </w:tc>
        <w:tc>
          <w:tcPr>
            <w:tcW w:w="1096" w:type="dxa"/>
          </w:tcPr>
          <w:p w14:paraId="217E8292"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Cel końcowy (2029)</w:t>
            </w:r>
          </w:p>
        </w:tc>
        <w:tc>
          <w:tcPr>
            <w:tcW w:w="747" w:type="dxa"/>
          </w:tcPr>
          <w:p w14:paraId="0D63E812"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Źródło danych [200]</w:t>
            </w:r>
          </w:p>
        </w:tc>
        <w:tc>
          <w:tcPr>
            <w:tcW w:w="1113" w:type="dxa"/>
          </w:tcPr>
          <w:p w14:paraId="4CCAA386"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Uwagi [200]</w:t>
            </w:r>
          </w:p>
        </w:tc>
      </w:tr>
      <w:tr w:rsidR="00102B26" w14:paraId="682F1A8F" w14:textId="77777777" w:rsidTr="00DB733A">
        <w:trPr>
          <w:trHeight w:val="592"/>
        </w:trPr>
        <w:tc>
          <w:tcPr>
            <w:tcW w:w="988" w:type="dxa"/>
          </w:tcPr>
          <w:p w14:paraId="5DEA3952"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8</w:t>
            </w:r>
          </w:p>
        </w:tc>
        <w:tc>
          <w:tcPr>
            <w:tcW w:w="1417" w:type="dxa"/>
          </w:tcPr>
          <w:p w14:paraId="7DA5E54A"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4 (k)</w:t>
            </w:r>
          </w:p>
        </w:tc>
        <w:tc>
          <w:tcPr>
            <w:tcW w:w="992" w:type="dxa"/>
          </w:tcPr>
          <w:p w14:paraId="605A344D"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EFS+</w:t>
            </w:r>
          </w:p>
        </w:tc>
        <w:tc>
          <w:tcPr>
            <w:tcW w:w="1134" w:type="dxa"/>
          </w:tcPr>
          <w:p w14:paraId="7F9567E1"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Słabiej rozwinięte</w:t>
            </w:r>
          </w:p>
        </w:tc>
        <w:tc>
          <w:tcPr>
            <w:tcW w:w="1560" w:type="dxa"/>
          </w:tcPr>
          <w:p w14:paraId="21BF10E3" w14:textId="35FEF770"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PLK</w:t>
            </w:r>
            <w:r w:rsidR="00186768">
              <w:rPr>
                <w:rFonts w:ascii="Arial" w:eastAsia="Arial" w:hAnsi="Arial" w:cs="Arial"/>
                <w:sz w:val="18"/>
                <w:szCs w:val="18"/>
              </w:rPr>
              <w:t>L</w:t>
            </w:r>
            <w:r w:rsidRPr="003C5259">
              <w:rPr>
                <w:rFonts w:ascii="Arial" w:eastAsia="Arial" w:hAnsi="Arial" w:cs="Arial"/>
                <w:sz w:val="18"/>
                <w:szCs w:val="18"/>
              </w:rPr>
              <w:t>CR02</w:t>
            </w:r>
          </w:p>
        </w:tc>
        <w:tc>
          <w:tcPr>
            <w:tcW w:w="1134" w:type="dxa"/>
          </w:tcPr>
          <w:p w14:paraId="39F7888A"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Liczba utworzonych miejsc świadczenia usług w społeczności lokalnej</w:t>
            </w:r>
          </w:p>
        </w:tc>
        <w:tc>
          <w:tcPr>
            <w:tcW w:w="1134" w:type="dxa"/>
          </w:tcPr>
          <w:p w14:paraId="683DF930"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sztuki</w:t>
            </w:r>
          </w:p>
        </w:tc>
        <w:tc>
          <w:tcPr>
            <w:tcW w:w="1275" w:type="dxa"/>
          </w:tcPr>
          <w:p w14:paraId="2C8D8539"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0</w:t>
            </w:r>
          </w:p>
        </w:tc>
        <w:tc>
          <w:tcPr>
            <w:tcW w:w="1418" w:type="dxa"/>
          </w:tcPr>
          <w:p w14:paraId="4C3CACEE"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2021</w:t>
            </w:r>
          </w:p>
        </w:tc>
        <w:tc>
          <w:tcPr>
            <w:tcW w:w="1096" w:type="dxa"/>
          </w:tcPr>
          <w:p w14:paraId="4EC2FC67" w14:textId="1D8BCA0E" w:rsidR="00D31697" w:rsidRPr="00C00C9D" w:rsidRDefault="00A04C6A" w:rsidP="00C00C9D">
            <w:pPr>
              <w:pBdr>
                <w:top w:val="nil"/>
                <w:left w:val="nil"/>
                <w:bottom w:val="nil"/>
                <w:right w:val="nil"/>
                <w:between w:val="nil"/>
              </w:pBdr>
              <w:spacing w:after="0" w:line="312" w:lineRule="auto"/>
              <w:rPr>
                <w:rFonts w:ascii="Arial" w:hAnsi="Arial"/>
                <w:color w:val="000000"/>
                <w:sz w:val="18"/>
              </w:rPr>
            </w:pPr>
            <w:r>
              <w:rPr>
                <w:rFonts w:ascii="Arial" w:eastAsia="Arial" w:hAnsi="Arial" w:cs="Arial"/>
                <w:color w:val="000000"/>
                <w:sz w:val="18"/>
                <w:szCs w:val="18"/>
              </w:rPr>
              <w:t>198</w:t>
            </w:r>
          </w:p>
        </w:tc>
        <w:tc>
          <w:tcPr>
            <w:tcW w:w="747" w:type="dxa"/>
          </w:tcPr>
          <w:p w14:paraId="2959E25F" w14:textId="16D335D5"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3C5259">
              <w:rPr>
                <w:rFonts w:ascii="Arial" w:eastAsia="Arial" w:hAnsi="Arial" w:cs="Arial"/>
                <w:color w:val="000000"/>
                <w:sz w:val="18"/>
                <w:szCs w:val="18"/>
              </w:rPr>
              <w:t>CST2021</w:t>
            </w:r>
          </w:p>
        </w:tc>
        <w:tc>
          <w:tcPr>
            <w:tcW w:w="1113" w:type="dxa"/>
          </w:tcPr>
          <w:p w14:paraId="784E2003" w14:textId="3FC4EF71" w:rsidR="00D31697" w:rsidRPr="00C00C9D" w:rsidRDefault="009434E0" w:rsidP="00C00C9D">
            <w:pPr>
              <w:pBdr>
                <w:top w:val="nil"/>
                <w:left w:val="nil"/>
                <w:bottom w:val="nil"/>
                <w:right w:val="nil"/>
                <w:between w:val="nil"/>
              </w:pBdr>
              <w:spacing w:after="0" w:line="312" w:lineRule="auto"/>
              <w:rPr>
                <w:rFonts w:ascii="Arial" w:hAnsi="Arial"/>
                <w:color w:val="000000"/>
                <w:sz w:val="18"/>
              </w:rPr>
            </w:pPr>
            <w:r w:rsidRPr="009434E0">
              <w:rPr>
                <w:rFonts w:ascii="Arial" w:eastAsia="Arial" w:hAnsi="Arial" w:cs="Arial"/>
                <w:color w:val="000000"/>
                <w:sz w:val="18"/>
                <w:szCs w:val="18"/>
              </w:rPr>
              <w:t xml:space="preserve">Wartość docelowa zostanie zweryfikowana w wyniku przeglądu </w:t>
            </w:r>
            <w:r w:rsidRPr="009434E0">
              <w:rPr>
                <w:rFonts w:ascii="Arial" w:eastAsia="Arial" w:hAnsi="Arial" w:cs="Arial"/>
                <w:color w:val="000000"/>
                <w:sz w:val="18"/>
                <w:szCs w:val="18"/>
              </w:rPr>
              <w:lastRenderedPageBreak/>
              <w:t>śródokresowego i stosownie dostosowana.</w:t>
            </w:r>
          </w:p>
        </w:tc>
      </w:tr>
    </w:tbl>
    <w:p w14:paraId="721AC95F" w14:textId="77777777" w:rsidR="00D31697" w:rsidRDefault="00D31697">
      <w:pPr>
        <w:spacing w:after="0" w:line="312" w:lineRule="auto"/>
        <w:rPr>
          <w:rFonts w:ascii="Arial" w:eastAsia="Arial" w:hAnsi="Arial" w:cs="Arial"/>
          <w:b/>
          <w:sz w:val="18"/>
          <w:szCs w:val="18"/>
        </w:rPr>
      </w:pPr>
    </w:p>
    <w:p w14:paraId="08AC3129" w14:textId="77777777" w:rsidR="00D31697" w:rsidRDefault="000E425C">
      <w:pPr>
        <w:spacing w:after="0" w:line="312" w:lineRule="auto"/>
        <w:rPr>
          <w:rFonts w:ascii="Arial" w:eastAsia="Arial" w:hAnsi="Arial" w:cs="Arial"/>
          <w:b/>
        </w:rPr>
      </w:pPr>
      <w:r>
        <w:rPr>
          <w:rFonts w:ascii="Arial" w:eastAsia="Arial" w:hAnsi="Arial" w:cs="Arial"/>
          <w:b/>
        </w:rPr>
        <w:t xml:space="preserve">2.1.8.3.3 Indykatywny podział zaprogramowanych zasobów (UE) według rodzaju interwencji </w:t>
      </w:r>
      <w:r>
        <w:rPr>
          <w:rFonts w:ascii="Arial" w:eastAsia="Arial" w:hAnsi="Arial" w:cs="Arial"/>
        </w:rPr>
        <w:t>(nie dotyczy EFMRA)</w:t>
      </w:r>
    </w:p>
    <w:p w14:paraId="50E697E2" w14:textId="77777777" w:rsidR="00D31697" w:rsidRDefault="000E425C">
      <w:pPr>
        <w:spacing w:after="0" w:line="312" w:lineRule="auto"/>
        <w:rPr>
          <w:rFonts w:ascii="Arial" w:eastAsia="Arial" w:hAnsi="Arial" w:cs="Arial"/>
          <w:i/>
        </w:rPr>
      </w:pPr>
      <w:r>
        <w:rPr>
          <w:rFonts w:ascii="Arial" w:eastAsia="Arial" w:hAnsi="Arial" w:cs="Arial"/>
          <w:i/>
        </w:rPr>
        <w:t>Podstawa prawna: art. 22 ust. 3 lit. d) ppkt (viii) rozporządzenia w sprawie wspólnych przepisów</w:t>
      </w:r>
    </w:p>
    <w:p w14:paraId="395D9677" w14:textId="11D2A9C2" w:rsidR="00D31697" w:rsidRDefault="00DB733A">
      <w:pPr>
        <w:spacing w:after="0" w:line="312" w:lineRule="auto"/>
        <w:rPr>
          <w:rFonts w:ascii="Arial" w:eastAsia="Arial" w:hAnsi="Arial" w:cs="Arial"/>
          <w:i/>
        </w:rPr>
      </w:pPr>
      <w:r w:rsidRPr="003C5259">
        <w:rPr>
          <w:rFonts w:ascii="Arial" w:eastAsia="Arial" w:hAnsi="Arial" w:cs="Arial"/>
          <w:b/>
          <w:sz w:val="18"/>
          <w:szCs w:val="18"/>
        </w:rPr>
        <w:t>Tabela 4 Wymiar 1 – zakres interwencji</w:t>
      </w:r>
    </w:p>
    <w:tbl>
      <w:tblPr>
        <w:tblStyle w:val="Tabela-Siatka"/>
        <w:tblW w:w="13887" w:type="dxa"/>
        <w:tblLayout w:type="fixed"/>
        <w:tblLook w:val="0420" w:firstRow="1" w:lastRow="0" w:firstColumn="0" w:lastColumn="0" w:noHBand="0" w:noVBand="1"/>
        <w:tblCaption w:val="Tabela nr 4 zakres interwencji dla Priorytetu 8"/>
        <w:tblDescription w:val="Tabela zawiera dane dotyczące zakresu interwencji, jest obsługiwana przez czytnik i nie zawiera scalonych elementów."/>
      </w:tblPr>
      <w:tblGrid>
        <w:gridCol w:w="1662"/>
        <w:gridCol w:w="1668"/>
        <w:gridCol w:w="1626"/>
        <w:gridCol w:w="2410"/>
        <w:gridCol w:w="3499"/>
        <w:gridCol w:w="3022"/>
      </w:tblGrid>
      <w:tr w:rsidR="00527258" w14:paraId="0383B6B3" w14:textId="77777777" w:rsidTr="00DB733A">
        <w:tc>
          <w:tcPr>
            <w:tcW w:w="1662" w:type="dxa"/>
          </w:tcPr>
          <w:p w14:paraId="13731BD7"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1668" w:type="dxa"/>
          </w:tcPr>
          <w:p w14:paraId="41FFC6CB"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1626" w:type="dxa"/>
          </w:tcPr>
          <w:p w14:paraId="0C7A42B9"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2410" w:type="dxa"/>
          </w:tcPr>
          <w:p w14:paraId="495E790A"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3499" w:type="dxa"/>
          </w:tcPr>
          <w:p w14:paraId="4856599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3022" w:type="dxa"/>
          </w:tcPr>
          <w:p w14:paraId="33B6B67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2B808B7D" w14:textId="77777777" w:rsidTr="00DB733A">
        <w:tc>
          <w:tcPr>
            <w:tcW w:w="1662" w:type="dxa"/>
          </w:tcPr>
          <w:p w14:paraId="6F04A9F8"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8</w:t>
            </w:r>
          </w:p>
        </w:tc>
        <w:tc>
          <w:tcPr>
            <w:tcW w:w="1668" w:type="dxa"/>
          </w:tcPr>
          <w:p w14:paraId="20F99119"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1626" w:type="dxa"/>
          </w:tcPr>
          <w:p w14:paraId="2140254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2410" w:type="dxa"/>
          </w:tcPr>
          <w:p w14:paraId="34E1F8CB"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 xml:space="preserve">4 (k) </w:t>
            </w:r>
          </w:p>
        </w:tc>
        <w:tc>
          <w:tcPr>
            <w:tcW w:w="3499" w:type="dxa"/>
          </w:tcPr>
          <w:p w14:paraId="5C1256D7"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 xml:space="preserve">158 – Działania w celu zwiększenia równego i szybkiego dostępu do dobrej jakości trwałych i przystępnych cenowo usług </w:t>
            </w:r>
          </w:p>
        </w:tc>
        <w:tc>
          <w:tcPr>
            <w:tcW w:w="3022" w:type="dxa"/>
          </w:tcPr>
          <w:p w14:paraId="469A60CE" w14:textId="01228B56" w:rsidR="00D31697" w:rsidRPr="003C5259" w:rsidRDefault="002A5AD3" w:rsidP="003C5259">
            <w:pPr>
              <w:spacing w:after="0" w:line="312" w:lineRule="auto"/>
              <w:rPr>
                <w:rFonts w:ascii="Arial" w:eastAsia="Arial" w:hAnsi="Arial" w:cs="Arial"/>
                <w:b/>
                <w:sz w:val="18"/>
                <w:szCs w:val="18"/>
              </w:rPr>
            </w:pPr>
            <w:r>
              <w:rPr>
                <w:rFonts w:ascii="Arial" w:eastAsia="Arial" w:hAnsi="Arial" w:cs="Arial"/>
                <w:sz w:val="18"/>
                <w:szCs w:val="18"/>
              </w:rPr>
              <w:t>6 587 021</w:t>
            </w:r>
          </w:p>
        </w:tc>
      </w:tr>
    </w:tbl>
    <w:p w14:paraId="57A30A6B" w14:textId="77777777" w:rsidR="00DB733A" w:rsidRDefault="00DB733A">
      <w:pPr>
        <w:spacing w:after="0" w:line="312" w:lineRule="auto"/>
        <w:rPr>
          <w:rFonts w:ascii="Arial" w:eastAsia="Arial" w:hAnsi="Arial" w:cs="Arial"/>
          <w:b/>
          <w:sz w:val="18"/>
          <w:szCs w:val="18"/>
        </w:rPr>
      </w:pPr>
    </w:p>
    <w:p w14:paraId="7D740D47" w14:textId="52A679FF" w:rsidR="00D31697" w:rsidRDefault="00DB733A">
      <w:pPr>
        <w:spacing w:after="0" w:line="312" w:lineRule="auto"/>
        <w:rPr>
          <w:rFonts w:ascii="Arial" w:eastAsia="Arial" w:hAnsi="Arial" w:cs="Arial"/>
          <w:b/>
          <w:sz w:val="18"/>
          <w:szCs w:val="18"/>
        </w:rPr>
      </w:pPr>
      <w:r w:rsidRPr="003C5259">
        <w:rPr>
          <w:rFonts w:ascii="Arial" w:eastAsia="Arial" w:hAnsi="Arial" w:cs="Arial"/>
          <w:b/>
          <w:sz w:val="18"/>
          <w:szCs w:val="18"/>
        </w:rPr>
        <w:t>Tabela 5 Wymiar 2 – forma finansowania</w:t>
      </w:r>
    </w:p>
    <w:tbl>
      <w:tblPr>
        <w:tblStyle w:val="Tabela-Siatka"/>
        <w:tblW w:w="13994" w:type="dxa"/>
        <w:tblLayout w:type="fixed"/>
        <w:tblLook w:val="0420" w:firstRow="1" w:lastRow="0" w:firstColumn="0" w:lastColumn="0" w:noHBand="0" w:noVBand="1"/>
        <w:tblCaption w:val="Tabela nr 5 forma finansowania dla Priorytetu 8"/>
        <w:tblDescription w:val="Tabela zawiera dane dotyczące formy finansowania, jest obsługiwana przez czytnik i nie zawiera scalonych elementów."/>
      </w:tblPr>
      <w:tblGrid>
        <w:gridCol w:w="1726"/>
        <w:gridCol w:w="1629"/>
        <w:gridCol w:w="1710"/>
        <w:gridCol w:w="2161"/>
        <w:gridCol w:w="3577"/>
        <w:gridCol w:w="3191"/>
      </w:tblGrid>
      <w:tr w:rsidR="00527258" w14:paraId="66FC2E19" w14:textId="77777777" w:rsidTr="00DB733A">
        <w:tc>
          <w:tcPr>
            <w:tcW w:w="1726" w:type="dxa"/>
          </w:tcPr>
          <w:p w14:paraId="774D5DD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1629" w:type="dxa"/>
          </w:tcPr>
          <w:p w14:paraId="6E16C385"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1710" w:type="dxa"/>
          </w:tcPr>
          <w:p w14:paraId="7A57B63B"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2161" w:type="dxa"/>
          </w:tcPr>
          <w:p w14:paraId="11F6EB73"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3577" w:type="dxa"/>
          </w:tcPr>
          <w:p w14:paraId="48B3518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3191" w:type="dxa"/>
          </w:tcPr>
          <w:p w14:paraId="224C5F99"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37A1F27C" w14:textId="77777777" w:rsidTr="00DB733A">
        <w:trPr>
          <w:trHeight w:val="567"/>
        </w:trPr>
        <w:tc>
          <w:tcPr>
            <w:tcW w:w="1726" w:type="dxa"/>
          </w:tcPr>
          <w:p w14:paraId="738153CA"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8</w:t>
            </w:r>
          </w:p>
        </w:tc>
        <w:tc>
          <w:tcPr>
            <w:tcW w:w="1629" w:type="dxa"/>
          </w:tcPr>
          <w:p w14:paraId="43785D0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1710" w:type="dxa"/>
          </w:tcPr>
          <w:p w14:paraId="7B94A323"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2161" w:type="dxa"/>
          </w:tcPr>
          <w:p w14:paraId="10436343"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 xml:space="preserve">4 (k) </w:t>
            </w:r>
          </w:p>
        </w:tc>
        <w:tc>
          <w:tcPr>
            <w:tcW w:w="3577" w:type="dxa"/>
          </w:tcPr>
          <w:p w14:paraId="0443CA66"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01 – Dotacja</w:t>
            </w:r>
          </w:p>
        </w:tc>
        <w:tc>
          <w:tcPr>
            <w:tcW w:w="3191" w:type="dxa"/>
          </w:tcPr>
          <w:p w14:paraId="37B8625A" w14:textId="25480815" w:rsidR="00D31697" w:rsidRPr="003C5259" w:rsidRDefault="002A5AD3" w:rsidP="003C5259">
            <w:pPr>
              <w:spacing w:after="0" w:line="312" w:lineRule="auto"/>
              <w:rPr>
                <w:rFonts w:ascii="Arial" w:eastAsia="Arial" w:hAnsi="Arial" w:cs="Arial"/>
                <w:b/>
                <w:sz w:val="18"/>
                <w:szCs w:val="18"/>
              </w:rPr>
            </w:pPr>
            <w:r>
              <w:rPr>
                <w:rFonts w:ascii="Arial" w:eastAsia="Arial" w:hAnsi="Arial" w:cs="Arial"/>
                <w:sz w:val="18"/>
                <w:szCs w:val="18"/>
              </w:rPr>
              <w:t>6 587 021</w:t>
            </w:r>
          </w:p>
        </w:tc>
      </w:tr>
    </w:tbl>
    <w:p w14:paraId="78F69FFE" w14:textId="77777777" w:rsidR="00DB733A" w:rsidRDefault="00DB733A">
      <w:pPr>
        <w:spacing w:after="0" w:line="312" w:lineRule="auto"/>
        <w:rPr>
          <w:rFonts w:ascii="Arial" w:eastAsia="Arial" w:hAnsi="Arial" w:cs="Arial"/>
          <w:b/>
          <w:sz w:val="18"/>
          <w:szCs w:val="18"/>
        </w:rPr>
      </w:pPr>
    </w:p>
    <w:p w14:paraId="5AE04614" w14:textId="1B431E85" w:rsidR="00D31697" w:rsidRDefault="00DB733A">
      <w:pPr>
        <w:spacing w:after="0" w:line="312" w:lineRule="auto"/>
        <w:rPr>
          <w:rFonts w:ascii="Arial" w:eastAsia="Arial" w:hAnsi="Arial" w:cs="Arial"/>
          <w:b/>
          <w:sz w:val="18"/>
          <w:szCs w:val="18"/>
        </w:rPr>
      </w:pPr>
      <w:r w:rsidRPr="003C5259">
        <w:rPr>
          <w:rFonts w:ascii="Arial" w:eastAsia="Arial" w:hAnsi="Arial" w:cs="Arial"/>
          <w:b/>
          <w:sz w:val="18"/>
          <w:szCs w:val="18"/>
        </w:rPr>
        <w:t>Tabela 6 Wymiar 3 – terytorialny mechanizm realizacji i ukierunkowanie terytorialne</w:t>
      </w:r>
    </w:p>
    <w:tbl>
      <w:tblPr>
        <w:tblStyle w:val="Tabela-Siatka"/>
        <w:tblW w:w="14007" w:type="dxa"/>
        <w:tblLayout w:type="fixed"/>
        <w:tblLook w:val="0420" w:firstRow="1" w:lastRow="0" w:firstColumn="0" w:lastColumn="0" w:noHBand="0" w:noVBand="1"/>
        <w:tblCaption w:val="Tabela nr 6 terytorialny mechanizm realizacji i ukierunkowanie terytorialne"/>
        <w:tblDescription w:val="Tabela zawiera dane dotyczące terytorialnego mechanizmu realizacji i ukierunkowania terytorialnego, jest obsługiwana przez czytnik i nie zawiera scalonych elementów."/>
      </w:tblPr>
      <w:tblGrid>
        <w:gridCol w:w="1719"/>
        <w:gridCol w:w="1621"/>
        <w:gridCol w:w="1702"/>
        <w:gridCol w:w="2151"/>
        <w:gridCol w:w="3559"/>
        <w:gridCol w:w="3255"/>
      </w:tblGrid>
      <w:tr w:rsidR="00527258" w14:paraId="69564B18" w14:textId="77777777" w:rsidTr="00DB733A">
        <w:tc>
          <w:tcPr>
            <w:tcW w:w="1719" w:type="dxa"/>
          </w:tcPr>
          <w:p w14:paraId="0D46AD25"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1621" w:type="dxa"/>
          </w:tcPr>
          <w:p w14:paraId="6B6D0B7A"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1702" w:type="dxa"/>
          </w:tcPr>
          <w:p w14:paraId="515E3983"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2151" w:type="dxa"/>
          </w:tcPr>
          <w:p w14:paraId="26D1298A"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3559" w:type="dxa"/>
          </w:tcPr>
          <w:p w14:paraId="4133498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3255" w:type="dxa"/>
          </w:tcPr>
          <w:p w14:paraId="6798BB4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29B70DB0" w14:textId="77777777" w:rsidTr="00DB733A">
        <w:tc>
          <w:tcPr>
            <w:tcW w:w="1719" w:type="dxa"/>
          </w:tcPr>
          <w:p w14:paraId="2E8BB48E"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lastRenderedPageBreak/>
              <w:t>8</w:t>
            </w:r>
          </w:p>
        </w:tc>
        <w:tc>
          <w:tcPr>
            <w:tcW w:w="1621" w:type="dxa"/>
          </w:tcPr>
          <w:p w14:paraId="409A8773"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1702" w:type="dxa"/>
          </w:tcPr>
          <w:p w14:paraId="034B14C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2151" w:type="dxa"/>
          </w:tcPr>
          <w:p w14:paraId="7268F38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 xml:space="preserve">4 (k) </w:t>
            </w:r>
          </w:p>
        </w:tc>
        <w:tc>
          <w:tcPr>
            <w:tcW w:w="3559" w:type="dxa"/>
          </w:tcPr>
          <w:p w14:paraId="3F527435"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12 – Obszary wiejskie</w:t>
            </w:r>
          </w:p>
        </w:tc>
        <w:tc>
          <w:tcPr>
            <w:tcW w:w="3255" w:type="dxa"/>
          </w:tcPr>
          <w:p w14:paraId="5940E5A7" w14:textId="576ADD0E" w:rsidR="00D31697" w:rsidRPr="003C5259" w:rsidRDefault="002A5AD3" w:rsidP="003C5259">
            <w:pPr>
              <w:spacing w:after="0" w:line="312" w:lineRule="auto"/>
              <w:rPr>
                <w:rFonts w:ascii="Arial" w:eastAsia="Arial" w:hAnsi="Arial" w:cs="Arial"/>
                <w:b/>
                <w:sz w:val="18"/>
                <w:szCs w:val="18"/>
              </w:rPr>
            </w:pPr>
            <w:r>
              <w:rPr>
                <w:rFonts w:ascii="Arial" w:eastAsia="Arial" w:hAnsi="Arial" w:cs="Arial"/>
                <w:sz w:val="18"/>
                <w:szCs w:val="18"/>
              </w:rPr>
              <w:t>4 823 523</w:t>
            </w:r>
          </w:p>
        </w:tc>
      </w:tr>
      <w:tr w:rsidR="00D31697" w:rsidRPr="00BA057D" w14:paraId="707DF6BA" w14:textId="77777777" w:rsidTr="00DB733A">
        <w:tc>
          <w:tcPr>
            <w:tcW w:w="1719" w:type="dxa"/>
          </w:tcPr>
          <w:p w14:paraId="6E94E07E" w14:textId="77777777" w:rsidR="00D31697" w:rsidRPr="00714AEA" w:rsidRDefault="000E425C">
            <w:pPr>
              <w:rPr>
                <w:rFonts w:ascii="Arial" w:eastAsia="Arial" w:hAnsi="Arial" w:cs="Arial"/>
                <w:sz w:val="18"/>
                <w:szCs w:val="18"/>
              </w:rPr>
            </w:pPr>
            <w:r w:rsidRPr="00714AEA">
              <w:rPr>
                <w:rFonts w:ascii="Arial" w:eastAsia="Arial" w:hAnsi="Arial" w:cs="Arial"/>
                <w:sz w:val="18"/>
                <w:szCs w:val="18"/>
              </w:rPr>
              <w:t>8</w:t>
            </w:r>
          </w:p>
        </w:tc>
        <w:tc>
          <w:tcPr>
            <w:tcW w:w="1621" w:type="dxa"/>
          </w:tcPr>
          <w:p w14:paraId="60752D85" w14:textId="77777777" w:rsidR="00D31697" w:rsidRPr="00714AEA" w:rsidRDefault="000E425C">
            <w:pPr>
              <w:rPr>
                <w:rFonts w:ascii="Arial" w:eastAsia="Arial" w:hAnsi="Arial" w:cs="Arial"/>
                <w:sz w:val="18"/>
                <w:szCs w:val="18"/>
              </w:rPr>
            </w:pPr>
            <w:r w:rsidRPr="00714AEA">
              <w:rPr>
                <w:rFonts w:ascii="Arial" w:eastAsia="Arial" w:hAnsi="Arial" w:cs="Arial"/>
                <w:sz w:val="18"/>
                <w:szCs w:val="18"/>
              </w:rPr>
              <w:t>EFS+</w:t>
            </w:r>
          </w:p>
        </w:tc>
        <w:tc>
          <w:tcPr>
            <w:tcW w:w="1702" w:type="dxa"/>
          </w:tcPr>
          <w:p w14:paraId="0A6028F4" w14:textId="77777777" w:rsidR="00D31697" w:rsidRPr="00714AEA" w:rsidRDefault="000E425C">
            <w:pPr>
              <w:rPr>
                <w:rFonts w:ascii="Arial" w:eastAsia="Arial" w:hAnsi="Arial" w:cs="Arial"/>
                <w:sz w:val="18"/>
                <w:szCs w:val="18"/>
              </w:rPr>
            </w:pPr>
            <w:r w:rsidRPr="00714AEA">
              <w:rPr>
                <w:rFonts w:ascii="Arial" w:eastAsia="Arial" w:hAnsi="Arial" w:cs="Arial"/>
                <w:sz w:val="18"/>
                <w:szCs w:val="18"/>
              </w:rPr>
              <w:t>Słabiej rozwinięte</w:t>
            </w:r>
          </w:p>
        </w:tc>
        <w:tc>
          <w:tcPr>
            <w:tcW w:w="2151" w:type="dxa"/>
          </w:tcPr>
          <w:p w14:paraId="260FBFC1" w14:textId="77777777" w:rsidR="00D31697" w:rsidRPr="00714AEA" w:rsidRDefault="000E425C">
            <w:pPr>
              <w:rPr>
                <w:rFonts w:ascii="Arial" w:eastAsia="Arial" w:hAnsi="Arial" w:cs="Arial"/>
                <w:sz w:val="18"/>
                <w:szCs w:val="18"/>
              </w:rPr>
            </w:pPr>
            <w:r w:rsidRPr="00714AEA">
              <w:rPr>
                <w:rFonts w:ascii="Arial" w:eastAsia="Arial" w:hAnsi="Arial" w:cs="Arial"/>
                <w:sz w:val="18"/>
                <w:szCs w:val="18"/>
              </w:rPr>
              <w:t>4 (k)</w:t>
            </w:r>
          </w:p>
        </w:tc>
        <w:tc>
          <w:tcPr>
            <w:tcW w:w="3559" w:type="dxa"/>
          </w:tcPr>
          <w:p w14:paraId="453C21E9" w14:textId="77777777" w:rsidR="00D31697" w:rsidRPr="00714AEA" w:rsidRDefault="000E425C">
            <w:pPr>
              <w:rPr>
                <w:rFonts w:ascii="Arial" w:eastAsia="Arial" w:hAnsi="Arial" w:cs="Arial"/>
                <w:sz w:val="18"/>
                <w:szCs w:val="18"/>
              </w:rPr>
            </w:pPr>
            <w:r w:rsidRPr="00714AEA">
              <w:rPr>
                <w:rFonts w:ascii="Arial" w:eastAsia="Arial" w:hAnsi="Arial" w:cs="Arial"/>
                <w:sz w:val="18"/>
                <w:szCs w:val="18"/>
              </w:rPr>
              <w:t>16 – Inne rodzaje terytoriów objętych wsparciem</w:t>
            </w:r>
          </w:p>
        </w:tc>
        <w:tc>
          <w:tcPr>
            <w:tcW w:w="3255" w:type="dxa"/>
          </w:tcPr>
          <w:p w14:paraId="2EEDB678" w14:textId="77777777" w:rsidR="00D31697" w:rsidRPr="00714AEA" w:rsidRDefault="002A5AD3">
            <w:pPr>
              <w:rPr>
                <w:rFonts w:ascii="Arial" w:eastAsia="Arial" w:hAnsi="Arial" w:cs="Arial"/>
                <w:sz w:val="18"/>
                <w:szCs w:val="18"/>
              </w:rPr>
            </w:pPr>
            <w:r>
              <w:rPr>
                <w:rFonts w:ascii="Arial" w:eastAsia="Arial" w:hAnsi="Arial" w:cs="Arial"/>
                <w:sz w:val="18"/>
                <w:szCs w:val="18"/>
              </w:rPr>
              <w:t>1 763</w:t>
            </w:r>
            <w:r w:rsidR="00A04C6A">
              <w:rPr>
                <w:rFonts w:ascii="Arial" w:eastAsia="Arial" w:hAnsi="Arial" w:cs="Arial"/>
                <w:sz w:val="18"/>
                <w:szCs w:val="18"/>
              </w:rPr>
              <w:t> </w:t>
            </w:r>
            <w:r>
              <w:rPr>
                <w:rFonts w:ascii="Arial" w:eastAsia="Arial" w:hAnsi="Arial" w:cs="Arial"/>
                <w:sz w:val="18"/>
                <w:szCs w:val="18"/>
              </w:rPr>
              <w:t>498</w:t>
            </w:r>
            <w:r w:rsidR="00A04C6A">
              <w:rPr>
                <w:rFonts w:ascii="Arial" w:eastAsia="Arial" w:hAnsi="Arial" w:cs="Arial"/>
                <w:sz w:val="18"/>
                <w:szCs w:val="18"/>
              </w:rPr>
              <w:t xml:space="preserve"> </w:t>
            </w:r>
          </w:p>
        </w:tc>
      </w:tr>
    </w:tbl>
    <w:p w14:paraId="120C544D" w14:textId="77777777" w:rsidR="00DB733A" w:rsidRDefault="00DB733A">
      <w:pPr>
        <w:spacing w:after="0" w:line="312" w:lineRule="auto"/>
        <w:rPr>
          <w:rFonts w:ascii="Arial" w:eastAsia="Arial" w:hAnsi="Arial" w:cs="Arial"/>
          <w:b/>
          <w:sz w:val="18"/>
          <w:szCs w:val="18"/>
        </w:rPr>
      </w:pPr>
    </w:p>
    <w:p w14:paraId="2B6F354F" w14:textId="126399B4" w:rsidR="00D31697" w:rsidRDefault="00DB733A">
      <w:pPr>
        <w:spacing w:after="0" w:line="312" w:lineRule="auto"/>
        <w:rPr>
          <w:rFonts w:ascii="Arial" w:eastAsia="Arial" w:hAnsi="Arial" w:cs="Arial"/>
          <w:b/>
          <w:sz w:val="18"/>
          <w:szCs w:val="18"/>
          <w:u w:val="single"/>
        </w:rPr>
      </w:pPr>
      <w:r w:rsidRPr="003C5259">
        <w:rPr>
          <w:rFonts w:ascii="Arial" w:eastAsia="Arial" w:hAnsi="Arial" w:cs="Arial"/>
          <w:b/>
          <w:sz w:val="18"/>
          <w:szCs w:val="18"/>
        </w:rPr>
        <w:t>Tabela 7 Wymiar 4 – tematy uzupełniające EFS+</w:t>
      </w:r>
    </w:p>
    <w:tbl>
      <w:tblPr>
        <w:tblStyle w:val="Tabela-Siatka"/>
        <w:tblW w:w="13993" w:type="dxa"/>
        <w:tblLayout w:type="fixed"/>
        <w:tblLook w:val="0420" w:firstRow="1" w:lastRow="0" w:firstColumn="0" w:lastColumn="0" w:noHBand="0" w:noVBand="1"/>
        <w:tblCaption w:val="Tabela nr 7 tematy uzupełniające EFS+ dla Priorytetu 8"/>
        <w:tblDescription w:val="Tabela zawiera zestawienie tematów uzupełniających dla EFS+, jest obsługiwana przez czytnik i nie zawiera scalonych elementów."/>
      </w:tblPr>
      <w:tblGrid>
        <w:gridCol w:w="1725"/>
        <w:gridCol w:w="1621"/>
        <w:gridCol w:w="1710"/>
        <w:gridCol w:w="2161"/>
        <w:gridCol w:w="3669"/>
        <w:gridCol w:w="3107"/>
      </w:tblGrid>
      <w:tr w:rsidR="00527258" w14:paraId="5ED3983A" w14:textId="77777777" w:rsidTr="00DB733A">
        <w:tc>
          <w:tcPr>
            <w:tcW w:w="1725" w:type="dxa"/>
          </w:tcPr>
          <w:p w14:paraId="31AB8D56"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1621" w:type="dxa"/>
          </w:tcPr>
          <w:p w14:paraId="1D59F70F"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1710" w:type="dxa"/>
          </w:tcPr>
          <w:p w14:paraId="1F67B39F"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2161" w:type="dxa"/>
          </w:tcPr>
          <w:p w14:paraId="6862A4F0"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3669" w:type="dxa"/>
          </w:tcPr>
          <w:p w14:paraId="2B5E84A6"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3107" w:type="dxa"/>
          </w:tcPr>
          <w:p w14:paraId="641398A3"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35B2B916" w14:textId="77777777" w:rsidTr="00DB733A">
        <w:tc>
          <w:tcPr>
            <w:tcW w:w="1725" w:type="dxa"/>
          </w:tcPr>
          <w:p w14:paraId="7683E24D"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8</w:t>
            </w:r>
          </w:p>
        </w:tc>
        <w:tc>
          <w:tcPr>
            <w:tcW w:w="1621" w:type="dxa"/>
          </w:tcPr>
          <w:p w14:paraId="3C8DA021"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EFS+</w:t>
            </w:r>
          </w:p>
        </w:tc>
        <w:tc>
          <w:tcPr>
            <w:tcW w:w="1710" w:type="dxa"/>
          </w:tcPr>
          <w:p w14:paraId="2044EB15"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Słabiej rozwinięte</w:t>
            </w:r>
          </w:p>
        </w:tc>
        <w:tc>
          <w:tcPr>
            <w:tcW w:w="2161" w:type="dxa"/>
          </w:tcPr>
          <w:p w14:paraId="0EFB36FC"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 xml:space="preserve">4 (k) </w:t>
            </w:r>
          </w:p>
        </w:tc>
        <w:tc>
          <w:tcPr>
            <w:tcW w:w="3669" w:type="dxa"/>
          </w:tcPr>
          <w:p w14:paraId="5679176B"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10 – Działania podejmowane w odpowiedzi na wyzwania wskazane w ramach semestru europejskiego</w:t>
            </w:r>
          </w:p>
        </w:tc>
        <w:tc>
          <w:tcPr>
            <w:tcW w:w="3107" w:type="dxa"/>
          </w:tcPr>
          <w:p w14:paraId="7E8454B6" w14:textId="39AF35BE" w:rsidR="00D31697" w:rsidRPr="003C5259" w:rsidRDefault="002A5AD3" w:rsidP="003C5259">
            <w:pPr>
              <w:spacing w:after="0" w:line="312" w:lineRule="auto"/>
              <w:rPr>
                <w:rFonts w:ascii="Arial" w:eastAsia="Arial" w:hAnsi="Arial" w:cs="Arial"/>
                <w:sz w:val="18"/>
                <w:szCs w:val="18"/>
              </w:rPr>
            </w:pPr>
            <w:r>
              <w:rPr>
                <w:rFonts w:ascii="Arial" w:eastAsia="Arial" w:hAnsi="Arial" w:cs="Arial"/>
                <w:sz w:val="18"/>
                <w:szCs w:val="18"/>
              </w:rPr>
              <w:t>6 587 021</w:t>
            </w:r>
          </w:p>
        </w:tc>
      </w:tr>
    </w:tbl>
    <w:p w14:paraId="185144DC" w14:textId="77777777" w:rsidR="00DB733A" w:rsidRDefault="00DB733A">
      <w:pPr>
        <w:spacing w:after="0" w:line="312" w:lineRule="auto"/>
        <w:rPr>
          <w:rFonts w:ascii="Arial" w:eastAsia="Arial" w:hAnsi="Arial" w:cs="Arial"/>
          <w:b/>
          <w:sz w:val="18"/>
          <w:szCs w:val="18"/>
        </w:rPr>
      </w:pPr>
    </w:p>
    <w:p w14:paraId="24735B48" w14:textId="1D31BDF6" w:rsidR="00D31697" w:rsidRDefault="00DB733A">
      <w:pPr>
        <w:spacing w:after="0" w:line="312" w:lineRule="auto"/>
        <w:rPr>
          <w:rFonts w:ascii="Arial" w:eastAsia="Arial" w:hAnsi="Arial" w:cs="Arial"/>
          <w:b/>
          <w:sz w:val="18"/>
          <w:szCs w:val="18"/>
          <w:u w:val="single"/>
        </w:rPr>
      </w:pPr>
      <w:r w:rsidRPr="003C5259">
        <w:rPr>
          <w:rFonts w:ascii="Arial" w:eastAsia="Arial" w:hAnsi="Arial" w:cs="Arial"/>
          <w:b/>
          <w:sz w:val="18"/>
          <w:szCs w:val="18"/>
        </w:rPr>
        <w:t>Tabela 8 Wymiar 7 – wymiar „Równouprawnienie płci” w ramach EFS+, EFRR, Funduszu Spójności i FST</w:t>
      </w:r>
    </w:p>
    <w:tbl>
      <w:tblPr>
        <w:tblStyle w:val="Tabela-Siatka"/>
        <w:tblW w:w="13994" w:type="dxa"/>
        <w:tblLayout w:type="fixed"/>
        <w:tblLook w:val="0420" w:firstRow="1" w:lastRow="0" w:firstColumn="0" w:lastColumn="0" w:noHBand="0" w:noVBand="1"/>
        <w:tblCaption w:val="Tabela nr 8 wymiar &quot;Równouprawnienie płci&quot; w ramach EFS+ dla Priorytetu 8"/>
        <w:tblDescription w:val="Tabela zawiera dane dotyczące wymiaru równouprawnienia płci, jest obsługiwana przez czytnik i nie zawiera scalonych elementów."/>
      </w:tblPr>
      <w:tblGrid>
        <w:gridCol w:w="1732"/>
        <w:gridCol w:w="1632"/>
        <w:gridCol w:w="1716"/>
        <w:gridCol w:w="2166"/>
        <w:gridCol w:w="3672"/>
        <w:gridCol w:w="3076"/>
      </w:tblGrid>
      <w:tr w:rsidR="00527258" w14:paraId="3E82B1B0" w14:textId="77777777" w:rsidTr="00DB733A">
        <w:tc>
          <w:tcPr>
            <w:tcW w:w="1732" w:type="dxa"/>
          </w:tcPr>
          <w:p w14:paraId="18BD4B0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1632" w:type="dxa"/>
          </w:tcPr>
          <w:p w14:paraId="30F515A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1716" w:type="dxa"/>
          </w:tcPr>
          <w:p w14:paraId="454D7386"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2166" w:type="dxa"/>
          </w:tcPr>
          <w:p w14:paraId="4755C82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3672" w:type="dxa"/>
          </w:tcPr>
          <w:p w14:paraId="40ED40C9"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3076" w:type="dxa"/>
          </w:tcPr>
          <w:p w14:paraId="68DB4213"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D31697" w14:paraId="75018FEA" w14:textId="77777777" w:rsidTr="00DB733A">
        <w:tc>
          <w:tcPr>
            <w:tcW w:w="1732" w:type="dxa"/>
          </w:tcPr>
          <w:p w14:paraId="36E77E29" w14:textId="77777777" w:rsidR="00D31697" w:rsidRPr="003C5259" w:rsidRDefault="000E425C" w:rsidP="003C5259">
            <w:pPr>
              <w:pBdr>
                <w:top w:val="nil"/>
                <w:left w:val="nil"/>
                <w:bottom w:val="nil"/>
                <w:right w:val="nil"/>
                <w:between w:val="nil"/>
              </w:pBdr>
              <w:spacing w:after="0" w:line="312" w:lineRule="auto"/>
              <w:rPr>
                <w:rFonts w:ascii="Arial" w:eastAsia="Arial" w:hAnsi="Arial" w:cs="Arial"/>
                <w:color w:val="000000"/>
                <w:sz w:val="18"/>
                <w:szCs w:val="18"/>
              </w:rPr>
            </w:pPr>
            <w:r w:rsidRPr="003C5259">
              <w:rPr>
                <w:rFonts w:ascii="Arial" w:eastAsia="Arial" w:hAnsi="Arial" w:cs="Arial"/>
                <w:color w:val="000000"/>
                <w:sz w:val="18"/>
                <w:szCs w:val="18"/>
              </w:rPr>
              <w:t>8</w:t>
            </w:r>
          </w:p>
        </w:tc>
        <w:tc>
          <w:tcPr>
            <w:tcW w:w="1632" w:type="dxa"/>
          </w:tcPr>
          <w:p w14:paraId="69DFC0D6"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1716" w:type="dxa"/>
          </w:tcPr>
          <w:p w14:paraId="47F5B8B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2166" w:type="dxa"/>
          </w:tcPr>
          <w:p w14:paraId="38BB4E2B"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 xml:space="preserve">4 (k) </w:t>
            </w:r>
          </w:p>
        </w:tc>
        <w:tc>
          <w:tcPr>
            <w:tcW w:w="3672" w:type="dxa"/>
          </w:tcPr>
          <w:p w14:paraId="04B2A8BB"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02 – Projekty uwzględniające kwestię równouprawnienia płci</w:t>
            </w:r>
          </w:p>
        </w:tc>
        <w:tc>
          <w:tcPr>
            <w:tcW w:w="3076" w:type="dxa"/>
          </w:tcPr>
          <w:p w14:paraId="54FFD0FE" w14:textId="323BF3C5" w:rsidR="00D31697" w:rsidRPr="00FE483C" w:rsidRDefault="002F520F" w:rsidP="00471A8A">
            <w:pPr>
              <w:pStyle w:val="Akapitzlist"/>
              <w:numPr>
                <w:ilvl w:val="0"/>
                <w:numId w:val="131"/>
              </w:numPr>
              <w:spacing w:after="0" w:line="312" w:lineRule="auto"/>
              <w:rPr>
                <w:rFonts w:ascii="Arial" w:eastAsia="Arial" w:hAnsi="Arial" w:cs="Arial"/>
                <w:sz w:val="18"/>
                <w:szCs w:val="18"/>
              </w:rPr>
            </w:pPr>
            <w:r w:rsidRPr="00FE483C">
              <w:rPr>
                <w:rFonts w:ascii="Arial" w:eastAsia="Arial" w:hAnsi="Arial" w:cs="Arial"/>
                <w:sz w:val="18"/>
                <w:szCs w:val="18"/>
              </w:rPr>
              <w:t>587 021</w:t>
            </w:r>
          </w:p>
        </w:tc>
      </w:tr>
    </w:tbl>
    <w:p w14:paraId="57FAF692" w14:textId="77777777" w:rsidR="00D31697" w:rsidRDefault="00D31697">
      <w:pPr>
        <w:spacing w:after="0" w:line="312" w:lineRule="auto"/>
        <w:rPr>
          <w:rFonts w:ascii="Arial" w:eastAsia="Arial" w:hAnsi="Arial" w:cs="Arial"/>
          <w:b/>
        </w:rPr>
        <w:sectPr w:rsidR="00D31697" w:rsidSect="00C00C9D">
          <w:pgSz w:w="16838" w:h="11906" w:orient="landscape"/>
          <w:pgMar w:top="1417" w:right="1417" w:bottom="1417" w:left="1417" w:header="708" w:footer="708" w:gutter="0"/>
          <w:cols w:space="708"/>
        </w:sectPr>
      </w:pPr>
    </w:p>
    <w:p w14:paraId="51D234E7" w14:textId="28B0A4AC" w:rsidR="00D31697" w:rsidRDefault="000E425C" w:rsidP="00BA5B07">
      <w:pPr>
        <w:pStyle w:val="Nagwek5"/>
      </w:pPr>
      <w:bookmarkStart w:id="252" w:name="_Toc98142811"/>
      <w:bookmarkStart w:id="253" w:name="_Toc140671896"/>
      <w:r>
        <w:lastRenderedPageBreak/>
        <w:t>Cel szczegółowy 4(l) (EFS+) wspieranie integracji społecznej osób zagrożonych ubóstwem lub wykluczeniem społecznym, w tym osób najbardziej potrzebujących i dzieci</w:t>
      </w:r>
      <w:bookmarkEnd w:id="252"/>
      <w:bookmarkEnd w:id="253"/>
    </w:p>
    <w:p w14:paraId="0844510C" w14:textId="77777777" w:rsidR="00D31697" w:rsidRDefault="00D31697">
      <w:pPr>
        <w:spacing w:after="0" w:line="312" w:lineRule="auto"/>
        <w:rPr>
          <w:rFonts w:ascii="Arial" w:eastAsia="Arial" w:hAnsi="Arial" w:cs="Arial"/>
          <w:b/>
        </w:rPr>
      </w:pPr>
    </w:p>
    <w:p w14:paraId="3FE5E5A4" w14:textId="77777777" w:rsidR="00D31697" w:rsidRDefault="000E425C">
      <w:pPr>
        <w:spacing w:after="0" w:line="312" w:lineRule="auto"/>
        <w:rPr>
          <w:rFonts w:ascii="Arial" w:eastAsia="Arial" w:hAnsi="Arial" w:cs="Arial"/>
          <w:b/>
        </w:rPr>
      </w:pPr>
      <w:r>
        <w:rPr>
          <w:rFonts w:ascii="Arial" w:eastAsia="Arial" w:hAnsi="Arial" w:cs="Arial"/>
          <w:b/>
        </w:rPr>
        <w:t>2.1.8.4.1 Interwencje w ramach funduszy</w:t>
      </w:r>
    </w:p>
    <w:p w14:paraId="71A7ABD4" w14:textId="77777777" w:rsidR="00D31697" w:rsidRDefault="000E425C">
      <w:pPr>
        <w:spacing w:after="0" w:line="312" w:lineRule="auto"/>
        <w:rPr>
          <w:rFonts w:ascii="Arial" w:eastAsia="Arial" w:hAnsi="Arial" w:cs="Arial"/>
          <w:i/>
        </w:rPr>
      </w:pPr>
      <w:r>
        <w:rPr>
          <w:rFonts w:ascii="Arial" w:eastAsia="Arial" w:hAnsi="Arial" w:cs="Arial"/>
          <w:i/>
        </w:rPr>
        <w:t>Podstawa prawna: art. 22 ust. 3 lit. d) ppkt (i), (iii), (iv), (v), (vi) i (vii) rozporządzenia w sprawie wspólnych przepisów.</w:t>
      </w:r>
    </w:p>
    <w:p w14:paraId="4877C965" w14:textId="77777777" w:rsidR="00D31697" w:rsidRDefault="000E425C">
      <w:pPr>
        <w:spacing w:after="0" w:line="312" w:lineRule="auto"/>
        <w:rPr>
          <w:rFonts w:ascii="Arial" w:eastAsia="Arial" w:hAnsi="Arial" w:cs="Arial"/>
          <w:i/>
        </w:rPr>
      </w:pPr>
      <w:r>
        <w:rPr>
          <w:rFonts w:ascii="Arial" w:eastAsia="Arial" w:hAnsi="Arial" w:cs="Arial"/>
          <w:i/>
        </w:rPr>
        <w:t>Powiązane rodzaje działań – art. 22 ust. 3 lit. d) ppkt (i) rozporządzenia w sprawie wspólnych przepisów oraz art. 6 rozporządzenia w sprawie EFS+:</w:t>
      </w:r>
    </w:p>
    <w:p w14:paraId="3675F864" w14:textId="77777777" w:rsidR="00D31697" w:rsidRDefault="00D31697">
      <w:pPr>
        <w:spacing w:after="0" w:line="312" w:lineRule="auto"/>
        <w:rPr>
          <w:rFonts w:ascii="Arial" w:eastAsia="Arial" w:hAnsi="Arial" w:cs="Arial"/>
          <w:b/>
          <w:i/>
        </w:rPr>
      </w:pPr>
    </w:p>
    <w:p w14:paraId="66C6DFDB" w14:textId="77777777" w:rsidR="00D31697" w:rsidRDefault="000E425C">
      <w:pPr>
        <w:spacing w:after="0" w:line="312" w:lineRule="auto"/>
        <w:rPr>
          <w:rFonts w:ascii="Arial" w:eastAsia="Arial" w:hAnsi="Arial" w:cs="Arial"/>
        </w:rPr>
      </w:pPr>
      <w:r>
        <w:rPr>
          <w:rFonts w:ascii="Arial" w:eastAsia="Arial" w:hAnsi="Arial" w:cs="Arial"/>
          <w:b/>
        </w:rPr>
        <w:t>Opis działań:</w:t>
      </w:r>
    </w:p>
    <w:p w14:paraId="7686B1FE" w14:textId="6E021DA7" w:rsidR="00D31697" w:rsidRDefault="000E425C">
      <w:pPr>
        <w:spacing w:after="0" w:line="312" w:lineRule="auto"/>
        <w:rPr>
          <w:rFonts w:ascii="Arial" w:eastAsia="Arial" w:hAnsi="Arial" w:cs="Arial"/>
        </w:rPr>
      </w:pPr>
      <w:r>
        <w:rPr>
          <w:rFonts w:ascii="Arial" w:eastAsia="Arial" w:hAnsi="Arial" w:cs="Arial"/>
        </w:rPr>
        <w:t xml:space="preserve">Wsparcie zostanie skoncentrowane na działaniach zwiększających dostęp do usług społecznych zgłaszanych na obszarach </w:t>
      </w:r>
      <w:r w:rsidR="004A3F69">
        <w:rPr>
          <w:rFonts w:ascii="Arial" w:eastAsia="Arial" w:hAnsi="Arial" w:cs="Arial"/>
        </w:rPr>
        <w:t xml:space="preserve">objętych LSR </w:t>
      </w:r>
      <w:r>
        <w:rPr>
          <w:rFonts w:ascii="Arial" w:eastAsia="Arial" w:hAnsi="Arial" w:cs="Arial"/>
        </w:rPr>
        <w:t xml:space="preserve">dla dzieci i </w:t>
      </w:r>
      <w:r w:rsidRPr="00405813">
        <w:rPr>
          <w:rFonts w:ascii="Arial" w:eastAsia="Arial" w:hAnsi="Arial" w:cs="Arial"/>
        </w:rPr>
        <w:t xml:space="preserve">młodzieży </w:t>
      </w:r>
      <w:r w:rsidR="00C552BF" w:rsidRPr="00405813">
        <w:rPr>
          <w:rFonts w:ascii="Arial" w:eastAsia="Arial" w:hAnsi="Arial" w:cs="Arial"/>
        </w:rPr>
        <w:t xml:space="preserve">wymagających </w:t>
      </w:r>
      <w:r w:rsidRPr="00405813">
        <w:rPr>
          <w:rFonts w:ascii="Arial" w:eastAsia="Arial" w:hAnsi="Arial" w:cs="Arial"/>
        </w:rPr>
        <w:t>wsparcia</w:t>
      </w:r>
      <w:r w:rsidR="00C552BF" w:rsidRPr="00405813">
        <w:rPr>
          <w:rFonts w:ascii="Arial" w:eastAsia="Arial" w:hAnsi="Arial" w:cs="Arial"/>
        </w:rPr>
        <w:t>,</w:t>
      </w:r>
      <w:r w:rsidRPr="00405813">
        <w:rPr>
          <w:rFonts w:ascii="Arial" w:eastAsia="Arial" w:hAnsi="Arial" w:cs="Arial"/>
        </w:rPr>
        <w:t xml:space="preserve"> </w:t>
      </w:r>
      <w:r w:rsidR="00C552BF" w:rsidRPr="00405813">
        <w:rPr>
          <w:rFonts w:ascii="Arial" w:eastAsia="Arial" w:hAnsi="Arial" w:cs="Arial"/>
        </w:rPr>
        <w:t xml:space="preserve">przebywających </w:t>
      </w:r>
      <w:r w:rsidRPr="00405813">
        <w:rPr>
          <w:rFonts w:ascii="Arial" w:eastAsia="Arial" w:hAnsi="Arial" w:cs="Arial"/>
        </w:rPr>
        <w:t>w rodzinach i innych placówkach całodobowych.</w:t>
      </w:r>
      <w:r>
        <w:rPr>
          <w:rFonts w:ascii="Arial" w:eastAsia="Arial" w:hAnsi="Arial" w:cs="Arial"/>
        </w:rPr>
        <w:t xml:space="preserve">  </w:t>
      </w:r>
    </w:p>
    <w:p w14:paraId="28674A85" w14:textId="244A8929" w:rsidR="00D31697" w:rsidRDefault="000E425C">
      <w:pPr>
        <w:spacing w:after="0" w:line="312" w:lineRule="auto"/>
        <w:rPr>
          <w:rFonts w:ascii="Arial" w:eastAsia="Arial" w:hAnsi="Arial" w:cs="Arial"/>
        </w:rPr>
      </w:pPr>
      <w:r>
        <w:rPr>
          <w:rFonts w:ascii="Arial" w:eastAsia="Arial" w:hAnsi="Arial" w:cs="Arial"/>
        </w:rPr>
        <w:t xml:space="preserve">Planowane działania przewidują wsparcie </w:t>
      </w:r>
      <w:r w:rsidR="00C552BF" w:rsidRPr="00405813">
        <w:rPr>
          <w:rFonts w:ascii="Arial" w:eastAsia="Arial" w:hAnsi="Arial" w:cs="Arial"/>
        </w:rPr>
        <w:t xml:space="preserve">w funkcjonowaniu </w:t>
      </w:r>
      <w:r w:rsidRPr="00405813">
        <w:rPr>
          <w:rFonts w:ascii="Arial" w:eastAsia="Arial" w:hAnsi="Arial" w:cs="Arial"/>
        </w:rPr>
        <w:t xml:space="preserve">rodziny </w:t>
      </w:r>
      <w:r w:rsidR="00C552BF" w:rsidRPr="00405813">
        <w:rPr>
          <w:rFonts w:ascii="Arial" w:eastAsia="Arial" w:hAnsi="Arial" w:cs="Arial"/>
        </w:rPr>
        <w:t xml:space="preserve"> </w:t>
      </w:r>
      <w:r w:rsidR="00354567" w:rsidRPr="00C00C9D">
        <w:rPr>
          <w:rFonts w:ascii="Arial" w:eastAsia="Arial" w:hAnsi="Arial" w:cs="Arial"/>
        </w:rPr>
        <w:t xml:space="preserve">będącej </w:t>
      </w:r>
      <w:r w:rsidR="00C552BF" w:rsidRPr="00405813">
        <w:rPr>
          <w:rFonts w:ascii="Arial" w:eastAsia="Arial" w:hAnsi="Arial" w:cs="Arial"/>
        </w:rPr>
        <w:t>m.in. w niekorzystnej sytuacji</w:t>
      </w:r>
      <w:r>
        <w:rPr>
          <w:rFonts w:ascii="Arial" w:eastAsia="Arial" w:hAnsi="Arial" w:cs="Arial"/>
        </w:rPr>
        <w:t xml:space="preserve"> w rozwoju i samodzielnym wypełnianiu funkcji społecznych</w:t>
      </w:r>
      <w:r>
        <w:rPr>
          <w:rFonts w:ascii="Arial" w:eastAsia="Arial" w:hAnsi="Arial" w:cs="Arial"/>
          <w:b/>
        </w:rPr>
        <w:t xml:space="preserve"> </w:t>
      </w:r>
      <w:r>
        <w:rPr>
          <w:rFonts w:ascii="Arial" w:eastAsia="Arial" w:hAnsi="Arial" w:cs="Arial"/>
        </w:rPr>
        <w:t xml:space="preserve">(m.in. pomoc rodzinom dotkniętym problemem przemocy, rodzinom przeżywającym kryzys). Raport z badania działalności OPS w reg. wskazuje na powszechność występowania problemu przemocy psychicznej, fizycznej, rzadziej ekonomicznej czy seksualnej (w odniesieniu do dorosłych, jak i do dzieci). Istotnym problemem jest także niechęć do ujawniania informacji </w:t>
      </w:r>
      <w:r>
        <w:rPr>
          <w:rFonts w:ascii="Arial" w:eastAsia="Arial" w:hAnsi="Arial" w:cs="Arial"/>
        </w:rPr>
        <w:br/>
        <w:t xml:space="preserve">o występujących nadużyciach, zwłaszcza seksualnych co uniemożliwia udzielenie adekwatnej pomocy lub podjęcie działań prewencyjnych. Ogromnym problemem </w:t>
      </w:r>
      <w:r>
        <w:rPr>
          <w:rFonts w:ascii="Arial" w:eastAsia="Arial" w:hAnsi="Arial" w:cs="Arial"/>
        </w:rPr>
        <w:br/>
        <w:t>w przypadku ofiar przemocy, w znacznej mierze uniemożliwiającym jego rozwiązanie jest, zamieszkiwanie wspólnie ze sprawcą (91% respondentów badania). Dodatkowo respondenci wskazują na brak możliwości odseparowania sprawcy od ofiar przemocy (z powodu uzależnienia ekonomicznego, trudności w uzyskaniu nakazu opuszczenia mieszkania lub jego wyegzekwowaniu). Na bierność i brak wpływu na zmianę sytuacji wskazują wysokie częstotliwości występowania takich problemów jak: brak chęci do zmiany sytuacji przez sprawcę, brak decyzji/podjęcia próby ze strony ofiar odnośnie odseparowania się od sprawcy przemocy, brak chęci do przejścia terapii ze strony ofiar.</w:t>
      </w:r>
      <w:r w:rsidR="00102B26">
        <w:rPr>
          <w:rStyle w:val="Odwoanieprzypisudolnego"/>
          <w:rFonts w:ascii="Arial" w:eastAsia="Arial" w:hAnsi="Arial" w:cs="Arial"/>
        </w:rPr>
        <w:footnoteReference w:id="122"/>
      </w:r>
    </w:p>
    <w:p w14:paraId="1DA2A3DD" w14:textId="77777777" w:rsidR="00D31697" w:rsidRDefault="000E425C">
      <w:pPr>
        <w:spacing w:after="0" w:line="312" w:lineRule="auto"/>
        <w:rPr>
          <w:rFonts w:ascii="Arial" w:eastAsia="Arial" w:hAnsi="Arial" w:cs="Arial"/>
        </w:rPr>
      </w:pPr>
      <w:r>
        <w:rPr>
          <w:rFonts w:ascii="Arial" w:eastAsia="Arial" w:hAnsi="Arial" w:cs="Arial"/>
        </w:rPr>
        <w:t>Przewidziano także wsparcie szkoleniowe kadr na potrzeby świadczenia usł. w społeczności lokalnej w celu uzupełnienia opisanych działań.</w:t>
      </w:r>
    </w:p>
    <w:p w14:paraId="03751D12" w14:textId="77777777" w:rsidR="00D31697" w:rsidRDefault="000E425C">
      <w:pPr>
        <w:spacing w:after="0" w:line="312" w:lineRule="auto"/>
        <w:rPr>
          <w:rFonts w:ascii="Arial" w:eastAsia="Arial" w:hAnsi="Arial" w:cs="Arial"/>
        </w:rPr>
      </w:pPr>
      <w:r>
        <w:rPr>
          <w:rFonts w:ascii="Arial" w:eastAsia="Arial" w:hAnsi="Arial" w:cs="Arial"/>
        </w:rPr>
        <w:t>Wartością dodaną realizowanych działań w zakresie wspierania integracji społecznej osób zagrożonych ubóstwem lub wykluczeniem społecznym w RLKS będzie zwiększenie szans uzyskania dofinansowania na realizację inicjatyw społecznych opartych na potrzebach lokalnej społeczności przez beneficjentów. W obszarze RLKS zapewniona zostanie demarkacja ze wsparciem działań realizowanych w ramach priorytetu 7.</w:t>
      </w:r>
    </w:p>
    <w:p w14:paraId="3EE8EF77" w14:textId="77777777" w:rsidR="002D61D2" w:rsidRPr="00D204C3" w:rsidRDefault="002D61D2">
      <w:pPr>
        <w:spacing w:after="0" w:line="312" w:lineRule="auto"/>
        <w:rPr>
          <w:b/>
        </w:rPr>
      </w:pPr>
      <w:r w:rsidRPr="00C339C5">
        <w:rPr>
          <w:rFonts w:ascii="Arial" w:eastAsia="Arial" w:hAnsi="Arial" w:cs="Arial"/>
          <w:color w:val="000000"/>
        </w:rPr>
        <w:lastRenderedPageBreak/>
        <w:t xml:space="preserve">Wspierane działania zostały ocenione jako zgodne z zasadą </w:t>
      </w:r>
      <w:r>
        <w:rPr>
          <w:rFonts w:ascii="Arial" w:eastAsia="Arial" w:hAnsi="Arial" w:cs="Arial"/>
          <w:color w:val="000000"/>
        </w:rPr>
        <w:t>„</w:t>
      </w:r>
      <w:r w:rsidRPr="00C339C5">
        <w:rPr>
          <w:rFonts w:ascii="Arial" w:eastAsia="Arial" w:hAnsi="Arial" w:cs="Arial"/>
          <w:color w:val="000000"/>
        </w:rPr>
        <w:t>nie czyń znaczących szkód</w:t>
      </w:r>
      <w:r>
        <w:rPr>
          <w:rFonts w:ascii="Arial" w:eastAsia="Arial" w:hAnsi="Arial" w:cs="Arial"/>
          <w:color w:val="000000"/>
        </w:rPr>
        <w:t>” (DNSH).</w:t>
      </w:r>
      <w:r w:rsidR="00FD763B">
        <w:rPr>
          <w:rFonts w:ascii="Arial" w:eastAsia="Arial" w:hAnsi="Arial" w:cs="Arial"/>
          <w:color w:val="000000"/>
        </w:rPr>
        <w:t xml:space="preserve"> </w:t>
      </w:r>
      <w:r w:rsidR="00FD763B" w:rsidRPr="0053313C">
        <w:rPr>
          <w:rFonts w:ascii="Arial" w:eastAsia="Arial" w:hAnsi="Arial" w:cs="Arial"/>
          <w:color w:val="000000"/>
        </w:rPr>
        <w:t>Program został poddany strategicznej ocenie oddziaływania na środowisko (SEA).</w:t>
      </w:r>
    </w:p>
    <w:p w14:paraId="09377D5A" w14:textId="77777777" w:rsidR="00D31697" w:rsidRDefault="00D31697">
      <w:pPr>
        <w:spacing w:after="0" w:line="312" w:lineRule="auto"/>
        <w:rPr>
          <w:rFonts w:ascii="Arial" w:eastAsia="Arial" w:hAnsi="Arial" w:cs="Arial"/>
          <w:b/>
        </w:rPr>
      </w:pPr>
    </w:p>
    <w:p w14:paraId="30D0A65C" w14:textId="77777777" w:rsidR="00D31697" w:rsidRDefault="000E425C">
      <w:pPr>
        <w:spacing w:after="0" w:line="312" w:lineRule="auto"/>
        <w:rPr>
          <w:rFonts w:ascii="Arial" w:eastAsia="Arial" w:hAnsi="Arial" w:cs="Arial"/>
        </w:rPr>
      </w:pPr>
      <w:r>
        <w:rPr>
          <w:rFonts w:ascii="Arial" w:eastAsia="Arial" w:hAnsi="Arial" w:cs="Arial"/>
          <w:b/>
        </w:rPr>
        <w:t>Rodzaje działań:</w:t>
      </w:r>
    </w:p>
    <w:p w14:paraId="4F8AE7E5" w14:textId="5A7CBC04" w:rsidR="00D31697" w:rsidRDefault="000E425C">
      <w:pPr>
        <w:spacing w:after="0" w:line="312" w:lineRule="auto"/>
        <w:rPr>
          <w:rFonts w:ascii="Arial" w:eastAsia="Arial" w:hAnsi="Arial" w:cs="Arial"/>
          <w:strike/>
          <w:u w:val="single"/>
        </w:rPr>
      </w:pPr>
      <w:r>
        <w:rPr>
          <w:rFonts w:ascii="Arial" w:eastAsia="Arial" w:hAnsi="Arial" w:cs="Arial"/>
          <w:u w:val="single"/>
        </w:rPr>
        <w:t xml:space="preserve">Integracja społeczna na obszarach </w:t>
      </w:r>
      <w:r w:rsidR="00171E50">
        <w:rPr>
          <w:rFonts w:ascii="Arial" w:eastAsia="Arial" w:hAnsi="Arial" w:cs="Arial"/>
          <w:u w:val="single"/>
        </w:rPr>
        <w:t>objętych LSR</w:t>
      </w:r>
    </w:p>
    <w:p w14:paraId="1EEF192E" w14:textId="40FD746C" w:rsidR="00D31697" w:rsidRPr="00C00C9D" w:rsidRDefault="000E425C" w:rsidP="00B7663D">
      <w:pPr>
        <w:numPr>
          <w:ilvl w:val="0"/>
          <w:numId w:val="84"/>
        </w:numPr>
        <w:pBdr>
          <w:top w:val="nil"/>
          <w:left w:val="nil"/>
          <w:bottom w:val="nil"/>
          <w:right w:val="nil"/>
          <w:between w:val="nil"/>
        </w:pBdr>
        <w:spacing w:after="0" w:line="312" w:lineRule="auto"/>
        <w:ind w:left="284" w:hanging="284"/>
        <w:rPr>
          <w:rFonts w:ascii="Arial" w:hAnsi="Arial"/>
          <w:strike/>
          <w:color w:val="000000"/>
        </w:rPr>
      </w:pPr>
      <w:r w:rsidRPr="00C00C9D">
        <w:rPr>
          <w:rFonts w:ascii="Arial" w:hAnsi="Arial"/>
          <w:color w:val="000000"/>
        </w:rPr>
        <w:t>działania skierowane do dzieci i młodzieży zagrożonych wykluczeniem społecznym wymagających wsparcia, przebywających w rodzinach oraz różnego rodzaju placówkach całodobowych itp.</w:t>
      </w:r>
      <w:r w:rsidR="000B1B6D">
        <w:rPr>
          <w:rStyle w:val="Odwoanieprzypisudolnego"/>
          <w:rFonts w:ascii="Arial" w:hAnsi="Arial"/>
          <w:color w:val="000000"/>
        </w:rPr>
        <w:footnoteReference w:id="123"/>
      </w:r>
      <w:r w:rsidRPr="00C00C9D">
        <w:rPr>
          <w:rFonts w:ascii="Arial" w:hAnsi="Arial"/>
          <w:color w:val="000000"/>
        </w:rPr>
        <w:t xml:space="preserve">, </w:t>
      </w:r>
    </w:p>
    <w:p w14:paraId="55A5BD25" w14:textId="77777777" w:rsidR="00D31697" w:rsidRPr="00C00C9D" w:rsidRDefault="000E425C" w:rsidP="00B7663D">
      <w:pPr>
        <w:numPr>
          <w:ilvl w:val="0"/>
          <w:numId w:val="84"/>
        </w:numPr>
        <w:pBdr>
          <w:top w:val="nil"/>
          <w:left w:val="nil"/>
          <w:bottom w:val="nil"/>
          <w:right w:val="nil"/>
          <w:between w:val="nil"/>
        </w:pBdr>
        <w:spacing w:after="0" w:line="312" w:lineRule="auto"/>
        <w:ind w:left="284" w:hanging="284"/>
        <w:rPr>
          <w:rFonts w:ascii="Arial" w:hAnsi="Arial"/>
          <w:color w:val="000000"/>
        </w:rPr>
      </w:pPr>
      <w:r w:rsidRPr="00C00C9D">
        <w:rPr>
          <w:rFonts w:ascii="Arial" w:hAnsi="Arial"/>
          <w:color w:val="000000"/>
        </w:rPr>
        <w:t>działania skierowane do rodzin wychowujących dzieci, w tym rodzin przeżywających trudności opiekuńczo-wychowawcze lub doświadczających kryzysu oraz otoczenia ww. osób / rodzin (w zakresie jaki jest niezbędny dla udzielanego wsparcia),</w:t>
      </w:r>
    </w:p>
    <w:p w14:paraId="52562090" w14:textId="7DBFD7EA" w:rsidR="00D31697" w:rsidRPr="00C00C9D" w:rsidRDefault="000E425C" w:rsidP="00B7663D">
      <w:pPr>
        <w:numPr>
          <w:ilvl w:val="0"/>
          <w:numId w:val="84"/>
        </w:numPr>
        <w:pBdr>
          <w:top w:val="nil"/>
          <w:left w:val="nil"/>
          <w:bottom w:val="nil"/>
          <w:right w:val="nil"/>
          <w:between w:val="nil"/>
        </w:pBdr>
        <w:spacing w:after="0" w:line="312" w:lineRule="auto"/>
        <w:ind w:left="284" w:hanging="284"/>
        <w:rPr>
          <w:rFonts w:ascii="Arial" w:hAnsi="Arial"/>
          <w:strike/>
          <w:color w:val="000000"/>
        </w:rPr>
      </w:pPr>
      <w:r w:rsidRPr="00C00C9D">
        <w:rPr>
          <w:rFonts w:ascii="Arial" w:hAnsi="Arial"/>
          <w:color w:val="000000"/>
        </w:rPr>
        <w:t xml:space="preserve">podnoszenie kompetencji i kwalifikacji </w:t>
      </w:r>
      <w:r w:rsidR="004A3F69">
        <w:rPr>
          <w:rFonts w:ascii="Arial" w:hAnsi="Arial" w:cs="Arial"/>
        </w:rPr>
        <w:t xml:space="preserve"> </w:t>
      </w:r>
      <w:r>
        <w:rPr>
          <w:rFonts w:ascii="Arial" w:eastAsia="Arial" w:hAnsi="Arial" w:cs="Arial"/>
          <w:color w:val="000000"/>
        </w:rPr>
        <w:t>kadry</w:t>
      </w:r>
      <w:r w:rsidR="004A3F69">
        <w:rPr>
          <w:rFonts w:ascii="Arial" w:eastAsia="Arial" w:hAnsi="Arial" w:cs="Arial"/>
          <w:color w:val="000000"/>
        </w:rPr>
        <w:t xml:space="preserve"> </w:t>
      </w:r>
      <w:r>
        <w:rPr>
          <w:rFonts w:ascii="Arial" w:eastAsia="Arial" w:hAnsi="Arial" w:cs="Arial"/>
          <w:color w:val="000000"/>
        </w:rPr>
        <w:t>niezbędnej</w:t>
      </w:r>
      <w:r w:rsidRPr="00C00C9D">
        <w:rPr>
          <w:rFonts w:ascii="Arial" w:hAnsi="Arial"/>
          <w:color w:val="000000"/>
        </w:rPr>
        <w:t xml:space="preserve"> do realizacji projektu w zakresie świadczenia wysokiej jakości usług społeczn</w:t>
      </w:r>
      <w:r w:rsidR="00A04C6A" w:rsidRPr="00C00C9D">
        <w:rPr>
          <w:rFonts w:ascii="Arial" w:hAnsi="Arial"/>
          <w:color w:val="000000"/>
        </w:rPr>
        <w:t>ych</w:t>
      </w:r>
      <w:r w:rsidRPr="00C00C9D">
        <w:rPr>
          <w:rFonts w:ascii="Arial" w:hAnsi="Arial"/>
          <w:color w:val="000000"/>
        </w:rPr>
        <w:t xml:space="preserve"> na poziomie lokalnym, w tym szkolenia </w:t>
      </w:r>
      <w:r>
        <w:rPr>
          <w:rFonts w:ascii="Arial" w:eastAsia="Arial" w:hAnsi="Arial" w:cs="Arial"/>
          <w:color w:val="000000"/>
        </w:rPr>
        <w:t>kadry</w:t>
      </w:r>
      <w:r w:rsidRPr="00C00C9D">
        <w:rPr>
          <w:rFonts w:ascii="Arial" w:hAnsi="Arial"/>
          <w:color w:val="000000"/>
        </w:rPr>
        <w:t xml:space="preserve"> na rzecz dzieci, młodzieży i rodziny. </w:t>
      </w:r>
    </w:p>
    <w:p w14:paraId="4D2C1246" w14:textId="77777777" w:rsidR="00D31697" w:rsidRPr="00C00C9D" w:rsidRDefault="00D31697" w:rsidP="00C00C9D">
      <w:pPr>
        <w:pBdr>
          <w:top w:val="nil"/>
          <w:left w:val="nil"/>
          <w:bottom w:val="nil"/>
          <w:right w:val="nil"/>
          <w:between w:val="nil"/>
        </w:pBdr>
        <w:spacing w:after="0" w:line="312" w:lineRule="auto"/>
        <w:ind w:left="284"/>
        <w:rPr>
          <w:rFonts w:ascii="Arial" w:hAnsi="Arial"/>
          <w:strike/>
          <w:color w:val="000000"/>
        </w:rPr>
      </w:pPr>
    </w:p>
    <w:p w14:paraId="2EC5D8BA" w14:textId="77777777" w:rsidR="00D31697" w:rsidRDefault="000E425C">
      <w:pPr>
        <w:spacing w:after="0" w:line="312" w:lineRule="auto"/>
        <w:rPr>
          <w:rFonts w:ascii="Arial" w:eastAsia="Arial" w:hAnsi="Arial" w:cs="Arial"/>
        </w:rPr>
      </w:pPr>
      <w:r>
        <w:rPr>
          <w:rFonts w:ascii="Arial" w:eastAsia="Arial" w:hAnsi="Arial" w:cs="Arial"/>
          <w:b/>
        </w:rPr>
        <w:t>Główne typy beneficjentów:</w:t>
      </w:r>
    </w:p>
    <w:p w14:paraId="7718347A" w14:textId="77777777" w:rsidR="00D31697" w:rsidRDefault="000E425C" w:rsidP="00B7663D">
      <w:pPr>
        <w:numPr>
          <w:ilvl w:val="0"/>
          <w:numId w:val="17"/>
        </w:numPr>
        <w:spacing w:after="0" w:line="312" w:lineRule="auto"/>
        <w:ind w:left="284" w:hanging="284"/>
        <w:rPr>
          <w:rFonts w:ascii="Arial" w:eastAsia="Arial" w:hAnsi="Arial" w:cs="Arial"/>
        </w:rPr>
      </w:pPr>
      <w:r>
        <w:rPr>
          <w:rFonts w:ascii="Arial" w:eastAsia="Arial" w:hAnsi="Arial" w:cs="Arial"/>
        </w:rPr>
        <w:t>Lokalne Grupy Działania oraz inne podmioty z obszaru realizacji LSR lub realizujące projekty na obszarze LSR:</w:t>
      </w:r>
    </w:p>
    <w:p w14:paraId="76A23583" w14:textId="77777777" w:rsidR="00D31697" w:rsidRDefault="000E425C" w:rsidP="00471A8A">
      <w:pPr>
        <w:numPr>
          <w:ilvl w:val="0"/>
          <w:numId w:val="112"/>
        </w:numPr>
        <w:spacing w:after="0" w:line="312" w:lineRule="auto"/>
        <w:ind w:left="709"/>
        <w:rPr>
          <w:rFonts w:ascii="Arial" w:eastAsia="Arial" w:hAnsi="Arial" w:cs="Arial"/>
        </w:rPr>
      </w:pPr>
      <w:r>
        <w:rPr>
          <w:rFonts w:ascii="Arial" w:eastAsia="Arial" w:hAnsi="Arial" w:cs="Arial"/>
        </w:rPr>
        <w:t>jednostki samorządu terytorialnego i ich jednostki organizacyjne, związki, porozumienia i stowarzyszenia,</w:t>
      </w:r>
    </w:p>
    <w:p w14:paraId="47EBD2E8" w14:textId="1A893B5C" w:rsidR="00D31697" w:rsidRDefault="000E425C" w:rsidP="00471A8A">
      <w:pPr>
        <w:numPr>
          <w:ilvl w:val="0"/>
          <w:numId w:val="112"/>
        </w:numPr>
        <w:spacing w:after="0" w:line="312" w:lineRule="auto"/>
        <w:ind w:left="709"/>
        <w:rPr>
          <w:rFonts w:ascii="Arial" w:eastAsia="Arial" w:hAnsi="Arial" w:cs="Arial"/>
        </w:rPr>
      </w:pPr>
      <w:r>
        <w:rPr>
          <w:rFonts w:ascii="Arial" w:eastAsia="Arial" w:hAnsi="Arial" w:cs="Arial"/>
        </w:rPr>
        <w:t xml:space="preserve">podmioty, o których mowa w art. 3 ust. 2 i 3 ustawy z dnia 24 kwietnia 2003 r. </w:t>
      </w:r>
      <w:r>
        <w:rPr>
          <w:rFonts w:ascii="Arial" w:eastAsia="Arial" w:hAnsi="Arial" w:cs="Arial"/>
        </w:rPr>
        <w:br/>
        <w:t>o działalności pożytku publicznego i o wolontariacie działające w obszarze pomocy społecznej,</w:t>
      </w:r>
    </w:p>
    <w:p w14:paraId="3D06F2E9" w14:textId="77777777" w:rsidR="00D31697" w:rsidRDefault="000E425C" w:rsidP="00471A8A">
      <w:pPr>
        <w:numPr>
          <w:ilvl w:val="0"/>
          <w:numId w:val="112"/>
        </w:numPr>
        <w:spacing w:after="0" w:line="312" w:lineRule="auto"/>
        <w:ind w:left="709"/>
        <w:rPr>
          <w:rFonts w:ascii="Arial" w:eastAsia="Arial" w:hAnsi="Arial" w:cs="Arial"/>
        </w:rPr>
      </w:pPr>
      <w:r>
        <w:rPr>
          <w:rFonts w:ascii="Arial" w:eastAsia="Arial" w:hAnsi="Arial" w:cs="Arial"/>
        </w:rPr>
        <w:t>partnerstwa publiczno – społeczne z obszaru realizacji LSR.</w:t>
      </w:r>
    </w:p>
    <w:p w14:paraId="4EA1AC4F" w14:textId="77777777" w:rsidR="00D31697" w:rsidRDefault="00D31697">
      <w:pPr>
        <w:spacing w:after="0" w:line="312" w:lineRule="auto"/>
        <w:rPr>
          <w:rFonts w:ascii="Arial" w:eastAsia="Arial" w:hAnsi="Arial" w:cs="Arial"/>
          <w:b/>
        </w:rPr>
      </w:pPr>
    </w:p>
    <w:p w14:paraId="2B5C4079" w14:textId="77777777" w:rsidR="00D31697" w:rsidRDefault="000E425C">
      <w:pPr>
        <w:spacing w:after="0" w:line="312" w:lineRule="auto"/>
        <w:rPr>
          <w:rFonts w:ascii="Arial" w:eastAsia="Arial" w:hAnsi="Arial" w:cs="Arial"/>
          <w:b/>
        </w:rPr>
      </w:pPr>
      <w:r>
        <w:rPr>
          <w:rFonts w:ascii="Arial" w:eastAsia="Arial" w:hAnsi="Arial" w:cs="Arial"/>
          <w:b/>
        </w:rPr>
        <w:t>Oczekiwane rezultaty:</w:t>
      </w:r>
    </w:p>
    <w:p w14:paraId="0D221968" w14:textId="77777777" w:rsidR="00D31697" w:rsidRDefault="000E425C">
      <w:pPr>
        <w:spacing w:after="0" w:line="312" w:lineRule="auto"/>
        <w:rPr>
          <w:rFonts w:ascii="Arial" w:eastAsia="Arial" w:hAnsi="Arial" w:cs="Arial"/>
          <w:b/>
          <w:i/>
        </w:rPr>
      </w:pPr>
      <w:r>
        <w:rPr>
          <w:rFonts w:ascii="Arial" w:eastAsia="Arial" w:hAnsi="Arial" w:cs="Arial"/>
        </w:rPr>
        <w:t>Zaplanowane działania w zakresie wsparcia dla dzieci, młodzieży, rodzin przyczynią się do zwiększenia dostępności do usług społecznych świadczonych w społeczności lokalnej.</w:t>
      </w:r>
    </w:p>
    <w:p w14:paraId="70356E24" w14:textId="77777777" w:rsidR="00D31697" w:rsidRDefault="00D31697">
      <w:pPr>
        <w:spacing w:after="0" w:line="312" w:lineRule="auto"/>
        <w:rPr>
          <w:rFonts w:ascii="Arial" w:eastAsia="Arial" w:hAnsi="Arial" w:cs="Arial"/>
          <w:b/>
        </w:rPr>
      </w:pPr>
    </w:p>
    <w:p w14:paraId="4CCF403B" w14:textId="77777777" w:rsidR="00D31697" w:rsidRDefault="000E425C">
      <w:pPr>
        <w:spacing w:after="0" w:line="312" w:lineRule="auto"/>
        <w:rPr>
          <w:rFonts w:ascii="Arial" w:eastAsia="Arial" w:hAnsi="Arial" w:cs="Arial"/>
        </w:rPr>
      </w:pPr>
      <w:r>
        <w:rPr>
          <w:rFonts w:ascii="Arial" w:eastAsia="Arial" w:hAnsi="Arial" w:cs="Arial"/>
          <w:b/>
        </w:rPr>
        <w:t xml:space="preserve">Główne grupy docelowe </w:t>
      </w:r>
      <w:r>
        <w:rPr>
          <w:rFonts w:ascii="Arial" w:eastAsia="Arial" w:hAnsi="Arial" w:cs="Arial"/>
        </w:rPr>
        <w:t>– art. 22 ust. 3 lit. d) ppkt (iii) rozporządzenia w sprawie wspólnych przepisów:</w:t>
      </w:r>
    </w:p>
    <w:p w14:paraId="45DFF9AA" w14:textId="1DB6F830" w:rsidR="00D31697" w:rsidRDefault="000E425C" w:rsidP="00B7663D">
      <w:pPr>
        <w:numPr>
          <w:ilvl w:val="0"/>
          <w:numId w:val="83"/>
        </w:numPr>
        <w:spacing w:after="0" w:line="312" w:lineRule="auto"/>
        <w:ind w:left="284" w:hanging="284"/>
        <w:rPr>
          <w:rFonts w:ascii="Arial" w:eastAsia="Arial" w:hAnsi="Arial" w:cs="Arial"/>
        </w:rPr>
      </w:pPr>
      <w:r>
        <w:rPr>
          <w:rFonts w:ascii="Arial" w:eastAsia="Arial" w:hAnsi="Arial" w:cs="Arial"/>
        </w:rPr>
        <w:t>osoby zagrożone ubóstwem lub wykluczeniem społecznym, w tym osoby najbardziej potrzebujące,</w:t>
      </w:r>
    </w:p>
    <w:p w14:paraId="3C79CD9E" w14:textId="77777777" w:rsidR="00D31697" w:rsidRDefault="000E425C" w:rsidP="00B7663D">
      <w:pPr>
        <w:numPr>
          <w:ilvl w:val="0"/>
          <w:numId w:val="83"/>
        </w:numPr>
        <w:spacing w:after="0" w:line="312" w:lineRule="auto"/>
        <w:ind w:left="284" w:hanging="284"/>
        <w:rPr>
          <w:rFonts w:ascii="Arial" w:eastAsia="Arial" w:hAnsi="Arial" w:cs="Arial"/>
        </w:rPr>
      </w:pPr>
      <w:r>
        <w:rPr>
          <w:rFonts w:ascii="Arial" w:eastAsia="Arial" w:hAnsi="Arial" w:cs="Arial"/>
        </w:rPr>
        <w:t>osoby przebywające w rodzinach oraz różnego rodzaju placówkach całodobowych,</w:t>
      </w:r>
    </w:p>
    <w:p w14:paraId="27D1FE97" w14:textId="77777777" w:rsidR="00D31697" w:rsidRDefault="000E425C" w:rsidP="00B7663D">
      <w:pPr>
        <w:numPr>
          <w:ilvl w:val="0"/>
          <w:numId w:val="83"/>
        </w:numPr>
        <w:spacing w:after="0" w:line="312" w:lineRule="auto"/>
        <w:ind w:left="284" w:hanging="284"/>
        <w:rPr>
          <w:rFonts w:ascii="Arial" w:eastAsia="Arial" w:hAnsi="Arial" w:cs="Arial"/>
        </w:rPr>
      </w:pPr>
      <w:r>
        <w:rPr>
          <w:rFonts w:ascii="Arial" w:eastAsia="Arial" w:hAnsi="Arial" w:cs="Arial"/>
        </w:rPr>
        <w:t xml:space="preserve">rodziny wychowujące dzieci, w tym rodziny przeżywające trudności opiekuńczo-wychowawcze oraz doświadczające kryzysu, </w:t>
      </w:r>
    </w:p>
    <w:p w14:paraId="3E20B8AD" w14:textId="0F5C1305" w:rsidR="00D31697" w:rsidRDefault="000E425C" w:rsidP="00B7663D">
      <w:pPr>
        <w:numPr>
          <w:ilvl w:val="0"/>
          <w:numId w:val="83"/>
        </w:numPr>
        <w:spacing w:after="0" w:line="312" w:lineRule="auto"/>
        <w:ind w:left="284" w:hanging="284"/>
        <w:rPr>
          <w:rFonts w:ascii="Arial" w:eastAsia="Arial" w:hAnsi="Arial" w:cs="Arial"/>
        </w:rPr>
      </w:pPr>
      <w:r>
        <w:rPr>
          <w:rFonts w:ascii="Arial" w:eastAsia="Arial" w:hAnsi="Arial" w:cs="Arial"/>
        </w:rPr>
        <w:t xml:space="preserve">otoczenie w/w osób (w zakresie jaki jest niezbędny dla udzielanego wsparcia), </w:t>
      </w:r>
    </w:p>
    <w:p w14:paraId="0859AC2D" w14:textId="77777777" w:rsidR="00D31697" w:rsidRDefault="000E425C" w:rsidP="00B7663D">
      <w:pPr>
        <w:numPr>
          <w:ilvl w:val="0"/>
          <w:numId w:val="83"/>
        </w:numPr>
        <w:spacing w:after="0" w:line="312" w:lineRule="auto"/>
        <w:ind w:left="284" w:hanging="284"/>
        <w:rPr>
          <w:rFonts w:ascii="Arial" w:eastAsia="Arial" w:hAnsi="Arial" w:cs="Arial"/>
        </w:rPr>
      </w:pPr>
      <w:r>
        <w:rPr>
          <w:rFonts w:ascii="Arial" w:eastAsia="Arial" w:hAnsi="Arial" w:cs="Arial"/>
        </w:rPr>
        <w:lastRenderedPageBreak/>
        <w:t>kadra pracująca w placówkach, kandydaci/trenerzy i opiekunowie dla osób  usamodzielnianych, niezbędne do realizacji projektu w zakresie świadczenia wysokiej jakości usług na rzecz dzieci, młodzieży i rodziny.</w:t>
      </w:r>
    </w:p>
    <w:p w14:paraId="732F0054" w14:textId="77777777" w:rsidR="00D31697" w:rsidRDefault="00D31697">
      <w:pPr>
        <w:spacing w:after="0" w:line="312" w:lineRule="auto"/>
        <w:rPr>
          <w:rFonts w:ascii="Arial" w:eastAsia="Arial" w:hAnsi="Arial" w:cs="Arial"/>
        </w:rPr>
      </w:pPr>
    </w:p>
    <w:p w14:paraId="6D2C8961" w14:textId="77777777" w:rsidR="00D31697" w:rsidRDefault="000E425C">
      <w:pPr>
        <w:spacing w:after="0" w:line="312" w:lineRule="auto"/>
        <w:rPr>
          <w:rFonts w:ascii="Arial" w:eastAsia="Arial" w:hAnsi="Arial" w:cs="Arial"/>
          <w:i/>
        </w:rPr>
      </w:pPr>
      <w:r>
        <w:rPr>
          <w:rFonts w:ascii="Arial" w:eastAsia="Arial" w:hAnsi="Arial" w:cs="Arial"/>
          <w:b/>
        </w:rPr>
        <w:t xml:space="preserve">Działania mające na celu zapewnienie równości, włączenia społecznego </w:t>
      </w:r>
      <w:r>
        <w:rPr>
          <w:rFonts w:ascii="Arial" w:eastAsia="Arial" w:hAnsi="Arial" w:cs="Arial"/>
          <w:b/>
        </w:rPr>
        <w:br/>
        <w:t xml:space="preserve">i niedyskryminacji </w:t>
      </w:r>
      <w:r>
        <w:rPr>
          <w:rFonts w:ascii="Arial" w:eastAsia="Arial" w:hAnsi="Arial" w:cs="Arial"/>
          <w:i/>
        </w:rPr>
        <w:t>– art. 22 ust. 3 lit. d) ppkt (iv) rozporządzenia w sprawie wspólnych przepisów oraz art. 6 rozporządzenia w sprawie EFS+:</w:t>
      </w:r>
    </w:p>
    <w:p w14:paraId="609F399C" w14:textId="1791755E" w:rsidR="00FA5E7B" w:rsidRDefault="000E425C">
      <w:pPr>
        <w:spacing w:after="0" w:line="312" w:lineRule="auto"/>
        <w:rPr>
          <w:rFonts w:ascii="Arial" w:eastAsia="Arial" w:hAnsi="Arial" w:cs="Arial"/>
        </w:rPr>
      </w:pPr>
      <w:r>
        <w:rPr>
          <w:rFonts w:ascii="Arial" w:eastAsia="Arial" w:hAnsi="Arial" w:cs="Arial"/>
        </w:rPr>
        <w:t>Zgodnie z art. 9, rozporządzenia w sprawie wspólnych przepisów, państwa członkowskie mają obowiązek podjęcia działań w celu zapobiegania wszelkiej dyskryminacji ze względu na płeć, rasę lub pochodzenie etniczne, religię lub światopogląd, niepełnosprawność, wiek lub orientację seksualną. Na gruncie polskim niniejszy artykuł jest realizowany w ramach horyzontalnych zasad równościowych. Tym samym, w każdym z celów szczegółowych Programu ww. zasady będą przestrzegane na każdym poziomie wdrażania.</w:t>
      </w:r>
      <w:r w:rsidR="00896970">
        <w:rPr>
          <w:rFonts w:ascii="Arial" w:eastAsia="Arial" w:hAnsi="Arial" w:cs="Arial"/>
        </w:rPr>
        <w:t xml:space="preserve"> </w:t>
      </w:r>
      <w:r>
        <w:rPr>
          <w:rFonts w:ascii="Arial" w:eastAsia="Arial" w:hAnsi="Arial" w:cs="Arial"/>
        </w:rPr>
        <w:t xml:space="preserve">Działania realizowane w ramach celów szczegółowych będą także zgodne z zapisami KPP i KPON. Zaplanowane w ramach tego celu działania przyczynią się m.in. do zapewnienie dzieciom sprzyjających rozwojowi warunków życia, a tym samym lepszy start w dorosłe życie. W odniesieniu do działań zmierzających do zapewnienia przestrzegania zasad na każdym etapie zarządzania i wdrażania, na etapie wyboru projektów zostaną zastosowane specjalne kryteria wyboru projektów, weryfikujące czy projekt/operacja jest zgodny z powyższymi zasadami. W przypadku zasady równości kobiet i mężczyzn będzie to weryfikacja w oparciu o tzw. standard minimum. W odniesieniu do zasady równości szans i niedyskryminacji, w tym dostępności </w:t>
      </w:r>
      <w:r w:rsidRPr="00896970">
        <w:rPr>
          <w:rFonts w:ascii="Arial" w:eastAsia="Arial" w:hAnsi="Arial" w:cs="Arial"/>
        </w:rPr>
        <w:t>dla</w:t>
      </w:r>
      <w:r w:rsidRPr="00896970">
        <w:rPr>
          <w:rFonts w:ascii="Arial" w:hAnsi="Arial" w:cs="Arial"/>
        </w:rPr>
        <w:t xml:space="preserve"> OzN</w:t>
      </w:r>
      <w:r w:rsidRPr="00896970">
        <w:rPr>
          <w:rFonts w:ascii="Arial" w:eastAsia="Arial" w:hAnsi="Arial" w:cs="Arial"/>
        </w:rPr>
        <w:t>, kryterium</w:t>
      </w:r>
      <w:r>
        <w:rPr>
          <w:rFonts w:ascii="Arial" w:eastAsia="Arial" w:hAnsi="Arial" w:cs="Arial"/>
        </w:rPr>
        <w:t xml:space="preserve"> to będzie weryfikować czy planowany do realizacji projekt nie dyskryminuje nikogo ze względu na przesłanki wskazane w art. 9, jak również czy działania projektowe będą prowadzone zgodnie ze standardami dostępności. Na etapie projektu sposób realizacji tych zasad w praktyce będzie sprawdzany zarówno w procesie monitorowania jak również ewentualnej kontroli, czy ewaluacji.</w:t>
      </w:r>
    </w:p>
    <w:p w14:paraId="7B1C5D53" w14:textId="77777777" w:rsidR="00D31697" w:rsidRDefault="000E425C" w:rsidP="007D0530">
      <w:pPr>
        <w:spacing w:after="0" w:line="312" w:lineRule="auto"/>
        <w:rPr>
          <w:rFonts w:ascii="Arial" w:eastAsia="Arial" w:hAnsi="Arial" w:cs="Arial"/>
        </w:rPr>
      </w:pPr>
      <w:r>
        <w:rPr>
          <w:rFonts w:ascii="Arial" w:eastAsia="Arial" w:hAnsi="Arial" w:cs="Arial"/>
        </w:rPr>
        <w:t>Podstawowym trybem wyboru projektów do dofinansowania jest tryb konkurencyjny. Tryb niekonkurencyjny będzie mógł być zastosowany jedynie w sytuacjach przewidzianych w ustawie wdrożeniowej art. 44 ustawy z dnia 28 kwietnia 2022 r. o zasadach realizacji zadań finansowanych ze środków europejskich w perspektywie finansowej 2021-2027, Dz. U. poz. 1079.</w:t>
      </w:r>
    </w:p>
    <w:p w14:paraId="0A353F94" w14:textId="77777777" w:rsidR="00D31697" w:rsidRPr="00C00C9D" w:rsidRDefault="00D31697">
      <w:pPr>
        <w:spacing w:after="0" w:line="312" w:lineRule="auto"/>
        <w:rPr>
          <w:b/>
        </w:rPr>
      </w:pPr>
    </w:p>
    <w:p w14:paraId="37D4BF26" w14:textId="77777777" w:rsidR="00D31697" w:rsidRDefault="000E425C">
      <w:pPr>
        <w:spacing w:after="0" w:line="312" w:lineRule="auto"/>
        <w:rPr>
          <w:rFonts w:ascii="Arial" w:eastAsia="Arial" w:hAnsi="Arial" w:cs="Arial"/>
          <w:i/>
        </w:rPr>
      </w:pPr>
      <w:r>
        <w:rPr>
          <w:rFonts w:ascii="Arial" w:eastAsia="Arial" w:hAnsi="Arial" w:cs="Arial"/>
          <w:b/>
        </w:rPr>
        <w:t xml:space="preserve">Wskazanie konkretnych terytoriów docelowych, z uwzględnieniem planowanego wykorzystania narzędzi terytorialnych </w:t>
      </w:r>
      <w:r>
        <w:rPr>
          <w:rFonts w:ascii="Arial" w:eastAsia="Arial" w:hAnsi="Arial" w:cs="Arial"/>
          <w:i/>
        </w:rPr>
        <w:t xml:space="preserve">– art. 22 ust. 3 lit. d) ppkt (v) rozporządzenia </w:t>
      </w:r>
      <w:r>
        <w:rPr>
          <w:rFonts w:ascii="Arial" w:eastAsia="Arial" w:hAnsi="Arial" w:cs="Arial"/>
          <w:i/>
        </w:rPr>
        <w:br/>
        <w:t>w sprawie wspólnych przepisów:</w:t>
      </w:r>
    </w:p>
    <w:p w14:paraId="77B5D8FD" w14:textId="77777777" w:rsidR="00D31697" w:rsidRDefault="000E425C">
      <w:pPr>
        <w:spacing w:after="0" w:line="312" w:lineRule="auto"/>
        <w:rPr>
          <w:rFonts w:ascii="Arial" w:eastAsia="Arial" w:hAnsi="Arial" w:cs="Arial"/>
        </w:rPr>
      </w:pPr>
      <w:r>
        <w:rPr>
          <w:rFonts w:ascii="Arial" w:eastAsia="Arial" w:hAnsi="Arial" w:cs="Arial"/>
        </w:rPr>
        <w:t>W art. 28 rozporządzenia ramowego wskazano, że państwa członkowskie wspierają rozwój zintegrowany terytorialnie poprzez strategie terytorialne i lokalne strategie rozwoju w ramach m.in. instrumentu terytorialnego: Rozwój Lokalny Kierowany przez Społeczność (RLKS) .</w:t>
      </w:r>
    </w:p>
    <w:p w14:paraId="165246FE" w14:textId="77777777" w:rsidR="00D31697" w:rsidRDefault="000E425C">
      <w:pPr>
        <w:spacing w:after="0" w:line="312" w:lineRule="auto"/>
        <w:rPr>
          <w:rFonts w:ascii="Arial" w:eastAsia="Arial" w:hAnsi="Arial" w:cs="Arial"/>
        </w:rPr>
      </w:pPr>
      <w:r>
        <w:rPr>
          <w:rFonts w:ascii="Arial" w:eastAsia="Arial" w:hAnsi="Arial" w:cs="Arial"/>
        </w:rPr>
        <w:t xml:space="preserve">Kwestie dotyczące RLKS zostały uregulowane w art. 31 – 34 rozporządzenia ramowego. </w:t>
      </w:r>
    </w:p>
    <w:p w14:paraId="6D7A3318" w14:textId="77777777" w:rsidR="00D31697" w:rsidRDefault="000E425C">
      <w:pPr>
        <w:spacing w:after="0" w:line="312" w:lineRule="auto"/>
        <w:rPr>
          <w:rFonts w:ascii="Arial" w:eastAsia="Arial" w:hAnsi="Arial" w:cs="Arial"/>
          <w:i/>
        </w:rPr>
      </w:pPr>
      <w:r>
        <w:rPr>
          <w:rFonts w:ascii="Arial" w:eastAsia="Arial" w:hAnsi="Arial" w:cs="Arial"/>
        </w:rPr>
        <w:t xml:space="preserve">RLKS stanowi narzędzie skupione na oddolnym planowaniu i realizowaniu działań. Dzięki zaawansowanym formom współpracy wszystkich interesariuszy zarówno publicznych, jak </w:t>
      </w:r>
      <w:r>
        <w:rPr>
          <w:rFonts w:ascii="Arial" w:eastAsia="Arial" w:hAnsi="Arial" w:cs="Arial"/>
        </w:rPr>
        <w:br/>
      </w:r>
      <w:r>
        <w:rPr>
          <w:rFonts w:ascii="Arial" w:eastAsia="Arial" w:hAnsi="Arial" w:cs="Arial"/>
        </w:rPr>
        <w:lastRenderedPageBreak/>
        <w:t xml:space="preserve">i prywatnych, może przynieść wartość dodaną w postaci realizacji projektów dokładnie dopasowanych do miejscowych potrzeb, a równocześnie wzmocnić kapitał społeczny, którego słabość jest jednym z problemów polskiego społeczeństwa. RLKS bazuje na  stosowanym w ramach Wspólnej Polityki Rolnej podejściu LEADER. Przejmuje rozwiązania realizowane w poprzedniej perspektywie finansowej, umożliwiając rozwiązywanie problemów konkretnych obszarów z uwzględnieniem ich specyfiki historycznej, przyrodniczej, kulturowej i społecznej. Na gruncie polskiego prawa kwestie związane z funkcjonowaniem RLKS reguluje szczegółowo ustawa z dnia 20 lutego 2015 r. o rozwoju lokalnym z udziałem lokalnej społeczności. Zapewnia ona wspólną podstawę prawną niezależnie od źródła finansowania. Zastosowanie instrumentu RLKS finansowanego zarówno z EFRROW jak </w:t>
      </w:r>
      <w:r>
        <w:rPr>
          <w:rFonts w:ascii="Arial" w:eastAsia="Arial" w:hAnsi="Arial" w:cs="Arial"/>
        </w:rPr>
        <w:br/>
        <w:t>i polityki spójności ma zapewnić komplementarność w podejściu do rozwoju obszarów wiejskich. Projekty RLKS mogą być finansowane z EFS+ w ramach 4 celu polityki pod warunkiem, że będą realizować jego cele szczegółowe oraz zapewniać uzyskanie wartości dodanej dzięki zastosowaniu instrumentu terytorialnego.</w:t>
      </w:r>
    </w:p>
    <w:p w14:paraId="04072219" w14:textId="77777777" w:rsidR="00D31697" w:rsidRDefault="00D31697">
      <w:pPr>
        <w:spacing w:after="0" w:line="312" w:lineRule="auto"/>
        <w:rPr>
          <w:rFonts w:ascii="Arial" w:eastAsia="Arial" w:hAnsi="Arial" w:cs="Arial"/>
          <w:i/>
        </w:rPr>
      </w:pPr>
    </w:p>
    <w:p w14:paraId="20B3CEA8" w14:textId="77777777" w:rsidR="00D31697" w:rsidRDefault="000E425C">
      <w:pPr>
        <w:spacing w:after="0" w:line="312" w:lineRule="auto"/>
        <w:rPr>
          <w:rFonts w:ascii="Arial" w:eastAsia="Arial" w:hAnsi="Arial" w:cs="Arial"/>
        </w:rPr>
      </w:pPr>
      <w:r>
        <w:rPr>
          <w:rFonts w:ascii="Arial" w:eastAsia="Arial" w:hAnsi="Arial" w:cs="Arial"/>
          <w:b/>
        </w:rPr>
        <w:t xml:space="preserve">Działania międzyregionalne, transgraniczne i transnarodowe </w:t>
      </w:r>
      <w:r>
        <w:rPr>
          <w:rFonts w:ascii="Arial" w:eastAsia="Arial" w:hAnsi="Arial" w:cs="Arial"/>
        </w:rPr>
        <w:t>– art. 22 ust. 3 lit. d) ppkt (vi) rozporządzenia w sprawie wspólnych przepisów:</w:t>
      </w:r>
    </w:p>
    <w:p w14:paraId="2D0BD800" w14:textId="77777777" w:rsidR="00D31697" w:rsidRDefault="000E425C">
      <w:pPr>
        <w:spacing w:after="0" w:line="312" w:lineRule="auto"/>
        <w:rPr>
          <w:rFonts w:ascii="Arial" w:eastAsia="Arial" w:hAnsi="Arial" w:cs="Arial"/>
        </w:rPr>
      </w:pPr>
      <w:r>
        <w:rPr>
          <w:rFonts w:ascii="Arial" w:eastAsia="Arial" w:hAnsi="Arial" w:cs="Arial"/>
        </w:rPr>
        <w:t xml:space="preserve">W ramach niniejszego celu szczegółowego realizowane będą projekty o wymiarze europejskim, w tym projekty międzyregionalne, transgraniczne i transnarodowe. Wsparcie </w:t>
      </w:r>
      <w:r>
        <w:rPr>
          <w:rFonts w:ascii="Arial" w:eastAsia="Arial" w:hAnsi="Arial" w:cs="Arial"/>
        </w:rPr>
        <w:br/>
        <w:t>w ramach niniejszego cs zapewni komplementarność między programami m.in. Interreg Europa 2021-2027, Interreg Central Europa 2021-2027 oraz FERS, który zakłada realizację współpracy ponadnarodowej na poziomie krajowym. Instytucje regionalne, w tym IZ, będą mogły aplikować o środki finansowe w FERS w charakterze beneficjenta. Możliwe będzie również rozszerzanie projektów standardowych, realizowanych w programach regionalnych, o komponent współpracy ponadnarodowej.</w:t>
      </w:r>
    </w:p>
    <w:p w14:paraId="3A6A5117" w14:textId="77777777" w:rsidR="00D31697" w:rsidRDefault="000E425C">
      <w:pPr>
        <w:spacing w:after="0" w:line="312" w:lineRule="auto"/>
        <w:rPr>
          <w:rFonts w:ascii="Arial" w:eastAsia="Arial" w:hAnsi="Arial" w:cs="Arial"/>
        </w:rPr>
      </w:pPr>
      <w:r>
        <w:rPr>
          <w:rFonts w:ascii="Arial" w:eastAsia="Arial" w:hAnsi="Arial" w:cs="Arial"/>
        </w:rPr>
        <w:t xml:space="preserve">Projekty z założeniami współpracy międzyregionalnej, transgranicznej i transnarodowe umożliwią skorzystanie z doświadczeń innych krajów w tym obszarze co ukierunkuje zmiany w dostępności do usług społecznych świadczonych w społeczności lokalnej. </w:t>
      </w:r>
    </w:p>
    <w:p w14:paraId="1BB5B813" w14:textId="77777777" w:rsidR="00D31697" w:rsidRDefault="000E425C">
      <w:pPr>
        <w:spacing w:after="0" w:line="312" w:lineRule="auto"/>
        <w:rPr>
          <w:rFonts w:ascii="Arial" w:eastAsia="Arial" w:hAnsi="Arial" w:cs="Arial"/>
        </w:rPr>
      </w:pPr>
      <w:r>
        <w:rPr>
          <w:rFonts w:ascii="Arial" w:eastAsia="Arial" w:hAnsi="Arial" w:cs="Arial"/>
        </w:rPr>
        <w:t>W ramach celu szczegółowego, dla wybranych typów projektów, przewiduje się zastosowanie kryterium punktowego promującego przedsięwzięcia, które zakładają współpracę, w tym wymianę wiedzy i doświadczeń oraz konsultacje, z partnerami z innych Państw Członkowskich, kandydujących lub stowarzyszonych, jak również dla projektów, które będą miały pozytywny transgraniczny wpływ lub projektów komplementarnych do innych projektów realizowanych poza granicami Polski w UE, krajach kandydujących i stowarzyszonych. Ostateczna decyzja o typach projektów, dla których będzie zastosowane kryterium, zostanie podjęta przez Komitet Monitorujący FEP 2021-2027.</w:t>
      </w:r>
    </w:p>
    <w:p w14:paraId="256366C7" w14:textId="77777777" w:rsidR="00D31697" w:rsidRDefault="00D31697">
      <w:pPr>
        <w:spacing w:after="0" w:line="312" w:lineRule="auto"/>
        <w:rPr>
          <w:rFonts w:ascii="Arial" w:eastAsia="Arial" w:hAnsi="Arial" w:cs="Arial"/>
          <w:b/>
        </w:rPr>
      </w:pPr>
    </w:p>
    <w:p w14:paraId="716AAAC5" w14:textId="77777777" w:rsidR="00D31697" w:rsidRPr="00C00C9D" w:rsidRDefault="000E425C">
      <w:pPr>
        <w:spacing w:after="0" w:line="312" w:lineRule="auto"/>
        <w:rPr>
          <w:rFonts w:ascii="Arial" w:hAnsi="Arial"/>
        </w:rPr>
      </w:pPr>
      <w:r>
        <w:rPr>
          <w:rFonts w:ascii="Arial" w:eastAsia="Arial" w:hAnsi="Arial" w:cs="Arial"/>
          <w:b/>
        </w:rPr>
        <w:t xml:space="preserve">Planowane wykorzystanie instrumentów finansowych </w:t>
      </w:r>
      <w:r w:rsidRPr="00C00C9D">
        <w:rPr>
          <w:rFonts w:ascii="Arial" w:hAnsi="Arial"/>
        </w:rPr>
        <w:t>– art. 22 ust. 3 lit. d) ppkt (vii) rozporządzenia w sprawie wspólnych przepisów:</w:t>
      </w:r>
    </w:p>
    <w:p w14:paraId="2426368A" w14:textId="77777777" w:rsidR="00D31697" w:rsidRDefault="00A75838">
      <w:pPr>
        <w:spacing w:after="0" w:line="312" w:lineRule="auto"/>
        <w:rPr>
          <w:rFonts w:ascii="Arial" w:eastAsia="Arial" w:hAnsi="Arial" w:cs="Arial"/>
        </w:rPr>
      </w:pPr>
      <w:r w:rsidRPr="002959F6">
        <w:rPr>
          <w:rFonts w:ascii="Arial" w:hAnsi="Arial" w:cs="Arial"/>
        </w:rPr>
        <w:t xml:space="preserve">Ze względu na rodzaje działań oraz typy beneficjentów nie przewiduje się stosowania instrumentów finansowych w ramach celu szczegółowego (l). Działania realizowane w tym </w:t>
      </w:r>
      <w:r w:rsidRPr="002959F6">
        <w:rPr>
          <w:rFonts w:ascii="Arial" w:hAnsi="Arial" w:cs="Arial"/>
        </w:rPr>
        <w:lastRenderedPageBreak/>
        <w:t>celu nie dotyczą projektów, które będą generowały dochody lub oszczędności. Ponadto charakteryzują się niską opłacalnością finansową a za ich realizacją przemawiają względy społeczne. W związku z tym jedyną formą wsparcia będą dotacje</w:t>
      </w:r>
    </w:p>
    <w:p w14:paraId="6907000E" w14:textId="77777777" w:rsidR="00D31697" w:rsidRDefault="00D31697">
      <w:pPr>
        <w:spacing w:after="0" w:line="312" w:lineRule="auto"/>
        <w:rPr>
          <w:rFonts w:ascii="Arial" w:eastAsia="Arial" w:hAnsi="Arial" w:cs="Arial"/>
          <w:b/>
        </w:rPr>
        <w:sectPr w:rsidR="00D31697">
          <w:pgSz w:w="11906" w:h="16838"/>
          <w:pgMar w:top="1417" w:right="1417" w:bottom="1417" w:left="1417" w:header="708" w:footer="708" w:gutter="0"/>
          <w:cols w:space="708"/>
        </w:sectPr>
      </w:pPr>
    </w:p>
    <w:p w14:paraId="4C9A1491" w14:textId="77777777" w:rsidR="00D31697" w:rsidRDefault="000E425C">
      <w:pPr>
        <w:spacing w:after="0" w:line="312" w:lineRule="auto"/>
        <w:rPr>
          <w:rFonts w:ascii="Arial" w:eastAsia="Arial" w:hAnsi="Arial" w:cs="Arial"/>
          <w:b/>
        </w:rPr>
      </w:pPr>
      <w:r>
        <w:rPr>
          <w:rFonts w:ascii="Arial" w:eastAsia="Arial" w:hAnsi="Arial" w:cs="Arial"/>
          <w:b/>
        </w:rPr>
        <w:lastRenderedPageBreak/>
        <w:t xml:space="preserve">2.1.8.4.2 Wskaźniki </w:t>
      </w:r>
    </w:p>
    <w:p w14:paraId="2CF36DC5" w14:textId="77777777" w:rsidR="00DB733A" w:rsidRDefault="000E425C" w:rsidP="00C00C9D">
      <w:pPr>
        <w:pBdr>
          <w:top w:val="nil"/>
          <w:left w:val="nil"/>
          <w:bottom w:val="nil"/>
          <w:right w:val="nil"/>
          <w:between w:val="nil"/>
        </w:pBdr>
        <w:spacing w:after="0" w:line="312" w:lineRule="auto"/>
        <w:jc w:val="both"/>
        <w:rPr>
          <w:rFonts w:ascii="Arial" w:hAnsi="Arial"/>
          <w:b/>
          <w:color w:val="000000"/>
          <w:sz w:val="18"/>
        </w:rPr>
      </w:pPr>
      <w:r w:rsidRPr="00C00C9D">
        <w:rPr>
          <w:rFonts w:ascii="Arial" w:hAnsi="Arial"/>
          <w:i/>
          <w:color w:val="000000"/>
        </w:rPr>
        <w:t>Podstawa prawna: art. 22 ust. 3 lit. d) ppkt (ii) rozporządzenia w sprawie wspólnych przepisów oraz art. 8 rozporządzenia w sprawie  EFRR i Funduszu Spójności</w:t>
      </w:r>
      <w:r w:rsidR="00DB733A" w:rsidRPr="00DB733A">
        <w:rPr>
          <w:rFonts w:ascii="Arial" w:hAnsi="Arial"/>
          <w:b/>
          <w:color w:val="000000"/>
          <w:sz w:val="18"/>
        </w:rPr>
        <w:t xml:space="preserve"> </w:t>
      </w:r>
    </w:p>
    <w:p w14:paraId="4E13E5B4" w14:textId="1722CBDC" w:rsidR="00D31697" w:rsidRPr="00C00C9D" w:rsidRDefault="00DB733A" w:rsidP="00C00C9D">
      <w:pPr>
        <w:pBdr>
          <w:top w:val="nil"/>
          <w:left w:val="nil"/>
          <w:bottom w:val="nil"/>
          <w:right w:val="nil"/>
          <w:between w:val="nil"/>
        </w:pBdr>
        <w:spacing w:after="0" w:line="312" w:lineRule="auto"/>
        <w:jc w:val="both"/>
        <w:rPr>
          <w:rFonts w:ascii="Arial" w:hAnsi="Arial"/>
          <w:i/>
          <w:color w:val="000000"/>
        </w:rPr>
      </w:pPr>
      <w:r w:rsidRPr="00C00C9D">
        <w:rPr>
          <w:rFonts w:ascii="Arial" w:hAnsi="Arial"/>
          <w:b/>
          <w:color w:val="000000"/>
          <w:sz w:val="18"/>
        </w:rPr>
        <w:t>Tabela 2: Wskaźniki produktu</w:t>
      </w:r>
    </w:p>
    <w:tbl>
      <w:tblPr>
        <w:tblStyle w:val="Tabela-Siatka"/>
        <w:tblW w:w="13874" w:type="dxa"/>
        <w:tblLayout w:type="fixed"/>
        <w:tblLook w:val="0020" w:firstRow="1" w:lastRow="0" w:firstColumn="0" w:lastColumn="0" w:noHBand="0" w:noVBand="0"/>
        <w:tblCaption w:val="Tabela nr 2 wskaźniki produktu dla Priorytetu 8"/>
        <w:tblDescription w:val="Tabela zawiera wskaźniki produktu z podziałem na cel pośredni i cel końcowy dotyczące Priorytetu 8, jest obsługiwana przez czytnik i nie zawiera scalonych elementów."/>
      </w:tblPr>
      <w:tblGrid>
        <w:gridCol w:w="1672"/>
        <w:gridCol w:w="2042"/>
        <w:gridCol w:w="1064"/>
        <w:gridCol w:w="1446"/>
        <w:gridCol w:w="1504"/>
        <w:gridCol w:w="2615"/>
        <w:gridCol w:w="1099"/>
        <w:gridCol w:w="1216"/>
        <w:gridCol w:w="1216"/>
      </w:tblGrid>
      <w:tr w:rsidR="00527258" w14:paraId="0819F8B3" w14:textId="77777777" w:rsidTr="000651F6">
        <w:trPr>
          <w:trHeight w:val="868"/>
        </w:trPr>
        <w:tc>
          <w:tcPr>
            <w:tcW w:w="1672" w:type="dxa"/>
          </w:tcPr>
          <w:p w14:paraId="46FAB9F1"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Priorytet</w:t>
            </w:r>
          </w:p>
        </w:tc>
        <w:tc>
          <w:tcPr>
            <w:tcW w:w="2042" w:type="dxa"/>
          </w:tcPr>
          <w:p w14:paraId="1BBC1F48"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Cel szczegółowy</w:t>
            </w:r>
          </w:p>
        </w:tc>
        <w:tc>
          <w:tcPr>
            <w:tcW w:w="1064" w:type="dxa"/>
          </w:tcPr>
          <w:p w14:paraId="1B08C0A2"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Fundusz</w:t>
            </w:r>
          </w:p>
        </w:tc>
        <w:tc>
          <w:tcPr>
            <w:tcW w:w="1446" w:type="dxa"/>
          </w:tcPr>
          <w:p w14:paraId="39D2D886"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Kategoria regionu</w:t>
            </w:r>
          </w:p>
        </w:tc>
        <w:tc>
          <w:tcPr>
            <w:tcW w:w="1504" w:type="dxa"/>
          </w:tcPr>
          <w:p w14:paraId="68C96611"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Nr identyfikacyjny [5]</w:t>
            </w:r>
          </w:p>
        </w:tc>
        <w:tc>
          <w:tcPr>
            <w:tcW w:w="2615" w:type="dxa"/>
          </w:tcPr>
          <w:p w14:paraId="115D8EC4"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Wskaźnik [255]</w:t>
            </w:r>
          </w:p>
        </w:tc>
        <w:tc>
          <w:tcPr>
            <w:tcW w:w="1099" w:type="dxa"/>
          </w:tcPr>
          <w:p w14:paraId="4D3AC0F5"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Jednostka miary</w:t>
            </w:r>
          </w:p>
        </w:tc>
        <w:tc>
          <w:tcPr>
            <w:tcW w:w="1216" w:type="dxa"/>
          </w:tcPr>
          <w:p w14:paraId="620942FB"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Cel pośredni (2024)</w:t>
            </w:r>
          </w:p>
        </w:tc>
        <w:tc>
          <w:tcPr>
            <w:tcW w:w="1216" w:type="dxa"/>
          </w:tcPr>
          <w:p w14:paraId="185B7812"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Cel końcowy (2029)</w:t>
            </w:r>
          </w:p>
        </w:tc>
      </w:tr>
      <w:tr w:rsidR="004E69B0" w:rsidRPr="00BA057D" w14:paraId="7E2DA8FE" w14:textId="77777777" w:rsidTr="00DB733A">
        <w:trPr>
          <w:trHeight w:val="705"/>
        </w:trPr>
        <w:tc>
          <w:tcPr>
            <w:tcW w:w="1672" w:type="dxa"/>
          </w:tcPr>
          <w:p w14:paraId="72108A17" w14:textId="38B9090B" w:rsidR="004E69B0" w:rsidRPr="004E69B0" w:rsidRDefault="004E69B0">
            <w:pPr>
              <w:pBdr>
                <w:top w:val="nil"/>
                <w:left w:val="nil"/>
                <w:bottom w:val="nil"/>
                <w:right w:val="nil"/>
                <w:between w:val="nil"/>
              </w:pBdr>
              <w:spacing w:after="0" w:line="312" w:lineRule="auto"/>
              <w:rPr>
                <w:rFonts w:ascii="Arial" w:hAnsi="Arial"/>
                <w:color w:val="000000"/>
                <w:sz w:val="18"/>
              </w:rPr>
            </w:pPr>
            <w:r>
              <w:rPr>
                <w:rFonts w:ascii="Arial" w:hAnsi="Arial"/>
                <w:color w:val="000000"/>
                <w:sz w:val="18"/>
              </w:rPr>
              <w:t>8</w:t>
            </w:r>
          </w:p>
        </w:tc>
        <w:tc>
          <w:tcPr>
            <w:tcW w:w="2042" w:type="dxa"/>
          </w:tcPr>
          <w:p w14:paraId="7F8E8378" w14:textId="5B36361F" w:rsidR="004E69B0" w:rsidRPr="004E69B0" w:rsidRDefault="004E69B0">
            <w:pPr>
              <w:rPr>
                <w:rFonts w:ascii="Arial" w:hAnsi="Arial"/>
                <w:color w:val="000000"/>
                <w:sz w:val="18"/>
              </w:rPr>
            </w:pPr>
            <w:r w:rsidRPr="004E69B0">
              <w:rPr>
                <w:rFonts w:ascii="Arial" w:hAnsi="Arial"/>
                <w:color w:val="000000"/>
                <w:sz w:val="18"/>
              </w:rPr>
              <w:t>4 (l)</w:t>
            </w:r>
          </w:p>
        </w:tc>
        <w:tc>
          <w:tcPr>
            <w:tcW w:w="1064" w:type="dxa"/>
          </w:tcPr>
          <w:p w14:paraId="1956A12F" w14:textId="4A0F73E0" w:rsidR="004E69B0" w:rsidRPr="004E69B0" w:rsidRDefault="004E69B0">
            <w:pPr>
              <w:rPr>
                <w:rFonts w:ascii="Arial" w:hAnsi="Arial"/>
                <w:color w:val="000000"/>
                <w:sz w:val="18"/>
              </w:rPr>
            </w:pPr>
            <w:r w:rsidRPr="004E69B0">
              <w:rPr>
                <w:rFonts w:ascii="Arial" w:hAnsi="Arial"/>
                <w:color w:val="000000"/>
                <w:sz w:val="18"/>
              </w:rPr>
              <w:t>EFS+</w:t>
            </w:r>
          </w:p>
        </w:tc>
        <w:tc>
          <w:tcPr>
            <w:tcW w:w="1446" w:type="dxa"/>
          </w:tcPr>
          <w:p w14:paraId="2B725507" w14:textId="74E5E338" w:rsidR="004E69B0" w:rsidRPr="004E69B0" w:rsidRDefault="004E69B0">
            <w:pPr>
              <w:rPr>
                <w:rFonts w:ascii="Arial" w:hAnsi="Arial"/>
                <w:color w:val="000000"/>
                <w:sz w:val="18"/>
              </w:rPr>
            </w:pPr>
            <w:r w:rsidRPr="004E69B0">
              <w:rPr>
                <w:rFonts w:ascii="Arial" w:hAnsi="Arial"/>
                <w:color w:val="000000"/>
                <w:sz w:val="18"/>
              </w:rPr>
              <w:t>Słabiej rozwinięte</w:t>
            </w:r>
          </w:p>
        </w:tc>
        <w:tc>
          <w:tcPr>
            <w:tcW w:w="1504" w:type="dxa"/>
          </w:tcPr>
          <w:p w14:paraId="5C34B5EC" w14:textId="1415E99A" w:rsidR="004E69B0" w:rsidRDefault="004E69B0">
            <w:pPr>
              <w:pBdr>
                <w:top w:val="nil"/>
                <w:left w:val="nil"/>
                <w:bottom w:val="nil"/>
                <w:right w:val="nil"/>
                <w:between w:val="nil"/>
              </w:pBdr>
              <w:spacing w:after="0" w:line="312" w:lineRule="auto"/>
              <w:rPr>
                <w:rFonts w:ascii="Arial" w:hAnsi="Arial" w:cs="Arial"/>
                <w:sz w:val="18"/>
                <w:szCs w:val="18"/>
              </w:rPr>
            </w:pPr>
            <w:r>
              <w:rPr>
                <w:rFonts w:ascii="Arial" w:hAnsi="Arial" w:cs="Arial"/>
                <w:sz w:val="18"/>
                <w:szCs w:val="18"/>
              </w:rPr>
              <w:t>PL0CO04</w:t>
            </w:r>
          </w:p>
        </w:tc>
        <w:tc>
          <w:tcPr>
            <w:tcW w:w="2615" w:type="dxa"/>
          </w:tcPr>
          <w:p w14:paraId="6D340A67" w14:textId="7B340487" w:rsidR="004E69B0" w:rsidRPr="0039209A" w:rsidRDefault="004E69B0" w:rsidP="008B6B53">
            <w:pPr>
              <w:pStyle w:val="Text1"/>
              <w:spacing w:before="0" w:after="0" w:line="312" w:lineRule="auto"/>
              <w:ind w:left="0"/>
              <w:jc w:val="left"/>
              <w:rPr>
                <w:rFonts w:ascii="Arial" w:hAnsi="Arial" w:cs="Arial"/>
                <w:sz w:val="18"/>
                <w:szCs w:val="18"/>
              </w:rPr>
            </w:pPr>
            <w:r>
              <w:rPr>
                <w:rFonts w:ascii="Arial" w:hAnsi="Arial" w:cs="Arial"/>
                <w:sz w:val="18"/>
                <w:szCs w:val="18"/>
              </w:rPr>
              <w:t>Wspierane strategie rozwoju lokalnego kierowanego przez społeczność</w:t>
            </w:r>
          </w:p>
        </w:tc>
        <w:tc>
          <w:tcPr>
            <w:tcW w:w="1099" w:type="dxa"/>
          </w:tcPr>
          <w:p w14:paraId="0080124C" w14:textId="1A9E566C" w:rsidR="004E69B0" w:rsidRPr="0039209A" w:rsidRDefault="004E69B0">
            <w:pPr>
              <w:pBdr>
                <w:top w:val="nil"/>
                <w:left w:val="nil"/>
                <w:bottom w:val="nil"/>
                <w:right w:val="nil"/>
                <w:between w:val="nil"/>
              </w:pBdr>
              <w:spacing w:after="0" w:line="312" w:lineRule="auto"/>
              <w:rPr>
                <w:rFonts w:ascii="Arial" w:hAnsi="Arial" w:cs="Arial"/>
                <w:noProof/>
                <w:sz w:val="18"/>
                <w:szCs w:val="18"/>
              </w:rPr>
            </w:pPr>
            <w:r>
              <w:rPr>
                <w:rFonts w:ascii="Arial" w:hAnsi="Arial" w:cs="Arial"/>
                <w:noProof/>
                <w:sz w:val="18"/>
                <w:szCs w:val="18"/>
              </w:rPr>
              <w:t>sztuki</w:t>
            </w:r>
          </w:p>
        </w:tc>
        <w:tc>
          <w:tcPr>
            <w:tcW w:w="1216" w:type="dxa"/>
          </w:tcPr>
          <w:p w14:paraId="4C4AB145" w14:textId="4766213C" w:rsidR="004E69B0" w:rsidRDefault="004E69B0">
            <w:pPr>
              <w:pBdr>
                <w:top w:val="nil"/>
                <w:left w:val="nil"/>
                <w:bottom w:val="nil"/>
                <w:right w:val="nil"/>
                <w:between w:val="nil"/>
              </w:pBdr>
              <w:spacing w:after="0" w:line="312" w:lineRule="auto"/>
              <w:rPr>
                <w:rFonts w:ascii="Arial" w:hAnsi="Arial" w:cs="Arial"/>
                <w:iCs/>
                <w:noProof/>
                <w:sz w:val="18"/>
                <w:szCs w:val="18"/>
              </w:rPr>
            </w:pPr>
            <w:r>
              <w:rPr>
                <w:rFonts w:ascii="Arial" w:hAnsi="Arial" w:cs="Arial"/>
                <w:iCs/>
                <w:noProof/>
                <w:sz w:val="18"/>
                <w:szCs w:val="18"/>
              </w:rPr>
              <w:t>0</w:t>
            </w:r>
          </w:p>
        </w:tc>
        <w:tc>
          <w:tcPr>
            <w:tcW w:w="1216" w:type="dxa"/>
          </w:tcPr>
          <w:p w14:paraId="687F7EBB" w14:textId="44E17F02" w:rsidR="004E69B0" w:rsidRDefault="004E69B0">
            <w:pPr>
              <w:pBdr>
                <w:top w:val="nil"/>
                <w:left w:val="nil"/>
                <w:bottom w:val="nil"/>
                <w:right w:val="nil"/>
                <w:between w:val="nil"/>
              </w:pBdr>
              <w:spacing w:after="0" w:line="312" w:lineRule="auto"/>
              <w:rPr>
                <w:rFonts w:ascii="Arial" w:hAnsi="Arial" w:cs="Arial"/>
                <w:iCs/>
                <w:noProof/>
                <w:sz w:val="18"/>
                <w:szCs w:val="18"/>
              </w:rPr>
            </w:pPr>
            <w:r>
              <w:rPr>
                <w:rFonts w:ascii="Arial" w:hAnsi="Arial" w:cs="Arial"/>
                <w:iCs/>
                <w:noProof/>
                <w:sz w:val="18"/>
                <w:szCs w:val="18"/>
              </w:rPr>
              <w:t>13</w:t>
            </w:r>
          </w:p>
        </w:tc>
      </w:tr>
      <w:tr w:rsidR="00527258" w:rsidRPr="00BA057D" w14:paraId="312D6E69" w14:textId="77777777" w:rsidTr="00DB733A">
        <w:trPr>
          <w:trHeight w:val="705"/>
        </w:trPr>
        <w:tc>
          <w:tcPr>
            <w:tcW w:w="1672" w:type="dxa"/>
          </w:tcPr>
          <w:p w14:paraId="67669A4E"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8</w:t>
            </w:r>
          </w:p>
        </w:tc>
        <w:tc>
          <w:tcPr>
            <w:tcW w:w="2042" w:type="dxa"/>
          </w:tcPr>
          <w:p w14:paraId="663A93C6" w14:textId="77777777" w:rsidR="00D31697" w:rsidRPr="00C00C9D" w:rsidRDefault="000E425C" w:rsidP="00C00C9D">
            <w:pPr>
              <w:rPr>
                <w:rFonts w:ascii="Arial" w:hAnsi="Arial"/>
                <w:color w:val="000000"/>
                <w:sz w:val="18"/>
              </w:rPr>
            </w:pPr>
            <w:r w:rsidRPr="00C00C9D">
              <w:rPr>
                <w:rFonts w:ascii="Arial" w:hAnsi="Arial"/>
                <w:color w:val="000000"/>
                <w:sz w:val="18"/>
              </w:rPr>
              <w:t>4 (l)</w:t>
            </w:r>
          </w:p>
        </w:tc>
        <w:tc>
          <w:tcPr>
            <w:tcW w:w="1064" w:type="dxa"/>
          </w:tcPr>
          <w:p w14:paraId="70441347" w14:textId="77777777" w:rsidR="00D31697" w:rsidRPr="00C00C9D" w:rsidRDefault="000E425C" w:rsidP="00C00C9D">
            <w:pPr>
              <w:rPr>
                <w:rFonts w:ascii="Arial" w:hAnsi="Arial"/>
                <w:color w:val="000000"/>
                <w:sz w:val="18"/>
              </w:rPr>
            </w:pPr>
            <w:r w:rsidRPr="00C00C9D">
              <w:rPr>
                <w:rFonts w:ascii="Arial" w:hAnsi="Arial"/>
                <w:color w:val="000000"/>
                <w:sz w:val="18"/>
              </w:rPr>
              <w:t>EFS+</w:t>
            </w:r>
          </w:p>
        </w:tc>
        <w:tc>
          <w:tcPr>
            <w:tcW w:w="1446" w:type="dxa"/>
          </w:tcPr>
          <w:p w14:paraId="7EA490C3" w14:textId="77777777" w:rsidR="00D31697" w:rsidRPr="00C00C9D" w:rsidRDefault="000E425C" w:rsidP="00C00C9D">
            <w:pPr>
              <w:rPr>
                <w:rFonts w:ascii="Arial" w:hAnsi="Arial"/>
                <w:color w:val="000000"/>
                <w:sz w:val="18"/>
              </w:rPr>
            </w:pPr>
            <w:r w:rsidRPr="00C00C9D">
              <w:rPr>
                <w:rFonts w:ascii="Arial" w:hAnsi="Arial"/>
                <w:color w:val="000000"/>
                <w:sz w:val="18"/>
              </w:rPr>
              <w:t>Słabiej rozwinięte</w:t>
            </w:r>
          </w:p>
        </w:tc>
        <w:tc>
          <w:tcPr>
            <w:tcW w:w="1504" w:type="dxa"/>
          </w:tcPr>
          <w:p w14:paraId="0A52805B" w14:textId="17C9245C" w:rsidR="00D31697" w:rsidRPr="00C00C9D" w:rsidRDefault="004E69B0" w:rsidP="00C00C9D">
            <w:pPr>
              <w:pBdr>
                <w:top w:val="nil"/>
                <w:left w:val="nil"/>
                <w:bottom w:val="nil"/>
                <w:right w:val="nil"/>
                <w:between w:val="nil"/>
              </w:pBdr>
              <w:spacing w:after="0" w:line="312" w:lineRule="auto"/>
              <w:rPr>
                <w:rFonts w:ascii="Arial" w:hAnsi="Arial"/>
                <w:color w:val="000000"/>
                <w:sz w:val="18"/>
              </w:rPr>
            </w:pPr>
            <w:r>
              <w:rPr>
                <w:rFonts w:ascii="Arial" w:eastAsia="Arial" w:hAnsi="Arial" w:cs="Arial"/>
                <w:color w:val="000000"/>
                <w:sz w:val="18"/>
                <w:szCs w:val="18"/>
              </w:rPr>
              <w:t>PL0CO03</w:t>
            </w:r>
          </w:p>
        </w:tc>
        <w:tc>
          <w:tcPr>
            <w:tcW w:w="2615" w:type="dxa"/>
          </w:tcPr>
          <w:p w14:paraId="1A12CBBF" w14:textId="23EE9045" w:rsidR="00D31697" w:rsidRPr="00C00C9D" w:rsidRDefault="004E69B0" w:rsidP="00C00C9D">
            <w:pPr>
              <w:pBdr>
                <w:top w:val="nil"/>
                <w:left w:val="nil"/>
                <w:bottom w:val="nil"/>
                <w:right w:val="nil"/>
                <w:between w:val="nil"/>
              </w:pBdr>
              <w:spacing w:after="0" w:line="312" w:lineRule="auto"/>
              <w:rPr>
                <w:rFonts w:ascii="Arial" w:hAnsi="Arial"/>
                <w:color w:val="000000"/>
                <w:sz w:val="18"/>
              </w:rPr>
            </w:pPr>
            <w:r>
              <w:rPr>
                <w:rFonts w:ascii="Arial" w:eastAsia="Arial" w:hAnsi="Arial" w:cs="Arial"/>
                <w:color w:val="000000"/>
                <w:sz w:val="18"/>
                <w:szCs w:val="18"/>
              </w:rPr>
              <w:t xml:space="preserve"> Ludność objęta projektami w ramach strategii zintegrowanego rozwoju terytorialnego</w:t>
            </w:r>
          </w:p>
        </w:tc>
        <w:tc>
          <w:tcPr>
            <w:tcW w:w="1099" w:type="dxa"/>
          </w:tcPr>
          <w:p w14:paraId="5E1F2A10" w14:textId="1221663C"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714AEA">
              <w:rPr>
                <w:rFonts w:ascii="Arial" w:eastAsia="Arial" w:hAnsi="Arial" w:cs="Arial"/>
                <w:color w:val="000000"/>
                <w:sz w:val="18"/>
                <w:szCs w:val="18"/>
              </w:rPr>
              <w:t>osoby</w:t>
            </w:r>
          </w:p>
        </w:tc>
        <w:tc>
          <w:tcPr>
            <w:tcW w:w="1216" w:type="dxa"/>
          </w:tcPr>
          <w:p w14:paraId="6C9D932F" w14:textId="265BC3FF"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714AEA">
              <w:rPr>
                <w:rFonts w:ascii="Arial" w:eastAsia="Arial" w:hAnsi="Arial" w:cs="Arial"/>
                <w:color w:val="000000"/>
                <w:sz w:val="18"/>
                <w:szCs w:val="18"/>
              </w:rPr>
              <w:t>0</w:t>
            </w:r>
          </w:p>
        </w:tc>
        <w:tc>
          <w:tcPr>
            <w:tcW w:w="1216" w:type="dxa"/>
          </w:tcPr>
          <w:p w14:paraId="74245713" w14:textId="297AC9F5" w:rsidR="00D31697" w:rsidRPr="00C00C9D" w:rsidRDefault="002959F6" w:rsidP="00C00C9D">
            <w:pPr>
              <w:pBdr>
                <w:top w:val="nil"/>
                <w:left w:val="nil"/>
                <w:bottom w:val="nil"/>
                <w:right w:val="nil"/>
                <w:between w:val="nil"/>
              </w:pBdr>
              <w:spacing w:after="0" w:line="312" w:lineRule="auto"/>
              <w:rPr>
                <w:rFonts w:ascii="Arial" w:hAnsi="Arial"/>
                <w:color w:val="000000"/>
                <w:sz w:val="18"/>
              </w:rPr>
            </w:pPr>
            <w:r>
              <w:rPr>
                <w:rFonts w:ascii="Arial" w:eastAsia="Arial" w:hAnsi="Arial" w:cs="Arial"/>
                <w:color w:val="000000"/>
                <w:sz w:val="18"/>
                <w:szCs w:val="18"/>
              </w:rPr>
              <w:t>754</w:t>
            </w:r>
          </w:p>
        </w:tc>
      </w:tr>
    </w:tbl>
    <w:p w14:paraId="6EF417E7" w14:textId="77777777" w:rsidR="00D31697" w:rsidRDefault="00D31697">
      <w:pPr>
        <w:spacing w:after="0" w:line="312" w:lineRule="auto"/>
        <w:rPr>
          <w:rFonts w:ascii="Arial" w:eastAsia="Arial" w:hAnsi="Arial" w:cs="Arial"/>
        </w:rPr>
      </w:pPr>
    </w:p>
    <w:p w14:paraId="33CF61C5" w14:textId="77777777" w:rsidR="00DB733A" w:rsidRDefault="000E425C">
      <w:pPr>
        <w:spacing w:after="0" w:line="312" w:lineRule="auto"/>
        <w:rPr>
          <w:rFonts w:ascii="Arial" w:hAnsi="Arial"/>
          <w:b/>
          <w:color w:val="000000"/>
          <w:sz w:val="18"/>
        </w:rPr>
      </w:pPr>
      <w:r>
        <w:rPr>
          <w:rFonts w:ascii="Arial" w:eastAsia="Arial" w:hAnsi="Arial" w:cs="Arial"/>
          <w:i/>
        </w:rPr>
        <w:t>Podstawa prawna: art. 22 ust. 3 lit. d) ppkt (ii) ) rozporządzenia w sprawie wspólnych przepisów</w:t>
      </w:r>
      <w:r w:rsidR="00DB733A" w:rsidRPr="00DB733A">
        <w:rPr>
          <w:rFonts w:ascii="Arial" w:hAnsi="Arial"/>
          <w:b/>
          <w:color w:val="000000"/>
          <w:sz w:val="18"/>
        </w:rPr>
        <w:t xml:space="preserve"> </w:t>
      </w:r>
    </w:p>
    <w:p w14:paraId="2545F800" w14:textId="6F2D3176" w:rsidR="00D31697" w:rsidRDefault="00DB733A">
      <w:pPr>
        <w:spacing w:after="0" w:line="312" w:lineRule="auto"/>
        <w:rPr>
          <w:rFonts w:ascii="Arial" w:eastAsia="Arial" w:hAnsi="Arial" w:cs="Arial"/>
          <w:b/>
          <w:i/>
          <w:sz w:val="20"/>
          <w:szCs w:val="20"/>
        </w:rPr>
      </w:pPr>
      <w:r w:rsidRPr="00C00C9D">
        <w:rPr>
          <w:rFonts w:ascii="Arial" w:hAnsi="Arial"/>
          <w:b/>
          <w:color w:val="000000"/>
          <w:sz w:val="18"/>
        </w:rPr>
        <w:t>Tabela 3: Wskaźniki rezultatów</w:t>
      </w:r>
    </w:p>
    <w:tbl>
      <w:tblPr>
        <w:tblStyle w:val="Tabela-Siatka"/>
        <w:tblW w:w="13999" w:type="dxa"/>
        <w:tblLayout w:type="fixed"/>
        <w:tblLook w:val="0020" w:firstRow="1" w:lastRow="0" w:firstColumn="0" w:lastColumn="0" w:noHBand="0" w:noVBand="0"/>
        <w:tblCaption w:val="Tabela nr 3 wskaźniki rezultatu dla Priorytetu 8"/>
        <w:tblDescription w:val="Tabela zawiera wskaźniki rezultatu dla Priorytetu 8, jest obsługiwana przez czytnik i nie zawiera scalonych elementów."/>
      </w:tblPr>
      <w:tblGrid>
        <w:gridCol w:w="1408"/>
        <w:gridCol w:w="1317"/>
        <w:gridCol w:w="956"/>
        <w:gridCol w:w="1047"/>
        <w:gridCol w:w="1517"/>
        <w:gridCol w:w="1393"/>
        <w:gridCol w:w="1107"/>
        <w:gridCol w:w="1207"/>
        <w:gridCol w:w="1287"/>
        <w:gridCol w:w="915"/>
        <w:gridCol w:w="741"/>
        <w:gridCol w:w="1104"/>
      </w:tblGrid>
      <w:tr w:rsidR="00527258" w14:paraId="0D15C25A" w14:textId="77777777" w:rsidTr="000651F6">
        <w:trPr>
          <w:trHeight w:val="1402"/>
          <w:tblHeader/>
        </w:trPr>
        <w:tc>
          <w:tcPr>
            <w:tcW w:w="1408" w:type="dxa"/>
          </w:tcPr>
          <w:p w14:paraId="523F9E2A"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b/>
                <w:color w:val="000000"/>
                <w:sz w:val="18"/>
              </w:rPr>
              <w:t xml:space="preserve">Priorytet </w:t>
            </w:r>
          </w:p>
        </w:tc>
        <w:tc>
          <w:tcPr>
            <w:tcW w:w="1317" w:type="dxa"/>
          </w:tcPr>
          <w:p w14:paraId="6DA38B78"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Cel szczegółowy</w:t>
            </w:r>
          </w:p>
        </w:tc>
        <w:tc>
          <w:tcPr>
            <w:tcW w:w="956" w:type="dxa"/>
          </w:tcPr>
          <w:p w14:paraId="362A6F1C"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Fundusz</w:t>
            </w:r>
          </w:p>
        </w:tc>
        <w:tc>
          <w:tcPr>
            <w:tcW w:w="1047" w:type="dxa"/>
          </w:tcPr>
          <w:p w14:paraId="14F54A09"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Kategoria regionu</w:t>
            </w:r>
          </w:p>
        </w:tc>
        <w:tc>
          <w:tcPr>
            <w:tcW w:w="1517" w:type="dxa"/>
          </w:tcPr>
          <w:p w14:paraId="2125EBFA"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Nr identyfikacyjny [5]</w:t>
            </w:r>
          </w:p>
        </w:tc>
        <w:tc>
          <w:tcPr>
            <w:tcW w:w="1393" w:type="dxa"/>
          </w:tcPr>
          <w:p w14:paraId="46DA8BD8"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Wskaźnik [255]</w:t>
            </w:r>
          </w:p>
        </w:tc>
        <w:tc>
          <w:tcPr>
            <w:tcW w:w="1107" w:type="dxa"/>
          </w:tcPr>
          <w:p w14:paraId="4933B5E2"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Jednostka miary</w:t>
            </w:r>
          </w:p>
        </w:tc>
        <w:tc>
          <w:tcPr>
            <w:tcW w:w="1207" w:type="dxa"/>
          </w:tcPr>
          <w:p w14:paraId="5FD585D4"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Wartość bazowa lub wartość odniesienia</w:t>
            </w:r>
          </w:p>
        </w:tc>
        <w:tc>
          <w:tcPr>
            <w:tcW w:w="1287" w:type="dxa"/>
          </w:tcPr>
          <w:p w14:paraId="1D7BF0FB"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Rok referencyjny</w:t>
            </w:r>
          </w:p>
        </w:tc>
        <w:tc>
          <w:tcPr>
            <w:tcW w:w="915" w:type="dxa"/>
          </w:tcPr>
          <w:p w14:paraId="36D8944B"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Cel końcowy (2029)</w:t>
            </w:r>
          </w:p>
          <w:p w14:paraId="2DBDC32F" w14:textId="77777777" w:rsidR="00D31697" w:rsidRPr="00C00C9D" w:rsidRDefault="00D31697" w:rsidP="00C00C9D">
            <w:pPr>
              <w:pBdr>
                <w:top w:val="nil"/>
                <w:left w:val="nil"/>
                <w:bottom w:val="nil"/>
                <w:right w:val="nil"/>
                <w:between w:val="nil"/>
              </w:pBdr>
              <w:spacing w:after="0" w:line="312" w:lineRule="auto"/>
              <w:rPr>
                <w:rFonts w:ascii="Arial" w:hAnsi="Arial"/>
                <w:b/>
                <w:color w:val="000000"/>
                <w:sz w:val="18"/>
              </w:rPr>
            </w:pPr>
          </w:p>
        </w:tc>
        <w:tc>
          <w:tcPr>
            <w:tcW w:w="741" w:type="dxa"/>
          </w:tcPr>
          <w:p w14:paraId="63F5B5EB"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Źródło danych [200]</w:t>
            </w:r>
          </w:p>
        </w:tc>
        <w:tc>
          <w:tcPr>
            <w:tcW w:w="1104" w:type="dxa"/>
          </w:tcPr>
          <w:p w14:paraId="6450DC06" w14:textId="77777777" w:rsidR="00D31697" w:rsidRPr="00C00C9D" w:rsidRDefault="000E425C" w:rsidP="00C00C9D">
            <w:pPr>
              <w:pBdr>
                <w:top w:val="nil"/>
                <w:left w:val="nil"/>
                <w:bottom w:val="nil"/>
                <w:right w:val="nil"/>
                <w:between w:val="nil"/>
              </w:pBdr>
              <w:spacing w:after="0" w:line="312" w:lineRule="auto"/>
              <w:rPr>
                <w:rFonts w:ascii="Arial" w:hAnsi="Arial"/>
                <w:b/>
                <w:color w:val="000000"/>
                <w:sz w:val="18"/>
              </w:rPr>
            </w:pPr>
            <w:r w:rsidRPr="00C00C9D">
              <w:rPr>
                <w:rFonts w:ascii="Arial" w:hAnsi="Arial"/>
                <w:b/>
                <w:color w:val="000000"/>
                <w:sz w:val="18"/>
              </w:rPr>
              <w:t>Uwagi [200]</w:t>
            </w:r>
          </w:p>
        </w:tc>
      </w:tr>
      <w:tr w:rsidR="00527258" w14:paraId="37B17BE1" w14:textId="77777777" w:rsidTr="00DB733A">
        <w:trPr>
          <w:trHeight w:val="592"/>
        </w:trPr>
        <w:tc>
          <w:tcPr>
            <w:tcW w:w="1408" w:type="dxa"/>
          </w:tcPr>
          <w:p w14:paraId="16CDA6F4"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8</w:t>
            </w:r>
          </w:p>
        </w:tc>
        <w:tc>
          <w:tcPr>
            <w:tcW w:w="1317" w:type="dxa"/>
          </w:tcPr>
          <w:p w14:paraId="6A8A9137"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 xml:space="preserve">4 (l) </w:t>
            </w:r>
          </w:p>
        </w:tc>
        <w:tc>
          <w:tcPr>
            <w:tcW w:w="956" w:type="dxa"/>
          </w:tcPr>
          <w:p w14:paraId="60F1DC1F"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EFS+</w:t>
            </w:r>
          </w:p>
        </w:tc>
        <w:tc>
          <w:tcPr>
            <w:tcW w:w="1047" w:type="dxa"/>
          </w:tcPr>
          <w:p w14:paraId="399675BE"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Słabiej rozwinięte</w:t>
            </w:r>
          </w:p>
        </w:tc>
        <w:tc>
          <w:tcPr>
            <w:tcW w:w="1517" w:type="dxa"/>
          </w:tcPr>
          <w:p w14:paraId="5C2FC3C0" w14:textId="66A277F2" w:rsidR="00D31697" w:rsidRPr="00C00C9D" w:rsidRDefault="004E69B0" w:rsidP="00C00C9D">
            <w:pPr>
              <w:pBdr>
                <w:top w:val="nil"/>
                <w:left w:val="nil"/>
                <w:bottom w:val="nil"/>
                <w:right w:val="nil"/>
                <w:between w:val="nil"/>
              </w:pBdr>
              <w:spacing w:after="0" w:line="312" w:lineRule="auto"/>
              <w:rPr>
                <w:rFonts w:ascii="Arial" w:hAnsi="Arial"/>
                <w:color w:val="000000"/>
                <w:sz w:val="18"/>
              </w:rPr>
            </w:pPr>
            <w:r>
              <w:rPr>
                <w:rFonts w:ascii="Arial" w:hAnsi="Arial"/>
                <w:color w:val="000000"/>
                <w:sz w:val="18"/>
              </w:rPr>
              <w:t>PLKLCR06</w:t>
            </w:r>
          </w:p>
        </w:tc>
        <w:tc>
          <w:tcPr>
            <w:tcW w:w="1393" w:type="dxa"/>
          </w:tcPr>
          <w:p w14:paraId="2F7592C3"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 xml:space="preserve">Liczba utworzonych w programie miejsc świadczenia usług wspierania </w:t>
            </w:r>
            <w:r w:rsidRPr="00C00C9D">
              <w:rPr>
                <w:rFonts w:ascii="Arial" w:hAnsi="Arial"/>
                <w:color w:val="000000"/>
                <w:sz w:val="18"/>
              </w:rPr>
              <w:lastRenderedPageBreak/>
              <w:t>rodziny i pieczy zastępczej istniejących po zakończeniu projektu</w:t>
            </w:r>
          </w:p>
        </w:tc>
        <w:tc>
          <w:tcPr>
            <w:tcW w:w="1107" w:type="dxa"/>
          </w:tcPr>
          <w:p w14:paraId="4C8C1FE6"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lastRenderedPageBreak/>
              <w:t>sztuki</w:t>
            </w:r>
          </w:p>
        </w:tc>
        <w:tc>
          <w:tcPr>
            <w:tcW w:w="1207" w:type="dxa"/>
          </w:tcPr>
          <w:p w14:paraId="36B0AB53" w14:textId="01E064BF"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3C5259">
              <w:rPr>
                <w:rFonts w:ascii="Arial" w:eastAsia="Arial" w:hAnsi="Arial" w:cs="Arial"/>
                <w:color w:val="000000"/>
                <w:sz w:val="18"/>
                <w:szCs w:val="18"/>
              </w:rPr>
              <w:t>0</w:t>
            </w:r>
          </w:p>
        </w:tc>
        <w:tc>
          <w:tcPr>
            <w:tcW w:w="1287" w:type="dxa"/>
          </w:tcPr>
          <w:p w14:paraId="32A950CA"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2021</w:t>
            </w:r>
          </w:p>
        </w:tc>
        <w:tc>
          <w:tcPr>
            <w:tcW w:w="915" w:type="dxa"/>
          </w:tcPr>
          <w:p w14:paraId="248D33B8" w14:textId="1885A119" w:rsidR="00D31697" w:rsidRPr="00C00C9D" w:rsidRDefault="00007C3C" w:rsidP="00C00C9D">
            <w:pPr>
              <w:pBdr>
                <w:top w:val="nil"/>
                <w:left w:val="nil"/>
                <w:bottom w:val="nil"/>
                <w:right w:val="nil"/>
                <w:between w:val="nil"/>
              </w:pBdr>
              <w:spacing w:after="0" w:line="312" w:lineRule="auto"/>
              <w:rPr>
                <w:rFonts w:ascii="Arial" w:hAnsi="Arial"/>
                <w:b/>
                <w:color w:val="000000"/>
                <w:sz w:val="18"/>
              </w:rPr>
            </w:pPr>
            <w:r>
              <w:rPr>
                <w:rFonts w:ascii="Arial" w:eastAsia="Arial" w:hAnsi="Arial" w:cs="Arial"/>
                <w:color w:val="000000"/>
                <w:sz w:val="18"/>
                <w:szCs w:val="18"/>
              </w:rPr>
              <w:t xml:space="preserve"> 156</w:t>
            </w:r>
          </w:p>
        </w:tc>
        <w:tc>
          <w:tcPr>
            <w:tcW w:w="741" w:type="dxa"/>
          </w:tcPr>
          <w:p w14:paraId="5805E79E" w14:textId="5981E7EB"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3C5259">
              <w:rPr>
                <w:rFonts w:ascii="Arial" w:eastAsia="Arial" w:hAnsi="Arial" w:cs="Arial"/>
                <w:color w:val="000000"/>
                <w:sz w:val="18"/>
                <w:szCs w:val="18"/>
              </w:rPr>
              <w:t>CST2021</w:t>
            </w:r>
          </w:p>
        </w:tc>
        <w:tc>
          <w:tcPr>
            <w:tcW w:w="1104" w:type="dxa"/>
          </w:tcPr>
          <w:p w14:paraId="75938711" w14:textId="67AAF6D0" w:rsidR="00D31697" w:rsidRPr="00C00C9D" w:rsidRDefault="00150979" w:rsidP="00C00C9D">
            <w:pPr>
              <w:pBdr>
                <w:top w:val="nil"/>
                <w:left w:val="nil"/>
                <w:bottom w:val="nil"/>
                <w:right w:val="nil"/>
                <w:between w:val="nil"/>
              </w:pBdr>
              <w:spacing w:after="0" w:line="312" w:lineRule="auto"/>
              <w:rPr>
                <w:rFonts w:ascii="Arial" w:hAnsi="Arial"/>
                <w:color w:val="000000"/>
                <w:sz w:val="18"/>
              </w:rPr>
            </w:pPr>
            <w:r>
              <w:rPr>
                <w:rFonts w:ascii="Arial" w:eastAsia="Arial" w:hAnsi="Arial" w:cs="Arial"/>
                <w:color w:val="000000"/>
                <w:sz w:val="18"/>
                <w:szCs w:val="18"/>
              </w:rPr>
              <w:t xml:space="preserve"> </w:t>
            </w:r>
            <w:r w:rsidR="009434E0" w:rsidRPr="009434E0">
              <w:rPr>
                <w:rFonts w:ascii="Arial" w:eastAsia="Arial" w:hAnsi="Arial" w:cs="Arial"/>
                <w:color w:val="000000"/>
                <w:sz w:val="18"/>
                <w:szCs w:val="18"/>
              </w:rPr>
              <w:t xml:space="preserve">Wartość docelowa zostanie zweryfikowana w wyniku przeglądu </w:t>
            </w:r>
            <w:r w:rsidR="009434E0" w:rsidRPr="009434E0">
              <w:rPr>
                <w:rFonts w:ascii="Arial" w:eastAsia="Arial" w:hAnsi="Arial" w:cs="Arial"/>
                <w:color w:val="000000"/>
                <w:sz w:val="18"/>
                <w:szCs w:val="18"/>
              </w:rPr>
              <w:lastRenderedPageBreak/>
              <w:t>śródokresowego i stosownie dostosowana.</w:t>
            </w:r>
          </w:p>
        </w:tc>
      </w:tr>
    </w:tbl>
    <w:p w14:paraId="2EEA4560" w14:textId="77777777" w:rsidR="00D31697" w:rsidRDefault="00D31697">
      <w:pPr>
        <w:spacing w:after="0" w:line="312" w:lineRule="auto"/>
        <w:rPr>
          <w:rFonts w:ascii="Arial" w:eastAsia="Arial" w:hAnsi="Arial" w:cs="Arial"/>
          <w:b/>
          <w:sz w:val="20"/>
          <w:szCs w:val="20"/>
        </w:rPr>
      </w:pPr>
    </w:p>
    <w:p w14:paraId="6C743729" w14:textId="77777777" w:rsidR="00D31697" w:rsidRDefault="000E425C">
      <w:pPr>
        <w:spacing w:after="0" w:line="312" w:lineRule="auto"/>
        <w:rPr>
          <w:rFonts w:ascii="Arial" w:eastAsia="Arial" w:hAnsi="Arial" w:cs="Arial"/>
          <w:b/>
        </w:rPr>
      </w:pPr>
      <w:r>
        <w:rPr>
          <w:rFonts w:ascii="Arial" w:eastAsia="Arial" w:hAnsi="Arial" w:cs="Arial"/>
          <w:b/>
        </w:rPr>
        <w:t xml:space="preserve">2.1.8.4.3 Indykatywny podział zaprogramowanych zasobów (UE) według rodzaju interwencji </w:t>
      </w:r>
      <w:r>
        <w:rPr>
          <w:rFonts w:ascii="Arial" w:eastAsia="Arial" w:hAnsi="Arial" w:cs="Arial"/>
        </w:rPr>
        <w:t>(nie dotyczy EFMRA)</w:t>
      </w:r>
    </w:p>
    <w:p w14:paraId="525F95EF" w14:textId="77777777" w:rsidR="00DB733A" w:rsidRDefault="000E425C">
      <w:pPr>
        <w:spacing w:after="0" w:line="312" w:lineRule="auto"/>
        <w:rPr>
          <w:rFonts w:ascii="Arial" w:eastAsia="Arial" w:hAnsi="Arial" w:cs="Arial"/>
          <w:b/>
          <w:sz w:val="18"/>
          <w:szCs w:val="18"/>
        </w:rPr>
      </w:pPr>
      <w:r>
        <w:rPr>
          <w:rFonts w:ascii="Arial" w:eastAsia="Arial" w:hAnsi="Arial" w:cs="Arial"/>
          <w:i/>
        </w:rPr>
        <w:t>Podstawa prawna: art. 22 ust. 3 lit. d) ppkt (viii) rozporządzenia w sprawie wspólnych przepisów</w:t>
      </w:r>
      <w:r w:rsidR="00DB733A" w:rsidRPr="00DB733A">
        <w:rPr>
          <w:rFonts w:ascii="Arial" w:eastAsia="Arial" w:hAnsi="Arial" w:cs="Arial"/>
          <w:b/>
          <w:sz w:val="18"/>
          <w:szCs w:val="18"/>
        </w:rPr>
        <w:t xml:space="preserve"> </w:t>
      </w:r>
    </w:p>
    <w:p w14:paraId="4174FE14" w14:textId="60AFC684" w:rsidR="00D31697" w:rsidRDefault="00DB733A">
      <w:pPr>
        <w:spacing w:after="0" w:line="312" w:lineRule="auto"/>
        <w:rPr>
          <w:rFonts w:ascii="Arial" w:eastAsia="Arial" w:hAnsi="Arial" w:cs="Arial"/>
          <w:i/>
        </w:rPr>
      </w:pPr>
      <w:r w:rsidRPr="003C5259">
        <w:rPr>
          <w:rFonts w:ascii="Arial" w:eastAsia="Arial" w:hAnsi="Arial" w:cs="Arial"/>
          <w:b/>
          <w:sz w:val="18"/>
          <w:szCs w:val="18"/>
        </w:rPr>
        <w:t>Tabela 4 Wymiar 1 – zakres interwencji</w:t>
      </w:r>
    </w:p>
    <w:tbl>
      <w:tblPr>
        <w:tblStyle w:val="Tabela-Siatka"/>
        <w:tblW w:w="13994" w:type="dxa"/>
        <w:tblLayout w:type="fixed"/>
        <w:tblLook w:val="0420" w:firstRow="1" w:lastRow="0" w:firstColumn="0" w:lastColumn="0" w:noHBand="0" w:noVBand="1"/>
        <w:tblCaption w:val="Tabela nr 4 zakres interwencji dla Priorytetu 8"/>
        <w:tblDescription w:val="Tabela zawiera dane dotyczące zakresu interwencji, jest obsługiwana przez czytnik i nie zawiera scalonych elementów."/>
      </w:tblPr>
      <w:tblGrid>
        <w:gridCol w:w="1732"/>
        <w:gridCol w:w="1565"/>
        <w:gridCol w:w="1716"/>
        <w:gridCol w:w="2410"/>
        <w:gridCol w:w="3417"/>
        <w:gridCol w:w="3154"/>
      </w:tblGrid>
      <w:tr w:rsidR="00527258" w14:paraId="34C11ED8" w14:textId="77777777" w:rsidTr="00DB733A">
        <w:tc>
          <w:tcPr>
            <w:tcW w:w="1732" w:type="dxa"/>
          </w:tcPr>
          <w:p w14:paraId="541591E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1565" w:type="dxa"/>
          </w:tcPr>
          <w:p w14:paraId="5A8BF0C9"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1716" w:type="dxa"/>
          </w:tcPr>
          <w:p w14:paraId="45A137F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2410" w:type="dxa"/>
          </w:tcPr>
          <w:p w14:paraId="54EDF77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3417" w:type="dxa"/>
          </w:tcPr>
          <w:p w14:paraId="483B9B86"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3154" w:type="dxa"/>
          </w:tcPr>
          <w:p w14:paraId="31CA30DB"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51ADD09B" w14:textId="77777777" w:rsidTr="00DB733A">
        <w:trPr>
          <w:trHeight w:val="165"/>
        </w:trPr>
        <w:tc>
          <w:tcPr>
            <w:tcW w:w="1732" w:type="dxa"/>
          </w:tcPr>
          <w:p w14:paraId="6FC923C6"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8</w:t>
            </w:r>
          </w:p>
        </w:tc>
        <w:tc>
          <w:tcPr>
            <w:tcW w:w="1565" w:type="dxa"/>
          </w:tcPr>
          <w:p w14:paraId="126E64EF"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1716" w:type="dxa"/>
          </w:tcPr>
          <w:p w14:paraId="3022DDFF"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2410" w:type="dxa"/>
          </w:tcPr>
          <w:p w14:paraId="44AB49D1"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 xml:space="preserve">4 (l) </w:t>
            </w:r>
          </w:p>
        </w:tc>
        <w:tc>
          <w:tcPr>
            <w:tcW w:w="3417" w:type="dxa"/>
          </w:tcPr>
          <w:p w14:paraId="7A3BAA05"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163 – Promowanie integracji społecznej osób zagrożonych ubóstwem lub wykluczeniem społecznym, w tym osób najbardziej potrzebujących i dzieci</w:t>
            </w:r>
          </w:p>
        </w:tc>
        <w:tc>
          <w:tcPr>
            <w:tcW w:w="3154" w:type="dxa"/>
          </w:tcPr>
          <w:p w14:paraId="5DF66C83" w14:textId="24CB7E9A" w:rsidR="00D31697" w:rsidRPr="003C5259" w:rsidRDefault="00A75838" w:rsidP="003C5259">
            <w:pPr>
              <w:spacing w:after="0" w:line="312" w:lineRule="auto"/>
              <w:rPr>
                <w:rFonts w:ascii="Arial" w:eastAsia="Arial" w:hAnsi="Arial" w:cs="Arial"/>
                <w:b/>
                <w:sz w:val="18"/>
                <w:szCs w:val="18"/>
              </w:rPr>
            </w:pPr>
            <w:r>
              <w:rPr>
                <w:rFonts w:ascii="Arial" w:eastAsia="Arial" w:hAnsi="Arial" w:cs="Arial"/>
                <w:sz w:val="18"/>
                <w:szCs w:val="18"/>
              </w:rPr>
              <w:t>1 914 472</w:t>
            </w:r>
            <w:r w:rsidR="000E425C" w:rsidRPr="003C5259">
              <w:rPr>
                <w:rFonts w:ascii="Arial" w:eastAsia="Arial" w:hAnsi="Arial" w:cs="Arial"/>
                <w:sz w:val="18"/>
                <w:szCs w:val="18"/>
              </w:rPr>
              <w:t xml:space="preserve"> </w:t>
            </w:r>
          </w:p>
        </w:tc>
      </w:tr>
    </w:tbl>
    <w:p w14:paraId="3C1F85E5" w14:textId="77777777" w:rsidR="00DB733A" w:rsidRDefault="00DB733A">
      <w:pPr>
        <w:spacing w:after="0" w:line="312" w:lineRule="auto"/>
        <w:rPr>
          <w:rFonts w:ascii="Arial" w:eastAsia="Arial" w:hAnsi="Arial" w:cs="Arial"/>
          <w:b/>
          <w:sz w:val="18"/>
          <w:szCs w:val="18"/>
        </w:rPr>
      </w:pPr>
    </w:p>
    <w:p w14:paraId="14289D2F" w14:textId="5A81AEE6" w:rsidR="00D31697" w:rsidRDefault="00DB733A">
      <w:pPr>
        <w:spacing w:after="0" w:line="312" w:lineRule="auto"/>
        <w:rPr>
          <w:rFonts w:ascii="Arial" w:eastAsia="Arial" w:hAnsi="Arial" w:cs="Arial"/>
          <w:b/>
          <w:sz w:val="18"/>
          <w:szCs w:val="18"/>
        </w:rPr>
      </w:pPr>
      <w:r w:rsidRPr="003C5259">
        <w:rPr>
          <w:rFonts w:ascii="Arial" w:eastAsia="Arial" w:hAnsi="Arial" w:cs="Arial"/>
          <w:b/>
          <w:sz w:val="18"/>
          <w:szCs w:val="18"/>
        </w:rPr>
        <w:t>Tabela 5 Wymiar 2 – forma finansowania</w:t>
      </w:r>
    </w:p>
    <w:tbl>
      <w:tblPr>
        <w:tblStyle w:val="Tabela-Siatka"/>
        <w:tblW w:w="13993" w:type="dxa"/>
        <w:tblLayout w:type="fixed"/>
        <w:tblLook w:val="0420" w:firstRow="1" w:lastRow="0" w:firstColumn="0" w:lastColumn="0" w:noHBand="0" w:noVBand="1"/>
        <w:tblCaption w:val="Tabela nr 5 forma finansowania dla Priorytetu 8"/>
        <w:tblDescription w:val="Tabela zawiera dane dotyczące formy finansowania, jest obsługiwana przez czytnik i nie zawiera scalonych elementów."/>
      </w:tblPr>
      <w:tblGrid>
        <w:gridCol w:w="1726"/>
        <w:gridCol w:w="1559"/>
        <w:gridCol w:w="1772"/>
        <w:gridCol w:w="2340"/>
        <w:gridCol w:w="3403"/>
        <w:gridCol w:w="3193"/>
      </w:tblGrid>
      <w:tr w:rsidR="00527258" w14:paraId="40B5DA18" w14:textId="77777777" w:rsidTr="00DB733A">
        <w:tc>
          <w:tcPr>
            <w:tcW w:w="1726" w:type="dxa"/>
          </w:tcPr>
          <w:p w14:paraId="5BCEFD7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1559" w:type="dxa"/>
          </w:tcPr>
          <w:p w14:paraId="2EDF5E6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1772" w:type="dxa"/>
          </w:tcPr>
          <w:p w14:paraId="4A3585E3"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2340" w:type="dxa"/>
          </w:tcPr>
          <w:p w14:paraId="025E2199"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3403" w:type="dxa"/>
          </w:tcPr>
          <w:p w14:paraId="703B8CA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3193" w:type="dxa"/>
          </w:tcPr>
          <w:p w14:paraId="37909521"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5DA32818" w14:textId="77777777" w:rsidTr="00DB733A">
        <w:trPr>
          <w:trHeight w:val="705"/>
        </w:trPr>
        <w:tc>
          <w:tcPr>
            <w:tcW w:w="1726" w:type="dxa"/>
          </w:tcPr>
          <w:p w14:paraId="1B7CB306"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8</w:t>
            </w:r>
          </w:p>
        </w:tc>
        <w:tc>
          <w:tcPr>
            <w:tcW w:w="1559" w:type="dxa"/>
          </w:tcPr>
          <w:p w14:paraId="19EC9AAA"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1772" w:type="dxa"/>
          </w:tcPr>
          <w:p w14:paraId="24F6290D"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2340" w:type="dxa"/>
          </w:tcPr>
          <w:p w14:paraId="1291A18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 xml:space="preserve">4 (l) </w:t>
            </w:r>
          </w:p>
        </w:tc>
        <w:tc>
          <w:tcPr>
            <w:tcW w:w="3403" w:type="dxa"/>
          </w:tcPr>
          <w:p w14:paraId="77EE8EA8"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01 – Dotacja</w:t>
            </w:r>
          </w:p>
        </w:tc>
        <w:tc>
          <w:tcPr>
            <w:tcW w:w="3193" w:type="dxa"/>
          </w:tcPr>
          <w:p w14:paraId="15E3C256" w14:textId="2DC4A925" w:rsidR="00D31697" w:rsidRPr="003C5259" w:rsidRDefault="00A75838" w:rsidP="003C5259">
            <w:pPr>
              <w:spacing w:after="0" w:line="312" w:lineRule="auto"/>
              <w:rPr>
                <w:rFonts w:ascii="Arial" w:eastAsia="Arial" w:hAnsi="Arial" w:cs="Arial"/>
                <w:b/>
                <w:sz w:val="18"/>
                <w:szCs w:val="18"/>
              </w:rPr>
            </w:pPr>
            <w:r>
              <w:rPr>
                <w:rFonts w:ascii="Arial" w:eastAsia="Arial" w:hAnsi="Arial" w:cs="Arial"/>
                <w:sz w:val="18"/>
                <w:szCs w:val="18"/>
              </w:rPr>
              <w:t>1 914 472</w:t>
            </w:r>
          </w:p>
        </w:tc>
      </w:tr>
    </w:tbl>
    <w:p w14:paraId="7DED0C14" w14:textId="77777777" w:rsidR="00DB733A" w:rsidRDefault="00DB733A">
      <w:pPr>
        <w:spacing w:after="0" w:line="312" w:lineRule="auto"/>
        <w:rPr>
          <w:rFonts w:ascii="Arial" w:eastAsia="Arial" w:hAnsi="Arial" w:cs="Arial"/>
          <w:b/>
          <w:sz w:val="18"/>
          <w:szCs w:val="18"/>
        </w:rPr>
      </w:pPr>
    </w:p>
    <w:p w14:paraId="325C89D2" w14:textId="77777777" w:rsidR="000651F6" w:rsidRDefault="000651F6">
      <w:pPr>
        <w:spacing w:after="0" w:line="240" w:lineRule="auto"/>
        <w:rPr>
          <w:rFonts w:ascii="Arial" w:eastAsia="Arial" w:hAnsi="Arial" w:cs="Arial"/>
          <w:b/>
          <w:sz w:val="18"/>
          <w:szCs w:val="18"/>
        </w:rPr>
      </w:pPr>
      <w:r>
        <w:rPr>
          <w:rFonts w:ascii="Arial" w:eastAsia="Arial" w:hAnsi="Arial" w:cs="Arial"/>
          <w:b/>
          <w:sz w:val="18"/>
          <w:szCs w:val="18"/>
        </w:rPr>
        <w:br w:type="page"/>
      </w:r>
    </w:p>
    <w:p w14:paraId="57460C2A" w14:textId="566D18C8" w:rsidR="00D31697" w:rsidRDefault="00DB733A">
      <w:pPr>
        <w:spacing w:after="0" w:line="312" w:lineRule="auto"/>
        <w:rPr>
          <w:rFonts w:ascii="Arial" w:eastAsia="Arial" w:hAnsi="Arial" w:cs="Arial"/>
          <w:b/>
          <w:sz w:val="18"/>
          <w:szCs w:val="18"/>
        </w:rPr>
      </w:pPr>
      <w:r w:rsidRPr="003C5259">
        <w:rPr>
          <w:rFonts w:ascii="Arial" w:eastAsia="Arial" w:hAnsi="Arial" w:cs="Arial"/>
          <w:b/>
          <w:sz w:val="18"/>
          <w:szCs w:val="18"/>
        </w:rPr>
        <w:lastRenderedPageBreak/>
        <w:t>Tabela 6 Wymiar 3 – terytorialny mechanizm realizacji i ukierunkowanie terytorialne</w:t>
      </w:r>
    </w:p>
    <w:tbl>
      <w:tblPr>
        <w:tblStyle w:val="Tabela-Siatka"/>
        <w:tblW w:w="14007" w:type="dxa"/>
        <w:tblLayout w:type="fixed"/>
        <w:tblLook w:val="0420" w:firstRow="1" w:lastRow="0" w:firstColumn="0" w:lastColumn="0" w:noHBand="0" w:noVBand="1"/>
        <w:tblCaption w:val="Tabela nr 6 terytorialny mechanizm realizacji i ukierunkowanie terytorialnedla Priorytetu 8"/>
        <w:tblDescription w:val="Tabela zawiera dane dotyczące terytorialnego mechanizmu realizacji i ukierunkowania terytorialnego, jest obsługiwana przez czytnik i nie zawiera scalonych elementów."/>
      </w:tblPr>
      <w:tblGrid>
        <w:gridCol w:w="1721"/>
        <w:gridCol w:w="1621"/>
        <w:gridCol w:w="1702"/>
        <w:gridCol w:w="2323"/>
        <w:gridCol w:w="3543"/>
        <w:gridCol w:w="3097"/>
      </w:tblGrid>
      <w:tr w:rsidR="00527258" w14:paraId="183F6280" w14:textId="77777777" w:rsidTr="00DB733A">
        <w:tc>
          <w:tcPr>
            <w:tcW w:w="1721" w:type="dxa"/>
          </w:tcPr>
          <w:p w14:paraId="7535780A"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1621" w:type="dxa"/>
          </w:tcPr>
          <w:p w14:paraId="1F4B1A3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1702" w:type="dxa"/>
          </w:tcPr>
          <w:p w14:paraId="1F3A3A5A"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2323" w:type="dxa"/>
          </w:tcPr>
          <w:p w14:paraId="17DD5E46"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3543" w:type="dxa"/>
          </w:tcPr>
          <w:p w14:paraId="22765329"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3097" w:type="dxa"/>
          </w:tcPr>
          <w:p w14:paraId="30611A6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59FD0C7B" w14:textId="77777777" w:rsidTr="00DB733A">
        <w:tc>
          <w:tcPr>
            <w:tcW w:w="1721" w:type="dxa"/>
          </w:tcPr>
          <w:p w14:paraId="52B283FE"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8</w:t>
            </w:r>
          </w:p>
        </w:tc>
        <w:tc>
          <w:tcPr>
            <w:tcW w:w="1621" w:type="dxa"/>
          </w:tcPr>
          <w:p w14:paraId="257E89A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EFS+</w:t>
            </w:r>
          </w:p>
        </w:tc>
        <w:tc>
          <w:tcPr>
            <w:tcW w:w="1702" w:type="dxa"/>
          </w:tcPr>
          <w:p w14:paraId="0273B87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Słabiej rozwinięte</w:t>
            </w:r>
          </w:p>
        </w:tc>
        <w:tc>
          <w:tcPr>
            <w:tcW w:w="2323" w:type="dxa"/>
          </w:tcPr>
          <w:p w14:paraId="2C787D2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sz w:val="18"/>
                <w:szCs w:val="18"/>
              </w:rPr>
              <w:t xml:space="preserve">4 (l) </w:t>
            </w:r>
          </w:p>
        </w:tc>
        <w:tc>
          <w:tcPr>
            <w:tcW w:w="3543" w:type="dxa"/>
          </w:tcPr>
          <w:p w14:paraId="25672049"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12 – Obszary wiejskie</w:t>
            </w:r>
          </w:p>
        </w:tc>
        <w:tc>
          <w:tcPr>
            <w:tcW w:w="3097" w:type="dxa"/>
          </w:tcPr>
          <w:p w14:paraId="004E6172" w14:textId="6C99CA0E" w:rsidR="00D31697" w:rsidRPr="003C5259" w:rsidRDefault="00A75838" w:rsidP="003C5259">
            <w:pPr>
              <w:spacing w:after="0" w:line="312" w:lineRule="auto"/>
              <w:rPr>
                <w:rFonts w:ascii="Arial" w:eastAsia="Arial" w:hAnsi="Arial" w:cs="Arial"/>
                <w:b/>
                <w:sz w:val="18"/>
                <w:szCs w:val="18"/>
              </w:rPr>
            </w:pPr>
            <w:r>
              <w:rPr>
                <w:rFonts w:ascii="Arial" w:eastAsia="Arial" w:hAnsi="Arial" w:cs="Arial"/>
                <w:sz w:val="18"/>
                <w:szCs w:val="18"/>
              </w:rPr>
              <w:t>1 340 131</w:t>
            </w:r>
          </w:p>
        </w:tc>
      </w:tr>
      <w:tr w:rsidR="00D31697" w:rsidRPr="00BA057D" w14:paraId="4EE1EE24" w14:textId="77777777" w:rsidTr="00DB733A">
        <w:tc>
          <w:tcPr>
            <w:tcW w:w="1721" w:type="dxa"/>
          </w:tcPr>
          <w:p w14:paraId="5BD4C21F" w14:textId="77777777" w:rsidR="00D31697" w:rsidRPr="00714AEA" w:rsidRDefault="000E425C">
            <w:pPr>
              <w:rPr>
                <w:rFonts w:ascii="Arial" w:eastAsia="Arial" w:hAnsi="Arial" w:cs="Arial"/>
                <w:sz w:val="18"/>
                <w:szCs w:val="18"/>
              </w:rPr>
            </w:pPr>
            <w:r w:rsidRPr="00714AEA">
              <w:rPr>
                <w:rFonts w:ascii="Arial" w:eastAsia="Arial" w:hAnsi="Arial" w:cs="Arial"/>
                <w:sz w:val="18"/>
                <w:szCs w:val="18"/>
              </w:rPr>
              <w:t>8</w:t>
            </w:r>
          </w:p>
        </w:tc>
        <w:tc>
          <w:tcPr>
            <w:tcW w:w="1621" w:type="dxa"/>
          </w:tcPr>
          <w:p w14:paraId="0C27F5A8" w14:textId="77777777" w:rsidR="00D31697" w:rsidRPr="00714AEA" w:rsidRDefault="000E425C">
            <w:pPr>
              <w:rPr>
                <w:rFonts w:ascii="Arial" w:eastAsia="Arial" w:hAnsi="Arial" w:cs="Arial"/>
                <w:sz w:val="18"/>
                <w:szCs w:val="18"/>
              </w:rPr>
            </w:pPr>
            <w:r w:rsidRPr="00714AEA">
              <w:rPr>
                <w:rFonts w:ascii="Arial" w:eastAsia="Arial" w:hAnsi="Arial" w:cs="Arial"/>
                <w:sz w:val="18"/>
                <w:szCs w:val="18"/>
              </w:rPr>
              <w:t>EFS+</w:t>
            </w:r>
          </w:p>
        </w:tc>
        <w:tc>
          <w:tcPr>
            <w:tcW w:w="1702" w:type="dxa"/>
          </w:tcPr>
          <w:p w14:paraId="7407F210" w14:textId="77777777" w:rsidR="00D31697" w:rsidRPr="00714AEA" w:rsidRDefault="000E425C">
            <w:pPr>
              <w:rPr>
                <w:rFonts w:ascii="Arial" w:eastAsia="Arial" w:hAnsi="Arial" w:cs="Arial"/>
                <w:sz w:val="18"/>
                <w:szCs w:val="18"/>
              </w:rPr>
            </w:pPr>
            <w:r w:rsidRPr="00714AEA">
              <w:rPr>
                <w:rFonts w:ascii="Arial" w:eastAsia="Arial" w:hAnsi="Arial" w:cs="Arial"/>
                <w:sz w:val="18"/>
                <w:szCs w:val="18"/>
              </w:rPr>
              <w:t>Słabiej rozwinięte</w:t>
            </w:r>
          </w:p>
        </w:tc>
        <w:tc>
          <w:tcPr>
            <w:tcW w:w="2323" w:type="dxa"/>
          </w:tcPr>
          <w:p w14:paraId="6FDE4D51" w14:textId="77777777" w:rsidR="00D31697" w:rsidRPr="00714AEA" w:rsidRDefault="000E425C">
            <w:pPr>
              <w:rPr>
                <w:rFonts w:ascii="Arial" w:eastAsia="Arial" w:hAnsi="Arial" w:cs="Arial"/>
                <w:sz w:val="18"/>
                <w:szCs w:val="18"/>
              </w:rPr>
            </w:pPr>
            <w:r w:rsidRPr="00714AEA">
              <w:rPr>
                <w:rFonts w:ascii="Arial" w:eastAsia="Arial" w:hAnsi="Arial" w:cs="Arial"/>
                <w:sz w:val="18"/>
                <w:szCs w:val="18"/>
              </w:rPr>
              <w:t>4 (l)</w:t>
            </w:r>
          </w:p>
        </w:tc>
        <w:tc>
          <w:tcPr>
            <w:tcW w:w="3543" w:type="dxa"/>
          </w:tcPr>
          <w:p w14:paraId="3E48FFDB" w14:textId="77777777" w:rsidR="00D31697" w:rsidRPr="00714AEA" w:rsidRDefault="000E425C">
            <w:pPr>
              <w:rPr>
                <w:rFonts w:ascii="Arial" w:eastAsia="Arial" w:hAnsi="Arial" w:cs="Arial"/>
                <w:sz w:val="18"/>
                <w:szCs w:val="18"/>
              </w:rPr>
            </w:pPr>
            <w:r w:rsidRPr="00714AEA">
              <w:rPr>
                <w:rFonts w:ascii="Arial" w:eastAsia="Arial" w:hAnsi="Arial" w:cs="Arial"/>
                <w:sz w:val="18"/>
                <w:szCs w:val="18"/>
              </w:rPr>
              <w:t>16 – Inne rodzaje terytoriów objętych wsparciem</w:t>
            </w:r>
          </w:p>
        </w:tc>
        <w:tc>
          <w:tcPr>
            <w:tcW w:w="3097" w:type="dxa"/>
          </w:tcPr>
          <w:p w14:paraId="118C4FE6" w14:textId="77777777" w:rsidR="00D31697" w:rsidRPr="00714AEA" w:rsidRDefault="00A75838">
            <w:pPr>
              <w:rPr>
                <w:rFonts w:ascii="Arial" w:eastAsia="Arial" w:hAnsi="Arial" w:cs="Arial"/>
                <w:sz w:val="18"/>
                <w:szCs w:val="18"/>
              </w:rPr>
            </w:pPr>
            <w:r>
              <w:rPr>
                <w:rFonts w:ascii="Arial" w:eastAsia="Arial" w:hAnsi="Arial" w:cs="Arial"/>
                <w:sz w:val="18"/>
                <w:szCs w:val="18"/>
              </w:rPr>
              <w:t>574 341</w:t>
            </w:r>
          </w:p>
        </w:tc>
      </w:tr>
    </w:tbl>
    <w:p w14:paraId="0311A78F" w14:textId="77777777" w:rsidR="00DB733A" w:rsidRDefault="00DB733A">
      <w:pPr>
        <w:spacing w:after="0" w:line="312" w:lineRule="auto"/>
        <w:rPr>
          <w:rFonts w:ascii="Arial" w:eastAsia="Arial" w:hAnsi="Arial" w:cs="Arial"/>
          <w:b/>
          <w:sz w:val="18"/>
          <w:szCs w:val="18"/>
        </w:rPr>
      </w:pPr>
    </w:p>
    <w:p w14:paraId="4C79AEC6" w14:textId="4DF9CBF0" w:rsidR="00D31697" w:rsidRDefault="00DB733A">
      <w:pPr>
        <w:spacing w:after="0" w:line="312" w:lineRule="auto"/>
        <w:rPr>
          <w:rFonts w:ascii="Arial" w:eastAsia="Arial" w:hAnsi="Arial" w:cs="Arial"/>
          <w:b/>
          <w:sz w:val="18"/>
          <w:szCs w:val="18"/>
          <w:u w:val="single"/>
        </w:rPr>
      </w:pPr>
      <w:r w:rsidRPr="003C5259">
        <w:rPr>
          <w:rFonts w:ascii="Arial" w:eastAsia="Arial" w:hAnsi="Arial" w:cs="Arial"/>
          <w:b/>
          <w:sz w:val="18"/>
          <w:szCs w:val="18"/>
        </w:rPr>
        <w:t>Tabela 7 Wymiar 4 – tematy uzupełniające EFS+</w:t>
      </w:r>
    </w:p>
    <w:tbl>
      <w:tblPr>
        <w:tblStyle w:val="Tabela-Siatka"/>
        <w:tblW w:w="13993" w:type="dxa"/>
        <w:tblLayout w:type="fixed"/>
        <w:tblLook w:val="0420" w:firstRow="1" w:lastRow="0" w:firstColumn="0" w:lastColumn="0" w:noHBand="0" w:noVBand="1"/>
        <w:tblCaption w:val="Tabela nr 7 tematy uzupełniające EFS+dla Priorytetu 8"/>
        <w:tblDescription w:val="Tabela zawiera zestawienie tematów uzupełniających dla EFS+, jest obsługiwana przez czytnik i nie zawiera scalonych elementów."/>
      </w:tblPr>
      <w:tblGrid>
        <w:gridCol w:w="1726"/>
        <w:gridCol w:w="1629"/>
        <w:gridCol w:w="1710"/>
        <w:gridCol w:w="2334"/>
        <w:gridCol w:w="3496"/>
        <w:gridCol w:w="3098"/>
      </w:tblGrid>
      <w:tr w:rsidR="00527258" w14:paraId="0CBBF532" w14:textId="77777777" w:rsidTr="00DB733A">
        <w:tc>
          <w:tcPr>
            <w:tcW w:w="1726" w:type="dxa"/>
          </w:tcPr>
          <w:p w14:paraId="7D24ABA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1629" w:type="dxa"/>
          </w:tcPr>
          <w:p w14:paraId="02D9733F"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1710" w:type="dxa"/>
          </w:tcPr>
          <w:p w14:paraId="6B26E21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2334" w:type="dxa"/>
          </w:tcPr>
          <w:p w14:paraId="4DBBB07F"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3496" w:type="dxa"/>
          </w:tcPr>
          <w:p w14:paraId="346ECE8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3098" w:type="dxa"/>
          </w:tcPr>
          <w:p w14:paraId="19F5FB72"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527258" w14:paraId="1348AAEF" w14:textId="77777777" w:rsidTr="00DB733A">
        <w:tc>
          <w:tcPr>
            <w:tcW w:w="1726" w:type="dxa"/>
          </w:tcPr>
          <w:p w14:paraId="21BA3C28" w14:textId="77777777" w:rsidR="00D31697" w:rsidRPr="00C00C9D" w:rsidRDefault="000E425C" w:rsidP="00C00C9D">
            <w:pPr>
              <w:pBdr>
                <w:top w:val="nil"/>
                <w:left w:val="nil"/>
                <w:bottom w:val="nil"/>
                <w:right w:val="nil"/>
                <w:between w:val="nil"/>
              </w:pBdr>
              <w:spacing w:after="0" w:line="312" w:lineRule="auto"/>
              <w:rPr>
                <w:rFonts w:ascii="Arial" w:hAnsi="Arial"/>
                <w:color w:val="000000"/>
                <w:sz w:val="18"/>
              </w:rPr>
            </w:pPr>
            <w:r w:rsidRPr="00C00C9D">
              <w:rPr>
                <w:rFonts w:ascii="Arial" w:hAnsi="Arial"/>
                <w:color w:val="000000"/>
                <w:sz w:val="18"/>
              </w:rPr>
              <w:t>8</w:t>
            </w:r>
          </w:p>
        </w:tc>
        <w:tc>
          <w:tcPr>
            <w:tcW w:w="1629" w:type="dxa"/>
          </w:tcPr>
          <w:p w14:paraId="00A29ED4"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EFS+</w:t>
            </w:r>
          </w:p>
        </w:tc>
        <w:tc>
          <w:tcPr>
            <w:tcW w:w="1710" w:type="dxa"/>
          </w:tcPr>
          <w:p w14:paraId="79B3EBC0"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Słabiej rozwinięte</w:t>
            </w:r>
          </w:p>
        </w:tc>
        <w:tc>
          <w:tcPr>
            <w:tcW w:w="2334" w:type="dxa"/>
          </w:tcPr>
          <w:p w14:paraId="0668228F"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 xml:space="preserve">4 (l) </w:t>
            </w:r>
          </w:p>
        </w:tc>
        <w:tc>
          <w:tcPr>
            <w:tcW w:w="3496" w:type="dxa"/>
          </w:tcPr>
          <w:p w14:paraId="64028610" w14:textId="77777777" w:rsidR="00D31697" w:rsidRPr="003C5259" w:rsidRDefault="000E425C" w:rsidP="003C5259">
            <w:pPr>
              <w:spacing w:after="0" w:line="312" w:lineRule="auto"/>
              <w:rPr>
                <w:rFonts w:ascii="Arial" w:eastAsia="Arial" w:hAnsi="Arial" w:cs="Arial"/>
                <w:sz w:val="18"/>
                <w:szCs w:val="18"/>
              </w:rPr>
            </w:pPr>
            <w:r w:rsidRPr="003C5259">
              <w:rPr>
                <w:rFonts w:ascii="Arial" w:eastAsia="Arial" w:hAnsi="Arial" w:cs="Arial"/>
                <w:sz w:val="18"/>
                <w:szCs w:val="18"/>
              </w:rPr>
              <w:t xml:space="preserve">06 – Zwalczanie ubóstwa dzieci </w:t>
            </w:r>
          </w:p>
        </w:tc>
        <w:tc>
          <w:tcPr>
            <w:tcW w:w="3098" w:type="dxa"/>
          </w:tcPr>
          <w:p w14:paraId="4FDE03E8" w14:textId="62E95E37" w:rsidR="00D31697" w:rsidRPr="003C5259" w:rsidRDefault="00A75838" w:rsidP="003C5259">
            <w:pPr>
              <w:spacing w:after="0" w:line="312" w:lineRule="auto"/>
              <w:rPr>
                <w:rFonts w:ascii="Arial" w:eastAsia="Arial" w:hAnsi="Arial" w:cs="Arial"/>
                <w:sz w:val="18"/>
                <w:szCs w:val="18"/>
              </w:rPr>
            </w:pPr>
            <w:r>
              <w:rPr>
                <w:rFonts w:ascii="Arial" w:eastAsia="Arial" w:hAnsi="Arial" w:cs="Arial"/>
                <w:sz w:val="18"/>
                <w:szCs w:val="18"/>
              </w:rPr>
              <w:t>1 914 472</w:t>
            </w:r>
          </w:p>
        </w:tc>
      </w:tr>
    </w:tbl>
    <w:p w14:paraId="3BF31B5F" w14:textId="77777777" w:rsidR="00DB733A" w:rsidRDefault="00DB733A">
      <w:pPr>
        <w:spacing w:after="0" w:line="312" w:lineRule="auto"/>
        <w:rPr>
          <w:rFonts w:ascii="Arial" w:eastAsia="Arial" w:hAnsi="Arial" w:cs="Arial"/>
          <w:b/>
          <w:sz w:val="18"/>
          <w:szCs w:val="18"/>
        </w:rPr>
      </w:pPr>
    </w:p>
    <w:p w14:paraId="65D24985" w14:textId="7149EC17" w:rsidR="00D31697" w:rsidRDefault="00DB733A">
      <w:pPr>
        <w:spacing w:after="0" w:line="312" w:lineRule="auto"/>
        <w:rPr>
          <w:rFonts w:ascii="Arial" w:eastAsia="Arial" w:hAnsi="Arial" w:cs="Arial"/>
          <w:b/>
          <w:sz w:val="18"/>
          <w:szCs w:val="18"/>
          <w:u w:val="single"/>
        </w:rPr>
      </w:pPr>
      <w:r w:rsidRPr="003C5259">
        <w:rPr>
          <w:rFonts w:ascii="Arial" w:eastAsia="Arial" w:hAnsi="Arial" w:cs="Arial"/>
          <w:b/>
          <w:sz w:val="18"/>
          <w:szCs w:val="18"/>
        </w:rPr>
        <w:t>Tabela 8 Wymiar 7 – wymiar „Równouprawnienie płci” w ramach EFS+, EFRR, Funduszu Spójności i FST</w:t>
      </w:r>
    </w:p>
    <w:tbl>
      <w:tblPr>
        <w:tblStyle w:val="Tabela-Siatka"/>
        <w:tblW w:w="13993" w:type="dxa"/>
        <w:tblLayout w:type="fixed"/>
        <w:tblLook w:val="0420" w:firstRow="1" w:lastRow="0" w:firstColumn="0" w:lastColumn="0" w:noHBand="0" w:noVBand="1"/>
        <w:tblCaption w:val="Tabela nr 8 wymiar &quot;Równouprawnienie płci&quot; w ramach EFS+ dla Priorytetu 8"/>
        <w:tblDescription w:val="Tabela zawiera dane dotyczące wymiaru równouprawnienia płci, jest obsługiwana przez czytnik i nie zawiera scalonych elementów."/>
      </w:tblPr>
      <w:tblGrid>
        <w:gridCol w:w="1734"/>
        <w:gridCol w:w="1634"/>
        <w:gridCol w:w="1716"/>
        <w:gridCol w:w="2343"/>
        <w:gridCol w:w="3493"/>
        <w:gridCol w:w="3073"/>
      </w:tblGrid>
      <w:tr w:rsidR="00527258" w14:paraId="22243F91" w14:textId="77777777" w:rsidTr="00DB733A">
        <w:tc>
          <w:tcPr>
            <w:tcW w:w="1734" w:type="dxa"/>
          </w:tcPr>
          <w:p w14:paraId="357D3BD3"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Nr priorytetu</w:t>
            </w:r>
          </w:p>
        </w:tc>
        <w:tc>
          <w:tcPr>
            <w:tcW w:w="1634" w:type="dxa"/>
          </w:tcPr>
          <w:p w14:paraId="206CDB6E"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Fundusz</w:t>
            </w:r>
          </w:p>
        </w:tc>
        <w:tc>
          <w:tcPr>
            <w:tcW w:w="1716" w:type="dxa"/>
          </w:tcPr>
          <w:p w14:paraId="0B2AE1A8"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Kategoria regionu</w:t>
            </w:r>
          </w:p>
        </w:tc>
        <w:tc>
          <w:tcPr>
            <w:tcW w:w="2343" w:type="dxa"/>
          </w:tcPr>
          <w:p w14:paraId="071FA394"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Cel szczegółowy</w:t>
            </w:r>
          </w:p>
        </w:tc>
        <w:tc>
          <w:tcPr>
            <w:tcW w:w="3493" w:type="dxa"/>
          </w:tcPr>
          <w:p w14:paraId="63D32B6C"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 xml:space="preserve">Kod </w:t>
            </w:r>
          </w:p>
        </w:tc>
        <w:tc>
          <w:tcPr>
            <w:tcW w:w="3073" w:type="dxa"/>
          </w:tcPr>
          <w:p w14:paraId="3735B317" w14:textId="77777777" w:rsidR="00D31697" w:rsidRPr="003C5259" w:rsidRDefault="000E425C" w:rsidP="003C5259">
            <w:pPr>
              <w:spacing w:after="0" w:line="312" w:lineRule="auto"/>
              <w:rPr>
                <w:rFonts w:ascii="Arial" w:eastAsia="Arial" w:hAnsi="Arial" w:cs="Arial"/>
                <w:b/>
                <w:sz w:val="18"/>
                <w:szCs w:val="18"/>
              </w:rPr>
            </w:pPr>
            <w:r w:rsidRPr="003C5259">
              <w:rPr>
                <w:rFonts w:ascii="Arial" w:eastAsia="Arial" w:hAnsi="Arial" w:cs="Arial"/>
                <w:b/>
                <w:sz w:val="18"/>
                <w:szCs w:val="18"/>
              </w:rPr>
              <w:t>Kwota (w EUR)</w:t>
            </w:r>
          </w:p>
        </w:tc>
      </w:tr>
      <w:tr w:rsidR="00D31697" w:rsidRPr="00BA057D" w14:paraId="13D2DE8C" w14:textId="77777777" w:rsidTr="00DB733A">
        <w:tc>
          <w:tcPr>
            <w:tcW w:w="1734" w:type="dxa"/>
          </w:tcPr>
          <w:p w14:paraId="63A758B8" w14:textId="77777777" w:rsidR="00D31697" w:rsidRPr="00891C23" w:rsidRDefault="000E425C" w:rsidP="003C5259">
            <w:pPr>
              <w:pBdr>
                <w:top w:val="nil"/>
                <w:left w:val="nil"/>
                <w:bottom w:val="nil"/>
                <w:right w:val="nil"/>
                <w:between w:val="nil"/>
              </w:pBdr>
              <w:spacing w:after="0" w:line="312" w:lineRule="auto"/>
              <w:rPr>
                <w:rFonts w:ascii="Arial" w:eastAsia="Arial" w:hAnsi="Arial" w:cs="Arial"/>
                <w:color w:val="000000"/>
                <w:sz w:val="18"/>
                <w:szCs w:val="18"/>
              </w:rPr>
            </w:pPr>
            <w:r w:rsidRPr="007D0530">
              <w:rPr>
                <w:rFonts w:ascii="Arial" w:eastAsia="Arial" w:hAnsi="Arial" w:cs="Arial"/>
                <w:color w:val="000000"/>
                <w:sz w:val="18"/>
                <w:szCs w:val="18"/>
              </w:rPr>
              <w:t>8</w:t>
            </w:r>
          </w:p>
        </w:tc>
        <w:tc>
          <w:tcPr>
            <w:tcW w:w="1634" w:type="dxa"/>
          </w:tcPr>
          <w:p w14:paraId="260369C8" w14:textId="77777777" w:rsidR="00D31697" w:rsidRPr="00714AEA" w:rsidRDefault="000E425C" w:rsidP="003C5259">
            <w:pPr>
              <w:spacing w:after="0" w:line="312" w:lineRule="auto"/>
              <w:rPr>
                <w:rFonts w:ascii="Arial" w:eastAsia="Arial" w:hAnsi="Arial" w:cs="Arial"/>
                <w:sz w:val="18"/>
                <w:szCs w:val="18"/>
              </w:rPr>
            </w:pPr>
            <w:r w:rsidRPr="00891C23">
              <w:rPr>
                <w:rFonts w:ascii="Arial" w:eastAsia="Arial" w:hAnsi="Arial" w:cs="Arial"/>
                <w:sz w:val="18"/>
                <w:szCs w:val="18"/>
              </w:rPr>
              <w:t>EFS+</w:t>
            </w:r>
          </w:p>
        </w:tc>
        <w:tc>
          <w:tcPr>
            <w:tcW w:w="1716" w:type="dxa"/>
          </w:tcPr>
          <w:p w14:paraId="6BFDD673" w14:textId="77777777" w:rsidR="00D31697" w:rsidRPr="00714AEA" w:rsidRDefault="000E425C" w:rsidP="003C5259">
            <w:pPr>
              <w:spacing w:after="0" w:line="312" w:lineRule="auto"/>
              <w:rPr>
                <w:rFonts w:ascii="Arial" w:eastAsia="Arial" w:hAnsi="Arial" w:cs="Arial"/>
                <w:sz w:val="18"/>
                <w:szCs w:val="18"/>
              </w:rPr>
            </w:pPr>
            <w:r w:rsidRPr="007D0530">
              <w:rPr>
                <w:rFonts w:ascii="Arial" w:eastAsia="Arial" w:hAnsi="Arial" w:cs="Arial"/>
                <w:sz w:val="18"/>
                <w:szCs w:val="18"/>
              </w:rPr>
              <w:t>Słabiej rozwinięte</w:t>
            </w:r>
          </w:p>
        </w:tc>
        <w:tc>
          <w:tcPr>
            <w:tcW w:w="2343" w:type="dxa"/>
          </w:tcPr>
          <w:p w14:paraId="0418EDD8" w14:textId="77777777" w:rsidR="00D31697" w:rsidRPr="00714AEA" w:rsidRDefault="000E425C" w:rsidP="003C5259">
            <w:pPr>
              <w:spacing w:after="0" w:line="312" w:lineRule="auto"/>
              <w:rPr>
                <w:rFonts w:ascii="Arial" w:eastAsia="Arial" w:hAnsi="Arial" w:cs="Arial"/>
                <w:sz w:val="18"/>
                <w:szCs w:val="18"/>
              </w:rPr>
            </w:pPr>
            <w:r w:rsidRPr="007D0530">
              <w:rPr>
                <w:rFonts w:ascii="Arial" w:eastAsia="Arial" w:hAnsi="Arial" w:cs="Arial"/>
                <w:sz w:val="18"/>
                <w:szCs w:val="18"/>
              </w:rPr>
              <w:t xml:space="preserve">4 (l) </w:t>
            </w:r>
          </w:p>
        </w:tc>
        <w:tc>
          <w:tcPr>
            <w:tcW w:w="3493" w:type="dxa"/>
          </w:tcPr>
          <w:p w14:paraId="4B6938E1" w14:textId="77777777" w:rsidR="00D31697" w:rsidRPr="00714AEA" w:rsidRDefault="000E425C" w:rsidP="003C5259">
            <w:pPr>
              <w:spacing w:after="0" w:line="312" w:lineRule="auto"/>
              <w:rPr>
                <w:rFonts w:ascii="Arial" w:eastAsia="Arial" w:hAnsi="Arial" w:cs="Arial"/>
                <w:sz w:val="18"/>
                <w:szCs w:val="18"/>
              </w:rPr>
            </w:pPr>
            <w:r w:rsidRPr="007D0530">
              <w:rPr>
                <w:rFonts w:ascii="Arial" w:eastAsia="Arial" w:hAnsi="Arial" w:cs="Arial"/>
                <w:sz w:val="18"/>
                <w:szCs w:val="18"/>
              </w:rPr>
              <w:t>02 – Projekty uwzględniające kwes</w:t>
            </w:r>
            <w:r w:rsidRPr="00891C23">
              <w:rPr>
                <w:rFonts w:ascii="Arial" w:eastAsia="Arial" w:hAnsi="Arial" w:cs="Arial"/>
                <w:sz w:val="18"/>
                <w:szCs w:val="18"/>
              </w:rPr>
              <w:t>tię równouprawnienia płci</w:t>
            </w:r>
          </w:p>
        </w:tc>
        <w:tc>
          <w:tcPr>
            <w:tcW w:w="3073" w:type="dxa"/>
          </w:tcPr>
          <w:p w14:paraId="1EB7FF89" w14:textId="0ADAF1B4" w:rsidR="00D31697" w:rsidRPr="00FE483C" w:rsidRDefault="002F520F" w:rsidP="00471A8A">
            <w:pPr>
              <w:pStyle w:val="Akapitzlist"/>
              <w:numPr>
                <w:ilvl w:val="0"/>
                <w:numId w:val="146"/>
              </w:numPr>
              <w:spacing w:after="0" w:line="312" w:lineRule="auto"/>
              <w:rPr>
                <w:rFonts w:ascii="Arial" w:eastAsia="Arial" w:hAnsi="Arial" w:cs="Arial"/>
                <w:sz w:val="18"/>
                <w:szCs w:val="18"/>
              </w:rPr>
            </w:pPr>
            <w:r w:rsidRPr="00FE483C">
              <w:rPr>
                <w:rFonts w:ascii="Arial" w:eastAsia="Arial" w:hAnsi="Arial" w:cs="Arial"/>
                <w:sz w:val="18"/>
                <w:szCs w:val="18"/>
              </w:rPr>
              <w:t>914 472</w:t>
            </w:r>
          </w:p>
        </w:tc>
      </w:tr>
    </w:tbl>
    <w:p w14:paraId="1BB0680B" w14:textId="77777777" w:rsidR="00D31697" w:rsidRDefault="00D31697">
      <w:pPr>
        <w:spacing w:line="312" w:lineRule="auto"/>
        <w:sectPr w:rsidR="00D31697" w:rsidSect="00C00C9D">
          <w:pgSz w:w="16838" w:h="11906" w:orient="landscape"/>
          <w:pgMar w:top="1417" w:right="1417" w:bottom="1417" w:left="1417" w:header="708" w:footer="708" w:gutter="0"/>
          <w:cols w:space="708"/>
        </w:sectPr>
      </w:pPr>
    </w:p>
    <w:p w14:paraId="599436E6" w14:textId="28F72B3F" w:rsidR="00D31697" w:rsidRPr="00FE483C" w:rsidRDefault="000E425C" w:rsidP="00471A8A">
      <w:pPr>
        <w:pStyle w:val="Nagwek3"/>
        <w:numPr>
          <w:ilvl w:val="1"/>
          <w:numId w:val="134"/>
        </w:numPr>
        <w:ind w:left="709"/>
        <w:rPr>
          <w:rFonts w:eastAsia="Arial"/>
          <w:b/>
          <w:i w:val="0"/>
        </w:rPr>
      </w:pPr>
      <w:bookmarkStart w:id="254" w:name="_Toc98142812"/>
      <w:bookmarkStart w:id="255" w:name="_Toc140671897"/>
      <w:r w:rsidRPr="00FE483C">
        <w:rPr>
          <w:rFonts w:eastAsia="Arial"/>
          <w:b/>
          <w:i w:val="0"/>
        </w:rPr>
        <w:lastRenderedPageBreak/>
        <w:t>PRIORYTETY DOTYCZĄCE POMOCY TECHNICZNEJ</w:t>
      </w:r>
      <w:bookmarkEnd w:id="254"/>
      <w:bookmarkEnd w:id="255"/>
    </w:p>
    <w:p w14:paraId="260B0BA5" w14:textId="313FB38E" w:rsidR="00D31697" w:rsidRDefault="000E425C" w:rsidP="00471A8A">
      <w:pPr>
        <w:pStyle w:val="Nagwek4"/>
        <w:numPr>
          <w:ilvl w:val="2"/>
          <w:numId w:val="134"/>
        </w:numPr>
        <w:ind w:left="709" w:hanging="709"/>
        <w:rPr>
          <w:rFonts w:eastAsia="Arial"/>
        </w:rPr>
      </w:pPr>
      <w:bookmarkStart w:id="256" w:name="_Toc98142813"/>
      <w:bookmarkStart w:id="257" w:name="_Toc140671898"/>
      <w:r>
        <w:rPr>
          <w:rFonts w:eastAsia="Arial"/>
        </w:rPr>
        <w:t>PRIORYTET 9</w:t>
      </w:r>
      <w:r w:rsidRPr="00B45E19">
        <w:rPr>
          <w:rFonts w:eastAsia="Arial"/>
        </w:rPr>
        <w:t xml:space="preserve"> </w:t>
      </w:r>
      <w:r>
        <w:rPr>
          <w:rFonts w:eastAsia="Arial"/>
        </w:rPr>
        <w:t>- POMOC TECHNICZNA (EFRR)</w:t>
      </w:r>
      <w:bookmarkEnd w:id="256"/>
      <w:bookmarkEnd w:id="257"/>
      <w:r>
        <w:rPr>
          <w:rFonts w:eastAsia="Arial"/>
        </w:rPr>
        <w:tab/>
      </w:r>
    </w:p>
    <w:p w14:paraId="10CA769C" w14:textId="77777777" w:rsidR="00D31697" w:rsidRDefault="000E425C">
      <w:pPr>
        <w:spacing w:line="312" w:lineRule="auto"/>
        <w:rPr>
          <w:rFonts w:ascii="Arial" w:eastAsia="Arial" w:hAnsi="Arial" w:cs="Arial"/>
          <w:b/>
        </w:rPr>
      </w:pPr>
      <w:r>
        <w:rPr>
          <w:rFonts w:ascii="Arial" w:eastAsia="Arial" w:hAnsi="Arial" w:cs="Arial"/>
          <w:b/>
        </w:rPr>
        <w:t>Priorytet dotyczący pomocy technicznej na podstawie art. 36 ust. 4 (należy powtórzyć dla każdego takiego priorytetu dotyczącego pomocy technicznej)</w:t>
      </w:r>
    </w:p>
    <w:p w14:paraId="423504F4" w14:textId="77777777" w:rsidR="00D31697" w:rsidRDefault="000E425C">
      <w:pPr>
        <w:spacing w:line="312" w:lineRule="auto"/>
        <w:rPr>
          <w:rFonts w:ascii="Arial" w:eastAsia="Arial" w:hAnsi="Arial" w:cs="Arial"/>
        </w:rPr>
      </w:pPr>
      <w:r>
        <w:rPr>
          <w:rFonts w:ascii="Arial" w:eastAsia="Arial" w:hAnsi="Arial" w:cs="Arial"/>
        </w:rPr>
        <w:t>Podstawa prawna: art. 22 ust. 3 lit. e) RWP.</w:t>
      </w:r>
    </w:p>
    <w:p w14:paraId="070BED05" w14:textId="77777777" w:rsidR="00D31697" w:rsidRDefault="000E425C">
      <w:pPr>
        <w:spacing w:line="312" w:lineRule="auto"/>
        <w:rPr>
          <w:rFonts w:ascii="Arial" w:eastAsia="Arial" w:hAnsi="Arial" w:cs="Arial"/>
          <w:b/>
        </w:rPr>
      </w:pPr>
      <w:r>
        <w:rPr>
          <w:rFonts w:ascii="Arial" w:eastAsia="Arial" w:hAnsi="Arial" w:cs="Arial"/>
          <w:b/>
        </w:rPr>
        <w:t>2.2.1.1. Interwencja w ramach Funduszy</w:t>
      </w:r>
    </w:p>
    <w:p w14:paraId="6F908D43" w14:textId="77777777" w:rsidR="00D31697" w:rsidRDefault="000E425C">
      <w:pPr>
        <w:spacing w:line="312" w:lineRule="auto"/>
        <w:rPr>
          <w:rFonts w:ascii="Arial" w:eastAsia="Arial" w:hAnsi="Arial" w:cs="Arial"/>
        </w:rPr>
      </w:pPr>
      <w:bookmarkStart w:id="258" w:name="_heading=h.3bj1y38" w:colFirst="0" w:colLast="0"/>
      <w:bookmarkEnd w:id="258"/>
      <w:r>
        <w:rPr>
          <w:rFonts w:ascii="Arial" w:eastAsia="Arial" w:hAnsi="Arial" w:cs="Arial"/>
        </w:rPr>
        <w:t>Powiązane rodzaje działań – art. 22 ust. 3 lit. e) ppkt (i) RWP</w:t>
      </w:r>
    </w:p>
    <w:p w14:paraId="1788493D" w14:textId="51DEFDCD" w:rsidR="00D31697" w:rsidRDefault="000E425C">
      <w:pPr>
        <w:spacing w:line="312" w:lineRule="auto"/>
        <w:rPr>
          <w:rFonts w:ascii="Arial" w:eastAsia="Arial" w:hAnsi="Arial" w:cs="Arial"/>
        </w:rPr>
      </w:pPr>
      <w:r>
        <w:rPr>
          <w:rFonts w:ascii="Arial" w:eastAsia="Arial" w:hAnsi="Arial" w:cs="Arial"/>
        </w:rPr>
        <w:t xml:space="preserve">Celem priorytetu Pomoc techniczna jest zapewnienie </w:t>
      </w:r>
      <w:r w:rsidR="00B45E19">
        <w:rPr>
          <w:rFonts w:ascii="Arial" w:eastAsia="Arial" w:hAnsi="Arial" w:cs="Arial"/>
        </w:rPr>
        <w:t xml:space="preserve">skutecznej </w:t>
      </w:r>
      <w:r>
        <w:rPr>
          <w:rFonts w:ascii="Arial" w:eastAsia="Arial" w:hAnsi="Arial" w:cs="Arial"/>
        </w:rPr>
        <w:t xml:space="preserve">i efektywnej realizacji programu regionalnego </w:t>
      </w:r>
      <w:r>
        <w:rPr>
          <w:rFonts w:ascii="Arial" w:eastAsia="Arial" w:hAnsi="Arial" w:cs="Arial"/>
          <w:i/>
        </w:rPr>
        <w:t xml:space="preserve">Fundusze Europejskie dla Podkarpacia 2021-2027 </w:t>
      </w:r>
      <w:r>
        <w:rPr>
          <w:rFonts w:ascii="Arial" w:eastAsia="Arial" w:hAnsi="Arial" w:cs="Arial"/>
        </w:rPr>
        <w:t>(FEP).</w:t>
      </w:r>
    </w:p>
    <w:p w14:paraId="626E736A" w14:textId="767E54FF" w:rsidR="00D31697" w:rsidRDefault="000E425C">
      <w:pPr>
        <w:spacing w:line="312" w:lineRule="auto"/>
        <w:rPr>
          <w:rFonts w:ascii="Arial" w:eastAsia="Arial" w:hAnsi="Arial" w:cs="Arial"/>
        </w:rPr>
      </w:pPr>
      <w:r>
        <w:rPr>
          <w:rFonts w:ascii="Arial" w:eastAsia="Arial" w:hAnsi="Arial" w:cs="Arial"/>
        </w:rPr>
        <w:t>1</w:t>
      </w:r>
      <w:r w:rsidR="0074656C">
        <w:rPr>
          <w:rFonts w:ascii="Arial" w:eastAsia="Arial" w:hAnsi="Arial" w:cs="Arial"/>
        </w:rPr>
        <w:t>.</w:t>
      </w:r>
      <w:r>
        <w:rPr>
          <w:rFonts w:ascii="Arial" w:eastAsia="Arial" w:hAnsi="Arial" w:cs="Arial"/>
        </w:rPr>
        <w:t xml:space="preserve"> Zapewnienie odpowiedniego potencjału administracyjnego oraz warunków dla sprawnego funkcjonowania systemu zarządzania i kontroli Programu </w:t>
      </w:r>
      <w:r>
        <w:rPr>
          <w:rFonts w:ascii="Arial" w:eastAsia="Arial" w:hAnsi="Arial" w:cs="Arial"/>
          <w:vertAlign w:val="superscript"/>
        </w:rPr>
        <w:footnoteReference w:id="124"/>
      </w:r>
      <w:r>
        <w:rPr>
          <w:rFonts w:ascii="Arial" w:eastAsia="Arial" w:hAnsi="Arial" w:cs="Arial"/>
        </w:rPr>
        <w:t>.</w:t>
      </w:r>
    </w:p>
    <w:p w14:paraId="591A5E9D" w14:textId="0BCD4950" w:rsidR="00D31697" w:rsidRDefault="000E425C">
      <w:pPr>
        <w:spacing w:line="312" w:lineRule="auto"/>
        <w:rPr>
          <w:rFonts w:ascii="Arial" w:eastAsia="Arial" w:hAnsi="Arial" w:cs="Arial"/>
        </w:rPr>
      </w:pPr>
      <w:r>
        <w:rPr>
          <w:rFonts w:ascii="Arial" w:eastAsia="Arial" w:hAnsi="Arial" w:cs="Arial"/>
        </w:rPr>
        <w:t>Założeniem budowy systemu instytucjonalnego, w tym potencjału administracyjnego dla FEP 2021 – 2027 i jego sprawnej realizacji jest możliwie szerokie wykorzystanie sprawdzonych rozwiązań funkcjonujących na gruncie systemu realizacji RPO WP 2014-2020, z ewentualn</w:t>
      </w:r>
      <w:r w:rsidR="00B45E19">
        <w:rPr>
          <w:rFonts w:ascii="Arial" w:eastAsia="Arial" w:hAnsi="Arial" w:cs="Arial"/>
        </w:rPr>
        <w:t>ym</w:t>
      </w:r>
      <w:r>
        <w:rPr>
          <w:rFonts w:ascii="Arial" w:eastAsia="Arial" w:hAnsi="Arial" w:cs="Arial"/>
        </w:rPr>
        <w:t xml:space="preserve"> dostosow</w:t>
      </w:r>
      <w:r w:rsidR="00B45E19">
        <w:rPr>
          <w:rFonts w:ascii="Arial" w:eastAsia="Arial" w:hAnsi="Arial" w:cs="Arial"/>
        </w:rPr>
        <w:t>aniem systemu</w:t>
      </w:r>
      <w:r>
        <w:rPr>
          <w:rFonts w:ascii="Arial" w:eastAsia="Arial" w:hAnsi="Arial" w:cs="Arial"/>
        </w:rPr>
        <w:t xml:space="preserve"> do nowych regulacji wynikających z publikowanych aktów oraz instrumentów prawnych. Przyjęte założenie gwarantuje zachowanie pamięci instytucjonalnej systemu, co pomoże zapewnić płynne przejście pomiędzy dwoma okresami programowania i wykorzystać dotychczasowe doświadczenia poprzez angażowanie kadr w skali dającej gwarancję sprawnego zakończenia realizacji perspektywy 2014-2020 oraz sprawnego uruchomienia programu regionalnego na lata 2021-2027. W tym celu istotne jest zapobieganie nadmiernej rotacji kadr, poprzez szereg rozwiązań związanych z zapewnieniem warunków pracy i płac</w:t>
      </w:r>
      <w:r w:rsidR="001832EA">
        <w:rPr>
          <w:rFonts w:ascii="Arial" w:eastAsia="Arial" w:hAnsi="Arial" w:cs="Arial"/>
        </w:rPr>
        <w:t xml:space="preserve"> </w:t>
      </w:r>
      <w:r w:rsidR="00B45E19">
        <w:rPr>
          <w:rFonts w:ascii="Arial" w:eastAsia="Arial" w:hAnsi="Arial" w:cs="Arial"/>
        </w:rPr>
        <w:t>adekwatnych do wykonywanych obowiązków</w:t>
      </w:r>
      <w:r w:rsidR="006F7014">
        <w:rPr>
          <w:rFonts w:ascii="Arial" w:eastAsia="Arial" w:hAnsi="Arial" w:cs="Arial"/>
        </w:rPr>
        <w:t>.</w:t>
      </w:r>
    </w:p>
    <w:p w14:paraId="63ACA06C" w14:textId="275C4A67" w:rsidR="00D31697" w:rsidRPr="00C00C9D" w:rsidRDefault="000E425C" w:rsidP="00B45E19">
      <w:pPr>
        <w:spacing w:line="312" w:lineRule="auto"/>
        <w:rPr>
          <w:rFonts w:ascii="Arial" w:eastAsiaTheme="minorHAnsi" w:hAnsi="Arial" w:cstheme="minorBidi"/>
          <w:lang w:eastAsia="en-US"/>
        </w:rPr>
      </w:pPr>
      <w:r w:rsidRPr="00C00C9D">
        <w:rPr>
          <w:rFonts w:ascii="Arial" w:hAnsi="Arial"/>
        </w:rPr>
        <w:t>Rodzaje działań:</w:t>
      </w:r>
    </w:p>
    <w:p w14:paraId="2FA5141D" w14:textId="39EB501F" w:rsidR="00B45E19" w:rsidRDefault="00B45E19" w:rsidP="00B7663D">
      <w:pPr>
        <w:numPr>
          <w:ilvl w:val="0"/>
          <w:numId w:val="68"/>
        </w:numPr>
        <w:spacing w:line="312" w:lineRule="auto"/>
        <w:rPr>
          <w:rFonts w:ascii="Arial" w:eastAsia="Arial" w:hAnsi="Arial" w:cs="Arial"/>
        </w:rPr>
      </w:pPr>
      <w:r w:rsidRPr="00B45E19">
        <w:rPr>
          <w:rFonts w:ascii="Arial" w:eastAsia="Arial" w:hAnsi="Arial" w:cs="Arial"/>
        </w:rPr>
        <w:t>wsparcie i przestrzeganie przez wszystkie strony zaangażowane we wdrażanie Programu postanowień KPP i prawidłową realizację zasad horyzontalnych, ze szczególnym uwzględnieniem barier i potrzeb osób z grup narażonych na dyskryminację</w:t>
      </w:r>
      <w:r>
        <w:rPr>
          <w:rFonts w:ascii="Arial" w:eastAsia="Arial" w:hAnsi="Arial" w:cs="Arial"/>
        </w:rPr>
        <w:t>,</w:t>
      </w:r>
    </w:p>
    <w:p w14:paraId="136D8F1B" w14:textId="5608D99B" w:rsidR="00B45E19" w:rsidRPr="00FB17D4" w:rsidRDefault="00B45E19" w:rsidP="00B7663D">
      <w:pPr>
        <w:pStyle w:val="Akapitzlist"/>
        <w:numPr>
          <w:ilvl w:val="0"/>
          <w:numId w:val="68"/>
        </w:numPr>
        <w:rPr>
          <w:rFonts w:ascii="Arial" w:eastAsia="Arial" w:hAnsi="Arial" w:cs="Arial"/>
        </w:rPr>
      </w:pPr>
      <w:r w:rsidRPr="00B45E19">
        <w:rPr>
          <w:rFonts w:ascii="Arial" w:eastAsia="Arial" w:hAnsi="Arial" w:cs="Arial"/>
        </w:rPr>
        <w:t>upowszechnienie nowoczesnych metod zarządzania zasobami ludzkimi na bazie przygotowanej strategii ZZL</w:t>
      </w:r>
      <w:r>
        <w:rPr>
          <w:rFonts w:ascii="Arial" w:eastAsia="Arial" w:hAnsi="Arial" w:cs="Arial"/>
        </w:rPr>
        <w:t>,</w:t>
      </w:r>
      <w:r w:rsidRPr="00B45E19">
        <w:rPr>
          <w:rFonts w:ascii="Arial" w:eastAsia="Arial" w:hAnsi="Arial" w:cs="Arial"/>
        </w:rPr>
        <w:t xml:space="preserve"> </w:t>
      </w:r>
    </w:p>
    <w:p w14:paraId="5CC8DF77" w14:textId="759CCC7A" w:rsidR="00D31697" w:rsidRPr="006F7014" w:rsidRDefault="000E425C" w:rsidP="00B7663D">
      <w:pPr>
        <w:numPr>
          <w:ilvl w:val="0"/>
          <w:numId w:val="68"/>
        </w:numPr>
        <w:spacing w:line="312" w:lineRule="auto"/>
        <w:rPr>
          <w:rFonts w:ascii="Arial" w:eastAsia="Arial" w:hAnsi="Arial" w:cs="Arial"/>
        </w:rPr>
      </w:pPr>
      <w:r>
        <w:rPr>
          <w:rFonts w:ascii="Arial" w:eastAsia="Arial" w:hAnsi="Arial" w:cs="Arial"/>
        </w:rPr>
        <w:t>utrzymanie wykwalifikowanej kadry poprzez finansowanie kosztów wynagrodzeń oraz wsparcie działań pozapłacowych</w:t>
      </w:r>
      <w:r w:rsidR="002C0AE6">
        <w:rPr>
          <w:rFonts w:ascii="Arial" w:eastAsia="Arial" w:hAnsi="Arial" w:cs="Arial"/>
        </w:rPr>
        <w:t xml:space="preserve">, </w:t>
      </w:r>
      <w:r w:rsidR="002C0AE6" w:rsidRPr="002C0AE6">
        <w:rPr>
          <w:rFonts w:ascii="Arial" w:eastAsia="Arial" w:hAnsi="Arial" w:cs="Arial"/>
          <w:lang w:bidi="pl-PL"/>
        </w:rPr>
        <w:t xml:space="preserve">zapewnienie przejrzystych ścieżek kariery dla pracowników (w tym, zapewnienie kadry kierowniczej posiadającej wiedzę z zarządzania zespołem, zarządzania różnorodnością oraz przestrzegania norm </w:t>
      </w:r>
      <w:r w:rsidR="002C0AE6" w:rsidRPr="002C0AE6">
        <w:rPr>
          <w:rFonts w:ascii="Arial" w:eastAsia="Arial" w:hAnsi="Arial" w:cs="Arial"/>
          <w:lang w:bidi="pl-PL"/>
        </w:rPr>
        <w:lastRenderedPageBreak/>
        <w:t>etycznych), rozwój kompetencji zawodowych i</w:t>
      </w:r>
      <w:r w:rsidR="00CF0970">
        <w:rPr>
          <w:rFonts w:ascii="Arial" w:eastAsia="Arial" w:hAnsi="Arial" w:cs="Arial"/>
        </w:rPr>
        <w:t xml:space="preserve"> </w:t>
      </w:r>
      <w:r w:rsidR="00CF0970" w:rsidRPr="00FF1041">
        <w:rPr>
          <w:rFonts w:ascii="Arial" w:hAnsi="Arial" w:cs="Arial"/>
        </w:rPr>
        <w:t>podnoszenia kwalifikacji</w:t>
      </w:r>
      <w:r w:rsidR="00CF0970">
        <w:rPr>
          <w:rFonts w:ascii="Arial" w:hAnsi="Arial" w:cs="Arial"/>
        </w:rPr>
        <w:t xml:space="preserve"> w zakresie wdrażania Funduszy UE,</w:t>
      </w:r>
    </w:p>
    <w:p w14:paraId="2131B345" w14:textId="427C4E88" w:rsidR="00D31697" w:rsidRPr="00891C23" w:rsidRDefault="000E425C" w:rsidP="00B7663D">
      <w:pPr>
        <w:numPr>
          <w:ilvl w:val="0"/>
          <w:numId w:val="68"/>
        </w:numPr>
        <w:spacing w:line="276" w:lineRule="auto"/>
        <w:rPr>
          <w:rFonts w:ascii="Arial" w:eastAsia="Arial" w:hAnsi="Arial" w:cs="Arial"/>
        </w:rPr>
      </w:pPr>
      <w:r w:rsidRPr="00FF1041">
        <w:rPr>
          <w:rFonts w:ascii="Arial" w:hAnsi="Arial" w:cs="Arial"/>
        </w:rPr>
        <w:t>wsparcie eksperckie i prawne instytucji poprzez zakup</w:t>
      </w:r>
      <w:r w:rsidR="00CF0970">
        <w:rPr>
          <w:rFonts w:ascii="Arial" w:hAnsi="Arial" w:cs="Arial"/>
        </w:rPr>
        <w:t xml:space="preserve"> niezbędnych</w:t>
      </w:r>
      <w:r w:rsidRPr="00FF1041">
        <w:rPr>
          <w:rFonts w:ascii="Arial" w:hAnsi="Arial" w:cs="Arial"/>
        </w:rPr>
        <w:t xml:space="preserve">  usług doradczych, w tym koszty ewaluacji, badań, ekspertyz i analiz jak również audyt istniejących rozwiązań i ocena ich skuteczności  (również w zakresie </w:t>
      </w:r>
      <w:r w:rsidR="00CF0970">
        <w:rPr>
          <w:rFonts w:ascii="Arial" w:hAnsi="Arial" w:cs="Arial"/>
        </w:rPr>
        <w:t xml:space="preserve">wdrażania i przestrzegania </w:t>
      </w:r>
      <w:r w:rsidRPr="00FF1041">
        <w:rPr>
          <w:rFonts w:ascii="Arial" w:hAnsi="Arial" w:cs="Arial"/>
        </w:rPr>
        <w:t xml:space="preserve">zasad horyzontalnych i poszanowania Karty Praw Podstawowych), </w:t>
      </w:r>
    </w:p>
    <w:p w14:paraId="0AB72C25" w14:textId="00D12D47" w:rsidR="00D31697" w:rsidRPr="00C00C9D" w:rsidRDefault="000E425C" w:rsidP="00B7663D">
      <w:pPr>
        <w:numPr>
          <w:ilvl w:val="0"/>
          <w:numId w:val="68"/>
        </w:numPr>
        <w:spacing w:line="276" w:lineRule="auto"/>
        <w:rPr>
          <w:rFonts w:ascii="Arial" w:eastAsia="Arial" w:hAnsi="Arial" w:cs="Arial"/>
        </w:rPr>
      </w:pPr>
      <w:r w:rsidRPr="00FF1041">
        <w:rPr>
          <w:rFonts w:ascii="Arial" w:hAnsi="Arial" w:cs="Arial"/>
        </w:rPr>
        <w:t xml:space="preserve">finansowanie kosztów związanych z procesami </w:t>
      </w:r>
      <w:r w:rsidR="00CF0970">
        <w:rPr>
          <w:rFonts w:ascii="Arial" w:hAnsi="Arial" w:cs="Arial"/>
        </w:rPr>
        <w:t>wdrażania Programu</w:t>
      </w:r>
      <w:r w:rsidR="006F7014">
        <w:rPr>
          <w:rFonts w:ascii="Arial" w:hAnsi="Arial" w:cs="Arial"/>
        </w:rPr>
        <w:t xml:space="preserve"> </w:t>
      </w:r>
      <w:r w:rsidRPr="00FF1041">
        <w:rPr>
          <w:rFonts w:ascii="Arial" w:hAnsi="Arial" w:cs="Arial"/>
        </w:rPr>
        <w:t>(m.in. przygotowanie, zarządzanie, ocena,  rozpatrywanie wniesionych środków odwoławczych, wybór, rozliczanie, kontrola, certyfikacja, odzyskiwanie środków od beneficjentów, w tym wydatki</w:t>
      </w:r>
      <w:r w:rsidR="0066553D">
        <w:rPr>
          <w:rFonts w:ascii="Arial" w:hAnsi="Arial" w:cs="Arial"/>
        </w:rPr>
        <w:t xml:space="preserve"> i koszty</w:t>
      </w:r>
      <w:r w:rsidRPr="00FF1041">
        <w:rPr>
          <w:rFonts w:ascii="Arial" w:hAnsi="Arial" w:cs="Arial"/>
        </w:rPr>
        <w:t xml:space="preserve"> wynikające z zastosowania procedur odwoławczych,  monitorowanie, sprawozdawczość, ewaluacja) </w:t>
      </w:r>
      <w:r w:rsidR="00CF0970">
        <w:rPr>
          <w:rFonts w:ascii="Arial" w:hAnsi="Arial" w:cs="Arial"/>
        </w:rPr>
        <w:t xml:space="preserve"> jak </w:t>
      </w:r>
      <w:r w:rsidRPr="00FF1041">
        <w:rPr>
          <w:rFonts w:ascii="Arial" w:hAnsi="Arial" w:cs="Arial"/>
        </w:rPr>
        <w:t>koszt</w:t>
      </w:r>
      <w:r w:rsidR="00CF0970">
        <w:rPr>
          <w:rFonts w:ascii="Arial" w:hAnsi="Arial" w:cs="Arial"/>
        </w:rPr>
        <w:t>y</w:t>
      </w:r>
      <w:r w:rsidRPr="00FF1041">
        <w:rPr>
          <w:rFonts w:ascii="Arial" w:hAnsi="Arial" w:cs="Arial"/>
        </w:rPr>
        <w:t xml:space="preserve"> organizacyj</w:t>
      </w:r>
      <w:r w:rsidR="00CF0970">
        <w:rPr>
          <w:rFonts w:ascii="Arial" w:hAnsi="Arial" w:cs="Arial"/>
        </w:rPr>
        <w:t>ne</w:t>
      </w:r>
      <w:r w:rsidRPr="00FF1041">
        <w:rPr>
          <w:rFonts w:ascii="Arial" w:hAnsi="Arial" w:cs="Arial"/>
        </w:rPr>
        <w:t>, techniczn</w:t>
      </w:r>
      <w:r w:rsidR="00CF0970">
        <w:rPr>
          <w:rFonts w:ascii="Arial" w:hAnsi="Arial" w:cs="Arial"/>
        </w:rPr>
        <w:t>e</w:t>
      </w:r>
      <w:r w:rsidRPr="00FF1041">
        <w:rPr>
          <w:rFonts w:ascii="Arial" w:hAnsi="Arial" w:cs="Arial"/>
        </w:rPr>
        <w:t xml:space="preserve"> i administracyjn</w:t>
      </w:r>
      <w:r w:rsidR="00CF0970">
        <w:rPr>
          <w:rFonts w:ascii="Arial" w:hAnsi="Arial" w:cs="Arial"/>
        </w:rPr>
        <w:t>e,</w:t>
      </w:r>
    </w:p>
    <w:p w14:paraId="406A974B" w14:textId="77777777" w:rsidR="00CF0970" w:rsidRPr="00CF0970" w:rsidRDefault="00CF0970" w:rsidP="00B7663D">
      <w:pPr>
        <w:numPr>
          <w:ilvl w:val="0"/>
          <w:numId w:val="68"/>
        </w:numPr>
        <w:spacing w:line="276" w:lineRule="auto"/>
        <w:rPr>
          <w:rFonts w:ascii="Arial" w:eastAsia="Arial" w:hAnsi="Arial" w:cs="Arial"/>
        </w:rPr>
      </w:pPr>
      <w:r w:rsidRPr="00CF0970">
        <w:rPr>
          <w:rFonts w:ascii="Arial" w:eastAsia="Arial" w:hAnsi="Arial" w:cs="Arial"/>
        </w:rPr>
        <w:t>stosowanie przejrzystych i konkurencyjnych procesów zamówień publicznych z niezbędnymi systemami kontroli wewnętrznej. IZ i beneficjenci będą promować strategiczne wykorzystanie zamówień publicznych do wspierania celów polityki spójności, w tym stosowanie kryteriów związanych z jakością i kosztami cyklu życia produktu i usług, kryteria ekologiczne i społeczne, a także innowacyjne.</w:t>
      </w:r>
      <w:r w:rsidRPr="00CF0970">
        <w:rPr>
          <w:rFonts w:ascii="Arial" w:eastAsia="Arial" w:hAnsi="Arial" w:cs="Arial"/>
          <w:vertAlign w:val="superscript"/>
        </w:rPr>
        <w:footnoteReference w:id="125"/>
      </w:r>
      <w:r w:rsidRPr="00CF0970">
        <w:rPr>
          <w:rFonts w:ascii="Arial" w:eastAsia="Arial" w:hAnsi="Arial" w:cs="Arial"/>
        </w:rPr>
        <w:t xml:space="preserve"> Przy wyborze wykonawcy usług szkoleniowych będą stosowane kryteria wiedzy i doświadczenia w przedmiocie szkolenia;</w:t>
      </w:r>
    </w:p>
    <w:p w14:paraId="543AF2C2" w14:textId="77777777" w:rsidR="00CF0970" w:rsidRPr="00CF0970" w:rsidRDefault="00CF0970" w:rsidP="00B7663D">
      <w:pPr>
        <w:numPr>
          <w:ilvl w:val="0"/>
          <w:numId w:val="68"/>
        </w:numPr>
        <w:spacing w:line="276" w:lineRule="auto"/>
        <w:rPr>
          <w:rFonts w:ascii="Arial" w:eastAsia="Arial" w:hAnsi="Arial" w:cs="Arial"/>
        </w:rPr>
      </w:pPr>
      <w:r w:rsidRPr="00C00C9D">
        <w:rPr>
          <w:rFonts w:ascii="Arial" w:eastAsia="Arial" w:hAnsi="Arial" w:cs="Arial"/>
        </w:rPr>
        <w:t>zapobieganie, wykrywanie, korygowanie i raportowanie w obszarze nieprawidłowości i nadużyć finansowych oraz korupcji.</w:t>
      </w:r>
      <w:r w:rsidRPr="00CF0970">
        <w:rPr>
          <w:rFonts w:ascii="Arial" w:eastAsia="Arial" w:hAnsi="Arial" w:cs="Arial"/>
        </w:rPr>
        <w:t xml:space="preserve"> IZ będzie posiadać i stosować skuteczne i proporcjonalne środki i procedury zwalczania nadużyć finansowych, uwzględniające stwierdzone ryzyka, jak przewidziano w art. 74 ust. 1 lit. c) i lit. d) rozporządzenia 2021/1060. Będą stosowane mechanizmy służące zwiększaniu przejrzystości, zaangażowaniu społeczeństwa obywatelskiego, organizacji typu watch-dog, ocenie ryzyka i działania edukacyjne. W tym celu IZ zapewni takie działania zapobiegawcze, jak: </w:t>
      </w:r>
    </w:p>
    <w:p w14:paraId="747FE67F" w14:textId="77777777" w:rsidR="00CF0970" w:rsidRPr="00CF0970" w:rsidRDefault="00CF0970" w:rsidP="00B7663D">
      <w:pPr>
        <w:numPr>
          <w:ilvl w:val="0"/>
          <w:numId w:val="68"/>
        </w:numPr>
        <w:spacing w:line="276" w:lineRule="auto"/>
        <w:rPr>
          <w:rFonts w:ascii="Arial" w:eastAsia="Arial" w:hAnsi="Arial" w:cs="Arial"/>
        </w:rPr>
      </w:pPr>
      <w:r w:rsidRPr="00CF0970">
        <w:rPr>
          <w:rFonts w:ascii="Arial" w:eastAsia="Arial" w:hAnsi="Arial" w:cs="Arial"/>
        </w:rPr>
        <w:t xml:space="preserve">zgłaszanie i aktualizowanie nieprawidłowości w systemie IMS; wzmocnienie procedur kontroli w celu unikania konfliktu interesów, np. zwiększenie przejrzystości łańcucha podwykonawców, uwzględniając weryfikację struktury właścicielskiej beneficjentów, wykonawców oraz ekspertów oceniających i nadzorujących projekty; </w:t>
      </w:r>
    </w:p>
    <w:p w14:paraId="69BA9729" w14:textId="77777777" w:rsidR="00CF0970" w:rsidRPr="00CF0970" w:rsidRDefault="00CF0970" w:rsidP="00B7663D">
      <w:pPr>
        <w:numPr>
          <w:ilvl w:val="0"/>
          <w:numId w:val="68"/>
        </w:numPr>
        <w:spacing w:line="276" w:lineRule="auto"/>
        <w:rPr>
          <w:rFonts w:ascii="Arial" w:eastAsia="Arial" w:hAnsi="Arial" w:cs="Arial"/>
        </w:rPr>
      </w:pPr>
      <w:r w:rsidRPr="00CF0970">
        <w:rPr>
          <w:rFonts w:ascii="Arial" w:eastAsia="Arial" w:hAnsi="Arial" w:cs="Arial"/>
        </w:rPr>
        <w:t>utworzenie systemu rejestracji i kontroli przy wyborze projektów dla zachowania ścieżki audytu;</w:t>
      </w:r>
    </w:p>
    <w:p w14:paraId="3645F801" w14:textId="77777777" w:rsidR="00CF0970" w:rsidRPr="00CF0970" w:rsidRDefault="00CF0970" w:rsidP="00B7663D">
      <w:pPr>
        <w:numPr>
          <w:ilvl w:val="0"/>
          <w:numId w:val="68"/>
        </w:numPr>
        <w:spacing w:line="276" w:lineRule="auto"/>
        <w:rPr>
          <w:rFonts w:ascii="Arial" w:eastAsia="Arial" w:hAnsi="Arial" w:cs="Arial"/>
        </w:rPr>
      </w:pPr>
      <w:r w:rsidRPr="00CF0970">
        <w:rPr>
          <w:rFonts w:ascii="Arial" w:eastAsia="Arial" w:hAnsi="Arial" w:cs="Arial"/>
        </w:rPr>
        <w:t>istnienie mechanizmu oznaczania i wykluczania z dofinansowania osób/podmiotów stanowiących zagrożenie dla interesów UE;</w:t>
      </w:r>
    </w:p>
    <w:p w14:paraId="35481EB9" w14:textId="77777777" w:rsidR="00CF0970" w:rsidRPr="00CF0970" w:rsidRDefault="00CF0970" w:rsidP="00B7663D">
      <w:pPr>
        <w:numPr>
          <w:ilvl w:val="0"/>
          <w:numId w:val="68"/>
        </w:numPr>
        <w:spacing w:line="276" w:lineRule="auto"/>
        <w:rPr>
          <w:rFonts w:ascii="Arial" w:eastAsia="Arial" w:hAnsi="Arial" w:cs="Arial"/>
        </w:rPr>
      </w:pPr>
      <w:r w:rsidRPr="00CF0970">
        <w:rPr>
          <w:rFonts w:ascii="Arial" w:eastAsia="Arial" w:hAnsi="Arial" w:cs="Arial"/>
        </w:rPr>
        <w:t>uwzględnianie nowych ryzyk, np. związanych ze zmianą zasad wydatkowania funduszy UE;</w:t>
      </w:r>
    </w:p>
    <w:p w14:paraId="6598DC04" w14:textId="311D78A1" w:rsidR="006F7014" w:rsidRPr="006F7014" w:rsidRDefault="00CF0970" w:rsidP="00B7663D">
      <w:pPr>
        <w:numPr>
          <w:ilvl w:val="0"/>
          <w:numId w:val="68"/>
        </w:numPr>
        <w:spacing w:line="276" w:lineRule="auto"/>
        <w:rPr>
          <w:rFonts w:ascii="Arial" w:eastAsia="Arial" w:hAnsi="Arial" w:cs="Arial"/>
        </w:rPr>
      </w:pPr>
      <w:r w:rsidRPr="00CF0970">
        <w:rPr>
          <w:rFonts w:ascii="Arial" w:eastAsia="Arial" w:hAnsi="Arial" w:cs="Arial"/>
        </w:rPr>
        <w:lastRenderedPageBreak/>
        <w:t xml:space="preserve">wykorzystanie dostępnych narzędzi eksploracji danych, </w:t>
      </w:r>
      <w:r w:rsidR="00985380">
        <w:rPr>
          <w:rFonts w:ascii="Arial" w:eastAsia="Arial" w:hAnsi="Arial" w:cs="Arial"/>
        </w:rPr>
        <w:t>np.</w:t>
      </w:r>
      <w:r w:rsidRPr="00CF0970">
        <w:rPr>
          <w:rFonts w:ascii="Arial" w:eastAsia="Arial" w:hAnsi="Arial" w:cs="Arial"/>
        </w:rPr>
        <w:t xml:space="preserve"> Arachne lub podobnego narzędzia oraz narzędzi mających na celu wykrywanie podejrzeń nadużyć finansowych, plagiatu;</w:t>
      </w:r>
    </w:p>
    <w:p w14:paraId="2665F3E7" w14:textId="52A985D0" w:rsidR="00CF0970" w:rsidRPr="00CF0970" w:rsidRDefault="00CF0970" w:rsidP="00B7663D">
      <w:pPr>
        <w:numPr>
          <w:ilvl w:val="0"/>
          <w:numId w:val="68"/>
        </w:numPr>
        <w:spacing w:line="276" w:lineRule="auto"/>
        <w:rPr>
          <w:rFonts w:ascii="Arial" w:eastAsia="Arial" w:hAnsi="Arial" w:cs="Arial"/>
        </w:rPr>
      </w:pPr>
      <w:r w:rsidRPr="00CF0970">
        <w:rPr>
          <w:rFonts w:ascii="Arial" w:eastAsia="Arial" w:hAnsi="Arial" w:cs="Arial"/>
        </w:rPr>
        <w:t>promowanie paktów na rzecz uczciwości</w:t>
      </w:r>
      <w:r w:rsidRPr="00CF0970">
        <w:rPr>
          <w:rFonts w:ascii="Arial" w:eastAsia="Arial" w:hAnsi="Arial" w:cs="Arial"/>
          <w:vertAlign w:val="superscript"/>
        </w:rPr>
        <w:footnoteReference w:id="126"/>
      </w:r>
      <w:r w:rsidR="006F7014">
        <w:rPr>
          <w:rFonts w:ascii="Arial" w:eastAsia="Arial" w:hAnsi="Arial" w:cs="Arial"/>
        </w:rPr>
        <w:t>;</w:t>
      </w:r>
    </w:p>
    <w:p w14:paraId="30254542" w14:textId="4078CD0A" w:rsidR="00543BF2" w:rsidRPr="00FF1041" w:rsidRDefault="000E425C" w:rsidP="00B7663D">
      <w:pPr>
        <w:numPr>
          <w:ilvl w:val="0"/>
          <w:numId w:val="68"/>
        </w:numPr>
        <w:spacing w:line="276" w:lineRule="auto"/>
        <w:rPr>
          <w:rFonts w:ascii="Arial" w:eastAsia="Arial" w:hAnsi="Arial" w:cs="Arial"/>
        </w:rPr>
      </w:pPr>
      <w:r w:rsidRPr="00FF1041">
        <w:rPr>
          <w:rFonts w:ascii="Arial" w:hAnsi="Arial" w:cs="Arial"/>
        </w:rPr>
        <w:t>kompleksowe wsparcie działalności Rzecznika Funduszy Europejskich</w:t>
      </w:r>
      <w:r w:rsidR="00CF0970">
        <w:rPr>
          <w:rFonts w:ascii="Arial" w:hAnsi="Arial" w:cs="Arial"/>
        </w:rPr>
        <w:t xml:space="preserve"> mające na celu wzmocnienie jego roli, m.in. poprzez </w:t>
      </w:r>
      <w:r w:rsidRPr="00FF1041">
        <w:rPr>
          <w:rFonts w:ascii="Arial" w:hAnsi="Arial" w:cs="Arial"/>
        </w:rPr>
        <w:t>działa</w:t>
      </w:r>
      <w:r w:rsidR="00CF0970">
        <w:rPr>
          <w:rFonts w:ascii="Arial" w:hAnsi="Arial" w:cs="Arial"/>
        </w:rPr>
        <w:t>nia</w:t>
      </w:r>
      <w:r w:rsidRPr="00FF1041">
        <w:rPr>
          <w:rFonts w:ascii="Arial" w:hAnsi="Arial" w:cs="Arial"/>
        </w:rPr>
        <w:t xml:space="preserve"> zmierzając</w:t>
      </w:r>
      <w:r w:rsidR="00CF0970">
        <w:rPr>
          <w:rFonts w:ascii="Arial" w:hAnsi="Arial" w:cs="Arial"/>
        </w:rPr>
        <w:t>e</w:t>
      </w:r>
      <w:r w:rsidRPr="00FF1041">
        <w:rPr>
          <w:rFonts w:ascii="Arial" w:hAnsi="Arial" w:cs="Arial"/>
        </w:rPr>
        <w:t xml:space="preserve"> do usprawnienia wdrażania Programu,</w:t>
      </w:r>
    </w:p>
    <w:p w14:paraId="20DEC933" w14:textId="581B7881" w:rsidR="00D31697" w:rsidRPr="00543BF2" w:rsidRDefault="000E425C" w:rsidP="00B7663D">
      <w:pPr>
        <w:numPr>
          <w:ilvl w:val="0"/>
          <w:numId w:val="68"/>
        </w:numPr>
        <w:spacing w:before="120" w:after="0" w:line="276" w:lineRule="auto"/>
        <w:ind w:left="714" w:hanging="357"/>
        <w:rPr>
          <w:rFonts w:ascii="Arial" w:eastAsia="Arial" w:hAnsi="Arial" w:cs="Arial"/>
        </w:rPr>
      </w:pPr>
      <w:r w:rsidRPr="00FF1041">
        <w:rPr>
          <w:rFonts w:ascii="Arial" w:hAnsi="Arial" w:cs="Arial"/>
        </w:rPr>
        <w:t>kompleksowe wsparcie działalności Koordynatora ds. równego traktowania i przeciwdziałania dyskryminacji</w:t>
      </w:r>
      <w:r w:rsidR="00CF0970">
        <w:rPr>
          <w:rFonts w:ascii="Arial" w:hAnsi="Arial" w:cs="Arial"/>
        </w:rPr>
        <w:t xml:space="preserve"> mające na celu wzmocnieie jego roli między innymi poprzez</w:t>
      </w:r>
      <w:r w:rsidRPr="00FF1041">
        <w:rPr>
          <w:rFonts w:ascii="Arial" w:hAnsi="Arial" w:cs="Arial"/>
        </w:rPr>
        <w:t xml:space="preserve"> współprac</w:t>
      </w:r>
      <w:r w:rsidR="00CF0970">
        <w:rPr>
          <w:rFonts w:ascii="Arial" w:hAnsi="Arial" w:cs="Arial"/>
        </w:rPr>
        <w:t>ę</w:t>
      </w:r>
      <w:r w:rsidRPr="00FF1041">
        <w:rPr>
          <w:rFonts w:ascii="Arial" w:hAnsi="Arial" w:cs="Arial"/>
        </w:rPr>
        <w:t xml:space="preserve"> z organizacjami pozarządowymi (partnerami społecznymi, gospodarczymi oraz podmiotami reprezentującymi społeczeństwo obywatelskie) działającymi na rzecz równego traktowania oraz przeciwdziałania dyskryminacji,</w:t>
      </w:r>
    </w:p>
    <w:p w14:paraId="57020E79" w14:textId="0C0D3185" w:rsidR="00D31697" w:rsidRPr="00C00C9D" w:rsidRDefault="000E425C" w:rsidP="00B7663D">
      <w:pPr>
        <w:numPr>
          <w:ilvl w:val="0"/>
          <w:numId w:val="68"/>
        </w:numPr>
        <w:spacing w:before="120" w:line="276" w:lineRule="auto"/>
        <w:ind w:left="714" w:hanging="357"/>
        <w:rPr>
          <w:rFonts w:ascii="Arial" w:eastAsia="Arial" w:hAnsi="Arial" w:cs="Arial"/>
        </w:rPr>
      </w:pPr>
      <w:r w:rsidRPr="00FF1041">
        <w:rPr>
          <w:rFonts w:ascii="Arial" w:hAnsi="Arial" w:cs="Arial"/>
        </w:rPr>
        <w:t>finansowanie systemów informatycznych dla celów realizacji Programu,</w:t>
      </w:r>
    </w:p>
    <w:p w14:paraId="713169FE" w14:textId="3DDA943A" w:rsidR="00CF0970" w:rsidRPr="006F7014" w:rsidRDefault="00EA1C2B" w:rsidP="00B7663D">
      <w:pPr>
        <w:pStyle w:val="Akapitzlist"/>
        <w:numPr>
          <w:ilvl w:val="0"/>
          <w:numId w:val="68"/>
        </w:numPr>
        <w:rPr>
          <w:rFonts w:ascii="Arial" w:hAnsi="Arial" w:cs="Arial"/>
        </w:rPr>
      </w:pPr>
      <w:r w:rsidRPr="00B873A4">
        <w:rPr>
          <w:rFonts w:ascii="Arial" w:hAnsi="Arial" w:cs="Arial"/>
        </w:rPr>
        <w:t xml:space="preserve">obsługa prac KM i jego grup roboczych, w tym członków KM reprezentujących partnerów społecznych i gospodarczych oraz podmioty społeczeństwa obywatelskiego (art. 8 ust. 1 CPR), </w:t>
      </w:r>
    </w:p>
    <w:p w14:paraId="589B4E82" w14:textId="4E81D093" w:rsidR="00D31697" w:rsidRPr="00891C23" w:rsidRDefault="000E425C" w:rsidP="00B7663D">
      <w:pPr>
        <w:numPr>
          <w:ilvl w:val="0"/>
          <w:numId w:val="68"/>
        </w:numPr>
        <w:rPr>
          <w:rFonts w:ascii="Arial" w:eastAsia="Arial" w:hAnsi="Arial" w:cs="Arial"/>
        </w:rPr>
      </w:pPr>
      <w:r w:rsidRPr="00FF1041">
        <w:rPr>
          <w:rFonts w:ascii="Arial" w:hAnsi="Arial" w:cs="Arial"/>
        </w:rPr>
        <w:t xml:space="preserve">finansowanie działań, wynikających z potrzeb informacyjnych w obszarze prowadzonych polityk regionalnych, w tym </w:t>
      </w:r>
      <w:r w:rsidR="009317D3">
        <w:rPr>
          <w:rFonts w:ascii="Arial" w:hAnsi="Arial" w:cs="Arial"/>
        </w:rPr>
        <w:t xml:space="preserve">wsparcie eksperckie dla </w:t>
      </w:r>
      <w:r w:rsidRPr="00FF1041">
        <w:rPr>
          <w:rFonts w:ascii="Arial" w:hAnsi="Arial" w:cs="Arial"/>
        </w:rPr>
        <w:t>Regionalnego Obserwatorium Terytorialnego,</w:t>
      </w:r>
    </w:p>
    <w:p w14:paraId="31F1FA52" w14:textId="35EC57D4" w:rsidR="00D31697" w:rsidRPr="00EA1C2B" w:rsidRDefault="000E425C" w:rsidP="00B7663D">
      <w:pPr>
        <w:numPr>
          <w:ilvl w:val="0"/>
          <w:numId w:val="68"/>
        </w:numPr>
        <w:spacing w:line="276" w:lineRule="auto"/>
        <w:rPr>
          <w:rFonts w:ascii="Arial" w:eastAsia="Arial" w:hAnsi="Arial" w:cs="Arial"/>
        </w:rPr>
      </w:pPr>
      <w:r w:rsidRPr="00FF1041">
        <w:rPr>
          <w:rFonts w:ascii="Arial" w:hAnsi="Arial" w:cs="Arial"/>
        </w:rPr>
        <w:t>wydatki związane z zamknięciem programów realizowanych w perspektywie finansowej 2014-2020</w:t>
      </w:r>
      <w:r w:rsidR="00EA1C2B">
        <w:rPr>
          <w:rFonts w:ascii="Arial" w:hAnsi="Arial" w:cs="Arial"/>
        </w:rPr>
        <w:t xml:space="preserve"> oraz </w:t>
      </w:r>
      <w:r w:rsidR="00EA1C2B" w:rsidRPr="00FC47E6">
        <w:rPr>
          <w:rFonts w:ascii="Arial" w:hAnsi="Arial" w:cs="Arial"/>
        </w:rPr>
        <w:t>opracowaniem</w:t>
      </w:r>
      <w:r w:rsidR="00EA1C2B">
        <w:rPr>
          <w:rFonts w:ascii="Arial" w:hAnsi="Arial" w:cs="Arial"/>
        </w:rPr>
        <w:t xml:space="preserve"> i </w:t>
      </w:r>
      <w:r w:rsidR="00EA1C2B" w:rsidRPr="00FC47E6">
        <w:rPr>
          <w:rFonts w:ascii="Arial" w:hAnsi="Arial" w:cs="Arial"/>
        </w:rPr>
        <w:t>przygotowaniem do realizacji nowych projektów i programów przewidzianych na kolejną perspektywę finansową,</w:t>
      </w:r>
    </w:p>
    <w:p w14:paraId="2B1CDB08" w14:textId="25351C3C" w:rsidR="00D31697" w:rsidRDefault="000E425C">
      <w:pPr>
        <w:spacing w:line="312" w:lineRule="auto"/>
        <w:rPr>
          <w:rFonts w:ascii="Arial" w:eastAsia="Arial" w:hAnsi="Arial" w:cs="Arial"/>
        </w:rPr>
      </w:pPr>
      <w:r>
        <w:rPr>
          <w:rFonts w:ascii="Arial" w:eastAsia="Arial" w:hAnsi="Arial" w:cs="Arial"/>
        </w:rPr>
        <w:t>2</w:t>
      </w:r>
      <w:r w:rsidR="0074656C">
        <w:rPr>
          <w:rFonts w:ascii="Arial" w:eastAsia="Arial" w:hAnsi="Arial" w:cs="Arial"/>
        </w:rPr>
        <w:t>.</w:t>
      </w:r>
      <w:r>
        <w:rPr>
          <w:rFonts w:ascii="Arial" w:eastAsia="Arial" w:hAnsi="Arial" w:cs="Arial"/>
        </w:rPr>
        <w:t xml:space="preserve"> Wzmocnienie kompetencji beneficjentów</w:t>
      </w:r>
      <w:r w:rsidR="00EA1C2B">
        <w:rPr>
          <w:rFonts w:ascii="Arial" w:eastAsia="Arial" w:hAnsi="Arial" w:cs="Arial"/>
        </w:rPr>
        <w:t xml:space="preserve"> ( w tym potencjalnych) i partnerów</w:t>
      </w:r>
      <w:r>
        <w:rPr>
          <w:rFonts w:ascii="Arial" w:eastAsia="Arial" w:hAnsi="Arial" w:cs="Arial"/>
        </w:rPr>
        <w:t xml:space="preserve"> </w:t>
      </w:r>
    </w:p>
    <w:p w14:paraId="4588043E" w14:textId="2F00642F" w:rsidR="00EA1C2B" w:rsidRDefault="00EA1C2B">
      <w:pPr>
        <w:spacing w:after="0" w:line="312" w:lineRule="auto"/>
        <w:rPr>
          <w:rFonts w:ascii="Arial" w:eastAsia="Arial" w:hAnsi="Arial" w:cs="Arial"/>
        </w:rPr>
      </w:pPr>
      <w:r w:rsidRPr="00EA1C2B">
        <w:rPr>
          <w:rFonts w:ascii="Arial" w:eastAsia="Arial" w:hAnsi="Arial" w:cs="Arial"/>
        </w:rPr>
        <w:t>Środki z PT będą służyły wspieraniu beneficjentów (w tym potencjalnych ) w skutecznym aplikowaniu o dofinansowanie z FEP i realizację projektów wysokiej jakości.</w:t>
      </w:r>
    </w:p>
    <w:p w14:paraId="0D636E1A" w14:textId="77777777" w:rsidR="00D31697" w:rsidRDefault="00D31697">
      <w:pPr>
        <w:spacing w:after="0" w:line="312" w:lineRule="auto"/>
        <w:rPr>
          <w:rFonts w:ascii="Arial" w:eastAsia="Arial" w:hAnsi="Arial" w:cs="Arial"/>
        </w:rPr>
      </w:pPr>
    </w:p>
    <w:p w14:paraId="3A8397C3" w14:textId="77777777" w:rsidR="00D31697" w:rsidRDefault="000E425C">
      <w:pPr>
        <w:spacing w:after="0" w:line="312" w:lineRule="auto"/>
        <w:rPr>
          <w:rFonts w:ascii="Arial" w:eastAsia="Arial" w:hAnsi="Arial" w:cs="Arial"/>
        </w:rPr>
      </w:pPr>
      <w:r>
        <w:rPr>
          <w:rFonts w:ascii="Arial" w:eastAsia="Arial" w:hAnsi="Arial" w:cs="Arial"/>
        </w:rPr>
        <w:t xml:space="preserve"> Rodzaje działań:</w:t>
      </w:r>
    </w:p>
    <w:p w14:paraId="6561F625" w14:textId="2F774A98" w:rsidR="00D31697" w:rsidRPr="00FF1041" w:rsidRDefault="000E425C" w:rsidP="00B7663D">
      <w:pPr>
        <w:numPr>
          <w:ilvl w:val="0"/>
          <w:numId w:val="62"/>
        </w:numPr>
        <w:pBdr>
          <w:top w:val="nil"/>
          <w:left w:val="nil"/>
          <w:bottom w:val="nil"/>
          <w:right w:val="nil"/>
          <w:between w:val="nil"/>
        </w:pBdr>
        <w:spacing w:line="276" w:lineRule="auto"/>
        <w:ind w:left="714" w:hanging="357"/>
        <w:rPr>
          <w:rFonts w:ascii="Arial" w:eastAsiaTheme="minorHAnsi" w:hAnsi="Arial" w:cs="Arial"/>
          <w:color w:val="000000"/>
          <w:lang w:eastAsia="en-US"/>
        </w:rPr>
      </w:pPr>
      <w:r w:rsidRPr="00C00C9D">
        <w:rPr>
          <w:rFonts w:ascii="Arial" w:hAnsi="Arial"/>
          <w:color w:val="000000"/>
        </w:rPr>
        <w:t xml:space="preserve">rozwój kompetencji potencjalnych beneficjentów i beneficjentów poprzez organizowanie szkoleń, spotkań informacyjnych, warsztatów, konferencji, seminariów i </w:t>
      </w:r>
      <w:r w:rsidR="00EA1C2B">
        <w:rPr>
          <w:rFonts w:ascii="Arial" w:hAnsi="Arial"/>
          <w:color w:val="000000"/>
        </w:rPr>
        <w:t xml:space="preserve">niezbędnych </w:t>
      </w:r>
      <w:r w:rsidRPr="00C00C9D">
        <w:rPr>
          <w:rFonts w:ascii="Arial" w:hAnsi="Arial"/>
          <w:color w:val="000000"/>
        </w:rPr>
        <w:t>działań edukacyjno – informacyjnych,</w:t>
      </w:r>
      <w:r w:rsidRPr="00FF1041">
        <w:rPr>
          <w:rFonts w:ascii="Arial" w:eastAsia="Arial" w:hAnsi="Arial" w:cs="Arial"/>
          <w:color w:val="000000"/>
        </w:rPr>
        <w:t xml:space="preserve"> </w:t>
      </w:r>
    </w:p>
    <w:p w14:paraId="7A2CCF44" w14:textId="0E758396" w:rsidR="00D31697" w:rsidRPr="00FF1041" w:rsidRDefault="000E425C" w:rsidP="00B7663D">
      <w:pPr>
        <w:numPr>
          <w:ilvl w:val="0"/>
          <w:numId w:val="62"/>
        </w:numPr>
        <w:pBdr>
          <w:top w:val="nil"/>
          <w:left w:val="nil"/>
          <w:bottom w:val="nil"/>
          <w:right w:val="nil"/>
          <w:between w:val="nil"/>
        </w:pBdr>
        <w:spacing w:before="120" w:after="0" w:line="276" w:lineRule="auto"/>
        <w:ind w:left="714" w:hanging="357"/>
        <w:rPr>
          <w:rFonts w:ascii="Arial" w:hAnsi="Arial" w:cs="Arial"/>
          <w:color w:val="000000"/>
        </w:rPr>
      </w:pPr>
      <w:r w:rsidRPr="00FF1041">
        <w:rPr>
          <w:rFonts w:ascii="Arial" w:eastAsia="Arial" w:hAnsi="Arial" w:cs="Arial"/>
          <w:color w:val="000000"/>
        </w:rPr>
        <w:t>podnoszenie wiedzy potencjalnych beneficjentów i beneficjentów na temat wdrażania zasad horyzontalnych, w tym w zakresie przeciwdziałania dyskryminacji grup defawo</w:t>
      </w:r>
      <w:r w:rsidRPr="00FF1041">
        <w:rPr>
          <w:rFonts w:ascii="Arial" w:hAnsi="Arial" w:cs="Arial"/>
        </w:rPr>
        <w:t>r</w:t>
      </w:r>
      <w:r w:rsidRPr="00FF1041">
        <w:rPr>
          <w:rFonts w:ascii="Arial" w:eastAsia="Arial" w:hAnsi="Arial" w:cs="Arial"/>
          <w:color w:val="000000"/>
        </w:rPr>
        <w:t>yzwanych</w:t>
      </w:r>
      <w:r w:rsidR="00EA1C2B">
        <w:rPr>
          <w:rFonts w:ascii="Arial" w:eastAsia="Arial" w:hAnsi="Arial" w:cs="Arial"/>
          <w:color w:val="000000"/>
        </w:rPr>
        <w:t>/narażonych na dyskryminację,</w:t>
      </w:r>
      <w:r w:rsidR="0066553D" w:rsidRPr="0066553D">
        <w:t xml:space="preserve"> </w:t>
      </w:r>
      <w:r w:rsidR="0066553D" w:rsidRPr="0066553D">
        <w:rPr>
          <w:rFonts w:ascii="Arial" w:eastAsia="Arial" w:hAnsi="Arial" w:cs="Arial"/>
          <w:color w:val="000000"/>
        </w:rPr>
        <w:t xml:space="preserve">w tym dostosowanie </w:t>
      </w:r>
      <w:r w:rsidR="009317D3" w:rsidRPr="0066553D">
        <w:rPr>
          <w:rFonts w:ascii="Arial" w:eastAsia="Arial" w:hAnsi="Arial" w:cs="Arial"/>
          <w:color w:val="000000"/>
        </w:rPr>
        <w:t>projektów</w:t>
      </w:r>
      <w:r w:rsidR="0066553D" w:rsidRPr="0066553D">
        <w:rPr>
          <w:rFonts w:ascii="Arial" w:eastAsia="Arial" w:hAnsi="Arial" w:cs="Arial"/>
          <w:color w:val="000000"/>
        </w:rPr>
        <w:t xml:space="preserve"> do EZŁ i DNSH</w:t>
      </w:r>
      <w:r w:rsidR="009317D3">
        <w:rPr>
          <w:rFonts w:ascii="Arial" w:eastAsia="Arial" w:hAnsi="Arial" w:cs="Arial"/>
          <w:color w:val="000000"/>
        </w:rPr>
        <w:t>,</w:t>
      </w:r>
    </w:p>
    <w:p w14:paraId="24185E23" w14:textId="3D4FB450" w:rsidR="00D31697" w:rsidRPr="00FF1041" w:rsidRDefault="000E425C" w:rsidP="00B7663D">
      <w:pPr>
        <w:numPr>
          <w:ilvl w:val="0"/>
          <w:numId w:val="62"/>
        </w:numPr>
        <w:pBdr>
          <w:top w:val="nil"/>
          <w:left w:val="nil"/>
          <w:bottom w:val="nil"/>
          <w:right w:val="nil"/>
          <w:between w:val="nil"/>
        </w:pBdr>
        <w:spacing w:before="120" w:line="240" w:lineRule="auto"/>
        <w:ind w:left="714" w:hanging="357"/>
        <w:rPr>
          <w:rFonts w:ascii="Arial" w:hAnsi="Arial" w:cs="Arial"/>
        </w:rPr>
      </w:pPr>
      <w:r w:rsidRPr="00FF1041">
        <w:rPr>
          <w:rFonts w:ascii="Arial" w:eastAsia="Arial" w:hAnsi="Arial" w:cs="Arial"/>
          <w:color w:val="000000"/>
        </w:rPr>
        <w:lastRenderedPageBreak/>
        <w:t xml:space="preserve">wsparcie </w:t>
      </w:r>
      <w:r w:rsidR="00EA1C2B">
        <w:rPr>
          <w:rFonts w:ascii="Arial" w:eastAsia="Arial" w:hAnsi="Arial" w:cs="Arial"/>
          <w:color w:val="000000"/>
        </w:rPr>
        <w:t xml:space="preserve">w przygotowaniu </w:t>
      </w:r>
      <w:r w:rsidR="007D0530" w:rsidRPr="00543BF2">
        <w:rPr>
          <w:rFonts w:ascii="Arial" w:eastAsia="Arial" w:hAnsi="Arial" w:cs="Arial"/>
          <w:color w:val="000000"/>
        </w:rPr>
        <w:t xml:space="preserve">projektów realizowanych w </w:t>
      </w:r>
      <w:r w:rsidR="00543BF2">
        <w:rPr>
          <w:rFonts w:ascii="Arial" w:eastAsia="Arial" w:hAnsi="Arial" w:cs="Arial"/>
          <w:color w:val="000000"/>
        </w:rPr>
        <w:t>P</w:t>
      </w:r>
      <w:r w:rsidR="007D0530" w:rsidRPr="00543BF2">
        <w:rPr>
          <w:rFonts w:ascii="Arial" w:eastAsia="Arial" w:hAnsi="Arial" w:cs="Arial"/>
          <w:color w:val="000000"/>
        </w:rPr>
        <w:t>riorytecie 6 w celu szczegółowym 5 (i)</w:t>
      </w:r>
      <w:r w:rsidRPr="00FF1041">
        <w:rPr>
          <w:rFonts w:ascii="Arial" w:eastAsia="Arial" w:hAnsi="Arial" w:cs="Arial"/>
          <w:color w:val="000000"/>
        </w:rPr>
        <w:t>, m.in. poprzez wsparcie</w:t>
      </w:r>
      <w:r w:rsidR="00EA1C2B">
        <w:rPr>
          <w:rFonts w:ascii="Arial" w:eastAsia="Arial" w:hAnsi="Arial" w:cs="Arial"/>
          <w:color w:val="000000"/>
        </w:rPr>
        <w:t xml:space="preserve"> w </w:t>
      </w:r>
      <w:r w:rsidRPr="00FF1041">
        <w:rPr>
          <w:rFonts w:ascii="Arial" w:eastAsia="Arial" w:hAnsi="Arial" w:cs="Arial"/>
          <w:color w:val="000000"/>
        </w:rPr>
        <w:t xml:space="preserve"> przygotowani</w:t>
      </w:r>
      <w:r w:rsidR="00EA1C2B">
        <w:rPr>
          <w:rFonts w:ascii="Arial" w:eastAsia="Arial" w:hAnsi="Arial" w:cs="Arial"/>
          <w:color w:val="000000"/>
        </w:rPr>
        <w:t>u</w:t>
      </w:r>
      <w:r w:rsidRPr="00FF1041">
        <w:rPr>
          <w:rFonts w:ascii="Arial" w:eastAsia="Arial" w:hAnsi="Arial" w:cs="Arial"/>
          <w:color w:val="000000"/>
        </w:rPr>
        <w:t xml:space="preserve"> dokumentów strategicznych na poziomie regionalnym i lokalnym, niezbędnych do wdrażania instrumentów terytorialnych,</w:t>
      </w:r>
    </w:p>
    <w:p w14:paraId="09963A2D" w14:textId="77777777" w:rsidR="00EA1C2B" w:rsidRPr="00C00C9D" w:rsidRDefault="000E425C" w:rsidP="00B7663D">
      <w:pPr>
        <w:numPr>
          <w:ilvl w:val="0"/>
          <w:numId w:val="62"/>
        </w:numPr>
        <w:spacing w:line="312" w:lineRule="auto"/>
        <w:ind w:left="714" w:hanging="357"/>
        <w:rPr>
          <w:sz w:val="18"/>
          <w:szCs w:val="18"/>
        </w:rPr>
      </w:pPr>
      <w:r w:rsidRPr="00FF1041">
        <w:rPr>
          <w:rFonts w:ascii="Arial" w:eastAsia="Arial" w:hAnsi="Arial" w:cs="Arial"/>
          <w:color w:val="000000"/>
        </w:rPr>
        <w:t>wsparcie przygotowania i realizacji projektów (formuła project pipeline)</w:t>
      </w:r>
      <w:r w:rsidR="00EA1C2B">
        <w:rPr>
          <w:rFonts w:ascii="Arial" w:eastAsia="Arial" w:hAnsi="Arial" w:cs="Arial"/>
          <w:color w:val="000000"/>
        </w:rPr>
        <w:t>,</w:t>
      </w:r>
    </w:p>
    <w:p w14:paraId="55E0370F" w14:textId="35C53A87" w:rsidR="00D31697" w:rsidRPr="00FF1041" w:rsidRDefault="00EA1C2B" w:rsidP="00B7663D">
      <w:pPr>
        <w:numPr>
          <w:ilvl w:val="0"/>
          <w:numId w:val="62"/>
        </w:numPr>
        <w:spacing w:line="312" w:lineRule="auto"/>
        <w:ind w:left="714" w:hanging="357"/>
        <w:rPr>
          <w:sz w:val="18"/>
          <w:szCs w:val="18"/>
        </w:rPr>
      </w:pPr>
      <w:r w:rsidRPr="00EA1C2B">
        <w:rPr>
          <w:rFonts w:ascii="Arial" w:eastAsia="Arial" w:hAnsi="Arial" w:cs="Arial"/>
          <w:color w:val="000000"/>
        </w:rPr>
        <w:t>wsparcie procesu wymiany doświadczeń i najlepszych praktyk w zakresie przygotowania i wdrażania projektów</w:t>
      </w:r>
      <w:r w:rsidR="00FB17D4">
        <w:rPr>
          <w:rFonts w:ascii="Arial" w:eastAsia="Arial" w:hAnsi="Arial" w:cs="Arial"/>
          <w:color w:val="000000"/>
        </w:rPr>
        <w:t>.</w:t>
      </w:r>
    </w:p>
    <w:p w14:paraId="15AD2C31" w14:textId="3139CC11" w:rsidR="00D31697" w:rsidRDefault="000E425C">
      <w:pPr>
        <w:spacing w:line="312" w:lineRule="auto"/>
        <w:rPr>
          <w:rFonts w:ascii="Arial" w:eastAsia="Arial" w:hAnsi="Arial" w:cs="Arial"/>
        </w:rPr>
      </w:pPr>
      <w:r>
        <w:rPr>
          <w:rFonts w:ascii="Arial" w:eastAsia="Arial" w:hAnsi="Arial" w:cs="Arial"/>
        </w:rPr>
        <w:t xml:space="preserve"> 3</w:t>
      </w:r>
      <w:r w:rsidR="0074656C">
        <w:rPr>
          <w:rFonts w:ascii="Arial" w:eastAsia="Arial" w:hAnsi="Arial" w:cs="Arial"/>
        </w:rPr>
        <w:t>.</w:t>
      </w:r>
      <w:r>
        <w:rPr>
          <w:rFonts w:ascii="Arial" w:eastAsia="Arial" w:hAnsi="Arial" w:cs="Arial"/>
        </w:rPr>
        <w:t xml:space="preserve"> Zagwarantowanie właściwej komunikacji i widoczności Funduszy Europejskich w regionie.</w:t>
      </w:r>
    </w:p>
    <w:p w14:paraId="2F85234D" w14:textId="423AB233" w:rsidR="00D31697" w:rsidRDefault="000E425C" w:rsidP="00DA6C32">
      <w:pPr>
        <w:spacing w:line="312" w:lineRule="auto"/>
        <w:rPr>
          <w:rFonts w:ascii="Arial" w:eastAsia="Arial" w:hAnsi="Arial" w:cs="Arial"/>
        </w:rPr>
      </w:pPr>
      <w:r>
        <w:rPr>
          <w:rFonts w:ascii="Arial" w:eastAsia="Arial" w:hAnsi="Arial" w:cs="Arial"/>
        </w:rPr>
        <w:t>Upowszechnienie wiedzy nt. programu i korzyści płynących w związku z jego realizacją, dla regionu i jego mieszkańców, zwiększenie poziomu świadomości społecznej w zakresie roli i efektów wdrażania Programu.</w:t>
      </w:r>
    </w:p>
    <w:p w14:paraId="477E61BA" w14:textId="0DC90610" w:rsidR="00D31697" w:rsidRDefault="000E425C" w:rsidP="006F7014">
      <w:pPr>
        <w:spacing w:line="312" w:lineRule="auto"/>
        <w:rPr>
          <w:rFonts w:ascii="Arial" w:eastAsia="Arial" w:hAnsi="Arial" w:cs="Arial"/>
        </w:rPr>
      </w:pPr>
      <w:r>
        <w:rPr>
          <w:rFonts w:ascii="Arial" w:eastAsia="Arial" w:hAnsi="Arial" w:cs="Arial"/>
        </w:rPr>
        <w:t>Rodzaje działań:</w:t>
      </w:r>
    </w:p>
    <w:p w14:paraId="567803D2" w14:textId="345CACA6" w:rsidR="00D31697" w:rsidRDefault="000E425C" w:rsidP="00B7663D">
      <w:pPr>
        <w:numPr>
          <w:ilvl w:val="0"/>
          <w:numId w:val="32"/>
        </w:numPr>
        <w:spacing w:line="312" w:lineRule="auto"/>
        <w:rPr>
          <w:rFonts w:ascii="Arial" w:eastAsia="Arial" w:hAnsi="Arial" w:cs="Arial"/>
        </w:rPr>
      </w:pPr>
      <w:r>
        <w:rPr>
          <w:rFonts w:ascii="Arial" w:eastAsia="Arial" w:hAnsi="Arial" w:cs="Arial"/>
        </w:rPr>
        <w:t xml:space="preserve"> wsparcie promocji, komunikacji i widoczności Funduszy Europejskich w regionie. Szczegółowe informacje nt. celów, grup docelowych, kanałów komunikacji oraz działań przewidzianych do realizacji znajdują się w rozdziale 7. Komunikacja i widoczność,</w:t>
      </w:r>
    </w:p>
    <w:p w14:paraId="553774AB" w14:textId="0F51598A" w:rsidR="00D31697" w:rsidRDefault="000E425C" w:rsidP="00B7663D">
      <w:pPr>
        <w:numPr>
          <w:ilvl w:val="0"/>
          <w:numId w:val="32"/>
        </w:numPr>
        <w:pBdr>
          <w:top w:val="nil"/>
          <w:left w:val="nil"/>
          <w:bottom w:val="nil"/>
          <w:right w:val="nil"/>
          <w:between w:val="nil"/>
        </w:pBdr>
        <w:spacing w:line="312" w:lineRule="auto"/>
        <w:ind w:left="714" w:hanging="357"/>
        <w:rPr>
          <w:color w:val="000000"/>
        </w:rPr>
      </w:pPr>
      <w:r>
        <w:rPr>
          <w:rFonts w:ascii="Arial" w:eastAsia="Arial" w:hAnsi="Arial" w:cs="Arial"/>
          <w:color w:val="000000"/>
        </w:rPr>
        <w:t xml:space="preserve">podnoszenie świadomości ogółu społeczeństwa w zakresie wartości UE, równości i niedyskryminacji poprzez zwalczanie szkodliwych stereotypów dotyczących grup narażonych na dyskryminację. </w:t>
      </w:r>
    </w:p>
    <w:p w14:paraId="4B8394BE" w14:textId="7F75C3F8" w:rsidR="00D31697" w:rsidRPr="002E5AB3" w:rsidRDefault="000E425C">
      <w:pPr>
        <w:spacing w:line="312" w:lineRule="auto"/>
        <w:rPr>
          <w:rFonts w:ascii="Arial" w:hAnsi="Arial" w:cs="Arial"/>
        </w:rPr>
      </w:pPr>
      <w:r w:rsidRPr="002E5AB3">
        <w:rPr>
          <w:rFonts w:ascii="Arial" w:hAnsi="Arial" w:cs="Arial"/>
        </w:rPr>
        <w:t>Przygotowanie, produkcja i dystrybucja publikacji, materiałów informacyjno- promocyjnych będzie się odbywała w formie cyfrowej (zgodnie z zasadą zazieleniania działań komunikacyjnych). W szczególnie uzasadnionych przypadkach dopuszczalne jest przygotowanie materiałów w wersji papierowej.</w:t>
      </w:r>
      <w:r w:rsidR="00FB17D4" w:rsidRPr="00FB17D4">
        <w:rPr>
          <w:rFonts w:ascii="Arial" w:hAnsi="Arial" w:cs="Arial"/>
          <w:i/>
          <w:iCs/>
        </w:rPr>
        <w:t xml:space="preserve"> </w:t>
      </w:r>
      <w:r w:rsidR="00FB17D4" w:rsidRPr="00FB17D4">
        <w:rPr>
          <w:rFonts w:ascii="Arial" w:hAnsi="Arial" w:cs="Arial"/>
        </w:rPr>
        <w:t>Gadżety nie są narzędziem promocji Funduszy Europejskich</w:t>
      </w:r>
      <w:r w:rsidR="00FB17D4">
        <w:rPr>
          <w:rStyle w:val="Odwoanieprzypisudolnego"/>
          <w:rFonts w:ascii="Arial" w:hAnsi="Arial" w:cs="Arial"/>
        </w:rPr>
        <w:footnoteReference w:id="127"/>
      </w:r>
      <w:r w:rsidR="00FB17D4">
        <w:rPr>
          <w:rFonts w:ascii="Arial" w:hAnsi="Arial" w:cs="Arial"/>
        </w:rPr>
        <w:t>.</w:t>
      </w:r>
    </w:p>
    <w:p w14:paraId="11EE27F3" w14:textId="72ADBBB4" w:rsidR="00D31697" w:rsidRPr="002E5AB3" w:rsidRDefault="000E425C" w:rsidP="00C00C9D">
      <w:pPr>
        <w:rPr>
          <w:rFonts w:ascii="Arial" w:hAnsi="Arial" w:cs="Arial"/>
        </w:rPr>
      </w:pPr>
      <w:r w:rsidRPr="002E5AB3">
        <w:rPr>
          <w:rFonts w:ascii="Arial" w:hAnsi="Arial" w:cs="Arial"/>
        </w:rPr>
        <w:t>Działania ukierunkowane na podniesienie wiedzy nt. przestrzegania zapisów Karty Praw Podstawowych, horyzontalnych zasad równego traktowania, niedyskryminacji oraz skutecznego ich wdrażania uwzględnione zostaną w przedsięwzięciach finansowanych ze środków pomocy technicznej z obszarów szkoleń, podnoszenia kwalifikacji, informacji, promocji i in</w:t>
      </w:r>
      <w:r w:rsidR="007D0530">
        <w:rPr>
          <w:rFonts w:ascii="Arial" w:hAnsi="Arial" w:cs="Arial"/>
        </w:rPr>
        <w:t>.</w:t>
      </w:r>
    </w:p>
    <w:p w14:paraId="55CEC439" w14:textId="77777777" w:rsidR="00D31697" w:rsidRDefault="000E425C">
      <w:pPr>
        <w:spacing w:line="312" w:lineRule="auto"/>
        <w:rPr>
          <w:rFonts w:ascii="Arial" w:eastAsia="Arial" w:hAnsi="Arial" w:cs="Arial"/>
        </w:rPr>
      </w:pPr>
      <w:bookmarkStart w:id="259" w:name="_heading=h.1qoc8b1" w:colFirst="0" w:colLast="0"/>
      <w:bookmarkEnd w:id="259"/>
      <w:r>
        <w:rPr>
          <w:rFonts w:ascii="Arial" w:eastAsia="Arial" w:hAnsi="Arial" w:cs="Arial"/>
        </w:rPr>
        <w:t xml:space="preserve">W ramach priorytetu przewiduje się finansowanie innych wydatków zgodnych z katalogiem wydatków kwalifikowalnych  w pomocy technicznej. </w:t>
      </w:r>
    </w:p>
    <w:p w14:paraId="784A941F" w14:textId="77777777" w:rsidR="00D31697" w:rsidRDefault="000E425C">
      <w:pPr>
        <w:spacing w:line="312" w:lineRule="auto"/>
        <w:rPr>
          <w:rFonts w:ascii="Arial" w:eastAsia="Arial" w:hAnsi="Arial" w:cs="Arial"/>
        </w:rPr>
      </w:pPr>
      <w:r>
        <w:rPr>
          <w:rFonts w:ascii="Arial" w:eastAsia="Arial" w:hAnsi="Arial" w:cs="Arial"/>
        </w:rPr>
        <w:t>Usługi dotyczące szkoleń/ekspertyz/wymiany doświadczeń realizowane będą w oparciu o szczegółowe kryteria wyboru</w:t>
      </w:r>
      <w:r w:rsidRPr="00BC4721">
        <w:rPr>
          <w:rFonts w:ascii="Arial" w:eastAsia="Arial" w:hAnsi="Arial" w:cs="Arial"/>
        </w:rPr>
        <w:t xml:space="preserve">, </w:t>
      </w:r>
      <w:r w:rsidRPr="00C00C9D">
        <w:rPr>
          <w:rFonts w:ascii="Arial" w:hAnsi="Arial" w:cs="Arial"/>
        </w:rPr>
        <w:t>premiować będą</w:t>
      </w:r>
      <w:r>
        <w:rPr>
          <w:rFonts w:ascii="Arial" w:eastAsia="Arial" w:hAnsi="Arial" w:cs="Arial"/>
        </w:rPr>
        <w:t xml:space="preserve"> doświadczenie i kompetencje specjalistów/podmiotów realizujących powyższe usługi.</w:t>
      </w:r>
    </w:p>
    <w:p w14:paraId="7D3F4751" w14:textId="77777777" w:rsidR="00D31697" w:rsidRDefault="000E425C">
      <w:pPr>
        <w:spacing w:line="312" w:lineRule="auto"/>
        <w:rPr>
          <w:rFonts w:ascii="Arial" w:eastAsia="Arial" w:hAnsi="Arial" w:cs="Arial"/>
        </w:rPr>
      </w:pPr>
      <w:r>
        <w:rPr>
          <w:rFonts w:ascii="Arial" w:eastAsia="Arial" w:hAnsi="Arial" w:cs="Arial"/>
        </w:rPr>
        <w:lastRenderedPageBreak/>
        <w:t>Pomoc Techniczna FEP 2021-2027 (PT FE) jest komplementarna z pomocą techniczną w pozostałych programach perspektywy 2021-2027, przy zachowaniu podziału zadań wynikającego z przyjętej linii demarkacyjnej pomiędzy programami, która jest załącznikiem do programu PT FE. Instytucja koordynująca na poziomie krajowym jest również odpowiedzialna za przygotowanie wspólnych wytycznych krajowych, wspólnych list wskaźników itd., które wyznaczają mechanizmy koordynacji PT w całym kraju.</w:t>
      </w:r>
    </w:p>
    <w:p w14:paraId="374FF444" w14:textId="77777777" w:rsidR="00D31697" w:rsidRDefault="000E425C">
      <w:pPr>
        <w:spacing w:line="312" w:lineRule="auto"/>
        <w:rPr>
          <w:rFonts w:ascii="Arial" w:eastAsia="Arial" w:hAnsi="Arial" w:cs="Arial"/>
          <w:i/>
        </w:rPr>
      </w:pPr>
      <w:r>
        <w:rPr>
          <w:rFonts w:ascii="Arial" w:eastAsia="Arial" w:hAnsi="Arial" w:cs="Arial"/>
          <w:b/>
        </w:rPr>
        <w:t xml:space="preserve">Główne grupy docelowe </w:t>
      </w:r>
      <w:r>
        <w:rPr>
          <w:rFonts w:ascii="Arial" w:eastAsia="Arial" w:hAnsi="Arial" w:cs="Arial"/>
          <w:i/>
        </w:rPr>
        <w:t>art. 22 ust. 3 lit. e) ppkt (iii) RWP</w:t>
      </w:r>
      <w:r>
        <w:rPr>
          <w:rFonts w:ascii="Arial" w:eastAsia="Arial" w:hAnsi="Arial" w:cs="Arial"/>
        </w:rPr>
        <w:t>:</w:t>
      </w:r>
    </w:p>
    <w:p w14:paraId="115AA328" w14:textId="77777777" w:rsidR="00D31697" w:rsidRDefault="000E425C">
      <w:pPr>
        <w:spacing w:after="0" w:line="312" w:lineRule="auto"/>
        <w:ind w:firstLine="284"/>
        <w:rPr>
          <w:rFonts w:ascii="Arial" w:eastAsia="Arial" w:hAnsi="Arial" w:cs="Arial"/>
        </w:rPr>
      </w:pPr>
      <w:r>
        <w:rPr>
          <w:rFonts w:ascii="Arial" w:eastAsia="Arial" w:hAnsi="Arial" w:cs="Arial"/>
        </w:rPr>
        <w:t xml:space="preserve">- instytucje uczestniczące w systemie realizacji Programu </w:t>
      </w:r>
    </w:p>
    <w:p w14:paraId="5D31EFD3" w14:textId="77777777" w:rsidR="00D31697" w:rsidRDefault="000E425C">
      <w:pPr>
        <w:spacing w:after="0" w:line="312" w:lineRule="auto"/>
        <w:ind w:firstLine="284"/>
        <w:rPr>
          <w:rFonts w:ascii="Arial" w:eastAsia="Arial" w:hAnsi="Arial" w:cs="Arial"/>
        </w:rPr>
      </w:pPr>
      <w:r>
        <w:rPr>
          <w:rFonts w:ascii="Arial" w:eastAsia="Arial" w:hAnsi="Arial" w:cs="Arial"/>
        </w:rPr>
        <w:t xml:space="preserve">- potencjalni beneficjenci i beneficjenci Programu </w:t>
      </w:r>
    </w:p>
    <w:p w14:paraId="5FCA57A1" w14:textId="7A7367BA" w:rsidR="00D31697" w:rsidRDefault="000E425C">
      <w:pPr>
        <w:spacing w:after="0" w:line="312" w:lineRule="auto"/>
        <w:ind w:firstLine="284"/>
        <w:rPr>
          <w:rFonts w:ascii="Arial" w:eastAsia="Arial" w:hAnsi="Arial" w:cs="Arial"/>
        </w:rPr>
      </w:pPr>
      <w:r>
        <w:rPr>
          <w:rFonts w:ascii="Arial" w:eastAsia="Arial" w:hAnsi="Arial" w:cs="Arial"/>
        </w:rPr>
        <w:t>- partnerzy</w:t>
      </w:r>
      <w:r>
        <w:rPr>
          <w:rFonts w:ascii="Arial" w:eastAsia="Arial" w:hAnsi="Arial" w:cs="Arial"/>
          <w:vertAlign w:val="superscript"/>
        </w:rPr>
        <w:footnoteReference w:id="128"/>
      </w:r>
      <w:r>
        <w:rPr>
          <w:rFonts w:ascii="Symbol" w:eastAsia="Symbol" w:hAnsi="Symbol" w:cs="Symbol"/>
          <w:vertAlign w:val="superscript"/>
        </w:rPr>
        <w:t></w:t>
      </w:r>
    </w:p>
    <w:p w14:paraId="70909D7E" w14:textId="77777777" w:rsidR="00D31697" w:rsidRDefault="000E425C">
      <w:pPr>
        <w:spacing w:after="0" w:line="312" w:lineRule="auto"/>
        <w:ind w:firstLine="284"/>
        <w:rPr>
          <w:rFonts w:ascii="Arial" w:eastAsia="Arial" w:hAnsi="Arial" w:cs="Arial"/>
        </w:rPr>
      </w:pPr>
      <w:r>
        <w:rPr>
          <w:rFonts w:ascii="Arial" w:eastAsia="Arial" w:hAnsi="Arial" w:cs="Arial"/>
        </w:rPr>
        <w:t>- potencjalni uczestnicy projektów i uczestnicy projektów;</w:t>
      </w:r>
    </w:p>
    <w:p w14:paraId="76F6DB17" w14:textId="77777777" w:rsidR="00D31697" w:rsidRDefault="000E425C">
      <w:pPr>
        <w:spacing w:after="0" w:line="312" w:lineRule="auto"/>
        <w:ind w:firstLine="284"/>
        <w:rPr>
          <w:rFonts w:ascii="Arial" w:eastAsia="Arial" w:hAnsi="Arial" w:cs="Arial"/>
        </w:rPr>
      </w:pPr>
      <w:r>
        <w:rPr>
          <w:rFonts w:ascii="Arial" w:eastAsia="Arial" w:hAnsi="Arial" w:cs="Arial"/>
        </w:rPr>
        <w:t>- społeczeństwo województwa podkarpackiego.</w:t>
      </w:r>
    </w:p>
    <w:p w14:paraId="773FE5FB" w14:textId="77777777" w:rsidR="00D31697" w:rsidRDefault="00D31697">
      <w:pPr>
        <w:spacing w:before="240" w:after="240" w:line="312" w:lineRule="auto"/>
        <w:rPr>
          <w:rFonts w:ascii="Arial" w:eastAsia="Arial" w:hAnsi="Arial" w:cs="Arial"/>
          <w:b/>
        </w:rPr>
      </w:pPr>
    </w:p>
    <w:p w14:paraId="6966CC49" w14:textId="77777777" w:rsidR="00D31697" w:rsidRDefault="00D31697">
      <w:pPr>
        <w:spacing w:before="240" w:after="240" w:line="312" w:lineRule="auto"/>
        <w:rPr>
          <w:rFonts w:ascii="Arial" w:eastAsia="Arial" w:hAnsi="Arial" w:cs="Arial"/>
          <w:b/>
        </w:rPr>
      </w:pPr>
    </w:p>
    <w:p w14:paraId="27B80156" w14:textId="77777777" w:rsidR="00D31697" w:rsidRDefault="00D31697">
      <w:pPr>
        <w:spacing w:before="240" w:after="240" w:line="312" w:lineRule="auto"/>
        <w:rPr>
          <w:rFonts w:ascii="Arial" w:eastAsia="Arial" w:hAnsi="Arial" w:cs="Arial"/>
          <w:b/>
        </w:rPr>
        <w:sectPr w:rsidR="00D31697" w:rsidSect="00B45E19">
          <w:pgSz w:w="11906" w:h="16838"/>
          <w:pgMar w:top="1418" w:right="1418" w:bottom="1418" w:left="1418" w:header="709" w:footer="709" w:gutter="0"/>
          <w:cols w:space="708"/>
        </w:sectPr>
      </w:pPr>
    </w:p>
    <w:p w14:paraId="5917FA89" w14:textId="77777777" w:rsidR="00D31697" w:rsidRDefault="00D31697">
      <w:pPr>
        <w:spacing w:before="240" w:after="240" w:line="312" w:lineRule="auto"/>
        <w:rPr>
          <w:rFonts w:ascii="Arial" w:eastAsia="Arial" w:hAnsi="Arial" w:cs="Arial"/>
          <w:b/>
        </w:rPr>
      </w:pPr>
    </w:p>
    <w:p w14:paraId="07F33FC0" w14:textId="77777777" w:rsidR="00D31697" w:rsidRDefault="000E425C">
      <w:pPr>
        <w:spacing w:before="240" w:after="240" w:line="312" w:lineRule="auto"/>
        <w:rPr>
          <w:rFonts w:ascii="Arial" w:eastAsia="Arial" w:hAnsi="Arial" w:cs="Arial"/>
          <w:b/>
        </w:rPr>
      </w:pPr>
      <w:r>
        <w:rPr>
          <w:rFonts w:ascii="Arial" w:eastAsia="Arial" w:hAnsi="Arial" w:cs="Arial"/>
          <w:b/>
        </w:rPr>
        <w:t>2.2.1.2.  Wskaźniki</w:t>
      </w:r>
    </w:p>
    <w:p w14:paraId="19E16465" w14:textId="77777777" w:rsidR="00D31697" w:rsidRDefault="000E425C">
      <w:pPr>
        <w:spacing w:before="240" w:after="240" w:line="312" w:lineRule="auto"/>
        <w:rPr>
          <w:rFonts w:ascii="Arial" w:eastAsia="Arial" w:hAnsi="Arial" w:cs="Arial"/>
          <w:b/>
        </w:rPr>
      </w:pPr>
      <w:r>
        <w:rPr>
          <w:rFonts w:ascii="Arial" w:eastAsia="Arial" w:hAnsi="Arial" w:cs="Arial"/>
          <w:b/>
        </w:rPr>
        <w:t>Wskaźniki produktu wraz z odnośnymi celami pośrednimi i celami końcowymi</w:t>
      </w:r>
    </w:p>
    <w:p w14:paraId="76D540A5" w14:textId="77777777" w:rsidR="00D31697" w:rsidRDefault="000E425C">
      <w:pPr>
        <w:spacing w:before="240" w:after="240" w:line="312" w:lineRule="auto"/>
        <w:rPr>
          <w:rFonts w:ascii="Arial" w:eastAsia="Arial" w:hAnsi="Arial" w:cs="Arial"/>
        </w:rPr>
      </w:pPr>
      <w:r>
        <w:rPr>
          <w:rFonts w:ascii="Arial" w:eastAsia="Arial" w:hAnsi="Arial" w:cs="Arial"/>
        </w:rPr>
        <w:t>Podstawa prawna: art. 22 ust. 3 lit. e) ppkt (ii) RWP.</w:t>
      </w:r>
    </w:p>
    <w:p w14:paraId="6E1DDE7E" w14:textId="77777777" w:rsidR="00D31697" w:rsidRDefault="000E425C">
      <w:pPr>
        <w:spacing w:before="240" w:after="240" w:line="312" w:lineRule="auto"/>
        <w:rPr>
          <w:rFonts w:ascii="Arial" w:eastAsia="Arial" w:hAnsi="Arial" w:cs="Arial"/>
        </w:rPr>
      </w:pPr>
      <w:r>
        <w:rPr>
          <w:rFonts w:ascii="Arial" w:eastAsia="Arial" w:hAnsi="Arial" w:cs="Arial"/>
        </w:rPr>
        <w:t>Tabela 2: Wskaźniki produktu</w:t>
      </w:r>
    </w:p>
    <w:tbl>
      <w:tblPr>
        <w:tblStyle w:val="Tabela-Siatka"/>
        <w:tblW w:w="14007" w:type="dxa"/>
        <w:tblLayout w:type="fixed"/>
        <w:tblLook w:val="0020" w:firstRow="1" w:lastRow="0" w:firstColumn="0" w:lastColumn="0" w:noHBand="0" w:noVBand="0"/>
        <w:tblCaption w:val="Tabela 2: Wskaźniki produktu"/>
        <w:tblDescription w:val="Tabela zawiera wskaźniki produktu z podziałem na cel pośredni i cel końcowy dotyczące Priorytetu 9, jest obsługiwana przez czytnik i nie zawiera scalonych elementów."/>
      </w:tblPr>
      <w:tblGrid>
        <w:gridCol w:w="1611"/>
        <w:gridCol w:w="1269"/>
        <w:gridCol w:w="1440"/>
        <w:gridCol w:w="2042"/>
        <w:gridCol w:w="2366"/>
        <w:gridCol w:w="1460"/>
        <w:gridCol w:w="1848"/>
        <w:gridCol w:w="1971"/>
      </w:tblGrid>
      <w:tr w:rsidR="00527258" w14:paraId="1BCF7967" w14:textId="77777777" w:rsidTr="000651F6">
        <w:trPr>
          <w:trHeight w:val="690"/>
          <w:tblHeader/>
        </w:trPr>
        <w:tc>
          <w:tcPr>
            <w:tcW w:w="1611" w:type="dxa"/>
          </w:tcPr>
          <w:p w14:paraId="0AED7EFD" w14:textId="77777777" w:rsidR="00D31697" w:rsidRPr="00C00C9D" w:rsidRDefault="000E425C" w:rsidP="003C5259">
            <w:pPr>
              <w:spacing w:before="120" w:after="120" w:line="240" w:lineRule="auto"/>
              <w:rPr>
                <w:rFonts w:ascii="Arial" w:hAnsi="Arial"/>
                <w:b/>
                <w:sz w:val="18"/>
              </w:rPr>
            </w:pPr>
            <w:r w:rsidRPr="00C00C9D">
              <w:rPr>
                <w:rFonts w:ascii="Arial" w:hAnsi="Arial"/>
                <w:b/>
                <w:sz w:val="18"/>
              </w:rPr>
              <w:t>Priorytet</w:t>
            </w:r>
          </w:p>
        </w:tc>
        <w:tc>
          <w:tcPr>
            <w:tcW w:w="1269" w:type="dxa"/>
          </w:tcPr>
          <w:p w14:paraId="542D6316" w14:textId="77777777" w:rsidR="00D31697" w:rsidRPr="003C5259" w:rsidRDefault="000E425C" w:rsidP="003C5259">
            <w:pPr>
              <w:spacing w:before="120" w:after="120" w:line="240" w:lineRule="auto"/>
              <w:rPr>
                <w:rFonts w:ascii="Arial" w:eastAsia="Arial" w:hAnsi="Arial" w:cs="Arial"/>
                <w:b/>
                <w:sz w:val="18"/>
                <w:szCs w:val="18"/>
              </w:rPr>
            </w:pPr>
            <w:r w:rsidRPr="003C5259">
              <w:rPr>
                <w:rFonts w:ascii="Arial" w:eastAsia="Arial" w:hAnsi="Arial" w:cs="Arial"/>
                <w:b/>
                <w:sz w:val="18"/>
                <w:szCs w:val="18"/>
              </w:rPr>
              <w:t>Fundusz</w:t>
            </w:r>
          </w:p>
        </w:tc>
        <w:tc>
          <w:tcPr>
            <w:tcW w:w="1440" w:type="dxa"/>
          </w:tcPr>
          <w:p w14:paraId="6C3F1F27" w14:textId="77777777" w:rsidR="00D31697" w:rsidRPr="003C5259" w:rsidRDefault="000E425C" w:rsidP="003C5259">
            <w:pPr>
              <w:spacing w:before="120" w:after="120" w:line="240" w:lineRule="auto"/>
              <w:rPr>
                <w:rFonts w:ascii="Arial" w:eastAsia="Arial" w:hAnsi="Arial" w:cs="Arial"/>
                <w:b/>
                <w:sz w:val="18"/>
                <w:szCs w:val="18"/>
              </w:rPr>
            </w:pPr>
            <w:r w:rsidRPr="003C5259">
              <w:rPr>
                <w:rFonts w:ascii="Arial" w:eastAsia="Arial" w:hAnsi="Arial" w:cs="Arial"/>
                <w:b/>
                <w:sz w:val="18"/>
                <w:szCs w:val="18"/>
              </w:rPr>
              <w:t>Kategoria regionu</w:t>
            </w:r>
          </w:p>
        </w:tc>
        <w:tc>
          <w:tcPr>
            <w:tcW w:w="2042" w:type="dxa"/>
          </w:tcPr>
          <w:p w14:paraId="4C9B050B" w14:textId="77777777" w:rsidR="00D31697" w:rsidRPr="003C5259" w:rsidRDefault="000E425C" w:rsidP="003C5259">
            <w:pPr>
              <w:spacing w:before="120" w:after="120" w:line="240" w:lineRule="auto"/>
              <w:rPr>
                <w:rFonts w:ascii="Arial" w:eastAsia="Arial" w:hAnsi="Arial" w:cs="Arial"/>
                <w:b/>
                <w:sz w:val="18"/>
                <w:szCs w:val="18"/>
              </w:rPr>
            </w:pPr>
            <w:r w:rsidRPr="003C5259">
              <w:rPr>
                <w:rFonts w:ascii="Arial" w:eastAsia="Arial" w:hAnsi="Arial" w:cs="Arial"/>
                <w:b/>
                <w:sz w:val="18"/>
                <w:szCs w:val="18"/>
              </w:rPr>
              <w:t xml:space="preserve">Nr identyfikacyjny </w:t>
            </w:r>
          </w:p>
        </w:tc>
        <w:tc>
          <w:tcPr>
            <w:tcW w:w="2366" w:type="dxa"/>
          </w:tcPr>
          <w:p w14:paraId="721D43CB" w14:textId="77777777" w:rsidR="00D31697" w:rsidRPr="003C5259" w:rsidRDefault="000E425C" w:rsidP="003C5259">
            <w:pPr>
              <w:spacing w:before="120" w:after="120" w:line="240" w:lineRule="auto"/>
              <w:rPr>
                <w:rFonts w:ascii="Arial" w:eastAsia="Arial" w:hAnsi="Arial" w:cs="Arial"/>
                <w:b/>
                <w:sz w:val="18"/>
                <w:szCs w:val="18"/>
              </w:rPr>
            </w:pPr>
            <w:r w:rsidRPr="003C5259">
              <w:rPr>
                <w:rFonts w:ascii="Arial" w:eastAsia="Arial" w:hAnsi="Arial" w:cs="Arial"/>
                <w:b/>
                <w:sz w:val="18"/>
                <w:szCs w:val="18"/>
              </w:rPr>
              <w:t xml:space="preserve">Wskaźnik </w:t>
            </w:r>
          </w:p>
        </w:tc>
        <w:tc>
          <w:tcPr>
            <w:tcW w:w="1460" w:type="dxa"/>
          </w:tcPr>
          <w:p w14:paraId="67BEC9EA" w14:textId="77777777" w:rsidR="00D31697" w:rsidRPr="003C5259" w:rsidRDefault="000E425C" w:rsidP="003C5259">
            <w:pPr>
              <w:spacing w:before="120" w:after="120" w:line="240" w:lineRule="auto"/>
              <w:rPr>
                <w:rFonts w:ascii="Arial" w:eastAsia="Arial" w:hAnsi="Arial" w:cs="Arial"/>
                <w:b/>
                <w:sz w:val="18"/>
                <w:szCs w:val="18"/>
              </w:rPr>
            </w:pPr>
            <w:r w:rsidRPr="003C5259">
              <w:rPr>
                <w:rFonts w:ascii="Arial" w:eastAsia="Arial" w:hAnsi="Arial" w:cs="Arial"/>
                <w:b/>
                <w:sz w:val="18"/>
                <w:szCs w:val="18"/>
              </w:rPr>
              <w:t>Jednostka miary</w:t>
            </w:r>
          </w:p>
        </w:tc>
        <w:tc>
          <w:tcPr>
            <w:tcW w:w="1848" w:type="dxa"/>
          </w:tcPr>
          <w:p w14:paraId="626A7C7F" w14:textId="20B9797A" w:rsidR="00D31697" w:rsidRPr="003C5259" w:rsidRDefault="000E425C" w:rsidP="000B1B6D">
            <w:pPr>
              <w:spacing w:before="120" w:after="120" w:line="240" w:lineRule="auto"/>
              <w:rPr>
                <w:rFonts w:ascii="Arial" w:eastAsia="Arial" w:hAnsi="Arial" w:cs="Arial"/>
                <w:b/>
                <w:sz w:val="18"/>
                <w:szCs w:val="18"/>
              </w:rPr>
            </w:pPr>
            <w:r w:rsidRPr="003C5259">
              <w:rPr>
                <w:rFonts w:ascii="Arial" w:eastAsia="Arial" w:hAnsi="Arial" w:cs="Arial"/>
                <w:b/>
                <w:sz w:val="18"/>
                <w:szCs w:val="18"/>
              </w:rPr>
              <w:t>Cel pośredni (2024)</w:t>
            </w:r>
          </w:p>
        </w:tc>
        <w:tc>
          <w:tcPr>
            <w:tcW w:w="1971" w:type="dxa"/>
          </w:tcPr>
          <w:p w14:paraId="2A370535" w14:textId="11C60224" w:rsidR="00D31697" w:rsidRPr="003C5259" w:rsidRDefault="000E425C" w:rsidP="000B1B6D">
            <w:pPr>
              <w:spacing w:before="120" w:after="120" w:line="240" w:lineRule="auto"/>
              <w:rPr>
                <w:rFonts w:ascii="Arial" w:eastAsia="Arial" w:hAnsi="Arial" w:cs="Arial"/>
                <w:b/>
                <w:sz w:val="18"/>
                <w:szCs w:val="18"/>
              </w:rPr>
            </w:pPr>
            <w:r w:rsidRPr="003C5259">
              <w:rPr>
                <w:rFonts w:ascii="Arial" w:eastAsia="Arial" w:hAnsi="Arial" w:cs="Arial"/>
                <w:b/>
                <w:sz w:val="18"/>
                <w:szCs w:val="18"/>
              </w:rPr>
              <w:t>Cel końcowy (2029)</w:t>
            </w:r>
          </w:p>
        </w:tc>
      </w:tr>
      <w:tr w:rsidR="00527258" w14:paraId="21977EC8" w14:textId="77777777" w:rsidTr="00FE15C2">
        <w:trPr>
          <w:trHeight w:val="877"/>
        </w:trPr>
        <w:tc>
          <w:tcPr>
            <w:tcW w:w="1611" w:type="dxa"/>
          </w:tcPr>
          <w:p w14:paraId="01713246" w14:textId="77777777" w:rsidR="00D31697" w:rsidRPr="003C5259" w:rsidRDefault="000E425C" w:rsidP="003C5259">
            <w:pPr>
              <w:spacing w:after="0" w:line="240" w:lineRule="auto"/>
              <w:rPr>
                <w:rFonts w:ascii="Arial" w:eastAsia="Arial" w:hAnsi="Arial" w:cs="Arial"/>
                <w:sz w:val="18"/>
                <w:szCs w:val="18"/>
                <w:highlight w:val="yellow"/>
              </w:rPr>
            </w:pPr>
            <w:bookmarkStart w:id="260" w:name="_heading=h.4anzqyu" w:colFirst="0" w:colLast="0"/>
            <w:bookmarkStart w:id="261" w:name="_Hlk91150479"/>
            <w:bookmarkEnd w:id="260"/>
            <w:r w:rsidRPr="003C5259">
              <w:rPr>
                <w:rFonts w:ascii="Arial" w:eastAsia="Arial" w:hAnsi="Arial" w:cs="Arial"/>
                <w:sz w:val="18"/>
                <w:szCs w:val="18"/>
              </w:rPr>
              <w:t>9. Pomoc Techniczna (EFRR)</w:t>
            </w:r>
          </w:p>
        </w:tc>
        <w:tc>
          <w:tcPr>
            <w:tcW w:w="1269" w:type="dxa"/>
          </w:tcPr>
          <w:p w14:paraId="6EA25057" w14:textId="77777777" w:rsidR="00D31697" w:rsidRPr="003C5259" w:rsidRDefault="000E425C" w:rsidP="003C5259">
            <w:pPr>
              <w:spacing w:before="120" w:after="120" w:line="240" w:lineRule="auto"/>
              <w:rPr>
                <w:rFonts w:ascii="Arial" w:eastAsia="Arial" w:hAnsi="Arial" w:cs="Arial"/>
                <w:sz w:val="18"/>
                <w:szCs w:val="18"/>
              </w:rPr>
            </w:pPr>
            <w:r w:rsidRPr="003C5259">
              <w:rPr>
                <w:rFonts w:ascii="Arial" w:eastAsia="Arial" w:hAnsi="Arial" w:cs="Arial"/>
                <w:sz w:val="18"/>
                <w:szCs w:val="18"/>
              </w:rPr>
              <w:t>EFRR</w:t>
            </w:r>
          </w:p>
        </w:tc>
        <w:tc>
          <w:tcPr>
            <w:tcW w:w="1440" w:type="dxa"/>
          </w:tcPr>
          <w:p w14:paraId="63F0FA30" w14:textId="77777777" w:rsidR="00D31697" w:rsidRPr="003C5259" w:rsidRDefault="000E425C" w:rsidP="003C5259">
            <w:pPr>
              <w:spacing w:before="240" w:after="240" w:line="240" w:lineRule="auto"/>
              <w:rPr>
                <w:rFonts w:ascii="Arial" w:eastAsia="Arial" w:hAnsi="Arial" w:cs="Arial"/>
                <w:sz w:val="18"/>
                <w:szCs w:val="18"/>
              </w:rPr>
            </w:pPr>
            <w:r w:rsidRPr="003C5259">
              <w:rPr>
                <w:rFonts w:ascii="Arial" w:eastAsia="Arial" w:hAnsi="Arial" w:cs="Arial"/>
                <w:sz w:val="18"/>
                <w:szCs w:val="18"/>
              </w:rPr>
              <w:t>Słabiej rozwinięte</w:t>
            </w:r>
          </w:p>
        </w:tc>
        <w:tc>
          <w:tcPr>
            <w:tcW w:w="2042" w:type="dxa"/>
          </w:tcPr>
          <w:p w14:paraId="2EBAEE10" w14:textId="77777777" w:rsidR="00D31697" w:rsidRPr="003C5259" w:rsidRDefault="000E425C" w:rsidP="003C5259">
            <w:pPr>
              <w:spacing w:before="240" w:after="240" w:line="240" w:lineRule="auto"/>
              <w:rPr>
                <w:rFonts w:ascii="Arial" w:eastAsia="Arial" w:hAnsi="Arial" w:cs="Arial"/>
                <w:sz w:val="18"/>
                <w:szCs w:val="18"/>
              </w:rPr>
            </w:pPr>
            <w:r w:rsidRPr="003C5259">
              <w:rPr>
                <w:rFonts w:ascii="Arial" w:eastAsia="Arial" w:hAnsi="Arial" w:cs="Arial"/>
                <w:sz w:val="18"/>
                <w:szCs w:val="18"/>
              </w:rPr>
              <w:t>PLRO149</w:t>
            </w:r>
          </w:p>
        </w:tc>
        <w:tc>
          <w:tcPr>
            <w:tcW w:w="2366" w:type="dxa"/>
          </w:tcPr>
          <w:p w14:paraId="544BA17F" w14:textId="77777777" w:rsidR="00D31697" w:rsidRPr="003C5259" w:rsidRDefault="000E425C" w:rsidP="003C5259">
            <w:pPr>
              <w:spacing w:before="240" w:after="240" w:line="240" w:lineRule="auto"/>
              <w:rPr>
                <w:rFonts w:ascii="Arial" w:eastAsia="Arial" w:hAnsi="Arial" w:cs="Arial"/>
                <w:sz w:val="18"/>
                <w:szCs w:val="18"/>
              </w:rPr>
            </w:pPr>
            <w:r w:rsidRPr="003C5259">
              <w:rPr>
                <w:rFonts w:ascii="Arial" w:eastAsia="Arial" w:hAnsi="Arial" w:cs="Arial"/>
                <w:sz w:val="18"/>
                <w:szCs w:val="18"/>
              </w:rPr>
              <w:t>Średnioroczna liczba etatów finansowanych z pomocy technicznej</w:t>
            </w:r>
          </w:p>
        </w:tc>
        <w:tc>
          <w:tcPr>
            <w:tcW w:w="1460" w:type="dxa"/>
          </w:tcPr>
          <w:p w14:paraId="747F5C20" w14:textId="77777777" w:rsidR="00D31697" w:rsidRPr="003C5259" w:rsidRDefault="000E425C" w:rsidP="003C5259">
            <w:pPr>
              <w:spacing w:before="240" w:after="240" w:line="240" w:lineRule="auto"/>
              <w:rPr>
                <w:rFonts w:ascii="Arial" w:eastAsia="Arial" w:hAnsi="Arial" w:cs="Arial"/>
                <w:sz w:val="18"/>
                <w:szCs w:val="18"/>
              </w:rPr>
            </w:pPr>
            <w:r w:rsidRPr="003C5259">
              <w:rPr>
                <w:rFonts w:ascii="Arial" w:eastAsia="Arial" w:hAnsi="Arial" w:cs="Arial"/>
                <w:sz w:val="18"/>
                <w:szCs w:val="18"/>
              </w:rPr>
              <w:t>szt.</w:t>
            </w:r>
          </w:p>
        </w:tc>
        <w:tc>
          <w:tcPr>
            <w:tcW w:w="1848" w:type="dxa"/>
          </w:tcPr>
          <w:p w14:paraId="54FE3368" w14:textId="77777777" w:rsidR="00D31697" w:rsidRPr="003C5259" w:rsidRDefault="000E425C" w:rsidP="003C5259">
            <w:pPr>
              <w:spacing w:before="120" w:after="120" w:line="240" w:lineRule="auto"/>
              <w:rPr>
                <w:rFonts w:ascii="Arial" w:eastAsia="Arial" w:hAnsi="Arial" w:cs="Arial"/>
                <w:b/>
                <w:sz w:val="18"/>
                <w:szCs w:val="18"/>
              </w:rPr>
            </w:pPr>
            <w:bookmarkStart w:id="262" w:name="_heading=h.2pta16n" w:colFirst="0" w:colLast="0"/>
            <w:bookmarkStart w:id="263" w:name="_Hlk96951190"/>
            <w:bookmarkEnd w:id="262"/>
            <w:r w:rsidRPr="00C00C9D">
              <w:rPr>
                <w:rFonts w:ascii="Arial" w:hAnsi="Arial"/>
                <w:sz w:val="18"/>
              </w:rPr>
              <w:t>367</w:t>
            </w:r>
            <w:bookmarkEnd w:id="263"/>
          </w:p>
        </w:tc>
        <w:tc>
          <w:tcPr>
            <w:tcW w:w="1971" w:type="dxa"/>
          </w:tcPr>
          <w:p w14:paraId="3706F952" w14:textId="77777777" w:rsidR="00D31697" w:rsidRPr="003C5259" w:rsidRDefault="000E425C" w:rsidP="003C5259">
            <w:pPr>
              <w:spacing w:before="120" w:after="120" w:line="240" w:lineRule="auto"/>
              <w:rPr>
                <w:rFonts w:ascii="Arial" w:eastAsia="Arial" w:hAnsi="Arial" w:cs="Arial"/>
                <w:b/>
                <w:sz w:val="18"/>
                <w:szCs w:val="18"/>
                <w:lang w:eastAsia="en-US"/>
              </w:rPr>
            </w:pPr>
            <w:r w:rsidRPr="00C00C9D">
              <w:rPr>
                <w:rFonts w:ascii="Arial" w:hAnsi="Arial"/>
                <w:sz w:val="18"/>
              </w:rPr>
              <w:t>376</w:t>
            </w:r>
          </w:p>
        </w:tc>
      </w:tr>
      <w:bookmarkEnd w:id="261"/>
      <w:tr w:rsidR="00527258" w14:paraId="2537E346" w14:textId="77777777" w:rsidTr="00FE15C2">
        <w:trPr>
          <w:trHeight w:val="877"/>
        </w:trPr>
        <w:tc>
          <w:tcPr>
            <w:tcW w:w="1611" w:type="dxa"/>
          </w:tcPr>
          <w:p w14:paraId="4BE776C7" w14:textId="77777777" w:rsidR="00D31697" w:rsidRPr="003C5259" w:rsidRDefault="000E425C" w:rsidP="003C5259">
            <w:pPr>
              <w:spacing w:after="0" w:line="240" w:lineRule="auto"/>
              <w:rPr>
                <w:rFonts w:ascii="Arial" w:eastAsia="Arial" w:hAnsi="Arial" w:cs="Arial"/>
                <w:sz w:val="18"/>
                <w:szCs w:val="18"/>
              </w:rPr>
            </w:pPr>
            <w:r w:rsidRPr="003C5259">
              <w:rPr>
                <w:rFonts w:ascii="Arial" w:eastAsia="Arial" w:hAnsi="Arial" w:cs="Arial"/>
                <w:sz w:val="18"/>
                <w:szCs w:val="18"/>
              </w:rPr>
              <w:t>9. Pomoc Techniczna (EFRR)</w:t>
            </w:r>
          </w:p>
        </w:tc>
        <w:tc>
          <w:tcPr>
            <w:tcW w:w="1269" w:type="dxa"/>
          </w:tcPr>
          <w:p w14:paraId="09C48C02" w14:textId="77777777" w:rsidR="00D31697" w:rsidRPr="003C5259" w:rsidRDefault="000E425C" w:rsidP="003C5259">
            <w:pPr>
              <w:spacing w:before="120" w:after="120" w:line="240" w:lineRule="auto"/>
              <w:rPr>
                <w:rFonts w:ascii="Arial" w:eastAsia="Arial" w:hAnsi="Arial" w:cs="Arial"/>
                <w:sz w:val="18"/>
                <w:szCs w:val="18"/>
              </w:rPr>
            </w:pPr>
            <w:r w:rsidRPr="003C5259">
              <w:rPr>
                <w:rFonts w:ascii="Arial" w:eastAsia="Arial" w:hAnsi="Arial" w:cs="Arial"/>
                <w:sz w:val="18"/>
                <w:szCs w:val="18"/>
              </w:rPr>
              <w:t>EFRR</w:t>
            </w:r>
          </w:p>
        </w:tc>
        <w:tc>
          <w:tcPr>
            <w:tcW w:w="1440" w:type="dxa"/>
          </w:tcPr>
          <w:p w14:paraId="543BE8CA" w14:textId="77777777" w:rsidR="00D31697" w:rsidRPr="003C5259" w:rsidRDefault="000E425C" w:rsidP="003C5259">
            <w:pPr>
              <w:spacing w:before="240" w:after="240" w:line="240" w:lineRule="auto"/>
              <w:rPr>
                <w:rFonts w:ascii="Arial" w:eastAsia="Arial" w:hAnsi="Arial" w:cs="Arial"/>
                <w:sz w:val="18"/>
                <w:szCs w:val="18"/>
              </w:rPr>
            </w:pPr>
            <w:r w:rsidRPr="003C5259">
              <w:rPr>
                <w:rFonts w:ascii="Arial" w:eastAsia="Arial" w:hAnsi="Arial" w:cs="Arial"/>
                <w:sz w:val="18"/>
                <w:szCs w:val="18"/>
              </w:rPr>
              <w:t>Słabiej rozwinięte</w:t>
            </w:r>
          </w:p>
        </w:tc>
        <w:tc>
          <w:tcPr>
            <w:tcW w:w="2042" w:type="dxa"/>
          </w:tcPr>
          <w:p w14:paraId="195E72D7" w14:textId="77777777" w:rsidR="00D31697" w:rsidRPr="003C5259" w:rsidRDefault="000E425C" w:rsidP="003C5259">
            <w:pPr>
              <w:spacing w:before="240" w:after="240" w:line="240" w:lineRule="auto"/>
              <w:rPr>
                <w:rFonts w:ascii="Arial" w:eastAsia="Arial" w:hAnsi="Arial" w:cs="Arial"/>
                <w:sz w:val="18"/>
                <w:szCs w:val="18"/>
              </w:rPr>
            </w:pPr>
            <w:r w:rsidRPr="003C5259">
              <w:rPr>
                <w:rFonts w:ascii="Arial" w:eastAsia="Arial" w:hAnsi="Arial" w:cs="Arial"/>
                <w:sz w:val="18"/>
                <w:szCs w:val="18"/>
              </w:rPr>
              <w:t>PLRO151</w:t>
            </w:r>
          </w:p>
        </w:tc>
        <w:tc>
          <w:tcPr>
            <w:tcW w:w="2366" w:type="dxa"/>
          </w:tcPr>
          <w:p w14:paraId="57685355" w14:textId="77777777" w:rsidR="00D31697" w:rsidRPr="003C5259" w:rsidRDefault="000E425C" w:rsidP="003C5259">
            <w:pPr>
              <w:spacing w:before="240" w:after="240" w:line="240" w:lineRule="auto"/>
              <w:rPr>
                <w:rFonts w:ascii="Arial" w:eastAsia="Arial" w:hAnsi="Arial" w:cs="Arial"/>
                <w:sz w:val="18"/>
                <w:szCs w:val="18"/>
              </w:rPr>
            </w:pPr>
            <w:r w:rsidRPr="003C5259">
              <w:rPr>
                <w:rFonts w:ascii="Arial" w:eastAsia="Arial" w:hAnsi="Arial" w:cs="Arial"/>
                <w:sz w:val="18"/>
                <w:szCs w:val="18"/>
              </w:rPr>
              <w:t>Liczba przeprowadzonych ewaluacji</w:t>
            </w:r>
          </w:p>
        </w:tc>
        <w:tc>
          <w:tcPr>
            <w:tcW w:w="1460" w:type="dxa"/>
          </w:tcPr>
          <w:p w14:paraId="5851CAAE" w14:textId="77777777" w:rsidR="00D31697" w:rsidRPr="003C5259" w:rsidRDefault="000E425C" w:rsidP="003C5259">
            <w:pPr>
              <w:spacing w:before="240" w:after="240" w:line="240" w:lineRule="auto"/>
              <w:rPr>
                <w:rFonts w:ascii="Arial" w:eastAsia="Arial" w:hAnsi="Arial" w:cs="Arial"/>
                <w:sz w:val="18"/>
                <w:szCs w:val="18"/>
              </w:rPr>
            </w:pPr>
            <w:r w:rsidRPr="003C5259">
              <w:rPr>
                <w:rFonts w:ascii="Arial" w:eastAsia="Arial" w:hAnsi="Arial" w:cs="Arial"/>
                <w:sz w:val="18"/>
                <w:szCs w:val="18"/>
              </w:rPr>
              <w:t>szt.</w:t>
            </w:r>
          </w:p>
        </w:tc>
        <w:tc>
          <w:tcPr>
            <w:tcW w:w="1848" w:type="dxa"/>
          </w:tcPr>
          <w:p w14:paraId="54D95724" w14:textId="77777777" w:rsidR="00D31697" w:rsidRPr="003C5259" w:rsidRDefault="000E425C" w:rsidP="003C5259">
            <w:pPr>
              <w:spacing w:before="120" w:after="120" w:line="240" w:lineRule="auto"/>
              <w:rPr>
                <w:rFonts w:ascii="Arial" w:eastAsia="Arial" w:hAnsi="Arial" w:cs="Arial"/>
                <w:b/>
                <w:sz w:val="18"/>
                <w:szCs w:val="18"/>
              </w:rPr>
            </w:pPr>
            <w:r w:rsidRPr="003C5259">
              <w:rPr>
                <w:rFonts w:ascii="Arial" w:eastAsia="Arial" w:hAnsi="Arial" w:cs="Arial"/>
                <w:sz w:val="18"/>
                <w:szCs w:val="18"/>
              </w:rPr>
              <w:t>2</w:t>
            </w:r>
          </w:p>
        </w:tc>
        <w:tc>
          <w:tcPr>
            <w:tcW w:w="1971" w:type="dxa"/>
          </w:tcPr>
          <w:p w14:paraId="30F0E96E" w14:textId="77777777" w:rsidR="00D31697" w:rsidRPr="003C5259" w:rsidRDefault="000E425C" w:rsidP="003C5259">
            <w:pPr>
              <w:spacing w:before="120" w:after="120" w:line="240" w:lineRule="auto"/>
              <w:rPr>
                <w:rFonts w:ascii="Arial" w:eastAsia="Arial" w:hAnsi="Arial" w:cs="Arial"/>
                <w:b/>
                <w:sz w:val="18"/>
                <w:szCs w:val="18"/>
                <w:lang w:eastAsia="en-US"/>
              </w:rPr>
            </w:pPr>
            <w:r w:rsidRPr="00C00C9D">
              <w:rPr>
                <w:rFonts w:ascii="Arial" w:hAnsi="Arial"/>
                <w:sz w:val="18"/>
              </w:rPr>
              <w:t>14</w:t>
            </w:r>
          </w:p>
        </w:tc>
      </w:tr>
      <w:tr w:rsidR="00527258" w14:paraId="1C6B5586" w14:textId="77777777" w:rsidTr="00FE15C2">
        <w:trPr>
          <w:trHeight w:val="877"/>
        </w:trPr>
        <w:tc>
          <w:tcPr>
            <w:tcW w:w="1611" w:type="dxa"/>
          </w:tcPr>
          <w:p w14:paraId="6C16C4C0" w14:textId="77777777" w:rsidR="00D31697" w:rsidRPr="003C5259" w:rsidRDefault="000E425C" w:rsidP="003C5259">
            <w:pPr>
              <w:spacing w:after="0" w:line="240" w:lineRule="auto"/>
              <w:rPr>
                <w:rFonts w:ascii="Arial" w:eastAsia="Arial" w:hAnsi="Arial" w:cs="Arial"/>
                <w:sz w:val="18"/>
                <w:szCs w:val="18"/>
              </w:rPr>
            </w:pPr>
            <w:r w:rsidRPr="003C5259">
              <w:rPr>
                <w:rFonts w:ascii="Arial" w:eastAsia="Arial" w:hAnsi="Arial" w:cs="Arial"/>
                <w:sz w:val="18"/>
                <w:szCs w:val="18"/>
              </w:rPr>
              <w:t>9. Pomoc Techniczna (EFRR)</w:t>
            </w:r>
          </w:p>
        </w:tc>
        <w:tc>
          <w:tcPr>
            <w:tcW w:w="1269" w:type="dxa"/>
          </w:tcPr>
          <w:p w14:paraId="4086EF2A" w14:textId="77777777" w:rsidR="00D31697" w:rsidRPr="003C5259" w:rsidRDefault="000E425C" w:rsidP="003C5259">
            <w:pPr>
              <w:spacing w:before="120" w:after="120" w:line="240" w:lineRule="auto"/>
              <w:rPr>
                <w:rFonts w:ascii="Arial" w:eastAsia="Arial" w:hAnsi="Arial" w:cs="Arial"/>
                <w:sz w:val="18"/>
                <w:szCs w:val="18"/>
              </w:rPr>
            </w:pPr>
            <w:r w:rsidRPr="003C5259">
              <w:rPr>
                <w:rFonts w:ascii="Arial" w:eastAsia="Arial" w:hAnsi="Arial" w:cs="Arial"/>
                <w:sz w:val="18"/>
                <w:szCs w:val="18"/>
              </w:rPr>
              <w:t>EFRR</w:t>
            </w:r>
          </w:p>
        </w:tc>
        <w:tc>
          <w:tcPr>
            <w:tcW w:w="1440" w:type="dxa"/>
          </w:tcPr>
          <w:p w14:paraId="1391EA03" w14:textId="77777777" w:rsidR="00D31697" w:rsidRPr="003C5259" w:rsidRDefault="000E425C" w:rsidP="003C5259">
            <w:pPr>
              <w:spacing w:before="240" w:after="240" w:line="240" w:lineRule="auto"/>
              <w:rPr>
                <w:rFonts w:ascii="Arial" w:eastAsia="Arial" w:hAnsi="Arial" w:cs="Arial"/>
                <w:sz w:val="18"/>
                <w:szCs w:val="18"/>
              </w:rPr>
            </w:pPr>
            <w:r w:rsidRPr="003C5259">
              <w:rPr>
                <w:rFonts w:ascii="Arial" w:eastAsia="Arial" w:hAnsi="Arial" w:cs="Arial"/>
                <w:sz w:val="18"/>
                <w:szCs w:val="18"/>
              </w:rPr>
              <w:t>Słabiej rozwinięte</w:t>
            </w:r>
          </w:p>
        </w:tc>
        <w:tc>
          <w:tcPr>
            <w:tcW w:w="2042" w:type="dxa"/>
          </w:tcPr>
          <w:p w14:paraId="5FCB4111" w14:textId="77777777" w:rsidR="00D31697" w:rsidRPr="003C5259" w:rsidRDefault="000E425C" w:rsidP="003C5259">
            <w:pPr>
              <w:spacing w:before="240" w:after="240" w:line="240" w:lineRule="auto"/>
              <w:rPr>
                <w:rFonts w:ascii="Arial" w:eastAsia="Arial" w:hAnsi="Arial" w:cs="Arial"/>
                <w:sz w:val="18"/>
                <w:szCs w:val="18"/>
              </w:rPr>
            </w:pPr>
            <w:r w:rsidRPr="003C5259">
              <w:rPr>
                <w:rFonts w:ascii="Arial" w:eastAsia="Arial" w:hAnsi="Arial" w:cs="Arial"/>
                <w:sz w:val="18"/>
                <w:szCs w:val="18"/>
              </w:rPr>
              <w:t>PLRO158</w:t>
            </w:r>
          </w:p>
        </w:tc>
        <w:tc>
          <w:tcPr>
            <w:tcW w:w="2366" w:type="dxa"/>
          </w:tcPr>
          <w:p w14:paraId="138C0A10" w14:textId="77777777" w:rsidR="00D31697" w:rsidRPr="003C5259" w:rsidRDefault="000E425C" w:rsidP="003C5259">
            <w:pPr>
              <w:spacing w:before="240" w:after="240" w:line="240" w:lineRule="auto"/>
              <w:rPr>
                <w:rFonts w:ascii="Arial" w:eastAsia="Arial" w:hAnsi="Arial" w:cs="Arial"/>
                <w:sz w:val="18"/>
                <w:szCs w:val="18"/>
              </w:rPr>
            </w:pPr>
            <w:r w:rsidRPr="003C5259">
              <w:rPr>
                <w:rFonts w:ascii="Arial" w:eastAsia="Arial" w:hAnsi="Arial" w:cs="Arial"/>
                <w:sz w:val="18"/>
                <w:szCs w:val="18"/>
              </w:rPr>
              <w:t>Liczba działań informacyjno-promocyjnych o szerokim zasięgu</w:t>
            </w:r>
          </w:p>
        </w:tc>
        <w:tc>
          <w:tcPr>
            <w:tcW w:w="1460" w:type="dxa"/>
          </w:tcPr>
          <w:p w14:paraId="7E6AB5F7" w14:textId="77777777" w:rsidR="00D31697" w:rsidRPr="003C5259" w:rsidRDefault="000E425C" w:rsidP="003C5259">
            <w:pPr>
              <w:spacing w:before="240" w:after="240" w:line="240" w:lineRule="auto"/>
              <w:rPr>
                <w:rFonts w:ascii="Arial" w:eastAsia="Arial" w:hAnsi="Arial" w:cs="Arial"/>
                <w:sz w:val="18"/>
                <w:szCs w:val="18"/>
              </w:rPr>
            </w:pPr>
            <w:r w:rsidRPr="003C5259">
              <w:rPr>
                <w:rFonts w:ascii="Arial" w:eastAsia="Arial" w:hAnsi="Arial" w:cs="Arial"/>
                <w:sz w:val="18"/>
                <w:szCs w:val="18"/>
              </w:rPr>
              <w:t>szt.</w:t>
            </w:r>
          </w:p>
        </w:tc>
        <w:tc>
          <w:tcPr>
            <w:tcW w:w="1848" w:type="dxa"/>
          </w:tcPr>
          <w:p w14:paraId="5ED3C0BC" w14:textId="77777777" w:rsidR="00D31697" w:rsidRPr="003C5259" w:rsidRDefault="000E425C" w:rsidP="003C5259">
            <w:pPr>
              <w:spacing w:before="120" w:after="120" w:line="240" w:lineRule="auto"/>
              <w:rPr>
                <w:rFonts w:ascii="Arial" w:eastAsia="Arial" w:hAnsi="Arial" w:cs="Arial"/>
                <w:b/>
                <w:sz w:val="18"/>
                <w:szCs w:val="18"/>
              </w:rPr>
            </w:pPr>
            <w:r w:rsidRPr="003C5259">
              <w:rPr>
                <w:rFonts w:ascii="Arial" w:eastAsia="Arial" w:hAnsi="Arial" w:cs="Arial"/>
                <w:sz w:val="18"/>
                <w:szCs w:val="18"/>
              </w:rPr>
              <w:t>1</w:t>
            </w:r>
          </w:p>
        </w:tc>
        <w:tc>
          <w:tcPr>
            <w:tcW w:w="1971" w:type="dxa"/>
          </w:tcPr>
          <w:p w14:paraId="7C95DDCF" w14:textId="77777777" w:rsidR="00D31697" w:rsidRPr="003C5259" w:rsidRDefault="000E425C" w:rsidP="003C5259">
            <w:pPr>
              <w:spacing w:before="120" w:after="120" w:line="240" w:lineRule="auto"/>
              <w:rPr>
                <w:rFonts w:ascii="Arial" w:eastAsia="Arial" w:hAnsi="Arial" w:cs="Arial"/>
                <w:b/>
                <w:sz w:val="18"/>
                <w:szCs w:val="18"/>
              </w:rPr>
            </w:pPr>
            <w:r w:rsidRPr="00C00C9D">
              <w:rPr>
                <w:rFonts w:ascii="Arial" w:hAnsi="Arial"/>
                <w:sz w:val="18"/>
              </w:rPr>
              <w:t>6</w:t>
            </w:r>
          </w:p>
        </w:tc>
      </w:tr>
      <w:tr w:rsidR="00D31697" w14:paraId="5F0871BA" w14:textId="77777777" w:rsidTr="00FE15C2">
        <w:trPr>
          <w:trHeight w:val="877"/>
        </w:trPr>
        <w:tc>
          <w:tcPr>
            <w:tcW w:w="1611" w:type="dxa"/>
          </w:tcPr>
          <w:p w14:paraId="5CBCAAF4" w14:textId="77777777" w:rsidR="00D31697" w:rsidRPr="003C5259" w:rsidRDefault="000E425C" w:rsidP="003C5259">
            <w:pPr>
              <w:spacing w:after="0" w:line="240" w:lineRule="auto"/>
              <w:rPr>
                <w:rFonts w:ascii="Arial" w:eastAsia="Arial" w:hAnsi="Arial" w:cs="Arial"/>
                <w:sz w:val="18"/>
                <w:szCs w:val="18"/>
              </w:rPr>
            </w:pPr>
            <w:r w:rsidRPr="003C5259">
              <w:rPr>
                <w:rFonts w:ascii="Arial" w:eastAsia="Arial" w:hAnsi="Arial" w:cs="Arial"/>
                <w:sz w:val="18"/>
                <w:szCs w:val="18"/>
              </w:rPr>
              <w:t>9. Pomoc Techniczna (EFRR)</w:t>
            </w:r>
          </w:p>
        </w:tc>
        <w:tc>
          <w:tcPr>
            <w:tcW w:w="1269" w:type="dxa"/>
          </w:tcPr>
          <w:p w14:paraId="4CF73219" w14:textId="77777777" w:rsidR="00D31697" w:rsidRPr="003C5259" w:rsidRDefault="000E425C" w:rsidP="003C5259">
            <w:pPr>
              <w:spacing w:before="120" w:after="120" w:line="240" w:lineRule="auto"/>
              <w:rPr>
                <w:rFonts w:ascii="Arial" w:eastAsia="Arial" w:hAnsi="Arial" w:cs="Arial"/>
                <w:sz w:val="18"/>
                <w:szCs w:val="18"/>
              </w:rPr>
            </w:pPr>
            <w:r w:rsidRPr="003C5259">
              <w:rPr>
                <w:rFonts w:ascii="Arial" w:eastAsia="Arial" w:hAnsi="Arial" w:cs="Arial"/>
                <w:sz w:val="18"/>
                <w:szCs w:val="18"/>
              </w:rPr>
              <w:t>EFRR</w:t>
            </w:r>
          </w:p>
        </w:tc>
        <w:tc>
          <w:tcPr>
            <w:tcW w:w="1440" w:type="dxa"/>
          </w:tcPr>
          <w:p w14:paraId="4249D2A8" w14:textId="77777777" w:rsidR="00D31697" w:rsidRPr="003C5259" w:rsidRDefault="000E425C" w:rsidP="003C5259">
            <w:pPr>
              <w:spacing w:before="240" w:after="240" w:line="240" w:lineRule="auto"/>
              <w:rPr>
                <w:rFonts w:ascii="Arial" w:eastAsia="Arial" w:hAnsi="Arial" w:cs="Arial"/>
                <w:sz w:val="18"/>
                <w:szCs w:val="18"/>
              </w:rPr>
            </w:pPr>
            <w:r w:rsidRPr="003C5259">
              <w:rPr>
                <w:rFonts w:ascii="Arial" w:eastAsia="Arial" w:hAnsi="Arial" w:cs="Arial"/>
                <w:sz w:val="18"/>
                <w:szCs w:val="18"/>
              </w:rPr>
              <w:t>Słabiej rozwinięte</w:t>
            </w:r>
          </w:p>
        </w:tc>
        <w:tc>
          <w:tcPr>
            <w:tcW w:w="2042" w:type="dxa"/>
          </w:tcPr>
          <w:p w14:paraId="25234E40" w14:textId="77777777" w:rsidR="00D31697" w:rsidRPr="003C5259" w:rsidRDefault="000E425C" w:rsidP="003C5259">
            <w:pPr>
              <w:spacing w:before="240" w:after="240" w:line="240" w:lineRule="auto"/>
              <w:rPr>
                <w:rFonts w:ascii="Arial" w:eastAsia="Arial" w:hAnsi="Arial" w:cs="Arial"/>
                <w:sz w:val="18"/>
                <w:szCs w:val="18"/>
              </w:rPr>
            </w:pPr>
            <w:r w:rsidRPr="003C5259">
              <w:rPr>
                <w:rFonts w:ascii="Arial" w:eastAsia="Arial" w:hAnsi="Arial" w:cs="Arial"/>
                <w:sz w:val="18"/>
                <w:szCs w:val="18"/>
              </w:rPr>
              <w:t>PLRO150</w:t>
            </w:r>
          </w:p>
        </w:tc>
        <w:tc>
          <w:tcPr>
            <w:tcW w:w="2366" w:type="dxa"/>
          </w:tcPr>
          <w:p w14:paraId="567DB135" w14:textId="77777777" w:rsidR="00D31697" w:rsidRPr="003C5259" w:rsidRDefault="000E425C" w:rsidP="003C5259">
            <w:pPr>
              <w:spacing w:before="240" w:after="240" w:line="240" w:lineRule="auto"/>
              <w:rPr>
                <w:rFonts w:ascii="Arial" w:eastAsia="Arial" w:hAnsi="Arial" w:cs="Arial"/>
                <w:sz w:val="18"/>
                <w:szCs w:val="18"/>
              </w:rPr>
            </w:pPr>
            <w:r w:rsidRPr="003C5259">
              <w:rPr>
                <w:rFonts w:ascii="Arial" w:eastAsia="Arial" w:hAnsi="Arial" w:cs="Arial"/>
                <w:sz w:val="18"/>
                <w:szCs w:val="18"/>
              </w:rPr>
              <w:t xml:space="preserve">Liczba uczestników form szkoleniowych dla instytucji </w:t>
            </w:r>
          </w:p>
        </w:tc>
        <w:tc>
          <w:tcPr>
            <w:tcW w:w="1460" w:type="dxa"/>
          </w:tcPr>
          <w:p w14:paraId="2F0434CB" w14:textId="77777777" w:rsidR="00D31697" w:rsidRPr="003C5259" w:rsidRDefault="000E425C" w:rsidP="003C5259">
            <w:pPr>
              <w:spacing w:before="240" w:after="240" w:line="240" w:lineRule="auto"/>
              <w:rPr>
                <w:rFonts w:ascii="Arial" w:eastAsia="Arial" w:hAnsi="Arial" w:cs="Arial"/>
                <w:sz w:val="18"/>
                <w:szCs w:val="18"/>
              </w:rPr>
            </w:pPr>
            <w:r w:rsidRPr="003C5259">
              <w:rPr>
                <w:rFonts w:ascii="Arial" w:eastAsia="Arial" w:hAnsi="Arial" w:cs="Arial"/>
                <w:sz w:val="18"/>
                <w:szCs w:val="18"/>
              </w:rPr>
              <w:t>szt.</w:t>
            </w:r>
          </w:p>
        </w:tc>
        <w:tc>
          <w:tcPr>
            <w:tcW w:w="1848" w:type="dxa"/>
          </w:tcPr>
          <w:p w14:paraId="4F6A10DC" w14:textId="77777777" w:rsidR="00D31697" w:rsidRPr="003C5259" w:rsidRDefault="000E425C" w:rsidP="003C5259">
            <w:pPr>
              <w:spacing w:before="120" w:after="120" w:line="240" w:lineRule="auto"/>
              <w:rPr>
                <w:rFonts w:ascii="Arial" w:eastAsia="Arial" w:hAnsi="Arial" w:cs="Arial"/>
                <w:sz w:val="18"/>
                <w:szCs w:val="18"/>
              </w:rPr>
            </w:pPr>
            <w:r w:rsidRPr="003C5259">
              <w:rPr>
                <w:rFonts w:ascii="Arial" w:eastAsia="Arial" w:hAnsi="Arial" w:cs="Arial"/>
                <w:sz w:val="18"/>
                <w:szCs w:val="18"/>
              </w:rPr>
              <w:t>550</w:t>
            </w:r>
          </w:p>
        </w:tc>
        <w:tc>
          <w:tcPr>
            <w:tcW w:w="1956" w:type="dxa"/>
          </w:tcPr>
          <w:p w14:paraId="33159BD8" w14:textId="77777777" w:rsidR="00D31697" w:rsidRPr="003C5259" w:rsidRDefault="000E425C" w:rsidP="003C5259">
            <w:pPr>
              <w:spacing w:before="120" w:after="120" w:line="240" w:lineRule="auto"/>
              <w:rPr>
                <w:rFonts w:ascii="Arial" w:eastAsia="Arial" w:hAnsi="Arial" w:cs="Arial"/>
                <w:sz w:val="18"/>
                <w:szCs w:val="18"/>
              </w:rPr>
            </w:pPr>
            <w:r w:rsidRPr="003C5259">
              <w:rPr>
                <w:rFonts w:ascii="Arial" w:eastAsia="Arial" w:hAnsi="Arial" w:cs="Arial"/>
                <w:sz w:val="18"/>
                <w:szCs w:val="18"/>
              </w:rPr>
              <w:t>3303</w:t>
            </w:r>
          </w:p>
        </w:tc>
      </w:tr>
      <w:tr w:rsidR="00D31697" w14:paraId="30FE4555" w14:textId="77777777" w:rsidTr="00FE15C2">
        <w:trPr>
          <w:trHeight w:val="877"/>
        </w:trPr>
        <w:tc>
          <w:tcPr>
            <w:tcW w:w="1611" w:type="dxa"/>
          </w:tcPr>
          <w:p w14:paraId="61FFD89D" w14:textId="77777777" w:rsidR="00D31697" w:rsidRPr="003C5259" w:rsidRDefault="000E425C" w:rsidP="003C5259">
            <w:pPr>
              <w:spacing w:after="0" w:line="240" w:lineRule="auto"/>
              <w:rPr>
                <w:rFonts w:ascii="Arial" w:eastAsia="Arial" w:hAnsi="Arial" w:cs="Arial"/>
                <w:sz w:val="18"/>
                <w:szCs w:val="18"/>
              </w:rPr>
            </w:pPr>
            <w:r w:rsidRPr="003C5259">
              <w:rPr>
                <w:rFonts w:ascii="Arial" w:eastAsia="Arial" w:hAnsi="Arial" w:cs="Arial"/>
                <w:sz w:val="18"/>
                <w:szCs w:val="18"/>
              </w:rPr>
              <w:lastRenderedPageBreak/>
              <w:t>9. Pomoc Techniczna (EFRR)</w:t>
            </w:r>
          </w:p>
        </w:tc>
        <w:tc>
          <w:tcPr>
            <w:tcW w:w="1269" w:type="dxa"/>
          </w:tcPr>
          <w:p w14:paraId="2F25FC64" w14:textId="77777777" w:rsidR="00D31697" w:rsidRPr="003C5259" w:rsidRDefault="000E425C" w:rsidP="003C5259">
            <w:pPr>
              <w:spacing w:before="120" w:after="120" w:line="240" w:lineRule="auto"/>
              <w:rPr>
                <w:rFonts w:ascii="Arial" w:eastAsia="Arial" w:hAnsi="Arial" w:cs="Arial"/>
                <w:sz w:val="18"/>
                <w:szCs w:val="18"/>
              </w:rPr>
            </w:pPr>
            <w:r w:rsidRPr="003C5259">
              <w:rPr>
                <w:rFonts w:ascii="Arial" w:eastAsia="Arial" w:hAnsi="Arial" w:cs="Arial"/>
                <w:sz w:val="18"/>
                <w:szCs w:val="18"/>
              </w:rPr>
              <w:t>EFRR</w:t>
            </w:r>
          </w:p>
        </w:tc>
        <w:tc>
          <w:tcPr>
            <w:tcW w:w="1440" w:type="dxa"/>
          </w:tcPr>
          <w:p w14:paraId="5F505DBF" w14:textId="77777777" w:rsidR="00D31697" w:rsidRPr="003C5259" w:rsidRDefault="000E425C" w:rsidP="003C5259">
            <w:pPr>
              <w:spacing w:before="240" w:after="240" w:line="240" w:lineRule="auto"/>
              <w:rPr>
                <w:rFonts w:ascii="Arial" w:eastAsia="Arial" w:hAnsi="Arial" w:cs="Arial"/>
                <w:sz w:val="18"/>
                <w:szCs w:val="18"/>
              </w:rPr>
            </w:pPr>
            <w:r w:rsidRPr="003C5259">
              <w:rPr>
                <w:rFonts w:ascii="Arial" w:eastAsia="Arial" w:hAnsi="Arial" w:cs="Arial"/>
                <w:sz w:val="18"/>
                <w:szCs w:val="18"/>
              </w:rPr>
              <w:t>Słabiej rozwinięte</w:t>
            </w:r>
          </w:p>
        </w:tc>
        <w:tc>
          <w:tcPr>
            <w:tcW w:w="2042" w:type="dxa"/>
          </w:tcPr>
          <w:p w14:paraId="292944ED" w14:textId="77777777" w:rsidR="00D31697" w:rsidRPr="003C5259" w:rsidRDefault="000E425C" w:rsidP="003C5259">
            <w:pPr>
              <w:spacing w:before="240" w:after="240" w:line="240" w:lineRule="auto"/>
              <w:rPr>
                <w:rFonts w:ascii="Arial" w:eastAsia="Arial" w:hAnsi="Arial" w:cs="Arial"/>
                <w:sz w:val="18"/>
                <w:szCs w:val="18"/>
              </w:rPr>
            </w:pPr>
            <w:r w:rsidRPr="003C5259">
              <w:rPr>
                <w:rFonts w:ascii="Arial" w:eastAsia="Arial" w:hAnsi="Arial" w:cs="Arial"/>
                <w:sz w:val="18"/>
                <w:szCs w:val="18"/>
              </w:rPr>
              <w:t>PLRO153</w:t>
            </w:r>
          </w:p>
        </w:tc>
        <w:tc>
          <w:tcPr>
            <w:tcW w:w="2366" w:type="dxa"/>
          </w:tcPr>
          <w:p w14:paraId="2F45F816" w14:textId="77777777" w:rsidR="00D31697" w:rsidRPr="003C5259" w:rsidRDefault="000E425C" w:rsidP="003C5259">
            <w:pPr>
              <w:spacing w:before="240" w:after="240" w:line="240" w:lineRule="auto"/>
              <w:rPr>
                <w:rFonts w:ascii="Arial" w:eastAsia="Arial" w:hAnsi="Arial" w:cs="Arial"/>
                <w:sz w:val="18"/>
                <w:szCs w:val="18"/>
              </w:rPr>
            </w:pPr>
            <w:r w:rsidRPr="003C5259">
              <w:rPr>
                <w:rFonts w:ascii="Arial" w:eastAsia="Arial" w:hAnsi="Arial" w:cs="Arial"/>
                <w:sz w:val="18"/>
                <w:szCs w:val="18"/>
              </w:rPr>
              <w:t>Liczba posiedzeń, komitetów, sieci grup oraz innych spotkań w celu wymiany doświadczeń z partnerami</w:t>
            </w:r>
          </w:p>
        </w:tc>
        <w:tc>
          <w:tcPr>
            <w:tcW w:w="1460" w:type="dxa"/>
          </w:tcPr>
          <w:p w14:paraId="2A4B427A" w14:textId="77777777" w:rsidR="00D31697" w:rsidRPr="003C5259" w:rsidRDefault="000E425C" w:rsidP="003C5259">
            <w:pPr>
              <w:spacing w:before="240" w:after="240" w:line="240" w:lineRule="auto"/>
              <w:rPr>
                <w:rFonts w:ascii="Arial" w:eastAsia="Arial" w:hAnsi="Arial" w:cs="Arial"/>
                <w:sz w:val="18"/>
                <w:szCs w:val="18"/>
              </w:rPr>
            </w:pPr>
            <w:r w:rsidRPr="003C5259">
              <w:rPr>
                <w:rFonts w:ascii="Arial" w:eastAsia="Arial" w:hAnsi="Arial" w:cs="Arial"/>
                <w:sz w:val="18"/>
                <w:szCs w:val="18"/>
              </w:rPr>
              <w:t>szt.</w:t>
            </w:r>
          </w:p>
        </w:tc>
        <w:tc>
          <w:tcPr>
            <w:tcW w:w="1848" w:type="dxa"/>
          </w:tcPr>
          <w:p w14:paraId="24421E09" w14:textId="77777777" w:rsidR="00D31697" w:rsidRPr="003C5259" w:rsidRDefault="000E425C" w:rsidP="003C5259">
            <w:pPr>
              <w:spacing w:before="120" w:after="120" w:line="240" w:lineRule="auto"/>
              <w:rPr>
                <w:rFonts w:ascii="Arial" w:eastAsia="Arial" w:hAnsi="Arial" w:cs="Arial"/>
                <w:sz w:val="18"/>
                <w:szCs w:val="18"/>
              </w:rPr>
            </w:pPr>
            <w:r w:rsidRPr="003C5259">
              <w:rPr>
                <w:rFonts w:ascii="Arial" w:eastAsia="Arial" w:hAnsi="Arial" w:cs="Arial"/>
                <w:sz w:val="18"/>
                <w:szCs w:val="18"/>
              </w:rPr>
              <w:t>12</w:t>
            </w:r>
          </w:p>
        </w:tc>
        <w:tc>
          <w:tcPr>
            <w:tcW w:w="1956" w:type="dxa"/>
          </w:tcPr>
          <w:p w14:paraId="1786FF56" w14:textId="77777777" w:rsidR="00D31697" w:rsidRPr="003C5259" w:rsidRDefault="000E425C" w:rsidP="003C5259">
            <w:pPr>
              <w:spacing w:before="120" w:after="120" w:line="240" w:lineRule="auto"/>
              <w:rPr>
                <w:rFonts w:ascii="Arial" w:eastAsia="Arial" w:hAnsi="Arial" w:cs="Arial"/>
                <w:sz w:val="18"/>
                <w:szCs w:val="18"/>
              </w:rPr>
            </w:pPr>
            <w:r w:rsidRPr="003C5259">
              <w:rPr>
                <w:rFonts w:ascii="Arial" w:eastAsia="Arial" w:hAnsi="Arial" w:cs="Arial"/>
                <w:sz w:val="18"/>
                <w:szCs w:val="18"/>
              </w:rPr>
              <w:t>35</w:t>
            </w:r>
          </w:p>
        </w:tc>
      </w:tr>
    </w:tbl>
    <w:p w14:paraId="25B6A579" w14:textId="77777777" w:rsidR="00D31697" w:rsidRDefault="000E425C">
      <w:pPr>
        <w:spacing w:before="240" w:after="240" w:line="240" w:lineRule="auto"/>
        <w:jc w:val="both"/>
        <w:rPr>
          <w:rFonts w:ascii="Arial" w:eastAsia="Arial" w:hAnsi="Arial" w:cs="Arial"/>
          <w:b/>
        </w:rPr>
      </w:pPr>
      <w:r>
        <w:rPr>
          <w:rFonts w:ascii="Arial" w:eastAsia="Arial" w:hAnsi="Arial" w:cs="Arial"/>
          <w:b/>
        </w:rPr>
        <w:t>2.2.1.3.</w:t>
      </w:r>
      <w:r>
        <w:rPr>
          <w:rFonts w:ascii="Arial" w:eastAsia="Arial" w:hAnsi="Arial" w:cs="Arial"/>
          <w:b/>
        </w:rPr>
        <w:tab/>
        <w:t>Indykatywny podział zaprogramowanych zasobów (UE) według rodzaju interwencji</w:t>
      </w:r>
    </w:p>
    <w:p w14:paraId="00E17A8E" w14:textId="77777777" w:rsidR="00FE15C2" w:rsidRDefault="000E425C">
      <w:pPr>
        <w:spacing w:before="240" w:after="240" w:line="240" w:lineRule="auto"/>
        <w:jc w:val="both"/>
        <w:rPr>
          <w:rFonts w:ascii="Arial" w:eastAsia="Arial" w:hAnsi="Arial" w:cs="Arial"/>
          <w:b/>
          <w:sz w:val="18"/>
          <w:szCs w:val="18"/>
        </w:rPr>
      </w:pPr>
      <w:r>
        <w:rPr>
          <w:rFonts w:ascii="Arial" w:eastAsia="Arial" w:hAnsi="Arial" w:cs="Arial"/>
        </w:rPr>
        <w:t>Podstawa prawna: art. 22 ust. 3 lit. e) ppkt (iv) RWP.</w:t>
      </w:r>
      <w:r w:rsidR="00FE15C2" w:rsidRPr="00FE15C2">
        <w:rPr>
          <w:rFonts w:ascii="Arial" w:eastAsia="Arial" w:hAnsi="Arial" w:cs="Arial"/>
          <w:b/>
          <w:sz w:val="18"/>
          <w:szCs w:val="18"/>
        </w:rPr>
        <w:t xml:space="preserve"> </w:t>
      </w:r>
    </w:p>
    <w:p w14:paraId="6AF6D365" w14:textId="7789E9F6" w:rsidR="00D31697" w:rsidRDefault="00FE15C2">
      <w:pPr>
        <w:spacing w:before="240" w:after="240" w:line="240" w:lineRule="auto"/>
        <w:jc w:val="both"/>
        <w:rPr>
          <w:rFonts w:ascii="Arial" w:eastAsia="Arial" w:hAnsi="Arial" w:cs="Arial"/>
        </w:rPr>
      </w:pPr>
      <w:r w:rsidRPr="003C5259">
        <w:rPr>
          <w:rFonts w:ascii="Arial" w:eastAsia="Arial" w:hAnsi="Arial" w:cs="Arial"/>
          <w:b/>
          <w:sz w:val="18"/>
          <w:szCs w:val="18"/>
        </w:rPr>
        <w:t>Tabela 4 Wymiar 1 – zakres interwencji</w:t>
      </w:r>
    </w:p>
    <w:tbl>
      <w:tblPr>
        <w:tblStyle w:val="Tabela-Siatka"/>
        <w:tblW w:w="14028" w:type="dxa"/>
        <w:tblLayout w:type="fixed"/>
        <w:tblLook w:val="0420" w:firstRow="1" w:lastRow="0" w:firstColumn="0" w:lastColumn="0" w:noHBand="0" w:noVBand="1"/>
        <w:tblCaption w:val="Tabela nr 4 zakres interwencji"/>
        <w:tblDescription w:val="Tabela zawiera dane dotyczące zakresu interwencji, jest obsługiwana przez czytnik i nie zawiera scalonych elementów."/>
      </w:tblPr>
      <w:tblGrid>
        <w:gridCol w:w="1731"/>
        <w:gridCol w:w="1566"/>
        <w:gridCol w:w="1717"/>
        <w:gridCol w:w="3417"/>
        <w:gridCol w:w="5597"/>
      </w:tblGrid>
      <w:tr w:rsidR="00527258" w14:paraId="4A1E4369" w14:textId="77777777" w:rsidTr="00FE15C2">
        <w:tc>
          <w:tcPr>
            <w:tcW w:w="1731" w:type="dxa"/>
          </w:tcPr>
          <w:p w14:paraId="3417E6B8" w14:textId="77777777" w:rsidR="00D31697" w:rsidRPr="003C5259" w:rsidRDefault="000E425C" w:rsidP="003C5259">
            <w:pPr>
              <w:spacing w:before="120" w:after="120"/>
              <w:jc w:val="center"/>
              <w:rPr>
                <w:rFonts w:ascii="Arial" w:eastAsia="Arial" w:hAnsi="Arial" w:cs="Arial"/>
                <w:b/>
                <w:sz w:val="18"/>
                <w:szCs w:val="18"/>
              </w:rPr>
            </w:pPr>
            <w:r w:rsidRPr="003C5259">
              <w:rPr>
                <w:rFonts w:ascii="Arial" w:eastAsia="Arial" w:hAnsi="Arial" w:cs="Arial"/>
                <w:b/>
                <w:sz w:val="18"/>
                <w:szCs w:val="18"/>
              </w:rPr>
              <w:t>Nr priorytetu</w:t>
            </w:r>
          </w:p>
        </w:tc>
        <w:tc>
          <w:tcPr>
            <w:tcW w:w="1566" w:type="dxa"/>
          </w:tcPr>
          <w:p w14:paraId="13FAED0D" w14:textId="77777777" w:rsidR="00D31697" w:rsidRPr="003C5259" w:rsidRDefault="000E425C" w:rsidP="003C5259">
            <w:pPr>
              <w:spacing w:before="120" w:after="120"/>
              <w:jc w:val="center"/>
              <w:rPr>
                <w:rFonts w:ascii="Arial" w:eastAsia="Arial" w:hAnsi="Arial" w:cs="Arial"/>
                <w:b/>
                <w:sz w:val="18"/>
                <w:szCs w:val="18"/>
              </w:rPr>
            </w:pPr>
            <w:r w:rsidRPr="003C5259">
              <w:rPr>
                <w:rFonts w:ascii="Arial" w:eastAsia="Arial" w:hAnsi="Arial" w:cs="Arial"/>
                <w:b/>
                <w:sz w:val="18"/>
                <w:szCs w:val="18"/>
              </w:rPr>
              <w:t>Fundusz</w:t>
            </w:r>
          </w:p>
        </w:tc>
        <w:tc>
          <w:tcPr>
            <w:tcW w:w="1717" w:type="dxa"/>
          </w:tcPr>
          <w:p w14:paraId="1C64B4C9" w14:textId="77777777" w:rsidR="00D31697" w:rsidRPr="003C5259" w:rsidRDefault="000E425C" w:rsidP="003C5259">
            <w:pPr>
              <w:spacing w:before="120" w:after="120"/>
              <w:jc w:val="center"/>
              <w:rPr>
                <w:rFonts w:ascii="Arial" w:eastAsia="Arial" w:hAnsi="Arial" w:cs="Arial"/>
                <w:b/>
                <w:sz w:val="18"/>
                <w:szCs w:val="18"/>
              </w:rPr>
            </w:pPr>
            <w:r w:rsidRPr="003C5259">
              <w:rPr>
                <w:rFonts w:ascii="Arial" w:eastAsia="Arial" w:hAnsi="Arial" w:cs="Arial"/>
                <w:b/>
                <w:sz w:val="18"/>
                <w:szCs w:val="18"/>
              </w:rPr>
              <w:t>Kategoria regionu</w:t>
            </w:r>
          </w:p>
        </w:tc>
        <w:tc>
          <w:tcPr>
            <w:tcW w:w="3417" w:type="dxa"/>
          </w:tcPr>
          <w:p w14:paraId="5E784B2D" w14:textId="77777777" w:rsidR="00D31697" w:rsidRPr="003C5259" w:rsidRDefault="000E425C" w:rsidP="003C5259">
            <w:pPr>
              <w:spacing w:before="120" w:after="120"/>
              <w:jc w:val="center"/>
              <w:rPr>
                <w:rFonts w:ascii="Arial" w:eastAsia="Arial" w:hAnsi="Arial" w:cs="Arial"/>
                <w:b/>
                <w:sz w:val="18"/>
                <w:szCs w:val="18"/>
              </w:rPr>
            </w:pPr>
            <w:r w:rsidRPr="003C5259">
              <w:rPr>
                <w:rFonts w:ascii="Arial" w:eastAsia="Arial" w:hAnsi="Arial" w:cs="Arial"/>
                <w:b/>
                <w:sz w:val="18"/>
                <w:szCs w:val="18"/>
              </w:rPr>
              <w:t xml:space="preserve">Kod </w:t>
            </w:r>
          </w:p>
        </w:tc>
        <w:tc>
          <w:tcPr>
            <w:tcW w:w="5597" w:type="dxa"/>
          </w:tcPr>
          <w:p w14:paraId="47E8D41D" w14:textId="77777777" w:rsidR="00D31697" w:rsidRPr="003C5259" w:rsidRDefault="000E425C" w:rsidP="003C5259">
            <w:pPr>
              <w:spacing w:before="120" w:after="120"/>
              <w:jc w:val="center"/>
              <w:rPr>
                <w:rFonts w:ascii="Arial" w:eastAsia="Arial" w:hAnsi="Arial" w:cs="Arial"/>
                <w:b/>
                <w:sz w:val="18"/>
                <w:szCs w:val="18"/>
              </w:rPr>
            </w:pPr>
            <w:r w:rsidRPr="003C5259">
              <w:rPr>
                <w:rFonts w:ascii="Arial" w:eastAsia="Arial" w:hAnsi="Arial" w:cs="Arial"/>
                <w:b/>
                <w:sz w:val="18"/>
                <w:szCs w:val="18"/>
              </w:rPr>
              <w:t>Kwota (w EUR)</w:t>
            </w:r>
          </w:p>
        </w:tc>
      </w:tr>
      <w:tr w:rsidR="00527258" w14:paraId="5CF1D25E" w14:textId="77777777" w:rsidTr="00FE15C2">
        <w:trPr>
          <w:trHeight w:val="165"/>
        </w:trPr>
        <w:tc>
          <w:tcPr>
            <w:tcW w:w="1731" w:type="dxa"/>
          </w:tcPr>
          <w:p w14:paraId="060CFC0C" w14:textId="77777777" w:rsidR="00D31697" w:rsidRPr="003C5259" w:rsidRDefault="000E425C" w:rsidP="003C5259">
            <w:pPr>
              <w:spacing w:before="120" w:after="120"/>
              <w:jc w:val="center"/>
              <w:rPr>
                <w:rFonts w:ascii="Arial" w:eastAsia="Arial" w:hAnsi="Arial" w:cs="Arial"/>
                <w:sz w:val="18"/>
                <w:szCs w:val="18"/>
              </w:rPr>
            </w:pPr>
            <w:r w:rsidRPr="003C5259">
              <w:rPr>
                <w:rFonts w:ascii="Arial" w:eastAsia="Arial" w:hAnsi="Arial" w:cs="Arial"/>
                <w:sz w:val="18"/>
                <w:szCs w:val="18"/>
              </w:rPr>
              <w:t>9</w:t>
            </w:r>
          </w:p>
        </w:tc>
        <w:tc>
          <w:tcPr>
            <w:tcW w:w="1566" w:type="dxa"/>
          </w:tcPr>
          <w:p w14:paraId="3B2E173A" w14:textId="77777777" w:rsidR="00D31697" w:rsidRPr="003C5259" w:rsidRDefault="000E425C" w:rsidP="003C5259">
            <w:pPr>
              <w:spacing w:before="120" w:after="120"/>
              <w:jc w:val="center"/>
              <w:rPr>
                <w:rFonts w:ascii="Arial" w:eastAsia="Arial" w:hAnsi="Arial" w:cs="Arial"/>
                <w:sz w:val="18"/>
                <w:szCs w:val="18"/>
              </w:rPr>
            </w:pPr>
            <w:r w:rsidRPr="003C5259">
              <w:rPr>
                <w:rFonts w:ascii="Arial" w:eastAsia="Arial" w:hAnsi="Arial" w:cs="Arial"/>
                <w:sz w:val="20"/>
                <w:szCs w:val="20"/>
              </w:rPr>
              <w:t>EFRR</w:t>
            </w:r>
          </w:p>
        </w:tc>
        <w:tc>
          <w:tcPr>
            <w:tcW w:w="1717" w:type="dxa"/>
          </w:tcPr>
          <w:p w14:paraId="723DCEC1" w14:textId="77777777" w:rsidR="00D31697" w:rsidRPr="003C5259" w:rsidRDefault="000E425C" w:rsidP="003C5259">
            <w:pPr>
              <w:spacing w:before="120" w:after="120"/>
              <w:jc w:val="center"/>
              <w:rPr>
                <w:rFonts w:ascii="Arial" w:eastAsia="Arial" w:hAnsi="Arial" w:cs="Arial"/>
                <w:sz w:val="18"/>
                <w:szCs w:val="18"/>
              </w:rPr>
            </w:pPr>
            <w:r w:rsidRPr="003C5259">
              <w:rPr>
                <w:rFonts w:ascii="Arial" w:eastAsia="Arial" w:hAnsi="Arial" w:cs="Arial"/>
                <w:sz w:val="20"/>
                <w:szCs w:val="20"/>
              </w:rPr>
              <w:t>Słabiej rozwinięte</w:t>
            </w:r>
          </w:p>
        </w:tc>
        <w:tc>
          <w:tcPr>
            <w:tcW w:w="3417" w:type="dxa"/>
          </w:tcPr>
          <w:p w14:paraId="4831B547" w14:textId="77777777" w:rsidR="00D31697" w:rsidRPr="003C5259" w:rsidRDefault="000E425C" w:rsidP="003C5259">
            <w:pPr>
              <w:spacing w:before="120" w:after="120"/>
              <w:jc w:val="center"/>
              <w:rPr>
                <w:rFonts w:ascii="Arial" w:eastAsia="Arial" w:hAnsi="Arial" w:cs="Arial"/>
                <w:sz w:val="18"/>
                <w:szCs w:val="18"/>
              </w:rPr>
            </w:pPr>
            <w:r w:rsidRPr="003C5259">
              <w:rPr>
                <w:rFonts w:ascii="Arial" w:eastAsia="Arial" w:hAnsi="Arial" w:cs="Arial"/>
                <w:sz w:val="20"/>
                <w:szCs w:val="20"/>
              </w:rPr>
              <w:t xml:space="preserve"> 179 Informacja i komunikacja</w:t>
            </w:r>
          </w:p>
        </w:tc>
        <w:tc>
          <w:tcPr>
            <w:tcW w:w="5597" w:type="dxa"/>
          </w:tcPr>
          <w:p w14:paraId="360445AD" w14:textId="77777777" w:rsidR="00D31697" w:rsidRPr="003C5259" w:rsidRDefault="000E425C" w:rsidP="003C5259">
            <w:pPr>
              <w:spacing w:before="120" w:after="120"/>
              <w:jc w:val="center"/>
              <w:rPr>
                <w:rFonts w:ascii="Arial" w:eastAsia="Arial" w:hAnsi="Arial" w:cs="Arial"/>
                <w:b/>
                <w:sz w:val="18"/>
                <w:szCs w:val="18"/>
              </w:rPr>
            </w:pPr>
            <w:r w:rsidRPr="003C5259">
              <w:rPr>
                <w:rFonts w:ascii="Arial" w:eastAsia="Arial" w:hAnsi="Arial" w:cs="Arial"/>
                <w:sz w:val="18"/>
                <w:szCs w:val="18"/>
              </w:rPr>
              <w:t>4 580 869</w:t>
            </w:r>
          </w:p>
        </w:tc>
      </w:tr>
      <w:tr w:rsidR="00527258" w14:paraId="51FD394D" w14:textId="77777777" w:rsidTr="00FE15C2">
        <w:trPr>
          <w:trHeight w:val="165"/>
        </w:trPr>
        <w:tc>
          <w:tcPr>
            <w:tcW w:w="1731" w:type="dxa"/>
          </w:tcPr>
          <w:p w14:paraId="442035CB" w14:textId="77777777" w:rsidR="00D31697" w:rsidRPr="003C5259" w:rsidRDefault="000E425C" w:rsidP="003C5259">
            <w:pPr>
              <w:spacing w:before="120" w:after="120"/>
              <w:jc w:val="center"/>
              <w:rPr>
                <w:rFonts w:ascii="Arial" w:eastAsia="Arial" w:hAnsi="Arial" w:cs="Arial"/>
                <w:sz w:val="18"/>
                <w:szCs w:val="18"/>
              </w:rPr>
            </w:pPr>
            <w:r w:rsidRPr="003C5259">
              <w:rPr>
                <w:rFonts w:ascii="Arial" w:eastAsia="Arial" w:hAnsi="Arial" w:cs="Arial"/>
                <w:sz w:val="18"/>
                <w:szCs w:val="18"/>
              </w:rPr>
              <w:t>9</w:t>
            </w:r>
          </w:p>
        </w:tc>
        <w:tc>
          <w:tcPr>
            <w:tcW w:w="1566" w:type="dxa"/>
          </w:tcPr>
          <w:p w14:paraId="22BC77D4" w14:textId="77777777" w:rsidR="00D31697" w:rsidRPr="003C5259" w:rsidRDefault="000E425C" w:rsidP="003C5259">
            <w:pPr>
              <w:spacing w:before="120" w:after="120"/>
              <w:jc w:val="center"/>
              <w:rPr>
                <w:rFonts w:ascii="Arial" w:eastAsia="Arial" w:hAnsi="Arial" w:cs="Arial"/>
                <w:sz w:val="18"/>
                <w:szCs w:val="18"/>
              </w:rPr>
            </w:pPr>
            <w:r w:rsidRPr="003C5259">
              <w:rPr>
                <w:rFonts w:ascii="Arial" w:eastAsia="Arial" w:hAnsi="Arial" w:cs="Arial"/>
                <w:sz w:val="20"/>
                <w:szCs w:val="20"/>
              </w:rPr>
              <w:t>EFRR</w:t>
            </w:r>
          </w:p>
        </w:tc>
        <w:tc>
          <w:tcPr>
            <w:tcW w:w="1717" w:type="dxa"/>
          </w:tcPr>
          <w:p w14:paraId="334DB3A4" w14:textId="77777777" w:rsidR="00D31697" w:rsidRPr="003C5259" w:rsidRDefault="000E425C" w:rsidP="003C5259">
            <w:pPr>
              <w:spacing w:before="120" w:after="120"/>
              <w:jc w:val="center"/>
              <w:rPr>
                <w:rFonts w:ascii="Arial" w:eastAsia="Arial" w:hAnsi="Arial" w:cs="Arial"/>
                <w:sz w:val="18"/>
                <w:szCs w:val="18"/>
              </w:rPr>
            </w:pPr>
            <w:r w:rsidRPr="003C5259">
              <w:rPr>
                <w:rFonts w:ascii="Arial" w:eastAsia="Arial" w:hAnsi="Arial" w:cs="Arial"/>
                <w:sz w:val="20"/>
                <w:szCs w:val="20"/>
              </w:rPr>
              <w:t>Słabiej rozwinięte</w:t>
            </w:r>
          </w:p>
        </w:tc>
        <w:tc>
          <w:tcPr>
            <w:tcW w:w="3417" w:type="dxa"/>
          </w:tcPr>
          <w:p w14:paraId="46F17A30" w14:textId="77777777" w:rsidR="00D31697" w:rsidRPr="003C5259" w:rsidRDefault="000E425C" w:rsidP="003C5259">
            <w:pPr>
              <w:spacing w:before="120" w:after="120"/>
              <w:jc w:val="center"/>
              <w:rPr>
                <w:rFonts w:ascii="Arial" w:eastAsia="Arial" w:hAnsi="Arial" w:cs="Arial"/>
                <w:sz w:val="18"/>
                <w:szCs w:val="18"/>
              </w:rPr>
            </w:pPr>
            <w:r w:rsidRPr="003C5259">
              <w:rPr>
                <w:rFonts w:ascii="Arial" w:eastAsia="Arial" w:hAnsi="Arial" w:cs="Arial"/>
                <w:sz w:val="20"/>
                <w:szCs w:val="20"/>
              </w:rPr>
              <w:t>180 Przygotowanie, wdrażanie, monitorowanie i kontrola</w:t>
            </w:r>
          </w:p>
        </w:tc>
        <w:tc>
          <w:tcPr>
            <w:tcW w:w="5597" w:type="dxa"/>
          </w:tcPr>
          <w:p w14:paraId="6A5ECD77" w14:textId="0DB0D410" w:rsidR="00D31697" w:rsidRPr="003C5259" w:rsidRDefault="000E425C" w:rsidP="000B1B6D">
            <w:pPr>
              <w:spacing w:before="120" w:after="120"/>
              <w:jc w:val="center"/>
              <w:rPr>
                <w:rFonts w:ascii="Arial" w:eastAsia="Arial" w:hAnsi="Arial" w:cs="Arial"/>
                <w:b/>
                <w:sz w:val="18"/>
                <w:szCs w:val="18"/>
              </w:rPr>
            </w:pPr>
            <w:r w:rsidRPr="003C5259">
              <w:rPr>
                <w:rFonts w:ascii="Arial" w:eastAsia="Arial" w:hAnsi="Arial" w:cs="Arial"/>
                <w:sz w:val="18"/>
                <w:szCs w:val="18"/>
              </w:rPr>
              <w:t xml:space="preserve"> 52 248 888</w:t>
            </w:r>
          </w:p>
        </w:tc>
      </w:tr>
      <w:tr w:rsidR="00527258" w14:paraId="0DABEFA0" w14:textId="77777777" w:rsidTr="00FE15C2">
        <w:trPr>
          <w:trHeight w:val="165"/>
        </w:trPr>
        <w:tc>
          <w:tcPr>
            <w:tcW w:w="1731" w:type="dxa"/>
          </w:tcPr>
          <w:p w14:paraId="7A8C2E76" w14:textId="77777777" w:rsidR="00D31697" w:rsidRPr="003C5259" w:rsidRDefault="000E425C" w:rsidP="003C5259">
            <w:pPr>
              <w:spacing w:before="120" w:after="120"/>
              <w:jc w:val="center"/>
              <w:rPr>
                <w:rFonts w:ascii="Arial" w:eastAsia="Arial" w:hAnsi="Arial" w:cs="Arial"/>
                <w:sz w:val="18"/>
                <w:szCs w:val="18"/>
              </w:rPr>
            </w:pPr>
            <w:r w:rsidRPr="003C5259">
              <w:rPr>
                <w:rFonts w:ascii="Arial" w:eastAsia="Arial" w:hAnsi="Arial" w:cs="Arial"/>
                <w:sz w:val="18"/>
                <w:szCs w:val="18"/>
              </w:rPr>
              <w:t>9</w:t>
            </w:r>
          </w:p>
        </w:tc>
        <w:tc>
          <w:tcPr>
            <w:tcW w:w="1566" w:type="dxa"/>
          </w:tcPr>
          <w:p w14:paraId="6EDF6FDB" w14:textId="77777777" w:rsidR="00D31697" w:rsidRPr="003C5259" w:rsidRDefault="000E425C" w:rsidP="003C5259">
            <w:pPr>
              <w:spacing w:before="120" w:after="120"/>
              <w:jc w:val="center"/>
              <w:rPr>
                <w:rFonts w:ascii="Arial" w:eastAsia="Arial" w:hAnsi="Arial" w:cs="Arial"/>
                <w:sz w:val="18"/>
                <w:szCs w:val="18"/>
              </w:rPr>
            </w:pPr>
            <w:r w:rsidRPr="003C5259">
              <w:rPr>
                <w:rFonts w:ascii="Arial" w:eastAsia="Arial" w:hAnsi="Arial" w:cs="Arial"/>
                <w:sz w:val="20"/>
                <w:szCs w:val="20"/>
              </w:rPr>
              <w:t>EFRR</w:t>
            </w:r>
          </w:p>
        </w:tc>
        <w:tc>
          <w:tcPr>
            <w:tcW w:w="1717" w:type="dxa"/>
          </w:tcPr>
          <w:p w14:paraId="0CD322AB" w14:textId="77777777" w:rsidR="00D31697" w:rsidRPr="003C5259" w:rsidRDefault="000E425C" w:rsidP="003C5259">
            <w:pPr>
              <w:spacing w:before="120" w:after="120"/>
              <w:jc w:val="center"/>
              <w:rPr>
                <w:rFonts w:ascii="Arial" w:eastAsia="Arial" w:hAnsi="Arial" w:cs="Arial"/>
                <w:sz w:val="18"/>
                <w:szCs w:val="18"/>
              </w:rPr>
            </w:pPr>
            <w:r w:rsidRPr="003C5259">
              <w:rPr>
                <w:rFonts w:ascii="Arial" w:eastAsia="Arial" w:hAnsi="Arial" w:cs="Arial"/>
                <w:sz w:val="20"/>
                <w:szCs w:val="20"/>
              </w:rPr>
              <w:t>Słabiej rozwinięte</w:t>
            </w:r>
          </w:p>
        </w:tc>
        <w:tc>
          <w:tcPr>
            <w:tcW w:w="3417" w:type="dxa"/>
          </w:tcPr>
          <w:p w14:paraId="1AE5A236" w14:textId="77777777" w:rsidR="00D31697" w:rsidRPr="003C5259" w:rsidRDefault="000E425C" w:rsidP="003C5259">
            <w:pPr>
              <w:spacing w:before="120" w:after="120"/>
              <w:jc w:val="center"/>
              <w:rPr>
                <w:rFonts w:ascii="Arial" w:eastAsia="Arial" w:hAnsi="Arial" w:cs="Arial"/>
                <w:sz w:val="18"/>
                <w:szCs w:val="18"/>
              </w:rPr>
            </w:pPr>
            <w:r w:rsidRPr="003C5259">
              <w:rPr>
                <w:rFonts w:ascii="Arial" w:eastAsia="Arial" w:hAnsi="Arial" w:cs="Arial"/>
                <w:sz w:val="20"/>
                <w:szCs w:val="20"/>
              </w:rPr>
              <w:t>181 Ewaluacja i badania, gromadzenie danych</w:t>
            </w:r>
          </w:p>
        </w:tc>
        <w:tc>
          <w:tcPr>
            <w:tcW w:w="5597" w:type="dxa"/>
          </w:tcPr>
          <w:p w14:paraId="768CABE9" w14:textId="77777777" w:rsidR="00D31697" w:rsidRPr="003C5259" w:rsidRDefault="000E425C" w:rsidP="003C5259">
            <w:pPr>
              <w:spacing w:before="120" w:after="120"/>
              <w:jc w:val="center"/>
              <w:rPr>
                <w:rFonts w:ascii="Arial" w:eastAsia="Arial" w:hAnsi="Arial" w:cs="Arial"/>
                <w:b/>
                <w:sz w:val="18"/>
                <w:szCs w:val="18"/>
              </w:rPr>
            </w:pPr>
            <w:r w:rsidRPr="003C5259">
              <w:rPr>
                <w:rFonts w:ascii="Arial" w:eastAsia="Arial" w:hAnsi="Arial" w:cs="Arial"/>
                <w:sz w:val="18"/>
                <w:szCs w:val="18"/>
              </w:rPr>
              <w:t>982 011</w:t>
            </w:r>
          </w:p>
        </w:tc>
      </w:tr>
      <w:tr w:rsidR="00D31697" w14:paraId="5564DB5B" w14:textId="77777777" w:rsidTr="00FE15C2">
        <w:trPr>
          <w:trHeight w:val="165"/>
        </w:trPr>
        <w:tc>
          <w:tcPr>
            <w:tcW w:w="1731" w:type="dxa"/>
          </w:tcPr>
          <w:p w14:paraId="181488D8" w14:textId="77777777" w:rsidR="00D31697" w:rsidRPr="003C5259" w:rsidRDefault="000E425C" w:rsidP="003C5259">
            <w:pPr>
              <w:spacing w:before="120" w:after="120"/>
              <w:jc w:val="center"/>
              <w:rPr>
                <w:rFonts w:ascii="Arial" w:eastAsia="Arial" w:hAnsi="Arial" w:cs="Arial"/>
                <w:sz w:val="18"/>
                <w:szCs w:val="18"/>
              </w:rPr>
            </w:pPr>
            <w:r w:rsidRPr="003C5259">
              <w:rPr>
                <w:rFonts w:ascii="Arial" w:eastAsia="Arial" w:hAnsi="Arial" w:cs="Arial"/>
                <w:sz w:val="18"/>
                <w:szCs w:val="18"/>
              </w:rPr>
              <w:t>9</w:t>
            </w:r>
          </w:p>
        </w:tc>
        <w:tc>
          <w:tcPr>
            <w:tcW w:w="1566" w:type="dxa"/>
          </w:tcPr>
          <w:p w14:paraId="66D29764" w14:textId="77777777" w:rsidR="00D31697" w:rsidRPr="003C5259" w:rsidRDefault="000E425C" w:rsidP="003C5259">
            <w:pPr>
              <w:spacing w:before="120" w:after="120"/>
              <w:jc w:val="center"/>
              <w:rPr>
                <w:rFonts w:ascii="Arial" w:eastAsia="Arial" w:hAnsi="Arial" w:cs="Arial"/>
                <w:sz w:val="18"/>
                <w:szCs w:val="18"/>
              </w:rPr>
            </w:pPr>
            <w:r w:rsidRPr="003C5259">
              <w:rPr>
                <w:rFonts w:ascii="Arial" w:eastAsia="Arial" w:hAnsi="Arial" w:cs="Arial"/>
                <w:sz w:val="20"/>
                <w:szCs w:val="20"/>
              </w:rPr>
              <w:t>EFRR</w:t>
            </w:r>
          </w:p>
        </w:tc>
        <w:tc>
          <w:tcPr>
            <w:tcW w:w="1717" w:type="dxa"/>
          </w:tcPr>
          <w:p w14:paraId="3806B7C3" w14:textId="77777777" w:rsidR="00D31697" w:rsidRPr="003C5259" w:rsidRDefault="000E425C" w:rsidP="003C5259">
            <w:pPr>
              <w:spacing w:before="120" w:after="120"/>
              <w:jc w:val="center"/>
              <w:rPr>
                <w:rFonts w:ascii="Arial" w:eastAsia="Arial" w:hAnsi="Arial" w:cs="Arial"/>
                <w:sz w:val="18"/>
                <w:szCs w:val="18"/>
              </w:rPr>
            </w:pPr>
            <w:r w:rsidRPr="003C5259">
              <w:rPr>
                <w:rFonts w:ascii="Arial" w:eastAsia="Arial" w:hAnsi="Arial" w:cs="Arial"/>
                <w:sz w:val="20"/>
                <w:szCs w:val="20"/>
              </w:rPr>
              <w:t>Słabiej rozwinięte</w:t>
            </w:r>
          </w:p>
        </w:tc>
        <w:tc>
          <w:tcPr>
            <w:tcW w:w="3417" w:type="dxa"/>
          </w:tcPr>
          <w:p w14:paraId="74C484E9" w14:textId="77777777" w:rsidR="00D31697" w:rsidRPr="003C5259" w:rsidRDefault="000E425C" w:rsidP="003C5259">
            <w:pPr>
              <w:spacing w:before="120" w:after="120"/>
              <w:jc w:val="center"/>
              <w:rPr>
                <w:rFonts w:ascii="Arial" w:eastAsia="Arial" w:hAnsi="Arial" w:cs="Arial"/>
                <w:sz w:val="18"/>
                <w:szCs w:val="18"/>
              </w:rPr>
            </w:pPr>
            <w:r w:rsidRPr="003C5259">
              <w:rPr>
                <w:rFonts w:ascii="Arial" w:eastAsia="Arial" w:hAnsi="Arial" w:cs="Arial"/>
                <w:sz w:val="20"/>
                <w:szCs w:val="20"/>
              </w:rPr>
              <w:t>182 Wzmocnienie potencjału organów państwa członkowskiego, beneficjentów i odpowiednich partnerów</w:t>
            </w:r>
          </w:p>
        </w:tc>
        <w:tc>
          <w:tcPr>
            <w:tcW w:w="5597" w:type="dxa"/>
          </w:tcPr>
          <w:p w14:paraId="322BCD04" w14:textId="39E429C4" w:rsidR="00D31697" w:rsidRPr="003C5259" w:rsidRDefault="000E425C" w:rsidP="003C5259">
            <w:pPr>
              <w:spacing w:before="120" w:after="120"/>
              <w:jc w:val="center"/>
              <w:rPr>
                <w:rFonts w:ascii="Arial" w:eastAsia="Arial" w:hAnsi="Arial" w:cs="Arial"/>
                <w:b/>
                <w:sz w:val="18"/>
                <w:szCs w:val="18"/>
              </w:rPr>
            </w:pPr>
            <w:r w:rsidRPr="003C5259">
              <w:rPr>
                <w:rFonts w:ascii="Arial" w:eastAsia="Arial" w:hAnsi="Arial" w:cs="Arial"/>
                <w:sz w:val="18"/>
                <w:szCs w:val="18"/>
              </w:rPr>
              <w:t>7 405 562</w:t>
            </w:r>
          </w:p>
        </w:tc>
      </w:tr>
    </w:tbl>
    <w:p w14:paraId="01C2AF41" w14:textId="77777777" w:rsidR="00891959" w:rsidRDefault="00891959" w:rsidP="00FE15C2">
      <w:pPr>
        <w:spacing w:before="120" w:after="120"/>
        <w:rPr>
          <w:rFonts w:ascii="Arial" w:eastAsia="Arial" w:hAnsi="Arial" w:cs="Arial"/>
          <w:b/>
          <w:sz w:val="18"/>
          <w:szCs w:val="18"/>
        </w:rPr>
      </w:pPr>
    </w:p>
    <w:p w14:paraId="73458C76" w14:textId="77777777" w:rsidR="00891959" w:rsidRDefault="00891959">
      <w:pPr>
        <w:spacing w:after="0" w:line="240" w:lineRule="auto"/>
        <w:rPr>
          <w:rFonts w:ascii="Arial" w:eastAsia="Arial" w:hAnsi="Arial" w:cs="Arial"/>
          <w:b/>
          <w:sz w:val="18"/>
          <w:szCs w:val="18"/>
        </w:rPr>
      </w:pPr>
      <w:r>
        <w:rPr>
          <w:rFonts w:ascii="Arial" w:eastAsia="Arial" w:hAnsi="Arial" w:cs="Arial"/>
          <w:b/>
          <w:sz w:val="18"/>
          <w:szCs w:val="18"/>
        </w:rPr>
        <w:lastRenderedPageBreak/>
        <w:br w:type="page"/>
      </w:r>
    </w:p>
    <w:p w14:paraId="19402826" w14:textId="24C9F841" w:rsidR="00D31697" w:rsidRDefault="00FE15C2" w:rsidP="00FE15C2">
      <w:pPr>
        <w:spacing w:before="120" w:after="120"/>
        <w:rPr>
          <w:rFonts w:ascii="Arial" w:eastAsia="Arial" w:hAnsi="Arial" w:cs="Arial"/>
          <w:b/>
          <w:sz w:val="18"/>
          <w:szCs w:val="18"/>
          <w:u w:val="single"/>
        </w:rPr>
      </w:pPr>
      <w:r w:rsidRPr="003C5259">
        <w:rPr>
          <w:rFonts w:ascii="Arial" w:eastAsia="Arial" w:hAnsi="Arial" w:cs="Arial"/>
          <w:b/>
          <w:sz w:val="18"/>
          <w:szCs w:val="18"/>
        </w:rPr>
        <w:lastRenderedPageBreak/>
        <w:t>Tabela 7 Wymiar 6– tematy uzupełniające EFS+</w:t>
      </w:r>
    </w:p>
    <w:tbl>
      <w:tblPr>
        <w:tblStyle w:val="Tabela-Siatka"/>
        <w:tblW w:w="13992" w:type="dxa"/>
        <w:tblLayout w:type="fixed"/>
        <w:tblLook w:val="0420" w:firstRow="1" w:lastRow="0" w:firstColumn="0" w:lastColumn="0" w:noHBand="0" w:noVBand="1"/>
        <w:tblCaption w:val="Tabela nr 7 tematy uzupełniające EFS+"/>
        <w:tblDescription w:val="Tabela zawiera zestawienie tematów uzupełniających dla EFS+, jest obsługiwana przez czytnik i nie zawiera scalonych elementów."/>
      </w:tblPr>
      <w:tblGrid>
        <w:gridCol w:w="1724"/>
        <w:gridCol w:w="1623"/>
        <w:gridCol w:w="1707"/>
        <w:gridCol w:w="3487"/>
        <w:gridCol w:w="5451"/>
      </w:tblGrid>
      <w:tr w:rsidR="00527258" w14:paraId="3720B9DB" w14:textId="77777777" w:rsidTr="00FE15C2">
        <w:tc>
          <w:tcPr>
            <w:tcW w:w="1724" w:type="dxa"/>
          </w:tcPr>
          <w:p w14:paraId="4FAD4389" w14:textId="77777777" w:rsidR="00D31697" w:rsidRPr="003C5259" w:rsidRDefault="000E425C" w:rsidP="003C5259">
            <w:pPr>
              <w:spacing w:before="120" w:after="120"/>
              <w:jc w:val="center"/>
              <w:rPr>
                <w:rFonts w:ascii="Arial" w:eastAsia="Arial" w:hAnsi="Arial" w:cs="Arial"/>
                <w:b/>
                <w:sz w:val="18"/>
                <w:szCs w:val="18"/>
              </w:rPr>
            </w:pPr>
            <w:r w:rsidRPr="003C5259">
              <w:rPr>
                <w:rFonts w:ascii="Arial" w:eastAsia="Arial" w:hAnsi="Arial" w:cs="Arial"/>
                <w:b/>
                <w:sz w:val="18"/>
                <w:szCs w:val="18"/>
              </w:rPr>
              <w:t>Nr priorytetu</w:t>
            </w:r>
          </w:p>
        </w:tc>
        <w:tc>
          <w:tcPr>
            <w:tcW w:w="1623" w:type="dxa"/>
          </w:tcPr>
          <w:p w14:paraId="4504B995" w14:textId="77777777" w:rsidR="00D31697" w:rsidRPr="003C5259" w:rsidRDefault="000E425C" w:rsidP="003C5259">
            <w:pPr>
              <w:spacing w:before="120" w:after="120"/>
              <w:jc w:val="center"/>
              <w:rPr>
                <w:rFonts w:ascii="Arial" w:eastAsia="Arial" w:hAnsi="Arial" w:cs="Arial"/>
                <w:b/>
                <w:sz w:val="18"/>
                <w:szCs w:val="18"/>
              </w:rPr>
            </w:pPr>
            <w:r w:rsidRPr="003C5259">
              <w:rPr>
                <w:rFonts w:ascii="Arial" w:eastAsia="Arial" w:hAnsi="Arial" w:cs="Arial"/>
                <w:b/>
                <w:sz w:val="18"/>
                <w:szCs w:val="18"/>
              </w:rPr>
              <w:t>Fundusz</w:t>
            </w:r>
          </w:p>
        </w:tc>
        <w:tc>
          <w:tcPr>
            <w:tcW w:w="1707" w:type="dxa"/>
          </w:tcPr>
          <w:p w14:paraId="615068A9" w14:textId="77777777" w:rsidR="00D31697" w:rsidRPr="003C5259" w:rsidRDefault="000E425C" w:rsidP="003C5259">
            <w:pPr>
              <w:spacing w:before="120" w:after="120"/>
              <w:jc w:val="center"/>
              <w:rPr>
                <w:rFonts w:ascii="Arial" w:eastAsia="Arial" w:hAnsi="Arial" w:cs="Arial"/>
                <w:b/>
                <w:sz w:val="18"/>
                <w:szCs w:val="18"/>
              </w:rPr>
            </w:pPr>
            <w:r w:rsidRPr="003C5259">
              <w:rPr>
                <w:rFonts w:ascii="Arial" w:eastAsia="Arial" w:hAnsi="Arial" w:cs="Arial"/>
                <w:b/>
                <w:sz w:val="18"/>
                <w:szCs w:val="18"/>
              </w:rPr>
              <w:t>Kategoria regionu</w:t>
            </w:r>
          </w:p>
        </w:tc>
        <w:tc>
          <w:tcPr>
            <w:tcW w:w="3487" w:type="dxa"/>
          </w:tcPr>
          <w:p w14:paraId="64CC0BEF" w14:textId="77777777" w:rsidR="00D31697" w:rsidRPr="003C5259" w:rsidRDefault="000E425C" w:rsidP="003C5259">
            <w:pPr>
              <w:spacing w:before="120" w:after="120"/>
              <w:jc w:val="center"/>
              <w:rPr>
                <w:rFonts w:ascii="Arial" w:eastAsia="Arial" w:hAnsi="Arial" w:cs="Arial"/>
                <w:b/>
                <w:sz w:val="18"/>
                <w:szCs w:val="18"/>
              </w:rPr>
            </w:pPr>
            <w:r w:rsidRPr="003C5259">
              <w:rPr>
                <w:rFonts w:ascii="Arial" w:eastAsia="Arial" w:hAnsi="Arial" w:cs="Arial"/>
                <w:b/>
                <w:sz w:val="18"/>
                <w:szCs w:val="18"/>
              </w:rPr>
              <w:t xml:space="preserve">Kod </w:t>
            </w:r>
          </w:p>
        </w:tc>
        <w:tc>
          <w:tcPr>
            <w:tcW w:w="5451" w:type="dxa"/>
          </w:tcPr>
          <w:p w14:paraId="02F2C949" w14:textId="77777777" w:rsidR="00D31697" w:rsidRPr="003C5259" w:rsidRDefault="000E425C" w:rsidP="003C5259">
            <w:pPr>
              <w:spacing w:before="120" w:after="120"/>
              <w:jc w:val="center"/>
              <w:rPr>
                <w:rFonts w:ascii="Arial" w:eastAsia="Arial" w:hAnsi="Arial" w:cs="Arial"/>
                <w:b/>
                <w:sz w:val="18"/>
                <w:szCs w:val="18"/>
              </w:rPr>
            </w:pPr>
            <w:r w:rsidRPr="003C5259">
              <w:rPr>
                <w:rFonts w:ascii="Arial" w:eastAsia="Arial" w:hAnsi="Arial" w:cs="Arial"/>
                <w:b/>
                <w:sz w:val="18"/>
                <w:szCs w:val="18"/>
              </w:rPr>
              <w:t>Kwota (w EUR)</w:t>
            </w:r>
          </w:p>
        </w:tc>
      </w:tr>
      <w:tr w:rsidR="00527258" w14:paraId="3B393263" w14:textId="77777777" w:rsidTr="00FE15C2">
        <w:tc>
          <w:tcPr>
            <w:tcW w:w="1724" w:type="dxa"/>
          </w:tcPr>
          <w:p w14:paraId="7D86D336" w14:textId="77777777" w:rsidR="00D31697" w:rsidRPr="003C5259" w:rsidRDefault="000E425C" w:rsidP="003C5259">
            <w:pPr>
              <w:spacing w:before="120" w:after="120"/>
              <w:jc w:val="center"/>
              <w:rPr>
                <w:rFonts w:ascii="Arial" w:eastAsia="Arial" w:hAnsi="Arial" w:cs="Arial"/>
                <w:sz w:val="18"/>
                <w:szCs w:val="18"/>
              </w:rPr>
            </w:pPr>
            <w:r w:rsidRPr="003C5259">
              <w:rPr>
                <w:rFonts w:ascii="Arial" w:eastAsia="Arial" w:hAnsi="Arial" w:cs="Arial"/>
                <w:sz w:val="18"/>
                <w:szCs w:val="18"/>
              </w:rPr>
              <w:t>9</w:t>
            </w:r>
          </w:p>
        </w:tc>
        <w:tc>
          <w:tcPr>
            <w:tcW w:w="1623" w:type="dxa"/>
          </w:tcPr>
          <w:p w14:paraId="3861A87E" w14:textId="77777777" w:rsidR="00D31697" w:rsidRPr="003C5259" w:rsidRDefault="000E425C" w:rsidP="003C5259">
            <w:pPr>
              <w:spacing w:before="120" w:after="120"/>
              <w:jc w:val="center"/>
              <w:rPr>
                <w:rFonts w:ascii="Arial" w:eastAsia="Arial" w:hAnsi="Arial" w:cs="Arial"/>
                <w:sz w:val="18"/>
                <w:szCs w:val="18"/>
              </w:rPr>
            </w:pPr>
            <w:r w:rsidRPr="003C5259">
              <w:rPr>
                <w:rFonts w:ascii="Arial" w:eastAsia="Arial" w:hAnsi="Arial" w:cs="Arial"/>
                <w:sz w:val="18"/>
                <w:szCs w:val="18"/>
              </w:rPr>
              <w:t>EFRR</w:t>
            </w:r>
          </w:p>
        </w:tc>
        <w:tc>
          <w:tcPr>
            <w:tcW w:w="1707" w:type="dxa"/>
          </w:tcPr>
          <w:p w14:paraId="1589B694" w14:textId="77777777" w:rsidR="00D31697" w:rsidRPr="003C5259" w:rsidRDefault="000E425C" w:rsidP="003C5259">
            <w:pPr>
              <w:spacing w:before="120" w:after="120"/>
              <w:jc w:val="center"/>
              <w:rPr>
                <w:rFonts w:ascii="Arial" w:eastAsia="Arial" w:hAnsi="Arial" w:cs="Arial"/>
                <w:sz w:val="18"/>
                <w:szCs w:val="18"/>
              </w:rPr>
            </w:pPr>
            <w:r w:rsidRPr="003C5259">
              <w:rPr>
                <w:rFonts w:ascii="Arial" w:eastAsia="Arial" w:hAnsi="Arial" w:cs="Arial"/>
                <w:sz w:val="18"/>
                <w:szCs w:val="18"/>
              </w:rPr>
              <w:t>Słabiej rozwinięte</w:t>
            </w:r>
          </w:p>
        </w:tc>
        <w:tc>
          <w:tcPr>
            <w:tcW w:w="3487" w:type="dxa"/>
          </w:tcPr>
          <w:p w14:paraId="5F2E0635" w14:textId="77777777" w:rsidR="00D31697" w:rsidRPr="003C5259" w:rsidRDefault="000E425C" w:rsidP="003C5259">
            <w:pPr>
              <w:spacing w:before="120" w:after="120"/>
              <w:jc w:val="center"/>
              <w:rPr>
                <w:rFonts w:ascii="Arial" w:eastAsia="Arial" w:hAnsi="Arial" w:cs="Arial"/>
                <w:sz w:val="18"/>
                <w:szCs w:val="18"/>
              </w:rPr>
            </w:pPr>
            <w:r w:rsidRPr="003C5259">
              <w:rPr>
                <w:rFonts w:ascii="Arial" w:eastAsia="Arial" w:hAnsi="Arial" w:cs="Arial"/>
                <w:sz w:val="18"/>
                <w:szCs w:val="18"/>
              </w:rPr>
              <w:t>09 Nie dotyczy</w:t>
            </w:r>
          </w:p>
        </w:tc>
        <w:tc>
          <w:tcPr>
            <w:tcW w:w="5451" w:type="dxa"/>
          </w:tcPr>
          <w:p w14:paraId="03B1132C" w14:textId="77777777" w:rsidR="00D31697" w:rsidRPr="003C5259" w:rsidRDefault="000E425C" w:rsidP="003C5259">
            <w:pPr>
              <w:spacing w:before="120" w:after="120"/>
              <w:jc w:val="center"/>
              <w:rPr>
                <w:rFonts w:ascii="Arial" w:eastAsia="Arial" w:hAnsi="Arial" w:cs="Arial"/>
                <w:sz w:val="18"/>
                <w:szCs w:val="18"/>
              </w:rPr>
            </w:pPr>
            <w:r w:rsidRPr="003C5259">
              <w:rPr>
                <w:rFonts w:ascii="Arial" w:eastAsia="Arial" w:hAnsi="Arial" w:cs="Arial"/>
                <w:sz w:val="18"/>
                <w:szCs w:val="18"/>
              </w:rPr>
              <w:t>Nie dotyczy</w:t>
            </w:r>
          </w:p>
        </w:tc>
      </w:tr>
    </w:tbl>
    <w:p w14:paraId="1C4ECAAC" w14:textId="77777777" w:rsidR="00D31697" w:rsidRDefault="00D31697">
      <w:pPr>
        <w:spacing w:before="120" w:after="120"/>
        <w:jc w:val="center"/>
        <w:rPr>
          <w:rFonts w:ascii="Arial" w:eastAsia="Arial" w:hAnsi="Arial" w:cs="Arial"/>
          <w:b/>
          <w:sz w:val="18"/>
          <w:szCs w:val="18"/>
          <w:u w:val="single"/>
        </w:rPr>
      </w:pPr>
    </w:p>
    <w:p w14:paraId="107323AB" w14:textId="115CFCFD" w:rsidR="00D31697" w:rsidRDefault="00FE15C2" w:rsidP="00FE15C2">
      <w:pPr>
        <w:spacing w:before="120" w:after="120"/>
        <w:rPr>
          <w:rFonts w:ascii="Arial" w:eastAsia="Arial" w:hAnsi="Arial" w:cs="Arial"/>
          <w:b/>
          <w:sz w:val="18"/>
          <w:szCs w:val="18"/>
          <w:u w:val="single"/>
        </w:rPr>
      </w:pPr>
      <w:r w:rsidRPr="003C5259">
        <w:rPr>
          <w:rFonts w:ascii="Arial" w:eastAsia="Arial" w:hAnsi="Arial" w:cs="Arial"/>
          <w:b/>
          <w:sz w:val="18"/>
          <w:szCs w:val="18"/>
        </w:rPr>
        <w:t>Tabela 8 Wymiar 7 – wymiar „Równouprawnienie płci” w ramach EFS+, EFRR, Funduszu Spójności i FST</w:t>
      </w:r>
    </w:p>
    <w:tbl>
      <w:tblPr>
        <w:tblStyle w:val="Tabela-Siatka"/>
        <w:tblW w:w="14028" w:type="dxa"/>
        <w:tblLayout w:type="fixed"/>
        <w:tblLook w:val="0420" w:firstRow="1" w:lastRow="0" w:firstColumn="0" w:lastColumn="0" w:noHBand="0" w:noVBand="1"/>
        <w:tblCaption w:val="Tabela nr 8 wymiar &quot;Równouprawnienie płci&quot; w ramach EFS+"/>
        <w:tblDescription w:val="Tabela zawiera dane dotyczące wymiaru równouprawnienia płci, jest obsługiwana przez czytnik i nie zawiera scalonych elementów."/>
      </w:tblPr>
      <w:tblGrid>
        <w:gridCol w:w="1737"/>
        <w:gridCol w:w="1633"/>
        <w:gridCol w:w="1717"/>
        <w:gridCol w:w="3493"/>
        <w:gridCol w:w="5448"/>
      </w:tblGrid>
      <w:tr w:rsidR="00527258" w14:paraId="41D50E09" w14:textId="77777777" w:rsidTr="00FE15C2">
        <w:tc>
          <w:tcPr>
            <w:tcW w:w="1737" w:type="dxa"/>
          </w:tcPr>
          <w:p w14:paraId="32240E2A" w14:textId="77777777" w:rsidR="00D31697" w:rsidRPr="003C5259" w:rsidRDefault="000E425C" w:rsidP="003C5259">
            <w:pPr>
              <w:spacing w:before="120" w:after="120"/>
              <w:jc w:val="center"/>
              <w:rPr>
                <w:rFonts w:ascii="Arial" w:eastAsia="Arial" w:hAnsi="Arial" w:cs="Arial"/>
                <w:b/>
                <w:sz w:val="18"/>
                <w:szCs w:val="18"/>
              </w:rPr>
            </w:pPr>
            <w:r w:rsidRPr="003C5259">
              <w:rPr>
                <w:rFonts w:ascii="Arial" w:eastAsia="Arial" w:hAnsi="Arial" w:cs="Arial"/>
                <w:b/>
                <w:sz w:val="18"/>
                <w:szCs w:val="18"/>
              </w:rPr>
              <w:t>Nr priorytetu</w:t>
            </w:r>
          </w:p>
        </w:tc>
        <w:tc>
          <w:tcPr>
            <w:tcW w:w="1633" w:type="dxa"/>
          </w:tcPr>
          <w:p w14:paraId="2C402AD7" w14:textId="77777777" w:rsidR="00D31697" w:rsidRPr="003C5259" w:rsidRDefault="000E425C" w:rsidP="003C5259">
            <w:pPr>
              <w:spacing w:before="120" w:after="120"/>
              <w:jc w:val="center"/>
              <w:rPr>
                <w:rFonts w:ascii="Arial" w:eastAsia="Arial" w:hAnsi="Arial" w:cs="Arial"/>
                <w:b/>
                <w:sz w:val="18"/>
                <w:szCs w:val="18"/>
              </w:rPr>
            </w:pPr>
            <w:r w:rsidRPr="003C5259">
              <w:rPr>
                <w:rFonts w:ascii="Arial" w:eastAsia="Arial" w:hAnsi="Arial" w:cs="Arial"/>
                <w:b/>
                <w:sz w:val="18"/>
                <w:szCs w:val="18"/>
              </w:rPr>
              <w:t>Fundusz</w:t>
            </w:r>
          </w:p>
        </w:tc>
        <w:tc>
          <w:tcPr>
            <w:tcW w:w="1717" w:type="dxa"/>
          </w:tcPr>
          <w:p w14:paraId="34B83BD2" w14:textId="77777777" w:rsidR="00D31697" w:rsidRPr="003C5259" w:rsidRDefault="000E425C" w:rsidP="003C5259">
            <w:pPr>
              <w:spacing w:before="120" w:after="120"/>
              <w:jc w:val="center"/>
              <w:rPr>
                <w:rFonts w:ascii="Arial" w:eastAsia="Arial" w:hAnsi="Arial" w:cs="Arial"/>
                <w:b/>
                <w:sz w:val="18"/>
                <w:szCs w:val="18"/>
              </w:rPr>
            </w:pPr>
            <w:r w:rsidRPr="003C5259">
              <w:rPr>
                <w:rFonts w:ascii="Arial" w:eastAsia="Arial" w:hAnsi="Arial" w:cs="Arial"/>
                <w:b/>
                <w:sz w:val="18"/>
                <w:szCs w:val="18"/>
              </w:rPr>
              <w:t>Kategoria regionu</w:t>
            </w:r>
          </w:p>
        </w:tc>
        <w:tc>
          <w:tcPr>
            <w:tcW w:w="3493" w:type="dxa"/>
          </w:tcPr>
          <w:p w14:paraId="1ADBA63B" w14:textId="77777777" w:rsidR="00D31697" w:rsidRPr="003C5259" w:rsidRDefault="000E425C" w:rsidP="003C5259">
            <w:pPr>
              <w:spacing w:before="120" w:after="120"/>
              <w:jc w:val="center"/>
              <w:rPr>
                <w:rFonts w:ascii="Arial" w:eastAsia="Arial" w:hAnsi="Arial" w:cs="Arial"/>
                <w:b/>
                <w:sz w:val="18"/>
                <w:szCs w:val="18"/>
              </w:rPr>
            </w:pPr>
            <w:r w:rsidRPr="003C5259">
              <w:rPr>
                <w:rFonts w:ascii="Arial" w:eastAsia="Arial" w:hAnsi="Arial" w:cs="Arial"/>
                <w:b/>
                <w:sz w:val="18"/>
                <w:szCs w:val="18"/>
              </w:rPr>
              <w:t xml:space="preserve">Kod </w:t>
            </w:r>
          </w:p>
        </w:tc>
        <w:tc>
          <w:tcPr>
            <w:tcW w:w="5448" w:type="dxa"/>
          </w:tcPr>
          <w:p w14:paraId="7784EF16" w14:textId="77777777" w:rsidR="00D31697" w:rsidRPr="003C5259" w:rsidRDefault="000E425C" w:rsidP="003C5259">
            <w:pPr>
              <w:spacing w:before="120" w:after="120"/>
              <w:jc w:val="center"/>
              <w:rPr>
                <w:rFonts w:ascii="Arial" w:eastAsia="Arial" w:hAnsi="Arial" w:cs="Arial"/>
                <w:b/>
                <w:sz w:val="18"/>
                <w:szCs w:val="18"/>
              </w:rPr>
            </w:pPr>
            <w:r w:rsidRPr="003C5259">
              <w:rPr>
                <w:rFonts w:ascii="Arial" w:eastAsia="Arial" w:hAnsi="Arial" w:cs="Arial"/>
                <w:b/>
                <w:sz w:val="18"/>
                <w:szCs w:val="18"/>
              </w:rPr>
              <w:t>Kwota (w EUR)</w:t>
            </w:r>
          </w:p>
        </w:tc>
      </w:tr>
      <w:tr w:rsidR="00D31697" w14:paraId="3578C076" w14:textId="77777777" w:rsidTr="00FE15C2">
        <w:tc>
          <w:tcPr>
            <w:tcW w:w="1737" w:type="dxa"/>
          </w:tcPr>
          <w:p w14:paraId="2588509A" w14:textId="77777777" w:rsidR="00D31697" w:rsidRPr="003C5259" w:rsidRDefault="000E425C" w:rsidP="003C5259">
            <w:pPr>
              <w:spacing w:before="120" w:after="120"/>
              <w:jc w:val="center"/>
              <w:rPr>
                <w:rFonts w:ascii="Arial" w:eastAsia="Arial" w:hAnsi="Arial" w:cs="Arial"/>
                <w:sz w:val="18"/>
                <w:szCs w:val="18"/>
              </w:rPr>
            </w:pPr>
            <w:r w:rsidRPr="003C5259">
              <w:rPr>
                <w:rFonts w:ascii="Arial" w:eastAsia="Arial" w:hAnsi="Arial" w:cs="Arial"/>
                <w:sz w:val="18"/>
                <w:szCs w:val="18"/>
              </w:rPr>
              <w:t>9</w:t>
            </w:r>
          </w:p>
        </w:tc>
        <w:tc>
          <w:tcPr>
            <w:tcW w:w="1633" w:type="dxa"/>
          </w:tcPr>
          <w:p w14:paraId="7988FBE8" w14:textId="77777777" w:rsidR="00D31697" w:rsidRPr="003C5259" w:rsidRDefault="000E425C" w:rsidP="003C5259">
            <w:pPr>
              <w:spacing w:before="120" w:after="120"/>
              <w:jc w:val="center"/>
              <w:rPr>
                <w:rFonts w:ascii="Arial" w:eastAsia="Arial" w:hAnsi="Arial" w:cs="Arial"/>
                <w:sz w:val="18"/>
                <w:szCs w:val="18"/>
              </w:rPr>
            </w:pPr>
            <w:r w:rsidRPr="003C5259">
              <w:rPr>
                <w:rFonts w:ascii="Arial" w:eastAsia="Arial" w:hAnsi="Arial" w:cs="Arial"/>
                <w:sz w:val="18"/>
                <w:szCs w:val="18"/>
              </w:rPr>
              <w:t>EFRR</w:t>
            </w:r>
          </w:p>
        </w:tc>
        <w:tc>
          <w:tcPr>
            <w:tcW w:w="1717" w:type="dxa"/>
          </w:tcPr>
          <w:p w14:paraId="1734FCED" w14:textId="77777777" w:rsidR="00D31697" w:rsidRPr="003C5259" w:rsidRDefault="000E425C" w:rsidP="003C5259">
            <w:pPr>
              <w:spacing w:before="120" w:after="120"/>
              <w:jc w:val="center"/>
              <w:rPr>
                <w:rFonts w:ascii="Arial" w:eastAsia="Arial" w:hAnsi="Arial" w:cs="Arial"/>
                <w:sz w:val="18"/>
                <w:szCs w:val="18"/>
              </w:rPr>
            </w:pPr>
            <w:r w:rsidRPr="003C5259">
              <w:rPr>
                <w:rFonts w:ascii="Arial" w:eastAsia="Arial" w:hAnsi="Arial" w:cs="Arial"/>
                <w:sz w:val="18"/>
                <w:szCs w:val="18"/>
              </w:rPr>
              <w:t>Słabiej rozwinięte</w:t>
            </w:r>
          </w:p>
        </w:tc>
        <w:tc>
          <w:tcPr>
            <w:tcW w:w="3493" w:type="dxa"/>
          </w:tcPr>
          <w:p w14:paraId="66D7DD7F" w14:textId="77777777" w:rsidR="00D31697" w:rsidRPr="003C5259" w:rsidRDefault="000E425C" w:rsidP="003C5259">
            <w:pPr>
              <w:spacing w:before="120" w:after="120"/>
              <w:jc w:val="center"/>
              <w:rPr>
                <w:rFonts w:ascii="Arial" w:eastAsia="Arial" w:hAnsi="Arial" w:cs="Arial"/>
                <w:sz w:val="18"/>
                <w:szCs w:val="18"/>
              </w:rPr>
            </w:pPr>
            <w:r w:rsidRPr="003C5259">
              <w:rPr>
                <w:rFonts w:ascii="Arial" w:eastAsia="Arial" w:hAnsi="Arial" w:cs="Arial"/>
                <w:sz w:val="20"/>
                <w:szCs w:val="20"/>
              </w:rPr>
              <w:t xml:space="preserve">03 </w:t>
            </w:r>
          </w:p>
        </w:tc>
        <w:tc>
          <w:tcPr>
            <w:tcW w:w="5448" w:type="dxa"/>
          </w:tcPr>
          <w:p w14:paraId="02594355" w14:textId="60545B8D" w:rsidR="00D31697" w:rsidRPr="00FE483C" w:rsidRDefault="000E425C" w:rsidP="00471A8A">
            <w:pPr>
              <w:pStyle w:val="Akapitzlist"/>
              <w:numPr>
                <w:ilvl w:val="0"/>
                <w:numId w:val="147"/>
              </w:numPr>
              <w:spacing w:before="120" w:after="120"/>
              <w:jc w:val="center"/>
              <w:rPr>
                <w:rFonts w:ascii="Arial" w:eastAsia="Arial" w:hAnsi="Arial" w:cs="Arial"/>
                <w:sz w:val="18"/>
                <w:szCs w:val="18"/>
              </w:rPr>
            </w:pPr>
            <w:r w:rsidRPr="00FE483C">
              <w:rPr>
                <w:rFonts w:ascii="Arial" w:eastAsia="Arial" w:hAnsi="Arial" w:cs="Arial"/>
                <w:sz w:val="18"/>
                <w:szCs w:val="18"/>
              </w:rPr>
              <w:t>217 330</w:t>
            </w:r>
          </w:p>
        </w:tc>
      </w:tr>
    </w:tbl>
    <w:p w14:paraId="747C4BA1" w14:textId="77777777" w:rsidR="00D31697" w:rsidRDefault="00D31697">
      <w:pPr>
        <w:spacing w:before="120" w:after="120"/>
        <w:jc w:val="center"/>
        <w:rPr>
          <w:rFonts w:ascii="Arial" w:eastAsia="Arial" w:hAnsi="Arial" w:cs="Arial"/>
          <w:b/>
          <w:sz w:val="18"/>
          <w:szCs w:val="18"/>
        </w:rPr>
        <w:sectPr w:rsidR="00D31697" w:rsidSect="00C00C9D">
          <w:pgSz w:w="16838" w:h="11906" w:orient="landscape"/>
          <w:pgMar w:top="1418" w:right="1418" w:bottom="1418" w:left="1418" w:header="709" w:footer="709" w:gutter="0"/>
          <w:cols w:space="708"/>
        </w:sectPr>
      </w:pPr>
    </w:p>
    <w:p w14:paraId="254EDE06" w14:textId="3ADE0466" w:rsidR="00D31697" w:rsidRDefault="000E425C" w:rsidP="00471A8A">
      <w:pPr>
        <w:pStyle w:val="Nagwek4"/>
        <w:numPr>
          <w:ilvl w:val="2"/>
          <w:numId w:val="134"/>
        </w:numPr>
        <w:ind w:left="426" w:hanging="426"/>
        <w:rPr>
          <w:rFonts w:eastAsia="Arial"/>
        </w:rPr>
      </w:pPr>
      <w:bookmarkStart w:id="264" w:name="_Toc98142814"/>
      <w:bookmarkStart w:id="265" w:name="_Toc140671899"/>
      <w:r>
        <w:rPr>
          <w:rFonts w:eastAsia="Arial"/>
        </w:rPr>
        <w:lastRenderedPageBreak/>
        <w:t>PRIORYTET 10</w:t>
      </w:r>
      <w:r w:rsidRPr="00D00649">
        <w:rPr>
          <w:rFonts w:eastAsia="Arial"/>
        </w:rPr>
        <w:t xml:space="preserve"> </w:t>
      </w:r>
      <w:r>
        <w:rPr>
          <w:rFonts w:eastAsia="Arial"/>
        </w:rPr>
        <w:t>- POMOC TECHNICZNA (EFS+)</w:t>
      </w:r>
      <w:bookmarkEnd w:id="264"/>
      <w:bookmarkEnd w:id="265"/>
      <w:r>
        <w:rPr>
          <w:rFonts w:eastAsia="Arial"/>
        </w:rPr>
        <w:tab/>
      </w:r>
    </w:p>
    <w:p w14:paraId="5DA8437A" w14:textId="77777777" w:rsidR="00D31697" w:rsidRDefault="000E425C">
      <w:pPr>
        <w:spacing w:before="240" w:after="240" w:line="240" w:lineRule="auto"/>
        <w:jc w:val="both"/>
        <w:rPr>
          <w:rFonts w:ascii="Arial" w:eastAsia="Arial" w:hAnsi="Arial" w:cs="Arial"/>
          <w:b/>
        </w:rPr>
      </w:pPr>
      <w:r>
        <w:rPr>
          <w:rFonts w:ascii="Arial" w:eastAsia="Arial" w:hAnsi="Arial" w:cs="Arial"/>
          <w:b/>
        </w:rPr>
        <w:t>Priorytet dotyczący pomocy technicznej na podstawie art. 36 ust. 4 (należy powtórzyć dla każdego takiego priorytetu dotyczącego pomocy technicznej)</w:t>
      </w:r>
    </w:p>
    <w:p w14:paraId="1B317B1C" w14:textId="77777777" w:rsidR="00D31697" w:rsidRDefault="000E425C">
      <w:pPr>
        <w:spacing w:before="240" w:after="240" w:line="240" w:lineRule="auto"/>
        <w:jc w:val="both"/>
        <w:rPr>
          <w:rFonts w:ascii="Arial" w:eastAsia="Arial" w:hAnsi="Arial" w:cs="Arial"/>
        </w:rPr>
      </w:pPr>
      <w:r>
        <w:rPr>
          <w:rFonts w:ascii="Arial" w:eastAsia="Arial" w:hAnsi="Arial" w:cs="Arial"/>
        </w:rPr>
        <w:t>Podstawa prawna: art. 22 ust. 3 lit. e) RWP.</w:t>
      </w:r>
    </w:p>
    <w:p w14:paraId="544CA834" w14:textId="77777777" w:rsidR="00D31697" w:rsidRDefault="000E425C">
      <w:pPr>
        <w:spacing w:before="240" w:after="240" w:line="240" w:lineRule="auto"/>
        <w:jc w:val="both"/>
        <w:rPr>
          <w:rFonts w:ascii="Arial" w:eastAsia="Arial" w:hAnsi="Arial" w:cs="Arial"/>
          <w:b/>
        </w:rPr>
      </w:pPr>
      <w:r>
        <w:rPr>
          <w:rFonts w:ascii="Arial" w:eastAsia="Arial" w:hAnsi="Arial" w:cs="Arial"/>
          <w:b/>
        </w:rPr>
        <w:t>2.2.2.1. Interwencja w ramach Funduszy</w:t>
      </w:r>
    </w:p>
    <w:p w14:paraId="1BDDB43A" w14:textId="77777777" w:rsidR="00D31697" w:rsidRDefault="000E425C">
      <w:pPr>
        <w:spacing w:before="240" w:after="240" w:line="312" w:lineRule="auto"/>
        <w:rPr>
          <w:rFonts w:ascii="Arial" w:eastAsia="Arial" w:hAnsi="Arial" w:cs="Arial"/>
        </w:rPr>
      </w:pPr>
      <w:r>
        <w:rPr>
          <w:rFonts w:ascii="Arial" w:eastAsia="Arial" w:hAnsi="Arial" w:cs="Arial"/>
        </w:rPr>
        <w:t>Powiązane rodzaje działań – art. 22 ust. 3 lit. e) ppkt (i) RWP</w:t>
      </w:r>
    </w:p>
    <w:p w14:paraId="2357C6AD" w14:textId="4740B5C5" w:rsidR="00D31697" w:rsidRPr="00D00649" w:rsidRDefault="000E425C" w:rsidP="00DA6C32">
      <w:pPr>
        <w:spacing w:line="312" w:lineRule="auto"/>
      </w:pPr>
      <w:r>
        <w:rPr>
          <w:rFonts w:ascii="Arial" w:eastAsia="Arial" w:hAnsi="Arial" w:cs="Arial"/>
        </w:rPr>
        <w:t xml:space="preserve">Celem priorytetu Pomoc techniczna jest zapewnienie </w:t>
      </w:r>
      <w:r w:rsidR="00FB17D4">
        <w:rPr>
          <w:rFonts w:ascii="Arial" w:eastAsia="Arial" w:hAnsi="Arial" w:cs="Arial"/>
        </w:rPr>
        <w:t xml:space="preserve">skutecznej </w:t>
      </w:r>
      <w:r>
        <w:rPr>
          <w:rFonts w:ascii="Arial" w:eastAsia="Arial" w:hAnsi="Arial" w:cs="Arial"/>
        </w:rPr>
        <w:t xml:space="preserve">i efektywnej realizacji programu regionalnego </w:t>
      </w:r>
      <w:r>
        <w:rPr>
          <w:rFonts w:ascii="Arial" w:eastAsia="Arial" w:hAnsi="Arial" w:cs="Arial"/>
          <w:i/>
        </w:rPr>
        <w:t xml:space="preserve">Fundusze Europejskie dla Podkarpacia </w:t>
      </w:r>
      <w:r>
        <w:rPr>
          <w:rFonts w:ascii="Arial" w:eastAsia="Arial" w:hAnsi="Arial" w:cs="Arial"/>
        </w:rPr>
        <w:t>(FEP).</w:t>
      </w:r>
    </w:p>
    <w:p w14:paraId="796D97C3" w14:textId="760C559D" w:rsidR="00D31697" w:rsidRDefault="000E425C" w:rsidP="00DA6C32">
      <w:pPr>
        <w:spacing w:line="312" w:lineRule="auto"/>
        <w:rPr>
          <w:rFonts w:ascii="Arial" w:eastAsia="Arial" w:hAnsi="Arial" w:cs="Arial"/>
        </w:rPr>
      </w:pPr>
      <w:r>
        <w:rPr>
          <w:rFonts w:ascii="Arial" w:eastAsia="Arial" w:hAnsi="Arial" w:cs="Arial"/>
        </w:rPr>
        <w:t>1</w:t>
      </w:r>
      <w:r w:rsidR="0074656C">
        <w:rPr>
          <w:rFonts w:ascii="Arial" w:eastAsia="Arial" w:hAnsi="Arial" w:cs="Arial"/>
        </w:rPr>
        <w:t>.</w:t>
      </w:r>
      <w:r>
        <w:rPr>
          <w:rFonts w:ascii="Arial" w:eastAsia="Arial" w:hAnsi="Arial" w:cs="Arial"/>
        </w:rPr>
        <w:t xml:space="preserve"> Zapewnienie odpowiedniego potencjału administracyjnego oraz warunków dla sprawnego </w:t>
      </w:r>
      <w:r w:rsidR="00213473" w:rsidRPr="00213473">
        <w:rPr>
          <w:rFonts w:ascii="Arial" w:hAnsi="Arial" w:cs="Arial"/>
          <w:szCs w:val="20"/>
          <w:lang w:bidi="pl-PL"/>
        </w:rPr>
        <w:t xml:space="preserve">funkcjonowania </w:t>
      </w:r>
      <w:r>
        <w:rPr>
          <w:rFonts w:ascii="Arial" w:eastAsia="Arial" w:hAnsi="Arial" w:cs="Arial"/>
        </w:rPr>
        <w:t>systemu zarządzania i kontroli Programu</w:t>
      </w:r>
      <w:r>
        <w:rPr>
          <w:rFonts w:ascii="Arial" w:eastAsia="Arial" w:hAnsi="Arial" w:cs="Arial"/>
          <w:vertAlign w:val="superscript"/>
        </w:rPr>
        <w:footnoteReference w:id="129"/>
      </w:r>
      <w:r>
        <w:rPr>
          <w:rFonts w:ascii="Arial" w:eastAsia="Arial" w:hAnsi="Arial" w:cs="Arial"/>
        </w:rPr>
        <w:t>.</w:t>
      </w:r>
    </w:p>
    <w:p w14:paraId="2481B144" w14:textId="69FADA59" w:rsidR="00D31697" w:rsidRDefault="000E425C" w:rsidP="002E5AB3">
      <w:pPr>
        <w:spacing w:line="312" w:lineRule="auto"/>
        <w:rPr>
          <w:rFonts w:ascii="Arial" w:eastAsia="Arial" w:hAnsi="Arial" w:cs="Arial"/>
        </w:rPr>
      </w:pPr>
      <w:r>
        <w:rPr>
          <w:rFonts w:ascii="Arial" w:eastAsia="Arial" w:hAnsi="Arial" w:cs="Arial"/>
        </w:rPr>
        <w:t>Założeniem budowy systemu instytucjonalnego, w tym potencjału administracyjnego dla FEP 2021 – 2027 i jego sprawnej realizacji jest możliwie szerokie wykorzystanie sprawdzonych rozwiązań funkcjonujących na gruncie systemu realizacji RPO WP 2014-2020, z  ewentualn</w:t>
      </w:r>
      <w:r w:rsidR="00FB17D4">
        <w:rPr>
          <w:rFonts w:ascii="Arial" w:eastAsia="Arial" w:hAnsi="Arial" w:cs="Arial"/>
        </w:rPr>
        <w:t>ym</w:t>
      </w:r>
      <w:r>
        <w:rPr>
          <w:rFonts w:ascii="Arial" w:eastAsia="Arial" w:hAnsi="Arial" w:cs="Arial"/>
        </w:rPr>
        <w:t xml:space="preserve"> dostosow</w:t>
      </w:r>
      <w:r w:rsidR="00FB17D4">
        <w:rPr>
          <w:rFonts w:ascii="Arial" w:eastAsia="Arial" w:hAnsi="Arial" w:cs="Arial"/>
        </w:rPr>
        <w:t>aniem systemu</w:t>
      </w:r>
      <w:r>
        <w:rPr>
          <w:rFonts w:ascii="Arial" w:eastAsia="Arial" w:hAnsi="Arial" w:cs="Arial"/>
        </w:rPr>
        <w:t xml:space="preserve"> do nowych regulacji wynikających z publikowanych aktów oraz instrumentów prawnych. Przyjęte założenie gwarantuje zachowanie pamięci instytucjonalnej systemu, co pomoże zapewnić płynne przejście pomiędzy dwoma okresami programowania i wykorzystać dotychczasowe doświadczenia poprzez angażowanie kadr w skali dającej gwarancję sprawnego zakończenia realizacji perspektywy 2014-2020 oraz sprawnego uruchomienia programu regionalnego na lata 2021-2027. W tym celu istotne jest zapobieganie nadmiernej rotacji kadr, poprzez szereg rozwiązań związanych z zapewnieniem warunków pracy i płac</w:t>
      </w:r>
      <w:r w:rsidR="00FB17D4">
        <w:rPr>
          <w:rFonts w:ascii="Arial" w:eastAsia="Arial" w:hAnsi="Arial" w:cs="Arial"/>
        </w:rPr>
        <w:t xml:space="preserve"> adekwatnych do wykonywanych obowiązków</w:t>
      </w:r>
      <w:r>
        <w:rPr>
          <w:rFonts w:ascii="Arial" w:eastAsia="Arial" w:hAnsi="Arial" w:cs="Arial"/>
        </w:rPr>
        <w:t>.</w:t>
      </w:r>
    </w:p>
    <w:p w14:paraId="2B8BF714" w14:textId="1ABA51DA" w:rsidR="00FB17D4" w:rsidRPr="00D00649" w:rsidRDefault="000E425C" w:rsidP="002E5AB3">
      <w:pPr>
        <w:spacing w:line="312" w:lineRule="auto"/>
        <w:ind w:left="714" w:hanging="357"/>
        <w:rPr>
          <w:rFonts w:ascii="Arial" w:eastAsia="Arial" w:hAnsi="Arial" w:cs="Arial"/>
        </w:rPr>
      </w:pPr>
      <w:bookmarkStart w:id="266" w:name="_heading=h.3oy7u29" w:colFirst="0" w:colLast="0"/>
      <w:bookmarkEnd w:id="266"/>
      <w:r>
        <w:rPr>
          <w:rFonts w:ascii="Arial" w:eastAsia="Arial" w:hAnsi="Arial" w:cs="Arial"/>
        </w:rPr>
        <w:t>Rodzaje działań:</w:t>
      </w:r>
    </w:p>
    <w:p w14:paraId="58F4D48E" w14:textId="4E674213" w:rsidR="00FB17D4" w:rsidRDefault="00FB17D4" w:rsidP="00FB17D4">
      <w:pPr>
        <w:pStyle w:val="Bullet0"/>
        <w:rPr>
          <w:rFonts w:ascii="Arial" w:eastAsia="Arial" w:hAnsi="Arial" w:cs="Arial"/>
          <w:sz w:val="22"/>
          <w:lang w:bidi="ar-SA"/>
        </w:rPr>
      </w:pPr>
      <w:r w:rsidRPr="00FB17D4">
        <w:rPr>
          <w:rFonts w:ascii="Arial" w:eastAsia="Arial" w:hAnsi="Arial" w:cs="Arial"/>
          <w:sz w:val="22"/>
          <w:lang w:bidi="ar-SA"/>
        </w:rPr>
        <w:t>wsparcie i przestrzeganie przez wszystkie strony zaangażowane we wdrażanie Programu postanowień KPP i prawidłową realizację zasad horyzontalnych, ze szczególnym uwzględnieniem barier i potrzeb osób z grup narażonych na dyskryminację;</w:t>
      </w:r>
    </w:p>
    <w:p w14:paraId="336ECE9B" w14:textId="33B16D7B" w:rsidR="00FB17D4" w:rsidRPr="002C0AE6" w:rsidRDefault="00FB17D4" w:rsidP="00FB17D4">
      <w:pPr>
        <w:pStyle w:val="Bullet0"/>
        <w:rPr>
          <w:rFonts w:ascii="Arial" w:hAnsi="Arial" w:cs="Arial"/>
          <w:sz w:val="22"/>
        </w:rPr>
      </w:pPr>
      <w:r w:rsidRPr="002C0AE6">
        <w:rPr>
          <w:rFonts w:ascii="Arial" w:hAnsi="Arial" w:cs="Arial"/>
          <w:sz w:val="22"/>
        </w:rPr>
        <w:t xml:space="preserve">upowszechnienie nowoczesnych metod zarządzania zasobami ludzkimi na bazie przygotowanej strategii </w:t>
      </w:r>
      <w:r w:rsidR="00396EA9" w:rsidRPr="00396EA9">
        <w:rPr>
          <w:rFonts w:ascii="Arial" w:hAnsi="Arial" w:cs="Arial"/>
          <w:sz w:val="22"/>
        </w:rPr>
        <w:t>ZZL,</w:t>
      </w:r>
    </w:p>
    <w:p w14:paraId="5615C5D3" w14:textId="57977919" w:rsidR="00D31697" w:rsidRPr="002C0AE6" w:rsidRDefault="000E425C" w:rsidP="002C0AE6">
      <w:pPr>
        <w:pStyle w:val="Bullet0"/>
        <w:rPr>
          <w:rFonts w:ascii="Arial" w:eastAsia="Arial" w:hAnsi="Arial" w:cs="Arial"/>
          <w:sz w:val="22"/>
          <w:lang w:bidi="ar-SA"/>
        </w:rPr>
      </w:pPr>
      <w:r w:rsidRPr="002C0AE6">
        <w:rPr>
          <w:rFonts w:ascii="Arial" w:hAnsi="Arial" w:cs="Arial"/>
          <w:sz w:val="22"/>
        </w:rPr>
        <w:t>utrzymanie wykwalifikowanej kadry poprzez finansowanie kosztów wynagrodzeń oraz wsparcie działań pozapłacowych,</w:t>
      </w:r>
      <w:r w:rsidR="002C0AE6">
        <w:rPr>
          <w:rFonts w:ascii="Arial" w:hAnsi="Arial" w:cs="Arial"/>
          <w:sz w:val="22"/>
        </w:rPr>
        <w:t xml:space="preserve"> </w:t>
      </w:r>
      <w:r w:rsidR="002C0AE6" w:rsidRPr="002C0AE6">
        <w:rPr>
          <w:rFonts w:ascii="Arial" w:hAnsi="Arial" w:cs="Arial"/>
          <w:sz w:val="22"/>
        </w:rPr>
        <w:t>zapewnienie przejrzystych ścieżek kariery dla pracowników (w tym, zapewnienie kadry kierowniczej posiadającej wiedzę z zarządzania zespołem, zarządzania różnorodnością oraz przestrzegania norm etycznych), rozwój kompetencji zawodowych i</w:t>
      </w:r>
      <w:r w:rsidR="002C0AE6" w:rsidRPr="002C0AE6">
        <w:t xml:space="preserve"> </w:t>
      </w:r>
      <w:r w:rsidR="002C0AE6" w:rsidRPr="002C0AE6">
        <w:rPr>
          <w:rFonts w:ascii="Arial" w:hAnsi="Arial" w:cs="Arial"/>
          <w:sz w:val="22"/>
        </w:rPr>
        <w:t>podnoszenia kwalifikacji</w:t>
      </w:r>
      <w:r w:rsidR="002C0AE6">
        <w:rPr>
          <w:rFonts w:ascii="Arial" w:hAnsi="Arial" w:cs="Arial"/>
          <w:sz w:val="22"/>
        </w:rPr>
        <w:t xml:space="preserve"> w zakresie wdrażania Funduszy UE,</w:t>
      </w:r>
    </w:p>
    <w:p w14:paraId="1C5303F3" w14:textId="56F1CDA2" w:rsidR="00D31697" w:rsidRPr="00891C23" w:rsidRDefault="00D31697" w:rsidP="00C00C9D">
      <w:pPr>
        <w:spacing w:line="312" w:lineRule="auto"/>
        <w:ind w:left="714"/>
        <w:rPr>
          <w:rFonts w:ascii="Arial" w:eastAsia="Arial" w:hAnsi="Arial" w:cs="Arial"/>
        </w:rPr>
      </w:pPr>
    </w:p>
    <w:p w14:paraId="37CB4204" w14:textId="32986A60" w:rsidR="00D31697" w:rsidRPr="00891C23" w:rsidRDefault="000E425C" w:rsidP="00B7663D">
      <w:pPr>
        <w:numPr>
          <w:ilvl w:val="0"/>
          <w:numId w:val="32"/>
        </w:numPr>
        <w:spacing w:line="312" w:lineRule="auto"/>
        <w:ind w:left="714" w:hanging="357"/>
        <w:rPr>
          <w:rFonts w:ascii="Arial" w:eastAsia="Arial" w:hAnsi="Arial" w:cs="Arial"/>
        </w:rPr>
      </w:pPr>
      <w:r w:rsidRPr="002E5AB3">
        <w:rPr>
          <w:rFonts w:ascii="Arial" w:hAnsi="Arial" w:cs="Arial"/>
        </w:rPr>
        <w:lastRenderedPageBreak/>
        <w:t xml:space="preserve"> wsparcie eksperckie i prawne instytucji poprzez zakup </w:t>
      </w:r>
      <w:r w:rsidR="002C0AE6">
        <w:rPr>
          <w:rFonts w:ascii="Arial" w:hAnsi="Arial" w:cs="Arial"/>
        </w:rPr>
        <w:t>niezbędnych</w:t>
      </w:r>
      <w:r w:rsidR="00396EA9">
        <w:rPr>
          <w:rFonts w:ascii="Arial" w:hAnsi="Arial" w:cs="Arial"/>
        </w:rPr>
        <w:t xml:space="preserve"> </w:t>
      </w:r>
      <w:r w:rsidRPr="002E5AB3">
        <w:rPr>
          <w:rFonts w:ascii="Arial" w:hAnsi="Arial" w:cs="Arial"/>
        </w:rPr>
        <w:t>usług doradczych, w tym koszty ewaluacji, badań, ekspertyz i analiz jak również audyt istniejących rozwiązań i ocena ich skuteczności ( również w zakresie</w:t>
      </w:r>
      <w:r w:rsidR="002C0AE6">
        <w:rPr>
          <w:rFonts w:ascii="Arial" w:hAnsi="Arial" w:cs="Arial"/>
        </w:rPr>
        <w:t xml:space="preserve"> wdrażania i przestrzegania</w:t>
      </w:r>
      <w:r w:rsidRPr="002E5AB3">
        <w:rPr>
          <w:rFonts w:ascii="Arial" w:hAnsi="Arial" w:cs="Arial"/>
        </w:rPr>
        <w:t xml:space="preserve"> zasad horyzontalnych i poszanowania Karty Praw Podstawowych),</w:t>
      </w:r>
    </w:p>
    <w:p w14:paraId="0BB06AE6" w14:textId="739332A4" w:rsidR="00D31697" w:rsidRPr="00702CD8" w:rsidRDefault="000E425C" w:rsidP="00B7663D">
      <w:pPr>
        <w:numPr>
          <w:ilvl w:val="0"/>
          <w:numId w:val="32"/>
        </w:numPr>
        <w:rPr>
          <w:rFonts w:ascii="Arial" w:eastAsia="Arial" w:hAnsi="Arial" w:cs="Arial"/>
        </w:rPr>
      </w:pPr>
      <w:r w:rsidRPr="002E5AB3">
        <w:rPr>
          <w:rFonts w:ascii="Arial" w:hAnsi="Arial" w:cs="Arial"/>
        </w:rPr>
        <w:t>finansowanie kosztów  związanych z procesami</w:t>
      </w:r>
      <w:r w:rsidR="002C0AE6">
        <w:rPr>
          <w:rFonts w:ascii="Arial" w:hAnsi="Arial" w:cs="Arial"/>
        </w:rPr>
        <w:t xml:space="preserve"> wdrażania Programu</w:t>
      </w:r>
      <w:r w:rsidRPr="002E5AB3">
        <w:rPr>
          <w:rFonts w:ascii="Arial" w:hAnsi="Arial" w:cs="Arial"/>
        </w:rPr>
        <w:t xml:space="preserve"> (m.in. przygotowanie, zarządzanie, ocena, rozpatrywanie  wniesionych środków odwoławczych, wybór, rozliczanie, kontrola, certyfikacja, odzyskiwanie środków od beneficjentów, w tym wydatki</w:t>
      </w:r>
      <w:r w:rsidR="002C0AE6">
        <w:rPr>
          <w:rFonts w:ascii="Arial" w:hAnsi="Arial" w:cs="Arial"/>
        </w:rPr>
        <w:t xml:space="preserve"> i koszty</w:t>
      </w:r>
      <w:r w:rsidRPr="002E5AB3">
        <w:rPr>
          <w:rFonts w:ascii="Arial" w:hAnsi="Arial" w:cs="Arial"/>
        </w:rPr>
        <w:t xml:space="preserve"> wynikające z zastosowania procedur odwoławczych, monitorowanie, sprawozdawczość, ewaluacja) </w:t>
      </w:r>
      <w:r w:rsidR="002C0AE6">
        <w:rPr>
          <w:rFonts w:ascii="Arial" w:hAnsi="Arial" w:cs="Arial"/>
        </w:rPr>
        <w:t>jak</w:t>
      </w:r>
      <w:r w:rsidR="00396EA9">
        <w:rPr>
          <w:rFonts w:ascii="Arial" w:hAnsi="Arial" w:cs="Arial"/>
        </w:rPr>
        <w:t xml:space="preserve"> </w:t>
      </w:r>
      <w:r w:rsidRPr="002E5AB3">
        <w:rPr>
          <w:rFonts w:ascii="Arial" w:hAnsi="Arial" w:cs="Arial"/>
        </w:rPr>
        <w:t>koszt</w:t>
      </w:r>
      <w:r w:rsidR="002C0AE6">
        <w:rPr>
          <w:rFonts w:ascii="Arial" w:hAnsi="Arial" w:cs="Arial"/>
        </w:rPr>
        <w:t>y</w:t>
      </w:r>
      <w:r w:rsidRPr="002E5AB3">
        <w:rPr>
          <w:rFonts w:ascii="Arial" w:hAnsi="Arial" w:cs="Arial"/>
        </w:rPr>
        <w:t xml:space="preserve"> organizacyjn</w:t>
      </w:r>
      <w:r w:rsidR="002C0AE6">
        <w:rPr>
          <w:rFonts w:ascii="Arial" w:hAnsi="Arial" w:cs="Arial"/>
        </w:rPr>
        <w:t>e</w:t>
      </w:r>
      <w:r w:rsidRPr="002E5AB3">
        <w:rPr>
          <w:rFonts w:ascii="Arial" w:hAnsi="Arial" w:cs="Arial"/>
        </w:rPr>
        <w:t>, techniczn</w:t>
      </w:r>
      <w:r w:rsidR="002C0AE6">
        <w:rPr>
          <w:rFonts w:ascii="Arial" w:hAnsi="Arial" w:cs="Arial"/>
        </w:rPr>
        <w:t>e</w:t>
      </w:r>
      <w:r w:rsidRPr="002E5AB3">
        <w:rPr>
          <w:rFonts w:ascii="Arial" w:hAnsi="Arial" w:cs="Arial"/>
        </w:rPr>
        <w:t xml:space="preserve"> i administracyjn</w:t>
      </w:r>
      <w:r w:rsidR="002C0AE6">
        <w:rPr>
          <w:rFonts w:ascii="Arial" w:hAnsi="Arial" w:cs="Arial"/>
        </w:rPr>
        <w:t>e</w:t>
      </w:r>
      <w:r w:rsidRPr="002E5AB3">
        <w:rPr>
          <w:rFonts w:ascii="Arial" w:hAnsi="Arial" w:cs="Arial"/>
        </w:rPr>
        <w:t>,</w:t>
      </w:r>
    </w:p>
    <w:p w14:paraId="18017BD0" w14:textId="77777777" w:rsidR="002C0AE6" w:rsidRPr="000E7C10" w:rsidRDefault="002C0AE6" w:rsidP="00B7663D">
      <w:pPr>
        <w:numPr>
          <w:ilvl w:val="0"/>
          <w:numId w:val="32"/>
        </w:numPr>
        <w:rPr>
          <w:rFonts w:ascii="Arial" w:eastAsia="Arial" w:hAnsi="Arial" w:cs="Arial"/>
        </w:rPr>
      </w:pPr>
      <w:bookmarkStart w:id="267" w:name="_Hlk117090425"/>
      <w:r w:rsidRPr="002C0AE6">
        <w:rPr>
          <w:rFonts w:ascii="Arial" w:eastAsia="Arial" w:hAnsi="Arial" w:cs="Arial"/>
        </w:rPr>
        <w:t>stosowanie przejrzystych i konkurencyjnych procesów zamówień publicznych z niezbędnymi systemami kontroli wewnętrznej. IZ i beneficjenci będą promować strategiczne wykorzystanie zamówień publicznych do wspierania celów polityki spójności, w tym stosowanie kryteriów związanych z jakością i kosztami cyklu życia produktu i usług, kryteria ekologiczne i społeczne, a także innowacyjne.</w:t>
      </w:r>
      <w:r w:rsidRPr="002C0AE6">
        <w:rPr>
          <w:rFonts w:ascii="Arial" w:eastAsia="Arial" w:hAnsi="Arial" w:cs="Arial"/>
          <w:vertAlign w:val="superscript"/>
        </w:rPr>
        <w:footnoteReference w:id="130"/>
      </w:r>
      <w:r w:rsidRPr="002C0AE6">
        <w:rPr>
          <w:rFonts w:ascii="Arial" w:eastAsia="Arial" w:hAnsi="Arial" w:cs="Arial"/>
        </w:rPr>
        <w:t xml:space="preserve"> Przy wyborze wykonawcy usług szkoleniowych będą stosowane kryteria wiedzy i </w:t>
      </w:r>
      <w:r w:rsidRPr="000E7C10">
        <w:rPr>
          <w:rFonts w:ascii="Arial" w:eastAsia="Arial" w:hAnsi="Arial" w:cs="Arial"/>
        </w:rPr>
        <w:t>doświadczenia w przedmiocie szkolenia;</w:t>
      </w:r>
    </w:p>
    <w:p w14:paraId="0BF78726" w14:textId="77777777" w:rsidR="002C0AE6" w:rsidRPr="002C0AE6" w:rsidRDefault="002C0AE6" w:rsidP="00B7663D">
      <w:pPr>
        <w:numPr>
          <w:ilvl w:val="0"/>
          <w:numId w:val="32"/>
        </w:numPr>
        <w:rPr>
          <w:rFonts w:ascii="Arial" w:eastAsia="Arial" w:hAnsi="Arial" w:cs="Arial"/>
        </w:rPr>
      </w:pPr>
      <w:r w:rsidRPr="00C00C9D">
        <w:rPr>
          <w:rFonts w:ascii="Arial" w:eastAsia="Arial" w:hAnsi="Arial" w:cs="Arial"/>
        </w:rPr>
        <w:t>zapobieganie, wykrywanie, korygowanie i raportowanie w obszarze nieprawidłowości i nadużyć finansowych oraz korupcji</w:t>
      </w:r>
      <w:r w:rsidRPr="002C0AE6">
        <w:rPr>
          <w:rFonts w:ascii="Arial" w:eastAsia="Arial" w:hAnsi="Arial" w:cs="Arial"/>
          <w:b/>
        </w:rPr>
        <w:t>.</w:t>
      </w:r>
      <w:r w:rsidRPr="002C0AE6">
        <w:rPr>
          <w:rFonts w:ascii="Arial" w:eastAsia="Arial" w:hAnsi="Arial" w:cs="Arial"/>
        </w:rPr>
        <w:t xml:space="preserve"> IZ będzie posiadać i stosować skuteczne i proporcjonalne środki i procedury zwalczania nadużyć finansowych, uwzględniające stwierdzone ryzyka, jak przewidziano w art. 74 ust. 1 lit. c) i lit. d) rozporządzenia 2021/1060. Będą stosowane mechanizmy służące zwiększaniu przejrzystości, zaangażowaniu społeczeństwa obywatelskiego, organizacji typu watch-dog, ocenie ryzyka i działania edukacyjne. W tym celu IZ zapewni takie działania zapobiegawcze, jak: </w:t>
      </w:r>
    </w:p>
    <w:p w14:paraId="32087334" w14:textId="77777777" w:rsidR="002C0AE6" w:rsidRPr="002C0AE6" w:rsidRDefault="002C0AE6" w:rsidP="00B7663D">
      <w:pPr>
        <w:numPr>
          <w:ilvl w:val="0"/>
          <w:numId w:val="32"/>
        </w:numPr>
        <w:rPr>
          <w:rFonts w:ascii="Arial" w:eastAsia="Arial" w:hAnsi="Arial" w:cs="Arial"/>
        </w:rPr>
      </w:pPr>
      <w:r w:rsidRPr="002C0AE6">
        <w:rPr>
          <w:rFonts w:ascii="Arial" w:eastAsia="Arial" w:hAnsi="Arial" w:cs="Arial"/>
        </w:rPr>
        <w:t xml:space="preserve">zgłaszanie i aktualizowanie nieprawidłowości w systemie IMS; wzmocnienie procedur kontroli w celu unikania konfliktu interesów, np. zwiększenie przejrzystości łańcucha podwykonawców, uwzględniając weryfikację struktury właścicielskiej beneficjentów, wykonawców oraz ekspertów oceniających i nadzorujących projekty; </w:t>
      </w:r>
    </w:p>
    <w:p w14:paraId="093866CA" w14:textId="77777777" w:rsidR="002C0AE6" w:rsidRPr="002C0AE6" w:rsidRDefault="002C0AE6" w:rsidP="00B7663D">
      <w:pPr>
        <w:numPr>
          <w:ilvl w:val="0"/>
          <w:numId w:val="32"/>
        </w:numPr>
        <w:rPr>
          <w:rFonts w:ascii="Arial" w:eastAsia="Arial" w:hAnsi="Arial" w:cs="Arial"/>
        </w:rPr>
      </w:pPr>
      <w:r w:rsidRPr="002C0AE6">
        <w:rPr>
          <w:rFonts w:ascii="Arial" w:eastAsia="Arial" w:hAnsi="Arial" w:cs="Arial"/>
        </w:rPr>
        <w:t>utworzenie systemu rejestracji i kontroli przy wyborze projektów dla zachowania ścieżki audytu;</w:t>
      </w:r>
    </w:p>
    <w:p w14:paraId="53CBFF24" w14:textId="77777777" w:rsidR="002C0AE6" w:rsidRPr="002C0AE6" w:rsidRDefault="002C0AE6" w:rsidP="00B7663D">
      <w:pPr>
        <w:numPr>
          <w:ilvl w:val="0"/>
          <w:numId w:val="32"/>
        </w:numPr>
        <w:rPr>
          <w:rFonts w:ascii="Arial" w:eastAsia="Arial" w:hAnsi="Arial" w:cs="Arial"/>
        </w:rPr>
      </w:pPr>
      <w:r w:rsidRPr="002C0AE6">
        <w:rPr>
          <w:rFonts w:ascii="Arial" w:eastAsia="Arial" w:hAnsi="Arial" w:cs="Arial"/>
        </w:rPr>
        <w:t>istnienie mechanizmu oznaczania i wykluczania z dofinansowania osób/podmiotów stanowiących zagrożenie dla interesów UE;</w:t>
      </w:r>
    </w:p>
    <w:p w14:paraId="5407E4EA" w14:textId="77777777" w:rsidR="002C0AE6" w:rsidRPr="002C0AE6" w:rsidRDefault="002C0AE6" w:rsidP="00B7663D">
      <w:pPr>
        <w:numPr>
          <w:ilvl w:val="0"/>
          <w:numId w:val="32"/>
        </w:numPr>
        <w:rPr>
          <w:rFonts w:ascii="Arial" w:eastAsia="Arial" w:hAnsi="Arial" w:cs="Arial"/>
        </w:rPr>
      </w:pPr>
      <w:r w:rsidRPr="002C0AE6">
        <w:rPr>
          <w:rFonts w:ascii="Arial" w:eastAsia="Arial" w:hAnsi="Arial" w:cs="Arial"/>
        </w:rPr>
        <w:t>uwzględnianie nowych ryzyk, np. związanych ze zmianą zasad wydatkowania funduszy UE;</w:t>
      </w:r>
    </w:p>
    <w:p w14:paraId="4DE5C0DF" w14:textId="7A6F63B9" w:rsidR="002C0AE6" w:rsidRPr="002C0AE6" w:rsidRDefault="002C0AE6" w:rsidP="00B7663D">
      <w:pPr>
        <w:numPr>
          <w:ilvl w:val="0"/>
          <w:numId w:val="32"/>
        </w:numPr>
        <w:rPr>
          <w:rFonts w:ascii="Arial" w:eastAsia="Arial" w:hAnsi="Arial" w:cs="Arial"/>
        </w:rPr>
      </w:pPr>
      <w:r w:rsidRPr="002C0AE6">
        <w:rPr>
          <w:rFonts w:ascii="Arial" w:eastAsia="Arial" w:hAnsi="Arial" w:cs="Arial"/>
        </w:rPr>
        <w:t xml:space="preserve">wykorzystanie dostępnych narzędzi eksploracji danych, </w:t>
      </w:r>
      <w:r w:rsidR="00985380">
        <w:rPr>
          <w:rFonts w:ascii="Arial" w:eastAsia="Arial" w:hAnsi="Arial" w:cs="Arial"/>
        </w:rPr>
        <w:t xml:space="preserve">np. </w:t>
      </w:r>
      <w:r w:rsidRPr="002C0AE6">
        <w:rPr>
          <w:rFonts w:ascii="Arial" w:eastAsia="Arial" w:hAnsi="Arial" w:cs="Arial"/>
        </w:rPr>
        <w:t>Arachne lub podobnego narzędzia oraz narzędzi mających na celu wykrywanie podejrzeń nadużyć finansowych, plagiatu;</w:t>
      </w:r>
    </w:p>
    <w:p w14:paraId="26281AFF" w14:textId="20341C52" w:rsidR="002C0AE6" w:rsidRPr="00702CD8" w:rsidRDefault="002C0AE6" w:rsidP="00B7663D">
      <w:pPr>
        <w:numPr>
          <w:ilvl w:val="0"/>
          <w:numId w:val="32"/>
        </w:numPr>
        <w:rPr>
          <w:rFonts w:ascii="Arial" w:eastAsia="Arial" w:hAnsi="Arial" w:cs="Arial"/>
        </w:rPr>
      </w:pPr>
      <w:r w:rsidRPr="002C0AE6">
        <w:rPr>
          <w:rFonts w:ascii="Arial" w:eastAsia="Arial" w:hAnsi="Arial" w:cs="Arial"/>
        </w:rPr>
        <w:lastRenderedPageBreak/>
        <w:t>promowanie paktów na rzecz uczciwości</w:t>
      </w:r>
      <w:r w:rsidRPr="002C0AE6">
        <w:rPr>
          <w:rFonts w:ascii="Arial" w:eastAsia="Arial" w:hAnsi="Arial" w:cs="Arial"/>
          <w:vertAlign w:val="superscript"/>
        </w:rPr>
        <w:footnoteReference w:id="131"/>
      </w:r>
      <w:bookmarkEnd w:id="267"/>
    </w:p>
    <w:p w14:paraId="0A01AC0F" w14:textId="78F7B339" w:rsidR="00D31697" w:rsidRPr="00891C23" w:rsidRDefault="000E425C" w:rsidP="00B7663D">
      <w:pPr>
        <w:numPr>
          <w:ilvl w:val="0"/>
          <w:numId w:val="32"/>
        </w:numPr>
        <w:spacing w:before="120" w:after="0" w:line="276" w:lineRule="auto"/>
        <w:ind w:left="714" w:hanging="357"/>
        <w:rPr>
          <w:rFonts w:ascii="Arial" w:eastAsia="Arial" w:hAnsi="Arial" w:cs="Arial"/>
        </w:rPr>
      </w:pPr>
      <w:r w:rsidRPr="002E5AB3">
        <w:rPr>
          <w:rFonts w:ascii="Arial" w:hAnsi="Arial" w:cs="Arial"/>
        </w:rPr>
        <w:t>kompleksowe wsparcie działalności Rzecznika Funduszy Europejskich</w:t>
      </w:r>
      <w:r w:rsidR="00702CD8">
        <w:rPr>
          <w:rFonts w:ascii="Arial" w:hAnsi="Arial" w:cs="Arial"/>
        </w:rPr>
        <w:t xml:space="preserve"> mające na celu wzmocnienie jego roli, m.in. poprzez </w:t>
      </w:r>
      <w:r w:rsidRPr="002E5AB3">
        <w:rPr>
          <w:rFonts w:ascii="Arial" w:hAnsi="Arial" w:cs="Arial"/>
        </w:rPr>
        <w:t>działa</w:t>
      </w:r>
      <w:r w:rsidR="00702CD8">
        <w:rPr>
          <w:rFonts w:ascii="Arial" w:hAnsi="Arial" w:cs="Arial"/>
        </w:rPr>
        <w:t>nia</w:t>
      </w:r>
      <w:r w:rsidRPr="002E5AB3">
        <w:rPr>
          <w:rFonts w:ascii="Arial" w:hAnsi="Arial" w:cs="Arial"/>
        </w:rPr>
        <w:t xml:space="preserve"> zmierzając</w:t>
      </w:r>
      <w:r w:rsidR="00702CD8">
        <w:rPr>
          <w:rFonts w:ascii="Arial" w:hAnsi="Arial" w:cs="Arial"/>
        </w:rPr>
        <w:t>e</w:t>
      </w:r>
      <w:r w:rsidRPr="002E5AB3">
        <w:rPr>
          <w:rFonts w:ascii="Arial" w:hAnsi="Arial" w:cs="Arial"/>
        </w:rPr>
        <w:t xml:space="preserve"> do usprawnienia wdrażania Programu,</w:t>
      </w:r>
    </w:p>
    <w:p w14:paraId="7D327F42" w14:textId="2BAA939B" w:rsidR="00D31697" w:rsidRPr="00891C23" w:rsidRDefault="000E425C" w:rsidP="00B7663D">
      <w:pPr>
        <w:numPr>
          <w:ilvl w:val="0"/>
          <w:numId w:val="32"/>
        </w:numPr>
        <w:spacing w:before="120" w:after="0" w:line="276" w:lineRule="auto"/>
        <w:ind w:left="714" w:hanging="357"/>
        <w:rPr>
          <w:rFonts w:ascii="Arial" w:eastAsia="Arial" w:hAnsi="Arial" w:cs="Arial"/>
        </w:rPr>
      </w:pPr>
      <w:r w:rsidRPr="002E5AB3">
        <w:rPr>
          <w:rFonts w:ascii="Arial" w:hAnsi="Arial" w:cs="Arial"/>
        </w:rPr>
        <w:t>kompleksowe wsparcie działalności Koordynatora ds. równego traktowania i przeciwdziałania dyskryminacji</w:t>
      </w:r>
      <w:r w:rsidR="00702CD8">
        <w:rPr>
          <w:rFonts w:ascii="Arial" w:hAnsi="Arial" w:cs="Arial"/>
        </w:rPr>
        <w:t xml:space="preserve"> mające na celu wzmocnienie jego roli między innymi poprzez </w:t>
      </w:r>
      <w:r w:rsidRPr="002E5AB3">
        <w:rPr>
          <w:rFonts w:ascii="Arial" w:hAnsi="Arial" w:cs="Arial"/>
        </w:rPr>
        <w:t>współprac</w:t>
      </w:r>
      <w:r w:rsidR="00702CD8">
        <w:rPr>
          <w:rFonts w:ascii="Arial" w:hAnsi="Arial" w:cs="Arial"/>
        </w:rPr>
        <w:t>ę</w:t>
      </w:r>
      <w:r w:rsidR="00396EA9">
        <w:rPr>
          <w:rFonts w:ascii="Arial" w:hAnsi="Arial" w:cs="Arial"/>
        </w:rPr>
        <w:t xml:space="preserve"> </w:t>
      </w:r>
      <w:r w:rsidRPr="002E5AB3">
        <w:rPr>
          <w:rFonts w:ascii="Arial" w:hAnsi="Arial" w:cs="Arial"/>
        </w:rPr>
        <w:t>z organizacjami pozarządowymi (partnerami społecznymi, gospodarczymi oraz podmiotami reprezentującymi społeczeństwo obywatelskie) działającymi na rzecz równego traktowania oraz przeciwdziałania dyskryminacji,</w:t>
      </w:r>
    </w:p>
    <w:p w14:paraId="0725DA70" w14:textId="1A9ADE2F" w:rsidR="00D31697" w:rsidRPr="00702CD8" w:rsidRDefault="000E425C" w:rsidP="00B7663D">
      <w:pPr>
        <w:numPr>
          <w:ilvl w:val="0"/>
          <w:numId w:val="32"/>
        </w:numPr>
        <w:spacing w:line="312" w:lineRule="auto"/>
        <w:ind w:left="714" w:hanging="357"/>
      </w:pPr>
      <w:r>
        <w:rPr>
          <w:rFonts w:ascii="Arial" w:eastAsia="Arial" w:hAnsi="Arial" w:cs="Arial"/>
        </w:rPr>
        <w:t>finansowanie systemów informatycznych dla celów realizacji Programu,</w:t>
      </w:r>
    </w:p>
    <w:p w14:paraId="424A7D94" w14:textId="0D85B6C0" w:rsidR="00702CD8" w:rsidRPr="00702CD8" w:rsidRDefault="00702CD8" w:rsidP="00B7663D">
      <w:pPr>
        <w:pStyle w:val="Akapitzlist"/>
        <w:numPr>
          <w:ilvl w:val="0"/>
          <w:numId w:val="68"/>
        </w:numPr>
        <w:rPr>
          <w:rFonts w:ascii="Arial" w:hAnsi="Arial" w:cs="Arial"/>
        </w:rPr>
      </w:pPr>
      <w:bookmarkStart w:id="268" w:name="_Hlk117090643"/>
      <w:r w:rsidRPr="00B873A4">
        <w:rPr>
          <w:rFonts w:ascii="Arial" w:hAnsi="Arial" w:cs="Arial"/>
        </w:rPr>
        <w:t xml:space="preserve">obsługa prac KM i jego grup roboczych, w tym członków KM reprezentujących partnerów społecznych i gospodarczych oraz podmioty społeczeństwa obywatelskiego (art. 8 ust. 1 CPR), </w:t>
      </w:r>
      <w:bookmarkEnd w:id="268"/>
    </w:p>
    <w:p w14:paraId="07ADAC06" w14:textId="73139F90" w:rsidR="00D31697" w:rsidRPr="002E5AB3" w:rsidRDefault="000E425C" w:rsidP="00B7663D">
      <w:pPr>
        <w:numPr>
          <w:ilvl w:val="0"/>
          <w:numId w:val="32"/>
        </w:numPr>
        <w:spacing w:line="312" w:lineRule="auto"/>
        <w:ind w:left="714" w:hanging="357"/>
      </w:pPr>
      <w:r>
        <w:rPr>
          <w:rFonts w:ascii="Arial" w:eastAsia="Arial" w:hAnsi="Arial" w:cs="Arial"/>
        </w:rPr>
        <w:t xml:space="preserve"> finansowanie działań, wynikających z potrzeb informacyjnych w obszarze prowadzonych polityk regionalnych, w tym </w:t>
      </w:r>
      <w:r w:rsidR="002D7EDF">
        <w:rPr>
          <w:rFonts w:ascii="Arial" w:eastAsia="Arial" w:hAnsi="Arial" w:cs="Arial"/>
        </w:rPr>
        <w:t xml:space="preserve">wsparcie ekspercie dla </w:t>
      </w:r>
      <w:r>
        <w:rPr>
          <w:rFonts w:ascii="Arial" w:eastAsia="Arial" w:hAnsi="Arial" w:cs="Arial"/>
        </w:rPr>
        <w:t>Regionalnego Obserwatorium Terytorialnego,</w:t>
      </w:r>
      <w:r w:rsidR="0070035C" w:rsidRPr="00891C23" w:rsidDel="0070035C">
        <w:rPr>
          <w:rFonts w:ascii="Arial" w:eastAsia="Arial" w:hAnsi="Arial" w:cs="Arial"/>
          <w:color w:val="000000"/>
        </w:rPr>
        <w:t xml:space="preserve"> </w:t>
      </w:r>
    </w:p>
    <w:p w14:paraId="0627AB16" w14:textId="6A9A6243" w:rsidR="00D31697" w:rsidRPr="00D00649" w:rsidRDefault="000E425C" w:rsidP="00B7663D">
      <w:pPr>
        <w:numPr>
          <w:ilvl w:val="0"/>
          <w:numId w:val="32"/>
        </w:numPr>
        <w:spacing w:line="312" w:lineRule="auto"/>
        <w:ind w:left="714" w:hanging="357"/>
        <w:rPr>
          <w:rFonts w:eastAsiaTheme="minorHAnsi" w:cstheme="minorBidi"/>
          <w:color w:val="000000"/>
          <w:lang w:eastAsia="en-US"/>
        </w:rPr>
      </w:pPr>
      <w:r w:rsidRPr="00D00649">
        <w:rPr>
          <w:rFonts w:ascii="Arial" w:eastAsia="Arial" w:hAnsi="Arial" w:cs="Arial"/>
        </w:rPr>
        <w:t>wydatki związane z zamknięciem programów realizowanych w perspektywie finansowej 2014-2020</w:t>
      </w:r>
      <w:r w:rsidR="00430D6E" w:rsidRPr="00D00649">
        <w:rPr>
          <w:rFonts w:ascii="Arial" w:hAnsi="Arial"/>
          <w:color w:val="000000"/>
        </w:rPr>
        <w:t xml:space="preserve"> oraz opracowaniem i przygotowaniem do realizacji nowych projektów i programów przewidzianych na kolejną perspektywę finansową</w:t>
      </w:r>
      <w:r w:rsidR="00430D6E" w:rsidRPr="004F020C">
        <w:t>.</w:t>
      </w:r>
    </w:p>
    <w:p w14:paraId="05B6560B" w14:textId="624D3CDE" w:rsidR="00D31697" w:rsidRDefault="000E425C">
      <w:pPr>
        <w:spacing w:after="0" w:line="312" w:lineRule="auto"/>
        <w:rPr>
          <w:rFonts w:ascii="Arial" w:eastAsia="Arial" w:hAnsi="Arial" w:cs="Arial"/>
        </w:rPr>
      </w:pPr>
      <w:r>
        <w:rPr>
          <w:rFonts w:ascii="Arial" w:eastAsia="Arial" w:hAnsi="Arial" w:cs="Arial"/>
        </w:rPr>
        <w:t>2</w:t>
      </w:r>
      <w:r w:rsidR="0074656C">
        <w:rPr>
          <w:rFonts w:ascii="Arial" w:eastAsia="Arial" w:hAnsi="Arial" w:cs="Arial"/>
        </w:rPr>
        <w:t>.</w:t>
      </w:r>
      <w:r>
        <w:rPr>
          <w:rFonts w:ascii="Arial" w:eastAsia="Arial" w:hAnsi="Arial" w:cs="Arial"/>
        </w:rPr>
        <w:t xml:space="preserve"> Wzmocnienie kompetencji beneficjentów</w:t>
      </w:r>
      <w:r w:rsidR="00430D6E">
        <w:rPr>
          <w:rFonts w:ascii="Arial" w:eastAsia="Arial" w:hAnsi="Arial" w:cs="Arial"/>
        </w:rPr>
        <w:t xml:space="preserve"> ( w tym potencjalnych)</w:t>
      </w:r>
      <w:r>
        <w:rPr>
          <w:rFonts w:ascii="Arial" w:eastAsia="Arial" w:hAnsi="Arial" w:cs="Arial"/>
        </w:rPr>
        <w:t xml:space="preserve"> partnerów</w:t>
      </w:r>
    </w:p>
    <w:p w14:paraId="1421EAEA" w14:textId="77777777" w:rsidR="00430D6E" w:rsidRPr="00430D6E" w:rsidRDefault="00430D6E" w:rsidP="00430D6E">
      <w:pPr>
        <w:spacing w:after="0" w:line="312" w:lineRule="auto"/>
        <w:rPr>
          <w:rFonts w:ascii="Arial" w:eastAsia="Arial" w:hAnsi="Arial" w:cs="Arial"/>
        </w:rPr>
      </w:pPr>
      <w:bookmarkStart w:id="269" w:name="_Hlk117091024"/>
      <w:r w:rsidRPr="00430D6E">
        <w:rPr>
          <w:rFonts w:ascii="Arial" w:eastAsia="Arial" w:hAnsi="Arial" w:cs="Arial"/>
        </w:rPr>
        <w:t>Środki z PT będą służyły wspieraniu beneficjentów (w tym potencjalnych ) w skutecznym aplikowaniu o dofinansowanie z FEP i realizację projektów wysokiej jakości.</w:t>
      </w:r>
    </w:p>
    <w:bookmarkEnd w:id="269"/>
    <w:p w14:paraId="7B78980E" w14:textId="77777777" w:rsidR="00D31697" w:rsidRDefault="00D31697">
      <w:pPr>
        <w:spacing w:after="0" w:line="312" w:lineRule="auto"/>
        <w:rPr>
          <w:rFonts w:ascii="Arial" w:eastAsia="Arial" w:hAnsi="Arial" w:cs="Arial"/>
        </w:rPr>
      </w:pPr>
    </w:p>
    <w:p w14:paraId="5C6E5AF4" w14:textId="77777777" w:rsidR="00D31697" w:rsidRDefault="000E425C">
      <w:pPr>
        <w:spacing w:after="0" w:line="312" w:lineRule="auto"/>
        <w:rPr>
          <w:rFonts w:ascii="Arial" w:eastAsia="Arial" w:hAnsi="Arial" w:cs="Arial"/>
        </w:rPr>
      </w:pPr>
      <w:r>
        <w:rPr>
          <w:rFonts w:ascii="Arial" w:eastAsia="Arial" w:hAnsi="Arial" w:cs="Arial"/>
        </w:rPr>
        <w:t>Rodzaje działań:</w:t>
      </w:r>
      <w:r>
        <w:rPr>
          <w:rFonts w:ascii="Arial" w:eastAsia="Arial" w:hAnsi="Arial" w:cs="Arial"/>
        </w:rPr>
        <w:tab/>
      </w:r>
    </w:p>
    <w:p w14:paraId="10A424E0" w14:textId="77777777" w:rsidR="00D31697" w:rsidRDefault="00D31697" w:rsidP="00D00649">
      <w:pPr>
        <w:spacing w:after="0" w:line="312" w:lineRule="auto"/>
        <w:ind w:left="720"/>
        <w:rPr>
          <w:rFonts w:ascii="Arial" w:eastAsia="Arial" w:hAnsi="Arial" w:cs="Arial"/>
        </w:rPr>
      </w:pPr>
    </w:p>
    <w:p w14:paraId="04275DE0" w14:textId="5A7D9360" w:rsidR="00D31697" w:rsidRPr="005F729B" w:rsidRDefault="000E425C" w:rsidP="00B7663D">
      <w:pPr>
        <w:numPr>
          <w:ilvl w:val="0"/>
          <w:numId w:val="72"/>
        </w:numPr>
        <w:spacing w:line="312" w:lineRule="auto"/>
        <w:rPr>
          <w:rFonts w:ascii="Arial" w:hAnsi="Arial" w:cs="Arial"/>
        </w:rPr>
      </w:pPr>
      <w:r>
        <w:rPr>
          <w:rFonts w:ascii="Arial" w:eastAsia="Arial" w:hAnsi="Arial" w:cs="Arial"/>
        </w:rPr>
        <w:t xml:space="preserve">rozwój </w:t>
      </w:r>
      <w:r w:rsidRPr="00891C23">
        <w:rPr>
          <w:rFonts w:ascii="Arial" w:eastAsia="Arial" w:hAnsi="Arial" w:cs="Arial"/>
        </w:rPr>
        <w:t>kompetencji potencjalnych beneficjentów i beneficjentów poprzez organizowanie szkoleń, spotkań informacyjnych, warsztatów, konferencji, seminariów i</w:t>
      </w:r>
      <w:r w:rsidR="00430D6E">
        <w:rPr>
          <w:rFonts w:ascii="Arial" w:eastAsia="Arial" w:hAnsi="Arial" w:cs="Arial"/>
        </w:rPr>
        <w:t xml:space="preserve"> niezbędnych</w:t>
      </w:r>
      <w:r w:rsidRPr="00891C23">
        <w:rPr>
          <w:rFonts w:ascii="Arial" w:eastAsia="Arial" w:hAnsi="Arial" w:cs="Arial"/>
        </w:rPr>
        <w:t xml:space="preserve"> działań edukacyjno – informacyjnych,</w:t>
      </w:r>
    </w:p>
    <w:p w14:paraId="75490C33" w14:textId="1E8BA1EB" w:rsidR="00D31697" w:rsidRPr="00C00C9D" w:rsidRDefault="000E425C" w:rsidP="00B7663D">
      <w:pPr>
        <w:numPr>
          <w:ilvl w:val="0"/>
          <w:numId w:val="72"/>
        </w:numPr>
        <w:spacing w:line="312" w:lineRule="auto"/>
        <w:rPr>
          <w:rFonts w:ascii="Arial" w:hAnsi="Arial" w:cs="Arial"/>
        </w:rPr>
      </w:pPr>
      <w:r w:rsidRPr="005F729B">
        <w:rPr>
          <w:rFonts w:ascii="Arial" w:hAnsi="Arial" w:cs="Arial"/>
        </w:rPr>
        <w:t>podnoszenie wiedzy potencjalnych beneficjentów i beneficjentów na temat wdrażania zasad horyzontalnych, w tym w zakresie przeciwdziałania dyskryminacji grup defaworyzowanych</w:t>
      </w:r>
      <w:r w:rsidR="00430D6E">
        <w:rPr>
          <w:rFonts w:ascii="Arial" w:hAnsi="Arial" w:cs="Arial"/>
        </w:rPr>
        <w:t>/narażonych na dyskryminację</w:t>
      </w:r>
      <w:r w:rsidRPr="005F729B">
        <w:rPr>
          <w:rFonts w:ascii="Arial" w:hAnsi="Arial" w:cs="Arial"/>
        </w:rPr>
        <w:t>,</w:t>
      </w:r>
      <w:r w:rsidR="002D7EDF" w:rsidRPr="002D7EDF">
        <w:rPr>
          <w:rFonts w:ascii="Arial" w:eastAsia="Arial" w:hAnsi="Arial" w:cs="Arial"/>
          <w:color w:val="000000"/>
        </w:rPr>
        <w:t xml:space="preserve"> </w:t>
      </w:r>
      <w:r w:rsidR="002D7EDF" w:rsidRPr="002D7EDF">
        <w:rPr>
          <w:rFonts w:ascii="Arial" w:hAnsi="Arial" w:cs="Arial"/>
        </w:rPr>
        <w:t>w tym dostosowanie projektów do EZŁ i DNSH,</w:t>
      </w:r>
    </w:p>
    <w:p w14:paraId="79BF6210" w14:textId="5D40BFB6" w:rsidR="00430D6E" w:rsidRPr="00C00C9D" w:rsidRDefault="00430D6E" w:rsidP="00B7663D">
      <w:pPr>
        <w:pStyle w:val="Akapitzlist"/>
        <w:numPr>
          <w:ilvl w:val="0"/>
          <w:numId w:val="72"/>
        </w:numPr>
        <w:spacing w:line="312" w:lineRule="auto"/>
        <w:rPr>
          <w:color w:val="242424"/>
        </w:rPr>
      </w:pPr>
      <w:r w:rsidRPr="00430D6E">
        <w:rPr>
          <w:rFonts w:ascii="Arial" w:hAnsi="Arial" w:cs="Arial"/>
        </w:rPr>
        <w:t>wsparcie przygotowania i realizacji projektów (formuła project pipeline)</w:t>
      </w:r>
      <w:r>
        <w:rPr>
          <w:rFonts w:ascii="Arial" w:hAnsi="Arial" w:cs="Arial"/>
        </w:rPr>
        <w:t>,</w:t>
      </w:r>
    </w:p>
    <w:p w14:paraId="18079517" w14:textId="5DA3DBEA" w:rsidR="00396EA9" w:rsidRPr="00C00C9D" w:rsidRDefault="00396EA9" w:rsidP="00B7663D">
      <w:pPr>
        <w:pStyle w:val="Akapitzlist"/>
        <w:numPr>
          <w:ilvl w:val="0"/>
          <w:numId w:val="72"/>
        </w:numPr>
        <w:spacing w:line="312" w:lineRule="auto"/>
        <w:rPr>
          <w:color w:val="242424"/>
        </w:rPr>
      </w:pPr>
      <w:r w:rsidRPr="00396EA9">
        <w:rPr>
          <w:rFonts w:ascii="Arial" w:eastAsia="Arial" w:hAnsi="Arial" w:cs="Arial"/>
        </w:rPr>
        <w:lastRenderedPageBreak/>
        <w:t>wsparcie procesu wymiany doświadczeń i najlepszych praktyk w zakresie przygotowania i wdrażania projektów</w:t>
      </w:r>
      <w:r w:rsidRPr="006D7A44">
        <w:rPr>
          <w:rFonts w:ascii="Arial" w:eastAsia="Arial" w:hAnsi="Arial" w:cs="Arial"/>
        </w:rPr>
        <w:t>.</w:t>
      </w:r>
    </w:p>
    <w:p w14:paraId="79034571" w14:textId="360B93F4" w:rsidR="00D31697" w:rsidRPr="005F729B" w:rsidRDefault="0074656C">
      <w:pPr>
        <w:shd w:val="clear" w:color="auto" w:fill="FFFFFF"/>
        <w:spacing w:after="240"/>
        <w:rPr>
          <w:rFonts w:ascii="Arial" w:eastAsia="Arial" w:hAnsi="Arial" w:cs="Arial"/>
          <w:color w:val="000000"/>
        </w:rPr>
      </w:pPr>
      <w:r>
        <w:rPr>
          <w:rFonts w:ascii="Arial" w:eastAsia="Arial" w:hAnsi="Arial" w:cs="Arial"/>
        </w:rPr>
        <w:t>3.</w:t>
      </w:r>
      <w:r w:rsidR="000E425C">
        <w:rPr>
          <w:rFonts w:ascii="Arial" w:eastAsia="Arial" w:hAnsi="Arial" w:cs="Arial"/>
        </w:rPr>
        <w:t xml:space="preserve"> Zagwarantowanie właściwej komunikacji i widoczności Funduszy Europejskich w regionie. </w:t>
      </w:r>
    </w:p>
    <w:p w14:paraId="0D8BEC67" w14:textId="12EF0D90" w:rsidR="00D31697" w:rsidRPr="00D00649" w:rsidRDefault="000E425C" w:rsidP="00D00649">
      <w:pPr>
        <w:spacing w:after="280" w:line="312" w:lineRule="auto"/>
      </w:pPr>
      <w:r>
        <w:rPr>
          <w:rFonts w:ascii="Arial" w:eastAsia="Arial" w:hAnsi="Arial" w:cs="Arial"/>
        </w:rPr>
        <w:t>Upowszechnienie wiedzy nt. programu i korzyści płynących w związku z jego realizacją, dla regionu i jego mieszkańców, zwiększenie poziomu świadomości społecznej w zakresie roli i efektów wdrażania Programu.</w:t>
      </w:r>
    </w:p>
    <w:p w14:paraId="4BF8D1B5" w14:textId="77777777" w:rsidR="00D31697" w:rsidRDefault="000E425C">
      <w:pPr>
        <w:spacing w:after="0" w:line="312" w:lineRule="auto"/>
        <w:rPr>
          <w:rFonts w:ascii="Arial" w:eastAsia="Arial" w:hAnsi="Arial" w:cs="Arial"/>
        </w:rPr>
      </w:pPr>
      <w:r>
        <w:rPr>
          <w:rFonts w:ascii="Arial" w:eastAsia="Arial" w:hAnsi="Arial" w:cs="Arial"/>
        </w:rPr>
        <w:t>Rodzaje działań:</w:t>
      </w:r>
    </w:p>
    <w:p w14:paraId="4AF124E1" w14:textId="551868B3" w:rsidR="000D71E6" w:rsidRPr="00D00649" w:rsidRDefault="000D71E6" w:rsidP="00471A8A">
      <w:pPr>
        <w:pStyle w:val="Akapitzlist"/>
        <w:numPr>
          <w:ilvl w:val="0"/>
          <w:numId w:val="121"/>
        </w:numPr>
        <w:spacing w:line="312" w:lineRule="auto"/>
        <w:rPr>
          <w:rFonts w:ascii="Arial" w:hAnsi="Arial" w:cs="Arial"/>
        </w:rPr>
      </w:pPr>
      <w:r w:rsidRPr="00D00649">
        <w:rPr>
          <w:rFonts w:ascii="Arial" w:hAnsi="Arial" w:cs="Arial"/>
        </w:rPr>
        <w:t>wsparcie promocji, komunikacji i widoczności Funduszy Europejskich w regionie. Szczegółowe informacje nt. celów, grup docelowych, kanałów komunikacji oraz działań przewidzianych do realizacji znajdują się w rozdziale 7. Komunikacja i widoczność,</w:t>
      </w:r>
    </w:p>
    <w:p w14:paraId="6E745A62" w14:textId="77777777" w:rsidR="00D31697" w:rsidRPr="000D71E6" w:rsidRDefault="000E425C" w:rsidP="00471A8A">
      <w:pPr>
        <w:pStyle w:val="Akapitzlist"/>
        <w:numPr>
          <w:ilvl w:val="0"/>
          <w:numId w:val="121"/>
        </w:numPr>
        <w:spacing w:after="0" w:line="312" w:lineRule="auto"/>
        <w:rPr>
          <w:color w:val="000000"/>
        </w:rPr>
      </w:pPr>
      <w:r w:rsidRPr="00D00649">
        <w:rPr>
          <w:rFonts w:ascii="Arial" w:eastAsia="Arial" w:hAnsi="Arial" w:cs="Arial"/>
        </w:rPr>
        <w:t xml:space="preserve">podnoszenie świadomości ogółu społeczeństwa w zakresie wartości UE, równości i niedyskryminacji poprzez zwalczanie szkodliwych stereotypów dotyczących grup narażonych na dyskryminację. </w:t>
      </w:r>
    </w:p>
    <w:p w14:paraId="00BC59B7" w14:textId="77777777" w:rsidR="00D31697" w:rsidRDefault="00D31697">
      <w:pPr>
        <w:spacing w:after="0"/>
        <w:ind w:left="720"/>
      </w:pPr>
    </w:p>
    <w:p w14:paraId="76F2A14B" w14:textId="1A92B5A2" w:rsidR="00D31697" w:rsidRDefault="000E425C" w:rsidP="00D00649">
      <w:pPr>
        <w:spacing w:line="312" w:lineRule="auto"/>
        <w:rPr>
          <w:rFonts w:ascii="Arial" w:eastAsia="Arial" w:hAnsi="Arial" w:cs="Arial"/>
        </w:rPr>
      </w:pPr>
      <w:r w:rsidRPr="005F729B">
        <w:rPr>
          <w:rFonts w:ascii="Arial" w:hAnsi="Arial" w:cs="Arial"/>
        </w:rPr>
        <w:t>Przygotowanie, produkcja i dystrybucja publikacji, materiałów informacyjno - promocyjnych będzie się odbywała w formie cyfrowej (zgodnie z zasadą zazieleniania działań komunikacyjnych). W szczególnie uzasadnionych przypadkach dopuszczalne jest przygotowanie materiałów w wersji papierowej</w:t>
      </w:r>
      <w:r>
        <w:t>.</w:t>
      </w:r>
      <w:r w:rsidR="000D71E6" w:rsidRPr="000D71E6">
        <w:rPr>
          <w:rFonts w:ascii="Arial" w:hAnsi="Arial" w:cs="Arial"/>
        </w:rPr>
        <w:t xml:space="preserve"> </w:t>
      </w:r>
      <w:r w:rsidR="000D71E6" w:rsidRPr="002E711E">
        <w:rPr>
          <w:rFonts w:ascii="Arial" w:hAnsi="Arial" w:cs="Arial"/>
        </w:rPr>
        <w:t>Gadżety nie są narzędziem promocji Funduszy Europejskich</w:t>
      </w:r>
      <w:r w:rsidR="000D71E6" w:rsidRPr="00B873A4">
        <w:rPr>
          <w:rStyle w:val="Odwoanieprzypisudolnego"/>
          <w:rFonts w:ascii="Arial" w:hAnsi="Arial" w:cs="Arial"/>
        </w:rPr>
        <w:footnoteReference w:id="132"/>
      </w:r>
      <w:r w:rsidR="000D71E6">
        <w:rPr>
          <w:rFonts w:ascii="Arial" w:hAnsi="Arial" w:cs="Arial"/>
        </w:rPr>
        <w:t>.</w:t>
      </w:r>
      <w:r>
        <w:rPr>
          <w:rFonts w:ascii="Arial" w:eastAsia="Arial" w:hAnsi="Arial" w:cs="Arial"/>
        </w:rPr>
        <w:t>Działania ukierunkowane na podniesienie wiedzy nt. przestrzegania zapisów Karty Praw Podstawowych, horyzontalnych zasad równego traktowania, niedyskryminacji oraz skutecznego ich wdrażania uwzględnione zostaną w przedsięwzięciach finansowanych ze środków pomocy technicznej z obszarów szkoleń, podnoszenia kwalifikacji, informacji, promocji i in.</w:t>
      </w:r>
    </w:p>
    <w:p w14:paraId="5522B414" w14:textId="77777777" w:rsidR="00D31697" w:rsidRDefault="000E425C">
      <w:pPr>
        <w:spacing w:line="312" w:lineRule="auto"/>
        <w:rPr>
          <w:rFonts w:ascii="Arial" w:eastAsia="Arial" w:hAnsi="Arial" w:cs="Arial"/>
        </w:rPr>
      </w:pPr>
      <w:r>
        <w:rPr>
          <w:rFonts w:ascii="Arial" w:eastAsia="Arial" w:hAnsi="Arial" w:cs="Arial"/>
        </w:rPr>
        <w:t>W ramach priorytetu przewiduje się finansowanie innych wydatków zgodnych z katalogiem wydatków kwalifikowalnych  w pomocy technicznej.</w:t>
      </w:r>
    </w:p>
    <w:p w14:paraId="2F634A98" w14:textId="77777777" w:rsidR="00D31697" w:rsidRDefault="000E425C">
      <w:pPr>
        <w:spacing w:line="312" w:lineRule="auto"/>
        <w:rPr>
          <w:rFonts w:ascii="Arial" w:eastAsia="Arial" w:hAnsi="Arial" w:cs="Arial"/>
        </w:rPr>
      </w:pPr>
      <w:r>
        <w:rPr>
          <w:rFonts w:ascii="Arial" w:eastAsia="Arial" w:hAnsi="Arial" w:cs="Arial"/>
        </w:rPr>
        <w:t>Usługi dotyczące szkoleń/ekspertyz/wymiany doświadczeń realizowane będą w oparciu o szczegółowe kryteria wyboru</w:t>
      </w:r>
      <w:r w:rsidRPr="00BC4721">
        <w:rPr>
          <w:rFonts w:ascii="Arial" w:eastAsia="Arial" w:hAnsi="Arial" w:cs="Arial"/>
        </w:rPr>
        <w:t xml:space="preserve">, </w:t>
      </w:r>
      <w:r w:rsidRPr="00C00C9D">
        <w:rPr>
          <w:rFonts w:ascii="Arial" w:hAnsi="Arial" w:cs="Arial"/>
        </w:rPr>
        <w:t>premiujące</w:t>
      </w:r>
      <w:r>
        <w:t xml:space="preserve"> </w:t>
      </w:r>
      <w:r>
        <w:rPr>
          <w:rFonts w:ascii="Arial" w:eastAsia="Arial" w:hAnsi="Arial" w:cs="Arial"/>
        </w:rPr>
        <w:t xml:space="preserve">doświadczenie i kompetencje specjalistów/podmiotów realizujących powyższe usługi. </w:t>
      </w:r>
    </w:p>
    <w:p w14:paraId="7683EA64" w14:textId="77777777" w:rsidR="00D31697" w:rsidRDefault="000E425C">
      <w:pPr>
        <w:spacing w:line="312" w:lineRule="auto"/>
        <w:rPr>
          <w:rFonts w:ascii="Arial" w:eastAsia="Arial" w:hAnsi="Arial" w:cs="Arial"/>
        </w:rPr>
      </w:pPr>
      <w:r>
        <w:rPr>
          <w:rFonts w:ascii="Arial" w:eastAsia="Arial" w:hAnsi="Arial" w:cs="Arial"/>
        </w:rPr>
        <w:t xml:space="preserve">Pomoc Techniczna FEP 2021-2027 (PT FE) jest komplementarna z pomocą techniczną w pozostałych programach perspektywy 2021-2027, przy zachowaniu podziału zadań wynikającego z przyjętej linii demarkacyjnej pomiędzy programami, która jest załącznikiem do programu PT FE. Instytucja koordynująca na poziomie krajowym jest również </w:t>
      </w:r>
      <w:r>
        <w:rPr>
          <w:rFonts w:ascii="Arial" w:eastAsia="Arial" w:hAnsi="Arial" w:cs="Arial"/>
        </w:rPr>
        <w:lastRenderedPageBreak/>
        <w:t xml:space="preserve">odpowiedzialna za przygotowanie wspólnych wytycznych krajowych, wspólnych list wskaźników itd., które wyznaczają mechanizmy koordynacji PT w całym kraju. </w:t>
      </w:r>
    </w:p>
    <w:p w14:paraId="1FE67D2A" w14:textId="77777777" w:rsidR="00D31697" w:rsidRPr="00D00649" w:rsidRDefault="000E425C" w:rsidP="00D00649">
      <w:pPr>
        <w:pBdr>
          <w:top w:val="nil"/>
          <w:left w:val="nil"/>
          <w:bottom w:val="nil"/>
          <w:right w:val="nil"/>
          <w:between w:val="nil"/>
        </w:pBdr>
        <w:spacing w:line="312" w:lineRule="auto"/>
        <w:ind w:left="284" w:hanging="284"/>
        <w:rPr>
          <w:rFonts w:ascii="Arial" w:hAnsi="Arial"/>
          <w:color w:val="000000"/>
        </w:rPr>
      </w:pPr>
      <w:r w:rsidRPr="00C00C9D">
        <w:rPr>
          <w:rFonts w:ascii="Arial" w:hAnsi="Arial"/>
          <w:b/>
          <w:color w:val="000000"/>
        </w:rPr>
        <w:t>Główne grupy docelowe</w:t>
      </w:r>
      <w:r w:rsidRPr="00D00649">
        <w:rPr>
          <w:rFonts w:ascii="Arial" w:hAnsi="Arial"/>
          <w:i/>
          <w:color w:val="000000"/>
        </w:rPr>
        <w:t xml:space="preserve"> – art. 22 ust. 3 lit. e) ppkt (iii) RWP</w:t>
      </w:r>
      <w:r w:rsidRPr="00D00649">
        <w:rPr>
          <w:rFonts w:ascii="Arial" w:hAnsi="Arial"/>
          <w:color w:val="000000"/>
        </w:rPr>
        <w:t>:</w:t>
      </w:r>
    </w:p>
    <w:p w14:paraId="685C6628" w14:textId="77777777" w:rsidR="00D31697" w:rsidRDefault="000E425C">
      <w:pPr>
        <w:spacing w:after="0" w:line="312" w:lineRule="auto"/>
        <w:rPr>
          <w:rFonts w:ascii="Arial" w:eastAsia="Arial" w:hAnsi="Arial" w:cs="Arial"/>
        </w:rPr>
      </w:pPr>
      <w:r>
        <w:rPr>
          <w:rFonts w:ascii="Arial" w:eastAsia="Arial" w:hAnsi="Arial" w:cs="Arial"/>
        </w:rPr>
        <w:t xml:space="preserve">- instytucje uczestniczące w systemie realizacji Programu; </w:t>
      </w:r>
    </w:p>
    <w:p w14:paraId="3BC80BAF" w14:textId="77777777" w:rsidR="00D31697" w:rsidRDefault="000E425C">
      <w:pPr>
        <w:spacing w:after="0" w:line="312" w:lineRule="auto"/>
        <w:ind w:left="284" w:hanging="284"/>
        <w:rPr>
          <w:rFonts w:ascii="Arial" w:eastAsia="Arial" w:hAnsi="Arial" w:cs="Arial"/>
        </w:rPr>
      </w:pPr>
      <w:r>
        <w:rPr>
          <w:rFonts w:ascii="Arial" w:eastAsia="Arial" w:hAnsi="Arial" w:cs="Arial"/>
        </w:rPr>
        <w:t xml:space="preserve">- potencjalni beneficjenci i beneficjenci Programu; </w:t>
      </w:r>
    </w:p>
    <w:p w14:paraId="04751BC9" w14:textId="32B63830" w:rsidR="00D31697" w:rsidRDefault="000E425C">
      <w:pPr>
        <w:spacing w:after="0" w:line="312" w:lineRule="auto"/>
        <w:ind w:left="284" w:hanging="284"/>
        <w:rPr>
          <w:rFonts w:ascii="Arial" w:eastAsia="Arial" w:hAnsi="Arial" w:cs="Arial"/>
        </w:rPr>
      </w:pPr>
      <w:bookmarkStart w:id="271" w:name="_heading=h.243i4a2" w:colFirst="0" w:colLast="0"/>
      <w:bookmarkEnd w:id="271"/>
      <w:r>
        <w:rPr>
          <w:rFonts w:ascii="Arial" w:eastAsia="Arial" w:hAnsi="Arial" w:cs="Arial"/>
        </w:rPr>
        <w:t xml:space="preserve">-  </w:t>
      </w:r>
      <w:bookmarkStart w:id="272" w:name="_Hlk97797445"/>
      <w:r>
        <w:rPr>
          <w:rFonts w:ascii="Arial" w:eastAsia="Arial" w:hAnsi="Arial" w:cs="Arial"/>
        </w:rPr>
        <w:t>partnerzy</w:t>
      </w:r>
      <w:bookmarkEnd w:id="272"/>
      <w:r>
        <w:rPr>
          <w:rFonts w:ascii="Arial" w:eastAsia="Arial" w:hAnsi="Arial" w:cs="Arial"/>
          <w:vertAlign w:val="superscript"/>
        </w:rPr>
        <w:footnoteReference w:id="133"/>
      </w:r>
      <w:r>
        <w:rPr>
          <w:rFonts w:ascii="Symbol" w:eastAsia="Symbol" w:hAnsi="Symbol" w:cs="Symbol"/>
          <w:vertAlign w:val="superscript"/>
        </w:rPr>
        <w:t></w:t>
      </w:r>
    </w:p>
    <w:p w14:paraId="1BB78E04" w14:textId="77777777" w:rsidR="00D31697" w:rsidRDefault="000E425C">
      <w:pPr>
        <w:spacing w:after="0" w:line="312" w:lineRule="auto"/>
        <w:ind w:left="284" w:hanging="284"/>
        <w:rPr>
          <w:rFonts w:ascii="Arial" w:eastAsia="Arial" w:hAnsi="Arial" w:cs="Arial"/>
        </w:rPr>
      </w:pPr>
      <w:r>
        <w:rPr>
          <w:rFonts w:ascii="Arial" w:eastAsia="Arial" w:hAnsi="Arial" w:cs="Arial"/>
        </w:rPr>
        <w:t>- potencjalni uczestnicy projektów i uczestnicy projektów;</w:t>
      </w:r>
    </w:p>
    <w:p w14:paraId="6BCFF86E" w14:textId="5C67D8BE" w:rsidR="00676A7C" w:rsidRPr="00C00C9D" w:rsidRDefault="000E425C" w:rsidP="00C00C9D">
      <w:pPr>
        <w:spacing w:after="0" w:line="312" w:lineRule="auto"/>
        <w:ind w:left="284" w:hanging="284"/>
        <w:rPr>
          <w:rFonts w:ascii="Arial" w:hAnsi="Arial"/>
        </w:rPr>
        <w:sectPr w:rsidR="00676A7C" w:rsidRPr="00C00C9D" w:rsidSect="00FB17D4">
          <w:pgSz w:w="11906" w:h="16838"/>
          <w:pgMar w:top="1417" w:right="1417" w:bottom="1417" w:left="1417" w:header="708" w:footer="708" w:gutter="0"/>
          <w:cols w:space="708"/>
        </w:sectPr>
      </w:pPr>
      <w:r>
        <w:rPr>
          <w:rFonts w:ascii="Arial" w:eastAsia="Arial" w:hAnsi="Arial" w:cs="Arial"/>
        </w:rPr>
        <w:t>- społeczeństwo województwa podkarpackiego.</w:t>
      </w:r>
    </w:p>
    <w:p w14:paraId="247A9105" w14:textId="77777777" w:rsidR="00D31697" w:rsidRDefault="000E425C">
      <w:pPr>
        <w:spacing w:before="240" w:after="240" w:line="312" w:lineRule="auto"/>
        <w:rPr>
          <w:rFonts w:ascii="Arial" w:eastAsia="Arial" w:hAnsi="Arial" w:cs="Arial"/>
          <w:b/>
        </w:rPr>
      </w:pPr>
      <w:r>
        <w:rPr>
          <w:rFonts w:ascii="Arial" w:eastAsia="Arial" w:hAnsi="Arial" w:cs="Arial"/>
          <w:b/>
        </w:rPr>
        <w:lastRenderedPageBreak/>
        <w:t>2.2.2.2.  Wskaźniki</w:t>
      </w:r>
    </w:p>
    <w:p w14:paraId="0D1A2671" w14:textId="77777777" w:rsidR="00D31697" w:rsidRDefault="000E425C">
      <w:pPr>
        <w:spacing w:before="240" w:after="240" w:line="312" w:lineRule="auto"/>
        <w:rPr>
          <w:rFonts w:ascii="Arial" w:eastAsia="Arial" w:hAnsi="Arial" w:cs="Arial"/>
          <w:b/>
        </w:rPr>
      </w:pPr>
      <w:r>
        <w:rPr>
          <w:rFonts w:ascii="Arial" w:eastAsia="Arial" w:hAnsi="Arial" w:cs="Arial"/>
          <w:b/>
        </w:rPr>
        <w:t>Wskaźniki produktu wraz z odnośnymi celami pośrednimi i celami końcowymi</w:t>
      </w:r>
    </w:p>
    <w:p w14:paraId="3F416450" w14:textId="77777777" w:rsidR="00D31697" w:rsidRDefault="000E425C">
      <w:pPr>
        <w:spacing w:before="240" w:after="240" w:line="240" w:lineRule="auto"/>
        <w:jc w:val="both"/>
        <w:rPr>
          <w:rFonts w:ascii="Arial" w:eastAsia="Arial" w:hAnsi="Arial" w:cs="Arial"/>
        </w:rPr>
      </w:pPr>
      <w:r>
        <w:rPr>
          <w:rFonts w:ascii="Arial" w:eastAsia="Arial" w:hAnsi="Arial" w:cs="Arial"/>
        </w:rPr>
        <w:t>Podstawa prawna: art. 22 ust. 3 lit. e) ppkt (ii) RWP.</w:t>
      </w:r>
    </w:p>
    <w:p w14:paraId="4AB231CB" w14:textId="77777777" w:rsidR="00D31697" w:rsidRDefault="000E425C">
      <w:pPr>
        <w:spacing w:before="240" w:after="240" w:line="240" w:lineRule="auto"/>
        <w:jc w:val="both"/>
        <w:rPr>
          <w:rFonts w:ascii="Arial" w:eastAsia="Arial" w:hAnsi="Arial" w:cs="Arial"/>
        </w:rPr>
      </w:pPr>
      <w:r>
        <w:rPr>
          <w:rFonts w:ascii="Arial" w:eastAsia="Arial" w:hAnsi="Arial" w:cs="Arial"/>
        </w:rPr>
        <w:t>Tabela 2: Wskaźniki produktu</w:t>
      </w:r>
    </w:p>
    <w:tbl>
      <w:tblPr>
        <w:tblStyle w:val="Tabela-Siatka"/>
        <w:tblW w:w="14737" w:type="dxa"/>
        <w:tblLayout w:type="fixed"/>
        <w:tblLook w:val="0020" w:firstRow="1" w:lastRow="0" w:firstColumn="0" w:lastColumn="0" w:noHBand="0" w:noVBand="0"/>
        <w:tblCaption w:val="Tabela 2: Wskaźniki produktu"/>
        <w:tblDescription w:val="Tabela zawiera wskaźniki produktu z podziałem na cel pośredni i cel końcowy dotyczące Priorytetu 9, jest obsługiwana przez czytnik i nie zawiera scalonych elementów."/>
      </w:tblPr>
      <w:tblGrid>
        <w:gridCol w:w="1838"/>
        <w:gridCol w:w="1559"/>
        <w:gridCol w:w="1701"/>
        <w:gridCol w:w="2268"/>
        <w:gridCol w:w="2268"/>
        <w:gridCol w:w="1701"/>
        <w:gridCol w:w="2127"/>
        <w:gridCol w:w="1275"/>
      </w:tblGrid>
      <w:tr w:rsidR="00527258" w14:paraId="6EA9EBCF" w14:textId="77777777" w:rsidTr="00752D73">
        <w:trPr>
          <w:trHeight w:val="741"/>
        </w:trPr>
        <w:tc>
          <w:tcPr>
            <w:tcW w:w="1838" w:type="dxa"/>
          </w:tcPr>
          <w:p w14:paraId="30915C41" w14:textId="7F5001FC" w:rsidR="00D31697" w:rsidRPr="00D00649" w:rsidRDefault="000E425C" w:rsidP="000B1B6D">
            <w:pPr>
              <w:spacing w:after="0" w:line="240" w:lineRule="auto"/>
              <w:rPr>
                <w:rFonts w:ascii="Arial" w:hAnsi="Arial"/>
                <w:b/>
                <w:sz w:val="18"/>
              </w:rPr>
            </w:pPr>
            <w:r w:rsidRPr="00D00649">
              <w:rPr>
                <w:rFonts w:ascii="Arial" w:hAnsi="Arial"/>
                <w:b/>
                <w:sz w:val="18"/>
              </w:rPr>
              <w:t>Priorytet</w:t>
            </w:r>
          </w:p>
        </w:tc>
        <w:tc>
          <w:tcPr>
            <w:tcW w:w="1559" w:type="dxa"/>
          </w:tcPr>
          <w:p w14:paraId="4F0C2526" w14:textId="68A5E39A" w:rsidR="00D31697" w:rsidRPr="003C5259" w:rsidRDefault="000E425C" w:rsidP="000B1B6D">
            <w:pPr>
              <w:spacing w:after="0" w:line="240" w:lineRule="auto"/>
              <w:rPr>
                <w:rFonts w:ascii="Arial" w:eastAsia="Arial" w:hAnsi="Arial" w:cs="Arial"/>
                <w:b/>
                <w:sz w:val="18"/>
                <w:szCs w:val="18"/>
              </w:rPr>
            </w:pPr>
            <w:r w:rsidRPr="003C5259">
              <w:rPr>
                <w:rFonts w:ascii="Arial" w:eastAsia="Arial" w:hAnsi="Arial" w:cs="Arial"/>
                <w:b/>
                <w:sz w:val="18"/>
                <w:szCs w:val="18"/>
              </w:rPr>
              <w:t>Fundusz</w:t>
            </w:r>
          </w:p>
        </w:tc>
        <w:tc>
          <w:tcPr>
            <w:tcW w:w="1701" w:type="dxa"/>
          </w:tcPr>
          <w:p w14:paraId="67BACDF0" w14:textId="20891F52" w:rsidR="00D31697" w:rsidRPr="003C5259" w:rsidRDefault="000E425C" w:rsidP="000B1B6D">
            <w:pPr>
              <w:spacing w:after="0" w:line="240" w:lineRule="auto"/>
              <w:rPr>
                <w:rFonts w:ascii="Arial" w:eastAsia="Arial" w:hAnsi="Arial" w:cs="Arial"/>
                <w:b/>
                <w:sz w:val="18"/>
                <w:szCs w:val="18"/>
              </w:rPr>
            </w:pPr>
            <w:r w:rsidRPr="003C5259">
              <w:rPr>
                <w:rFonts w:ascii="Arial" w:eastAsia="Arial" w:hAnsi="Arial" w:cs="Arial"/>
                <w:b/>
                <w:sz w:val="18"/>
                <w:szCs w:val="18"/>
              </w:rPr>
              <w:t>Kategoria regionu</w:t>
            </w:r>
          </w:p>
        </w:tc>
        <w:tc>
          <w:tcPr>
            <w:tcW w:w="2268" w:type="dxa"/>
          </w:tcPr>
          <w:p w14:paraId="7A6A6B04" w14:textId="6273E074" w:rsidR="00D31697" w:rsidRPr="003C5259" w:rsidRDefault="000E425C" w:rsidP="000B1B6D">
            <w:pPr>
              <w:spacing w:after="0" w:line="240" w:lineRule="auto"/>
              <w:rPr>
                <w:rFonts w:ascii="Arial" w:eastAsia="Arial" w:hAnsi="Arial" w:cs="Arial"/>
                <w:b/>
                <w:sz w:val="18"/>
                <w:szCs w:val="18"/>
              </w:rPr>
            </w:pPr>
            <w:r w:rsidRPr="003C5259">
              <w:rPr>
                <w:rFonts w:ascii="Arial" w:eastAsia="Arial" w:hAnsi="Arial" w:cs="Arial"/>
                <w:b/>
                <w:sz w:val="18"/>
                <w:szCs w:val="18"/>
              </w:rPr>
              <w:t xml:space="preserve">Nr identyfikacyjny </w:t>
            </w:r>
          </w:p>
        </w:tc>
        <w:tc>
          <w:tcPr>
            <w:tcW w:w="2268" w:type="dxa"/>
          </w:tcPr>
          <w:p w14:paraId="25C7A36F" w14:textId="431F764A" w:rsidR="00D31697" w:rsidRPr="003C5259" w:rsidRDefault="000E425C" w:rsidP="000B1B6D">
            <w:pPr>
              <w:spacing w:after="0" w:line="240" w:lineRule="auto"/>
              <w:rPr>
                <w:rFonts w:ascii="Arial" w:eastAsia="Arial" w:hAnsi="Arial" w:cs="Arial"/>
                <w:b/>
                <w:sz w:val="18"/>
                <w:szCs w:val="18"/>
              </w:rPr>
            </w:pPr>
            <w:r w:rsidRPr="003C5259">
              <w:rPr>
                <w:rFonts w:ascii="Arial" w:eastAsia="Arial" w:hAnsi="Arial" w:cs="Arial"/>
                <w:b/>
                <w:sz w:val="18"/>
                <w:szCs w:val="18"/>
              </w:rPr>
              <w:t xml:space="preserve">Wskaźnik </w:t>
            </w:r>
          </w:p>
        </w:tc>
        <w:tc>
          <w:tcPr>
            <w:tcW w:w="1701" w:type="dxa"/>
          </w:tcPr>
          <w:p w14:paraId="6D6D035F" w14:textId="673C561D" w:rsidR="00D31697" w:rsidRPr="003C5259" w:rsidRDefault="000E425C" w:rsidP="000B1B6D">
            <w:pPr>
              <w:spacing w:after="0" w:line="240" w:lineRule="auto"/>
              <w:rPr>
                <w:rFonts w:ascii="Arial" w:eastAsia="Arial" w:hAnsi="Arial" w:cs="Arial"/>
                <w:b/>
                <w:sz w:val="18"/>
                <w:szCs w:val="18"/>
              </w:rPr>
            </w:pPr>
            <w:r w:rsidRPr="003C5259">
              <w:rPr>
                <w:rFonts w:ascii="Arial" w:eastAsia="Arial" w:hAnsi="Arial" w:cs="Arial"/>
                <w:b/>
                <w:sz w:val="18"/>
                <w:szCs w:val="18"/>
              </w:rPr>
              <w:t>Jednostka miary</w:t>
            </w:r>
          </w:p>
        </w:tc>
        <w:tc>
          <w:tcPr>
            <w:tcW w:w="2127" w:type="dxa"/>
          </w:tcPr>
          <w:p w14:paraId="1BCB467B" w14:textId="7C21D72E" w:rsidR="00D31697" w:rsidRPr="003C5259" w:rsidRDefault="000E425C" w:rsidP="000B1B6D">
            <w:pPr>
              <w:spacing w:after="0" w:line="240" w:lineRule="auto"/>
              <w:rPr>
                <w:rFonts w:ascii="Arial" w:eastAsia="Arial" w:hAnsi="Arial" w:cs="Arial"/>
                <w:b/>
                <w:sz w:val="18"/>
                <w:szCs w:val="18"/>
              </w:rPr>
            </w:pPr>
            <w:r w:rsidRPr="003C5259">
              <w:rPr>
                <w:rFonts w:ascii="Arial" w:eastAsia="Arial" w:hAnsi="Arial" w:cs="Arial"/>
                <w:b/>
                <w:sz w:val="18"/>
                <w:szCs w:val="18"/>
              </w:rPr>
              <w:t>Cel pośredni (2024)</w:t>
            </w:r>
          </w:p>
        </w:tc>
        <w:tc>
          <w:tcPr>
            <w:tcW w:w="1275" w:type="dxa"/>
          </w:tcPr>
          <w:p w14:paraId="070890DC" w14:textId="791DF217" w:rsidR="00D31697" w:rsidRPr="003C5259" w:rsidRDefault="000E425C" w:rsidP="000B1B6D">
            <w:pPr>
              <w:spacing w:after="0" w:line="240" w:lineRule="auto"/>
              <w:rPr>
                <w:rFonts w:ascii="Arial" w:eastAsia="Arial" w:hAnsi="Arial" w:cs="Arial"/>
                <w:b/>
                <w:sz w:val="18"/>
                <w:szCs w:val="18"/>
              </w:rPr>
            </w:pPr>
            <w:r w:rsidRPr="003C5259">
              <w:rPr>
                <w:rFonts w:ascii="Arial" w:eastAsia="Arial" w:hAnsi="Arial" w:cs="Arial"/>
                <w:b/>
                <w:sz w:val="18"/>
                <w:szCs w:val="18"/>
              </w:rPr>
              <w:t>Cel końcowy (2029)</w:t>
            </w:r>
          </w:p>
        </w:tc>
      </w:tr>
      <w:tr w:rsidR="00527258" w14:paraId="2EE24BF2" w14:textId="77777777" w:rsidTr="00FE15C2">
        <w:trPr>
          <w:trHeight w:val="801"/>
        </w:trPr>
        <w:tc>
          <w:tcPr>
            <w:tcW w:w="1838" w:type="dxa"/>
          </w:tcPr>
          <w:p w14:paraId="07C864A1" w14:textId="77777777" w:rsidR="00D31697" w:rsidRPr="003C5259" w:rsidRDefault="000E425C" w:rsidP="003C5259">
            <w:pPr>
              <w:spacing w:after="0" w:line="240" w:lineRule="auto"/>
              <w:rPr>
                <w:rFonts w:ascii="Arial" w:eastAsia="Arial" w:hAnsi="Arial" w:cs="Arial"/>
                <w:sz w:val="18"/>
                <w:szCs w:val="18"/>
                <w:highlight w:val="yellow"/>
              </w:rPr>
            </w:pPr>
            <w:r w:rsidRPr="003C5259">
              <w:rPr>
                <w:rFonts w:ascii="Arial" w:eastAsia="Arial" w:hAnsi="Arial" w:cs="Arial"/>
                <w:sz w:val="18"/>
                <w:szCs w:val="18"/>
              </w:rPr>
              <w:t>10. Pomoc Techniczna (EFS+)</w:t>
            </w:r>
          </w:p>
        </w:tc>
        <w:tc>
          <w:tcPr>
            <w:tcW w:w="1559" w:type="dxa"/>
          </w:tcPr>
          <w:p w14:paraId="2DC934DA" w14:textId="77777777" w:rsidR="00D31697" w:rsidRPr="003C5259" w:rsidRDefault="000E425C" w:rsidP="003C5259">
            <w:pPr>
              <w:spacing w:after="0" w:line="240" w:lineRule="auto"/>
              <w:rPr>
                <w:rFonts w:ascii="Arial" w:eastAsia="Arial" w:hAnsi="Arial" w:cs="Arial"/>
                <w:sz w:val="18"/>
                <w:szCs w:val="18"/>
              </w:rPr>
            </w:pPr>
            <w:r w:rsidRPr="003C5259">
              <w:rPr>
                <w:rFonts w:ascii="Arial" w:eastAsia="Arial" w:hAnsi="Arial" w:cs="Arial"/>
                <w:sz w:val="18"/>
                <w:szCs w:val="18"/>
              </w:rPr>
              <w:t>EFS+</w:t>
            </w:r>
          </w:p>
        </w:tc>
        <w:tc>
          <w:tcPr>
            <w:tcW w:w="1701" w:type="dxa"/>
          </w:tcPr>
          <w:p w14:paraId="1AFD6A29" w14:textId="77777777" w:rsidR="00D31697" w:rsidRPr="003C5259" w:rsidRDefault="000E425C" w:rsidP="003C5259">
            <w:pPr>
              <w:spacing w:after="0" w:line="240" w:lineRule="auto"/>
              <w:rPr>
                <w:rFonts w:ascii="Arial" w:eastAsia="Arial" w:hAnsi="Arial" w:cs="Arial"/>
                <w:sz w:val="18"/>
                <w:szCs w:val="18"/>
              </w:rPr>
            </w:pPr>
            <w:r w:rsidRPr="003C5259">
              <w:rPr>
                <w:rFonts w:ascii="Arial" w:eastAsia="Arial" w:hAnsi="Arial" w:cs="Arial"/>
                <w:sz w:val="18"/>
                <w:szCs w:val="18"/>
              </w:rPr>
              <w:t>Słabiej rozwinięte</w:t>
            </w:r>
          </w:p>
        </w:tc>
        <w:tc>
          <w:tcPr>
            <w:tcW w:w="2268" w:type="dxa"/>
          </w:tcPr>
          <w:p w14:paraId="06DE6E01" w14:textId="77777777" w:rsidR="00D31697" w:rsidRPr="003C5259" w:rsidRDefault="000E425C" w:rsidP="003C5259">
            <w:pPr>
              <w:spacing w:after="0" w:line="240" w:lineRule="auto"/>
              <w:rPr>
                <w:rFonts w:ascii="Arial" w:eastAsia="Arial" w:hAnsi="Arial" w:cs="Arial"/>
                <w:sz w:val="18"/>
                <w:szCs w:val="18"/>
              </w:rPr>
            </w:pPr>
            <w:r w:rsidRPr="003C5259">
              <w:rPr>
                <w:rFonts w:ascii="Arial" w:eastAsia="Arial" w:hAnsi="Arial" w:cs="Arial"/>
                <w:sz w:val="18"/>
                <w:szCs w:val="18"/>
              </w:rPr>
              <w:t>PLRO149</w:t>
            </w:r>
          </w:p>
        </w:tc>
        <w:tc>
          <w:tcPr>
            <w:tcW w:w="2268" w:type="dxa"/>
          </w:tcPr>
          <w:p w14:paraId="1E2EDE4D" w14:textId="77777777" w:rsidR="00D31697" w:rsidRPr="003C5259" w:rsidRDefault="000E425C" w:rsidP="003C5259">
            <w:pPr>
              <w:spacing w:after="0" w:line="240" w:lineRule="auto"/>
              <w:rPr>
                <w:rFonts w:ascii="Arial" w:eastAsia="Arial" w:hAnsi="Arial" w:cs="Arial"/>
                <w:sz w:val="18"/>
                <w:szCs w:val="18"/>
              </w:rPr>
            </w:pPr>
            <w:r w:rsidRPr="003C5259">
              <w:rPr>
                <w:rFonts w:ascii="Arial" w:eastAsia="Arial" w:hAnsi="Arial" w:cs="Arial"/>
                <w:sz w:val="18"/>
                <w:szCs w:val="18"/>
              </w:rPr>
              <w:t>Średnioroczna liczba etatów finansowanych z pomocy technicznej</w:t>
            </w:r>
          </w:p>
        </w:tc>
        <w:tc>
          <w:tcPr>
            <w:tcW w:w="1701" w:type="dxa"/>
          </w:tcPr>
          <w:p w14:paraId="071303D2" w14:textId="77777777" w:rsidR="00D31697" w:rsidRPr="003C5259" w:rsidRDefault="000E425C" w:rsidP="003C5259">
            <w:pPr>
              <w:spacing w:after="0" w:line="240" w:lineRule="auto"/>
              <w:rPr>
                <w:rFonts w:ascii="Arial" w:eastAsia="Arial" w:hAnsi="Arial" w:cs="Arial"/>
                <w:sz w:val="18"/>
                <w:szCs w:val="18"/>
              </w:rPr>
            </w:pPr>
            <w:r w:rsidRPr="003C5259">
              <w:rPr>
                <w:rFonts w:ascii="Arial" w:eastAsia="Arial" w:hAnsi="Arial" w:cs="Arial"/>
                <w:sz w:val="18"/>
                <w:szCs w:val="18"/>
              </w:rPr>
              <w:t>szt.</w:t>
            </w:r>
          </w:p>
        </w:tc>
        <w:tc>
          <w:tcPr>
            <w:tcW w:w="2127" w:type="dxa"/>
          </w:tcPr>
          <w:p w14:paraId="5E34B9EF" w14:textId="2977C186" w:rsidR="00D31697" w:rsidRPr="003C5259" w:rsidRDefault="000E425C" w:rsidP="000B1B6D">
            <w:pPr>
              <w:spacing w:after="0" w:line="240" w:lineRule="auto"/>
              <w:jc w:val="center"/>
              <w:rPr>
                <w:rFonts w:ascii="Arial" w:eastAsia="Arial" w:hAnsi="Arial" w:cs="Arial"/>
                <w:b/>
                <w:sz w:val="18"/>
                <w:szCs w:val="18"/>
              </w:rPr>
            </w:pPr>
            <w:r w:rsidRPr="003C5259">
              <w:rPr>
                <w:rFonts w:ascii="Arial" w:eastAsia="Arial" w:hAnsi="Arial" w:cs="Arial"/>
                <w:sz w:val="18"/>
                <w:szCs w:val="18"/>
              </w:rPr>
              <w:t>220</w:t>
            </w:r>
          </w:p>
        </w:tc>
        <w:tc>
          <w:tcPr>
            <w:tcW w:w="1275" w:type="dxa"/>
          </w:tcPr>
          <w:p w14:paraId="1F9193DD" w14:textId="7036E215" w:rsidR="00D31697" w:rsidRPr="003C5259" w:rsidRDefault="000E425C" w:rsidP="000B1B6D">
            <w:pPr>
              <w:spacing w:after="0" w:line="240" w:lineRule="auto"/>
              <w:jc w:val="center"/>
              <w:rPr>
                <w:rFonts w:ascii="Arial" w:eastAsia="Arial" w:hAnsi="Arial" w:cs="Arial"/>
                <w:b/>
                <w:sz w:val="18"/>
                <w:szCs w:val="18"/>
              </w:rPr>
            </w:pPr>
            <w:r w:rsidRPr="003C5259">
              <w:rPr>
                <w:rFonts w:ascii="Arial" w:eastAsia="Arial" w:hAnsi="Arial" w:cs="Arial"/>
                <w:sz w:val="18"/>
                <w:szCs w:val="18"/>
              </w:rPr>
              <w:t>220</w:t>
            </w:r>
          </w:p>
        </w:tc>
      </w:tr>
      <w:tr w:rsidR="00FE15C2" w14:paraId="5687CB08" w14:textId="77777777" w:rsidTr="00FE15C2">
        <w:trPr>
          <w:trHeight w:val="801"/>
        </w:trPr>
        <w:tc>
          <w:tcPr>
            <w:tcW w:w="1838" w:type="dxa"/>
          </w:tcPr>
          <w:p w14:paraId="6E9975ED" w14:textId="6305069D" w:rsidR="00FE15C2" w:rsidRPr="003C5259" w:rsidRDefault="00FE15C2" w:rsidP="00FE15C2">
            <w:pPr>
              <w:spacing w:after="0" w:line="240" w:lineRule="auto"/>
              <w:rPr>
                <w:rFonts w:ascii="Arial" w:eastAsia="Arial" w:hAnsi="Arial" w:cs="Arial"/>
                <w:sz w:val="18"/>
                <w:szCs w:val="18"/>
              </w:rPr>
            </w:pPr>
            <w:r w:rsidRPr="003C5259">
              <w:rPr>
                <w:rFonts w:ascii="Arial" w:eastAsia="Arial" w:hAnsi="Arial" w:cs="Arial"/>
                <w:sz w:val="18"/>
                <w:szCs w:val="18"/>
              </w:rPr>
              <w:t>10. Pomoc Techniczna (EFS+)</w:t>
            </w:r>
          </w:p>
        </w:tc>
        <w:tc>
          <w:tcPr>
            <w:tcW w:w="1559" w:type="dxa"/>
          </w:tcPr>
          <w:p w14:paraId="104DE4C9" w14:textId="52DB8F79" w:rsidR="00FE15C2" w:rsidRPr="003C5259" w:rsidRDefault="00FE15C2" w:rsidP="00FE15C2">
            <w:pPr>
              <w:spacing w:after="0" w:line="240" w:lineRule="auto"/>
              <w:rPr>
                <w:rFonts w:ascii="Arial" w:eastAsia="Arial" w:hAnsi="Arial" w:cs="Arial"/>
                <w:sz w:val="18"/>
                <w:szCs w:val="18"/>
              </w:rPr>
            </w:pPr>
            <w:r w:rsidRPr="003C5259">
              <w:rPr>
                <w:rFonts w:ascii="Arial" w:eastAsia="Arial" w:hAnsi="Arial" w:cs="Arial"/>
                <w:sz w:val="18"/>
                <w:szCs w:val="18"/>
              </w:rPr>
              <w:t>EFS+</w:t>
            </w:r>
          </w:p>
        </w:tc>
        <w:tc>
          <w:tcPr>
            <w:tcW w:w="1701" w:type="dxa"/>
          </w:tcPr>
          <w:p w14:paraId="174EA4DA" w14:textId="4C1BF803" w:rsidR="00FE15C2" w:rsidRPr="003C5259" w:rsidRDefault="00FE15C2" w:rsidP="00FE15C2">
            <w:pPr>
              <w:spacing w:after="0" w:line="240" w:lineRule="auto"/>
              <w:rPr>
                <w:rFonts w:ascii="Arial" w:eastAsia="Arial" w:hAnsi="Arial" w:cs="Arial"/>
                <w:sz w:val="18"/>
                <w:szCs w:val="18"/>
              </w:rPr>
            </w:pPr>
            <w:r w:rsidRPr="003C5259">
              <w:rPr>
                <w:rFonts w:ascii="Arial" w:eastAsia="Arial" w:hAnsi="Arial" w:cs="Arial"/>
                <w:sz w:val="18"/>
                <w:szCs w:val="18"/>
              </w:rPr>
              <w:t>Słabiej rozwinięte</w:t>
            </w:r>
          </w:p>
        </w:tc>
        <w:tc>
          <w:tcPr>
            <w:tcW w:w="2268" w:type="dxa"/>
          </w:tcPr>
          <w:p w14:paraId="3F16EAA7" w14:textId="680669DF" w:rsidR="00FE15C2" w:rsidRPr="003C5259" w:rsidRDefault="00FE15C2" w:rsidP="00FE15C2">
            <w:pPr>
              <w:spacing w:after="0" w:line="240" w:lineRule="auto"/>
              <w:rPr>
                <w:rFonts w:ascii="Arial" w:eastAsia="Arial" w:hAnsi="Arial" w:cs="Arial"/>
                <w:sz w:val="18"/>
                <w:szCs w:val="18"/>
              </w:rPr>
            </w:pPr>
            <w:r w:rsidRPr="003C5259">
              <w:rPr>
                <w:rFonts w:ascii="Arial" w:eastAsia="Arial" w:hAnsi="Arial" w:cs="Arial"/>
                <w:sz w:val="18"/>
                <w:szCs w:val="18"/>
              </w:rPr>
              <w:t>PLRO150</w:t>
            </w:r>
          </w:p>
        </w:tc>
        <w:tc>
          <w:tcPr>
            <w:tcW w:w="2268" w:type="dxa"/>
          </w:tcPr>
          <w:p w14:paraId="6D34EFFE" w14:textId="59188799" w:rsidR="00FE15C2" w:rsidRPr="003C5259" w:rsidRDefault="00FE15C2" w:rsidP="00FE15C2">
            <w:pPr>
              <w:spacing w:after="0" w:line="240" w:lineRule="auto"/>
              <w:rPr>
                <w:rFonts w:ascii="Arial" w:eastAsia="Arial" w:hAnsi="Arial" w:cs="Arial"/>
                <w:sz w:val="18"/>
                <w:szCs w:val="18"/>
              </w:rPr>
            </w:pPr>
            <w:r w:rsidRPr="003C5259">
              <w:rPr>
                <w:rFonts w:ascii="Arial" w:eastAsia="Arial" w:hAnsi="Arial" w:cs="Arial"/>
                <w:sz w:val="18"/>
                <w:szCs w:val="18"/>
              </w:rPr>
              <w:t xml:space="preserve">Liczba uczestników form szkoleniowych dla instytucji </w:t>
            </w:r>
          </w:p>
        </w:tc>
        <w:tc>
          <w:tcPr>
            <w:tcW w:w="1701" w:type="dxa"/>
          </w:tcPr>
          <w:p w14:paraId="22E7CF9F" w14:textId="1D16CE87" w:rsidR="00FE15C2" w:rsidRPr="003C5259" w:rsidRDefault="00FE15C2" w:rsidP="00FE15C2">
            <w:pPr>
              <w:spacing w:after="0" w:line="240" w:lineRule="auto"/>
              <w:rPr>
                <w:rFonts w:ascii="Arial" w:eastAsia="Arial" w:hAnsi="Arial" w:cs="Arial"/>
                <w:sz w:val="18"/>
                <w:szCs w:val="18"/>
              </w:rPr>
            </w:pPr>
            <w:r w:rsidRPr="003C5259">
              <w:rPr>
                <w:rFonts w:ascii="Arial" w:eastAsia="Arial" w:hAnsi="Arial" w:cs="Arial"/>
                <w:sz w:val="18"/>
                <w:szCs w:val="18"/>
              </w:rPr>
              <w:t>szt.</w:t>
            </w:r>
          </w:p>
        </w:tc>
        <w:tc>
          <w:tcPr>
            <w:tcW w:w="2127" w:type="dxa"/>
          </w:tcPr>
          <w:p w14:paraId="3214D36A" w14:textId="0EFDD1A2" w:rsidR="00FE15C2" w:rsidRPr="003C5259" w:rsidRDefault="00FE15C2" w:rsidP="00FE15C2">
            <w:pPr>
              <w:spacing w:after="0" w:line="240" w:lineRule="auto"/>
              <w:jc w:val="center"/>
              <w:rPr>
                <w:rFonts w:ascii="Arial" w:eastAsia="Arial" w:hAnsi="Arial" w:cs="Arial"/>
                <w:sz w:val="18"/>
                <w:szCs w:val="18"/>
              </w:rPr>
            </w:pPr>
            <w:r w:rsidRPr="003C5259">
              <w:rPr>
                <w:rFonts w:ascii="Arial" w:eastAsia="Arial" w:hAnsi="Arial" w:cs="Arial"/>
                <w:sz w:val="18"/>
                <w:szCs w:val="18"/>
              </w:rPr>
              <w:t>330</w:t>
            </w:r>
          </w:p>
        </w:tc>
        <w:tc>
          <w:tcPr>
            <w:tcW w:w="1275" w:type="dxa"/>
          </w:tcPr>
          <w:p w14:paraId="63FF5C60" w14:textId="05EA21D9" w:rsidR="00FE15C2" w:rsidRPr="003C5259" w:rsidRDefault="00FE15C2" w:rsidP="00FE15C2">
            <w:pPr>
              <w:spacing w:after="0" w:line="240" w:lineRule="auto"/>
              <w:jc w:val="center"/>
              <w:rPr>
                <w:rFonts w:ascii="Arial" w:eastAsia="Arial" w:hAnsi="Arial" w:cs="Arial"/>
                <w:sz w:val="18"/>
                <w:szCs w:val="18"/>
              </w:rPr>
            </w:pPr>
            <w:r w:rsidRPr="003C5259">
              <w:rPr>
                <w:rFonts w:ascii="Arial" w:eastAsia="Arial" w:hAnsi="Arial" w:cs="Arial"/>
                <w:sz w:val="18"/>
                <w:szCs w:val="18"/>
              </w:rPr>
              <w:t>1980</w:t>
            </w:r>
          </w:p>
        </w:tc>
      </w:tr>
    </w:tbl>
    <w:p w14:paraId="1F6EAD8B" w14:textId="77777777" w:rsidR="00D31697" w:rsidRDefault="000E425C">
      <w:pPr>
        <w:spacing w:before="240" w:after="240" w:line="240" w:lineRule="auto"/>
        <w:jc w:val="both"/>
        <w:rPr>
          <w:rFonts w:ascii="Arial" w:eastAsia="Arial" w:hAnsi="Arial" w:cs="Arial"/>
          <w:b/>
        </w:rPr>
      </w:pPr>
      <w:r>
        <w:rPr>
          <w:rFonts w:ascii="Arial" w:eastAsia="Arial" w:hAnsi="Arial" w:cs="Arial"/>
          <w:b/>
        </w:rPr>
        <w:t>2.2.2.3.</w:t>
      </w:r>
      <w:r>
        <w:rPr>
          <w:rFonts w:ascii="Arial" w:eastAsia="Arial" w:hAnsi="Arial" w:cs="Arial"/>
          <w:b/>
        </w:rPr>
        <w:tab/>
        <w:t>Indykatywny podział zaprogramowanych zasobów (UE) według rodzaju interwencji</w:t>
      </w:r>
    </w:p>
    <w:p w14:paraId="1985E839" w14:textId="77777777" w:rsidR="00FE15C2" w:rsidRDefault="000E425C">
      <w:pPr>
        <w:spacing w:before="240" w:after="240" w:line="240" w:lineRule="auto"/>
        <w:jc w:val="both"/>
        <w:rPr>
          <w:rFonts w:ascii="Arial" w:eastAsia="Arial" w:hAnsi="Arial" w:cs="Arial"/>
          <w:b/>
          <w:sz w:val="18"/>
          <w:szCs w:val="18"/>
        </w:rPr>
      </w:pPr>
      <w:r>
        <w:rPr>
          <w:rFonts w:ascii="Arial" w:eastAsia="Arial" w:hAnsi="Arial" w:cs="Arial"/>
        </w:rPr>
        <w:t>Podstawa prawna: art. 22 ust. 3 lit. e) ppkt (iv) RWP.</w:t>
      </w:r>
      <w:r w:rsidR="00FE15C2" w:rsidRPr="00FE15C2">
        <w:rPr>
          <w:rFonts w:ascii="Arial" w:eastAsia="Arial" w:hAnsi="Arial" w:cs="Arial"/>
          <w:b/>
          <w:sz w:val="18"/>
          <w:szCs w:val="18"/>
        </w:rPr>
        <w:t xml:space="preserve"> </w:t>
      </w:r>
    </w:p>
    <w:p w14:paraId="7404617E" w14:textId="3D73AB78" w:rsidR="00D31697" w:rsidRDefault="00FE15C2">
      <w:pPr>
        <w:spacing w:before="240" w:after="240" w:line="240" w:lineRule="auto"/>
        <w:jc w:val="both"/>
        <w:rPr>
          <w:rFonts w:ascii="Arial" w:eastAsia="Arial" w:hAnsi="Arial" w:cs="Arial"/>
        </w:rPr>
      </w:pPr>
      <w:r w:rsidRPr="003C5259">
        <w:rPr>
          <w:rFonts w:ascii="Arial" w:eastAsia="Arial" w:hAnsi="Arial" w:cs="Arial"/>
          <w:b/>
          <w:sz w:val="18"/>
          <w:szCs w:val="18"/>
        </w:rPr>
        <w:t>Tabela 4 Wymiar 1 – zakres interwencji</w:t>
      </w:r>
    </w:p>
    <w:tbl>
      <w:tblPr>
        <w:tblStyle w:val="Tabela-Siatka"/>
        <w:tblW w:w="14744" w:type="dxa"/>
        <w:tblLayout w:type="fixed"/>
        <w:tblLook w:val="0420" w:firstRow="1" w:lastRow="0" w:firstColumn="0" w:lastColumn="0" w:noHBand="0" w:noVBand="1"/>
        <w:tblCaption w:val="Tabela nr 4 zakres interwencji"/>
        <w:tblDescription w:val="Tabela zawiera dane dotyczące zakresu interwencji, jest obsługiwana przez czytnik i nie zawiera scalonych elementów."/>
      </w:tblPr>
      <w:tblGrid>
        <w:gridCol w:w="2019"/>
        <w:gridCol w:w="1566"/>
        <w:gridCol w:w="1719"/>
        <w:gridCol w:w="3421"/>
        <w:gridCol w:w="6019"/>
      </w:tblGrid>
      <w:tr w:rsidR="00527258" w14:paraId="19CDE1C4" w14:textId="77777777" w:rsidTr="000651F6">
        <w:trPr>
          <w:tblHeader/>
        </w:trPr>
        <w:tc>
          <w:tcPr>
            <w:tcW w:w="2019" w:type="dxa"/>
          </w:tcPr>
          <w:p w14:paraId="3659B9C1" w14:textId="77777777" w:rsidR="00D31697" w:rsidRPr="003C5259" w:rsidRDefault="000E425C" w:rsidP="003C5259">
            <w:pPr>
              <w:spacing w:before="120" w:after="120"/>
              <w:jc w:val="center"/>
              <w:rPr>
                <w:rFonts w:ascii="Arial" w:eastAsia="Arial" w:hAnsi="Arial" w:cs="Arial"/>
                <w:b/>
                <w:sz w:val="18"/>
                <w:szCs w:val="18"/>
              </w:rPr>
            </w:pPr>
            <w:r w:rsidRPr="003C5259">
              <w:rPr>
                <w:rFonts w:ascii="Arial" w:eastAsia="Arial" w:hAnsi="Arial" w:cs="Arial"/>
                <w:b/>
                <w:sz w:val="18"/>
                <w:szCs w:val="18"/>
              </w:rPr>
              <w:t>Nr priorytetu</w:t>
            </w:r>
          </w:p>
        </w:tc>
        <w:tc>
          <w:tcPr>
            <w:tcW w:w="1566" w:type="dxa"/>
          </w:tcPr>
          <w:p w14:paraId="2B37F675" w14:textId="77777777" w:rsidR="00D31697" w:rsidRPr="003C5259" w:rsidRDefault="000E425C" w:rsidP="003C5259">
            <w:pPr>
              <w:spacing w:before="120" w:after="120"/>
              <w:jc w:val="center"/>
              <w:rPr>
                <w:rFonts w:ascii="Arial" w:eastAsia="Arial" w:hAnsi="Arial" w:cs="Arial"/>
                <w:b/>
                <w:sz w:val="18"/>
                <w:szCs w:val="18"/>
              </w:rPr>
            </w:pPr>
            <w:r w:rsidRPr="003C5259">
              <w:rPr>
                <w:rFonts w:ascii="Arial" w:eastAsia="Arial" w:hAnsi="Arial" w:cs="Arial"/>
                <w:b/>
                <w:sz w:val="18"/>
                <w:szCs w:val="18"/>
              </w:rPr>
              <w:t>Fundusz</w:t>
            </w:r>
          </w:p>
        </w:tc>
        <w:tc>
          <w:tcPr>
            <w:tcW w:w="1719" w:type="dxa"/>
          </w:tcPr>
          <w:p w14:paraId="1CF6BC13" w14:textId="77777777" w:rsidR="00D31697" w:rsidRPr="003C5259" w:rsidRDefault="000E425C" w:rsidP="003C5259">
            <w:pPr>
              <w:spacing w:before="120" w:after="120"/>
              <w:jc w:val="center"/>
              <w:rPr>
                <w:rFonts w:ascii="Arial" w:eastAsia="Arial" w:hAnsi="Arial" w:cs="Arial"/>
                <w:b/>
                <w:sz w:val="18"/>
                <w:szCs w:val="18"/>
              </w:rPr>
            </w:pPr>
            <w:r w:rsidRPr="003C5259">
              <w:rPr>
                <w:rFonts w:ascii="Arial" w:eastAsia="Arial" w:hAnsi="Arial" w:cs="Arial"/>
                <w:b/>
                <w:sz w:val="18"/>
                <w:szCs w:val="18"/>
              </w:rPr>
              <w:t>Kategoria regionu</w:t>
            </w:r>
          </w:p>
        </w:tc>
        <w:tc>
          <w:tcPr>
            <w:tcW w:w="3421" w:type="dxa"/>
          </w:tcPr>
          <w:p w14:paraId="4099E903" w14:textId="77777777" w:rsidR="00D31697" w:rsidRPr="003C5259" w:rsidRDefault="000E425C" w:rsidP="003C5259">
            <w:pPr>
              <w:spacing w:before="120" w:after="120"/>
              <w:jc w:val="center"/>
              <w:rPr>
                <w:rFonts w:ascii="Arial" w:eastAsia="Arial" w:hAnsi="Arial" w:cs="Arial"/>
                <w:b/>
                <w:sz w:val="18"/>
                <w:szCs w:val="18"/>
              </w:rPr>
            </w:pPr>
            <w:r w:rsidRPr="003C5259">
              <w:rPr>
                <w:rFonts w:ascii="Arial" w:eastAsia="Arial" w:hAnsi="Arial" w:cs="Arial"/>
                <w:b/>
                <w:sz w:val="18"/>
                <w:szCs w:val="18"/>
              </w:rPr>
              <w:t xml:space="preserve">Kod </w:t>
            </w:r>
          </w:p>
        </w:tc>
        <w:tc>
          <w:tcPr>
            <w:tcW w:w="6019" w:type="dxa"/>
          </w:tcPr>
          <w:p w14:paraId="6B8CF633" w14:textId="77777777" w:rsidR="00D31697" w:rsidRPr="003C5259" w:rsidRDefault="000E425C" w:rsidP="003C5259">
            <w:pPr>
              <w:spacing w:before="120" w:after="120"/>
              <w:jc w:val="center"/>
              <w:rPr>
                <w:rFonts w:ascii="Arial" w:eastAsia="Arial" w:hAnsi="Arial" w:cs="Arial"/>
                <w:b/>
                <w:sz w:val="18"/>
                <w:szCs w:val="18"/>
              </w:rPr>
            </w:pPr>
            <w:r w:rsidRPr="003C5259">
              <w:rPr>
                <w:rFonts w:ascii="Arial" w:eastAsia="Arial" w:hAnsi="Arial" w:cs="Arial"/>
                <w:b/>
                <w:sz w:val="18"/>
                <w:szCs w:val="18"/>
              </w:rPr>
              <w:t>Kwota (w EUR)</w:t>
            </w:r>
          </w:p>
        </w:tc>
      </w:tr>
      <w:tr w:rsidR="00D31697" w14:paraId="535485AE" w14:textId="77777777" w:rsidTr="00FE15C2">
        <w:trPr>
          <w:trHeight w:val="165"/>
        </w:trPr>
        <w:tc>
          <w:tcPr>
            <w:tcW w:w="2019" w:type="dxa"/>
          </w:tcPr>
          <w:p w14:paraId="0A5ACA96" w14:textId="77777777" w:rsidR="00D31697" w:rsidRPr="003C5259" w:rsidRDefault="000E425C" w:rsidP="003C5259">
            <w:pPr>
              <w:spacing w:before="120" w:after="120"/>
              <w:jc w:val="center"/>
              <w:rPr>
                <w:rFonts w:ascii="Arial" w:eastAsia="Arial" w:hAnsi="Arial" w:cs="Arial"/>
                <w:sz w:val="18"/>
                <w:szCs w:val="18"/>
              </w:rPr>
            </w:pPr>
            <w:r w:rsidRPr="003C5259">
              <w:rPr>
                <w:rFonts w:ascii="Arial" w:eastAsia="Arial" w:hAnsi="Arial" w:cs="Arial"/>
                <w:sz w:val="18"/>
                <w:szCs w:val="18"/>
              </w:rPr>
              <w:t>10</w:t>
            </w:r>
          </w:p>
        </w:tc>
        <w:tc>
          <w:tcPr>
            <w:tcW w:w="1566" w:type="dxa"/>
          </w:tcPr>
          <w:p w14:paraId="581AA0AD" w14:textId="77777777" w:rsidR="00D31697" w:rsidRPr="003C5259" w:rsidRDefault="000E425C" w:rsidP="003C5259">
            <w:pPr>
              <w:spacing w:before="120" w:after="120"/>
              <w:jc w:val="center"/>
              <w:rPr>
                <w:rFonts w:ascii="Arial" w:eastAsia="Arial" w:hAnsi="Arial" w:cs="Arial"/>
                <w:sz w:val="18"/>
                <w:szCs w:val="18"/>
              </w:rPr>
            </w:pPr>
            <w:r w:rsidRPr="003C5259">
              <w:rPr>
                <w:rFonts w:ascii="Arial" w:eastAsia="Arial" w:hAnsi="Arial" w:cs="Arial"/>
                <w:sz w:val="20"/>
                <w:szCs w:val="20"/>
              </w:rPr>
              <w:t>EFS+</w:t>
            </w:r>
          </w:p>
        </w:tc>
        <w:tc>
          <w:tcPr>
            <w:tcW w:w="1719" w:type="dxa"/>
          </w:tcPr>
          <w:p w14:paraId="1092F1EE" w14:textId="77777777" w:rsidR="00D31697" w:rsidRPr="003C5259" w:rsidRDefault="000E425C" w:rsidP="003C5259">
            <w:pPr>
              <w:spacing w:before="120" w:after="120"/>
              <w:jc w:val="center"/>
              <w:rPr>
                <w:rFonts w:ascii="Arial" w:eastAsia="Arial" w:hAnsi="Arial" w:cs="Arial"/>
                <w:sz w:val="18"/>
                <w:szCs w:val="18"/>
              </w:rPr>
            </w:pPr>
            <w:r w:rsidRPr="003C5259">
              <w:rPr>
                <w:rFonts w:ascii="Arial" w:eastAsia="Arial" w:hAnsi="Arial" w:cs="Arial"/>
                <w:sz w:val="20"/>
                <w:szCs w:val="20"/>
              </w:rPr>
              <w:t>Słabiej rozwinięte</w:t>
            </w:r>
          </w:p>
        </w:tc>
        <w:tc>
          <w:tcPr>
            <w:tcW w:w="3421" w:type="dxa"/>
          </w:tcPr>
          <w:p w14:paraId="7057EC35" w14:textId="77777777" w:rsidR="00D31697" w:rsidRPr="003C5259" w:rsidRDefault="000E425C" w:rsidP="003C5259">
            <w:pPr>
              <w:spacing w:before="120" w:after="120"/>
              <w:jc w:val="center"/>
              <w:rPr>
                <w:rFonts w:ascii="Arial" w:eastAsia="Arial" w:hAnsi="Arial" w:cs="Arial"/>
                <w:sz w:val="18"/>
                <w:szCs w:val="18"/>
              </w:rPr>
            </w:pPr>
            <w:r w:rsidRPr="003C5259">
              <w:rPr>
                <w:rFonts w:ascii="Arial" w:eastAsia="Arial" w:hAnsi="Arial" w:cs="Arial"/>
                <w:sz w:val="20"/>
                <w:szCs w:val="20"/>
              </w:rPr>
              <w:t>180 Przygotowanie, wdrażanie, monitorowanie i kontrola</w:t>
            </w:r>
          </w:p>
        </w:tc>
        <w:tc>
          <w:tcPr>
            <w:tcW w:w="6019" w:type="dxa"/>
          </w:tcPr>
          <w:p w14:paraId="780DA8A8" w14:textId="16F2D3A2" w:rsidR="00D31697" w:rsidRPr="003C5259" w:rsidRDefault="000E425C" w:rsidP="003C5259">
            <w:pPr>
              <w:spacing w:before="120" w:after="120"/>
              <w:jc w:val="center"/>
              <w:rPr>
                <w:rFonts w:ascii="Arial" w:eastAsia="Arial" w:hAnsi="Arial" w:cs="Arial"/>
                <w:sz w:val="18"/>
                <w:szCs w:val="18"/>
              </w:rPr>
            </w:pPr>
            <w:r w:rsidRPr="003C5259">
              <w:rPr>
                <w:rFonts w:ascii="Arial" w:eastAsia="Arial" w:hAnsi="Arial" w:cs="Arial"/>
                <w:sz w:val="18"/>
                <w:szCs w:val="18"/>
              </w:rPr>
              <w:t>22 82</w:t>
            </w:r>
            <w:r w:rsidRPr="00B67562">
              <w:rPr>
                <w:rFonts w:ascii="Arial" w:eastAsia="Arial" w:hAnsi="Arial" w:cs="Arial"/>
                <w:sz w:val="18"/>
                <w:szCs w:val="18"/>
              </w:rPr>
              <w:t>8</w:t>
            </w:r>
            <w:r w:rsidRPr="003C5259">
              <w:rPr>
                <w:rFonts w:ascii="Arial" w:eastAsia="Arial" w:hAnsi="Arial" w:cs="Arial"/>
                <w:sz w:val="18"/>
                <w:szCs w:val="18"/>
              </w:rPr>
              <w:t> 067</w:t>
            </w:r>
          </w:p>
          <w:p w14:paraId="3F0C3B87" w14:textId="77777777" w:rsidR="00D31697" w:rsidRPr="003C5259" w:rsidRDefault="00D31697" w:rsidP="003C5259">
            <w:pPr>
              <w:spacing w:before="120" w:after="120"/>
              <w:jc w:val="center"/>
              <w:rPr>
                <w:rFonts w:ascii="Arial" w:eastAsia="Arial" w:hAnsi="Arial" w:cs="Arial"/>
                <w:b/>
                <w:sz w:val="18"/>
                <w:szCs w:val="18"/>
              </w:rPr>
            </w:pPr>
          </w:p>
        </w:tc>
      </w:tr>
      <w:tr w:rsidR="00527258" w14:paraId="23E3DD3A" w14:textId="77777777" w:rsidTr="00FE15C2">
        <w:trPr>
          <w:trHeight w:val="1009"/>
        </w:trPr>
        <w:tc>
          <w:tcPr>
            <w:tcW w:w="2019" w:type="dxa"/>
          </w:tcPr>
          <w:p w14:paraId="6C9943AB" w14:textId="77777777" w:rsidR="00D31697" w:rsidRPr="003C5259" w:rsidRDefault="000E425C" w:rsidP="003C5259">
            <w:pPr>
              <w:spacing w:before="120" w:after="120"/>
              <w:jc w:val="center"/>
              <w:rPr>
                <w:rFonts w:ascii="Arial" w:eastAsia="Arial" w:hAnsi="Arial" w:cs="Arial"/>
                <w:sz w:val="18"/>
                <w:szCs w:val="18"/>
              </w:rPr>
            </w:pPr>
            <w:r w:rsidRPr="003C5259">
              <w:rPr>
                <w:rFonts w:ascii="Arial" w:eastAsia="Arial" w:hAnsi="Arial" w:cs="Arial"/>
                <w:sz w:val="18"/>
                <w:szCs w:val="18"/>
              </w:rPr>
              <w:lastRenderedPageBreak/>
              <w:t>10</w:t>
            </w:r>
          </w:p>
        </w:tc>
        <w:tc>
          <w:tcPr>
            <w:tcW w:w="1566" w:type="dxa"/>
          </w:tcPr>
          <w:p w14:paraId="4EC5E0B2" w14:textId="77777777" w:rsidR="00D31697" w:rsidRPr="003C5259" w:rsidRDefault="000E425C" w:rsidP="003C5259">
            <w:pPr>
              <w:spacing w:before="120" w:after="120"/>
              <w:jc w:val="center"/>
              <w:rPr>
                <w:rFonts w:ascii="Arial" w:eastAsia="Arial" w:hAnsi="Arial" w:cs="Arial"/>
                <w:sz w:val="18"/>
                <w:szCs w:val="18"/>
              </w:rPr>
            </w:pPr>
            <w:r w:rsidRPr="003C5259">
              <w:rPr>
                <w:rFonts w:ascii="Arial" w:eastAsia="Arial" w:hAnsi="Arial" w:cs="Arial"/>
                <w:sz w:val="20"/>
                <w:szCs w:val="20"/>
              </w:rPr>
              <w:t>EFS+</w:t>
            </w:r>
          </w:p>
        </w:tc>
        <w:tc>
          <w:tcPr>
            <w:tcW w:w="1719" w:type="dxa"/>
          </w:tcPr>
          <w:p w14:paraId="1849E3F5" w14:textId="77777777" w:rsidR="00D31697" w:rsidRPr="003C5259" w:rsidRDefault="000E425C" w:rsidP="003C5259">
            <w:pPr>
              <w:spacing w:before="120" w:after="120"/>
              <w:jc w:val="center"/>
              <w:rPr>
                <w:rFonts w:ascii="Arial" w:eastAsia="Arial" w:hAnsi="Arial" w:cs="Arial"/>
                <w:sz w:val="18"/>
                <w:szCs w:val="18"/>
              </w:rPr>
            </w:pPr>
            <w:r w:rsidRPr="003C5259">
              <w:rPr>
                <w:rFonts w:ascii="Arial" w:eastAsia="Arial" w:hAnsi="Arial" w:cs="Arial"/>
                <w:sz w:val="20"/>
                <w:szCs w:val="20"/>
              </w:rPr>
              <w:t>Słabiej rozwinięte</w:t>
            </w:r>
          </w:p>
        </w:tc>
        <w:tc>
          <w:tcPr>
            <w:tcW w:w="3421" w:type="dxa"/>
          </w:tcPr>
          <w:p w14:paraId="65BAF8EE" w14:textId="77777777" w:rsidR="00D31697" w:rsidRPr="003C5259" w:rsidRDefault="000E425C" w:rsidP="003C5259">
            <w:pPr>
              <w:spacing w:before="120" w:after="120"/>
              <w:jc w:val="center"/>
              <w:rPr>
                <w:rFonts w:ascii="Arial" w:eastAsia="Arial" w:hAnsi="Arial" w:cs="Arial"/>
                <w:sz w:val="18"/>
                <w:szCs w:val="18"/>
              </w:rPr>
            </w:pPr>
            <w:r w:rsidRPr="003C5259">
              <w:rPr>
                <w:rFonts w:ascii="Arial" w:eastAsia="Arial" w:hAnsi="Arial" w:cs="Arial"/>
                <w:sz w:val="20"/>
                <w:szCs w:val="20"/>
              </w:rPr>
              <w:t>182 Wzmocnienie potencjału organów państwa członkowskiego, beneficjentów i odpowiednich partnerów</w:t>
            </w:r>
          </w:p>
        </w:tc>
        <w:tc>
          <w:tcPr>
            <w:tcW w:w="6019" w:type="dxa"/>
          </w:tcPr>
          <w:p w14:paraId="50ECB4E0" w14:textId="77777777" w:rsidR="00D31697" w:rsidRPr="003C5259" w:rsidRDefault="000E425C" w:rsidP="003C5259">
            <w:pPr>
              <w:spacing w:before="120" w:after="120"/>
              <w:jc w:val="center"/>
              <w:rPr>
                <w:rFonts w:ascii="Arial" w:eastAsia="Arial" w:hAnsi="Arial" w:cs="Arial"/>
                <w:sz w:val="18"/>
                <w:szCs w:val="18"/>
              </w:rPr>
            </w:pPr>
            <w:r w:rsidRPr="003C5259">
              <w:rPr>
                <w:rFonts w:ascii="Arial" w:eastAsia="Arial" w:hAnsi="Arial" w:cs="Arial"/>
                <w:sz w:val="18"/>
                <w:szCs w:val="18"/>
              </w:rPr>
              <w:t xml:space="preserve">2 757 019 </w:t>
            </w:r>
          </w:p>
        </w:tc>
      </w:tr>
    </w:tbl>
    <w:p w14:paraId="77AACA77" w14:textId="33E75E2A" w:rsidR="00D31697" w:rsidRDefault="00FE15C2" w:rsidP="00FE15C2">
      <w:pPr>
        <w:spacing w:before="120" w:after="120"/>
        <w:rPr>
          <w:rFonts w:ascii="Arial" w:eastAsia="Arial" w:hAnsi="Arial" w:cs="Arial"/>
          <w:b/>
          <w:sz w:val="18"/>
          <w:szCs w:val="18"/>
          <w:u w:val="single"/>
        </w:rPr>
      </w:pPr>
      <w:r w:rsidRPr="003C5259">
        <w:rPr>
          <w:rFonts w:ascii="Arial" w:eastAsia="Arial" w:hAnsi="Arial" w:cs="Arial"/>
          <w:b/>
          <w:sz w:val="18"/>
          <w:szCs w:val="18"/>
        </w:rPr>
        <w:t>Tabela 7 Wymiar 6– tematy uzupełniające EFS+</w:t>
      </w:r>
    </w:p>
    <w:tbl>
      <w:tblPr>
        <w:tblStyle w:val="Tabela-Siatka"/>
        <w:tblW w:w="14741" w:type="dxa"/>
        <w:tblLayout w:type="fixed"/>
        <w:tblLook w:val="0420" w:firstRow="1" w:lastRow="0" w:firstColumn="0" w:lastColumn="0" w:noHBand="0" w:noVBand="1"/>
        <w:tblCaption w:val="Tabela nr 7 tematy uzupełniające EFS+"/>
        <w:tblDescription w:val="Tabela zawiera zestawienie tematów uzupełniających dla EFS+, jest obsługiwana przez czytnik i nie zawiera scalonych elementów."/>
      </w:tblPr>
      <w:tblGrid>
        <w:gridCol w:w="2013"/>
        <w:gridCol w:w="1622"/>
        <w:gridCol w:w="1704"/>
        <w:gridCol w:w="3485"/>
        <w:gridCol w:w="5917"/>
      </w:tblGrid>
      <w:tr w:rsidR="00527258" w14:paraId="00F4CA58" w14:textId="77777777" w:rsidTr="00FE15C2">
        <w:tc>
          <w:tcPr>
            <w:tcW w:w="2013" w:type="dxa"/>
          </w:tcPr>
          <w:p w14:paraId="178CEDAE" w14:textId="77777777" w:rsidR="00D31697" w:rsidRPr="003C5259" w:rsidRDefault="000E425C" w:rsidP="003C5259">
            <w:pPr>
              <w:spacing w:before="120" w:after="120"/>
              <w:jc w:val="center"/>
              <w:rPr>
                <w:rFonts w:ascii="Arial" w:eastAsia="Arial" w:hAnsi="Arial" w:cs="Arial"/>
                <w:b/>
                <w:sz w:val="18"/>
                <w:szCs w:val="18"/>
              </w:rPr>
            </w:pPr>
            <w:r w:rsidRPr="003C5259">
              <w:rPr>
                <w:rFonts w:ascii="Arial" w:eastAsia="Arial" w:hAnsi="Arial" w:cs="Arial"/>
                <w:b/>
                <w:sz w:val="18"/>
                <w:szCs w:val="18"/>
              </w:rPr>
              <w:t>Nr priorytetu</w:t>
            </w:r>
          </w:p>
        </w:tc>
        <w:tc>
          <w:tcPr>
            <w:tcW w:w="1622" w:type="dxa"/>
          </w:tcPr>
          <w:p w14:paraId="1486EE4D" w14:textId="77777777" w:rsidR="00D31697" w:rsidRPr="003C5259" w:rsidRDefault="000E425C" w:rsidP="003C5259">
            <w:pPr>
              <w:spacing w:before="120" w:after="120"/>
              <w:jc w:val="center"/>
              <w:rPr>
                <w:rFonts w:ascii="Arial" w:eastAsia="Arial" w:hAnsi="Arial" w:cs="Arial"/>
                <w:b/>
                <w:sz w:val="18"/>
                <w:szCs w:val="18"/>
              </w:rPr>
            </w:pPr>
            <w:r w:rsidRPr="003C5259">
              <w:rPr>
                <w:rFonts w:ascii="Arial" w:eastAsia="Arial" w:hAnsi="Arial" w:cs="Arial"/>
                <w:b/>
                <w:sz w:val="18"/>
                <w:szCs w:val="18"/>
              </w:rPr>
              <w:t>Fundusz</w:t>
            </w:r>
          </w:p>
        </w:tc>
        <w:tc>
          <w:tcPr>
            <w:tcW w:w="1704" w:type="dxa"/>
          </w:tcPr>
          <w:p w14:paraId="1770BB65" w14:textId="77777777" w:rsidR="00D31697" w:rsidRPr="003C5259" w:rsidRDefault="000E425C" w:rsidP="003C5259">
            <w:pPr>
              <w:spacing w:before="120" w:after="120"/>
              <w:jc w:val="center"/>
              <w:rPr>
                <w:rFonts w:ascii="Arial" w:eastAsia="Arial" w:hAnsi="Arial" w:cs="Arial"/>
                <w:b/>
                <w:sz w:val="18"/>
                <w:szCs w:val="18"/>
              </w:rPr>
            </w:pPr>
            <w:r w:rsidRPr="003C5259">
              <w:rPr>
                <w:rFonts w:ascii="Arial" w:eastAsia="Arial" w:hAnsi="Arial" w:cs="Arial"/>
                <w:b/>
                <w:sz w:val="18"/>
                <w:szCs w:val="18"/>
              </w:rPr>
              <w:t>Kategoria regionu</w:t>
            </w:r>
          </w:p>
        </w:tc>
        <w:tc>
          <w:tcPr>
            <w:tcW w:w="3485" w:type="dxa"/>
          </w:tcPr>
          <w:p w14:paraId="5AD1C6BD" w14:textId="77777777" w:rsidR="00D31697" w:rsidRPr="003C5259" w:rsidRDefault="000E425C" w:rsidP="003C5259">
            <w:pPr>
              <w:spacing w:before="120" w:after="120"/>
              <w:jc w:val="center"/>
              <w:rPr>
                <w:rFonts w:ascii="Arial" w:eastAsia="Arial" w:hAnsi="Arial" w:cs="Arial"/>
                <w:b/>
                <w:sz w:val="18"/>
                <w:szCs w:val="18"/>
              </w:rPr>
            </w:pPr>
            <w:r w:rsidRPr="003C5259">
              <w:rPr>
                <w:rFonts w:ascii="Arial" w:eastAsia="Arial" w:hAnsi="Arial" w:cs="Arial"/>
                <w:b/>
                <w:sz w:val="18"/>
                <w:szCs w:val="18"/>
              </w:rPr>
              <w:t xml:space="preserve">Kod </w:t>
            </w:r>
          </w:p>
        </w:tc>
        <w:tc>
          <w:tcPr>
            <w:tcW w:w="5917" w:type="dxa"/>
          </w:tcPr>
          <w:p w14:paraId="3CC23194" w14:textId="77777777" w:rsidR="00D31697" w:rsidRPr="003C5259" w:rsidRDefault="000E425C" w:rsidP="003C5259">
            <w:pPr>
              <w:spacing w:before="120" w:after="120"/>
              <w:jc w:val="center"/>
              <w:rPr>
                <w:rFonts w:ascii="Arial" w:eastAsia="Arial" w:hAnsi="Arial" w:cs="Arial"/>
                <w:b/>
                <w:sz w:val="18"/>
                <w:szCs w:val="18"/>
              </w:rPr>
            </w:pPr>
            <w:r w:rsidRPr="003C5259">
              <w:rPr>
                <w:rFonts w:ascii="Arial" w:eastAsia="Arial" w:hAnsi="Arial" w:cs="Arial"/>
                <w:b/>
                <w:sz w:val="18"/>
                <w:szCs w:val="18"/>
              </w:rPr>
              <w:t>Kwota (w EUR)</w:t>
            </w:r>
          </w:p>
        </w:tc>
      </w:tr>
      <w:tr w:rsidR="00527258" w14:paraId="66DEA01C" w14:textId="77777777" w:rsidTr="00FE15C2">
        <w:tc>
          <w:tcPr>
            <w:tcW w:w="2013" w:type="dxa"/>
          </w:tcPr>
          <w:p w14:paraId="4A0341B3" w14:textId="77777777" w:rsidR="00D31697" w:rsidRPr="003C5259" w:rsidRDefault="000E425C" w:rsidP="003C5259">
            <w:pPr>
              <w:spacing w:before="120" w:after="120"/>
              <w:jc w:val="center"/>
              <w:rPr>
                <w:rFonts w:ascii="Arial" w:eastAsia="Arial" w:hAnsi="Arial" w:cs="Arial"/>
                <w:sz w:val="18"/>
                <w:szCs w:val="18"/>
              </w:rPr>
            </w:pPr>
            <w:r w:rsidRPr="003C5259">
              <w:rPr>
                <w:rFonts w:ascii="Arial" w:eastAsia="Arial" w:hAnsi="Arial" w:cs="Arial"/>
                <w:sz w:val="18"/>
                <w:szCs w:val="18"/>
              </w:rPr>
              <w:t>10</w:t>
            </w:r>
          </w:p>
        </w:tc>
        <w:tc>
          <w:tcPr>
            <w:tcW w:w="1622" w:type="dxa"/>
          </w:tcPr>
          <w:p w14:paraId="79FC3E8D" w14:textId="77777777" w:rsidR="00D31697" w:rsidRPr="003C5259" w:rsidRDefault="000E425C" w:rsidP="003C5259">
            <w:pPr>
              <w:spacing w:before="120" w:after="120"/>
              <w:jc w:val="center"/>
              <w:rPr>
                <w:rFonts w:ascii="Arial" w:eastAsia="Arial" w:hAnsi="Arial" w:cs="Arial"/>
                <w:sz w:val="18"/>
                <w:szCs w:val="18"/>
              </w:rPr>
            </w:pPr>
            <w:r w:rsidRPr="003C5259">
              <w:rPr>
                <w:rFonts w:ascii="Arial" w:eastAsia="Arial" w:hAnsi="Arial" w:cs="Arial"/>
                <w:sz w:val="18"/>
                <w:szCs w:val="18"/>
              </w:rPr>
              <w:t>EFS+</w:t>
            </w:r>
          </w:p>
        </w:tc>
        <w:tc>
          <w:tcPr>
            <w:tcW w:w="1704" w:type="dxa"/>
          </w:tcPr>
          <w:p w14:paraId="5CF89A50" w14:textId="77777777" w:rsidR="00D31697" w:rsidRPr="003C5259" w:rsidRDefault="000E425C" w:rsidP="003C5259">
            <w:pPr>
              <w:spacing w:before="120" w:after="120"/>
              <w:jc w:val="center"/>
              <w:rPr>
                <w:rFonts w:ascii="Arial" w:eastAsia="Arial" w:hAnsi="Arial" w:cs="Arial"/>
                <w:sz w:val="18"/>
                <w:szCs w:val="18"/>
              </w:rPr>
            </w:pPr>
            <w:r w:rsidRPr="003C5259">
              <w:rPr>
                <w:rFonts w:ascii="Arial" w:eastAsia="Arial" w:hAnsi="Arial" w:cs="Arial"/>
                <w:sz w:val="18"/>
                <w:szCs w:val="18"/>
              </w:rPr>
              <w:t>Słabiej rozwinięte</w:t>
            </w:r>
          </w:p>
        </w:tc>
        <w:tc>
          <w:tcPr>
            <w:tcW w:w="3485" w:type="dxa"/>
          </w:tcPr>
          <w:p w14:paraId="4844C8E7" w14:textId="77777777" w:rsidR="00D31697" w:rsidRPr="003C5259" w:rsidRDefault="000E425C" w:rsidP="003C5259">
            <w:pPr>
              <w:spacing w:before="120" w:after="120"/>
              <w:jc w:val="center"/>
              <w:rPr>
                <w:rFonts w:ascii="Arial" w:eastAsia="Arial" w:hAnsi="Arial" w:cs="Arial"/>
                <w:sz w:val="18"/>
                <w:szCs w:val="18"/>
              </w:rPr>
            </w:pPr>
            <w:r w:rsidRPr="003C5259">
              <w:rPr>
                <w:rFonts w:ascii="Arial" w:eastAsia="Arial" w:hAnsi="Arial" w:cs="Arial"/>
                <w:sz w:val="18"/>
                <w:szCs w:val="18"/>
              </w:rPr>
              <w:t xml:space="preserve">09 </w:t>
            </w:r>
          </w:p>
        </w:tc>
        <w:tc>
          <w:tcPr>
            <w:tcW w:w="5917" w:type="dxa"/>
          </w:tcPr>
          <w:p w14:paraId="4381D53F" w14:textId="1694A945" w:rsidR="00D31697" w:rsidRPr="003C5259" w:rsidRDefault="000E425C" w:rsidP="000B1B6D">
            <w:pPr>
              <w:spacing w:before="120" w:after="120"/>
              <w:jc w:val="center"/>
              <w:rPr>
                <w:rFonts w:ascii="Arial" w:eastAsia="Arial" w:hAnsi="Arial" w:cs="Arial"/>
                <w:sz w:val="18"/>
                <w:szCs w:val="18"/>
              </w:rPr>
            </w:pPr>
            <w:r w:rsidRPr="003C5259">
              <w:rPr>
                <w:rFonts w:ascii="Arial" w:eastAsia="Arial" w:hAnsi="Arial" w:cs="Arial"/>
                <w:sz w:val="18"/>
                <w:szCs w:val="18"/>
              </w:rPr>
              <w:t xml:space="preserve">25 585 086 </w:t>
            </w:r>
          </w:p>
        </w:tc>
      </w:tr>
    </w:tbl>
    <w:p w14:paraId="05B1444B" w14:textId="2645C175" w:rsidR="00D31697" w:rsidRDefault="00FE15C2" w:rsidP="00FE15C2">
      <w:pPr>
        <w:spacing w:before="120" w:after="120"/>
        <w:rPr>
          <w:rFonts w:ascii="Arial" w:eastAsia="Arial" w:hAnsi="Arial" w:cs="Arial"/>
          <w:b/>
          <w:sz w:val="18"/>
          <w:szCs w:val="18"/>
          <w:u w:val="single"/>
        </w:rPr>
      </w:pPr>
      <w:r w:rsidRPr="003C5259">
        <w:rPr>
          <w:rFonts w:ascii="Arial" w:eastAsia="Arial" w:hAnsi="Arial" w:cs="Arial"/>
          <w:b/>
          <w:sz w:val="18"/>
          <w:szCs w:val="18"/>
        </w:rPr>
        <w:t>Tabela 8 Wymiar 7 – wymiar „Równouprawnienie płci” w ramach EFS+, EFRR, Funduszu Spójności i FST</w:t>
      </w:r>
    </w:p>
    <w:tbl>
      <w:tblPr>
        <w:tblStyle w:val="Tabela-Siatka"/>
        <w:tblW w:w="14741" w:type="dxa"/>
        <w:tblLayout w:type="fixed"/>
        <w:tblLook w:val="0420" w:firstRow="1" w:lastRow="0" w:firstColumn="0" w:lastColumn="0" w:noHBand="0" w:noVBand="1"/>
        <w:tblCaption w:val="Tabela nr 8 wymiar &quot;Równouprawnienie płci&quot; w ramach EFS+"/>
        <w:tblDescription w:val="Tabela zawiera dane dotyczące wymiaru równouprawnienia płci, jest obsługiwana przez czytnik i nie zawiera scalonych elementów."/>
      </w:tblPr>
      <w:tblGrid>
        <w:gridCol w:w="2025"/>
        <w:gridCol w:w="1633"/>
        <w:gridCol w:w="1716"/>
        <w:gridCol w:w="3491"/>
        <w:gridCol w:w="5876"/>
      </w:tblGrid>
      <w:tr w:rsidR="00527258" w14:paraId="47A3D375" w14:textId="77777777" w:rsidTr="00FE15C2">
        <w:tc>
          <w:tcPr>
            <w:tcW w:w="2025" w:type="dxa"/>
          </w:tcPr>
          <w:p w14:paraId="7413F16D" w14:textId="77777777" w:rsidR="00D31697" w:rsidRPr="003C5259" w:rsidRDefault="000E425C" w:rsidP="003C5259">
            <w:pPr>
              <w:spacing w:before="120" w:after="120"/>
              <w:jc w:val="center"/>
              <w:rPr>
                <w:rFonts w:ascii="Arial" w:eastAsia="Arial" w:hAnsi="Arial" w:cs="Arial"/>
                <w:b/>
                <w:sz w:val="18"/>
                <w:szCs w:val="18"/>
              </w:rPr>
            </w:pPr>
            <w:r w:rsidRPr="003C5259">
              <w:rPr>
                <w:rFonts w:ascii="Arial" w:eastAsia="Arial" w:hAnsi="Arial" w:cs="Arial"/>
                <w:b/>
                <w:sz w:val="18"/>
                <w:szCs w:val="18"/>
              </w:rPr>
              <w:t>Nr priorytetu</w:t>
            </w:r>
          </w:p>
        </w:tc>
        <w:tc>
          <w:tcPr>
            <w:tcW w:w="1633" w:type="dxa"/>
          </w:tcPr>
          <w:p w14:paraId="3C21E593" w14:textId="77777777" w:rsidR="00D31697" w:rsidRPr="003C5259" w:rsidRDefault="000E425C" w:rsidP="003C5259">
            <w:pPr>
              <w:spacing w:before="120" w:after="120"/>
              <w:jc w:val="center"/>
              <w:rPr>
                <w:rFonts w:ascii="Arial" w:eastAsia="Arial" w:hAnsi="Arial" w:cs="Arial"/>
                <w:b/>
                <w:sz w:val="18"/>
                <w:szCs w:val="18"/>
              </w:rPr>
            </w:pPr>
            <w:r w:rsidRPr="003C5259">
              <w:rPr>
                <w:rFonts w:ascii="Arial" w:eastAsia="Arial" w:hAnsi="Arial" w:cs="Arial"/>
                <w:b/>
                <w:sz w:val="18"/>
                <w:szCs w:val="18"/>
              </w:rPr>
              <w:t>Fundusz</w:t>
            </w:r>
          </w:p>
        </w:tc>
        <w:tc>
          <w:tcPr>
            <w:tcW w:w="1716" w:type="dxa"/>
          </w:tcPr>
          <w:p w14:paraId="7B70FF5B" w14:textId="77777777" w:rsidR="00D31697" w:rsidRPr="003C5259" w:rsidRDefault="000E425C" w:rsidP="003C5259">
            <w:pPr>
              <w:spacing w:before="120" w:after="120"/>
              <w:jc w:val="center"/>
              <w:rPr>
                <w:rFonts w:ascii="Arial" w:eastAsia="Arial" w:hAnsi="Arial" w:cs="Arial"/>
                <w:b/>
                <w:sz w:val="18"/>
                <w:szCs w:val="18"/>
              </w:rPr>
            </w:pPr>
            <w:r w:rsidRPr="003C5259">
              <w:rPr>
                <w:rFonts w:ascii="Arial" w:eastAsia="Arial" w:hAnsi="Arial" w:cs="Arial"/>
                <w:b/>
                <w:sz w:val="18"/>
                <w:szCs w:val="18"/>
              </w:rPr>
              <w:t>Kategoria regionu</w:t>
            </w:r>
          </w:p>
        </w:tc>
        <w:tc>
          <w:tcPr>
            <w:tcW w:w="3491" w:type="dxa"/>
          </w:tcPr>
          <w:p w14:paraId="390146C9" w14:textId="77777777" w:rsidR="00D31697" w:rsidRPr="003C5259" w:rsidRDefault="000E425C" w:rsidP="003C5259">
            <w:pPr>
              <w:spacing w:before="120" w:after="120"/>
              <w:jc w:val="center"/>
              <w:rPr>
                <w:rFonts w:ascii="Arial" w:eastAsia="Arial" w:hAnsi="Arial" w:cs="Arial"/>
                <w:b/>
                <w:sz w:val="18"/>
                <w:szCs w:val="18"/>
              </w:rPr>
            </w:pPr>
            <w:r w:rsidRPr="003C5259">
              <w:rPr>
                <w:rFonts w:ascii="Arial" w:eastAsia="Arial" w:hAnsi="Arial" w:cs="Arial"/>
                <w:b/>
                <w:sz w:val="18"/>
                <w:szCs w:val="18"/>
              </w:rPr>
              <w:t xml:space="preserve">Kod </w:t>
            </w:r>
          </w:p>
        </w:tc>
        <w:tc>
          <w:tcPr>
            <w:tcW w:w="5876" w:type="dxa"/>
          </w:tcPr>
          <w:p w14:paraId="01056943" w14:textId="77777777" w:rsidR="00D31697" w:rsidRPr="003C5259" w:rsidRDefault="000E425C" w:rsidP="003C5259">
            <w:pPr>
              <w:spacing w:before="120" w:after="120"/>
              <w:jc w:val="center"/>
              <w:rPr>
                <w:rFonts w:ascii="Arial" w:eastAsia="Arial" w:hAnsi="Arial" w:cs="Arial"/>
                <w:b/>
                <w:sz w:val="18"/>
                <w:szCs w:val="18"/>
              </w:rPr>
            </w:pPr>
            <w:r w:rsidRPr="003C5259">
              <w:rPr>
                <w:rFonts w:ascii="Arial" w:eastAsia="Arial" w:hAnsi="Arial" w:cs="Arial"/>
                <w:b/>
                <w:sz w:val="18"/>
                <w:szCs w:val="18"/>
              </w:rPr>
              <w:t>Kwota (w EUR)</w:t>
            </w:r>
          </w:p>
        </w:tc>
      </w:tr>
      <w:tr w:rsidR="00D31697" w14:paraId="5F11ADDE" w14:textId="77777777" w:rsidTr="00FE15C2">
        <w:tc>
          <w:tcPr>
            <w:tcW w:w="2025" w:type="dxa"/>
          </w:tcPr>
          <w:p w14:paraId="72F3F81C" w14:textId="77777777" w:rsidR="00D31697" w:rsidRPr="003C5259" w:rsidRDefault="000E425C" w:rsidP="003C5259">
            <w:pPr>
              <w:spacing w:before="120" w:after="120"/>
              <w:jc w:val="center"/>
              <w:rPr>
                <w:rFonts w:ascii="Arial" w:eastAsia="Arial" w:hAnsi="Arial" w:cs="Arial"/>
                <w:sz w:val="18"/>
                <w:szCs w:val="18"/>
              </w:rPr>
            </w:pPr>
            <w:r w:rsidRPr="003C5259">
              <w:rPr>
                <w:rFonts w:ascii="Arial" w:eastAsia="Arial" w:hAnsi="Arial" w:cs="Arial"/>
                <w:sz w:val="18"/>
                <w:szCs w:val="18"/>
              </w:rPr>
              <w:t>10</w:t>
            </w:r>
          </w:p>
        </w:tc>
        <w:tc>
          <w:tcPr>
            <w:tcW w:w="1633" w:type="dxa"/>
          </w:tcPr>
          <w:p w14:paraId="14822FDA" w14:textId="77777777" w:rsidR="00D31697" w:rsidRPr="003C5259" w:rsidRDefault="000E425C" w:rsidP="003C5259">
            <w:pPr>
              <w:spacing w:before="120" w:after="120"/>
              <w:jc w:val="center"/>
              <w:rPr>
                <w:rFonts w:ascii="Arial" w:eastAsia="Arial" w:hAnsi="Arial" w:cs="Arial"/>
                <w:sz w:val="18"/>
                <w:szCs w:val="18"/>
              </w:rPr>
            </w:pPr>
            <w:r w:rsidRPr="003C5259">
              <w:rPr>
                <w:rFonts w:ascii="Arial" w:eastAsia="Arial" w:hAnsi="Arial" w:cs="Arial"/>
                <w:sz w:val="18"/>
                <w:szCs w:val="18"/>
              </w:rPr>
              <w:t>EFS+</w:t>
            </w:r>
          </w:p>
        </w:tc>
        <w:tc>
          <w:tcPr>
            <w:tcW w:w="1716" w:type="dxa"/>
          </w:tcPr>
          <w:p w14:paraId="61728467" w14:textId="77777777" w:rsidR="00D31697" w:rsidRPr="003C5259" w:rsidRDefault="000E425C" w:rsidP="003C5259">
            <w:pPr>
              <w:spacing w:before="120" w:after="120"/>
              <w:jc w:val="center"/>
              <w:rPr>
                <w:rFonts w:ascii="Arial" w:eastAsia="Arial" w:hAnsi="Arial" w:cs="Arial"/>
                <w:sz w:val="18"/>
                <w:szCs w:val="18"/>
              </w:rPr>
            </w:pPr>
            <w:r w:rsidRPr="003C5259">
              <w:rPr>
                <w:rFonts w:ascii="Arial" w:eastAsia="Arial" w:hAnsi="Arial" w:cs="Arial"/>
                <w:sz w:val="18"/>
                <w:szCs w:val="18"/>
              </w:rPr>
              <w:t>Słabiej rozwinięte</w:t>
            </w:r>
          </w:p>
        </w:tc>
        <w:tc>
          <w:tcPr>
            <w:tcW w:w="3491" w:type="dxa"/>
          </w:tcPr>
          <w:p w14:paraId="014E44D4" w14:textId="77777777" w:rsidR="00D31697" w:rsidRPr="003C5259" w:rsidRDefault="000E425C" w:rsidP="003C5259">
            <w:pPr>
              <w:spacing w:before="120" w:after="120"/>
              <w:jc w:val="center"/>
              <w:rPr>
                <w:rFonts w:ascii="Arial" w:eastAsia="Arial" w:hAnsi="Arial" w:cs="Arial"/>
                <w:sz w:val="18"/>
                <w:szCs w:val="18"/>
              </w:rPr>
            </w:pPr>
            <w:r w:rsidRPr="003C5259">
              <w:rPr>
                <w:rFonts w:ascii="Arial" w:eastAsia="Arial" w:hAnsi="Arial" w:cs="Arial"/>
                <w:sz w:val="20"/>
                <w:szCs w:val="20"/>
              </w:rPr>
              <w:t xml:space="preserve">03 </w:t>
            </w:r>
          </w:p>
        </w:tc>
        <w:tc>
          <w:tcPr>
            <w:tcW w:w="5876" w:type="dxa"/>
          </w:tcPr>
          <w:p w14:paraId="1F8226A8" w14:textId="3283EE5F" w:rsidR="00D31697" w:rsidRPr="00FE483C" w:rsidRDefault="000E425C" w:rsidP="00471A8A">
            <w:pPr>
              <w:pStyle w:val="Akapitzlist"/>
              <w:numPr>
                <w:ilvl w:val="0"/>
                <w:numId w:val="148"/>
              </w:numPr>
              <w:spacing w:before="120" w:after="120"/>
              <w:jc w:val="center"/>
              <w:rPr>
                <w:rFonts w:ascii="Arial" w:eastAsia="Arial" w:hAnsi="Arial" w:cs="Arial"/>
                <w:sz w:val="18"/>
                <w:szCs w:val="18"/>
              </w:rPr>
            </w:pPr>
            <w:r w:rsidRPr="00FE483C">
              <w:rPr>
                <w:rFonts w:ascii="Arial" w:eastAsia="Arial" w:hAnsi="Arial" w:cs="Arial"/>
                <w:sz w:val="18"/>
                <w:szCs w:val="18"/>
              </w:rPr>
              <w:t>585 086</w:t>
            </w:r>
          </w:p>
        </w:tc>
      </w:tr>
    </w:tbl>
    <w:p w14:paraId="444813FF" w14:textId="77777777" w:rsidR="00D31697" w:rsidRDefault="00D31697">
      <w:pPr>
        <w:spacing w:before="120" w:after="120"/>
        <w:rPr>
          <w:rFonts w:ascii="Arial" w:eastAsia="Arial" w:hAnsi="Arial" w:cs="Arial"/>
          <w:b/>
          <w:sz w:val="18"/>
          <w:szCs w:val="18"/>
        </w:rPr>
        <w:sectPr w:rsidR="00D31697" w:rsidSect="00D00649">
          <w:pgSz w:w="16838" w:h="11906" w:orient="landscape"/>
          <w:pgMar w:top="1417" w:right="1417" w:bottom="1417" w:left="1417" w:header="709" w:footer="709" w:gutter="0"/>
          <w:cols w:space="708"/>
        </w:sectPr>
      </w:pPr>
    </w:p>
    <w:p w14:paraId="1C3406D7" w14:textId="6D5CDC19" w:rsidR="00D31697" w:rsidRPr="00965B52" w:rsidRDefault="000E425C" w:rsidP="00471A8A">
      <w:pPr>
        <w:pStyle w:val="Nagwek2"/>
        <w:numPr>
          <w:ilvl w:val="0"/>
          <w:numId w:val="134"/>
        </w:numPr>
        <w:rPr>
          <w:rFonts w:eastAsia="Arial"/>
        </w:rPr>
      </w:pPr>
      <w:bookmarkStart w:id="273" w:name="_Toc98142815"/>
      <w:bookmarkStart w:id="274" w:name="_Toc140671900"/>
      <w:r w:rsidRPr="00965B52">
        <w:rPr>
          <w:rFonts w:eastAsia="Arial"/>
        </w:rPr>
        <w:lastRenderedPageBreak/>
        <w:t>PLAN FINANSOWY</w:t>
      </w:r>
      <w:bookmarkEnd w:id="273"/>
      <w:bookmarkEnd w:id="274"/>
    </w:p>
    <w:p w14:paraId="12F71A7C" w14:textId="77777777" w:rsidR="00D31697" w:rsidRDefault="00D31697"/>
    <w:p w14:paraId="2CBFB940" w14:textId="77777777" w:rsidR="00D31697" w:rsidRDefault="000E425C">
      <w:pPr>
        <w:tabs>
          <w:tab w:val="left" w:pos="426"/>
          <w:tab w:val="left" w:pos="709"/>
        </w:tabs>
        <w:spacing w:after="0" w:line="312" w:lineRule="auto"/>
        <w:rPr>
          <w:rFonts w:ascii="Arial" w:eastAsia="Arial" w:hAnsi="Arial" w:cs="Arial"/>
          <w:b/>
        </w:rPr>
      </w:pPr>
      <w:bookmarkStart w:id="275" w:name="_heading=h.338fx5o" w:colFirst="0" w:colLast="0"/>
      <w:bookmarkStart w:id="276" w:name="_Hlk86397368"/>
      <w:bookmarkEnd w:id="275"/>
      <w:r>
        <w:rPr>
          <w:rFonts w:ascii="Arial" w:eastAsia="Arial" w:hAnsi="Arial" w:cs="Arial"/>
          <w:b/>
        </w:rPr>
        <w:t>3.1 Środki finansowe w podziale na poszczególne lata</w:t>
      </w:r>
    </w:p>
    <w:p w14:paraId="52329A8D" w14:textId="77777777" w:rsidR="00D31697" w:rsidRDefault="000E425C">
      <w:pPr>
        <w:spacing w:after="0" w:line="312" w:lineRule="auto"/>
        <w:rPr>
          <w:rFonts w:ascii="Arial" w:eastAsia="Arial" w:hAnsi="Arial" w:cs="Arial"/>
          <w:b/>
        </w:rPr>
      </w:pPr>
      <w:r>
        <w:rPr>
          <w:rFonts w:ascii="Arial" w:eastAsia="Arial" w:hAnsi="Arial" w:cs="Arial"/>
          <w:b/>
        </w:rPr>
        <w:t xml:space="preserve">Podstawa prawna: art. 22 ust. 3 lit. g) ppkt (i) rozporządzenia w sprawie wspólnych przepisów oraz art. 3, 4 i 7 rozporządzenia </w:t>
      </w:r>
      <w:r>
        <w:rPr>
          <w:rFonts w:ascii="Arial" w:eastAsia="Arial" w:hAnsi="Arial" w:cs="Arial"/>
          <w:b/>
        </w:rPr>
        <w:br/>
        <w:t>w sprawie FST</w:t>
      </w:r>
    </w:p>
    <w:p w14:paraId="7A5FE5F1" w14:textId="77777777" w:rsidR="00D31697" w:rsidRPr="00D00649" w:rsidRDefault="00D31697" w:rsidP="00D00649">
      <w:pPr>
        <w:pBdr>
          <w:top w:val="nil"/>
          <w:left w:val="nil"/>
          <w:bottom w:val="nil"/>
          <w:right w:val="nil"/>
          <w:between w:val="nil"/>
        </w:pBdr>
        <w:spacing w:after="0" w:line="276" w:lineRule="auto"/>
        <w:jc w:val="both"/>
        <w:rPr>
          <w:rFonts w:ascii="Arial" w:hAnsi="Arial"/>
          <w:color w:val="000000"/>
        </w:rPr>
      </w:pPr>
    </w:p>
    <w:p w14:paraId="4C053CC5" w14:textId="77777777" w:rsidR="00D31697" w:rsidRPr="00D00649" w:rsidRDefault="000E425C" w:rsidP="00D00649">
      <w:pPr>
        <w:pBdr>
          <w:top w:val="nil"/>
          <w:left w:val="nil"/>
          <w:bottom w:val="nil"/>
          <w:right w:val="nil"/>
          <w:between w:val="nil"/>
        </w:pBdr>
        <w:spacing w:after="0" w:line="276" w:lineRule="auto"/>
        <w:jc w:val="both"/>
        <w:rPr>
          <w:rFonts w:ascii="Arial" w:hAnsi="Arial"/>
          <w:color w:val="000000"/>
        </w:rPr>
      </w:pPr>
      <w:r w:rsidRPr="00D00649">
        <w:rPr>
          <w:rFonts w:ascii="Arial" w:hAnsi="Arial"/>
          <w:color w:val="000000"/>
        </w:rPr>
        <w:t>Tabela 10: Środki finansowe w podziale na poszczególne lata:</w:t>
      </w:r>
    </w:p>
    <w:p w14:paraId="7FF932E5" w14:textId="77777777" w:rsidR="00D31697" w:rsidRDefault="00D31697">
      <w:pPr>
        <w:spacing w:before="100" w:after="0" w:line="240" w:lineRule="auto"/>
        <w:rPr>
          <w:rFonts w:ascii="Times New Roman" w:eastAsia="Times New Roman" w:hAnsi="Times New Roman" w:cs="Times New Roman"/>
          <w:color w:val="000000"/>
          <w:sz w:val="12"/>
          <w:szCs w:val="12"/>
        </w:rPr>
      </w:pPr>
    </w:p>
    <w:tbl>
      <w:tblPr>
        <w:tblStyle w:val="Tabela-Siatka"/>
        <w:tblW w:w="14170" w:type="dxa"/>
        <w:tblLayout w:type="fixed"/>
        <w:tblLook w:val="0420" w:firstRow="1" w:lastRow="0" w:firstColumn="0" w:lastColumn="0" w:noHBand="0" w:noVBand="1"/>
        <w:tblCaption w:val="Tabela 10: Środki finansowe w podziale na poszczególne lata"/>
        <w:tblDescription w:val="Tabela zawiera zestawienie środków finansowych w podziale na poszczególne lata, nie jest obsługiwana przez czytnik i zawiera scalone elementy. Tabela zawiera dane wynikające z rozporządzenia ogólnego art. 22 w rozbiciu na EFRR i EFS+. W roku 2021 nie zostały przewidziane wydatki, w latach 2022 oraz 2023 wydatki są na zbliżonym poziomie, natomiast dla roku 2024 są wyższe, a w roku 2025 są najwyższe. W latach 2026 oraz 2027 jest przewidziana kwota elastyczności w takiej samej wysokości co planowane wydatki dla tych lat."/>
      </w:tblPr>
      <w:tblGrid>
        <w:gridCol w:w="704"/>
        <w:gridCol w:w="851"/>
        <w:gridCol w:w="708"/>
        <w:gridCol w:w="1134"/>
        <w:gridCol w:w="1418"/>
        <w:gridCol w:w="1417"/>
        <w:gridCol w:w="1276"/>
        <w:gridCol w:w="1198"/>
        <w:gridCol w:w="1399"/>
        <w:gridCol w:w="1399"/>
        <w:gridCol w:w="1249"/>
        <w:gridCol w:w="1417"/>
      </w:tblGrid>
      <w:tr w:rsidR="00FC4CB8" w14:paraId="6E3641FE" w14:textId="77777777" w:rsidTr="000904D4">
        <w:tc>
          <w:tcPr>
            <w:tcW w:w="704" w:type="dxa"/>
            <w:vMerge w:val="restart"/>
          </w:tcPr>
          <w:p w14:paraId="16227986" w14:textId="77777777" w:rsidR="00FC4CB8" w:rsidRPr="003C5259" w:rsidRDefault="00FC4CB8" w:rsidP="003C5259">
            <w:pPr>
              <w:spacing w:after="0" w:line="312" w:lineRule="auto"/>
              <w:jc w:val="center"/>
              <w:rPr>
                <w:rFonts w:ascii="Arial" w:eastAsia="Arial" w:hAnsi="Arial" w:cs="Arial"/>
                <w:b/>
                <w:sz w:val="12"/>
                <w:szCs w:val="12"/>
              </w:rPr>
            </w:pPr>
            <w:r w:rsidRPr="003C5259">
              <w:rPr>
                <w:rFonts w:ascii="Arial" w:eastAsia="Arial" w:hAnsi="Arial" w:cs="Arial"/>
                <w:b/>
                <w:sz w:val="12"/>
                <w:szCs w:val="12"/>
              </w:rPr>
              <w:t>Fundusz</w:t>
            </w:r>
          </w:p>
        </w:tc>
        <w:tc>
          <w:tcPr>
            <w:tcW w:w="851" w:type="dxa"/>
            <w:vMerge w:val="restart"/>
          </w:tcPr>
          <w:p w14:paraId="439CC6BF" w14:textId="77777777" w:rsidR="00FC4CB8" w:rsidRPr="003C5259" w:rsidRDefault="00FC4CB8" w:rsidP="003C5259">
            <w:pPr>
              <w:spacing w:after="0" w:line="312" w:lineRule="auto"/>
              <w:jc w:val="center"/>
              <w:rPr>
                <w:rFonts w:ascii="Arial" w:eastAsia="Arial" w:hAnsi="Arial" w:cs="Arial"/>
                <w:b/>
                <w:sz w:val="12"/>
                <w:szCs w:val="12"/>
              </w:rPr>
            </w:pPr>
            <w:r w:rsidRPr="003C5259">
              <w:rPr>
                <w:rFonts w:ascii="Arial" w:eastAsia="Arial" w:hAnsi="Arial" w:cs="Arial"/>
                <w:b/>
                <w:sz w:val="12"/>
                <w:szCs w:val="12"/>
              </w:rPr>
              <w:t>Kategoria regionu</w:t>
            </w:r>
          </w:p>
        </w:tc>
        <w:tc>
          <w:tcPr>
            <w:tcW w:w="708" w:type="dxa"/>
            <w:vMerge w:val="restart"/>
          </w:tcPr>
          <w:p w14:paraId="708168A6" w14:textId="77777777" w:rsidR="00FC4CB8" w:rsidRPr="003C5259" w:rsidRDefault="00FC4CB8" w:rsidP="003C5259">
            <w:pPr>
              <w:spacing w:after="0" w:line="312" w:lineRule="auto"/>
              <w:jc w:val="center"/>
              <w:rPr>
                <w:rFonts w:ascii="Arial" w:eastAsia="Arial" w:hAnsi="Arial" w:cs="Arial"/>
                <w:b/>
                <w:sz w:val="12"/>
                <w:szCs w:val="12"/>
              </w:rPr>
            </w:pPr>
            <w:r w:rsidRPr="003C5259">
              <w:rPr>
                <w:rFonts w:ascii="Arial" w:eastAsia="Arial" w:hAnsi="Arial" w:cs="Arial"/>
                <w:b/>
                <w:sz w:val="12"/>
                <w:szCs w:val="12"/>
              </w:rPr>
              <w:t>2021</w:t>
            </w:r>
          </w:p>
        </w:tc>
        <w:tc>
          <w:tcPr>
            <w:tcW w:w="1134" w:type="dxa"/>
            <w:vMerge w:val="restart"/>
          </w:tcPr>
          <w:p w14:paraId="2F988B49" w14:textId="77777777" w:rsidR="00FC4CB8" w:rsidRPr="003C5259" w:rsidRDefault="00FC4CB8" w:rsidP="003C5259">
            <w:pPr>
              <w:spacing w:after="0" w:line="312" w:lineRule="auto"/>
              <w:jc w:val="center"/>
              <w:rPr>
                <w:rFonts w:ascii="Arial" w:eastAsia="Arial" w:hAnsi="Arial" w:cs="Arial"/>
                <w:b/>
                <w:sz w:val="12"/>
                <w:szCs w:val="12"/>
              </w:rPr>
            </w:pPr>
            <w:r w:rsidRPr="003C5259">
              <w:rPr>
                <w:rFonts w:ascii="Arial" w:eastAsia="Arial" w:hAnsi="Arial" w:cs="Arial"/>
                <w:b/>
                <w:sz w:val="12"/>
                <w:szCs w:val="12"/>
              </w:rPr>
              <w:t>2022</w:t>
            </w:r>
          </w:p>
        </w:tc>
        <w:tc>
          <w:tcPr>
            <w:tcW w:w="1418" w:type="dxa"/>
            <w:vMerge w:val="restart"/>
          </w:tcPr>
          <w:p w14:paraId="0A24476A" w14:textId="04527BAF" w:rsidR="00FC4CB8" w:rsidRPr="003C5259" w:rsidRDefault="00FC4CB8" w:rsidP="003C5259">
            <w:pPr>
              <w:spacing w:after="0" w:line="312" w:lineRule="auto"/>
              <w:jc w:val="center"/>
              <w:rPr>
                <w:rFonts w:ascii="Arial" w:eastAsia="Arial" w:hAnsi="Arial" w:cs="Arial"/>
                <w:b/>
                <w:sz w:val="12"/>
                <w:szCs w:val="12"/>
              </w:rPr>
            </w:pPr>
            <w:r w:rsidRPr="003C5259">
              <w:rPr>
                <w:rFonts w:ascii="Arial" w:eastAsia="Arial" w:hAnsi="Arial" w:cs="Arial"/>
                <w:b/>
                <w:sz w:val="12"/>
                <w:szCs w:val="12"/>
              </w:rPr>
              <w:t>2023</w:t>
            </w:r>
          </w:p>
        </w:tc>
        <w:tc>
          <w:tcPr>
            <w:tcW w:w="1417" w:type="dxa"/>
            <w:vMerge w:val="restart"/>
          </w:tcPr>
          <w:p w14:paraId="2CD46375" w14:textId="77777777" w:rsidR="00FC4CB8" w:rsidRPr="003C5259" w:rsidRDefault="00FC4CB8" w:rsidP="003C5259">
            <w:pPr>
              <w:spacing w:after="0" w:line="312" w:lineRule="auto"/>
              <w:jc w:val="center"/>
              <w:rPr>
                <w:rFonts w:ascii="Arial" w:eastAsia="Arial" w:hAnsi="Arial" w:cs="Arial"/>
                <w:b/>
                <w:sz w:val="12"/>
                <w:szCs w:val="12"/>
              </w:rPr>
            </w:pPr>
            <w:r w:rsidRPr="003C5259">
              <w:rPr>
                <w:rFonts w:ascii="Arial" w:eastAsia="Arial" w:hAnsi="Arial" w:cs="Arial"/>
                <w:b/>
                <w:sz w:val="12"/>
                <w:szCs w:val="12"/>
              </w:rPr>
              <w:t>2024</w:t>
            </w:r>
          </w:p>
        </w:tc>
        <w:tc>
          <w:tcPr>
            <w:tcW w:w="1276" w:type="dxa"/>
            <w:vMerge w:val="restart"/>
          </w:tcPr>
          <w:p w14:paraId="6AF850F3" w14:textId="127B856E" w:rsidR="00FC4CB8" w:rsidRPr="003C5259" w:rsidRDefault="00FC4CB8" w:rsidP="003C5259">
            <w:pPr>
              <w:spacing w:after="0" w:line="312" w:lineRule="auto"/>
              <w:jc w:val="center"/>
              <w:rPr>
                <w:rFonts w:ascii="Arial" w:eastAsia="Arial" w:hAnsi="Arial" w:cs="Arial"/>
                <w:b/>
                <w:sz w:val="12"/>
                <w:szCs w:val="12"/>
              </w:rPr>
            </w:pPr>
            <w:r w:rsidRPr="003C5259">
              <w:rPr>
                <w:rFonts w:ascii="Arial" w:eastAsia="Arial" w:hAnsi="Arial" w:cs="Arial"/>
                <w:b/>
                <w:sz w:val="12"/>
                <w:szCs w:val="12"/>
              </w:rPr>
              <w:t>2025</w:t>
            </w:r>
          </w:p>
        </w:tc>
        <w:tc>
          <w:tcPr>
            <w:tcW w:w="2597" w:type="dxa"/>
            <w:gridSpan w:val="2"/>
          </w:tcPr>
          <w:p w14:paraId="53466520" w14:textId="77777777" w:rsidR="00FC4CB8" w:rsidRPr="003C5259" w:rsidRDefault="00FC4CB8" w:rsidP="003C5259">
            <w:pPr>
              <w:spacing w:after="0" w:line="312" w:lineRule="auto"/>
              <w:jc w:val="center"/>
              <w:rPr>
                <w:rFonts w:ascii="Arial" w:eastAsia="Arial" w:hAnsi="Arial" w:cs="Arial"/>
                <w:b/>
                <w:sz w:val="12"/>
                <w:szCs w:val="12"/>
              </w:rPr>
            </w:pPr>
            <w:r w:rsidRPr="003C5259">
              <w:rPr>
                <w:rFonts w:ascii="Arial" w:eastAsia="Arial" w:hAnsi="Arial" w:cs="Arial"/>
                <w:b/>
                <w:sz w:val="12"/>
                <w:szCs w:val="12"/>
              </w:rPr>
              <w:t>2026</w:t>
            </w:r>
          </w:p>
        </w:tc>
        <w:tc>
          <w:tcPr>
            <w:tcW w:w="2648" w:type="dxa"/>
            <w:gridSpan w:val="2"/>
          </w:tcPr>
          <w:p w14:paraId="4EA2575D" w14:textId="77777777" w:rsidR="00FC4CB8" w:rsidRPr="003C5259" w:rsidRDefault="00FC4CB8" w:rsidP="003C5259">
            <w:pPr>
              <w:spacing w:after="0" w:line="312" w:lineRule="auto"/>
              <w:jc w:val="center"/>
              <w:rPr>
                <w:rFonts w:ascii="Arial" w:eastAsia="Arial" w:hAnsi="Arial" w:cs="Arial"/>
                <w:b/>
                <w:sz w:val="12"/>
                <w:szCs w:val="12"/>
              </w:rPr>
            </w:pPr>
            <w:r w:rsidRPr="003C5259">
              <w:rPr>
                <w:rFonts w:ascii="Arial" w:eastAsia="Arial" w:hAnsi="Arial" w:cs="Arial"/>
                <w:b/>
                <w:sz w:val="12"/>
                <w:szCs w:val="12"/>
              </w:rPr>
              <w:t>2027</w:t>
            </w:r>
          </w:p>
        </w:tc>
        <w:tc>
          <w:tcPr>
            <w:tcW w:w="1417" w:type="dxa"/>
            <w:vMerge w:val="restart"/>
          </w:tcPr>
          <w:p w14:paraId="44FE635A" w14:textId="77777777" w:rsidR="00FC4CB8" w:rsidRPr="003C5259" w:rsidRDefault="00FC4CB8" w:rsidP="003C5259">
            <w:pPr>
              <w:spacing w:after="0" w:line="312" w:lineRule="auto"/>
              <w:jc w:val="center"/>
              <w:rPr>
                <w:rFonts w:ascii="Arial" w:eastAsia="Arial" w:hAnsi="Arial" w:cs="Arial"/>
                <w:b/>
                <w:sz w:val="12"/>
                <w:szCs w:val="12"/>
              </w:rPr>
            </w:pPr>
            <w:r w:rsidRPr="003C5259">
              <w:rPr>
                <w:rFonts w:ascii="Arial" w:eastAsia="Arial" w:hAnsi="Arial" w:cs="Arial"/>
                <w:b/>
                <w:sz w:val="12"/>
                <w:szCs w:val="12"/>
              </w:rPr>
              <w:t>Ogółem</w:t>
            </w:r>
          </w:p>
        </w:tc>
      </w:tr>
      <w:tr w:rsidR="00FC4CB8" w14:paraId="1A84651C" w14:textId="77777777" w:rsidTr="000904D4">
        <w:tc>
          <w:tcPr>
            <w:tcW w:w="704" w:type="dxa"/>
            <w:vMerge/>
          </w:tcPr>
          <w:p w14:paraId="328EA65C" w14:textId="77777777" w:rsidR="00FC4CB8" w:rsidRPr="00C00C9D" w:rsidRDefault="00FC4CB8" w:rsidP="00C00C9D">
            <w:pPr>
              <w:widowControl w:val="0"/>
              <w:pBdr>
                <w:top w:val="nil"/>
                <w:left w:val="nil"/>
                <w:bottom w:val="nil"/>
                <w:right w:val="nil"/>
                <w:between w:val="nil"/>
              </w:pBdr>
              <w:spacing w:after="0" w:line="276" w:lineRule="auto"/>
              <w:rPr>
                <w:rFonts w:ascii="Arial" w:hAnsi="Arial"/>
                <w:b/>
                <w:sz w:val="12"/>
              </w:rPr>
            </w:pPr>
          </w:p>
        </w:tc>
        <w:tc>
          <w:tcPr>
            <w:tcW w:w="851" w:type="dxa"/>
            <w:vMerge/>
          </w:tcPr>
          <w:p w14:paraId="2590DF48" w14:textId="77777777" w:rsidR="00FC4CB8" w:rsidRPr="00C00C9D" w:rsidRDefault="00FC4CB8" w:rsidP="00C00C9D">
            <w:pPr>
              <w:widowControl w:val="0"/>
              <w:pBdr>
                <w:top w:val="nil"/>
                <w:left w:val="nil"/>
                <w:bottom w:val="nil"/>
                <w:right w:val="nil"/>
                <w:between w:val="nil"/>
              </w:pBdr>
              <w:spacing w:after="0" w:line="276" w:lineRule="auto"/>
              <w:rPr>
                <w:rFonts w:ascii="Arial" w:hAnsi="Arial"/>
                <w:b/>
                <w:sz w:val="12"/>
              </w:rPr>
            </w:pPr>
          </w:p>
        </w:tc>
        <w:tc>
          <w:tcPr>
            <w:tcW w:w="708" w:type="dxa"/>
            <w:vMerge/>
          </w:tcPr>
          <w:p w14:paraId="41D2880D" w14:textId="77777777" w:rsidR="00FC4CB8" w:rsidRPr="00C00C9D" w:rsidRDefault="00FC4CB8" w:rsidP="00C00C9D">
            <w:pPr>
              <w:widowControl w:val="0"/>
              <w:pBdr>
                <w:top w:val="nil"/>
                <w:left w:val="nil"/>
                <w:bottom w:val="nil"/>
                <w:right w:val="nil"/>
                <w:between w:val="nil"/>
              </w:pBdr>
              <w:spacing w:after="0" w:line="276" w:lineRule="auto"/>
              <w:rPr>
                <w:rFonts w:ascii="Arial" w:hAnsi="Arial"/>
                <w:b/>
                <w:sz w:val="12"/>
              </w:rPr>
            </w:pPr>
          </w:p>
        </w:tc>
        <w:tc>
          <w:tcPr>
            <w:tcW w:w="1134" w:type="dxa"/>
            <w:vMerge/>
          </w:tcPr>
          <w:p w14:paraId="44BA2BB8" w14:textId="77777777" w:rsidR="00FC4CB8" w:rsidRPr="00C00C9D" w:rsidRDefault="00FC4CB8" w:rsidP="00C00C9D">
            <w:pPr>
              <w:widowControl w:val="0"/>
              <w:pBdr>
                <w:top w:val="nil"/>
                <w:left w:val="nil"/>
                <w:bottom w:val="nil"/>
                <w:right w:val="nil"/>
                <w:between w:val="nil"/>
              </w:pBdr>
              <w:spacing w:after="0" w:line="276" w:lineRule="auto"/>
              <w:rPr>
                <w:rFonts w:ascii="Arial" w:hAnsi="Arial"/>
                <w:b/>
                <w:sz w:val="12"/>
              </w:rPr>
            </w:pPr>
          </w:p>
        </w:tc>
        <w:tc>
          <w:tcPr>
            <w:tcW w:w="1418" w:type="dxa"/>
            <w:vMerge/>
          </w:tcPr>
          <w:p w14:paraId="352C193F" w14:textId="1116F75E" w:rsidR="00FC4CB8" w:rsidRPr="00C00C9D" w:rsidRDefault="00FC4CB8" w:rsidP="00C00C9D">
            <w:pPr>
              <w:widowControl w:val="0"/>
              <w:pBdr>
                <w:top w:val="nil"/>
                <w:left w:val="nil"/>
                <w:bottom w:val="nil"/>
                <w:right w:val="nil"/>
                <w:between w:val="nil"/>
              </w:pBdr>
              <w:spacing w:after="0" w:line="276" w:lineRule="auto"/>
              <w:rPr>
                <w:rFonts w:ascii="Arial" w:hAnsi="Arial"/>
                <w:b/>
                <w:sz w:val="12"/>
              </w:rPr>
            </w:pPr>
          </w:p>
        </w:tc>
        <w:tc>
          <w:tcPr>
            <w:tcW w:w="1417" w:type="dxa"/>
            <w:vMerge/>
          </w:tcPr>
          <w:p w14:paraId="77D152D6" w14:textId="77777777" w:rsidR="00FC4CB8" w:rsidRPr="00C00C9D" w:rsidRDefault="00FC4CB8" w:rsidP="00C00C9D">
            <w:pPr>
              <w:widowControl w:val="0"/>
              <w:pBdr>
                <w:top w:val="nil"/>
                <w:left w:val="nil"/>
                <w:bottom w:val="nil"/>
                <w:right w:val="nil"/>
                <w:between w:val="nil"/>
              </w:pBdr>
              <w:spacing w:after="0" w:line="276" w:lineRule="auto"/>
              <w:rPr>
                <w:rFonts w:ascii="Arial" w:hAnsi="Arial"/>
                <w:b/>
                <w:sz w:val="12"/>
              </w:rPr>
            </w:pPr>
          </w:p>
        </w:tc>
        <w:tc>
          <w:tcPr>
            <w:tcW w:w="1276" w:type="dxa"/>
            <w:vMerge/>
          </w:tcPr>
          <w:p w14:paraId="3463CA7D" w14:textId="05C7D62C" w:rsidR="00FC4CB8" w:rsidRPr="00C00C9D" w:rsidRDefault="00FC4CB8" w:rsidP="00C00C9D">
            <w:pPr>
              <w:widowControl w:val="0"/>
              <w:pBdr>
                <w:top w:val="nil"/>
                <w:left w:val="nil"/>
                <w:bottom w:val="nil"/>
                <w:right w:val="nil"/>
                <w:between w:val="nil"/>
              </w:pBdr>
              <w:spacing w:after="0" w:line="276" w:lineRule="auto"/>
              <w:rPr>
                <w:rFonts w:ascii="Arial" w:hAnsi="Arial"/>
                <w:b/>
                <w:sz w:val="12"/>
              </w:rPr>
            </w:pPr>
          </w:p>
        </w:tc>
        <w:tc>
          <w:tcPr>
            <w:tcW w:w="1198" w:type="dxa"/>
          </w:tcPr>
          <w:p w14:paraId="735BE2DE" w14:textId="77777777" w:rsidR="00FC4CB8" w:rsidRPr="003C5259" w:rsidRDefault="00FC4CB8" w:rsidP="003C5259">
            <w:pPr>
              <w:spacing w:before="100" w:after="0" w:line="240" w:lineRule="auto"/>
              <w:jc w:val="center"/>
              <w:rPr>
                <w:rFonts w:ascii="Arial" w:eastAsia="Arial" w:hAnsi="Arial" w:cs="Arial"/>
                <w:b/>
                <w:color w:val="000000"/>
                <w:sz w:val="12"/>
                <w:szCs w:val="12"/>
              </w:rPr>
            </w:pPr>
            <w:r w:rsidRPr="003C5259">
              <w:rPr>
                <w:rFonts w:ascii="Arial" w:eastAsia="Arial" w:hAnsi="Arial" w:cs="Arial"/>
                <w:b/>
                <w:color w:val="000000"/>
                <w:sz w:val="12"/>
                <w:szCs w:val="12"/>
              </w:rPr>
              <w:t>Środki finansowe bez kwoty elastyczności</w:t>
            </w:r>
          </w:p>
        </w:tc>
        <w:tc>
          <w:tcPr>
            <w:tcW w:w="1399" w:type="dxa"/>
          </w:tcPr>
          <w:p w14:paraId="271B471A" w14:textId="77777777" w:rsidR="00FC4CB8" w:rsidRPr="00D00649" w:rsidRDefault="00FC4CB8" w:rsidP="003C5259">
            <w:pPr>
              <w:spacing w:before="100" w:after="0" w:line="240" w:lineRule="auto"/>
              <w:jc w:val="center"/>
              <w:rPr>
                <w:rFonts w:ascii="Arial" w:eastAsiaTheme="minorHAnsi" w:hAnsi="Arial" w:cstheme="minorBidi"/>
                <w:b/>
                <w:color w:val="000000"/>
                <w:sz w:val="12"/>
                <w:lang w:eastAsia="en-US"/>
              </w:rPr>
            </w:pPr>
            <w:r w:rsidRPr="00D00649">
              <w:rPr>
                <w:rFonts w:ascii="Arial" w:hAnsi="Arial"/>
                <w:b/>
                <w:color w:val="000000"/>
                <w:sz w:val="12"/>
              </w:rPr>
              <w:t>Kwota elastyczności</w:t>
            </w:r>
          </w:p>
        </w:tc>
        <w:tc>
          <w:tcPr>
            <w:tcW w:w="1399" w:type="dxa"/>
          </w:tcPr>
          <w:p w14:paraId="5C836C03" w14:textId="77777777" w:rsidR="00FC4CB8" w:rsidRPr="003C5259" w:rsidRDefault="00FC4CB8" w:rsidP="003C5259">
            <w:pPr>
              <w:spacing w:before="100" w:after="0" w:line="240" w:lineRule="auto"/>
              <w:jc w:val="center"/>
              <w:rPr>
                <w:rFonts w:ascii="Arial" w:eastAsia="Arial" w:hAnsi="Arial" w:cs="Arial"/>
                <w:b/>
                <w:color w:val="000000"/>
                <w:sz w:val="12"/>
                <w:szCs w:val="12"/>
              </w:rPr>
            </w:pPr>
            <w:r w:rsidRPr="003C5259">
              <w:rPr>
                <w:rFonts w:ascii="Arial" w:eastAsia="Arial" w:hAnsi="Arial" w:cs="Arial"/>
                <w:b/>
                <w:color w:val="000000"/>
                <w:sz w:val="12"/>
                <w:szCs w:val="12"/>
              </w:rPr>
              <w:t>Środki finansowe bez kwoty elastyczności</w:t>
            </w:r>
          </w:p>
        </w:tc>
        <w:tc>
          <w:tcPr>
            <w:tcW w:w="1249" w:type="dxa"/>
          </w:tcPr>
          <w:p w14:paraId="38D39871" w14:textId="77777777" w:rsidR="00FC4CB8" w:rsidRPr="00D00649" w:rsidRDefault="00FC4CB8" w:rsidP="003C5259">
            <w:pPr>
              <w:spacing w:before="100" w:after="0" w:line="240" w:lineRule="auto"/>
              <w:jc w:val="center"/>
              <w:rPr>
                <w:rFonts w:ascii="Arial" w:eastAsiaTheme="minorHAnsi" w:hAnsi="Arial" w:cstheme="minorBidi"/>
                <w:b/>
                <w:color w:val="000000"/>
                <w:sz w:val="12"/>
                <w:lang w:eastAsia="en-US"/>
              </w:rPr>
            </w:pPr>
            <w:r w:rsidRPr="00D00649">
              <w:rPr>
                <w:rFonts w:ascii="Arial" w:hAnsi="Arial"/>
                <w:b/>
                <w:color w:val="000000"/>
                <w:sz w:val="12"/>
              </w:rPr>
              <w:t>Kwota elastyczności</w:t>
            </w:r>
          </w:p>
        </w:tc>
        <w:tc>
          <w:tcPr>
            <w:tcW w:w="1417" w:type="dxa"/>
            <w:vMerge/>
          </w:tcPr>
          <w:p w14:paraId="288BE95D" w14:textId="77777777" w:rsidR="00FC4CB8" w:rsidRPr="00C00C9D" w:rsidRDefault="00FC4CB8" w:rsidP="00C00C9D">
            <w:pPr>
              <w:widowControl w:val="0"/>
              <w:pBdr>
                <w:top w:val="nil"/>
                <w:left w:val="nil"/>
                <w:bottom w:val="nil"/>
                <w:right w:val="nil"/>
                <w:between w:val="nil"/>
              </w:pBdr>
              <w:spacing w:after="0" w:line="276" w:lineRule="auto"/>
              <w:rPr>
                <w:rFonts w:ascii="Arial" w:hAnsi="Arial"/>
                <w:b/>
                <w:color w:val="000000"/>
                <w:sz w:val="12"/>
              </w:rPr>
            </w:pPr>
          </w:p>
        </w:tc>
      </w:tr>
      <w:tr w:rsidR="00527258" w14:paraId="43AD489F" w14:textId="77777777" w:rsidTr="00FE15C2">
        <w:tc>
          <w:tcPr>
            <w:tcW w:w="704" w:type="dxa"/>
          </w:tcPr>
          <w:p w14:paraId="6427B238" w14:textId="77777777" w:rsidR="00D31697" w:rsidRPr="00C00C9D" w:rsidRDefault="000E425C" w:rsidP="003C5259">
            <w:pPr>
              <w:spacing w:before="100" w:after="0" w:line="240" w:lineRule="auto"/>
              <w:rPr>
                <w:rFonts w:ascii="Arial" w:hAnsi="Arial"/>
                <w:b/>
                <w:color w:val="000000"/>
                <w:sz w:val="14"/>
              </w:rPr>
            </w:pPr>
            <w:r w:rsidRPr="00C00C9D">
              <w:rPr>
                <w:rFonts w:ascii="Arial" w:hAnsi="Arial"/>
                <w:b/>
                <w:color w:val="000000"/>
                <w:sz w:val="14"/>
              </w:rPr>
              <w:t>EFRR</w:t>
            </w:r>
          </w:p>
        </w:tc>
        <w:tc>
          <w:tcPr>
            <w:tcW w:w="851" w:type="dxa"/>
          </w:tcPr>
          <w:p w14:paraId="61ED0062" w14:textId="77777777" w:rsidR="00D31697" w:rsidRPr="00C00C9D" w:rsidRDefault="000E425C" w:rsidP="003C5259">
            <w:pPr>
              <w:spacing w:before="100" w:after="0" w:line="240" w:lineRule="auto"/>
              <w:rPr>
                <w:rFonts w:ascii="Arial" w:eastAsiaTheme="minorHAnsi" w:hAnsi="Arial" w:cstheme="minorBidi"/>
                <w:color w:val="000000"/>
                <w:sz w:val="14"/>
                <w:lang w:eastAsia="en-US"/>
              </w:rPr>
            </w:pPr>
            <w:r w:rsidRPr="00C00C9D">
              <w:rPr>
                <w:rFonts w:ascii="Arial" w:hAnsi="Arial"/>
                <w:color w:val="000000"/>
                <w:sz w:val="14"/>
              </w:rPr>
              <w:t>Regiony słabiej rozwinięte</w:t>
            </w:r>
          </w:p>
        </w:tc>
        <w:tc>
          <w:tcPr>
            <w:tcW w:w="708" w:type="dxa"/>
          </w:tcPr>
          <w:p w14:paraId="5C349AF9" w14:textId="77777777" w:rsidR="00D31697" w:rsidRPr="00C00C9D" w:rsidRDefault="000E425C" w:rsidP="003C5259">
            <w:pPr>
              <w:spacing w:before="100" w:after="0" w:line="240" w:lineRule="auto"/>
              <w:jc w:val="right"/>
              <w:rPr>
                <w:rFonts w:ascii="Arial" w:eastAsiaTheme="minorHAnsi" w:hAnsi="Arial" w:cstheme="minorBidi"/>
                <w:color w:val="000000"/>
                <w:sz w:val="16"/>
                <w:lang w:eastAsia="en-US"/>
              </w:rPr>
            </w:pPr>
            <w:r w:rsidRPr="00C00C9D">
              <w:rPr>
                <w:rFonts w:ascii="Arial" w:hAnsi="Arial"/>
                <w:color w:val="000000"/>
                <w:sz w:val="16"/>
              </w:rPr>
              <w:t>0,00</w:t>
            </w:r>
          </w:p>
        </w:tc>
        <w:tc>
          <w:tcPr>
            <w:tcW w:w="1134" w:type="dxa"/>
          </w:tcPr>
          <w:p w14:paraId="692A2775" w14:textId="18492E53" w:rsidR="00D31697" w:rsidRPr="00C00C9D" w:rsidRDefault="000E425C" w:rsidP="003C5259">
            <w:pPr>
              <w:spacing w:before="100" w:after="0" w:line="240" w:lineRule="auto"/>
              <w:jc w:val="right"/>
              <w:rPr>
                <w:rFonts w:ascii="Arial" w:hAnsi="Arial"/>
                <w:color w:val="000000"/>
                <w:sz w:val="16"/>
              </w:rPr>
            </w:pPr>
            <w:r w:rsidRPr="003C5259">
              <w:rPr>
                <w:rFonts w:ascii="Arial" w:eastAsia="Arial" w:hAnsi="Arial" w:cs="Arial"/>
                <w:color w:val="000000"/>
                <w:sz w:val="16"/>
                <w:szCs w:val="16"/>
              </w:rPr>
              <w:t>260 822</w:t>
            </w:r>
            <w:r w:rsidR="00FC4CB8">
              <w:rPr>
                <w:rFonts w:ascii="Arial" w:eastAsia="Arial" w:hAnsi="Arial" w:cs="Arial"/>
                <w:color w:val="000000"/>
                <w:sz w:val="16"/>
                <w:szCs w:val="16"/>
              </w:rPr>
              <w:t> </w:t>
            </w:r>
            <w:r w:rsidRPr="003C5259">
              <w:rPr>
                <w:rFonts w:ascii="Arial" w:eastAsia="Arial" w:hAnsi="Arial" w:cs="Arial"/>
                <w:color w:val="000000"/>
                <w:sz w:val="16"/>
                <w:szCs w:val="16"/>
              </w:rPr>
              <w:t>300</w:t>
            </w:r>
          </w:p>
        </w:tc>
        <w:tc>
          <w:tcPr>
            <w:tcW w:w="1418" w:type="dxa"/>
          </w:tcPr>
          <w:p w14:paraId="1138AE04" w14:textId="1BD20569" w:rsidR="00D31697" w:rsidRPr="00C00C9D" w:rsidRDefault="000E425C" w:rsidP="003C5259">
            <w:pPr>
              <w:spacing w:before="100" w:after="0" w:line="240" w:lineRule="auto"/>
              <w:jc w:val="right"/>
              <w:rPr>
                <w:rFonts w:ascii="Arial" w:eastAsiaTheme="minorHAnsi" w:hAnsi="Arial" w:cstheme="minorBidi"/>
                <w:color w:val="000000"/>
                <w:sz w:val="16"/>
                <w:lang w:eastAsia="en-US"/>
              </w:rPr>
            </w:pPr>
            <w:r w:rsidRPr="00C00C9D">
              <w:rPr>
                <w:rFonts w:ascii="Arial" w:hAnsi="Arial"/>
                <w:color w:val="000000"/>
                <w:sz w:val="16"/>
              </w:rPr>
              <w:t>270 </w:t>
            </w:r>
            <w:r w:rsidRPr="003C5259">
              <w:rPr>
                <w:rFonts w:ascii="Arial" w:eastAsia="Arial" w:hAnsi="Arial" w:cs="Arial"/>
                <w:color w:val="000000"/>
                <w:sz w:val="16"/>
                <w:szCs w:val="16"/>
              </w:rPr>
              <w:t>630</w:t>
            </w:r>
            <w:r w:rsidR="00FC4CB8">
              <w:rPr>
                <w:rFonts w:ascii="Arial" w:eastAsia="Arial" w:hAnsi="Arial" w:cs="Arial"/>
                <w:color w:val="000000"/>
                <w:sz w:val="16"/>
                <w:szCs w:val="16"/>
              </w:rPr>
              <w:t> </w:t>
            </w:r>
            <w:r w:rsidRPr="003C5259">
              <w:rPr>
                <w:rFonts w:ascii="Arial" w:eastAsia="Arial" w:hAnsi="Arial" w:cs="Arial"/>
                <w:color w:val="000000"/>
                <w:sz w:val="16"/>
                <w:szCs w:val="16"/>
              </w:rPr>
              <w:t>866</w:t>
            </w:r>
          </w:p>
        </w:tc>
        <w:tc>
          <w:tcPr>
            <w:tcW w:w="1417" w:type="dxa"/>
          </w:tcPr>
          <w:p w14:paraId="46788241" w14:textId="5B9B7770" w:rsidR="00D31697" w:rsidRPr="00C00C9D" w:rsidRDefault="000E425C" w:rsidP="003C5259">
            <w:pPr>
              <w:spacing w:before="100" w:after="0" w:line="240" w:lineRule="auto"/>
              <w:jc w:val="right"/>
              <w:rPr>
                <w:rFonts w:ascii="Arial" w:hAnsi="Arial"/>
                <w:color w:val="000000"/>
                <w:sz w:val="16"/>
              </w:rPr>
            </w:pPr>
            <w:r w:rsidRPr="003C5259">
              <w:rPr>
                <w:rFonts w:ascii="Arial" w:eastAsia="Arial" w:hAnsi="Arial" w:cs="Arial"/>
                <w:color w:val="000000"/>
                <w:sz w:val="16"/>
                <w:szCs w:val="16"/>
              </w:rPr>
              <w:t xml:space="preserve">282 246 044 </w:t>
            </w:r>
          </w:p>
        </w:tc>
        <w:tc>
          <w:tcPr>
            <w:tcW w:w="1276" w:type="dxa"/>
          </w:tcPr>
          <w:p w14:paraId="1829D74D" w14:textId="4D4208AB" w:rsidR="00D31697" w:rsidRPr="00C00C9D" w:rsidRDefault="000E425C" w:rsidP="003C5259">
            <w:pPr>
              <w:spacing w:before="100" w:after="0" w:line="240" w:lineRule="auto"/>
              <w:jc w:val="right"/>
              <w:rPr>
                <w:rFonts w:ascii="Arial" w:eastAsiaTheme="minorHAnsi" w:hAnsi="Arial" w:cstheme="minorBidi"/>
                <w:color w:val="000000"/>
                <w:sz w:val="16"/>
                <w:lang w:eastAsia="en-US"/>
              </w:rPr>
            </w:pPr>
            <w:r w:rsidRPr="00C00C9D">
              <w:rPr>
                <w:rFonts w:ascii="Arial" w:hAnsi="Arial"/>
                <w:color w:val="000000"/>
                <w:sz w:val="16"/>
              </w:rPr>
              <w:t>294 </w:t>
            </w:r>
            <w:r w:rsidRPr="003C5259">
              <w:rPr>
                <w:rFonts w:ascii="Arial" w:eastAsia="Arial" w:hAnsi="Arial" w:cs="Arial"/>
                <w:color w:val="000000"/>
                <w:sz w:val="16"/>
                <w:szCs w:val="16"/>
              </w:rPr>
              <w:t>333</w:t>
            </w:r>
            <w:r w:rsidR="00FC4CB8">
              <w:rPr>
                <w:rFonts w:ascii="Arial" w:eastAsia="Arial" w:hAnsi="Arial" w:cs="Arial"/>
                <w:color w:val="000000"/>
                <w:sz w:val="16"/>
                <w:szCs w:val="16"/>
              </w:rPr>
              <w:t> </w:t>
            </w:r>
            <w:r w:rsidRPr="003C5259">
              <w:rPr>
                <w:rFonts w:ascii="Arial" w:eastAsia="Arial" w:hAnsi="Arial" w:cs="Arial"/>
                <w:color w:val="000000"/>
                <w:sz w:val="16"/>
                <w:szCs w:val="16"/>
              </w:rPr>
              <w:t>773</w:t>
            </w:r>
          </w:p>
        </w:tc>
        <w:tc>
          <w:tcPr>
            <w:tcW w:w="1198" w:type="dxa"/>
          </w:tcPr>
          <w:p w14:paraId="183556BA" w14:textId="0D01E1A4" w:rsidR="00D31697" w:rsidRPr="00C00C9D" w:rsidRDefault="000E425C" w:rsidP="003C5259">
            <w:pPr>
              <w:spacing w:before="100" w:after="0" w:line="240" w:lineRule="auto"/>
              <w:jc w:val="right"/>
              <w:rPr>
                <w:rFonts w:ascii="Arial" w:eastAsiaTheme="minorHAnsi" w:hAnsi="Arial" w:cstheme="minorBidi"/>
                <w:color w:val="000000"/>
                <w:sz w:val="16"/>
                <w:lang w:eastAsia="en-US"/>
              </w:rPr>
            </w:pPr>
            <w:r w:rsidRPr="00C00C9D">
              <w:rPr>
                <w:rFonts w:ascii="Arial" w:hAnsi="Arial"/>
                <w:color w:val="000000"/>
                <w:sz w:val="16"/>
              </w:rPr>
              <w:t>128 </w:t>
            </w:r>
            <w:r w:rsidRPr="003C5259">
              <w:rPr>
                <w:rFonts w:ascii="Arial" w:eastAsia="Arial" w:hAnsi="Arial" w:cs="Arial"/>
                <w:color w:val="000000"/>
                <w:sz w:val="16"/>
                <w:szCs w:val="16"/>
              </w:rPr>
              <w:t>324</w:t>
            </w:r>
            <w:r w:rsidR="00FC4CB8">
              <w:rPr>
                <w:rFonts w:ascii="Arial" w:eastAsia="Arial" w:hAnsi="Arial" w:cs="Arial"/>
                <w:color w:val="000000"/>
                <w:sz w:val="16"/>
                <w:szCs w:val="16"/>
              </w:rPr>
              <w:t> </w:t>
            </w:r>
            <w:r w:rsidRPr="003C5259">
              <w:rPr>
                <w:rFonts w:ascii="Arial" w:eastAsia="Arial" w:hAnsi="Arial" w:cs="Arial"/>
                <w:color w:val="000000"/>
                <w:sz w:val="16"/>
                <w:szCs w:val="16"/>
              </w:rPr>
              <w:t>372</w:t>
            </w:r>
          </w:p>
        </w:tc>
        <w:tc>
          <w:tcPr>
            <w:tcW w:w="1399" w:type="dxa"/>
          </w:tcPr>
          <w:p w14:paraId="514CE86C" w14:textId="7852E369" w:rsidR="00D31697" w:rsidRPr="00C00C9D" w:rsidRDefault="000E425C" w:rsidP="003C5259">
            <w:pPr>
              <w:spacing w:before="100" w:after="0" w:line="240" w:lineRule="auto"/>
              <w:jc w:val="right"/>
              <w:rPr>
                <w:rFonts w:ascii="Arial" w:eastAsiaTheme="minorHAnsi" w:hAnsi="Arial" w:cstheme="minorBidi"/>
                <w:color w:val="000000"/>
                <w:sz w:val="16"/>
                <w:lang w:eastAsia="en-US"/>
              </w:rPr>
            </w:pPr>
            <w:r w:rsidRPr="00C00C9D">
              <w:rPr>
                <w:rFonts w:ascii="Arial" w:hAnsi="Arial"/>
                <w:color w:val="000000"/>
                <w:sz w:val="16"/>
              </w:rPr>
              <w:t>128 </w:t>
            </w:r>
            <w:r w:rsidRPr="003C5259">
              <w:rPr>
                <w:rFonts w:ascii="Arial" w:eastAsia="Arial" w:hAnsi="Arial" w:cs="Arial"/>
                <w:color w:val="000000"/>
                <w:sz w:val="16"/>
                <w:szCs w:val="16"/>
              </w:rPr>
              <w:t>324</w:t>
            </w:r>
            <w:r w:rsidR="00FC4CB8">
              <w:rPr>
                <w:rFonts w:ascii="Arial" w:eastAsia="Arial" w:hAnsi="Arial" w:cs="Arial"/>
                <w:color w:val="000000"/>
                <w:sz w:val="16"/>
                <w:szCs w:val="16"/>
              </w:rPr>
              <w:t> </w:t>
            </w:r>
            <w:r w:rsidRPr="003C5259">
              <w:rPr>
                <w:rFonts w:ascii="Arial" w:eastAsia="Arial" w:hAnsi="Arial" w:cs="Arial"/>
                <w:color w:val="000000"/>
                <w:sz w:val="16"/>
                <w:szCs w:val="16"/>
              </w:rPr>
              <w:t>372</w:t>
            </w:r>
          </w:p>
        </w:tc>
        <w:tc>
          <w:tcPr>
            <w:tcW w:w="1399" w:type="dxa"/>
          </w:tcPr>
          <w:p w14:paraId="0E7D62AF" w14:textId="3F48F8A6" w:rsidR="00D31697" w:rsidRPr="00C00C9D" w:rsidRDefault="000E425C" w:rsidP="003C5259">
            <w:pPr>
              <w:spacing w:before="100" w:after="0" w:line="240" w:lineRule="auto"/>
              <w:jc w:val="right"/>
              <w:rPr>
                <w:rFonts w:ascii="Arial" w:hAnsi="Arial"/>
                <w:color w:val="000000"/>
                <w:sz w:val="16"/>
              </w:rPr>
            </w:pPr>
            <w:r w:rsidRPr="003C5259">
              <w:rPr>
                <w:rFonts w:ascii="Arial" w:eastAsia="Arial" w:hAnsi="Arial" w:cs="Arial"/>
                <w:color w:val="000000"/>
                <w:sz w:val="16"/>
                <w:szCs w:val="16"/>
              </w:rPr>
              <w:t>134 918</w:t>
            </w:r>
            <w:r w:rsidR="00FC4CB8">
              <w:rPr>
                <w:rFonts w:ascii="Arial" w:eastAsia="Arial" w:hAnsi="Arial" w:cs="Arial"/>
                <w:color w:val="000000"/>
                <w:sz w:val="16"/>
                <w:szCs w:val="16"/>
              </w:rPr>
              <w:t> </w:t>
            </w:r>
            <w:r w:rsidRPr="003C5259">
              <w:rPr>
                <w:rFonts w:ascii="Arial" w:eastAsia="Arial" w:hAnsi="Arial" w:cs="Arial"/>
                <w:color w:val="000000"/>
                <w:sz w:val="16"/>
                <w:szCs w:val="16"/>
              </w:rPr>
              <w:t>915</w:t>
            </w:r>
          </w:p>
        </w:tc>
        <w:tc>
          <w:tcPr>
            <w:tcW w:w="1249" w:type="dxa"/>
          </w:tcPr>
          <w:p w14:paraId="7B3F992E" w14:textId="2974FF3A" w:rsidR="00D31697" w:rsidRPr="00C00C9D" w:rsidRDefault="000E425C" w:rsidP="003C5259">
            <w:pPr>
              <w:spacing w:before="100" w:after="0" w:line="240" w:lineRule="auto"/>
              <w:jc w:val="right"/>
              <w:rPr>
                <w:rFonts w:ascii="Arial" w:hAnsi="Arial"/>
                <w:color w:val="000000"/>
                <w:sz w:val="16"/>
              </w:rPr>
            </w:pPr>
            <w:r w:rsidRPr="003C5259">
              <w:rPr>
                <w:rFonts w:ascii="Arial" w:eastAsia="Arial" w:hAnsi="Arial" w:cs="Arial"/>
                <w:color w:val="000000"/>
                <w:sz w:val="16"/>
                <w:szCs w:val="16"/>
              </w:rPr>
              <w:t>134 918</w:t>
            </w:r>
            <w:r w:rsidR="00FC4CB8">
              <w:rPr>
                <w:rFonts w:ascii="Arial" w:eastAsia="Arial" w:hAnsi="Arial" w:cs="Arial"/>
                <w:color w:val="000000"/>
                <w:sz w:val="16"/>
                <w:szCs w:val="16"/>
              </w:rPr>
              <w:t> </w:t>
            </w:r>
            <w:r w:rsidRPr="003C5259">
              <w:rPr>
                <w:rFonts w:ascii="Arial" w:eastAsia="Arial" w:hAnsi="Arial" w:cs="Arial"/>
                <w:color w:val="000000"/>
                <w:sz w:val="16"/>
                <w:szCs w:val="16"/>
              </w:rPr>
              <w:t>915</w:t>
            </w:r>
          </w:p>
        </w:tc>
        <w:tc>
          <w:tcPr>
            <w:tcW w:w="1417" w:type="dxa"/>
          </w:tcPr>
          <w:p w14:paraId="51E47019" w14:textId="77777777" w:rsidR="00D31697" w:rsidRPr="00C00C9D" w:rsidRDefault="000E425C" w:rsidP="003C5259">
            <w:pPr>
              <w:spacing w:before="100" w:after="0" w:line="240" w:lineRule="auto"/>
              <w:jc w:val="right"/>
              <w:rPr>
                <w:rFonts w:ascii="Arial" w:eastAsiaTheme="minorHAnsi" w:hAnsi="Arial" w:cstheme="minorBidi"/>
                <w:color w:val="000000"/>
                <w:sz w:val="16"/>
                <w:lang w:eastAsia="en-US"/>
              </w:rPr>
            </w:pPr>
            <w:r w:rsidRPr="00C00C9D">
              <w:rPr>
                <w:rFonts w:ascii="Arial" w:hAnsi="Arial"/>
                <w:color w:val="000000"/>
                <w:sz w:val="16"/>
              </w:rPr>
              <w:t>1 634 519 557</w:t>
            </w:r>
          </w:p>
        </w:tc>
      </w:tr>
      <w:tr w:rsidR="00527258" w14:paraId="6DFB8083" w14:textId="77777777" w:rsidTr="00FE15C2">
        <w:tc>
          <w:tcPr>
            <w:tcW w:w="704" w:type="dxa"/>
          </w:tcPr>
          <w:p w14:paraId="69C7D7EC" w14:textId="77777777" w:rsidR="00D31697" w:rsidRPr="00C00C9D" w:rsidRDefault="000E425C" w:rsidP="003C5259">
            <w:pPr>
              <w:spacing w:before="100" w:after="0" w:line="240" w:lineRule="auto"/>
              <w:rPr>
                <w:rFonts w:ascii="Arial" w:hAnsi="Arial"/>
                <w:b/>
                <w:color w:val="000000"/>
                <w:sz w:val="14"/>
              </w:rPr>
            </w:pPr>
            <w:r w:rsidRPr="00C00C9D">
              <w:rPr>
                <w:rFonts w:ascii="Arial" w:hAnsi="Arial"/>
                <w:b/>
                <w:color w:val="000000"/>
                <w:sz w:val="14"/>
              </w:rPr>
              <w:t>Ogółem EFRR</w:t>
            </w:r>
          </w:p>
        </w:tc>
        <w:tc>
          <w:tcPr>
            <w:tcW w:w="851" w:type="dxa"/>
          </w:tcPr>
          <w:p w14:paraId="32B3629C" w14:textId="77777777" w:rsidR="00D31697" w:rsidRPr="00C00C9D" w:rsidRDefault="00D31697" w:rsidP="003C5259">
            <w:pPr>
              <w:spacing w:before="100" w:after="0" w:line="240" w:lineRule="auto"/>
              <w:rPr>
                <w:rFonts w:ascii="Arial" w:hAnsi="Arial"/>
                <w:color w:val="000000"/>
                <w:sz w:val="14"/>
              </w:rPr>
            </w:pPr>
          </w:p>
        </w:tc>
        <w:tc>
          <w:tcPr>
            <w:tcW w:w="708" w:type="dxa"/>
          </w:tcPr>
          <w:p w14:paraId="26DAC766" w14:textId="77777777" w:rsidR="00D31697" w:rsidRPr="00C00C9D" w:rsidRDefault="000E425C" w:rsidP="003C5259">
            <w:pPr>
              <w:spacing w:before="100" w:after="0" w:line="240" w:lineRule="auto"/>
              <w:jc w:val="right"/>
              <w:rPr>
                <w:rFonts w:ascii="Arial" w:eastAsiaTheme="minorHAnsi" w:hAnsi="Arial" w:cstheme="minorBidi"/>
                <w:color w:val="000000"/>
                <w:sz w:val="16"/>
                <w:lang w:eastAsia="en-US"/>
              </w:rPr>
            </w:pPr>
            <w:r w:rsidRPr="00C00C9D">
              <w:rPr>
                <w:rFonts w:ascii="Arial" w:hAnsi="Arial"/>
                <w:color w:val="000000"/>
                <w:sz w:val="16"/>
              </w:rPr>
              <w:t>0,00</w:t>
            </w:r>
          </w:p>
        </w:tc>
        <w:tc>
          <w:tcPr>
            <w:tcW w:w="1134" w:type="dxa"/>
          </w:tcPr>
          <w:p w14:paraId="32206DE5" w14:textId="4F623A90" w:rsidR="00D31697" w:rsidRPr="00C00C9D" w:rsidRDefault="000E425C" w:rsidP="003C5259">
            <w:pPr>
              <w:spacing w:before="100" w:after="0" w:line="240" w:lineRule="auto"/>
              <w:jc w:val="right"/>
              <w:rPr>
                <w:rFonts w:ascii="Arial" w:hAnsi="Arial"/>
                <w:color w:val="000000"/>
                <w:sz w:val="16"/>
              </w:rPr>
            </w:pPr>
            <w:r w:rsidRPr="003C5259">
              <w:rPr>
                <w:rFonts w:ascii="Arial" w:eastAsia="Arial" w:hAnsi="Arial" w:cs="Arial"/>
                <w:color w:val="000000"/>
                <w:sz w:val="16"/>
                <w:szCs w:val="16"/>
              </w:rPr>
              <w:t>260 822</w:t>
            </w:r>
            <w:r w:rsidR="00FC4CB8">
              <w:rPr>
                <w:rFonts w:ascii="Arial" w:eastAsia="Arial" w:hAnsi="Arial" w:cs="Arial"/>
                <w:color w:val="000000"/>
                <w:sz w:val="16"/>
                <w:szCs w:val="16"/>
              </w:rPr>
              <w:t> </w:t>
            </w:r>
            <w:r w:rsidRPr="003C5259">
              <w:rPr>
                <w:rFonts w:ascii="Arial" w:eastAsia="Arial" w:hAnsi="Arial" w:cs="Arial"/>
                <w:color w:val="000000"/>
                <w:sz w:val="16"/>
                <w:szCs w:val="16"/>
              </w:rPr>
              <w:t>300</w:t>
            </w:r>
          </w:p>
        </w:tc>
        <w:tc>
          <w:tcPr>
            <w:tcW w:w="1418" w:type="dxa"/>
          </w:tcPr>
          <w:p w14:paraId="2124BBDE" w14:textId="316CEEC1" w:rsidR="00D31697" w:rsidRPr="00C00C9D" w:rsidRDefault="000E425C" w:rsidP="003C5259">
            <w:pPr>
              <w:spacing w:before="100" w:after="0" w:line="240" w:lineRule="auto"/>
              <w:jc w:val="right"/>
              <w:rPr>
                <w:rFonts w:ascii="Arial" w:eastAsiaTheme="minorHAnsi" w:hAnsi="Arial" w:cstheme="minorBidi"/>
                <w:color w:val="000000"/>
                <w:sz w:val="16"/>
                <w:lang w:eastAsia="en-US"/>
              </w:rPr>
            </w:pPr>
            <w:r w:rsidRPr="00C00C9D">
              <w:rPr>
                <w:rFonts w:ascii="Arial" w:hAnsi="Arial"/>
                <w:color w:val="000000"/>
                <w:sz w:val="16"/>
              </w:rPr>
              <w:t>270 </w:t>
            </w:r>
            <w:r w:rsidRPr="003C5259">
              <w:rPr>
                <w:rFonts w:ascii="Arial" w:eastAsia="Arial" w:hAnsi="Arial" w:cs="Arial"/>
                <w:color w:val="000000"/>
                <w:sz w:val="16"/>
                <w:szCs w:val="16"/>
              </w:rPr>
              <w:t>630</w:t>
            </w:r>
            <w:r w:rsidR="00FC4CB8">
              <w:rPr>
                <w:rFonts w:ascii="Arial" w:eastAsia="Arial" w:hAnsi="Arial" w:cs="Arial"/>
                <w:color w:val="000000"/>
                <w:sz w:val="16"/>
                <w:szCs w:val="16"/>
              </w:rPr>
              <w:t> </w:t>
            </w:r>
            <w:r w:rsidRPr="003C5259">
              <w:rPr>
                <w:rFonts w:ascii="Arial" w:eastAsia="Arial" w:hAnsi="Arial" w:cs="Arial"/>
                <w:color w:val="000000"/>
                <w:sz w:val="16"/>
                <w:szCs w:val="16"/>
              </w:rPr>
              <w:t>866</w:t>
            </w:r>
          </w:p>
        </w:tc>
        <w:tc>
          <w:tcPr>
            <w:tcW w:w="1417" w:type="dxa"/>
          </w:tcPr>
          <w:p w14:paraId="1947E6AD" w14:textId="5E3EA395" w:rsidR="00D31697" w:rsidRPr="00C00C9D" w:rsidRDefault="000E425C" w:rsidP="003C5259">
            <w:pPr>
              <w:spacing w:before="100" w:after="0" w:line="240" w:lineRule="auto"/>
              <w:jc w:val="right"/>
              <w:rPr>
                <w:rFonts w:ascii="Arial" w:hAnsi="Arial"/>
                <w:color w:val="000000"/>
                <w:sz w:val="16"/>
              </w:rPr>
            </w:pPr>
            <w:r w:rsidRPr="003C5259">
              <w:rPr>
                <w:rFonts w:ascii="Arial" w:eastAsia="Arial" w:hAnsi="Arial" w:cs="Arial"/>
                <w:color w:val="000000"/>
                <w:sz w:val="16"/>
                <w:szCs w:val="16"/>
              </w:rPr>
              <w:t xml:space="preserve">282 246 044 </w:t>
            </w:r>
          </w:p>
        </w:tc>
        <w:tc>
          <w:tcPr>
            <w:tcW w:w="1276" w:type="dxa"/>
          </w:tcPr>
          <w:p w14:paraId="76694912" w14:textId="79404CA7" w:rsidR="00D31697" w:rsidRPr="00C00C9D" w:rsidRDefault="000E425C" w:rsidP="003C5259">
            <w:pPr>
              <w:spacing w:before="100" w:after="0" w:line="240" w:lineRule="auto"/>
              <w:jc w:val="right"/>
              <w:rPr>
                <w:rFonts w:ascii="Arial" w:eastAsiaTheme="minorHAnsi" w:hAnsi="Arial" w:cstheme="minorBidi"/>
                <w:color w:val="000000"/>
                <w:sz w:val="16"/>
                <w:lang w:eastAsia="en-US"/>
              </w:rPr>
            </w:pPr>
            <w:r w:rsidRPr="00C00C9D">
              <w:rPr>
                <w:rFonts w:ascii="Arial" w:hAnsi="Arial"/>
                <w:color w:val="000000"/>
                <w:sz w:val="16"/>
              </w:rPr>
              <w:t>294 </w:t>
            </w:r>
            <w:r w:rsidRPr="003C5259">
              <w:rPr>
                <w:rFonts w:ascii="Arial" w:eastAsia="Arial" w:hAnsi="Arial" w:cs="Arial"/>
                <w:color w:val="000000"/>
                <w:sz w:val="16"/>
                <w:szCs w:val="16"/>
              </w:rPr>
              <w:t>333</w:t>
            </w:r>
            <w:r w:rsidR="00FC4CB8">
              <w:rPr>
                <w:rFonts w:ascii="Arial" w:eastAsia="Arial" w:hAnsi="Arial" w:cs="Arial"/>
                <w:color w:val="000000"/>
                <w:sz w:val="16"/>
                <w:szCs w:val="16"/>
              </w:rPr>
              <w:t> </w:t>
            </w:r>
            <w:r w:rsidRPr="003C5259">
              <w:rPr>
                <w:rFonts w:ascii="Arial" w:eastAsia="Arial" w:hAnsi="Arial" w:cs="Arial"/>
                <w:color w:val="000000"/>
                <w:sz w:val="16"/>
                <w:szCs w:val="16"/>
              </w:rPr>
              <w:t>773</w:t>
            </w:r>
          </w:p>
        </w:tc>
        <w:tc>
          <w:tcPr>
            <w:tcW w:w="1198" w:type="dxa"/>
          </w:tcPr>
          <w:p w14:paraId="402529A8" w14:textId="7D2C4EBD" w:rsidR="00D31697" w:rsidRPr="00C00C9D" w:rsidRDefault="000E425C" w:rsidP="003C5259">
            <w:pPr>
              <w:spacing w:before="100" w:after="0" w:line="240" w:lineRule="auto"/>
              <w:jc w:val="right"/>
              <w:rPr>
                <w:rFonts w:ascii="Arial" w:eastAsiaTheme="minorHAnsi" w:hAnsi="Arial" w:cstheme="minorBidi"/>
                <w:color w:val="000000"/>
                <w:sz w:val="16"/>
                <w:lang w:eastAsia="en-US"/>
              </w:rPr>
            </w:pPr>
            <w:r w:rsidRPr="00C00C9D">
              <w:rPr>
                <w:rFonts w:ascii="Arial" w:hAnsi="Arial"/>
                <w:color w:val="000000"/>
                <w:sz w:val="16"/>
              </w:rPr>
              <w:t>128 </w:t>
            </w:r>
            <w:r w:rsidRPr="003C5259">
              <w:rPr>
                <w:rFonts w:ascii="Arial" w:eastAsia="Arial" w:hAnsi="Arial" w:cs="Arial"/>
                <w:color w:val="000000"/>
                <w:sz w:val="16"/>
                <w:szCs w:val="16"/>
              </w:rPr>
              <w:t>324</w:t>
            </w:r>
            <w:r w:rsidR="00FC4CB8">
              <w:rPr>
                <w:rFonts w:ascii="Arial" w:eastAsia="Arial" w:hAnsi="Arial" w:cs="Arial"/>
                <w:color w:val="000000"/>
                <w:sz w:val="16"/>
                <w:szCs w:val="16"/>
              </w:rPr>
              <w:t> </w:t>
            </w:r>
            <w:r w:rsidRPr="003C5259">
              <w:rPr>
                <w:rFonts w:ascii="Arial" w:eastAsia="Arial" w:hAnsi="Arial" w:cs="Arial"/>
                <w:color w:val="000000"/>
                <w:sz w:val="16"/>
                <w:szCs w:val="16"/>
              </w:rPr>
              <w:t>372</w:t>
            </w:r>
          </w:p>
        </w:tc>
        <w:tc>
          <w:tcPr>
            <w:tcW w:w="1399" w:type="dxa"/>
          </w:tcPr>
          <w:p w14:paraId="6CBBDE15" w14:textId="47EA786B" w:rsidR="00D31697" w:rsidRPr="00C00C9D" w:rsidRDefault="000E425C" w:rsidP="003C5259">
            <w:pPr>
              <w:spacing w:before="100" w:after="0" w:line="240" w:lineRule="auto"/>
              <w:jc w:val="right"/>
              <w:rPr>
                <w:rFonts w:ascii="Arial" w:eastAsiaTheme="minorHAnsi" w:hAnsi="Arial" w:cstheme="minorBidi"/>
                <w:color w:val="000000"/>
                <w:sz w:val="16"/>
                <w:lang w:eastAsia="en-US"/>
              </w:rPr>
            </w:pPr>
            <w:r w:rsidRPr="00C00C9D">
              <w:rPr>
                <w:rFonts w:ascii="Arial" w:hAnsi="Arial"/>
                <w:color w:val="000000"/>
                <w:sz w:val="16"/>
              </w:rPr>
              <w:t>128 </w:t>
            </w:r>
            <w:r w:rsidRPr="003C5259">
              <w:rPr>
                <w:rFonts w:ascii="Arial" w:eastAsia="Arial" w:hAnsi="Arial" w:cs="Arial"/>
                <w:color w:val="000000"/>
                <w:sz w:val="16"/>
                <w:szCs w:val="16"/>
              </w:rPr>
              <w:t>324</w:t>
            </w:r>
            <w:r w:rsidR="00FC4CB8">
              <w:rPr>
                <w:rFonts w:ascii="Arial" w:eastAsia="Arial" w:hAnsi="Arial" w:cs="Arial"/>
                <w:color w:val="000000"/>
                <w:sz w:val="16"/>
                <w:szCs w:val="16"/>
              </w:rPr>
              <w:t> </w:t>
            </w:r>
            <w:r w:rsidRPr="003C5259">
              <w:rPr>
                <w:rFonts w:ascii="Arial" w:eastAsia="Arial" w:hAnsi="Arial" w:cs="Arial"/>
                <w:color w:val="000000"/>
                <w:sz w:val="16"/>
                <w:szCs w:val="16"/>
              </w:rPr>
              <w:t>372</w:t>
            </w:r>
          </w:p>
        </w:tc>
        <w:tc>
          <w:tcPr>
            <w:tcW w:w="1399" w:type="dxa"/>
          </w:tcPr>
          <w:p w14:paraId="7E43B37A" w14:textId="579A8D05" w:rsidR="00D31697" w:rsidRPr="00C00C9D" w:rsidRDefault="000E425C" w:rsidP="003C5259">
            <w:pPr>
              <w:spacing w:before="100" w:after="0" w:line="240" w:lineRule="auto"/>
              <w:jc w:val="right"/>
              <w:rPr>
                <w:rFonts w:ascii="Arial" w:hAnsi="Arial"/>
                <w:color w:val="000000"/>
                <w:sz w:val="16"/>
              </w:rPr>
            </w:pPr>
            <w:r w:rsidRPr="003C5259">
              <w:rPr>
                <w:rFonts w:ascii="Arial" w:eastAsia="Arial" w:hAnsi="Arial" w:cs="Arial"/>
                <w:color w:val="000000"/>
                <w:sz w:val="16"/>
                <w:szCs w:val="16"/>
              </w:rPr>
              <w:t>134 918</w:t>
            </w:r>
            <w:r w:rsidR="00FC4CB8">
              <w:rPr>
                <w:rFonts w:ascii="Arial" w:eastAsia="Arial" w:hAnsi="Arial" w:cs="Arial"/>
                <w:color w:val="000000"/>
                <w:sz w:val="16"/>
                <w:szCs w:val="16"/>
              </w:rPr>
              <w:t> </w:t>
            </w:r>
            <w:r w:rsidRPr="003C5259">
              <w:rPr>
                <w:rFonts w:ascii="Arial" w:eastAsia="Arial" w:hAnsi="Arial" w:cs="Arial"/>
                <w:color w:val="000000"/>
                <w:sz w:val="16"/>
                <w:szCs w:val="16"/>
              </w:rPr>
              <w:t>915</w:t>
            </w:r>
          </w:p>
        </w:tc>
        <w:tc>
          <w:tcPr>
            <w:tcW w:w="1249" w:type="dxa"/>
          </w:tcPr>
          <w:p w14:paraId="0649463C" w14:textId="0D1DFC17" w:rsidR="00D31697" w:rsidRPr="00C00C9D" w:rsidRDefault="000E425C" w:rsidP="003C5259">
            <w:pPr>
              <w:spacing w:before="100" w:after="0" w:line="240" w:lineRule="auto"/>
              <w:jc w:val="right"/>
              <w:rPr>
                <w:rFonts w:ascii="Arial" w:hAnsi="Arial"/>
                <w:color w:val="000000"/>
                <w:sz w:val="16"/>
              </w:rPr>
            </w:pPr>
            <w:r w:rsidRPr="003C5259">
              <w:rPr>
                <w:rFonts w:ascii="Arial" w:eastAsia="Arial" w:hAnsi="Arial" w:cs="Arial"/>
                <w:color w:val="000000"/>
                <w:sz w:val="16"/>
                <w:szCs w:val="16"/>
              </w:rPr>
              <w:t>134 918</w:t>
            </w:r>
            <w:r w:rsidR="00FC4CB8">
              <w:rPr>
                <w:rFonts w:ascii="Arial" w:eastAsia="Arial" w:hAnsi="Arial" w:cs="Arial"/>
                <w:color w:val="000000"/>
                <w:sz w:val="16"/>
                <w:szCs w:val="16"/>
              </w:rPr>
              <w:t> </w:t>
            </w:r>
            <w:r w:rsidRPr="003C5259">
              <w:rPr>
                <w:rFonts w:ascii="Arial" w:eastAsia="Arial" w:hAnsi="Arial" w:cs="Arial"/>
                <w:color w:val="000000"/>
                <w:sz w:val="16"/>
                <w:szCs w:val="16"/>
              </w:rPr>
              <w:t>915</w:t>
            </w:r>
          </w:p>
        </w:tc>
        <w:tc>
          <w:tcPr>
            <w:tcW w:w="1417" w:type="dxa"/>
          </w:tcPr>
          <w:p w14:paraId="44182977" w14:textId="77777777" w:rsidR="00D31697" w:rsidRPr="00C00C9D" w:rsidRDefault="000E425C" w:rsidP="003C5259">
            <w:pPr>
              <w:spacing w:before="100" w:after="0" w:line="240" w:lineRule="auto"/>
              <w:jc w:val="right"/>
              <w:rPr>
                <w:rFonts w:ascii="Arial" w:eastAsiaTheme="minorHAnsi" w:hAnsi="Arial" w:cstheme="minorBidi"/>
                <w:color w:val="000000"/>
                <w:sz w:val="16"/>
                <w:lang w:eastAsia="en-US"/>
              </w:rPr>
            </w:pPr>
            <w:r w:rsidRPr="00C00C9D">
              <w:rPr>
                <w:rFonts w:ascii="Arial" w:hAnsi="Arial"/>
                <w:color w:val="000000"/>
                <w:sz w:val="16"/>
              </w:rPr>
              <w:t>1 634 519 557</w:t>
            </w:r>
          </w:p>
        </w:tc>
      </w:tr>
      <w:tr w:rsidR="00527258" w14:paraId="223E7AF9" w14:textId="77777777" w:rsidTr="00FE15C2">
        <w:tc>
          <w:tcPr>
            <w:tcW w:w="704" w:type="dxa"/>
          </w:tcPr>
          <w:p w14:paraId="647E09F7" w14:textId="77777777" w:rsidR="00D31697" w:rsidRPr="00C00C9D" w:rsidRDefault="000E425C" w:rsidP="003C5259">
            <w:pPr>
              <w:spacing w:before="100" w:after="0" w:line="240" w:lineRule="auto"/>
              <w:rPr>
                <w:rFonts w:ascii="Arial" w:hAnsi="Arial"/>
                <w:b/>
                <w:color w:val="000000"/>
                <w:sz w:val="14"/>
              </w:rPr>
            </w:pPr>
            <w:r w:rsidRPr="00C00C9D">
              <w:rPr>
                <w:rFonts w:ascii="Arial" w:hAnsi="Arial"/>
                <w:b/>
                <w:color w:val="000000"/>
                <w:sz w:val="14"/>
              </w:rPr>
              <w:t>EFS+</w:t>
            </w:r>
          </w:p>
        </w:tc>
        <w:tc>
          <w:tcPr>
            <w:tcW w:w="851" w:type="dxa"/>
          </w:tcPr>
          <w:p w14:paraId="5251239E" w14:textId="77777777" w:rsidR="00D31697" w:rsidRPr="00C00C9D" w:rsidRDefault="000E425C" w:rsidP="003C5259">
            <w:pPr>
              <w:spacing w:before="100" w:after="0" w:line="240" w:lineRule="auto"/>
              <w:rPr>
                <w:rFonts w:ascii="Arial" w:eastAsiaTheme="minorHAnsi" w:hAnsi="Arial" w:cstheme="minorBidi"/>
                <w:color w:val="000000"/>
                <w:sz w:val="14"/>
                <w:lang w:eastAsia="en-US"/>
              </w:rPr>
            </w:pPr>
            <w:r w:rsidRPr="00C00C9D">
              <w:rPr>
                <w:rFonts w:ascii="Arial" w:hAnsi="Arial"/>
                <w:color w:val="000000"/>
                <w:sz w:val="14"/>
              </w:rPr>
              <w:t>Regiony słabiej rozwinięte</w:t>
            </w:r>
          </w:p>
        </w:tc>
        <w:tc>
          <w:tcPr>
            <w:tcW w:w="708" w:type="dxa"/>
          </w:tcPr>
          <w:p w14:paraId="0DD04AE7" w14:textId="77777777" w:rsidR="00D31697" w:rsidRPr="00C00C9D" w:rsidRDefault="000E425C" w:rsidP="003C5259">
            <w:pPr>
              <w:spacing w:before="100" w:after="0" w:line="240" w:lineRule="auto"/>
              <w:jc w:val="right"/>
              <w:rPr>
                <w:rFonts w:ascii="Arial" w:eastAsiaTheme="minorHAnsi" w:hAnsi="Arial" w:cstheme="minorBidi"/>
                <w:color w:val="000000"/>
                <w:sz w:val="16"/>
                <w:lang w:eastAsia="en-US"/>
              </w:rPr>
            </w:pPr>
            <w:r w:rsidRPr="00C00C9D">
              <w:rPr>
                <w:rFonts w:ascii="Arial" w:hAnsi="Arial"/>
                <w:color w:val="000000"/>
                <w:sz w:val="16"/>
              </w:rPr>
              <w:t>0,00</w:t>
            </w:r>
          </w:p>
        </w:tc>
        <w:tc>
          <w:tcPr>
            <w:tcW w:w="1134" w:type="dxa"/>
          </w:tcPr>
          <w:p w14:paraId="0AD645FB" w14:textId="48B4AED6" w:rsidR="00D31697" w:rsidRPr="00C00C9D" w:rsidRDefault="000E425C" w:rsidP="003C5259">
            <w:pPr>
              <w:spacing w:before="100" w:after="0" w:line="240" w:lineRule="auto"/>
              <w:jc w:val="right"/>
              <w:rPr>
                <w:rFonts w:ascii="Arial" w:hAnsi="Arial"/>
                <w:color w:val="000000"/>
                <w:sz w:val="16"/>
              </w:rPr>
            </w:pPr>
            <w:r w:rsidRPr="003C5259">
              <w:rPr>
                <w:rFonts w:ascii="Arial" w:eastAsia="Arial" w:hAnsi="Arial" w:cs="Arial"/>
                <w:color w:val="000000"/>
                <w:sz w:val="16"/>
                <w:szCs w:val="16"/>
              </w:rPr>
              <w:t>100 741</w:t>
            </w:r>
            <w:r w:rsidR="00FC4CB8">
              <w:rPr>
                <w:rFonts w:ascii="Arial" w:eastAsia="Arial" w:hAnsi="Arial" w:cs="Arial"/>
                <w:color w:val="000000"/>
                <w:sz w:val="16"/>
                <w:szCs w:val="16"/>
              </w:rPr>
              <w:t> </w:t>
            </w:r>
            <w:r w:rsidRPr="003C5259">
              <w:rPr>
                <w:rFonts w:ascii="Arial" w:eastAsia="Arial" w:hAnsi="Arial" w:cs="Arial"/>
                <w:color w:val="000000"/>
                <w:sz w:val="16"/>
                <w:szCs w:val="16"/>
              </w:rPr>
              <w:t>876</w:t>
            </w:r>
          </w:p>
        </w:tc>
        <w:tc>
          <w:tcPr>
            <w:tcW w:w="1418" w:type="dxa"/>
          </w:tcPr>
          <w:p w14:paraId="59475B4A" w14:textId="71728541" w:rsidR="00D31697" w:rsidRPr="00C00C9D" w:rsidRDefault="000E425C" w:rsidP="003C5259">
            <w:pPr>
              <w:spacing w:before="100" w:after="0" w:line="240" w:lineRule="auto"/>
              <w:jc w:val="right"/>
              <w:rPr>
                <w:rFonts w:ascii="Arial" w:hAnsi="Arial"/>
                <w:color w:val="000000"/>
                <w:sz w:val="16"/>
              </w:rPr>
            </w:pPr>
            <w:r w:rsidRPr="003C5259">
              <w:rPr>
                <w:rFonts w:ascii="Arial" w:eastAsia="Arial" w:hAnsi="Arial" w:cs="Arial"/>
                <w:color w:val="000000"/>
                <w:sz w:val="16"/>
                <w:szCs w:val="16"/>
              </w:rPr>
              <w:t>104 530</w:t>
            </w:r>
            <w:r w:rsidR="00FC4CB8">
              <w:rPr>
                <w:rFonts w:ascii="Arial" w:eastAsia="Arial" w:hAnsi="Arial" w:cs="Arial"/>
                <w:color w:val="000000"/>
                <w:sz w:val="16"/>
                <w:szCs w:val="16"/>
              </w:rPr>
              <w:t> </w:t>
            </w:r>
            <w:r w:rsidRPr="003C5259">
              <w:rPr>
                <w:rFonts w:ascii="Arial" w:eastAsia="Arial" w:hAnsi="Arial" w:cs="Arial"/>
                <w:color w:val="000000"/>
                <w:sz w:val="16"/>
                <w:szCs w:val="16"/>
              </w:rPr>
              <w:t>567</w:t>
            </w:r>
          </w:p>
        </w:tc>
        <w:tc>
          <w:tcPr>
            <w:tcW w:w="1417" w:type="dxa"/>
          </w:tcPr>
          <w:p w14:paraId="21860D10" w14:textId="2CC357CF" w:rsidR="00D31697" w:rsidRPr="00C00C9D" w:rsidRDefault="000E425C" w:rsidP="003C5259">
            <w:pPr>
              <w:spacing w:before="100" w:after="0" w:line="240" w:lineRule="auto"/>
              <w:jc w:val="right"/>
              <w:rPr>
                <w:rFonts w:ascii="Arial" w:hAnsi="Arial"/>
                <w:color w:val="000000"/>
                <w:sz w:val="16"/>
              </w:rPr>
            </w:pPr>
            <w:r w:rsidRPr="003C5259">
              <w:rPr>
                <w:rFonts w:ascii="Arial" w:eastAsia="Arial" w:hAnsi="Arial" w:cs="Arial"/>
                <w:color w:val="000000"/>
                <w:sz w:val="16"/>
                <w:szCs w:val="16"/>
              </w:rPr>
              <w:t>109 014</w:t>
            </w:r>
            <w:r w:rsidR="00FC4CB8">
              <w:rPr>
                <w:rFonts w:ascii="Arial" w:eastAsia="Arial" w:hAnsi="Arial" w:cs="Arial"/>
                <w:color w:val="000000"/>
                <w:sz w:val="16"/>
                <w:szCs w:val="16"/>
              </w:rPr>
              <w:t> </w:t>
            </w:r>
            <w:r w:rsidRPr="003C5259">
              <w:rPr>
                <w:rFonts w:ascii="Arial" w:eastAsia="Arial" w:hAnsi="Arial" w:cs="Arial"/>
                <w:color w:val="000000"/>
                <w:sz w:val="16"/>
                <w:szCs w:val="16"/>
              </w:rPr>
              <w:t>385</w:t>
            </w:r>
          </w:p>
        </w:tc>
        <w:tc>
          <w:tcPr>
            <w:tcW w:w="1276" w:type="dxa"/>
          </w:tcPr>
          <w:p w14:paraId="2EAFD6DC" w14:textId="41345481" w:rsidR="00D31697" w:rsidRPr="00C00C9D" w:rsidRDefault="000E425C" w:rsidP="003C5259">
            <w:pPr>
              <w:spacing w:before="100" w:after="0" w:line="240" w:lineRule="auto"/>
              <w:jc w:val="right"/>
              <w:rPr>
                <w:rFonts w:ascii="Arial" w:hAnsi="Arial"/>
                <w:color w:val="000000"/>
                <w:sz w:val="16"/>
              </w:rPr>
            </w:pPr>
            <w:r w:rsidRPr="003C5259">
              <w:rPr>
                <w:rFonts w:ascii="Arial" w:eastAsia="Arial" w:hAnsi="Arial" w:cs="Arial"/>
                <w:color w:val="000000"/>
                <w:sz w:val="16"/>
                <w:szCs w:val="16"/>
              </w:rPr>
              <w:t>113 685</w:t>
            </w:r>
            <w:r w:rsidR="00FC4CB8">
              <w:rPr>
                <w:rFonts w:ascii="Arial" w:eastAsia="Arial" w:hAnsi="Arial" w:cs="Arial"/>
                <w:color w:val="000000"/>
                <w:sz w:val="16"/>
                <w:szCs w:val="16"/>
              </w:rPr>
              <w:t> </w:t>
            </w:r>
            <w:r w:rsidRPr="003C5259">
              <w:rPr>
                <w:rFonts w:ascii="Arial" w:eastAsia="Arial" w:hAnsi="Arial" w:cs="Arial"/>
                <w:color w:val="000000"/>
                <w:sz w:val="16"/>
                <w:szCs w:val="16"/>
              </w:rPr>
              <w:t>297</w:t>
            </w:r>
          </w:p>
        </w:tc>
        <w:tc>
          <w:tcPr>
            <w:tcW w:w="1198" w:type="dxa"/>
          </w:tcPr>
          <w:p w14:paraId="2AD28AAB" w14:textId="0EB0CDE3" w:rsidR="00D31697" w:rsidRPr="00C00C9D" w:rsidRDefault="000E425C" w:rsidP="003C5259">
            <w:pPr>
              <w:spacing w:before="100" w:after="0" w:line="240" w:lineRule="auto"/>
              <w:jc w:val="right"/>
              <w:rPr>
                <w:rFonts w:ascii="Arial" w:hAnsi="Arial"/>
                <w:color w:val="000000"/>
                <w:sz w:val="16"/>
              </w:rPr>
            </w:pPr>
            <w:r w:rsidRPr="003C5259">
              <w:rPr>
                <w:rFonts w:ascii="Arial" w:eastAsia="Arial" w:hAnsi="Arial" w:cs="Arial"/>
                <w:color w:val="000000"/>
                <w:sz w:val="16"/>
                <w:szCs w:val="16"/>
              </w:rPr>
              <w:t xml:space="preserve">49 566 765 </w:t>
            </w:r>
          </w:p>
        </w:tc>
        <w:tc>
          <w:tcPr>
            <w:tcW w:w="1399" w:type="dxa"/>
          </w:tcPr>
          <w:p w14:paraId="6A1E864E" w14:textId="3E5BC2D4" w:rsidR="00D31697" w:rsidRPr="00C00C9D" w:rsidRDefault="000E425C" w:rsidP="003C5259">
            <w:pPr>
              <w:spacing w:before="100" w:after="0" w:line="240" w:lineRule="auto"/>
              <w:jc w:val="right"/>
              <w:rPr>
                <w:rFonts w:ascii="Arial" w:hAnsi="Arial"/>
                <w:color w:val="000000"/>
                <w:sz w:val="16"/>
              </w:rPr>
            </w:pPr>
            <w:r w:rsidRPr="003C5259">
              <w:rPr>
                <w:rFonts w:ascii="Arial" w:eastAsia="Arial" w:hAnsi="Arial" w:cs="Arial"/>
                <w:color w:val="000000"/>
                <w:sz w:val="16"/>
                <w:szCs w:val="16"/>
              </w:rPr>
              <w:t>49 566</w:t>
            </w:r>
            <w:r w:rsidR="00FC4CB8">
              <w:rPr>
                <w:rFonts w:ascii="Arial" w:eastAsia="Arial" w:hAnsi="Arial" w:cs="Arial"/>
                <w:color w:val="000000"/>
                <w:sz w:val="16"/>
                <w:szCs w:val="16"/>
              </w:rPr>
              <w:t> </w:t>
            </w:r>
            <w:r w:rsidRPr="003C5259">
              <w:rPr>
                <w:rFonts w:ascii="Arial" w:eastAsia="Arial" w:hAnsi="Arial" w:cs="Arial"/>
                <w:color w:val="000000"/>
                <w:sz w:val="16"/>
                <w:szCs w:val="16"/>
              </w:rPr>
              <w:t>765</w:t>
            </w:r>
          </w:p>
        </w:tc>
        <w:tc>
          <w:tcPr>
            <w:tcW w:w="1399" w:type="dxa"/>
          </w:tcPr>
          <w:p w14:paraId="3013436A" w14:textId="0B3385B6" w:rsidR="00D31697" w:rsidRPr="00C00C9D" w:rsidRDefault="000E425C" w:rsidP="003C5259">
            <w:pPr>
              <w:spacing w:before="100" w:after="0" w:line="240" w:lineRule="auto"/>
              <w:jc w:val="right"/>
              <w:rPr>
                <w:rFonts w:ascii="Arial" w:hAnsi="Arial"/>
                <w:sz w:val="16"/>
              </w:rPr>
            </w:pPr>
            <w:r w:rsidRPr="003C5259">
              <w:rPr>
                <w:rFonts w:ascii="Arial" w:eastAsia="Arial" w:hAnsi="Arial" w:cs="Arial"/>
                <w:sz w:val="16"/>
                <w:szCs w:val="16"/>
              </w:rPr>
              <w:t>52 120</w:t>
            </w:r>
            <w:r w:rsidR="00FC4CB8">
              <w:rPr>
                <w:rFonts w:ascii="Arial" w:eastAsia="Arial" w:hAnsi="Arial" w:cs="Arial"/>
                <w:sz w:val="16"/>
                <w:szCs w:val="16"/>
              </w:rPr>
              <w:t> </w:t>
            </w:r>
            <w:r w:rsidRPr="003C5259">
              <w:rPr>
                <w:rFonts w:ascii="Arial" w:eastAsia="Arial" w:hAnsi="Arial" w:cs="Arial"/>
                <w:sz w:val="16"/>
                <w:szCs w:val="16"/>
              </w:rPr>
              <w:t>295</w:t>
            </w:r>
          </w:p>
        </w:tc>
        <w:tc>
          <w:tcPr>
            <w:tcW w:w="1249" w:type="dxa"/>
          </w:tcPr>
          <w:p w14:paraId="6E0E149E" w14:textId="757A6F73" w:rsidR="00D31697" w:rsidRPr="00C00C9D" w:rsidRDefault="000E425C" w:rsidP="003C5259">
            <w:pPr>
              <w:spacing w:before="100" w:after="0" w:line="240" w:lineRule="auto"/>
              <w:jc w:val="right"/>
              <w:rPr>
                <w:rFonts w:ascii="Arial" w:hAnsi="Arial"/>
                <w:sz w:val="16"/>
              </w:rPr>
            </w:pPr>
            <w:r w:rsidRPr="003C5259">
              <w:rPr>
                <w:rFonts w:ascii="Arial" w:eastAsia="Arial" w:hAnsi="Arial" w:cs="Arial"/>
                <w:sz w:val="16"/>
                <w:szCs w:val="16"/>
              </w:rPr>
              <w:t>52 120</w:t>
            </w:r>
            <w:r w:rsidR="00FC4CB8">
              <w:rPr>
                <w:rFonts w:ascii="Arial" w:eastAsia="Arial" w:hAnsi="Arial" w:cs="Arial"/>
                <w:sz w:val="16"/>
                <w:szCs w:val="16"/>
              </w:rPr>
              <w:t> </w:t>
            </w:r>
            <w:r w:rsidRPr="003C5259">
              <w:rPr>
                <w:rFonts w:ascii="Arial" w:eastAsia="Arial" w:hAnsi="Arial" w:cs="Arial"/>
                <w:sz w:val="16"/>
                <w:szCs w:val="16"/>
              </w:rPr>
              <w:t>295</w:t>
            </w:r>
          </w:p>
        </w:tc>
        <w:tc>
          <w:tcPr>
            <w:tcW w:w="1417" w:type="dxa"/>
          </w:tcPr>
          <w:p w14:paraId="2D39ECCF" w14:textId="480B83C6" w:rsidR="00D31697" w:rsidRPr="00C00C9D" w:rsidRDefault="000E425C" w:rsidP="003C5259">
            <w:pPr>
              <w:spacing w:before="100" w:after="0" w:line="240" w:lineRule="auto"/>
              <w:jc w:val="right"/>
              <w:rPr>
                <w:rFonts w:ascii="Arial" w:hAnsi="Arial"/>
                <w:color w:val="000000"/>
                <w:sz w:val="16"/>
              </w:rPr>
            </w:pPr>
            <w:r w:rsidRPr="003C5259">
              <w:rPr>
                <w:rFonts w:ascii="Arial" w:eastAsia="Arial" w:hAnsi="Arial" w:cs="Arial"/>
                <w:color w:val="000000"/>
                <w:sz w:val="16"/>
                <w:szCs w:val="16"/>
              </w:rPr>
              <w:t>631 346 245</w:t>
            </w:r>
          </w:p>
        </w:tc>
      </w:tr>
      <w:tr w:rsidR="00527258" w14:paraId="69D17507" w14:textId="77777777" w:rsidTr="00FE15C2">
        <w:tc>
          <w:tcPr>
            <w:tcW w:w="704" w:type="dxa"/>
          </w:tcPr>
          <w:p w14:paraId="520057A8" w14:textId="77777777" w:rsidR="00D31697" w:rsidRPr="00C00C9D" w:rsidRDefault="000E425C" w:rsidP="003C5259">
            <w:pPr>
              <w:spacing w:before="100" w:after="0" w:line="240" w:lineRule="auto"/>
              <w:rPr>
                <w:rFonts w:ascii="Arial" w:hAnsi="Arial"/>
                <w:b/>
                <w:color w:val="000000"/>
                <w:sz w:val="14"/>
              </w:rPr>
            </w:pPr>
            <w:r w:rsidRPr="00C00C9D">
              <w:rPr>
                <w:rFonts w:ascii="Arial" w:hAnsi="Arial"/>
                <w:b/>
                <w:color w:val="000000"/>
                <w:sz w:val="14"/>
              </w:rPr>
              <w:t>Ogółem EFS+</w:t>
            </w:r>
          </w:p>
        </w:tc>
        <w:tc>
          <w:tcPr>
            <w:tcW w:w="851" w:type="dxa"/>
          </w:tcPr>
          <w:p w14:paraId="722FA085" w14:textId="77777777" w:rsidR="00D31697" w:rsidRPr="00C00C9D" w:rsidRDefault="00D31697" w:rsidP="003C5259">
            <w:pPr>
              <w:spacing w:before="100" w:after="0" w:line="240" w:lineRule="auto"/>
              <w:rPr>
                <w:rFonts w:ascii="Arial" w:hAnsi="Arial"/>
                <w:color w:val="000000"/>
                <w:sz w:val="16"/>
              </w:rPr>
            </w:pPr>
          </w:p>
        </w:tc>
        <w:tc>
          <w:tcPr>
            <w:tcW w:w="708" w:type="dxa"/>
          </w:tcPr>
          <w:p w14:paraId="282DFC03" w14:textId="77777777" w:rsidR="00D31697" w:rsidRPr="00C00C9D" w:rsidRDefault="000E425C" w:rsidP="003C5259">
            <w:pPr>
              <w:spacing w:before="100" w:after="0" w:line="240" w:lineRule="auto"/>
              <w:jc w:val="right"/>
              <w:rPr>
                <w:rFonts w:ascii="Arial" w:eastAsiaTheme="minorHAnsi" w:hAnsi="Arial" w:cstheme="minorBidi"/>
                <w:color w:val="000000"/>
                <w:sz w:val="16"/>
                <w:lang w:eastAsia="en-US"/>
              </w:rPr>
            </w:pPr>
            <w:r w:rsidRPr="00C00C9D">
              <w:rPr>
                <w:rFonts w:ascii="Arial" w:hAnsi="Arial"/>
                <w:color w:val="000000"/>
                <w:sz w:val="16"/>
              </w:rPr>
              <w:t>0,00</w:t>
            </w:r>
          </w:p>
        </w:tc>
        <w:tc>
          <w:tcPr>
            <w:tcW w:w="1134" w:type="dxa"/>
          </w:tcPr>
          <w:p w14:paraId="0729D5EF" w14:textId="6468A07A" w:rsidR="00D31697" w:rsidRPr="00C00C9D" w:rsidRDefault="000E425C" w:rsidP="003C5259">
            <w:pPr>
              <w:spacing w:before="100" w:after="0" w:line="240" w:lineRule="auto"/>
              <w:jc w:val="right"/>
              <w:rPr>
                <w:rFonts w:ascii="Arial" w:hAnsi="Arial"/>
                <w:color w:val="000000"/>
                <w:sz w:val="16"/>
              </w:rPr>
            </w:pPr>
            <w:r w:rsidRPr="003C5259">
              <w:rPr>
                <w:rFonts w:ascii="Arial" w:eastAsia="Arial" w:hAnsi="Arial" w:cs="Arial"/>
                <w:color w:val="000000"/>
                <w:sz w:val="16"/>
                <w:szCs w:val="16"/>
              </w:rPr>
              <w:t>100 741</w:t>
            </w:r>
            <w:r w:rsidR="00FC4CB8">
              <w:rPr>
                <w:rFonts w:ascii="Arial" w:eastAsia="Arial" w:hAnsi="Arial" w:cs="Arial"/>
                <w:color w:val="000000"/>
                <w:sz w:val="16"/>
                <w:szCs w:val="16"/>
              </w:rPr>
              <w:t> </w:t>
            </w:r>
            <w:r w:rsidRPr="003C5259">
              <w:rPr>
                <w:rFonts w:ascii="Arial" w:eastAsia="Arial" w:hAnsi="Arial" w:cs="Arial"/>
                <w:color w:val="000000"/>
                <w:sz w:val="16"/>
                <w:szCs w:val="16"/>
              </w:rPr>
              <w:t>876</w:t>
            </w:r>
          </w:p>
        </w:tc>
        <w:tc>
          <w:tcPr>
            <w:tcW w:w="1418" w:type="dxa"/>
          </w:tcPr>
          <w:p w14:paraId="6B00F94E" w14:textId="0C1DC941" w:rsidR="00D31697" w:rsidRPr="00C00C9D" w:rsidRDefault="000E425C" w:rsidP="003C5259">
            <w:pPr>
              <w:spacing w:before="100" w:after="0" w:line="240" w:lineRule="auto"/>
              <w:jc w:val="right"/>
              <w:rPr>
                <w:rFonts w:ascii="Arial" w:hAnsi="Arial"/>
                <w:color w:val="000000"/>
                <w:sz w:val="16"/>
              </w:rPr>
            </w:pPr>
            <w:r w:rsidRPr="003C5259">
              <w:rPr>
                <w:rFonts w:ascii="Arial" w:eastAsia="Arial" w:hAnsi="Arial" w:cs="Arial"/>
                <w:color w:val="000000"/>
                <w:sz w:val="16"/>
                <w:szCs w:val="16"/>
              </w:rPr>
              <w:t>104 530</w:t>
            </w:r>
            <w:r w:rsidR="00FC4CB8">
              <w:rPr>
                <w:rFonts w:ascii="Arial" w:eastAsia="Arial" w:hAnsi="Arial" w:cs="Arial"/>
                <w:color w:val="000000"/>
                <w:sz w:val="16"/>
                <w:szCs w:val="16"/>
              </w:rPr>
              <w:t> </w:t>
            </w:r>
            <w:r w:rsidRPr="003C5259">
              <w:rPr>
                <w:rFonts w:ascii="Arial" w:eastAsia="Arial" w:hAnsi="Arial" w:cs="Arial"/>
                <w:color w:val="000000"/>
                <w:sz w:val="16"/>
                <w:szCs w:val="16"/>
              </w:rPr>
              <w:t>567</w:t>
            </w:r>
          </w:p>
        </w:tc>
        <w:tc>
          <w:tcPr>
            <w:tcW w:w="1417" w:type="dxa"/>
          </w:tcPr>
          <w:p w14:paraId="1F690A1E" w14:textId="40ADCC0B" w:rsidR="00D31697" w:rsidRPr="00C00C9D" w:rsidRDefault="000E425C" w:rsidP="003C5259">
            <w:pPr>
              <w:spacing w:before="100" w:after="0" w:line="240" w:lineRule="auto"/>
              <w:jc w:val="right"/>
              <w:rPr>
                <w:rFonts w:ascii="Arial" w:hAnsi="Arial"/>
                <w:color w:val="000000"/>
                <w:sz w:val="16"/>
              </w:rPr>
            </w:pPr>
            <w:r w:rsidRPr="003C5259">
              <w:rPr>
                <w:rFonts w:ascii="Arial" w:eastAsia="Arial" w:hAnsi="Arial" w:cs="Arial"/>
                <w:color w:val="000000"/>
                <w:sz w:val="16"/>
                <w:szCs w:val="16"/>
              </w:rPr>
              <w:t>109 014</w:t>
            </w:r>
            <w:r w:rsidR="00FC4CB8">
              <w:rPr>
                <w:rFonts w:ascii="Arial" w:eastAsia="Arial" w:hAnsi="Arial" w:cs="Arial"/>
                <w:color w:val="000000"/>
                <w:sz w:val="16"/>
                <w:szCs w:val="16"/>
              </w:rPr>
              <w:t> </w:t>
            </w:r>
            <w:r w:rsidRPr="003C5259">
              <w:rPr>
                <w:rFonts w:ascii="Arial" w:eastAsia="Arial" w:hAnsi="Arial" w:cs="Arial"/>
                <w:color w:val="000000"/>
                <w:sz w:val="16"/>
                <w:szCs w:val="16"/>
              </w:rPr>
              <w:t>385</w:t>
            </w:r>
          </w:p>
        </w:tc>
        <w:tc>
          <w:tcPr>
            <w:tcW w:w="1276" w:type="dxa"/>
          </w:tcPr>
          <w:p w14:paraId="1BB5E037" w14:textId="60C9C485" w:rsidR="00D31697" w:rsidRPr="00C00C9D" w:rsidRDefault="000E425C" w:rsidP="003C5259">
            <w:pPr>
              <w:spacing w:before="100" w:after="0" w:line="240" w:lineRule="auto"/>
              <w:jc w:val="right"/>
              <w:rPr>
                <w:rFonts w:ascii="Arial" w:hAnsi="Arial"/>
                <w:color w:val="000000"/>
                <w:sz w:val="16"/>
              </w:rPr>
            </w:pPr>
            <w:r w:rsidRPr="003C5259">
              <w:rPr>
                <w:rFonts w:ascii="Arial" w:eastAsia="Arial" w:hAnsi="Arial" w:cs="Arial"/>
                <w:color w:val="000000"/>
                <w:sz w:val="16"/>
                <w:szCs w:val="16"/>
              </w:rPr>
              <w:t>113 685</w:t>
            </w:r>
            <w:r w:rsidR="00FC4CB8">
              <w:rPr>
                <w:rFonts w:ascii="Arial" w:eastAsia="Arial" w:hAnsi="Arial" w:cs="Arial"/>
                <w:color w:val="000000"/>
                <w:sz w:val="16"/>
                <w:szCs w:val="16"/>
              </w:rPr>
              <w:t> </w:t>
            </w:r>
            <w:r w:rsidRPr="003C5259">
              <w:rPr>
                <w:rFonts w:ascii="Arial" w:eastAsia="Arial" w:hAnsi="Arial" w:cs="Arial"/>
                <w:color w:val="000000"/>
                <w:sz w:val="16"/>
                <w:szCs w:val="16"/>
              </w:rPr>
              <w:t>297</w:t>
            </w:r>
          </w:p>
        </w:tc>
        <w:tc>
          <w:tcPr>
            <w:tcW w:w="1198" w:type="dxa"/>
          </w:tcPr>
          <w:p w14:paraId="2B67641D" w14:textId="03F29A66" w:rsidR="00D31697" w:rsidRPr="00C00C9D" w:rsidRDefault="000E425C" w:rsidP="003C5259">
            <w:pPr>
              <w:spacing w:before="100" w:after="0" w:line="240" w:lineRule="auto"/>
              <w:jc w:val="right"/>
              <w:rPr>
                <w:rFonts w:ascii="Arial" w:hAnsi="Arial"/>
                <w:color w:val="000000"/>
                <w:sz w:val="16"/>
              </w:rPr>
            </w:pPr>
            <w:r w:rsidRPr="003C5259">
              <w:rPr>
                <w:rFonts w:ascii="Arial" w:eastAsia="Arial" w:hAnsi="Arial" w:cs="Arial"/>
                <w:color w:val="000000"/>
                <w:sz w:val="16"/>
                <w:szCs w:val="16"/>
              </w:rPr>
              <w:t>49 566</w:t>
            </w:r>
            <w:r w:rsidR="00FC4CB8">
              <w:rPr>
                <w:rFonts w:ascii="Arial" w:eastAsia="Arial" w:hAnsi="Arial" w:cs="Arial"/>
                <w:color w:val="000000"/>
                <w:sz w:val="16"/>
                <w:szCs w:val="16"/>
              </w:rPr>
              <w:t> </w:t>
            </w:r>
            <w:r w:rsidRPr="003C5259">
              <w:rPr>
                <w:rFonts w:ascii="Arial" w:eastAsia="Arial" w:hAnsi="Arial" w:cs="Arial"/>
                <w:color w:val="000000"/>
                <w:sz w:val="16"/>
                <w:szCs w:val="16"/>
              </w:rPr>
              <w:t>765</w:t>
            </w:r>
          </w:p>
        </w:tc>
        <w:tc>
          <w:tcPr>
            <w:tcW w:w="1399" w:type="dxa"/>
          </w:tcPr>
          <w:p w14:paraId="387886F9" w14:textId="33E9CB39" w:rsidR="00D31697" w:rsidRPr="00C00C9D" w:rsidRDefault="000E425C" w:rsidP="003C5259">
            <w:pPr>
              <w:spacing w:before="100" w:after="0" w:line="240" w:lineRule="auto"/>
              <w:jc w:val="right"/>
              <w:rPr>
                <w:rFonts w:ascii="Arial" w:hAnsi="Arial"/>
                <w:color w:val="000000"/>
                <w:sz w:val="16"/>
              </w:rPr>
            </w:pPr>
            <w:r w:rsidRPr="003C5259">
              <w:rPr>
                <w:rFonts w:ascii="Arial" w:eastAsia="Arial" w:hAnsi="Arial" w:cs="Arial"/>
                <w:color w:val="000000"/>
                <w:sz w:val="16"/>
                <w:szCs w:val="16"/>
              </w:rPr>
              <w:t>49 566</w:t>
            </w:r>
            <w:r w:rsidR="00FC4CB8">
              <w:rPr>
                <w:rFonts w:ascii="Arial" w:eastAsia="Arial" w:hAnsi="Arial" w:cs="Arial"/>
                <w:color w:val="000000"/>
                <w:sz w:val="16"/>
                <w:szCs w:val="16"/>
              </w:rPr>
              <w:t> </w:t>
            </w:r>
            <w:r w:rsidRPr="003C5259">
              <w:rPr>
                <w:rFonts w:ascii="Arial" w:eastAsia="Arial" w:hAnsi="Arial" w:cs="Arial"/>
                <w:color w:val="000000"/>
                <w:sz w:val="16"/>
                <w:szCs w:val="16"/>
              </w:rPr>
              <w:t>765</w:t>
            </w:r>
          </w:p>
        </w:tc>
        <w:tc>
          <w:tcPr>
            <w:tcW w:w="1399" w:type="dxa"/>
          </w:tcPr>
          <w:p w14:paraId="02DEE184" w14:textId="6D6E6EB9" w:rsidR="00D31697" w:rsidRPr="00C00C9D" w:rsidRDefault="000E425C" w:rsidP="003C5259">
            <w:pPr>
              <w:spacing w:before="100" w:after="0" w:line="240" w:lineRule="auto"/>
              <w:jc w:val="right"/>
              <w:rPr>
                <w:rFonts w:ascii="Arial" w:hAnsi="Arial"/>
                <w:sz w:val="16"/>
              </w:rPr>
            </w:pPr>
            <w:r w:rsidRPr="003C5259">
              <w:rPr>
                <w:rFonts w:ascii="Arial" w:eastAsia="Arial" w:hAnsi="Arial" w:cs="Arial"/>
                <w:sz w:val="16"/>
                <w:szCs w:val="16"/>
              </w:rPr>
              <w:t>52 120</w:t>
            </w:r>
            <w:r w:rsidR="00FC4CB8">
              <w:rPr>
                <w:rFonts w:ascii="Arial" w:eastAsia="Arial" w:hAnsi="Arial" w:cs="Arial"/>
                <w:sz w:val="16"/>
                <w:szCs w:val="16"/>
              </w:rPr>
              <w:t> </w:t>
            </w:r>
            <w:r w:rsidRPr="003C5259">
              <w:rPr>
                <w:rFonts w:ascii="Arial" w:eastAsia="Arial" w:hAnsi="Arial" w:cs="Arial"/>
                <w:sz w:val="16"/>
                <w:szCs w:val="16"/>
              </w:rPr>
              <w:t>295</w:t>
            </w:r>
          </w:p>
        </w:tc>
        <w:tc>
          <w:tcPr>
            <w:tcW w:w="1249" w:type="dxa"/>
          </w:tcPr>
          <w:p w14:paraId="3B7E3D60" w14:textId="0884A9B0" w:rsidR="00D31697" w:rsidRPr="00C00C9D" w:rsidRDefault="000E425C" w:rsidP="003C5259">
            <w:pPr>
              <w:spacing w:before="100" w:after="0" w:line="240" w:lineRule="auto"/>
              <w:jc w:val="right"/>
              <w:rPr>
                <w:rFonts w:ascii="Arial" w:hAnsi="Arial"/>
                <w:sz w:val="16"/>
              </w:rPr>
            </w:pPr>
            <w:r w:rsidRPr="003C5259">
              <w:rPr>
                <w:rFonts w:ascii="Arial" w:eastAsia="Arial" w:hAnsi="Arial" w:cs="Arial"/>
                <w:sz w:val="16"/>
                <w:szCs w:val="16"/>
              </w:rPr>
              <w:t>52 120</w:t>
            </w:r>
            <w:r w:rsidR="00FC4CB8">
              <w:rPr>
                <w:rFonts w:ascii="Arial" w:eastAsia="Arial" w:hAnsi="Arial" w:cs="Arial"/>
                <w:sz w:val="16"/>
                <w:szCs w:val="16"/>
              </w:rPr>
              <w:t> </w:t>
            </w:r>
            <w:r w:rsidRPr="003C5259">
              <w:rPr>
                <w:rFonts w:ascii="Arial" w:eastAsia="Arial" w:hAnsi="Arial" w:cs="Arial"/>
                <w:sz w:val="16"/>
                <w:szCs w:val="16"/>
              </w:rPr>
              <w:t>295</w:t>
            </w:r>
          </w:p>
        </w:tc>
        <w:tc>
          <w:tcPr>
            <w:tcW w:w="1417" w:type="dxa"/>
          </w:tcPr>
          <w:p w14:paraId="75055D19" w14:textId="6831ECE2" w:rsidR="00D31697" w:rsidRPr="00C00C9D" w:rsidRDefault="000E425C" w:rsidP="003C5259">
            <w:pPr>
              <w:spacing w:before="100" w:after="0" w:line="240" w:lineRule="auto"/>
              <w:jc w:val="right"/>
              <w:rPr>
                <w:rFonts w:ascii="Arial" w:hAnsi="Arial"/>
                <w:color w:val="000000"/>
                <w:sz w:val="16"/>
              </w:rPr>
            </w:pPr>
            <w:r w:rsidRPr="003C5259">
              <w:rPr>
                <w:rFonts w:ascii="Arial" w:eastAsia="Arial" w:hAnsi="Arial" w:cs="Arial"/>
                <w:color w:val="000000"/>
                <w:sz w:val="16"/>
                <w:szCs w:val="16"/>
              </w:rPr>
              <w:t>631 346 245</w:t>
            </w:r>
          </w:p>
        </w:tc>
      </w:tr>
      <w:tr w:rsidR="00527258" w14:paraId="4EF30D17" w14:textId="77777777" w:rsidTr="00FE15C2">
        <w:tc>
          <w:tcPr>
            <w:tcW w:w="704" w:type="dxa"/>
          </w:tcPr>
          <w:p w14:paraId="23836B94" w14:textId="77777777" w:rsidR="00D31697" w:rsidRPr="00C00C9D" w:rsidRDefault="000E425C" w:rsidP="003C5259">
            <w:pPr>
              <w:spacing w:before="100" w:after="0" w:line="240" w:lineRule="auto"/>
              <w:rPr>
                <w:rFonts w:ascii="Arial" w:hAnsi="Arial"/>
                <w:b/>
                <w:color w:val="000000"/>
                <w:sz w:val="14"/>
              </w:rPr>
            </w:pPr>
            <w:r w:rsidRPr="00C00C9D">
              <w:rPr>
                <w:rFonts w:ascii="Arial" w:hAnsi="Arial"/>
                <w:b/>
                <w:color w:val="000000"/>
                <w:sz w:val="14"/>
              </w:rPr>
              <w:t>Ogółem</w:t>
            </w:r>
          </w:p>
        </w:tc>
        <w:tc>
          <w:tcPr>
            <w:tcW w:w="851" w:type="dxa"/>
          </w:tcPr>
          <w:p w14:paraId="03C2E509" w14:textId="77777777" w:rsidR="00D31697" w:rsidRPr="00C00C9D" w:rsidRDefault="00D31697" w:rsidP="003C5259">
            <w:pPr>
              <w:spacing w:before="100" w:after="0" w:line="240" w:lineRule="auto"/>
              <w:rPr>
                <w:rFonts w:ascii="Arial" w:hAnsi="Arial"/>
                <w:color w:val="000000"/>
                <w:sz w:val="16"/>
              </w:rPr>
            </w:pPr>
          </w:p>
        </w:tc>
        <w:tc>
          <w:tcPr>
            <w:tcW w:w="708" w:type="dxa"/>
          </w:tcPr>
          <w:p w14:paraId="66D93CB2" w14:textId="77777777" w:rsidR="00D31697" w:rsidRPr="00C00C9D" w:rsidRDefault="000E425C" w:rsidP="003C5259">
            <w:pPr>
              <w:spacing w:before="100" w:after="0" w:line="240" w:lineRule="auto"/>
              <w:jc w:val="right"/>
              <w:rPr>
                <w:rFonts w:ascii="Arial" w:eastAsiaTheme="minorHAnsi" w:hAnsi="Arial" w:cstheme="minorBidi"/>
                <w:color w:val="000000"/>
                <w:sz w:val="16"/>
                <w:lang w:eastAsia="en-US"/>
              </w:rPr>
            </w:pPr>
            <w:r w:rsidRPr="00C00C9D">
              <w:rPr>
                <w:rFonts w:ascii="Arial" w:hAnsi="Arial"/>
                <w:color w:val="000000"/>
                <w:sz w:val="16"/>
              </w:rPr>
              <w:t>0,00</w:t>
            </w:r>
          </w:p>
        </w:tc>
        <w:tc>
          <w:tcPr>
            <w:tcW w:w="1134" w:type="dxa"/>
          </w:tcPr>
          <w:p w14:paraId="36FA5BDF" w14:textId="5E598339" w:rsidR="00D31697" w:rsidRPr="00C00C9D" w:rsidRDefault="000E425C" w:rsidP="003C5259">
            <w:pPr>
              <w:spacing w:before="100" w:after="0" w:line="240" w:lineRule="auto"/>
              <w:jc w:val="right"/>
              <w:rPr>
                <w:rFonts w:ascii="Arial" w:hAnsi="Arial"/>
                <w:color w:val="000000"/>
                <w:sz w:val="16"/>
              </w:rPr>
            </w:pPr>
            <w:r w:rsidRPr="003C5259">
              <w:rPr>
                <w:rFonts w:ascii="Arial" w:eastAsia="Arial" w:hAnsi="Arial" w:cs="Arial"/>
                <w:color w:val="000000"/>
                <w:sz w:val="16"/>
                <w:szCs w:val="16"/>
              </w:rPr>
              <w:t xml:space="preserve">361 564 176 </w:t>
            </w:r>
          </w:p>
        </w:tc>
        <w:tc>
          <w:tcPr>
            <w:tcW w:w="1418" w:type="dxa"/>
          </w:tcPr>
          <w:p w14:paraId="3DA3405F" w14:textId="2B0C1BD7" w:rsidR="00D31697" w:rsidRPr="00C00C9D" w:rsidRDefault="000E425C" w:rsidP="003C5259">
            <w:pPr>
              <w:spacing w:before="100" w:after="0" w:line="240" w:lineRule="auto"/>
              <w:jc w:val="right"/>
              <w:rPr>
                <w:rFonts w:ascii="Arial" w:hAnsi="Arial"/>
                <w:color w:val="000000"/>
                <w:sz w:val="16"/>
              </w:rPr>
            </w:pPr>
            <w:r w:rsidRPr="003C5259">
              <w:rPr>
                <w:rFonts w:ascii="Arial" w:eastAsia="Arial" w:hAnsi="Arial" w:cs="Arial"/>
                <w:color w:val="000000"/>
                <w:sz w:val="16"/>
                <w:szCs w:val="16"/>
              </w:rPr>
              <w:t xml:space="preserve">375 161 433 </w:t>
            </w:r>
          </w:p>
        </w:tc>
        <w:tc>
          <w:tcPr>
            <w:tcW w:w="1417" w:type="dxa"/>
          </w:tcPr>
          <w:p w14:paraId="3AE9457E" w14:textId="0A94E3CC" w:rsidR="00D31697" w:rsidRPr="00C00C9D" w:rsidRDefault="000E425C" w:rsidP="003C5259">
            <w:pPr>
              <w:spacing w:before="100" w:after="0" w:line="240" w:lineRule="auto"/>
              <w:jc w:val="right"/>
              <w:rPr>
                <w:rFonts w:ascii="Arial" w:hAnsi="Arial"/>
                <w:color w:val="000000"/>
                <w:sz w:val="16"/>
              </w:rPr>
            </w:pPr>
            <w:r w:rsidRPr="003C5259">
              <w:rPr>
                <w:rFonts w:ascii="Arial" w:eastAsia="Arial" w:hAnsi="Arial" w:cs="Arial"/>
                <w:color w:val="000000"/>
                <w:sz w:val="16"/>
                <w:szCs w:val="16"/>
              </w:rPr>
              <w:t xml:space="preserve">391 260 429 </w:t>
            </w:r>
          </w:p>
        </w:tc>
        <w:tc>
          <w:tcPr>
            <w:tcW w:w="1276" w:type="dxa"/>
          </w:tcPr>
          <w:p w14:paraId="221BC978" w14:textId="0CF3B0AD" w:rsidR="00D31697" w:rsidRPr="00C00C9D" w:rsidRDefault="000E425C" w:rsidP="003C5259">
            <w:pPr>
              <w:spacing w:before="100" w:after="0" w:line="240" w:lineRule="auto"/>
              <w:jc w:val="right"/>
              <w:rPr>
                <w:rFonts w:ascii="Arial" w:hAnsi="Arial"/>
                <w:color w:val="000000"/>
                <w:sz w:val="16"/>
              </w:rPr>
            </w:pPr>
            <w:r w:rsidRPr="003C5259">
              <w:rPr>
                <w:rFonts w:ascii="Arial" w:eastAsia="Arial" w:hAnsi="Arial" w:cs="Arial"/>
                <w:color w:val="000000"/>
                <w:sz w:val="16"/>
                <w:szCs w:val="16"/>
              </w:rPr>
              <w:t xml:space="preserve">408 019 070 </w:t>
            </w:r>
          </w:p>
        </w:tc>
        <w:tc>
          <w:tcPr>
            <w:tcW w:w="1198" w:type="dxa"/>
          </w:tcPr>
          <w:p w14:paraId="1F0CBA24" w14:textId="7FC8CCC0" w:rsidR="00D31697" w:rsidRPr="00C00C9D" w:rsidRDefault="000E425C" w:rsidP="003C5259">
            <w:pPr>
              <w:spacing w:before="100" w:after="0" w:line="240" w:lineRule="auto"/>
              <w:jc w:val="right"/>
              <w:rPr>
                <w:rFonts w:ascii="Arial" w:hAnsi="Arial"/>
                <w:color w:val="000000"/>
                <w:sz w:val="16"/>
              </w:rPr>
            </w:pPr>
            <w:r w:rsidRPr="003C5259">
              <w:rPr>
                <w:rFonts w:ascii="Arial" w:eastAsia="Arial" w:hAnsi="Arial" w:cs="Arial"/>
                <w:color w:val="000000"/>
                <w:sz w:val="16"/>
                <w:szCs w:val="16"/>
              </w:rPr>
              <w:t>177 891</w:t>
            </w:r>
            <w:r w:rsidR="00FC4CB8">
              <w:rPr>
                <w:rFonts w:ascii="Arial" w:eastAsia="Arial" w:hAnsi="Arial" w:cs="Arial"/>
                <w:color w:val="000000"/>
                <w:sz w:val="16"/>
                <w:szCs w:val="16"/>
              </w:rPr>
              <w:t> </w:t>
            </w:r>
            <w:r w:rsidRPr="003C5259">
              <w:rPr>
                <w:rFonts w:ascii="Arial" w:eastAsia="Arial" w:hAnsi="Arial" w:cs="Arial"/>
                <w:color w:val="000000"/>
                <w:sz w:val="16"/>
                <w:szCs w:val="16"/>
              </w:rPr>
              <w:t>137</w:t>
            </w:r>
          </w:p>
        </w:tc>
        <w:tc>
          <w:tcPr>
            <w:tcW w:w="1399" w:type="dxa"/>
          </w:tcPr>
          <w:p w14:paraId="464DBDBC" w14:textId="733686F1" w:rsidR="00D31697" w:rsidRPr="00C00C9D" w:rsidRDefault="000E425C" w:rsidP="003C5259">
            <w:pPr>
              <w:spacing w:before="100" w:after="0" w:line="240" w:lineRule="auto"/>
              <w:jc w:val="right"/>
              <w:rPr>
                <w:rFonts w:ascii="Arial" w:hAnsi="Arial"/>
                <w:color w:val="000000"/>
                <w:sz w:val="16"/>
              </w:rPr>
            </w:pPr>
            <w:r w:rsidRPr="003C5259">
              <w:rPr>
                <w:rFonts w:ascii="Arial" w:eastAsia="Arial" w:hAnsi="Arial" w:cs="Arial"/>
                <w:color w:val="000000"/>
                <w:sz w:val="16"/>
                <w:szCs w:val="16"/>
              </w:rPr>
              <w:t>177 891</w:t>
            </w:r>
            <w:r w:rsidR="00FC4CB8">
              <w:rPr>
                <w:rFonts w:ascii="Arial" w:eastAsia="Arial" w:hAnsi="Arial" w:cs="Arial"/>
                <w:color w:val="000000"/>
                <w:sz w:val="16"/>
                <w:szCs w:val="16"/>
              </w:rPr>
              <w:t> </w:t>
            </w:r>
            <w:r w:rsidRPr="003C5259">
              <w:rPr>
                <w:rFonts w:ascii="Arial" w:eastAsia="Arial" w:hAnsi="Arial" w:cs="Arial"/>
                <w:color w:val="000000"/>
                <w:sz w:val="16"/>
                <w:szCs w:val="16"/>
              </w:rPr>
              <w:t>137</w:t>
            </w:r>
          </w:p>
        </w:tc>
        <w:tc>
          <w:tcPr>
            <w:tcW w:w="1399" w:type="dxa"/>
          </w:tcPr>
          <w:p w14:paraId="2F74BA27" w14:textId="732CC98D" w:rsidR="00D31697" w:rsidRPr="00C00C9D" w:rsidRDefault="000E425C" w:rsidP="003C5259">
            <w:pPr>
              <w:spacing w:before="100" w:after="0" w:line="240" w:lineRule="auto"/>
              <w:jc w:val="right"/>
              <w:rPr>
                <w:rFonts w:ascii="Arial" w:hAnsi="Arial"/>
                <w:sz w:val="16"/>
              </w:rPr>
            </w:pPr>
            <w:r w:rsidRPr="003C5259">
              <w:rPr>
                <w:rFonts w:ascii="Arial" w:eastAsia="Arial" w:hAnsi="Arial" w:cs="Arial"/>
                <w:sz w:val="16"/>
                <w:szCs w:val="16"/>
              </w:rPr>
              <w:t>187 039</w:t>
            </w:r>
            <w:r w:rsidR="00FC4CB8">
              <w:rPr>
                <w:rFonts w:ascii="Arial" w:eastAsia="Arial" w:hAnsi="Arial" w:cs="Arial"/>
                <w:sz w:val="16"/>
                <w:szCs w:val="16"/>
              </w:rPr>
              <w:t> </w:t>
            </w:r>
            <w:r w:rsidRPr="003C5259">
              <w:rPr>
                <w:rFonts w:ascii="Arial" w:eastAsia="Arial" w:hAnsi="Arial" w:cs="Arial"/>
                <w:sz w:val="16"/>
                <w:szCs w:val="16"/>
              </w:rPr>
              <w:t>210</w:t>
            </w:r>
          </w:p>
        </w:tc>
        <w:tc>
          <w:tcPr>
            <w:tcW w:w="1249" w:type="dxa"/>
          </w:tcPr>
          <w:p w14:paraId="2C163061" w14:textId="14119B3C" w:rsidR="00D31697" w:rsidRPr="00C00C9D" w:rsidRDefault="000E425C" w:rsidP="003C5259">
            <w:pPr>
              <w:spacing w:before="100" w:after="0" w:line="240" w:lineRule="auto"/>
              <w:jc w:val="right"/>
              <w:rPr>
                <w:rFonts w:ascii="Arial" w:hAnsi="Arial"/>
                <w:sz w:val="16"/>
              </w:rPr>
            </w:pPr>
            <w:r w:rsidRPr="003C5259">
              <w:rPr>
                <w:rFonts w:ascii="Arial" w:eastAsia="Arial" w:hAnsi="Arial" w:cs="Arial"/>
                <w:sz w:val="16"/>
                <w:szCs w:val="16"/>
              </w:rPr>
              <w:t>187 039 210</w:t>
            </w:r>
          </w:p>
        </w:tc>
        <w:tc>
          <w:tcPr>
            <w:tcW w:w="1417" w:type="dxa"/>
          </w:tcPr>
          <w:p w14:paraId="6A4AB448" w14:textId="027CF9AF" w:rsidR="00D31697" w:rsidRPr="00C00C9D" w:rsidRDefault="000E425C" w:rsidP="003C5259">
            <w:pPr>
              <w:spacing w:before="100" w:after="0" w:line="240" w:lineRule="auto"/>
              <w:jc w:val="right"/>
              <w:rPr>
                <w:rFonts w:ascii="Arial" w:hAnsi="Arial"/>
                <w:color w:val="000000"/>
                <w:sz w:val="16"/>
              </w:rPr>
            </w:pPr>
            <w:r w:rsidRPr="00C00C9D">
              <w:rPr>
                <w:rFonts w:ascii="Arial" w:hAnsi="Arial"/>
                <w:color w:val="000000"/>
                <w:sz w:val="16"/>
              </w:rPr>
              <w:t>2</w:t>
            </w:r>
            <w:r w:rsidRPr="003C5259">
              <w:rPr>
                <w:rFonts w:ascii="Arial" w:eastAsia="Arial" w:hAnsi="Arial" w:cs="Arial"/>
                <w:color w:val="000000"/>
                <w:sz w:val="16"/>
                <w:szCs w:val="16"/>
              </w:rPr>
              <w:t xml:space="preserve"> 265 865 802</w:t>
            </w:r>
          </w:p>
        </w:tc>
      </w:tr>
    </w:tbl>
    <w:p w14:paraId="63F51D38" w14:textId="77777777" w:rsidR="00AF3BA8" w:rsidRDefault="00AF3BA8" w:rsidP="000B1B6D">
      <w:pPr>
        <w:tabs>
          <w:tab w:val="left" w:pos="426"/>
          <w:tab w:val="left" w:pos="709"/>
        </w:tabs>
        <w:spacing w:after="0" w:line="312" w:lineRule="auto"/>
        <w:rPr>
          <w:rFonts w:ascii="Arial" w:hAnsi="Arial" w:cs="Arial"/>
          <w:b/>
        </w:rPr>
      </w:pPr>
    </w:p>
    <w:p w14:paraId="2C1FF484" w14:textId="502CDBB2" w:rsidR="00D31697" w:rsidRPr="000B1B6D" w:rsidRDefault="000E425C" w:rsidP="000B1B6D">
      <w:pPr>
        <w:tabs>
          <w:tab w:val="left" w:pos="426"/>
          <w:tab w:val="left" w:pos="709"/>
        </w:tabs>
        <w:spacing w:after="0" w:line="312" w:lineRule="auto"/>
        <w:rPr>
          <w:rFonts w:ascii="Arial" w:eastAsia="Arial" w:hAnsi="Arial" w:cs="Arial"/>
          <w:b/>
        </w:rPr>
      </w:pPr>
      <w:r w:rsidRPr="000B1B6D">
        <w:rPr>
          <w:rFonts w:ascii="Arial" w:hAnsi="Arial" w:cs="Arial"/>
          <w:b/>
        </w:rPr>
        <w:t>3</w:t>
      </w:r>
      <w:r w:rsidRPr="000B1B6D">
        <w:rPr>
          <w:rFonts w:ascii="Arial" w:eastAsia="Arial" w:hAnsi="Arial" w:cs="Arial"/>
          <w:b/>
        </w:rPr>
        <w:t>.2</w:t>
      </w:r>
      <w:r w:rsidRPr="0074656C">
        <w:rPr>
          <w:b/>
        </w:rPr>
        <w:t xml:space="preserve"> </w:t>
      </w:r>
      <w:r w:rsidRPr="000B1B6D">
        <w:rPr>
          <w:rFonts w:ascii="Arial" w:eastAsia="Arial" w:hAnsi="Arial" w:cs="Arial"/>
          <w:b/>
        </w:rPr>
        <w:t>Łączne środki finansowe w podziale na poszczególne fundusze oraz współfinansowanie krajowe</w:t>
      </w:r>
      <w:r w:rsidR="000B1B6D">
        <w:rPr>
          <w:rFonts w:ascii="Arial" w:eastAsia="Arial" w:hAnsi="Arial" w:cs="Arial"/>
          <w:b/>
        </w:rPr>
        <w:br/>
      </w:r>
      <w:r w:rsidRPr="000B1B6D">
        <w:rPr>
          <w:rFonts w:ascii="Arial" w:eastAsia="Arial" w:hAnsi="Arial" w:cs="Arial"/>
          <w:b/>
        </w:rPr>
        <w:t>Podstawa prawna: art. 22 ust. 3 lit. g) ppkt (ii), art. 22 ust. 6 i art. 36 rozporządzenia w sprawie wspólnych przepisów</w:t>
      </w:r>
    </w:p>
    <w:p w14:paraId="15DB91C9" w14:textId="64D670F5" w:rsidR="00D31697" w:rsidRPr="000B1B6D" w:rsidRDefault="000E425C" w:rsidP="000B1B6D">
      <w:pPr>
        <w:tabs>
          <w:tab w:val="left" w:pos="426"/>
          <w:tab w:val="left" w:pos="709"/>
        </w:tabs>
        <w:spacing w:after="0" w:line="312" w:lineRule="auto"/>
        <w:rPr>
          <w:rFonts w:ascii="Arial" w:eastAsia="Arial" w:hAnsi="Arial" w:cs="Arial"/>
          <w:b/>
        </w:rPr>
      </w:pPr>
      <w:r w:rsidRPr="000B1B6D">
        <w:rPr>
          <w:rFonts w:ascii="Arial" w:eastAsia="Arial" w:hAnsi="Arial" w:cs="Arial"/>
          <w:b/>
        </w:rPr>
        <w:t>W przypadku programów w ramach celu „Inwestycje na rzecz zatrudnienia i wzrostu”, gdy w umowie partnerstwa wybrano pomoc</w:t>
      </w:r>
      <w:r w:rsidR="0074656C" w:rsidRPr="000B1B6D">
        <w:rPr>
          <w:rFonts w:ascii="Arial" w:eastAsia="Arial" w:hAnsi="Arial" w:cs="Arial"/>
          <w:b/>
        </w:rPr>
        <w:t xml:space="preserve"> </w:t>
      </w:r>
      <w:r w:rsidRPr="000B1B6D">
        <w:rPr>
          <w:rFonts w:ascii="Arial" w:eastAsia="Arial" w:hAnsi="Arial" w:cs="Arial"/>
          <w:b/>
        </w:rPr>
        <w:t>techniczną zgodnie z art. 36 ust. 4 rozporządzenia w sprawie wspólnych przepisów</w:t>
      </w:r>
    </w:p>
    <w:p w14:paraId="2374771B" w14:textId="77777777" w:rsidR="00D31697" w:rsidRDefault="00D31697">
      <w:pPr>
        <w:spacing w:after="0" w:line="312" w:lineRule="auto"/>
        <w:rPr>
          <w:rFonts w:ascii="Arial" w:eastAsia="Arial" w:hAnsi="Arial" w:cs="Arial"/>
        </w:rPr>
      </w:pPr>
    </w:p>
    <w:p w14:paraId="3A725B7F" w14:textId="77777777" w:rsidR="00AF3BA8" w:rsidRDefault="00AF3BA8">
      <w:pPr>
        <w:spacing w:after="0" w:line="240" w:lineRule="auto"/>
        <w:rPr>
          <w:rFonts w:ascii="Arial" w:eastAsia="Arial" w:hAnsi="Arial" w:cs="Arial"/>
        </w:rPr>
      </w:pPr>
      <w:r>
        <w:rPr>
          <w:rFonts w:ascii="Arial" w:eastAsia="Arial" w:hAnsi="Arial" w:cs="Arial"/>
        </w:rPr>
        <w:lastRenderedPageBreak/>
        <w:br w:type="page"/>
      </w:r>
    </w:p>
    <w:p w14:paraId="460A0B4B" w14:textId="6CE5797B" w:rsidR="00D31697" w:rsidRDefault="000E425C">
      <w:pPr>
        <w:spacing w:after="0" w:line="312" w:lineRule="auto"/>
        <w:rPr>
          <w:rFonts w:ascii="Arial" w:eastAsia="Arial" w:hAnsi="Arial" w:cs="Arial"/>
        </w:rPr>
      </w:pPr>
      <w:r>
        <w:rPr>
          <w:rFonts w:ascii="Arial" w:eastAsia="Arial" w:hAnsi="Arial" w:cs="Arial"/>
        </w:rPr>
        <w:lastRenderedPageBreak/>
        <w:t>Tabela 11: Łączne środki finansowe w podziale na poszczególne fundusze oraz współfinansowanie krajowe (euro)</w:t>
      </w:r>
    </w:p>
    <w:tbl>
      <w:tblPr>
        <w:tblStyle w:val="Tabela-Siatka"/>
        <w:tblW w:w="0" w:type="auto"/>
        <w:tblLayout w:type="fixed"/>
        <w:tblLook w:val="0420" w:firstRow="1" w:lastRow="0" w:firstColumn="0" w:lastColumn="0" w:noHBand="0" w:noVBand="1"/>
        <w:tblCaption w:val="Tabela11: Plan Finansowy dla  FEP 2021-2027"/>
        <w:tblDescription w:val="Tabela zawiera zestawienie środków finansowych w podziale na poszczególne fundusze i współfinansowanie krajowe, nie jest obsługiwana przez czytnik i zawiera scalone elementy. Tabela zawiera dane wynikające z rozporządzenia ogólnego art. 22 w rozbiciu na poszczególne cele polityki oraz zawiera wskazanie wysokości wkładu krajowego publicznego i prywatnego. "/>
      </w:tblPr>
      <w:tblGrid>
        <w:gridCol w:w="1077"/>
        <w:gridCol w:w="1077"/>
        <w:gridCol w:w="1077"/>
        <w:gridCol w:w="1077"/>
        <w:gridCol w:w="1077"/>
        <w:gridCol w:w="1077"/>
        <w:gridCol w:w="1077"/>
        <w:gridCol w:w="1077"/>
        <w:gridCol w:w="1077"/>
        <w:gridCol w:w="1077"/>
        <w:gridCol w:w="1077"/>
        <w:gridCol w:w="1077"/>
        <w:gridCol w:w="1077"/>
      </w:tblGrid>
      <w:tr w:rsidR="00527258" w14:paraId="72CD5D03" w14:textId="77777777" w:rsidTr="00FC4CB8">
        <w:trPr>
          <w:trHeight w:val="475"/>
        </w:trPr>
        <w:tc>
          <w:tcPr>
            <w:tcW w:w="1077" w:type="dxa"/>
            <w:vMerge w:val="restart"/>
          </w:tcPr>
          <w:p w14:paraId="0A6016D7" w14:textId="77777777" w:rsidR="00D31697" w:rsidRPr="003C5259" w:rsidRDefault="000E425C" w:rsidP="00DA6C32">
            <w:pPr>
              <w:spacing w:after="0" w:line="312" w:lineRule="auto"/>
              <w:rPr>
                <w:rFonts w:ascii="Arial" w:eastAsia="Arial" w:hAnsi="Arial" w:cs="Arial"/>
                <w:b/>
                <w:sz w:val="12"/>
                <w:szCs w:val="12"/>
              </w:rPr>
            </w:pPr>
            <w:r w:rsidRPr="003C5259">
              <w:rPr>
                <w:rFonts w:ascii="Arial" w:eastAsia="Arial" w:hAnsi="Arial" w:cs="Arial"/>
                <w:b/>
                <w:sz w:val="12"/>
                <w:szCs w:val="12"/>
              </w:rPr>
              <w:t>Numer celu</w:t>
            </w:r>
          </w:p>
          <w:p w14:paraId="2358DA5F" w14:textId="77777777" w:rsidR="00D31697" w:rsidRPr="003C5259" w:rsidRDefault="000E425C" w:rsidP="006736A7">
            <w:pPr>
              <w:spacing w:after="0" w:line="312" w:lineRule="auto"/>
              <w:rPr>
                <w:rFonts w:ascii="Arial" w:eastAsia="Arial" w:hAnsi="Arial" w:cs="Arial"/>
                <w:b/>
                <w:sz w:val="12"/>
                <w:szCs w:val="12"/>
              </w:rPr>
            </w:pPr>
            <w:r w:rsidRPr="003C5259">
              <w:rPr>
                <w:rFonts w:ascii="Arial" w:eastAsia="Arial" w:hAnsi="Arial" w:cs="Arial"/>
                <w:b/>
                <w:sz w:val="12"/>
                <w:szCs w:val="12"/>
              </w:rPr>
              <w:t>polityki lub</w:t>
            </w:r>
          </w:p>
          <w:p w14:paraId="22BE450E" w14:textId="77777777" w:rsidR="00D31697" w:rsidRPr="003C5259" w:rsidRDefault="000E425C" w:rsidP="006736A7">
            <w:pPr>
              <w:spacing w:after="0" w:line="312" w:lineRule="auto"/>
              <w:rPr>
                <w:rFonts w:ascii="Arial" w:eastAsia="Arial" w:hAnsi="Arial" w:cs="Arial"/>
                <w:b/>
                <w:sz w:val="12"/>
                <w:szCs w:val="12"/>
              </w:rPr>
            </w:pPr>
            <w:r w:rsidRPr="003C5259">
              <w:rPr>
                <w:rFonts w:ascii="Arial" w:eastAsia="Arial" w:hAnsi="Arial" w:cs="Arial"/>
                <w:b/>
                <w:sz w:val="12"/>
                <w:szCs w:val="12"/>
              </w:rPr>
              <w:t>celu</w:t>
            </w:r>
          </w:p>
          <w:p w14:paraId="786BFC0E" w14:textId="77777777" w:rsidR="00D31697" w:rsidRPr="003C5259" w:rsidRDefault="000E425C" w:rsidP="006736A7">
            <w:pPr>
              <w:spacing w:after="0" w:line="312" w:lineRule="auto"/>
              <w:rPr>
                <w:rFonts w:ascii="Arial" w:eastAsia="Arial" w:hAnsi="Arial" w:cs="Arial"/>
                <w:b/>
                <w:sz w:val="12"/>
                <w:szCs w:val="12"/>
              </w:rPr>
            </w:pPr>
            <w:r w:rsidRPr="003C5259">
              <w:rPr>
                <w:rFonts w:ascii="Arial" w:eastAsia="Arial" w:hAnsi="Arial" w:cs="Arial"/>
                <w:b/>
                <w:sz w:val="12"/>
                <w:szCs w:val="12"/>
              </w:rPr>
              <w:t>szczegółowego</w:t>
            </w:r>
          </w:p>
          <w:p w14:paraId="61B19A59" w14:textId="77777777" w:rsidR="00D31697" w:rsidRPr="003C5259" w:rsidRDefault="000E425C" w:rsidP="006736A7">
            <w:pPr>
              <w:spacing w:after="0" w:line="312" w:lineRule="auto"/>
              <w:rPr>
                <w:rFonts w:ascii="Arial" w:eastAsia="Arial" w:hAnsi="Arial" w:cs="Arial"/>
                <w:b/>
                <w:sz w:val="12"/>
                <w:szCs w:val="12"/>
              </w:rPr>
            </w:pPr>
            <w:r w:rsidRPr="003C5259">
              <w:rPr>
                <w:rFonts w:ascii="Arial" w:eastAsia="Arial" w:hAnsi="Arial" w:cs="Arial"/>
                <w:b/>
                <w:sz w:val="12"/>
                <w:szCs w:val="12"/>
              </w:rPr>
              <w:t>FST lub</w:t>
            </w:r>
          </w:p>
          <w:p w14:paraId="757B2C82" w14:textId="77777777" w:rsidR="00D31697" w:rsidRPr="003C5259" w:rsidRDefault="000E425C" w:rsidP="006736A7">
            <w:pPr>
              <w:spacing w:after="0" w:line="312" w:lineRule="auto"/>
              <w:rPr>
                <w:rFonts w:ascii="Arial" w:eastAsia="Arial" w:hAnsi="Arial" w:cs="Arial"/>
                <w:b/>
                <w:sz w:val="12"/>
                <w:szCs w:val="12"/>
              </w:rPr>
            </w:pPr>
            <w:r w:rsidRPr="003C5259">
              <w:rPr>
                <w:rFonts w:ascii="Arial" w:eastAsia="Arial" w:hAnsi="Arial" w:cs="Arial"/>
                <w:b/>
                <w:sz w:val="12"/>
                <w:szCs w:val="12"/>
              </w:rPr>
              <w:t>pomocy</w:t>
            </w:r>
          </w:p>
          <w:p w14:paraId="116771D0" w14:textId="77777777" w:rsidR="00D31697" w:rsidRPr="003C5259" w:rsidRDefault="000E425C" w:rsidP="006736A7">
            <w:pPr>
              <w:spacing w:after="0" w:line="312" w:lineRule="auto"/>
              <w:rPr>
                <w:rFonts w:ascii="Arial" w:eastAsia="Arial" w:hAnsi="Arial" w:cs="Arial"/>
                <w:b/>
                <w:sz w:val="12"/>
                <w:szCs w:val="12"/>
              </w:rPr>
            </w:pPr>
            <w:r w:rsidRPr="003C5259">
              <w:rPr>
                <w:rFonts w:ascii="Arial" w:eastAsia="Arial" w:hAnsi="Arial" w:cs="Arial"/>
                <w:b/>
                <w:sz w:val="12"/>
                <w:szCs w:val="12"/>
              </w:rPr>
              <w:t>technicznej</w:t>
            </w:r>
          </w:p>
        </w:tc>
        <w:tc>
          <w:tcPr>
            <w:tcW w:w="1077" w:type="dxa"/>
            <w:vMerge w:val="restart"/>
          </w:tcPr>
          <w:p w14:paraId="4885F255" w14:textId="77777777" w:rsidR="00D31697" w:rsidRPr="003C5259" w:rsidRDefault="000E425C" w:rsidP="006736A7">
            <w:pPr>
              <w:spacing w:after="0" w:line="312" w:lineRule="auto"/>
              <w:jc w:val="center"/>
              <w:rPr>
                <w:rFonts w:ascii="Arial" w:eastAsia="Arial" w:hAnsi="Arial" w:cs="Arial"/>
                <w:b/>
                <w:sz w:val="12"/>
                <w:szCs w:val="12"/>
              </w:rPr>
            </w:pPr>
            <w:r w:rsidRPr="003C5259">
              <w:rPr>
                <w:rFonts w:ascii="Arial" w:eastAsia="Arial" w:hAnsi="Arial" w:cs="Arial"/>
                <w:b/>
                <w:sz w:val="12"/>
                <w:szCs w:val="12"/>
              </w:rPr>
              <w:t>Priorytet</w:t>
            </w:r>
          </w:p>
        </w:tc>
        <w:tc>
          <w:tcPr>
            <w:tcW w:w="1077" w:type="dxa"/>
            <w:vMerge w:val="restart"/>
          </w:tcPr>
          <w:p w14:paraId="55AE8271" w14:textId="77777777" w:rsidR="00D31697" w:rsidRPr="003C5259" w:rsidRDefault="000E425C" w:rsidP="006736A7">
            <w:pPr>
              <w:spacing w:after="0" w:line="312" w:lineRule="auto"/>
              <w:rPr>
                <w:rFonts w:ascii="Arial" w:eastAsia="Arial" w:hAnsi="Arial" w:cs="Arial"/>
                <w:b/>
                <w:sz w:val="12"/>
                <w:szCs w:val="12"/>
              </w:rPr>
            </w:pPr>
            <w:r w:rsidRPr="003C5259">
              <w:rPr>
                <w:rFonts w:ascii="Arial" w:eastAsia="Arial" w:hAnsi="Arial" w:cs="Arial"/>
                <w:b/>
                <w:sz w:val="12"/>
                <w:szCs w:val="12"/>
              </w:rPr>
              <w:t>Podstawa</w:t>
            </w:r>
          </w:p>
          <w:p w14:paraId="22CF018B" w14:textId="77777777" w:rsidR="00D31697" w:rsidRPr="003C5259" w:rsidRDefault="000E425C" w:rsidP="006736A7">
            <w:pPr>
              <w:spacing w:after="0" w:line="312" w:lineRule="auto"/>
              <w:rPr>
                <w:rFonts w:ascii="Arial" w:eastAsia="Arial" w:hAnsi="Arial" w:cs="Arial"/>
                <w:b/>
                <w:sz w:val="12"/>
                <w:szCs w:val="12"/>
              </w:rPr>
            </w:pPr>
            <w:r w:rsidRPr="003C5259">
              <w:rPr>
                <w:rFonts w:ascii="Arial" w:eastAsia="Arial" w:hAnsi="Arial" w:cs="Arial"/>
                <w:b/>
                <w:sz w:val="12"/>
                <w:szCs w:val="12"/>
              </w:rPr>
              <w:t>obliczenia</w:t>
            </w:r>
          </w:p>
          <w:p w14:paraId="7A7AF8D3" w14:textId="77777777" w:rsidR="00D31697" w:rsidRPr="003C5259" w:rsidRDefault="000E425C" w:rsidP="006736A7">
            <w:pPr>
              <w:spacing w:after="0" w:line="312" w:lineRule="auto"/>
              <w:rPr>
                <w:rFonts w:ascii="Arial" w:eastAsia="Arial" w:hAnsi="Arial" w:cs="Arial"/>
                <w:b/>
                <w:sz w:val="12"/>
                <w:szCs w:val="12"/>
              </w:rPr>
            </w:pPr>
            <w:r w:rsidRPr="003C5259">
              <w:rPr>
                <w:rFonts w:ascii="Arial" w:eastAsia="Arial" w:hAnsi="Arial" w:cs="Arial"/>
                <w:b/>
                <w:sz w:val="12"/>
                <w:szCs w:val="12"/>
              </w:rPr>
              <w:t>wsparcia</w:t>
            </w:r>
          </w:p>
          <w:p w14:paraId="5AA8B3DB" w14:textId="77777777" w:rsidR="00D31697" w:rsidRPr="003C5259" w:rsidRDefault="000E425C" w:rsidP="006736A7">
            <w:pPr>
              <w:spacing w:after="0" w:line="312" w:lineRule="auto"/>
              <w:rPr>
                <w:rFonts w:ascii="Arial" w:eastAsia="Arial" w:hAnsi="Arial" w:cs="Arial"/>
                <w:b/>
                <w:sz w:val="12"/>
                <w:szCs w:val="12"/>
              </w:rPr>
            </w:pPr>
            <w:r w:rsidRPr="003C5259">
              <w:rPr>
                <w:rFonts w:ascii="Arial" w:eastAsia="Arial" w:hAnsi="Arial" w:cs="Arial"/>
                <w:b/>
                <w:sz w:val="12"/>
                <w:szCs w:val="12"/>
              </w:rPr>
              <w:t>unijnego</w:t>
            </w:r>
          </w:p>
          <w:p w14:paraId="1508C67B" w14:textId="77777777" w:rsidR="00D31697" w:rsidRPr="003C5259" w:rsidRDefault="000E425C" w:rsidP="006736A7">
            <w:pPr>
              <w:spacing w:after="0" w:line="312" w:lineRule="auto"/>
              <w:rPr>
                <w:rFonts w:ascii="Arial" w:eastAsia="Arial" w:hAnsi="Arial" w:cs="Arial"/>
                <w:b/>
                <w:sz w:val="12"/>
                <w:szCs w:val="12"/>
              </w:rPr>
            </w:pPr>
            <w:r w:rsidRPr="003C5259">
              <w:rPr>
                <w:rFonts w:ascii="Arial" w:eastAsia="Arial" w:hAnsi="Arial" w:cs="Arial"/>
                <w:b/>
                <w:sz w:val="12"/>
                <w:szCs w:val="12"/>
              </w:rPr>
              <w:t>(łączne koszty</w:t>
            </w:r>
          </w:p>
          <w:p w14:paraId="0CB32212" w14:textId="77777777" w:rsidR="00D31697" w:rsidRPr="003C5259" w:rsidRDefault="000E425C" w:rsidP="006736A7">
            <w:pPr>
              <w:spacing w:after="0" w:line="312" w:lineRule="auto"/>
              <w:rPr>
                <w:rFonts w:ascii="Arial" w:eastAsia="Arial" w:hAnsi="Arial" w:cs="Arial"/>
                <w:b/>
                <w:sz w:val="12"/>
                <w:szCs w:val="12"/>
              </w:rPr>
            </w:pPr>
            <w:r w:rsidRPr="003C5259">
              <w:rPr>
                <w:rFonts w:ascii="Arial" w:eastAsia="Arial" w:hAnsi="Arial" w:cs="Arial"/>
                <w:b/>
                <w:sz w:val="12"/>
                <w:szCs w:val="12"/>
              </w:rPr>
              <w:t>kwalifikowalne</w:t>
            </w:r>
          </w:p>
          <w:p w14:paraId="4F2EC7A8" w14:textId="77777777" w:rsidR="00D31697" w:rsidRPr="003C5259" w:rsidRDefault="000E425C" w:rsidP="006736A7">
            <w:pPr>
              <w:spacing w:after="0" w:line="312" w:lineRule="auto"/>
              <w:rPr>
                <w:rFonts w:ascii="Arial" w:eastAsia="Arial" w:hAnsi="Arial" w:cs="Arial"/>
                <w:b/>
                <w:sz w:val="12"/>
                <w:szCs w:val="12"/>
              </w:rPr>
            </w:pPr>
            <w:r w:rsidRPr="003C5259">
              <w:rPr>
                <w:rFonts w:ascii="Arial" w:eastAsia="Arial" w:hAnsi="Arial" w:cs="Arial"/>
                <w:b/>
                <w:sz w:val="12"/>
                <w:szCs w:val="12"/>
              </w:rPr>
              <w:t>lub wkład</w:t>
            </w:r>
          </w:p>
          <w:p w14:paraId="50AE5DEF" w14:textId="77777777" w:rsidR="00D31697" w:rsidRPr="003C5259" w:rsidRDefault="000E425C" w:rsidP="006736A7">
            <w:pPr>
              <w:spacing w:after="0" w:line="312" w:lineRule="auto"/>
              <w:rPr>
                <w:rFonts w:ascii="Arial" w:eastAsia="Arial" w:hAnsi="Arial" w:cs="Arial"/>
                <w:b/>
                <w:sz w:val="12"/>
                <w:szCs w:val="12"/>
              </w:rPr>
            </w:pPr>
            <w:r w:rsidRPr="003C5259">
              <w:rPr>
                <w:rFonts w:ascii="Arial" w:eastAsia="Arial" w:hAnsi="Arial" w:cs="Arial"/>
                <w:b/>
                <w:sz w:val="12"/>
                <w:szCs w:val="12"/>
              </w:rPr>
              <w:t>publiczny)</w:t>
            </w:r>
          </w:p>
        </w:tc>
        <w:tc>
          <w:tcPr>
            <w:tcW w:w="1077" w:type="dxa"/>
            <w:vMerge w:val="restart"/>
          </w:tcPr>
          <w:p w14:paraId="4C5674DD" w14:textId="77777777" w:rsidR="00D31697" w:rsidRPr="003C5259" w:rsidRDefault="000E425C" w:rsidP="006736A7">
            <w:pPr>
              <w:spacing w:after="0" w:line="312" w:lineRule="auto"/>
              <w:jc w:val="center"/>
              <w:rPr>
                <w:rFonts w:ascii="Arial" w:eastAsia="Arial" w:hAnsi="Arial" w:cs="Arial"/>
                <w:b/>
                <w:sz w:val="12"/>
                <w:szCs w:val="12"/>
              </w:rPr>
            </w:pPr>
            <w:r w:rsidRPr="003C5259">
              <w:rPr>
                <w:rFonts w:ascii="Arial" w:eastAsia="Arial" w:hAnsi="Arial" w:cs="Arial"/>
                <w:b/>
                <w:sz w:val="12"/>
                <w:szCs w:val="12"/>
              </w:rPr>
              <w:t>Fundusz</w:t>
            </w:r>
          </w:p>
        </w:tc>
        <w:tc>
          <w:tcPr>
            <w:tcW w:w="1077" w:type="dxa"/>
            <w:vMerge w:val="restart"/>
          </w:tcPr>
          <w:p w14:paraId="2BCE105D" w14:textId="77777777" w:rsidR="00D31697" w:rsidRPr="003C5259" w:rsidRDefault="000E425C" w:rsidP="006736A7">
            <w:pPr>
              <w:spacing w:after="0" w:line="312" w:lineRule="auto"/>
              <w:jc w:val="center"/>
              <w:rPr>
                <w:rFonts w:ascii="Arial" w:eastAsia="Arial" w:hAnsi="Arial" w:cs="Arial"/>
                <w:b/>
                <w:sz w:val="12"/>
                <w:szCs w:val="12"/>
              </w:rPr>
            </w:pPr>
            <w:r w:rsidRPr="003C5259">
              <w:rPr>
                <w:rFonts w:ascii="Arial" w:eastAsia="Arial" w:hAnsi="Arial" w:cs="Arial"/>
                <w:b/>
                <w:sz w:val="12"/>
                <w:szCs w:val="12"/>
              </w:rPr>
              <w:t>Kategoria</w:t>
            </w:r>
          </w:p>
          <w:p w14:paraId="1B567D9B" w14:textId="77777777" w:rsidR="00D31697" w:rsidRPr="003C5259" w:rsidRDefault="000E425C" w:rsidP="006736A7">
            <w:pPr>
              <w:spacing w:after="0" w:line="312" w:lineRule="auto"/>
              <w:jc w:val="center"/>
              <w:rPr>
                <w:rFonts w:ascii="Arial" w:eastAsia="Arial" w:hAnsi="Arial" w:cs="Arial"/>
                <w:b/>
                <w:sz w:val="12"/>
                <w:szCs w:val="12"/>
              </w:rPr>
            </w:pPr>
            <w:r w:rsidRPr="003C5259">
              <w:rPr>
                <w:rFonts w:ascii="Arial" w:eastAsia="Arial" w:hAnsi="Arial" w:cs="Arial"/>
                <w:b/>
                <w:sz w:val="12"/>
                <w:szCs w:val="12"/>
              </w:rPr>
              <w:t>regionu*</w:t>
            </w:r>
          </w:p>
        </w:tc>
        <w:tc>
          <w:tcPr>
            <w:tcW w:w="1077" w:type="dxa"/>
            <w:vMerge w:val="restart"/>
          </w:tcPr>
          <w:p w14:paraId="601D512A" w14:textId="77777777" w:rsidR="00D31697" w:rsidRPr="003C5259" w:rsidRDefault="000E425C" w:rsidP="006736A7">
            <w:pPr>
              <w:spacing w:after="0" w:line="312" w:lineRule="auto"/>
              <w:jc w:val="center"/>
              <w:rPr>
                <w:rFonts w:ascii="Arial" w:eastAsia="Arial" w:hAnsi="Arial" w:cs="Arial"/>
                <w:b/>
                <w:sz w:val="12"/>
                <w:szCs w:val="12"/>
              </w:rPr>
            </w:pPr>
            <w:r w:rsidRPr="003C5259">
              <w:rPr>
                <w:rFonts w:ascii="Arial" w:eastAsia="Arial" w:hAnsi="Arial" w:cs="Arial"/>
                <w:b/>
                <w:sz w:val="12"/>
                <w:szCs w:val="12"/>
              </w:rPr>
              <w:t>Wkład Unii</w:t>
            </w:r>
          </w:p>
          <w:p w14:paraId="5FBF9864" w14:textId="77777777" w:rsidR="00D31697" w:rsidRPr="003C5259" w:rsidRDefault="00D31697" w:rsidP="006736A7">
            <w:pPr>
              <w:spacing w:after="0" w:line="312" w:lineRule="auto"/>
              <w:jc w:val="center"/>
              <w:rPr>
                <w:rFonts w:ascii="Arial" w:eastAsia="Arial" w:hAnsi="Arial" w:cs="Arial"/>
                <w:b/>
                <w:sz w:val="12"/>
                <w:szCs w:val="12"/>
              </w:rPr>
            </w:pPr>
          </w:p>
        </w:tc>
        <w:tc>
          <w:tcPr>
            <w:tcW w:w="2154" w:type="dxa"/>
            <w:gridSpan w:val="2"/>
          </w:tcPr>
          <w:p w14:paraId="54460FE4" w14:textId="77777777" w:rsidR="00D31697" w:rsidRPr="003C5259" w:rsidRDefault="000E425C" w:rsidP="006736A7">
            <w:pPr>
              <w:spacing w:after="0" w:line="312" w:lineRule="auto"/>
              <w:jc w:val="center"/>
              <w:rPr>
                <w:rFonts w:ascii="Arial" w:eastAsia="Arial" w:hAnsi="Arial" w:cs="Arial"/>
                <w:b/>
                <w:sz w:val="12"/>
                <w:szCs w:val="12"/>
              </w:rPr>
            </w:pPr>
            <w:r w:rsidRPr="003C5259">
              <w:rPr>
                <w:rFonts w:ascii="Arial" w:eastAsia="Arial" w:hAnsi="Arial" w:cs="Arial"/>
                <w:b/>
                <w:sz w:val="12"/>
                <w:szCs w:val="12"/>
              </w:rPr>
              <w:t>Podział wkładu Unii</w:t>
            </w:r>
          </w:p>
        </w:tc>
        <w:tc>
          <w:tcPr>
            <w:tcW w:w="1077" w:type="dxa"/>
            <w:vMerge w:val="restart"/>
          </w:tcPr>
          <w:p w14:paraId="1EDC7652" w14:textId="77777777" w:rsidR="00D31697" w:rsidRPr="003C5259" w:rsidRDefault="000E425C" w:rsidP="006736A7">
            <w:pPr>
              <w:spacing w:after="0" w:line="312" w:lineRule="auto"/>
              <w:jc w:val="center"/>
              <w:rPr>
                <w:rFonts w:ascii="Arial" w:eastAsia="Arial" w:hAnsi="Arial" w:cs="Arial"/>
                <w:b/>
                <w:sz w:val="12"/>
                <w:szCs w:val="12"/>
              </w:rPr>
            </w:pPr>
            <w:r w:rsidRPr="003C5259">
              <w:rPr>
                <w:rFonts w:ascii="Arial" w:eastAsia="Arial" w:hAnsi="Arial" w:cs="Arial"/>
                <w:b/>
                <w:sz w:val="12"/>
                <w:szCs w:val="12"/>
              </w:rPr>
              <w:t>Wkład</w:t>
            </w:r>
          </w:p>
          <w:p w14:paraId="0AB3EF20" w14:textId="77777777" w:rsidR="00D31697" w:rsidRPr="003C5259" w:rsidRDefault="000E425C" w:rsidP="006736A7">
            <w:pPr>
              <w:spacing w:after="0" w:line="312" w:lineRule="auto"/>
              <w:jc w:val="center"/>
              <w:rPr>
                <w:rFonts w:ascii="Arial" w:eastAsia="Arial" w:hAnsi="Arial" w:cs="Arial"/>
                <w:b/>
                <w:sz w:val="12"/>
                <w:szCs w:val="12"/>
              </w:rPr>
            </w:pPr>
            <w:r w:rsidRPr="003C5259">
              <w:rPr>
                <w:rFonts w:ascii="Arial" w:eastAsia="Arial" w:hAnsi="Arial" w:cs="Arial"/>
                <w:b/>
                <w:sz w:val="12"/>
                <w:szCs w:val="12"/>
              </w:rPr>
              <w:t>krajowy</w:t>
            </w:r>
          </w:p>
          <w:p w14:paraId="33E94F1B" w14:textId="77777777" w:rsidR="00D31697" w:rsidRPr="003C5259" w:rsidRDefault="00D31697" w:rsidP="006736A7">
            <w:pPr>
              <w:spacing w:after="0" w:line="312" w:lineRule="auto"/>
              <w:rPr>
                <w:rFonts w:ascii="Arial" w:eastAsia="Arial" w:hAnsi="Arial" w:cs="Arial"/>
                <w:b/>
                <w:sz w:val="12"/>
                <w:szCs w:val="12"/>
              </w:rPr>
            </w:pPr>
          </w:p>
        </w:tc>
        <w:tc>
          <w:tcPr>
            <w:tcW w:w="2154" w:type="dxa"/>
            <w:gridSpan w:val="2"/>
            <w:vMerge w:val="restart"/>
          </w:tcPr>
          <w:p w14:paraId="188C864B" w14:textId="77777777" w:rsidR="00D31697" w:rsidRPr="003C5259" w:rsidRDefault="000E425C" w:rsidP="006736A7">
            <w:pPr>
              <w:spacing w:after="0" w:line="312" w:lineRule="auto"/>
              <w:rPr>
                <w:rFonts w:ascii="Arial" w:eastAsia="Arial" w:hAnsi="Arial" w:cs="Arial"/>
                <w:b/>
                <w:sz w:val="12"/>
                <w:szCs w:val="12"/>
              </w:rPr>
            </w:pPr>
            <w:r w:rsidRPr="003C5259">
              <w:rPr>
                <w:rFonts w:ascii="Arial" w:eastAsia="Arial" w:hAnsi="Arial" w:cs="Arial"/>
                <w:b/>
                <w:sz w:val="12"/>
                <w:szCs w:val="12"/>
              </w:rPr>
              <w:t>Indykatywny podział</w:t>
            </w:r>
          </w:p>
          <w:p w14:paraId="6208A9A9" w14:textId="77777777" w:rsidR="00D31697" w:rsidRPr="003C5259" w:rsidRDefault="000E425C" w:rsidP="006736A7">
            <w:pPr>
              <w:spacing w:after="0" w:line="312" w:lineRule="auto"/>
              <w:rPr>
                <w:rFonts w:ascii="Arial" w:eastAsia="Arial" w:hAnsi="Arial" w:cs="Arial"/>
                <w:b/>
                <w:sz w:val="12"/>
                <w:szCs w:val="12"/>
              </w:rPr>
            </w:pPr>
            <w:r w:rsidRPr="003C5259">
              <w:rPr>
                <w:rFonts w:ascii="Arial" w:eastAsia="Arial" w:hAnsi="Arial" w:cs="Arial"/>
                <w:b/>
                <w:sz w:val="12"/>
                <w:szCs w:val="12"/>
              </w:rPr>
              <w:t>wkładu krajowego</w:t>
            </w:r>
          </w:p>
        </w:tc>
        <w:tc>
          <w:tcPr>
            <w:tcW w:w="1077" w:type="dxa"/>
            <w:vMerge w:val="restart"/>
          </w:tcPr>
          <w:p w14:paraId="01619E00" w14:textId="77777777" w:rsidR="00D31697" w:rsidRPr="003C5259" w:rsidRDefault="000E425C" w:rsidP="006736A7">
            <w:pPr>
              <w:spacing w:after="0" w:line="312" w:lineRule="auto"/>
              <w:jc w:val="center"/>
              <w:rPr>
                <w:rFonts w:ascii="Arial" w:eastAsia="Arial" w:hAnsi="Arial" w:cs="Arial"/>
                <w:b/>
                <w:sz w:val="12"/>
                <w:szCs w:val="12"/>
              </w:rPr>
            </w:pPr>
            <w:r w:rsidRPr="003C5259">
              <w:rPr>
                <w:rFonts w:ascii="Arial" w:eastAsia="Arial" w:hAnsi="Arial" w:cs="Arial"/>
                <w:b/>
                <w:sz w:val="12"/>
                <w:szCs w:val="12"/>
              </w:rPr>
              <w:t>Ogółem</w:t>
            </w:r>
          </w:p>
          <w:p w14:paraId="18F7252B" w14:textId="77777777" w:rsidR="00D31697" w:rsidRPr="003C5259" w:rsidRDefault="00D31697" w:rsidP="006736A7">
            <w:pPr>
              <w:spacing w:after="0" w:line="312" w:lineRule="auto"/>
              <w:rPr>
                <w:rFonts w:ascii="Arial" w:eastAsia="Arial" w:hAnsi="Arial" w:cs="Arial"/>
                <w:b/>
                <w:sz w:val="12"/>
                <w:szCs w:val="12"/>
              </w:rPr>
            </w:pPr>
          </w:p>
        </w:tc>
        <w:tc>
          <w:tcPr>
            <w:tcW w:w="1077" w:type="dxa"/>
            <w:vMerge w:val="restart"/>
          </w:tcPr>
          <w:p w14:paraId="5C599AD1" w14:textId="77777777" w:rsidR="00D31697" w:rsidRPr="003C5259" w:rsidRDefault="000E425C" w:rsidP="006736A7">
            <w:pPr>
              <w:spacing w:after="0" w:line="312" w:lineRule="auto"/>
              <w:rPr>
                <w:rFonts w:ascii="Arial" w:eastAsia="Arial" w:hAnsi="Arial" w:cs="Arial"/>
                <w:b/>
                <w:sz w:val="12"/>
                <w:szCs w:val="12"/>
              </w:rPr>
            </w:pPr>
            <w:r w:rsidRPr="003C5259">
              <w:rPr>
                <w:rFonts w:ascii="Arial" w:eastAsia="Arial" w:hAnsi="Arial" w:cs="Arial"/>
                <w:b/>
                <w:sz w:val="12"/>
                <w:szCs w:val="12"/>
              </w:rPr>
              <w:t>Stopa</w:t>
            </w:r>
          </w:p>
          <w:p w14:paraId="7495321B" w14:textId="77777777" w:rsidR="00D31697" w:rsidRPr="003C5259" w:rsidRDefault="000E425C" w:rsidP="006736A7">
            <w:pPr>
              <w:spacing w:after="0" w:line="312" w:lineRule="auto"/>
              <w:rPr>
                <w:rFonts w:ascii="Arial" w:eastAsia="Arial" w:hAnsi="Arial" w:cs="Arial"/>
                <w:b/>
                <w:sz w:val="12"/>
                <w:szCs w:val="12"/>
              </w:rPr>
            </w:pPr>
            <w:r w:rsidRPr="003C5259">
              <w:rPr>
                <w:rFonts w:ascii="Arial" w:eastAsia="Arial" w:hAnsi="Arial" w:cs="Arial"/>
                <w:b/>
                <w:sz w:val="12"/>
                <w:szCs w:val="12"/>
              </w:rPr>
              <w:t>dofinansowania</w:t>
            </w:r>
          </w:p>
          <w:p w14:paraId="1AB026CE" w14:textId="77777777" w:rsidR="00D31697" w:rsidRPr="003C5259" w:rsidRDefault="00D31697" w:rsidP="006736A7">
            <w:pPr>
              <w:spacing w:after="0" w:line="312" w:lineRule="auto"/>
              <w:rPr>
                <w:rFonts w:ascii="Arial" w:eastAsia="Arial" w:hAnsi="Arial" w:cs="Arial"/>
                <w:b/>
                <w:sz w:val="12"/>
                <w:szCs w:val="12"/>
              </w:rPr>
            </w:pPr>
          </w:p>
        </w:tc>
      </w:tr>
      <w:tr w:rsidR="00527258" w14:paraId="3660BAAA" w14:textId="77777777" w:rsidTr="00FC4CB8">
        <w:trPr>
          <w:trHeight w:val="299"/>
        </w:trPr>
        <w:tc>
          <w:tcPr>
            <w:tcW w:w="1077" w:type="dxa"/>
            <w:vMerge/>
          </w:tcPr>
          <w:p w14:paraId="4B76346D" w14:textId="77777777" w:rsidR="00D31697" w:rsidRPr="00C00C9D" w:rsidRDefault="00D31697" w:rsidP="00C00C9D">
            <w:pPr>
              <w:widowControl w:val="0"/>
              <w:pBdr>
                <w:top w:val="nil"/>
                <w:left w:val="nil"/>
                <w:bottom w:val="nil"/>
                <w:right w:val="nil"/>
                <w:between w:val="nil"/>
              </w:pBdr>
              <w:spacing w:after="0" w:line="276" w:lineRule="auto"/>
              <w:rPr>
                <w:rFonts w:ascii="Arial" w:hAnsi="Arial"/>
                <w:b/>
                <w:sz w:val="12"/>
              </w:rPr>
            </w:pPr>
          </w:p>
        </w:tc>
        <w:tc>
          <w:tcPr>
            <w:tcW w:w="1077" w:type="dxa"/>
            <w:vMerge/>
          </w:tcPr>
          <w:p w14:paraId="10C608A6" w14:textId="77777777" w:rsidR="00D31697" w:rsidRPr="00C00C9D" w:rsidRDefault="00D31697" w:rsidP="00C00C9D">
            <w:pPr>
              <w:widowControl w:val="0"/>
              <w:pBdr>
                <w:top w:val="nil"/>
                <w:left w:val="nil"/>
                <w:bottom w:val="nil"/>
                <w:right w:val="nil"/>
                <w:between w:val="nil"/>
              </w:pBdr>
              <w:spacing w:after="0" w:line="276" w:lineRule="auto"/>
              <w:rPr>
                <w:rFonts w:ascii="Arial" w:hAnsi="Arial"/>
                <w:b/>
                <w:sz w:val="12"/>
              </w:rPr>
            </w:pPr>
          </w:p>
        </w:tc>
        <w:tc>
          <w:tcPr>
            <w:tcW w:w="1077" w:type="dxa"/>
            <w:vMerge/>
          </w:tcPr>
          <w:p w14:paraId="184693FC" w14:textId="77777777" w:rsidR="00D31697" w:rsidRPr="00C00C9D" w:rsidRDefault="00D31697" w:rsidP="00C00C9D">
            <w:pPr>
              <w:widowControl w:val="0"/>
              <w:pBdr>
                <w:top w:val="nil"/>
                <w:left w:val="nil"/>
                <w:bottom w:val="nil"/>
                <w:right w:val="nil"/>
                <w:between w:val="nil"/>
              </w:pBdr>
              <w:spacing w:after="0" w:line="276" w:lineRule="auto"/>
              <w:rPr>
                <w:rFonts w:ascii="Arial" w:hAnsi="Arial"/>
                <w:b/>
                <w:sz w:val="12"/>
              </w:rPr>
            </w:pPr>
          </w:p>
        </w:tc>
        <w:tc>
          <w:tcPr>
            <w:tcW w:w="1077" w:type="dxa"/>
            <w:vMerge/>
          </w:tcPr>
          <w:p w14:paraId="66A7EF8E" w14:textId="77777777" w:rsidR="00D31697" w:rsidRPr="00C00C9D" w:rsidRDefault="00D31697" w:rsidP="00C00C9D">
            <w:pPr>
              <w:widowControl w:val="0"/>
              <w:pBdr>
                <w:top w:val="nil"/>
                <w:left w:val="nil"/>
                <w:bottom w:val="nil"/>
                <w:right w:val="nil"/>
                <w:between w:val="nil"/>
              </w:pBdr>
              <w:spacing w:after="0" w:line="276" w:lineRule="auto"/>
              <w:rPr>
                <w:rFonts w:ascii="Arial" w:hAnsi="Arial"/>
                <w:b/>
                <w:sz w:val="12"/>
              </w:rPr>
            </w:pPr>
          </w:p>
        </w:tc>
        <w:tc>
          <w:tcPr>
            <w:tcW w:w="1077" w:type="dxa"/>
            <w:vMerge/>
          </w:tcPr>
          <w:p w14:paraId="539DFF97" w14:textId="77777777" w:rsidR="00D31697" w:rsidRPr="00C00C9D" w:rsidRDefault="00D31697" w:rsidP="00C00C9D">
            <w:pPr>
              <w:widowControl w:val="0"/>
              <w:pBdr>
                <w:top w:val="nil"/>
                <w:left w:val="nil"/>
                <w:bottom w:val="nil"/>
                <w:right w:val="nil"/>
                <w:between w:val="nil"/>
              </w:pBdr>
              <w:spacing w:after="0" w:line="276" w:lineRule="auto"/>
              <w:rPr>
                <w:rFonts w:ascii="Arial" w:hAnsi="Arial"/>
                <w:b/>
                <w:sz w:val="12"/>
              </w:rPr>
            </w:pPr>
          </w:p>
        </w:tc>
        <w:tc>
          <w:tcPr>
            <w:tcW w:w="1077" w:type="dxa"/>
            <w:vMerge/>
          </w:tcPr>
          <w:p w14:paraId="6F6317FF" w14:textId="77777777" w:rsidR="00D31697" w:rsidRPr="00C00C9D" w:rsidRDefault="00D31697" w:rsidP="00C00C9D">
            <w:pPr>
              <w:widowControl w:val="0"/>
              <w:pBdr>
                <w:top w:val="nil"/>
                <w:left w:val="nil"/>
                <w:bottom w:val="nil"/>
                <w:right w:val="nil"/>
                <w:between w:val="nil"/>
              </w:pBdr>
              <w:spacing w:after="0" w:line="276" w:lineRule="auto"/>
              <w:rPr>
                <w:rFonts w:ascii="Arial" w:hAnsi="Arial"/>
                <w:b/>
                <w:sz w:val="12"/>
              </w:rPr>
            </w:pPr>
          </w:p>
        </w:tc>
        <w:tc>
          <w:tcPr>
            <w:tcW w:w="1077" w:type="dxa"/>
            <w:vMerge w:val="restart"/>
          </w:tcPr>
          <w:p w14:paraId="479C912A" w14:textId="77777777" w:rsidR="00D31697" w:rsidRPr="003C5259" w:rsidRDefault="000E425C" w:rsidP="00DA6C32">
            <w:pPr>
              <w:spacing w:after="0" w:line="312" w:lineRule="auto"/>
              <w:jc w:val="center"/>
              <w:rPr>
                <w:rFonts w:ascii="Arial" w:eastAsia="Arial" w:hAnsi="Arial" w:cs="Arial"/>
                <w:b/>
                <w:sz w:val="12"/>
                <w:szCs w:val="12"/>
              </w:rPr>
            </w:pPr>
            <w:r w:rsidRPr="003C5259">
              <w:rPr>
                <w:rFonts w:ascii="Arial" w:eastAsia="Arial" w:hAnsi="Arial" w:cs="Arial"/>
                <w:b/>
                <w:sz w:val="12"/>
                <w:szCs w:val="12"/>
              </w:rPr>
              <w:t>Wkład Unii pomniejszony o kwotę elastycności</w:t>
            </w:r>
          </w:p>
        </w:tc>
        <w:tc>
          <w:tcPr>
            <w:tcW w:w="1077" w:type="dxa"/>
            <w:vMerge w:val="restart"/>
          </w:tcPr>
          <w:p w14:paraId="5C79D817" w14:textId="77777777" w:rsidR="00D31697" w:rsidRPr="003C5259" w:rsidRDefault="000E425C" w:rsidP="006736A7">
            <w:pPr>
              <w:spacing w:after="0" w:line="312" w:lineRule="auto"/>
              <w:jc w:val="center"/>
              <w:rPr>
                <w:rFonts w:ascii="Arial" w:eastAsia="Arial" w:hAnsi="Arial" w:cs="Arial"/>
                <w:b/>
                <w:sz w:val="12"/>
                <w:szCs w:val="12"/>
              </w:rPr>
            </w:pPr>
            <w:r w:rsidRPr="003C5259">
              <w:rPr>
                <w:rFonts w:ascii="Arial" w:eastAsia="Arial" w:hAnsi="Arial" w:cs="Arial"/>
                <w:b/>
                <w:sz w:val="12"/>
                <w:szCs w:val="12"/>
              </w:rPr>
              <w:t>Kwota elastyczności</w:t>
            </w:r>
          </w:p>
        </w:tc>
        <w:tc>
          <w:tcPr>
            <w:tcW w:w="1077" w:type="dxa"/>
            <w:vMerge/>
          </w:tcPr>
          <w:p w14:paraId="4963D068" w14:textId="77777777" w:rsidR="00D31697" w:rsidRPr="00C00C9D" w:rsidRDefault="00D31697" w:rsidP="00C00C9D">
            <w:pPr>
              <w:widowControl w:val="0"/>
              <w:pBdr>
                <w:top w:val="nil"/>
                <w:left w:val="nil"/>
                <w:bottom w:val="nil"/>
                <w:right w:val="nil"/>
                <w:between w:val="nil"/>
              </w:pBdr>
              <w:spacing w:after="0" w:line="276" w:lineRule="auto"/>
              <w:rPr>
                <w:rFonts w:ascii="Arial" w:hAnsi="Arial"/>
                <w:b/>
                <w:sz w:val="12"/>
              </w:rPr>
            </w:pPr>
          </w:p>
        </w:tc>
        <w:tc>
          <w:tcPr>
            <w:tcW w:w="2154" w:type="dxa"/>
            <w:gridSpan w:val="2"/>
            <w:vMerge/>
          </w:tcPr>
          <w:p w14:paraId="153F0EC2" w14:textId="77777777" w:rsidR="00D31697" w:rsidRPr="00C00C9D" w:rsidRDefault="00D31697" w:rsidP="00C00C9D">
            <w:pPr>
              <w:widowControl w:val="0"/>
              <w:pBdr>
                <w:top w:val="nil"/>
                <w:left w:val="nil"/>
                <w:bottom w:val="nil"/>
                <w:right w:val="nil"/>
                <w:between w:val="nil"/>
              </w:pBdr>
              <w:spacing w:after="0" w:line="276" w:lineRule="auto"/>
              <w:rPr>
                <w:rFonts w:ascii="Arial" w:hAnsi="Arial"/>
                <w:b/>
                <w:sz w:val="12"/>
              </w:rPr>
            </w:pPr>
          </w:p>
        </w:tc>
        <w:tc>
          <w:tcPr>
            <w:tcW w:w="1077" w:type="dxa"/>
            <w:vMerge/>
          </w:tcPr>
          <w:p w14:paraId="2F25EE50" w14:textId="77777777" w:rsidR="00D31697" w:rsidRPr="00C00C9D" w:rsidRDefault="00D31697" w:rsidP="00C00C9D">
            <w:pPr>
              <w:widowControl w:val="0"/>
              <w:pBdr>
                <w:top w:val="nil"/>
                <w:left w:val="nil"/>
                <w:bottom w:val="nil"/>
                <w:right w:val="nil"/>
                <w:between w:val="nil"/>
              </w:pBdr>
              <w:spacing w:after="0" w:line="276" w:lineRule="auto"/>
              <w:rPr>
                <w:rFonts w:ascii="Arial" w:hAnsi="Arial"/>
                <w:b/>
                <w:sz w:val="12"/>
              </w:rPr>
            </w:pPr>
          </w:p>
        </w:tc>
        <w:tc>
          <w:tcPr>
            <w:tcW w:w="1077" w:type="dxa"/>
            <w:vMerge/>
          </w:tcPr>
          <w:p w14:paraId="5D3431A0" w14:textId="77777777" w:rsidR="00D31697" w:rsidRPr="00C00C9D" w:rsidRDefault="00D31697" w:rsidP="00C00C9D">
            <w:pPr>
              <w:widowControl w:val="0"/>
              <w:pBdr>
                <w:top w:val="nil"/>
                <w:left w:val="nil"/>
                <w:bottom w:val="nil"/>
                <w:right w:val="nil"/>
                <w:between w:val="nil"/>
              </w:pBdr>
              <w:spacing w:after="0" w:line="276" w:lineRule="auto"/>
              <w:rPr>
                <w:rFonts w:ascii="Arial" w:hAnsi="Arial"/>
                <w:b/>
                <w:sz w:val="12"/>
              </w:rPr>
            </w:pPr>
          </w:p>
        </w:tc>
      </w:tr>
      <w:tr w:rsidR="00527258" w14:paraId="1610AC58" w14:textId="77777777" w:rsidTr="00FC4CB8">
        <w:trPr>
          <w:trHeight w:val="878"/>
        </w:trPr>
        <w:tc>
          <w:tcPr>
            <w:tcW w:w="1077" w:type="dxa"/>
            <w:vMerge/>
          </w:tcPr>
          <w:p w14:paraId="37E5E90B" w14:textId="77777777" w:rsidR="00D31697" w:rsidRPr="00C00C9D" w:rsidRDefault="00D31697" w:rsidP="00C00C9D">
            <w:pPr>
              <w:widowControl w:val="0"/>
              <w:pBdr>
                <w:top w:val="nil"/>
                <w:left w:val="nil"/>
                <w:bottom w:val="nil"/>
                <w:right w:val="nil"/>
                <w:between w:val="nil"/>
              </w:pBdr>
              <w:spacing w:after="0" w:line="276" w:lineRule="auto"/>
              <w:rPr>
                <w:rFonts w:ascii="Arial" w:hAnsi="Arial"/>
                <w:b/>
                <w:sz w:val="12"/>
              </w:rPr>
            </w:pPr>
          </w:p>
        </w:tc>
        <w:tc>
          <w:tcPr>
            <w:tcW w:w="1077" w:type="dxa"/>
            <w:vMerge/>
          </w:tcPr>
          <w:p w14:paraId="0A2A2A4F" w14:textId="77777777" w:rsidR="00D31697" w:rsidRPr="00C00C9D" w:rsidRDefault="00D31697" w:rsidP="00C00C9D">
            <w:pPr>
              <w:widowControl w:val="0"/>
              <w:pBdr>
                <w:top w:val="nil"/>
                <w:left w:val="nil"/>
                <w:bottom w:val="nil"/>
                <w:right w:val="nil"/>
                <w:between w:val="nil"/>
              </w:pBdr>
              <w:spacing w:after="0" w:line="276" w:lineRule="auto"/>
              <w:rPr>
                <w:rFonts w:ascii="Arial" w:hAnsi="Arial"/>
                <w:b/>
                <w:sz w:val="12"/>
              </w:rPr>
            </w:pPr>
          </w:p>
        </w:tc>
        <w:tc>
          <w:tcPr>
            <w:tcW w:w="1077" w:type="dxa"/>
            <w:vMerge/>
          </w:tcPr>
          <w:p w14:paraId="0EA5CDFA" w14:textId="77777777" w:rsidR="00D31697" w:rsidRPr="00C00C9D" w:rsidRDefault="00D31697" w:rsidP="00C00C9D">
            <w:pPr>
              <w:widowControl w:val="0"/>
              <w:pBdr>
                <w:top w:val="nil"/>
                <w:left w:val="nil"/>
                <w:bottom w:val="nil"/>
                <w:right w:val="nil"/>
                <w:between w:val="nil"/>
              </w:pBdr>
              <w:spacing w:after="0" w:line="276" w:lineRule="auto"/>
              <w:rPr>
                <w:rFonts w:ascii="Arial" w:hAnsi="Arial"/>
                <w:b/>
                <w:sz w:val="12"/>
              </w:rPr>
            </w:pPr>
          </w:p>
        </w:tc>
        <w:tc>
          <w:tcPr>
            <w:tcW w:w="1077" w:type="dxa"/>
            <w:vMerge/>
          </w:tcPr>
          <w:p w14:paraId="09DBA8EB" w14:textId="77777777" w:rsidR="00D31697" w:rsidRPr="00C00C9D" w:rsidRDefault="00D31697" w:rsidP="00C00C9D">
            <w:pPr>
              <w:widowControl w:val="0"/>
              <w:pBdr>
                <w:top w:val="nil"/>
                <w:left w:val="nil"/>
                <w:bottom w:val="nil"/>
                <w:right w:val="nil"/>
                <w:between w:val="nil"/>
              </w:pBdr>
              <w:spacing w:after="0" w:line="276" w:lineRule="auto"/>
              <w:rPr>
                <w:rFonts w:ascii="Arial" w:hAnsi="Arial"/>
                <w:b/>
                <w:sz w:val="12"/>
              </w:rPr>
            </w:pPr>
          </w:p>
        </w:tc>
        <w:tc>
          <w:tcPr>
            <w:tcW w:w="1077" w:type="dxa"/>
            <w:vMerge/>
          </w:tcPr>
          <w:p w14:paraId="4AEC0295" w14:textId="77777777" w:rsidR="00D31697" w:rsidRPr="00C00C9D" w:rsidRDefault="00D31697" w:rsidP="00C00C9D">
            <w:pPr>
              <w:widowControl w:val="0"/>
              <w:pBdr>
                <w:top w:val="nil"/>
                <w:left w:val="nil"/>
                <w:bottom w:val="nil"/>
                <w:right w:val="nil"/>
                <w:between w:val="nil"/>
              </w:pBdr>
              <w:spacing w:after="0" w:line="276" w:lineRule="auto"/>
              <w:rPr>
                <w:rFonts w:ascii="Arial" w:hAnsi="Arial"/>
                <w:b/>
                <w:sz w:val="12"/>
              </w:rPr>
            </w:pPr>
          </w:p>
        </w:tc>
        <w:tc>
          <w:tcPr>
            <w:tcW w:w="1077" w:type="dxa"/>
            <w:vMerge/>
          </w:tcPr>
          <w:p w14:paraId="5B2BE558" w14:textId="77777777" w:rsidR="00D31697" w:rsidRPr="00C00C9D" w:rsidRDefault="00D31697" w:rsidP="00C00C9D">
            <w:pPr>
              <w:widowControl w:val="0"/>
              <w:pBdr>
                <w:top w:val="nil"/>
                <w:left w:val="nil"/>
                <w:bottom w:val="nil"/>
                <w:right w:val="nil"/>
                <w:between w:val="nil"/>
              </w:pBdr>
              <w:spacing w:after="0" w:line="276" w:lineRule="auto"/>
              <w:rPr>
                <w:rFonts w:ascii="Arial" w:hAnsi="Arial"/>
                <w:b/>
                <w:sz w:val="12"/>
              </w:rPr>
            </w:pPr>
          </w:p>
        </w:tc>
        <w:tc>
          <w:tcPr>
            <w:tcW w:w="1077" w:type="dxa"/>
            <w:vMerge/>
          </w:tcPr>
          <w:p w14:paraId="3E0A4B4B" w14:textId="77777777" w:rsidR="00D31697" w:rsidRPr="003C5259" w:rsidRDefault="00D31697" w:rsidP="00C00C9D">
            <w:pPr>
              <w:widowControl w:val="0"/>
              <w:pBdr>
                <w:top w:val="nil"/>
                <w:left w:val="nil"/>
                <w:bottom w:val="nil"/>
                <w:right w:val="nil"/>
                <w:between w:val="nil"/>
              </w:pBdr>
              <w:spacing w:after="0" w:line="276" w:lineRule="auto"/>
              <w:rPr>
                <w:rFonts w:ascii="Arial" w:eastAsia="Arial" w:hAnsi="Arial" w:cs="Arial"/>
                <w:b/>
                <w:sz w:val="12"/>
                <w:szCs w:val="12"/>
              </w:rPr>
            </w:pPr>
          </w:p>
        </w:tc>
        <w:tc>
          <w:tcPr>
            <w:tcW w:w="1077" w:type="dxa"/>
            <w:vMerge/>
          </w:tcPr>
          <w:p w14:paraId="2BF74C6C" w14:textId="77777777" w:rsidR="00D31697" w:rsidRPr="003C5259" w:rsidRDefault="00D31697" w:rsidP="00C00C9D">
            <w:pPr>
              <w:widowControl w:val="0"/>
              <w:pBdr>
                <w:top w:val="nil"/>
                <w:left w:val="nil"/>
                <w:bottom w:val="nil"/>
                <w:right w:val="nil"/>
                <w:between w:val="nil"/>
              </w:pBdr>
              <w:spacing w:after="0" w:line="276" w:lineRule="auto"/>
              <w:rPr>
                <w:rFonts w:ascii="Arial" w:eastAsia="Arial" w:hAnsi="Arial" w:cs="Arial"/>
                <w:b/>
                <w:sz w:val="12"/>
                <w:szCs w:val="12"/>
              </w:rPr>
            </w:pPr>
          </w:p>
        </w:tc>
        <w:tc>
          <w:tcPr>
            <w:tcW w:w="1077" w:type="dxa"/>
            <w:vMerge/>
          </w:tcPr>
          <w:p w14:paraId="493B8C59" w14:textId="77777777" w:rsidR="00D31697" w:rsidRPr="00C00C9D" w:rsidRDefault="00D31697" w:rsidP="00C00C9D">
            <w:pPr>
              <w:widowControl w:val="0"/>
              <w:pBdr>
                <w:top w:val="nil"/>
                <w:left w:val="nil"/>
                <w:bottom w:val="nil"/>
                <w:right w:val="nil"/>
                <w:between w:val="nil"/>
              </w:pBdr>
              <w:spacing w:after="0" w:line="276" w:lineRule="auto"/>
              <w:rPr>
                <w:rFonts w:ascii="Arial" w:hAnsi="Arial"/>
                <w:b/>
                <w:sz w:val="12"/>
              </w:rPr>
            </w:pPr>
          </w:p>
        </w:tc>
        <w:tc>
          <w:tcPr>
            <w:tcW w:w="1077" w:type="dxa"/>
          </w:tcPr>
          <w:p w14:paraId="0C840641" w14:textId="77777777" w:rsidR="00D31697" w:rsidRPr="003C5259" w:rsidRDefault="000E425C" w:rsidP="00DA6C32">
            <w:pPr>
              <w:spacing w:after="0" w:line="312" w:lineRule="auto"/>
              <w:rPr>
                <w:rFonts w:ascii="Arial" w:eastAsia="Arial" w:hAnsi="Arial" w:cs="Arial"/>
                <w:b/>
                <w:sz w:val="12"/>
                <w:szCs w:val="12"/>
              </w:rPr>
            </w:pPr>
            <w:r w:rsidRPr="003C5259">
              <w:rPr>
                <w:rFonts w:ascii="Arial" w:eastAsia="Arial" w:hAnsi="Arial" w:cs="Arial"/>
                <w:b/>
                <w:sz w:val="12"/>
                <w:szCs w:val="12"/>
              </w:rPr>
              <w:t>publiczny</w:t>
            </w:r>
          </w:p>
          <w:p w14:paraId="3FF0AFE0" w14:textId="77777777" w:rsidR="00D31697" w:rsidRPr="003C5259" w:rsidRDefault="00D31697" w:rsidP="006736A7">
            <w:pPr>
              <w:spacing w:after="0" w:line="312" w:lineRule="auto"/>
              <w:rPr>
                <w:rFonts w:ascii="Arial" w:eastAsia="Arial" w:hAnsi="Arial" w:cs="Arial"/>
                <w:b/>
                <w:sz w:val="12"/>
                <w:szCs w:val="12"/>
              </w:rPr>
            </w:pPr>
          </w:p>
        </w:tc>
        <w:tc>
          <w:tcPr>
            <w:tcW w:w="1077" w:type="dxa"/>
          </w:tcPr>
          <w:p w14:paraId="0F97EA10" w14:textId="77777777" w:rsidR="00D31697" w:rsidRPr="003C5259" w:rsidRDefault="000E425C" w:rsidP="006736A7">
            <w:pPr>
              <w:spacing w:after="0" w:line="312" w:lineRule="auto"/>
              <w:rPr>
                <w:rFonts w:ascii="Arial" w:eastAsia="Arial" w:hAnsi="Arial" w:cs="Arial"/>
                <w:b/>
                <w:sz w:val="12"/>
                <w:szCs w:val="12"/>
              </w:rPr>
            </w:pPr>
            <w:r w:rsidRPr="003C5259">
              <w:rPr>
                <w:rFonts w:ascii="Arial" w:eastAsia="Arial" w:hAnsi="Arial" w:cs="Arial"/>
                <w:b/>
                <w:sz w:val="12"/>
                <w:szCs w:val="12"/>
              </w:rPr>
              <w:t>prywatny</w:t>
            </w:r>
          </w:p>
          <w:p w14:paraId="51FB1871" w14:textId="77777777" w:rsidR="00D31697" w:rsidRPr="003C5259" w:rsidRDefault="00D31697" w:rsidP="006736A7">
            <w:pPr>
              <w:spacing w:after="0" w:line="312" w:lineRule="auto"/>
              <w:rPr>
                <w:rFonts w:ascii="Arial" w:eastAsia="Arial" w:hAnsi="Arial" w:cs="Arial"/>
                <w:b/>
                <w:sz w:val="12"/>
                <w:szCs w:val="12"/>
              </w:rPr>
            </w:pPr>
          </w:p>
        </w:tc>
        <w:tc>
          <w:tcPr>
            <w:tcW w:w="1077" w:type="dxa"/>
            <w:vMerge/>
          </w:tcPr>
          <w:p w14:paraId="28E57C79" w14:textId="77777777" w:rsidR="00D31697" w:rsidRPr="00C00C9D" w:rsidRDefault="00D31697" w:rsidP="00C00C9D">
            <w:pPr>
              <w:widowControl w:val="0"/>
              <w:pBdr>
                <w:top w:val="nil"/>
                <w:left w:val="nil"/>
                <w:bottom w:val="nil"/>
                <w:right w:val="nil"/>
                <w:between w:val="nil"/>
              </w:pBdr>
              <w:spacing w:after="0" w:line="276" w:lineRule="auto"/>
              <w:rPr>
                <w:rFonts w:ascii="Arial" w:hAnsi="Arial"/>
                <w:b/>
                <w:sz w:val="12"/>
              </w:rPr>
            </w:pPr>
          </w:p>
        </w:tc>
        <w:tc>
          <w:tcPr>
            <w:tcW w:w="1077" w:type="dxa"/>
            <w:vMerge/>
          </w:tcPr>
          <w:p w14:paraId="06E4E422" w14:textId="77777777" w:rsidR="00D31697" w:rsidRPr="00C00C9D" w:rsidRDefault="00D31697" w:rsidP="00C00C9D">
            <w:pPr>
              <w:widowControl w:val="0"/>
              <w:pBdr>
                <w:top w:val="nil"/>
                <w:left w:val="nil"/>
                <w:bottom w:val="nil"/>
                <w:right w:val="nil"/>
                <w:between w:val="nil"/>
              </w:pBdr>
              <w:spacing w:after="0" w:line="276" w:lineRule="auto"/>
              <w:rPr>
                <w:rFonts w:ascii="Arial" w:hAnsi="Arial"/>
                <w:b/>
                <w:sz w:val="12"/>
              </w:rPr>
            </w:pPr>
          </w:p>
        </w:tc>
      </w:tr>
      <w:tr w:rsidR="00527258" w14:paraId="2A7A6308" w14:textId="77777777" w:rsidTr="00FC4CB8">
        <w:tc>
          <w:tcPr>
            <w:tcW w:w="1077" w:type="dxa"/>
          </w:tcPr>
          <w:p w14:paraId="18B06418" w14:textId="77777777" w:rsidR="00D31697" w:rsidRPr="003C5259" w:rsidRDefault="00D31697" w:rsidP="00DA6C32">
            <w:pPr>
              <w:spacing w:after="0" w:line="312" w:lineRule="auto"/>
              <w:jc w:val="center"/>
              <w:rPr>
                <w:rFonts w:ascii="Arial" w:eastAsia="Arial" w:hAnsi="Arial" w:cs="Arial"/>
                <w:sz w:val="16"/>
                <w:szCs w:val="16"/>
              </w:rPr>
            </w:pPr>
          </w:p>
        </w:tc>
        <w:tc>
          <w:tcPr>
            <w:tcW w:w="1077" w:type="dxa"/>
          </w:tcPr>
          <w:p w14:paraId="41FCA211" w14:textId="77777777" w:rsidR="00D31697" w:rsidRPr="003C5259" w:rsidRDefault="00D31697" w:rsidP="006736A7">
            <w:pPr>
              <w:spacing w:after="0" w:line="312" w:lineRule="auto"/>
              <w:jc w:val="center"/>
              <w:rPr>
                <w:rFonts w:ascii="Arial" w:eastAsia="Arial" w:hAnsi="Arial" w:cs="Arial"/>
                <w:sz w:val="16"/>
                <w:szCs w:val="16"/>
              </w:rPr>
            </w:pPr>
          </w:p>
        </w:tc>
        <w:tc>
          <w:tcPr>
            <w:tcW w:w="1077" w:type="dxa"/>
          </w:tcPr>
          <w:p w14:paraId="13E24C9B" w14:textId="77777777" w:rsidR="00D31697" w:rsidRPr="003C5259" w:rsidRDefault="00D31697" w:rsidP="006736A7">
            <w:pPr>
              <w:spacing w:after="0" w:line="312" w:lineRule="auto"/>
              <w:jc w:val="center"/>
              <w:rPr>
                <w:rFonts w:ascii="Arial" w:eastAsia="Arial" w:hAnsi="Arial" w:cs="Arial"/>
                <w:sz w:val="16"/>
                <w:szCs w:val="16"/>
              </w:rPr>
            </w:pPr>
          </w:p>
        </w:tc>
        <w:tc>
          <w:tcPr>
            <w:tcW w:w="1077" w:type="dxa"/>
          </w:tcPr>
          <w:p w14:paraId="6BA19565" w14:textId="77777777" w:rsidR="00D31697" w:rsidRPr="003C5259" w:rsidRDefault="00D31697" w:rsidP="006736A7">
            <w:pPr>
              <w:spacing w:after="0" w:line="312" w:lineRule="auto"/>
              <w:jc w:val="center"/>
              <w:rPr>
                <w:rFonts w:ascii="Arial" w:eastAsia="Arial" w:hAnsi="Arial" w:cs="Arial"/>
                <w:sz w:val="16"/>
                <w:szCs w:val="16"/>
              </w:rPr>
            </w:pPr>
          </w:p>
        </w:tc>
        <w:tc>
          <w:tcPr>
            <w:tcW w:w="1077" w:type="dxa"/>
          </w:tcPr>
          <w:p w14:paraId="30ED41A6" w14:textId="77777777" w:rsidR="00D31697" w:rsidRPr="003C5259" w:rsidRDefault="00D31697" w:rsidP="006736A7">
            <w:pPr>
              <w:spacing w:after="0" w:line="312" w:lineRule="auto"/>
              <w:jc w:val="center"/>
              <w:rPr>
                <w:rFonts w:ascii="Arial" w:eastAsia="Arial" w:hAnsi="Arial" w:cs="Arial"/>
                <w:sz w:val="16"/>
                <w:szCs w:val="16"/>
              </w:rPr>
            </w:pPr>
          </w:p>
        </w:tc>
        <w:tc>
          <w:tcPr>
            <w:tcW w:w="1077" w:type="dxa"/>
          </w:tcPr>
          <w:p w14:paraId="18FC3DD2"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b/>
                <w:sz w:val="16"/>
                <w:szCs w:val="16"/>
              </w:rPr>
              <w:t>(a)=(g)+(h)</w:t>
            </w:r>
          </w:p>
        </w:tc>
        <w:tc>
          <w:tcPr>
            <w:tcW w:w="1077" w:type="dxa"/>
          </w:tcPr>
          <w:p w14:paraId="1FDC63D4"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(g)</w:t>
            </w:r>
          </w:p>
        </w:tc>
        <w:tc>
          <w:tcPr>
            <w:tcW w:w="1077" w:type="dxa"/>
          </w:tcPr>
          <w:p w14:paraId="64EE7AE1"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(h)</w:t>
            </w:r>
          </w:p>
        </w:tc>
        <w:tc>
          <w:tcPr>
            <w:tcW w:w="1077" w:type="dxa"/>
          </w:tcPr>
          <w:p w14:paraId="2BECF2CA"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b/>
                <w:sz w:val="16"/>
                <w:szCs w:val="16"/>
              </w:rPr>
              <w:t>(b)=(c)+(d)</w:t>
            </w:r>
          </w:p>
        </w:tc>
        <w:tc>
          <w:tcPr>
            <w:tcW w:w="1077" w:type="dxa"/>
          </w:tcPr>
          <w:p w14:paraId="3C2AFC2F"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b/>
                <w:sz w:val="16"/>
                <w:szCs w:val="16"/>
              </w:rPr>
              <w:t>(c)</w:t>
            </w:r>
          </w:p>
        </w:tc>
        <w:tc>
          <w:tcPr>
            <w:tcW w:w="1077" w:type="dxa"/>
          </w:tcPr>
          <w:p w14:paraId="581977E1"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b/>
                <w:sz w:val="16"/>
                <w:szCs w:val="16"/>
              </w:rPr>
              <w:t>(d)</w:t>
            </w:r>
          </w:p>
        </w:tc>
        <w:tc>
          <w:tcPr>
            <w:tcW w:w="1077" w:type="dxa"/>
          </w:tcPr>
          <w:p w14:paraId="6418E6A7"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b/>
                <w:sz w:val="16"/>
                <w:szCs w:val="16"/>
              </w:rPr>
              <w:t>(e)=(a)+(b)</w:t>
            </w:r>
          </w:p>
        </w:tc>
        <w:tc>
          <w:tcPr>
            <w:tcW w:w="1077" w:type="dxa"/>
          </w:tcPr>
          <w:p w14:paraId="2A556E6F"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b/>
                <w:sz w:val="16"/>
                <w:szCs w:val="16"/>
              </w:rPr>
              <w:t>(f)=(a)/(e)</w:t>
            </w:r>
          </w:p>
        </w:tc>
      </w:tr>
      <w:tr w:rsidR="00527258" w14:paraId="56097600" w14:textId="77777777" w:rsidTr="00FC4CB8">
        <w:tc>
          <w:tcPr>
            <w:tcW w:w="1077" w:type="dxa"/>
          </w:tcPr>
          <w:p w14:paraId="3435E10E" w14:textId="77777777" w:rsidR="00D31697" w:rsidRPr="003C5259" w:rsidRDefault="000E425C" w:rsidP="00DA6C32">
            <w:pPr>
              <w:spacing w:after="0" w:line="312" w:lineRule="auto"/>
              <w:jc w:val="center"/>
              <w:rPr>
                <w:rFonts w:ascii="Arial" w:eastAsia="Arial" w:hAnsi="Arial" w:cs="Arial"/>
                <w:b/>
                <w:sz w:val="16"/>
                <w:szCs w:val="16"/>
              </w:rPr>
            </w:pPr>
            <w:r w:rsidRPr="003C5259">
              <w:rPr>
                <w:rFonts w:ascii="Arial" w:eastAsia="Arial" w:hAnsi="Arial" w:cs="Arial"/>
                <w:b/>
                <w:sz w:val="16"/>
                <w:szCs w:val="16"/>
              </w:rPr>
              <w:t>CP1</w:t>
            </w:r>
          </w:p>
        </w:tc>
        <w:tc>
          <w:tcPr>
            <w:tcW w:w="1077" w:type="dxa"/>
          </w:tcPr>
          <w:p w14:paraId="1207A3F1"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Priorytet 1</w:t>
            </w:r>
          </w:p>
        </w:tc>
        <w:tc>
          <w:tcPr>
            <w:tcW w:w="1077" w:type="dxa"/>
          </w:tcPr>
          <w:p w14:paraId="4A28FD76"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Ogółem</w:t>
            </w:r>
          </w:p>
        </w:tc>
        <w:tc>
          <w:tcPr>
            <w:tcW w:w="1077" w:type="dxa"/>
          </w:tcPr>
          <w:p w14:paraId="21907874"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EFRR</w:t>
            </w:r>
          </w:p>
        </w:tc>
        <w:tc>
          <w:tcPr>
            <w:tcW w:w="1077" w:type="dxa"/>
          </w:tcPr>
          <w:p w14:paraId="3E69B2C9" w14:textId="3D330B76" w:rsidR="00D31697" w:rsidRPr="003C5259" w:rsidRDefault="000E425C" w:rsidP="00DA6C32">
            <w:pPr>
              <w:spacing w:after="0" w:line="312" w:lineRule="auto"/>
              <w:jc w:val="center"/>
              <w:rPr>
                <w:rFonts w:ascii="Arial" w:eastAsia="Arial" w:hAnsi="Arial" w:cs="Arial"/>
                <w:sz w:val="16"/>
                <w:szCs w:val="16"/>
              </w:rPr>
            </w:pPr>
            <w:r w:rsidRPr="003C5259">
              <w:rPr>
                <w:rFonts w:ascii="Arial" w:eastAsia="Arial" w:hAnsi="Arial" w:cs="Arial"/>
                <w:sz w:val="16"/>
                <w:szCs w:val="16"/>
              </w:rPr>
              <w:t>Słabiej rozwinięte</w:t>
            </w:r>
          </w:p>
        </w:tc>
        <w:tc>
          <w:tcPr>
            <w:tcW w:w="1077" w:type="dxa"/>
          </w:tcPr>
          <w:p w14:paraId="77FCAF25" w14:textId="6B6621AB" w:rsidR="00D31697" w:rsidRPr="003C5259" w:rsidRDefault="000E425C" w:rsidP="00DA6C32">
            <w:pPr>
              <w:spacing w:after="0" w:line="312" w:lineRule="auto"/>
              <w:jc w:val="center"/>
              <w:rPr>
                <w:rFonts w:ascii="Arial" w:eastAsia="Arial" w:hAnsi="Arial" w:cs="Arial"/>
                <w:sz w:val="16"/>
                <w:szCs w:val="16"/>
              </w:rPr>
            </w:pPr>
            <w:r w:rsidRPr="003C5259">
              <w:rPr>
                <w:rFonts w:ascii="Arial" w:eastAsia="Arial" w:hAnsi="Arial" w:cs="Arial"/>
                <w:sz w:val="16"/>
                <w:szCs w:val="16"/>
              </w:rPr>
              <w:t>247 805 045</w:t>
            </w:r>
          </w:p>
        </w:tc>
        <w:tc>
          <w:tcPr>
            <w:tcW w:w="1077" w:type="dxa"/>
          </w:tcPr>
          <w:p w14:paraId="33D80E63" w14:textId="48269A7A"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207 895 449</w:t>
            </w:r>
          </w:p>
        </w:tc>
        <w:tc>
          <w:tcPr>
            <w:tcW w:w="1077" w:type="dxa"/>
          </w:tcPr>
          <w:p w14:paraId="02ACADD5" w14:textId="0C010FD1"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 xml:space="preserve">39 909 596 </w:t>
            </w:r>
          </w:p>
        </w:tc>
        <w:tc>
          <w:tcPr>
            <w:tcW w:w="1077" w:type="dxa"/>
          </w:tcPr>
          <w:p w14:paraId="35956AE5" w14:textId="34737CA4" w:rsidR="00D31697" w:rsidRPr="003C5259" w:rsidRDefault="000E425C" w:rsidP="00DA6C32">
            <w:pPr>
              <w:spacing w:after="0" w:line="312" w:lineRule="auto"/>
              <w:jc w:val="center"/>
              <w:rPr>
                <w:rFonts w:ascii="Arial" w:eastAsia="Arial" w:hAnsi="Arial" w:cs="Arial"/>
                <w:sz w:val="16"/>
                <w:szCs w:val="16"/>
              </w:rPr>
            </w:pPr>
            <w:r w:rsidRPr="003C5259">
              <w:rPr>
                <w:rFonts w:ascii="Arial" w:eastAsia="Arial" w:hAnsi="Arial" w:cs="Arial"/>
                <w:sz w:val="16"/>
                <w:szCs w:val="16"/>
              </w:rPr>
              <w:t>43 730 303</w:t>
            </w:r>
          </w:p>
        </w:tc>
        <w:tc>
          <w:tcPr>
            <w:tcW w:w="1077" w:type="dxa"/>
          </w:tcPr>
          <w:p w14:paraId="4032949B" w14:textId="7ADC9263" w:rsidR="00D31697" w:rsidRPr="00C00C9D" w:rsidRDefault="000E425C" w:rsidP="006736A7">
            <w:pPr>
              <w:spacing w:after="0" w:line="312" w:lineRule="auto"/>
              <w:rPr>
                <w:rFonts w:ascii="Arial" w:hAnsi="Arial"/>
                <w:sz w:val="16"/>
                <w:highlight w:val="yellow"/>
              </w:rPr>
            </w:pPr>
            <w:r w:rsidRPr="003C5259">
              <w:rPr>
                <w:rFonts w:ascii="Arial" w:eastAsia="Arial" w:hAnsi="Arial" w:cs="Arial"/>
                <w:sz w:val="16"/>
                <w:szCs w:val="16"/>
              </w:rPr>
              <w:t xml:space="preserve">13 438 322 </w:t>
            </w:r>
          </w:p>
        </w:tc>
        <w:tc>
          <w:tcPr>
            <w:tcW w:w="1077" w:type="dxa"/>
          </w:tcPr>
          <w:p w14:paraId="6F7BDEBD" w14:textId="7AE8C74A" w:rsidR="00D31697" w:rsidRPr="00C00C9D" w:rsidRDefault="000E425C" w:rsidP="006736A7">
            <w:pPr>
              <w:spacing w:after="0" w:line="312" w:lineRule="auto"/>
              <w:rPr>
                <w:rFonts w:ascii="Arial" w:hAnsi="Arial"/>
                <w:sz w:val="16"/>
                <w:highlight w:val="yellow"/>
              </w:rPr>
            </w:pPr>
            <w:r w:rsidRPr="00963756">
              <w:rPr>
                <w:rFonts w:ascii="Arial" w:eastAsia="Arial" w:hAnsi="Arial" w:cs="Arial"/>
                <w:sz w:val="16"/>
                <w:szCs w:val="16"/>
              </w:rPr>
              <w:t>30 291 981</w:t>
            </w:r>
          </w:p>
        </w:tc>
        <w:tc>
          <w:tcPr>
            <w:tcW w:w="1077" w:type="dxa"/>
          </w:tcPr>
          <w:p w14:paraId="7E1CF018" w14:textId="1A9D7AE3" w:rsidR="00D31697" w:rsidRPr="003C5259" w:rsidRDefault="000E425C" w:rsidP="00DA6C32">
            <w:pPr>
              <w:spacing w:after="0" w:line="312" w:lineRule="auto"/>
              <w:jc w:val="center"/>
              <w:rPr>
                <w:rFonts w:ascii="Arial" w:eastAsia="Arial" w:hAnsi="Arial" w:cs="Arial"/>
                <w:sz w:val="16"/>
                <w:szCs w:val="16"/>
              </w:rPr>
            </w:pPr>
            <w:r w:rsidRPr="003C5259">
              <w:rPr>
                <w:rFonts w:ascii="Arial" w:eastAsia="Arial" w:hAnsi="Arial" w:cs="Arial"/>
                <w:sz w:val="16"/>
                <w:szCs w:val="16"/>
              </w:rPr>
              <w:t>291 535 348 </w:t>
            </w:r>
          </w:p>
        </w:tc>
        <w:tc>
          <w:tcPr>
            <w:tcW w:w="1077" w:type="dxa"/>
          </w:tcPr>
          <w:p w14:paraId="3733B73D"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85%</w:t>
            </w:r>
          </w:p>
        </w:tc>
      </w:tr>
      <w:tr w:rsidR="00527258" w14:paraId="2997CF0C" w14:textId="77777777" w:rsidTr="00FC4CB8">
        <w:tc>
          <w:tcPr>
            <w:tcW w:w="1077" w:type="dxa"/>
          </w:tcPr>
          <w:p w14:paraId="4400CBD8" w14:textId="77777777" w:rsidR="00D31697" w:rsidRPr="003C5259" w:rsidRDefault="000E425C" w:rsidP="00DA6C32">
            <w:pPr>
              <w:spacing w:after="0" w:line="312" w:lineRule="auto"/>
              <w:jc w:val="center"/>
              <w:rPr>
                <w:rFonts w:ascii="Arial" w:eastAsia="Arial" w:hAnsi="Arial" w:cs="Arial"/>
                <w:b/>
                <w:sz w:val="16"/>
                <w:szCs w:val="16"/>
              </w:rPr>
            </w:pPr>
            <w:r w:rsidRPr="003C5259">
              <w:rPr>
                <w:rFonts w:ascii="Arial" w:eastAsia="Arial" w:hAnsi="Arial" w:cs="Arial"/>
                <w:b/>
                <w:sz w:val="16"/>
                <w:szCs w:val="16"/>
              </w:rPr>
              <w:t>CP2</w:t>
            </w:r>
          </w:p>
        </w:tc>
        <w:tc>
          <w:tcPr>
            <w:tcW w:w="1077" w:type="dxa"/>
          </w:tcPr>
          <w:p w14:paraId="6D99023F"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Priorytet 2</w:t>
            </w:r>
          </w:p>
        </w:tc>
        <w:tc>
          <w:tcPr>
            <w:tcW w:w="1077" w:type="dxa"/>
          </w:tcPr>
          <w:p w14:paraId="21F8107E"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Ogółem</w:t>
            </w:r>
          </w:p>
        </w:tc>
        <w:tc>
          <w:tcPr>
            <w:tcW w:w="1077" w:type="dxa"/>
          </w:tcPr>
          <w:p w14:paraId="449D70F0"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EFRR</w:t>
            </w:r>
          </w:p>
        </w:tc>
        <w:tc>
          <w:tcPr>
            <w:tcW w:w="1077" w:type="dxa"/>
          </w:tcPr>
          <w:p w14:paraId="670285BF" w14:textId="26800A64" w:rsidR="00D31697" w:rsidRPr="003C5259" w:rsidRDefault="000E425C" w:rsidP="00DA6C32">
            <w:pPr>
              <w:spacing w:after="0" w:line="312" w:lineRule="auto"/>
              <w:jc w:val="center"/>
              <w:rPr>
                <w:rFonts w:ascii="Arial" w:eastAsia="Arial" w:hAnsi="Arial" w:cs="Arial"/>
                <w:sz w:val="16"/>
                <w:szCs w:val="16"/>
              </w:rPr>
            </w:pPr>
            <w:r w:rsidRPr="003C5259">
              <w:rPr>
                <w:rFonts w:ascii="Arial" w:eastAsia="Arial" w:hAnsi="Arial" w:cs="Arial"/>
                <w:sz w:val="16"/>
                <w:szCs w:val="16"/>
              </w:rPr>
              <w:t>Słabiej rozwinięte</w:t>
            </w:r>
          </w:p>
        </w:tc>
        <w:tc>
          <w:tcPr>
            <w:tcW w:w="1077" w:type="dxa"/>
          </w:tcPr>
          <w:p w14:paraId="66D1D311"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513 469 344</w:t>
            </w:r>
          </w:p>
        </w:tc>
        <w:tc>
          <w:tcPr>
            <w:tcW w:w="1077" w:type="dxa"/>
          </w:tcPr>
          <w:p w14:paraId="1A9B157C" w14:textId="191B7373"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430 773 877</w:t>
            </w:r>
          </w:p>
        </w:tc>
        <w:tc>
          <w:tcPr>
            <w:tcW w:w="1077" w:type="dxa"/>
          </w:tcPr>
          <w:p w14:paraId="4A93F583" w14:textId="4D28C371" w:rsidR="00D31697" w:rsidRPr="003C5259" w:rsidRDefault="0075450F" w:rsidP="006736A7">
            <w:pPr>
              <w:spacing w:after="0" w:line="312" w:lineRule="auto"/>
              <w:jc w:val="center"/>
              <w:rPr>
                <w:rFonts w:ascii="Arial" w:eastAsia="Arial" w:hAnsi="Arial" w:cs="Arial"/>
                <w:sz w:val="16"/>
                <w:szCs w:val="16"/>
              </w:rPr>
            </w:pPr>
            <w:r>
              <w:rPr>
                <w:rFonts w:ascii="Arial" w:eastAsia="Arial" w:hAnsi="Arial" w:cs="Arial"/>
                <w:sz w:val="16"/>
                <w:szCs w:val="16"/>
              </w:rPr>
              <w:t>82 695 467</w:t>
            </w:r>
          </w:p>
        </w:tc>
        <w:tc>
          <w:tcPr>
            <w:tcW w:w="1077" w:type="dxa"/>
          </w:tcPr>
          <w:p w14:paraId="293E76A9"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90 612 238</w:t>
            </w:r>
          </w:p>
        </w:tc>
        <w:tc>
          <w:tcPr>
            <w:tcW w:w="1077" w:type="dxa"/>
          </w:tcPr>
          <w:p w14:paraId="5C5B0397"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45 306 119</w:t>
            </w:r>
          </w:p>
        </w:tc>
        <w:tc>
          <w:tcPr>
            <w:tcW w:w="1077" w:type="dxa"/>
          </w:tcPr>
          <w:p w14:paraId="2AA59BA9"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45 306 119</w:t>
            </w:r>
          </w:p>
        </w:tc>
        <w:tc>
          <w:tcPr>
            <w:tcW w:w="1077" w:type="dxa"/>
          </w:tcPr>
          <w:p w14:paraId="2E517A23"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604 081 582</w:t>
            </w:r>
          </w:p>
        </w:tc>
        <w:tc>
          <w:tcPr>
            <w:tcW w:w="1077" w:type="dxa"/>
          </w:tcPr>
          <w:p w14:paraId="06C75F18"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85%</w:t>
            </w:r>
          </w:p>
        </w:tc>
      </w:tr>
      <w:tr w:rsidR="00527258" w14:paraId="1901DB96" w14:textId="77777777" w:rsidTr="00FC4CB8">
        <w:tc>
          <w:tcPr>
            <w:tcW w:w="1077" w:type="dxa"/>
          </w:tcPr>
          <w:p w14:paraId="3FEEC318" w14:textId="77777777" w:rsidR="00D31697" w:rsidRPr="003C5259" w:rsidRDefault="000E425C" w:rsidP="00DA6C32">
            <w:pPr>
              <w:spacing w:after="0" w:line="312" w:lineRule="auto"/>
              <w:jc w:val="center"/>
              <w:rPr>
                <w:rFonts w:ascii="Arial" w:eastAsia="Arial" w:hAnsi="Arial" w:cs="Arial"/>
                <w:b/>
                <w:sz w:val="16"/>
                <w:szCs w:val="16"/>
              </w:rPr>
            </w:pPr>
            <w:r w:rsidRPr="003C5259">
              <w:rPr>
                <w:rFonts w:ascii="Arial" w:eastAsia="Arial" w:hAnsi="Arial" w:cs="Arial"/>
                <w:b/>
                <w:sz w:val="16"/>
                <w:szCs w:val="16"/>
              </w:rPr>
              <w:t>CP2</w:t>
            </w:r>
          </w:p>
        </w:tc>
        <w:tc>
          <w:tcPr>
            <w:tcW w:w="1077" w:type="dxa"/>
          </w:tcPr>
          <w:p w14:paraId="45BF515A"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Priorytet 3</w:t>
            </w:r>
          </w:p>
        </w:tc>
        <w:tc>
          <w:tcPr>
            <w:tcW w:w="1077" w:type="dxa"/>
          </w:tcPr>
          <w:p w14:paraId="57A0B72C"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Ogółem</w:t>
            </w:r>
          </w:p>
        </w:tc>
        <w:tc>
          <w:tcPr>
            <w:tcW w:w="1077" w:type="dxa"/>
          </w:tcPr>
          <w:p w14:paraId="4B9FE5C8"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EFRR</w:t>
            </w:r>
          </w:p>
        </w:tc>
        <w:tc>
          <w:tcPr>
            <w:tcW w:w="1077" w:type="dxa"/>
          </w:tcPr>
          <w:p w14:paraId="503EF87B" w14:textId="2FDE9686" w:rsidR="00D31697" w:rsidRPr="003C5259" w:rsidRDefault="000E425C" w:rsidP="00DA6C32">
            <w:pPr>
              <w:spacing w:after="0" w:line="312" w:lineRule="auto"/>
              <w:jc w:val="center"/>
              <w:rPr>
                <w:rFonts w:ascii="Arial" w:eastAsia="Arial" w:hAnsi="Arial" w:cs="Arial"/>
                <w:sz w:val="16"/>
                <w:szCs w:val="16"/>
              </w:rPr>
            </w:pPr>
            <w:r w:rsidRPr="003C5259">
              <w:rPr>
                <w:rFonts w:ascii="Arial" w:eastAsia="Arial" w:hAnsi="Arial" w:cs="Arial"/>
                <w:sz w:val="16"/>
                <w:szCs w:val="16"/>
              </w:rPr>
              <w:t>Słabiej rozwinięte</w:t>
            </w:r>
          </w:p>
        </w:tc>
        <w:tc>
          <w:tcPr>
            <w:tcW w:w="1077" w:type="dxa"/>
          </w:tcPr>
          <w:p w14:paraId="1ACF63D2"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70 323 591</w:t>
            </w:r>
          </w:p>
        </w:tc>
        <w:tc>
          <w:tcPr>
            <w:tcW w:w="1077" w:type="dxa"/>
          </w:tcPr>
          <w:p w14:paraId="213540AA" w14:textId="2E65B68F"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58 997 808</w:t>
            </w:r>
          </w:p>
        </w:tc>
        <w:tc>
          <w:tcPr>
            <w:tcW w:w="1077" w:type="dxa"/>
          </w:tcPr>
          <w:p w14:paraId="12FE7747" w14:textId="59606AB6"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11 </w:t>
            </w:r>
            <w:r w:rsidRPr="00963756">
              <w:rPr>
                <w:rFonts w:ascii="Arial" w:eastAsia="Arial" w:hAnsi="Arial" w:cs="Arial"/>
                <w:sz w:val="16"/>
                <w:szCs w:val="16"/>
              </w:rPr>
              <w:t>3</w:t>
            </w:r>
            <w:r w:rsidRPr="003C5259">
              <w:rPr>
                <w:rFonts w:ascii="Arial" w:eastAsia="Arial" w:hAnsi="Arial" w:cs="Arial"/>
                <w:sz w:val="16"/>
                <w:szCs w:val="16"/>
              </w:rPr>
              <w:t>25 783</w:t>
            </w:r>
          </w:p>
        </w:tc>
        <w:tc>
          <w:tcPr>
            <w:tcW w:w="1077" w:type="dxa"/>
          </w:tcPr>
          <w:p w14:paraId="47329724"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12 410 046</w:t>
            </w:r>
          </w:p>
        </w:tc>
        <w:tc>
          <w:tcPr>
            <w:tcW w:w="1077" w:type="dxa"/>
          </w:tcPr>
          <w:p w14:paraId="7ADD0A54"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11 475 570</w:t>
            </w:r>
          </w:p>
        </w:tc>
        <w:tc>
          <w:tcPr>
            <w:tcW w:w="1077" w:type="dxa"/>
          </w:tcPr>
          <w:p w14:paraId="0CE238F2"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934 476</w:t>
            </w:r>
          </w:p>
        </w:tc>
        <w:tc>
          <w:tcPr>
            <w:tcW w:w="1077" w:type="dxa"/>
          </w:tcPr>
          <w:p w14:paraId="5DAF5C47"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82 733 637</w:t>
            </w:r>
          </w:p>
        </w:tc>
        <w:tc>
          <w:tcPr>
            <w:tcW w:w="1077" w:type="dxa"/>
          </w:tcPr>
          <w:p w14:paraId="2B73EAC2"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85%</w:t>
            </w:r>
          </w:p>
        </w:tc>
      </w:tr>
      <w:tr w:rsidR="00527258" w14:paraId="12097B1D" w14:textId="77777777" w:rsidTr="00FC4CB8">
        <w:tc>
          <w:tcPr>
            <w:tcW w:w="1077" w:type="dxa"/>
          </w:tcPr>
          <w:p w14:paraId="7751CB6D" w14:textId="77777777" w:rsidR="00D31697" w:rsidRPr="003C5259" w:rsidRDefault="000E425C" w:rsidP="00DA6C32">
            <w:pPr>
              <w:spacing w:after="0" w:line="312" w:lineRule="auto"/>
              <w:jc w:val="center"/>
              <w:rPr>
                <w:rFonts w:ascii="Arial" w:eastAsia="Arial" w:hAnsi="Arial" w:cs="Arial"/>
                <w:b/>
                <w:sz w:val="16"/>
                <w:szCs w:val="16"/>
              </w:rPr>
            </w:pPr>
            <w:r w:rsidRPr="003C5259">
              <w:rPr>
                <w:rFonts w:ascii="Arial" w:eastAsia="Arial" w:hAnsi="Arial" w:cs="Arial"/>
                <w:b/>
                <w:sz w:val="16"/>
                <w:szCs w:val="16"/>
              </w:rPr>
              <w:t>CP3</w:t>
            </w:r>
          </w:p>
        </w:tc>
        <w:tc>
          <w:tcPr>
            <w:tcW w:w="1077" w:type="dxa"/>
          </w:tcPr>
          <w:p w14:paraId="17F60ECF"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Priorytet 4</w:t>
            </w:r>
          </w:p>
        </w:tc>
        <w:tc>
          <w:tcPr>
            <w:tcW w:w="1077" w:type="dxa"/>
          </w:tcPr>
          <w:p w14:paraId="55A2D891"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Ogółem</w:t>
            </w:r>
          </w:p>
        </w:tc>
        <w:tc>
          <w:tcPr>
            <w:tcW w:w="1077" w:type="dxa"/>
          </w:tcPr>
          <w:p w14:paraId="635B0372"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EFRR</w:t>
            </w:r>
          </w:p>
        </w:tc>
        <w:tc>
          <w:tcPr>
            <w:tcW w:w="1077" w:type="dxa"/>
          </w:tcPr>
          <w:p w14:paraId="35A02546" w14:textId="62EABFC7" w:rsidR="00D31697" w:rsidRPr="003C5259" w:rsidRDefault="000E425C" w:rsidP="00DA6C32">
            <w:pPr>
              <w:spacing w:after="0" w:line="312" w:lineRule="auto"/>
              <w:jc w:val="center"/>
              <w:rPr>
                <w:rFonts w:ascii="Arial" w:eastAsia="Arial" w:hAnsi="Arial" w:cs="Arial"/>
                <w:sz w:val="16"/>
                <w:szCs w:val="16"/>
              </w:rPr>
            </w:pPr>
            <w:r w:rsidRPr="003C5259">
              <w:rPr>
                <w:rFonts w:ascii="Arial" w:eastAsia="Arial" w:hAnsi="Arial" w:cs="Arial"/>
                <w:sz w:val="16"/>
                <w:szCs w:val="16"/>
              </w:rPr>
              <w:t>Słabiej rozwinięte</w:t>
            </w:r>
          </w:p>
        </w:tc>
        <w:tc>
          <w:tcPr>
            <w:tcW w:w="1077" w:type="dxa"/>
          </w:tcPr>
          <w:p w14:paraId="5BC2C7BE"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234 901 560</w:t>
            </w:r>
          </w:p>
        </w:tc>
        <w:tc>
          <w:tcPr>
            <w:tcW w:w="1077" w:type="dxa"/>
          </w:tcPr>
          <w:p w14:paraId="5A75B1A4" w14:textId="62CC1234"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197 070 102</w:t>
            </w:r>
          </w:p>
        </w:tc>
        <w:tc>
          <w:tcPr>
            <w:tcW w:w="1077" w:type="dxa"/>
          </w:tcPr>
          <w:p w14:paraId="702CD6D0" w14:textId="49E337B9"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37 831 458</w:t>
            </w:r>
          </w:p>
        </w:tc>
        <w:tc>
          <w:tcPr>
            <w:tcW w:w="1077" w:type="dxa"/>
          </w:tcPr>
          <w:p w14:paraId="0339DB88"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41 453 217</w:t>
            </w:r>
          </w:p>
        </w:tc>
        <w:tc>
          <w:tcPr>
            <w:tcW w:w="1077" w:type="dxa"/>
          </w:tcPr>
          <w:p w14:paraId="5DA7AE85"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38 331 790</w:t>
            </w:r>
          </w:p>
        </w:tc>
        <w:tc>
          <w:tcPr>
            <w:tcW w:w="1077" w:type="dxa"/>
          </w:tcPr>
          <w:p w14:paraId="04DF146A"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3 121 427</w:t>
            </w:r>
          </w:p>
        </w:tc>
        <w:tc>
          <w:tcPr>
            <w:tcW w:w="1077" w:type="dxa"/>
          </w:tcPr>
          <w:p w14:paraId="7D1EE6CB"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276 354 777</w:t>
            </w:r>
          </w:p>
        </w:tc>
        <w:tc>
          <w:tcPr>
            <w:tcW w:w="1077" w:type="dxa"/>
          </w:tcPr>
          <w:p w14:paraId="2588F41B"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85%</w:t>
            </w:r>
          </w:p>
        </w:tc>
      </w:tr>
      <w:tr w:rsidR="00527258" w14:paraId="575659D5" w14:textId="77777777" w:rsidTr="00FC4CB8">
        <w:tc>
          <w:tcPr>
            <w:tcW w:w="1077" w:type="dxa"/>
          </w:tcPr>
          <w:p w14:paraId="10C4D012" w14:textId="77777777" w:rsidR="00D31697" w:rsidRPr="003C5259" w:rsidRDefault="000E425C" w:rsidP="00DA6C32">
            <w:pPr>
              <w:spacing w:after="0" w:line="312" w:lineRule="auto"/>
              <w:jc w:val="center"/>
              <w:rPr>
                <w:rFonts w:ascii="Arial" w:eastAsia="Arial" w:hAnsi="Arial" w:cs="Arial"/>
                <w:b/>
                <w:sz w:val="16"/>
                <w:szCs w:val="16"/>
              </w:rPr>
            </w:pPr>
            <w:r w:rsidRPr="003C5259">
              <w:rPr>
                <w:rFonts w:ascii="Arial" w:eastAsia="Arial" w:hAnsi="Arial" w:cs="Arial"/>
                <w:b/>
                <w:sz w:val="16"/>
                <w:szCs w:val="16"/>
              </w:rPr>
              <w:t>CP4</w:t>
            </w:r>
          </w:p>
        </w:tc>
        <w:tc>
          <w:tcPr>
            <w:tcW w:w="1077" w:type="dxa"/>
          </w:tcPr>
          <w:p w14:paraId="696EEF6B"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Priorytet 5</w:t>
            </w:r>
          </w:p>
        </w:tc>
        <w:tc>
          <w:tcPr>
            <w:tcW w:w="1077" w:type="dxa"/>
          </w:tcPr>
          <w:p w14:paraId="5FE3D481"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Ogółem</w:t>
            </w:r>
          </w:p>
        </w:tc>
        <w:tc>
          <w:tcPr>
            <w:tcW w:w="1077" w:type="dxa"/>
          </w:tcPr>
          <w:p w14:paraId="425C43A3"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EFRR</w:t>
            </w:r>
          </w:p>
        </w:tc>
        <w:tc>
          <w:tcPr>
            <w:tcW w:w="1077" w:type="dxa"/>
          </w:tcPr>
          <w:p w14:paraId="689B97D5" w14:textId="2CDD7E16" w:rsidR="00D31697" w:rsidRPr="003C5259" w:rsidRDefault="000E425C" w:rsidP="00DA6C32">
            <w:pPr>
              <w:spacing w:after="0" w:line="312" w:lineRule="auto"/>
              <w:jc w:val="center"/>
              <w:rPr>
                <w:rFonts w:ascii="Arial" w:eastAsia="Arial" w:hAnsi="Arial" w:cs="Arial"/>
                <w:sz w:val="16"/>
                <w:szCs w:val="16"/>
              </w:rPr>
            </w:pPr>
            <w:r w:rsidRPr="003C5259">
              <w:rPr>
                <w:rFonts w:ascii="Arial" w:eastAsia="Arial" w:hAnsi="Arial" w:cs="Arial"/>
                <w:sz w:val="16"/>
                <w:szCs w:val="16"/>
              </w:rPr>
              <w:t>Słabiej rozwinięte</w:t>
            </w:r>
          </w:p>
        </w:tc>
        <w:tc>
          <w:tcPr>
            <w:tcW w:w="1077" w:type="dxa"/>
          </w:tcPr>
          <w:p w14:paraId="341CBB7E"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189 981 182</w:t>
            </w:r>
          </w:p>
        </w:tc>
        <w:tc>
          <w:tcPr>
            <w:tcW w:w="1077" w:type="dxa"/>
          </w:tcPr>
          <w:p w14:paraId="4D51A6F1" w14:textId="483AEF94"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159 384 258</w:t>
            </w:r>
          </w:p>
        </w:tc>
        <w:tc>
          <w:tcPr>
            <w:tcW w:w="1077" w:type="dxa"/>
          </w:tcPr>
          <w:p w14:paraId="507E410B" w14:textId="1805D596"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30 596 924</w:t>
            </w:r>
          </w:p>
        </w:tc>
        <w:tc>
          <w:tcPr>
            <w:tcW w:w="1077" w:type="dxa"/>
          </w:tcPr>
          <w:p w14:paraId="16922681" w14:textId="77777777" w:rsidR="00D31697" w:rsidRPr="003C5259" w:rsidRDefault="000E425C" w:rsidP="00DA6C32">
            <w:pPr>
              <w:spacing w:after="0" w:line="312" w:lineRule="auto"/>
              <w:jc w:val="center"/>
              <w:rPr>
                <w:rFonts w:ascii="Arial" w:eastAsia="Arial" w:hAnsi="Arial" w:cs="Arial"/>
                <w:sz w:val="16"/>
                <w:szCs w:val="16"/>
              </w:rPr>
            </w:pPr>
            <w:r w:rsidRPr="003C5259">
              <w:rPr>
                <w:rFonts w:ascii="Arial" w:eastAsia="Arial" w:hAnsi="Arial" w:cs="Arial"/>
                <w:sz w:val="16"/>
                <w:szCs w:val="16"/>
              </w:rPr>
              <w:t>33 526 091</w:t>
            </w:r>
          </w:p>
        </w:tc>
        <w:tc>
          <w:tcPr>
            <w:tcW w:w="1077" w:type="dxa"/>
          </w:tcPr>
          <w:p w14:paraId="7FDBDEBA"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11 734 132</w:t>
            </w:r>
          </w:p>
        </w:tc>
        <w:tc>
          <w:tcPr>
            <w:tcW w:w="1077" w:type="dxa"/>
          </w:tcPr>
          <w:p w14:paraId="30FC8ACB"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21 791 959</w:t>
            </w:r>
          </w:p>
        </w:tc>
        <w:tc>
          <w:tcPr>
            <w:tcW w:w="1077" w:type="dxa"/>
          </w:tcPr>
          <w:p w14:paraId="63656616" w14:textId="4908E8E6" w:rsidR="00D31697" w:rsidRPr="003C5259" w:rsidRDefault="000E425C" w:rsidP="00DA6C32">
            <w:pPr>
              <w:spacing w:after="0" w:line="312" w:lineRule="auto"/>
              <w:jc w:val="center"/>
              <w:rPr>
                <w:rFonts w:ascii="Arial" w:eastAsia="Arial" w:hAnsi="Arial" w:cs="Arial"/>
                <w:sz w:val="16"/>
                <w:szCs w:val="16"/>
              </w:rPr>
            </w:pPr>
            <w:r w:rsidRPr="003C5259">
              <w:rPr>
                <w:rFonts w:ascii="Arial" w:eastAsia="Arial" w:hAnsi="Arial" w:cs="Arial"/>
                <w:sz w:val="16"/>
                <w:szCs w:val="16"/>
              </w:rPr>
              <w:t> 223 507 273</w:t>
            </w:r>
          </w:p>
        </w:tc>
        <w:tc>
          <w:tcPr>
            <w:tcW w:w="1077" w:type="dxa"/>
          </w:tcPr>
          <w:p w14:paraId="440A39C0"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85%</w:t>
            </w:r>
          </w:p>
        </w:tc>
      </w:tr>
      <w:tr w:rsidR="00527258" w14:paraId="27783619" w14:textId="77777777" w:rsidTr="00FC4CB8">
        <w:tc>
          <w:tcPr>
            <w:tcW w:w="1077" w:type="dxa"/>
          </w:tcPr>
          <w:p w14:paraId="26C12D7A" w14:textId="77777777" w:rsidR="00D31697" w:rsidRPr="003C5259" w:rsidRDefault="000E425C" w:rsidP="00DA6C32">
            <w:pPr>
              <w:spacing w:after="0" w:line="312" w:lineRule="auto"/>
              <w:jc w:val="center"/>
              <w:rPr>
                <w:rFonts w:ascii="Arial" w:eastAsia="Arial" w:hAnsi="Arial" w:cs="Arial"/>
                <w:b/>
                <w:sz w:val="16"/>
                <w:szCs w:val="16"/>
              </w:rPr>
            </w:pPr>
            <w:r w:rsidRPr="003C5259">
              <w:rPr>
                <w:rFonts w:ascii="Arial" w:eastAsia="Arial" w:hAnsi="Arial" w:cs="Arial"/>
                <w:b/>
                <w:sz w:val="16"/>
                <w:szCs w:val="16"/>
              </w:rPr>
              <w:t>CP5</w:t>
            </w:r>
          </w:p>
        </w:tc>
        <w:tc>
          <w:tcPr>
            <w:tcW w:w="1077" w:type="dxa"/>
          </w:tcPr>
          <w:p w14:paraId="5BFA66C7"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Priorytet 6</w:t>
            </w:r>
          </w:p>
        </w:tc>
        <w:tc>
          <w:tcPr>
            <w:tcW w:w="1077" w:type="dxa"/>
          </w:tcPr>
          <w:p w14:paraId="3045C8BF"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Ogółem</w:t>
            </w:r>
          </w:p>
        </w:tc>
        <w:tc>
          <w:tcPr>
            <w:tcW w:w="1077" w:type="dxa"/>
          </w:tcPr>
          <w:p w14:paraId="003302CF"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EFRR</w:t>
            </w:r>
          </w:p>
        </w:tc>
        <w:tc>
          <w:tcPr>
            <w:tcW w:w="1077" w:type="dxa"/>
          </w:tcPr>
          <w:p w14:paraId="3FFF7440" w14:textId="75DB9B0A" w:rsidR="00D31697" w:rsidRPr="003C5259" w:rsidRDefault="000E425C" w:rsidP="00DA6C32">
            <w:pPr>
              <w:spacing w:after="0" w:line="312" w:lineRule="auto"/>
              <w:jc w:val="center"/>
              <w:rPr>
                <w:rFonts w:ascii="Arial" w:eastAsia="Arial" w:hAnsi="Arial" w:cs="Arial"/>
                <w:sz w:val="16"/>
                <w:szCs w:val="16"/>
              </w:rPr>
            </w:pPr>
            <w:r w:rsidRPr="003C5259">
              <w:rPr>
                <w:rFonts w:ascii="Arial" w:eastAsia="Arial" w:hAnsi="Arial" w:cs="Arial"/>
                <w:sz w:val="16"/>
                <w:szCs w:val="16"/>
              </w:rPr>
              <w:t>Słabiej rozwinięte</w:t>
            </w:r>
          </w:p>
        </w:tc>
        <w:tc>
          <w:tcPr>
            <w:tcW w:w="1077" w:type="dxa"/>
          </w:tcPr>
          <w:p w14:paraId="461B85CE" w14:textId="04D7C686" w:rsidR="00D31697" w:rsidRPr="003C5259" w:rsidRDefault="000E425C" w:rsidP="00DA6C32">
            <w:pPr>
              <w:spacing w:after="0" w:line="312" w:lineRule="auto"/>
              <w:jc w:val="center"/>
              <w:rPr>
                <w:rFonts w:ascii="Arial" w:eastAsia="Arial" w:hAnsi="Arial" w:cs="Arial"/>
                <w:sz w:val="16"/>
                <w:szCs w:val="16"/>
              </w:rPr>
            </w:pPr>
            <w:r w:rsidRPr="003C5259">
              <w:rPr>
                <w:rFonts w:ascii="Arial" w:eastAsia="Arial" w:hAnsi="Arial" w:cs="Arial"/>
                <w:sz w:val="16"/>
                <w:szCs w:val="16"/>
              </w:rPr>
              <w:t>312 821 505</w:t>
            </w:r>
          </w:p>
        </w:tc>
        <w:tc>
          <w:tcPr>
            <w:tcW w:w="1077" w:type="dxa"/>
          </w:tcPr>
          <w:p w14:paraId="28E90DCC" w14:textId="64E7A7C4"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262 440 853</w:t>
            </w:r>
          </w:p>
        </w:tc>
        <w:tc>
          <w:tcPr>
            <w:tcW w:w="1077" w:type="dxa"/>
          </w:tcPr>
          <w:p w14:paraId="0FC31C69" w14:textId="261C0709"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50 380 652</w:t>
            </w:r>
          </w:p>
        </w:tc>
        <w:tc>
          <w:tcPr>
            <w:tcW w:w="1077" w:type="dxa"/>
          </w:tcPr>
          <w:p w14:paraId="4B259EB1" w14:textId="1C46AF46" w:rsidR="00D31697" w:rsidRPr="003C5259" w:rsidRDefault="000E425C" w:rsidP="00DA6C32">
            <w:pPr>
              <w:spacing w:after="0" w:line="312" w:lineRule="auto"/>
              <w:jc w:val="center"/>
              <w:rPr>
                <w:rFonts w:ascii="Arial" w:eastAsia="Arial" w:hAnsi="Arial" w:cs="Arial"/>
                <w:sz w:val="16"/>
                <w:szCs w:val="16"/>
              </w:rPr>
            </w:pPr>
            <w:r w:rsidRPr="003C5259">
              <w:rPr>
                <w:rFonts w:ascii="Arial" w:eastAsia="Arial" w:hAnsi="Arial" w:cs="Arial"/>
                <w:sz w:val="16"/>
                <w:szCs w:val="16"/>
              </w:rPr>
              <w:t> 55 203 795</w:t>
            </w:r>
          </w:p>
        </w:tc>
        <w:tc>
          <w:tcPr>
            <w:tcW w:w="1077" w:type="dxa"/>
          </w:tcPr>
          <w:p w14:paraId="7D45CF21"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51 361 611</w:t>
            </w:r>
          </w:p>
        </w:tc>
        <w:tc>
          <w:tcPr>
            <w:tcW w:w="1077" w:type="dxa"/>
          </w:tcPr>
          <w:p w14:paraId="7A28153A"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3 842 184</w:t>
            </w:r>
          </w:p>
        </w:tc>
        <w:tc>
          <w:tcPr>
            <w:tcW w:w="1077" w:type="dxa"/>
          </w:tcPr>
          <w:p w14:paraId="6EC3562B" w14:textId="5EBEE373" w:rsidR="00D31697" w:rsidRPr="003C5259" w:rsidRDefault="000E425C" w:rsidP="00DA6C32">
            <w:pPr>
              <w:spacing w:after="0" w:line="312" w:lineRule="auto"/>
              <w:jc w:val="center"/>
              <w:rPr>
                <w:rFonts w:ascii="Arial" w:eastAsia="Arial" w:hAnsi="Arial" w:cs="Arial"/>
                <w:sz w:val="16"/>
                <w:szCs w:val="16"/>
              </w:rPr>
            </w:pPr>
            <w:r w:rsidRPr="003C5259">
              <w:rPr>
                <w:rFonts w:ascii="Arial" w:eastAsia="Arial" w:hAnsi="Arial" w:cs="Arial"/>
                <w:sz w:val="16"/>
                <w:szCs w:val="16"/>
              </w:rPr>
              <w:t>368 025 300</w:t>
            </w:r>
          </w:p>
        </w:tc>
        <w:tc>
          <w:tcPr>
            <w:tcW w:w="1077" w:type="dxa"/>
          </w:tcPr>
          <w:p w14:paraId="56CD9273"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85%</w:t>
            </w:r>
          </w:p>
        </w:tc>
      </w:tr>
      <w:tr w:rsidR="00527258" w14:paraId="56232664" w14:textId="77777777" w:rsidTr="00FC4CB8">
        <w:tc>
          <w:tcPr>
            <w:tcW w:w="1077" w:type="dxa"/>
          </w:tcPr>
          <w:p w14:paraId="49C01B46" w14:textId="77777777" w:rsidR="00D31697" w:rsidRPr="003C5259" w:rsidRDefault="000E425C" w:rsidP="00DA6C32">
            <w:pPr>
              <w:spacing w:after="0" w:line="312" w:lineRule="auto"/>
              <w:jc w:val="center"/>
              <w:rPr>
                <w:rFonts w:ascii="Arial" w:eastAsia="Arial" w:hAnsi="Arial" w:cs="Arial"/>
                <w:b/>
                <w:sz w:val="16"/>
                <w:szCs w:val="16"/>
              </w:rPr>
            </w:pPr>
            <w:r w:rsidRPr="003C5259">
              <w:rPr>
                <w:rFonts w:ascii="Arial" w:eastAsia="Arial" w:hAnsi="Arial" w:cs="Arial"/>
                <w:b/>
                <w:sz w:val="16"/>
                <w:szCs w:val="16"/>
              </w:rPr>
              <w:t>CP4</w:t>
            </w:r>
          </w:p>
        </w:tc>
        <w:tc>
          <w:tcPr>
            <w:tcW w:w="1077" w:type="dxa"/>
          </w:tcPr>
          <w:p w14:paraId="69E31D20"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Priorytet 7</w:t>
            </w:r>
          </w:p>
        </w:tc>
        <w:tc>
          <w:tcPr>
            <w:tcW w:w="1077" w:type="dxa"/>
          </w:tcPr>
          <w:p w14:paraId="48E14684"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Ogółem</w:t>
            </w:r>
          </w:p>
        </w:tc>
        <w:tc>
          <w:tcPr>
            <w:tcW w:w="1077" w:type="dxa"/>
          </w:tcPr>
          <w:p w14:paraId="055B1365"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EFS+</w:t>
            </w:r>
          </w:p>
        </w:tc>
        <w:tc>
          <w:tcPr>
            <w:tcW w:w="1077" w:type="dxa"/>
          </w:tcPr>
          <w:p w14:paraId="1203AA37" w14:textId="5C289681" w:rsidR="00D31697" w:rsidRPr="003C5259" w:rsidRDefault="000E425C" w:rsidP="00DA6C32">
            <w:pPr>
              <w:spacing w:after="0" w:line="312" w:lineRule="auto"/>
              <w:jc w:val="center"/>
              <w:rPr>
                <w:rFonts w:ascii="Arial" w:eastAsia="Arial" w:hAnsi="Arial" w:cs="Arial"/>
                <w:sz w:val="16"/>
                <w:szCs w:val="16"/>
              </w:rPr>
            </w:pPr>
            <w:r w:rsidRPr="003C5259">
              <w:rPr>
                <w:rFonts w:ascii="Arial" w:eastAsia="Arial" w:hAnsi="Arial" w:cs="Arial"/>
                <w:sz w:val="16"/>
                <w:szCs w:val="16"/>
              </w:rPr>
              <w:t>Słabiej rozwinięte</w:t>
            </w:r>
          </w:p>
        </w:tc>
        <w:tc>
          <w:tcPr>
            <w:tcW w:w="1077" w:type="dxa"/>
          </w:tcPr>
          <w:p w14:paraId="31A5AD03" w14:textId="1C22CA00"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575 761 159</w:t>
            </w:r>
          </w:p>
        </w:tc>
        <w:tc>
          <w:tcPr>
            <w:tcW w:w="1077" w:type="dxa"/>
          </w:tcPr>
          <w:p w14:paraId="3BEB2C4C" w14:textId="5266C573"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483 026 847</w:t>
            </w:r>
          </w:p>
        </w:tc>
        <w:tc>
          <w:tcPr>
            <w:tcW w:w="1077" w:type="dxa"/>
          </w:tcPr>
          <w:p w14:paraId="480F4224" w14:textId="3DBDA24B"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92 734 312</w:t>
            </w:r>
          </w:p>
        </w:tc>
        <w:tc>
          <w:tcPr>
            <w:tcW w:w="1077" w:type="dxa"/>
          </w:tcPr>
          <w:p w14:paraId="0C693373" w14:textId="6DB8C56F" w:rsidR="00D31697" w:rsidRPr="003C5259" w:rsidRDefault="000E425C" w:rsidP="006736A7">
            <w:pPr>
              <w:spacing w:after="0" w:line="312" w:lineRule="auto"/>
              <w:jc w:val="center"/>
              <w:rPr>
                <w:rFonts w:ascii="Arial" w:eastAsia="Arial" w:hAnsi="Arial" w:cs="Arial"/>
                <w:color w:val="FF0000"/>
                <w:sz w:val="16"/>
                <w:szCs w:val="16"/>
              </w:rPr>
            </w:pPr>
            <w:r w:rsidRPr="003C5259">
              <w:rPr>
                <w:rFonts w:ascii="Arial" w:eastAsia="Arial" w:hAnsi="Arial" w:cs="Arial"/>
                <w:sz w:val="16"/>
                <w:szCs w:val="16"/>
              </w:rPr>
              <w:t xml:space="preserve">101 604 911 </w:t>
            </w:r>
          </w:p>
        </w:tc>
        <w:tc>
          <w:tcPr>
            <w:tcW w:w="1077" w:type="dxa"/>
          </w:tcPr>
          <w:p w14:paraId="3AE78A7C" w14:textId="647B1B53" w:rsidR="00D31697" w:rsidRPr="003C5259" w:rsidRDefault="000E425C" w:rsidP="006736A7">
            <w:pPr>
              <w:spacing w:after="0" w:line="312" w:lineRule="auto"/>
              <w:jc w:val="center"/>
              <w:rPr>
                <w:rFonts w:ascii="Arial" w:eastAsia="Arial" w:hAnsi="Arial" w:cs="Arial"/>
                <w:color w:val="FF0000"/>
                <w:sz w:val="16"/>
                <w:szCs w:val="16"/>
              </w:rPr>
            </w:pPr>
            <w:r w:rsidRPr="003C5259">
              <w:rPr>
                <w:rFonts w:ascii="Arial" w:eastAsia="Arial" w:hAnsi="Arial" w:cs="Arial"/>
                <w:sz w:val="16"/>
                <w:szCs w:val="16"/>
              </w:rPr>
              <w:t>60 962 947</w:t>
            </w:r>
          </w:p>
        </w:tc>
        <w:tc>
          <w:tcPr>
            <w:tcW w:w="1077" w:type="dxa"/>
          </w:tcPr>
          <w:p w14:paraId="5FB88A5E" w14:textId="61D41D7C" w:rsidR="00D31697" w:rsidRPr="003C5259" w:rsidRDefault="000E425C" w:rsidP="006736A7">
            <w:pPr>
              <w:spacing w:after="0" w:line="312" w:lineRule="auto"/>
              <w:jc w:val="center"/>
              <w:rPr>
                <w:rFonts w:ascii="Arial" w:eastAsia="Arial" w:hAnsi="Arial" w:cs="Arial"/>
                <w:color w:val="FF0000"/>
                <w:sz w:val="16"/>
                <w:szCs w:val="16"/>
              </w:rPr>
            </w:pPr>
            <w:r w:rsidRPr="003C5259">
              <w:rPr>
                <w:rFonts w:ascii="Arial" w:eastAsia="Arial" w:hAnsi="Arial" w:cs="Arial"/>
                <w:sz w:val="16"/>
                <w:szCs w:val="16"/>
              </w:rPr>
              <w:t>40 641 964</w:t>
            </w:r>
          </w:p>
        </w:tc>
        <w:tc>
          <w:tcPr>
            <w:tcW w:w="1077" w:type="dxa"/>
          </w:tcPr>
          <w:p w14:paraId="45A11163" w14:textId="50FD6234" w:rsidR="00D31697" w:rsidRPr="003C5259" w:rsidRDefault="000E425C" w:rsidP="006736A7">
            <w:pPr>
              <w:spacing w:after="0" w:line="312" w:lineRule="auto"/>
              <w:jc w:val="center"/>
              <w:rPr>
                <w:rFonts w:ascii="Arial" w:eastAsia="Arial" w:hAnsi="Arial" w:cs="Arial"/>
                <w:color w:val="FF0000"/>
                <w:sz w:val="16"/>
                <w:szCs w:val="16"/>
              </w:rPr>
            </w:pPr>
            <w:r w:rsidRPr="003C5259">
              <w:rPr>
                <w:rFonts w:ascii="Arial" w:eastAsia="Arial" w:hAnsi="Arial" w:cs="Arial"/>
                <w:sz w:val="16"/>
                <w:szCs w:val="16"/>
              </w:rPr>
              <w:t>677 366 070</w:t>
            </w:r>
          </w:p>
        </w:tc>
        <w:tc>
          <w:tcPr>
            <w:tcW w:w="1077" w:type="dxa"/>
          </w:tcPr>
          <w:p w14:paraId="4F24E99E"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85%</w:t>
            </w:r>
          </w:p>
        </w:tc>
      </w:tr>
      <w:tr w:rsidR="00527258" w14:paraId="24962D6D" w14:textId="77777777" w:rsidTr="00FC4CB8">
        <w:tc>
          <w:tcPr>
            <w:tcW w:w="1077" w:type="dxa"/>
          </w:tcPr>
          <w:p w14:paraId="1D84BBEC" w14:textId="77777777" w:rsidR="00D31697" w:rsidRPr="003C5259" w:rsidRDefault="000E425C" w:rsidP="00DA6C32">
            <w:pPr>
              <w:spacing w:after="0" w:line="312" w:lineRule="auto"/>
              <w:jc w:val="center"/>
              <w:rPr>
                <w:rFonts w:ascii="Arial" w:eastAsia="Arial" w:hAnsi="Arial" w:cs="Arial"/>
                <w:b/>
                <w:sz w:val="16"/>
                <w:szCs w:val="16"/>
              </w:rPr>
            </w:pPr>
            <w:r w:rsidRPr="003C5259">
              <w:rPr>
                <w:rFonts w:ascii="Arial" w:eastAsia="Arial" w:hAnsi="Arial" w:cs="Arial"/>
                <w:b/>
                <w:sz w:val="16"/>
                <w:szCs w:val="16"/>
              </w:rPr>
              <w:t>CP4</w:t>
            </w:r>
          </w:p>
        </w:tc>
        <w:tc>
          <w:tcPr>
            <w:tcW w:w="1077" w:type="dxa"/>
          </w:tcPr>
          <w:p w14:paraId="082A0E4D"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Priorytet 8</w:t>
            </w:r>
          </w:p>
        </w:tc>
        <w:tc>
          <w:tcPr>
            <w:tcW w:w="1077" w:type="dxa"/>
          </w:tcPr>
          <w:p w14:paraId="507350FA"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Ogółem</w:t>
            </w:r>
          </w:p>
        </w:tc>
        <w:tc>
          <w:tcPr>
            <w:tcW w:w="1077" w:type="dxa"/>
          </w:tcPr>
          <w:p w14:paraId="72F658B7"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EFS+</w:t>
            </w:r>
          </w:p>
        </w:tc>
        <w:tc>
          <w:tcPr>
            <w:tcW w:w="1077" w:type="dxa"/>
          </w:tcPr>
          <w:p w14:paraId="6FB652C6" w14:textId="23AD4E8B" w:rsidR="00D31697" w:rsidRPr="003C5259" w:rsidRDefault="000E425C" w:rsidP="00DA6C32">
            <w:pPr>
              <w:spacing w:after="0" w:line="312" w:lineRule="auto"/>
              <w:jc w:val="center"/>
              <w:rPr>
                <w:rFonts w:ascii="Arial" w:eastAsia="Arial" w:hAnsi="Arial" w:cs="Arial"/>
                <w:sz w:val="16"/>
                <w:szCs w:val="16"/>
              </w:rPr>
            </w:pPr>
            <w:r w:rsidRPr="003C5259">
              <w:rPr>
                <w:rFonts w:ascii="Arial" w:eastAsia="Arial" w:hAnsi="Arial" w:cs="Arial"/>
                <w:sz w:val="16"/>
                <w:szCs w:val="16"/>
              </w:rPr>
              <w:t>Słabiej rozwinięte</w:t>
            </w:r>
          </w:p>
        </w:tc>
        <w:tc>
          <w:tcPr>
            <w:tcW w:w="1077" w:type="dxa"/>
          </w:tcPr>
          <w:p w14:paraId="40925E28"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30 000 000</w:t>
            </w:r>
          </w:p>
        </w:tc>
        <w:tc>
          <w:tcPr>
            <w:tcW w:w="1077" w:type="dxa"/>
          </w:tcPr>
          <w:p w14:paraId="4A32F17B" w14:textId="18B923A1"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 xml:space="preserve">25 168 084 </w:t>
            </w:r>
          </w:p>
        </w:tc>
        <w:tc>
          <w:tcPr>
            <w:tcW w:w="1077" w:type="dxa"/>
          </w:tcPr>
          <w:p w14:paraId="1F66EA6E" w14:textId="2873453A"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4 831 916</w:t>
            </w:r>
          </w:p>
        </w:tc>
        <w:tc>
          <w:tcPr>
            <w:tcW w:w="1077" w:type="dxa"/>
          </w:tcPr>
          <w:p w14:paraId="4A3C4345"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1 578 948</w:t>
            </w:r>
          </w:p>
        </w:tc>
        <w:tc>
          <w:tcPr>
            <w:tcW w:w="1077" w:type="dxa"/>
          </w:tcPr>
          <w:p w14:paraId="04ED8895"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789 474</w:t>
            </w:r>
          </w:p>
        </w:tc>
        <w:tc>
          <w:tcPr>
            <w:tcW w:w="1077" w:type="dxa"/>
          </w:tcPr>
          <w:p w14:paraId="279D7FCA"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789 474</w:t>
            </w:r>
          </w:p>
        </w:tc>
        <w:tc>
          <w:tcPr>
            <w:tcW w:w="1077" w:type="dxa"/>
          </w:tcPr>
          <w:p w14:paraId="603C430B"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31 578 948</w:t>
            </w:r>
          </w:p>
        </w:tc>
        <w:tc>
          <w:tcPr>
            <w:tcW w:w="1077" w:type="dxa"/>
          </w:tcPr>
          <w:p w14:paraId="02E4F4F6" w14:textId="69338162"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95%**</w:t>
            </w:r>
          </w:p>
        </w:tc>
      </w:tr>
      <w:tr w:rsidR="00527258" w14:paraId="2B4C2EAC" w14:textId="77777777" w:rsidTr="00FC4CB8">
        <w:tc>
          <w:tcPr>
            <w:tcW w:w="1077" w:type="dxa"/>
          </w:tcPr>
          <w:p w14:paraId="305980F3" w14:textId="77777777" w:rsidR="00D31697" w:rsidRPr="003C5259" w:rsidRDefault="000E425C" w:rsidP="00DA6C32">
            <w:pPr>
              <w:spacing w:after="0" w:line="312" w:lineRule="auto"/>
              <w:jc w:val="center"/>
              <w:rPr>
                <w:rFonts w:ascii="Arial" w:eastAsia="Arial" w:hAnsi="Arial" w:cs="Arial"/>
                <w:b/>
                <w:sz w:val="16"/>
                <w:szCs w:val="16"/>
              </w:rPr>
            </w:pPr>
            <w:r w:rsidRPr="003C5259">
              <w:rPr>
                <w:rFonts w:ascii="Arial" w:eastAsia="Arial" w:hAnsi="Arial" w:cs="Arial"/>
                <w:b/>
                <w:sz w:val="16"/>
                <w:szCs w:val="16"/>
              </w:rPr>
              <w:t>PT</w:t>
            </w:r>
          </w:p>
        </w:tc>
        <w:tc>
          <w:tcPr>
            <w:tcW w:w="1077" w:type="dxa"/>
          </w:tcPr>
          <w:p w14:paraId="74B4A64B"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Priorytet 9</w:t>
            </w:r>
          </w:p>
        </w:tc>
        <w:tc>
          <w:tcPr>
            <w:tcW w:w="1077" w:type="dxa"/>
          </w:tcPr>
          <w:p w14:paraId="515C780B"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Ogółem</w:t>
            </w:r>
          </w:p>
        </w:tc>
        <w:tc>
          <w:tcPr>
            <w:tcW w:w="1077" w:type="dxa"/>
          </w:tcPr>
          <w:p w14:paraId="63760DF1"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EFRR</w:t>
            </w:r>
          </w:p>
        </w:tc>
        <w:tc>
          <w:tcPr>
            <w:tcW w:w="1077" w:type="dxa"/>
          </w:tcPr>
          <w:p w14:paraId="4301CF7C" w14:textId="77F77918" w:rsidR="00D31697" w:rsidRPr="003C5259" w:rsidRDefault="000E425C" w:rsidP="00DA6C32">
            <w:pPr>
              <w:spacing w:after="0" w:line="312" w:lineRule="auto"/>
              <w:jc w:val="center"/>
              <w:rPr>
                <w:rFonts w:ascii="Arial" w:eastAsia="Arial" w:hAnsi="Arial" w:cs="Arial"/>
                <w:sz w:val="16"/>
                <w:szCs w:val="16"/>
              </w:rPr>
            </w:pPr>
            <w:r w:rsidRPr="003C5259">
              <w:rPr>
                <w:rFonts w:ascii="Arial" w:eastAsia="Arial" w:hAnsi="Arial" w:cs="Arial"/>
                <w:sz w:val="16"/>
                <w:szCs w:val="16"/>
              </w:rPr>
              <w:t>Słabiej rozwinięte</w:t>
            </w:r>
          </w:p>
        </w:tc>
        <w:tc>
          <w:tcPr>
            <w:tcW w:w="1077" w:type="dxa"/>
          </w:tcPr>
          <w:p w14:paraId="3781A855" w14:textId="6BED8E85"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65 217 330</w:t>
            </w:r>
          </w:p>
        </w:tc>
        <w:tc>
          <w:tcPr>
            <w:tcW w:w="1077" w:type="dxa"/>
          </w:tcPr>
          <w:p w14:paraId="04238805" w14:textId="13816773"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54 713 923</w:t>
            </w:r>
          </w:p>
        </w:tc>
        <w:tc>
          <w:tcPr>
            <w:tcW w:w="1077" w:type="dxa"/>
          </w:tcPr>
          <w:p w14:paraId="6225D1B3" w14:textId="666A663D"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10 503 407</w:t>
            </w:r>
          </w:p>
        </w:tc>
        <w:tc>
          <w:tcPr>
            <w:tcW w:w="1077" w:type="dxa"/>
          </w:tcPr>
          <w:p w14:paraId="5FEAAE78" w14:textId="1AE12C98"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11 508 941</w:t>
            </w:r>
          </w:p>
        </w:tc>
        <w:tc>
          <w:tcPr>
            <w:tcW w:w="1077" w:type="dxa"/>
          </w:tcPr>
          <w:p w14:paraId="493427C1" w14:textId="4B78956A"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11 508 941</w:t>
            </w:r>
          </w:p>
        </w:tc>
        <w:tc>
          <w:tcPr>
            <w:tcW w:w="1077" w:type="dxa"/>
          </w:tcPr>
          <w:p w14:paraId="70E6021C"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0,00</w:t>
            </w:r>
          </w:p>
        </w:tc>
        <w:tc>
          <w:tcPr>
            <w:tcW w:w="1077" w:type="dxa"/>
          </w:tcPr>
          <w:p w14:paraId="42EBD4B2" w14:textId="6C08E74F"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76 726 271</w:t>
            </w:r>
          </w:p>
        </w:tc>
        <w:tc>
          <w:tcPr>
            <w:tcW w:w="1077" w:type="dxa"/>
          </w:tcPr>
          <w:p w14:paraId="6C4B997D"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85%</w:t>
            </w:r>
          </w:p>
        </w:tc>
      </w:tr>
      <w:tr w:rsidR="00527258" w14:paraId="377354C8" w14:textId="77777777" w:rsidTr="00FC4CB8">
        <w:tc>
          <w:tcPr>
            <w:tcW w:w="1077" w:type="dxa"/>
          </w:tcPr>
          <w:p w14:paraId="24A74372" w14:textId="77777777" w:rsidR="00D31697" w:rsidRPr="003C5259" w:rsidRDefault="000E425C" w:rsidP="00DA6C32">
            <w:pPr>
              <w:spacing w:after="0" w:line="312" w:lineRule="auto"/>
              <w:jc w:val="center"/>
              <w:rPr>
                <w:rFonts w:ascii="Arial" w:eastAsia="Arial" w:hAnsi="Arial" w:cs="Arial"/>
                <w:b/>
                <w:sz w:val="16"/>
                <w:szCs w:val="16"/>
              </w:rPr>
            </w:pPr>
            <w:r w:rsidRPr="003C5259">
              <w:rPr>
                <w:rFonts w:ascii="Arial" w:eastAsia="Arial" w:hAnsi="Arial" w:cs="Arial"/>
                <w:b/>
                <w:sz w:val="16"/>
                <w:szCs w:val="16"/>
              </w:rPr>
              <w:t>PT</w:t>
            </w:r>
          </w:p>
        </w:tc>
        <w:tc>
          <w:tcPr>
            <w:tcW w:w="1077" w:type="dxa"/>
          </w:tcPr>
          <w:p w14:paraId="3FD3206A"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Priorytet 10</w:t>
            </w:r>
          </w:p>
        </w:tc>
        <w:tc>
          <w:tcPr>
            <w:tcW w:w="1077" w:type="dxa"/>
          </w:tcPr>
          <w:p w14:paraId="218F5E99"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Ogółem</w:t>
            </w:r>
          </w:p>
        </w:tc>
        <w:tc>
          <w:tcPr>
            <w:tcW w:w="1077" w:type="dxa"/>
          </w:tcPr>
          <w:p w14:paraId="142CD021"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EFS+</w:t>
            </w:r>
          </w:p>
        </w:tc>
        <w:tc>
          <w:tcPr>
            <w:tcW w:w="1077" w:type="dxa"/>
          </w:tcPr>
          <w:p w14:paraId="16392C7A"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Słabiej</w:t>
            </w:r>
          </w:p>
          <w:p w14:paraId="2A6BF76C"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rozwinięte</w:t>
            </w:r>
          </w:p>
        </w:tc>
        <w:tc>
          <w:tcPr>
            <w:tcW w:w="1077" w:type="dxa"/>
          </w:tcPr>
          <w:p w14:paraId="0AFFBF6E" w14:textId="2C9EBFCE"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25 585 086</w:t>
            </w:r>
          </w:p>
        </w:tc>
        <w:tc>
          <w:tcPr>
            <w:tcW w:w="1077" w:type="dxa"/>
          </w:tcPr>
          <w:p w14:paraId="105FA698" w14:textId="1CF5877D" w:rsidR="00D31697" w:rsidRPr="003C5259" w:rsidRDefault="00F95A11" w:rsidP="006736A7">
            <w:pPr>
              <w:spacing w:after="0" w:line="312" w:lineRule="auto"/>
              <w:jc w:val="center"/>
              <w:rPr>
                <w:rFonts w:ascii="Arial" w:eastAsia="Arial" w:hAnsi="Arial" w:cs="Arial"/>
                <w:sz w:val="16"/>
                <w:szCs w:val="16"/>
              </w:rPr>
            </w:pPr>
            <w:r>
              <w:rPr>
                <w:rFonts w:ascii="Arial" w:eastAsia="Arial" w:hAnsi="Arial" w:cs="Arial"/>
                <w:sz w:val="16"/>
                <w:szCs w:val="16"/>
              </w:rPr>
              <w:t>21 464 254</w:t>
            </w:r>
            <w:r w:rsidR="000E425C" w:rsidRPr="003C5259">
              <w:rPr>
                <w:rFonts w:ascii="Arial" w:eastAsia="Arial" w:hAnsi="Arial" w:cs="Arial"/>
                <w:sz w:val="16"/>
                <w:szCs w:val="16"/>
              </w:rPr>
              <w:t xml:space="preserve"> </w:t>
            </w:r>
          </w:p>
        </w:tc>
        <w:tc>
          <w:tcPr>
            <w:tcW w:w="1077" w:type="dxa"/>
          </w:tcPr>
          <w:p w14:paraId="4086E192" w14:textId="266E1D87" w:rsidR="00D31697" w:rsidRPr="003C5259" w:rsidRDefault="000E425C" w:rsidP="00F95A11">
            <w:pPr>
              <w:spacing w:after="0" w:line="312" w:lineRule="auto"/>
              <w:jc w:val="center"/>
              <w:rPr>
                <w:rFonts w:ascii="Arial" w:eastAsia="Arial" w:hAnsi="Arial" w:cs="Arial"/>
                <w:sz w:val="16"/>
                <w:szCs w:val="16"/>
              </w:rPr>
            </w:pPr>
            <w:r w:rsidRPr="003C5259">
              <w:rPr>
                <w:rFonts w:ascii="Arial" w:eastAsia="Arial" w:hAnsi="Arial" w:cs="Arial"/>
                <w:sz w:val="16"/>
                <w:szCs w:val="16"/>
              </w:rPr>
              <w:t>4 120 83</w:t>
            </w:r>
            <w:r w:rsidR="00F95A11">
              <w:rPr>
                <w:rFonts w:ascii="Arial" w:eastAsia="Arial" w:hAnsi="Arial" w:cs="Arial"/>
                <w:sz w:val="16"/>
                <w:szCs w:val="16"/>
              </w:rPr>
              <w:t>2</w:t>
            </w:r>
          </w:p>
        </w:tc>
        <w:tc>
          <w:tcPr>
            <w:tcW w:w="1077" w:type="dxa"/>
          </w:tcPr>
          <w:p w14:paraId="11887B67" w14:textId="2803E663"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4 515 016</w:t>
            </w:r>
          </w:p>
        </w:tc>
        <w:tc>
          <w:tcPr>
            <w:tcW w:w="1077" w:type="dxa"/>
          </w:tcPr>
          <w:p w14:paraId="3BF2DE55" w14:textId="38AA34AA"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4 515 016</w:t>
            </w:r>
          </w:p>
        </w:tc>
        <w:tc>
          <w:tcPr>
            <w:tcW w:w="1077" w:type="dxa"/>
          </w:tcPr>
          <w:p w14:paraId="6F483A65"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0,00</w:t>
            </w:r>
          </w:p>
        </w:tc>
        <w:tc>
          <w:tcPr>
            <w:tcW w:w="1077" w:type="dxa"/>
          </w:tcPr>
          <w:p w14:paraId="40F51486" w14:textId="74B32948"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30 100 102</w:t>
            </w:r>
          </w:p>
        </w:tc>
        <w:tc>
          <w:tcPr>
            <w:tcW w:w="1077" w:type="dxa"/>
          </w:tcPr>
          <w:p w14:paraId="15213ECF"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85%</w:t>
            </w:r>
          </w:p>
        </w:tc>
      </w:tr>
      <w:tr w:rsidR="00527258" w14:paraId="03F4A59A" w14:textId="77777777" w:rsidTr="00FC4CB8">
        <w:tc>
          <w:tcPr>
            <w:tcW w:w="1077" w:type="dxa"/>
          </w:tcPr>
          <w:p w14:paraId="5E883E5E" w14:textId="77777777" w:rsidR="00D31697" w:rsidRPr="003C5259" w:rsidRDefault="00D31697" w:rsidP="00DA6C32">
            <w:pPr>
              <w:spacing w:after="0" w:line="312" w:lineRule="auto"/>
              <w:jc w:val="center"/>
              <w:rPr>
                <w:rFonts w:ascii="Arial" w:eastAsia="Arial" w:hAnsi="Arial" w:cs="Arial"/>
                <w:sz w:val="16"/>
                <w:szCs w:val="16"/>
              </w:rPr>
            </w:pPr>
          </w:p>
        </w:tc>
        <w:tc>
          <w:tcPr>
            <w:tcW w:w="1077" w:type="dxa"/>
          </w:tcPr>
          <w:p w14:paraId="2BCD8174" w14:textId="77777777" w:rsidR="00D31697" w:rsidRPr="003C5259" w:rsidRDefault="00D31697" w:rsidP="006736A7">
            <w:pPr>
              <w:spacing w:after="0" w:line="312" w:lineRule="auto"/>
              <w:jc w:val="center"/>
              <w:rPr>
                <w:rFonts w:ascii="Arial" w:eastAsia="Arial" w:hAnsi="Arial" w:cs="Arial"/>
                <w:sz w:val="16"/>
                <w:szCs w:val="16"/>
              </w:rPr>
            </w:pPr>
          </w:p>
        </w:tc>
        <w:tc>
          <w:tcPr>
            <w:tcW w:w="1077" w:type="dxa"/>
          </w:tcPr>
          <w:p w14:paraId="05EC08CD" w14:textId="77777777" w:rsidR="00D31697" w:rsidRPr="003C5259" w:rsidRDefault="00D31697" w:rsidP="006736A7">
            <w:pPr>
              <w:spacing w:after="0" w:line="312" w:lineRule="auto"/>
              <w:jc w:val="center"/>
              <w:rPr>
                <w:rFonts w:ascii="Arial" w:eastAsia="Arial" w:hAnsi="Arial" w:cs="Arial"/>
                <w:sz w:val="16"/>
                <w:szCs w:val="16"/>
              </w:rPr>
            </w:pPr>
          </w:p>
        </w:tc>
        <w:tc>
          <w:tcPr>
            <w:tcW w:w="1077" w:type="dxa"/>
          </w:tcPr>
          <w:p w14:paraId="4B1A42CA" w14:textId="77777777" w:rsidR="00D31697" w:rsidRPr="003C5259" w:rsidRDefault="000E425C" w:rsidP="006736A7">
            <w:pPr>
              <w:spacing w:after="0" w:line="312" w:lineRule="auto"/>
              <w:jc w:val="center"/>
              <w:rPr>
                <w:rFonts w:ascii="Arial" w:eastAsia="Arial" w:hAnsi="Arial" w:cs="Arial"/>
                <w:b/>
                <w:sz w:val="16"/>
                <w:szCs w:val="16"/>
              </w:rPr>
            </w:pPr>
            <w:r w:rsidRPr="003C5259">
              <w:rPr>
                <w:rFonts w:ascii="Arial" w:eastAsia="Arial" w:hAnsi="Arial" w:cs="Arial"/>
                <w:b/>
                <w:sz w:val="16"/>
                <w:szCs w:val="16"/>
              </w:rPr>
              <w:t>EFRR ogółem</w:t>
            </w:r>
          </w:p>
        </w:tc>
        <w:tc>
          <w:tcPr>
            <w:tcW w:w="1077" w:type="dxa"/>
          </w:tcPr>
          <w:p w14:paraId="49812091" w14:textId="77777777" w:rsidR="00D31697" w:rsidRPr="003C5259" w:rsidRDefault="00D31697" w:rsidP="006736A7">
            <w:pPr>
              <w:spacing w:after="0" w:line="312" w:lineRule="auto"/>
              <w:jc w:val="center"/>
              <w:rPr>
                <w:rFonts w:ascii="Arial" w:eastAsia="Arial" w:hAnsi="Arial" w:cs="Arial"/>
                <w:b/>
                <w:sz w:val="16"/>
                <w:szCs w:val="16"/>
              </w:rPr>
            </w:pPr>
          </w:p>
        </w:tc>
        <w:tc>
          <w:tcPr>
            <w:tcW w:w="1077" w:type="dxa"/>
          </w:tcPr>
          <w:p w14:paraId="79CB24B4" w14:textId="77777777" w:rsidR="00D31697" w:rsidRPr="003C5259" w:rsidRDefault="000E425C" w:rsidP="006736A7">
            <w:pPr>
              <w:spacing w:after="0" w:line="312" w:lineRule="auto"/>
              <w:jc w:val="center"/>
              <w:rPr>
                <w:rFonts w:ascii="Arial" w:eastAsia="Arial" w:hAnsi="Arial" w:cs="Arial"/>
                <w:b/>
                <w:sz w:val="16"/>
                <w:szCs w:val="16"/>
              </w:rPr>
            </w:pPr>
            <w:r w:rsidRPr="003C5259">
              <w:rPr>
                <w:rFonts w:ascii="Arial" w:eastAsia="Arial" w:hAnsi="Arial" w:cs="Arial"/>
                <w:b/>
                <w:sz w:val="16"/>
                <w:szCs w:val="16"/>
              </w:rPr>
              <w:t>1 634 519 557</w:t>
            </w:r>
          </w:p>
        </w:tc>
        <w:tc>
          <w:tcPr>
            <w:tcW w:w="1077" w:type="dxa"/>
          </w:tcPr>
          <w:p w14:paraId="014BF8EB" w14:textId="783527F5" w:rsidR="00D31697" w:rsidRPr="003C5259" w:rsidRDefault="000E425C" w:rsidP="006736A7">
            <w:pPr>
              <w:spacing w:after="0" w:line="312" w:lineRule="auto"/>
              <w:jc w:val="center"/>
              <w:rPr>
                <w:rFonts w:ascii="Arial" w:eastAsia="Arial" w:hAnsi="Arial" w:cs="Arial"/>
                <w:b/>
                <w:sz w:val="16"/>
                <w:szCs w:val="16"/>
              </w:rPr>
            </w:pPr>
            <w:r w:rsidRPr="003C5259">
              <w:rPr>
                <w:rFonts w:ascii="Arial" w:eastAsia="Arial" w:hAnsi="Arial" w:cs="Arial"/>
                <w:b/>
                <w:sz w:val="16"/>
                <w:szCs w:val="16"/>
              </w:rPr>
              <w:t>1 371 276 270</w:t>
            </w:r>
          </w:p>
        </w:tc>
        <w:tc>
          <w:tcPr>
            <w:tcW w:w="1077" w:type="dxa"/>
          </w:tcPr>
          <w:p w14:paraId="5A98F5A8" w14:textId="15E8FC2C" w:rsidR="00D31697" w:rsidRPr="003C5259" w:rsidRDefault="000E425C" w:rsidP="006736A7">
            <w:pPr>
              <w:spacing w:after="0" w:line="312" w:lineRule="auto"/>
              <w:jc w:val="center"/>
              <w:rPr>
                <w:rFonts w:ascii="Arial" w:eastAsia="Arial" w:hAnsi="Arial" w:cs="Arial"/>
                <w:b/>
                <w:sz w:val="16"/>
                <w:szCs w:val="16"/>
              </w:rPr>
            </w:pPr>
            <w:r w:rsidRPr="003C5259">
              <w:rPr>
                <w:rFonts w:ascii="Arial" w:eastAsia="Arial" w:hAnsi="Arial" w:cs="Arial"/>
                <w:b/>
                <w:sz w:val="16"/>
                <w:szCs w:val="16"/>
              </w:rPr>
              <w:t>263 243 287</w:t>
            </w:r>
          </w:p>
        </w:tc>
        <w:tc>
          <w:tcPr>
            <w:tcW w:w="1077" w:type="dxa"/>
          </w:tcPr>
          <w:p w14:paraId="39152744" w14:textId="77777777" w:rsidR="00D31697" w:rsidRPr="003C5259" w:rsidRDefault="000E425C" w:rsidP="006736A7">
            <w:pPr>
              <w:spacing w:after="0" w:line="312" w:lineRule="auto"/>
              <w:jc w:val="center"/>
              <w:rPr>
                <w:rFonts w:ascii="Arial" w:eastAsia="Arial" w:hAnsi="Arial" w:cs="Arial"/>
                <w:b/>
                <w:sz w:val="16"/>
                <w:szCs w:val="16"/>
              </w:rPr>
            </w:pPr>
            <w:r w:rsidRPr="003C5259">
              <w:rPr>
                <w:rFonts w:ascii="Arial" w:eastAsia="Arial" w:hAnsi="Arial" w:cs="Arial"/>
                <w:b/>
                <w:sz w:val="16"/>
                <w:szCs w:val="16"/>
              </w:rPr>
              <w:t>288 444 631</w:t>
            </w:r>
          </w:p>
        </w:tc>
        <w:tc>
          <w:tcPr>
            <w:tcW w:w="1077" w:type="dxa"/>
          </w:tcPr>
          <w:p w14:paraId="7B903CF5" w14:textId="0BAF13D7" w:rsidR="00D31697" w:rsidRPr="003C5259" w:rsidRDefault="000E425C" w:rsidP="006736A7">
            <w:pPr>
              <w:spacing w:after="0" w:line="312" w:lineRule="auto"/>
              <w:jc w:val="center"/>
              <w:rPr>
                <w:rFonts w:ascii="Arial" w:eastAsia="Arial" w:hAnsi="Arial" w:cs="Arial"/>
                <w:b/>
                <w:sz w:val="16"/>
                <w:szCs w:val="16"/>
              </w:rPr>
            </w:pPr>
            <w:r w:rsidRPr="003C5259">
              <w:rPr>
                <w:rFonts w:ascii="Arial" w:eastAsia="Arial" w:hAnsi="Arial" w:cs="Arial"/>
                <w:b/>
                <w:sz w:val="16"/>
                <w:szCs w:val="16"/>
              </w:rPr>
              <w:t>183 156 48</w:t>
            </w:r>
            <w:r w:rsidR="002A3A65">
              <w:rPr>
                <w:rFonts w:ascii="Arial" w:eastAsia="Arial" w:hAnsi="Arial" w:cs="Arial"/>
                <w:b/>
                <w:sz w:val="16"/>
                <w:szCs w:val="16"/>
              </w:rPr>
              <w:t>5</w:t>
            </w:r>
          </w:p>
        </w:tc>
        <w:tc>
          <w:tcPr>
            <w:tcW w:w="1077" w:type="dxa"/>
          </w:tcPr>
          <w:p w14:paraId="677F7A5D" w14:textId="5698D2F4" w:rsidR="00D31697" w:rsidRPr="003C5259" w:rsidRDefault="000E425C" w:rsidP="006736A7">
            <w:pPr>
              <w:spacing w:after="0" w:line="312" w:lineRule="auto"/>
              <w:jc w:val="center"/>
              <w:rPr>
                <w:rFonts w:ascii="Arial" w:eastAsia="Arial" w:hAnsi="Arial" w:cs="Arial"/>
                <w:b/>
                <w:sz w:val="16"/>
                <w:szCs w:val="16"/>
              </w:rPr>
            </w:pPr>
            <w:r w:rsidRPr="003C5259">
              <w:rPr>
                <w:rFonts w:ascii="Arial" w:eastAsia="Arial" w:hAnsi="Arial" w:cs="Arial"/>
                <w:b/>
                <w:sz w:val="16"/>
                <w:szCs w:val="16"/>
              </w:rPr>
              <w:t>105 288 14</w:t>
            </w:r>
            <w:r w:rsidR="002A3A65">
              <w:rPr>
                <w:rFonts w:ascii="Arial" w:eastAsia="Arial" w:hAnsi="Arial" w:cs="Arial"/>
                <w:b/>
                <w:sz w:val="16"/>
                <w:szCs w:val="16"/>
              </w:rPr>
              <w:t>6</w:t>
            </w:r>
          </w:p>
        </w:tc>
        <w:tc>
          <w:tcPr>
            <w:tcW w:w="1077" w:type="dxa"/>
          </w:tcPr>
          <w:p w14:paraId="20862943" w14:textId="77777777" w:rsidR="00D31697" w:rsidRPr="003C5259" w:rsidRDefault="000E425C" w:rsidP="006736A7">
            <w:pPr>
              <w:spacing w:after="0" w:line="312" w:lineRule="auto"/>
              <w:jc w:val="center"/>
              <w:rPr>
                <w:rFonts w:ascii="Arial" w:eastAsia="Arial" w:hAnsi="Arial" w:cs="Arial"/>
                <w:b/>
                <w:sz w:val="16"/>
                <w:szCs w:val="16"/>
              </w:rPr>
            </w:pPr>
            <w:r w:rsidRPr="003C5259">
              <w:rPr>
                <w:rFonts w:ascii="Arial" w:eastAsia="Arial" w:hAnsi="Arial" w:cs="Arial"/>
                <w:b/>
                <w:sz w:val="16"/>
                <w:szCs w:val="16"/>
              </w:rPr>
              <w:t>1 922 964 188</w:t>
            </w:r>
          </w:p>
        </w:tc>
        <w:tc>
          <w:tcPr>
            <w:tcW w:w="1077" w:type="dxa"/>
          </w:tcPr>
          <w:p w14:paraId="55E9C342" w14:textId="77777777" w:rsidR="00D31697" w:rsidRPr="003C5259" w:rsidRDefault="000E425C" w:rsidP="006736A7">
            <w:pPr>
              <w:spacing w:after="0" w:line="312" w:lineRule="auto"/>
              <w:jc w:val="center"/>
              <w:rPr>
                <w:rFonts w:ascii="Arial" w:eastAsia="Arial" w:hAnsi="Arial" w:cs="Arial"/>
                <w:sz w:val="16"/>
                <w:szCs w:val="16"/>
              </w:rPr>
            </w:pPr>
            <w:r w:rsidRPr="003C5259">
              <w:rPr>
                <w:rFonts w:ascii="Arial" w:eastAsia="Arial" w:hAnsi="Arial" w:cs="Arial"/>
                <w:sz w:val="16"/>
                <w:szCs w:val="16"/>
              </w:rPr>
              <w:t>85%</w:t>
            </w:r>
          </w:p>
        </w:tc>
      </w:tr>
      <w:tr w:rsidR="00527258" w14:paraId="17C88BDF" w14:textId="77777777" w:rsidTr="00FC4CB8">
        <w:tc>
          <w:tcPr>
            <w:tcW w:w="1077" w:type="dxa"/>
          </w:tcPr>
          <w:p w14:paraId="5B81CAA1" w14:textId="77777777" w:rsidR="00D31697" w:rsidRPr="003C5259" w:rsidRDefault="00D31697" w:rsidP="00DA6C32">
            <w:pPr>
              <w:spacing w:after="0" w:line="312" w:lineRule="auto"/>
              <w:jc w:val="center"/>
              <w:rPr>
                <w:rFonts w:ascii="Arial" w:eastAsia="Arial" w:hAnsi="Arial" w:cs="Arial"/>
                <w:sz w:val="16"/>
                <w:szCs w:val="16"/>
              </w:rPr>
            </w:pPr>
          </w:p>
        </w:tc>
        <w:tc>
          <w:tcPr>
            <w:tcW w:w="1077" w:type="dxa"/>
          </w:tcPr>
          <w:p w14:paraId="1D47597C" w14:textId="77777777" w:rsidR="00D31697" w:rsidRPr="003C5259" w:rsidRDefault="00D31697" w:rsidP="006736A7">
            <w:pPr>
              <w:spacing w:after="0" w:line="312" w:lineRule="auto"/>
              <w:jc w:val="center"/>
              <w:rPr>
                <w:rFonts w:ascii="Arial" w:eastAsia="Arial" w:hAnsi="Arial" w:cs="Arial"/>
                <w:sz w:val="16"/>
                <w:szCs w:val="16"/>
              </w:rPr>
            </w:pPr>
          </w:p>
        </w:tc>
        <w:tc>
          <w:tcPr>
            <w:tcW w:w="1077" w:type="dxa"/>
          </w:tcPr>
          <w:p w14:paraId="5540991A" w14:textId="77777777" w:rsidR="00D31697" w:rsidRPr="003C5259" w:rsidRDefault="00D31697" w:rsidP="006736A7">
            <w:pPr>
              <w:spacing w:after="0" w:line="312" w:lineRule="auto"/>
              <w:jc w:val="center"/>
              <w:rPr>
                <w:rFonts w:ascii="Arial" w:eastAsia="Arial" w:hAnsi="Arial" w:cs="Arial"/>
                <w:sz w:val="16"/>
                <w:szCs w:val="16"/>
              </w:rPr>
            </w:pPr>
          </w:p>
        </w:tc>
        <w:tc>
          <w:tcPr>
            <w:tcW w:w="1077" w:type="dxa"/>
          </w:tcPr>
          <w:p w14:paraId="2A3E56FC" w14:textId="77777777" w:rsidR="00D31697" w:rsidRPr="003C5259" w:rsidRDefault="000E425C" w:rsidP="006736A7">
            <w:pPr>
              <w:spacing w:after="0" w:line="312" w:lineRule="auto"/>
              <w:jc w:val="center"/>
              <w:rPr>
                <w:rFonts w:ascii="Arial" w:eastAsia="Arial" w:hAnsi="Arial" w:cs="Arial"/>
                <w:b/>
                <w:sz w:val="16"/>
                <w:szCs w:val="16"/>
              </w:rPr>
            </w:pPr>
            <w:r w:rsidRPr="003C5259">
              <w:rPr>
                <w:rFonts w:ascii="Arial" w:eastAsia="Arial" w:hAnsi="Arial" w:cs="Arial"/>
                <w:b/>
                <w:sz w:val="16"/>
                <w:szCs w:val="16"/>
              </w:rPr>
              <w:t>EFS+ ogółem</w:t>
            </w:r>
          </w:p>
        </w:tc>
        <w:tc>
          <w:tcPr>
            <w:tcW w:w="1077" w:type="dxa"/>
          </w:tcPr>
          <w:p w14:paraId="349BC189" w14:textId="77777777" w:rsidR="00D31697" w:rsidRPr="003C5259" w:rsidRDefault="00D31697" w:rsidP="006736A7">
            <w:pPr>
              <w:spacing w:after="0" w:line="312" w:lineRule="auto"/>
              <w:jc w:val="center"/>
              <w:rPr>
                <w:rFonts w:ascii="Arial" w:eastAsia="Arial" w:hAnsi="Arial" w:cs="Arial"/>
                <w:b/>
                <w:sz w:val="16"/>
                <w:szCs w:val="16"/>
              </w:rPr>
            </w:pPr>
          </w:p>
        </w:tc>
        <w:tc>
          <w:tcPr>
            <w:tcW w:w="1077" w:type="dxa"/>
          </w:tcPr>
          <w:p w14:paraId="565C8341" w14:textId="3FE1CF28" w:rsidR="00D31697" w:rsidRPr="003C5259" w:rsidRDefault="000E425C" w:rsidP="006736A7">
            <w:pPr>
              <w:spacing w:after="0" w:line="312" w:lineRule="auto"/>
              <w:jc w:val="center"/>
              <w:rPr>
                <w:rFonts w:ascii="Arial" w:eastAsia="Arial" w:hAnsi="Arial" w:cs="Arial"/>
                <w:b/>
                <w:sz w:val="16"/>
                <w:szCs w:val="16"/>
              </w:rPr>
            </w:pPr>
            <w:r w:rsidRPr="003C5259">
              <w:rPr>
                <w:rFonts w:ascii="Arial" w:eastAsia="Arial" w:hAnsi="Arial" w:cs="Arial"/>
                <w:b/>
                <w:sz w:val="16"/>
                <w:szCs w:val="16"/>
              </w:rPr>
              <w:t>631 346 245</w:t>
            </w:r>
          </w:p>
        </w:tc>
        <w:tc>
          <w:tcPr>
            <w:tcW w:w="1077" w:type="dxa"/>
          </w:tcPr>
          <w:p w14:paraId="36243054" w14:textId="0B831D20" w:rsidR="00D31697" w:rsidRPr="003C5259" w:rsidRDefault="000E425C" w:rsidP="00F95A11">
            <w:pPr>
              <w:spacing w:after="0" w:line="312" w:lineRule="auto"/>
              <w:jc w:val="center"/>
              <w:rPr>
                <w:rFonts w:ascii="Arial" w:eastAsia="Arial" w:hAnsi="Arial" w:cs="Arial"/>
                <w:b/>
                <w:sz w:val="16"/>
                <w:szCs w:val="16"/>
              </w:rPr>
            </w:pPr>
            <w:r w:rsidRPr="003C5259">
              <w:rPr>
                <w:rFonts w:ascii="Arial" w:eastAsia="Arial" w:hAnsi="Arial" w:cs="Arial"/>
                <w:b/>
                <w:sz w:val="16"/>
                <w:szCs w:val="16"/>
              </w:rPr>
              <w:t>529 659 18</w:t>
            </w:r>
            <w:r w:rsidR="00F95A11">
              <w:rPr>
                <w:rFonts w:ascii="Arial" w:eastAsia="Arial" w:hAnsi="Arial" w:cs="Arial"/>
                <w:b/>
                <w:sz w:val="16"/>
                <w:szCs w:val="16"/>
              </w:rPr>
              <w:t>5</w:t>
            </w:r>
          </w:p>
        </w:tc>
        <w:tc>
          <w:tcPr>
            <w:tcW w:w="1077" w:type="dxa"/>
          </w:tcPr>
          <w:p w14:paraId="255EC695" w14:textId="497B7984" w:rsidR="00D31697" w:rsidRPr="003C5259" w:rsidRDefault="000E425C" w:rsidP="00F95A11">
            <w:pPr>
              <w:spacing w:after="0" w:line="312" w:lineRule="auto"/>
              <w:jc w:val="center"/>
              <w:rPr>
                <w:rFonts w:ascii="Arial" w:eastAsia="Arial" w:hAnsi="Arial" w:cs="Arial"/>
                <w:b/>
                <w:sz w:val="16"/>
                <w:szCs w:val="16"/>
              </w:rPr>
            </w:pPr>
            <w:r w:rsidRPr="003C5259">
              <w:rPr>
                <w:rFonts w:ascii="Arial" w:eastAsia="Arial" w:hAnsi="Arial" w:cs="Arial"/>
                <w:b/>
                <w:sz w:val="16"/>
                <w:szCs w:val="16"/>
              </w:rPr>
              <w:t>101 687 06</w:t>
            </w:r>
            <w:r w:rsidR="00F95A11">
              <w:rPr>
                <w:rFonts w:ascii="Arial" w:eastAsia="Arial" w:hAnsi="Arial" w:cs="Arial"/>
                <w:b/>
                <w:sz w:val="16"/>
                <w:szCs w:val="16"/>
              </w:rPr>
              <w:t>0</w:t>
            </w:r>
          </w:p>
        </w:tc>
        <w:tc>
          <w:tcPr>
            <w:tcW w:w="1077" w:type="dxa"/>
          </w:tcPr>
          <w:p w14:paraId="3FF50138" w14:textId="10379DCF" w:rsidR="00D31697" w:rsidRPr="003C5259" w:rsidRDefault="000E425C" w:rsidP="00DA6C32">
            <w:pPr>
              <w:spacing w:after="0" w:line="312" w:lineRule="auto"/>
              <w:jc w:val="center"/>
              <w:rPr>
                <w:rFonts w:ascii="Arial" w:eastAsia="Arial" w:hAnsi="Arial" w:cs="Arial"/>
                <w:b/>
                <w:sz w:val="16"/>
                <w:szCs w:val="16"/>
              </w:rPr>
            </w:pPr>
            <w:r w:rsidRPr="003C5259">
              <w:rPr>
                <w:rFonts w:ascii="Arial" w:eastAsia="Arial" w:hAnsi="Arial" w:cs="Arial"/>
                <w:b/>
                <w:sz w:val="16"/>
                <w:szCs w:val="16"/>
              </w:rPr>
              <w:t>107 698 875</w:t>
            </w:r>
          </w:p>
        </w:tc>
        <w:tc>
          <w:tcPr>
            <w:tcW w:w="1077" w:type="dxa"/>
          </w:tcPr>
          <w:p w14:paraId="353C98F0" w14:textId="40ADD5FB" w:rsidR="00D31697" w:rsidRPr="003C5259" w:rsidRDefault="000E425C" w:rsidP="006736A7">
            <w:pPr>
              <w:spacing w:after="0" w:line="312" w:lineRule="auto"/>
              <w:jc w:val="center"/>
              <w:rPr>
                <w:rFonts w:ascii="Arial" w:eastAsia="Arial" w:hAnsi="Arial" w:cs="Arial"/>
                <w:b/>
                <w:sz w:val="16"/>
                <w:szCs w:val="16"/>
              </w:rPr>
            </w:pPr>
            <w:r w:rsidRPr="00B67562">
              <w:rPr>
                <w:rFonts w:ascii="Arial" w:eastAsia="Arial" w:hAnsi="Arial" w:cs="Arial"/>
                <w:b/>
                <w:sz w:val="16"/>
                <w:szCs w:val="16"/>
              </w:rPr>
              <w:t>66 267 437</w:t>
            </w:r>
          </w:p>
        </w:tc>
        <w:tc>
          <w:tcPr>
            <w:tcW w:w="1077" w:type="dxa"/>
          </w:tcPr>
          <w:p w14:paraId="70C3EFA0" w14:textId="67F6D878" w:rsidR="00D31697" w:rsidRPr="003C5259" w:rsidRDefault="000E425C" w:rsidP="006736A7">
            <w:pPr>
              <w:spacing w:after="0" w:line="312" w:lineRule="auto"/>
              <w:jc w:val="center"/>
              <w:rPr>
                <w:rFonts w:ascii="Arial" w:eastAsia="Arial" w:hAnsi="Arial" w:cs="Arial"/>
                <w:b/>
                <w:sz w:val="16"/>
                <w:szCs w:val="16"/>
              </w:rPr>
            </w:pPr>
            <w:r w:rsidRPr="00B67562">
              <w:rPr>
                <w:rFonts w:ascii="Arial" w:eastAsia="Arial" w:hAnsi="Arial" w:cs="Arial"/>
                <w:b/>
                <w:sz w:val="16"/>
                <w:szCs w:val="16"/>
              </w:rPr>
              <w:t>41 431 438</w:t>
            </w:r>
          </w:p>
        </w:tc>
        <w:tc>
          <w:tcPr>
            <w:tcW w:w="1077" w:type="dxa"/>
          </w:tcPr>
          <w:p w14:paraId="27CCAF0F" w14:textId="03DB6F14" w:rsidR="00D31697" w:rsidRPr="003C5259" w:rsidRDefault="000E425C" w:rsidP="006736A7">
            <w:pPr>
              <w:spacing w:after="0" w:line="312" w:lineRule="auto"/>
              <w:jc w:val="center"/>
              <w:rPr>
                <w:rFonts w:ascii="Arial" w:eastAsia="Arial" w:hAnsi="Arial" w:cs="Arial"/>
                <w:b/>
                <w:sz w:val="16"/>
                <w:szCs w:val="16"/>
              </w:rPr>
            </w:pPr>
            <w:r w:rsidRPr="003C5259">
              <w:rPr>
                <w:rFonts w:ascii="Arial" w:eastAsia="Arial" w:hAnsi="Arial" w:cs="Arial"/>
                <w:b/>
                <w:sz w:val="16"/>
                <w:szCs w:val="16"/>
              </w:rPr>
              <w:t>739 045 120</w:t>
            </w:r>
          </w:p>
        </w:tc>
        <w:tc>
          <w:tcPr>
            <w:tcW w:w="1077" w:type="dxa"/>
          </w:tcPr>
          <w:p w14:paraId="72649582" w14:textId="144112EF" w:rsidR="00D31697" w:rsidRPr="003C5259" w:rsidRDefault="000E425C" w:rsidP="006736A7">
            <w:pPr>
              <w:spacing w:after="0" w:line="312" w:lineRule="auto"/>
              <w:jc w:val="center"/>
              <w:rPr>
                <w:rFonts w:ascii="Arial" w:eastAsia="Arial" w:hAnsi="Arial" w:cs="Arial"/>
                <w:b/>
                <w:sz w:val="16"/>
                <w:szCs w:val="16"/>
              </w:rPr>
            </w:pPr>
            <w:r w:rsidRPr="003C5259">
              <w:rPr>
                <w:rFonts w:ascii="Arial" w:eastAsia="Arial" w:hAnsi="Arial" w:cs="Arial"/>
                <w:b/>
                <w:sz w:val="16"/>
                <w:szCs w:val="16"/>
              </w:rPr>
              <w:t>85,4</w:t>
            </w:r>
            <w:r w:rsidRPr="00B67562">
              <w:rPr>
                <w:rFonts w:ascii="Arial" w:eastAsia="Arial" w:hAnsi="Arial" w:cs="Arial"/>
                <w:b/>
                <w:sz w:val="16"/>
                <w:szCs w:val="16"/>
              </w:rPr>
              <w:t>3</w:t>
            </w:r>
            <w:r w:rsidRPr="003C5259">
              <w:rPr>
                <w:rFonts w:ascii="Arial" w:eastAsia="Arial" w:hAnsi="Arial" w:cs="Arial"/>
                <w:b/>
                <w:sz w:val="16"/>
                <w:szCs w:val="16"/>
              </w:rPr>
              <w:t>%</w:t>
            </w:r>
          </w:p>
        </w:tc>
      </w:tr>
      <w:tr w:rsidR="00527258" w14:paraId="07739618" w14:textId="77777777" w:rsidTr="00FC4CB8">
        <w:tc>
          <w:tcPr>
            <w:tcW w:w="1077" w:type="dxa"/>
          </w:tcPr>
          <w:p w14:paraId="03AAB65E" w14:textId="77777777" w:rsidR="00D31697" w:rsidRPr="003C5259" w:rsidRDefault="000E425C" w:rsidP="00DA6C32">
            <w:pPr>
              <w:spacing w:after="0" w:line="312" w:lineRule="auto"/>
              <w:jc w:val="center"/>
              <w:rPr>
                <w:rFonts w:ascii="Arial" w:eastAsia="Arial" w:hAnsi="Arial" w:cs="Arial"/>
                <w:b/>
                <w:sz w:val="16"/>
                <w:szCs w:val="16"/>
              </w:rPr>
            </w:pPr>
            <w:r w:rsidRPr="003C5259">
              <w:rPr>
                <w:rFonts w:ascii="Arial" w:eastAsia="Arial" w:hAnsi="Arial" w:cs="Arial"/>
                <w:b/>
                <w:sz w:val="16"/>
                <w:szCs w:val="16"/>
              </w:rPr>
              <w:lastRenderedPageBreak/>
              <w:t>Suma całkowita</w:t>
            </w:r>
          </w:p>
        </w:tc>
        <w:tc>
          <w:tcPr>
            <w:tcW w:w="1077" w:type="dxa"/>
          </w:tcPr>
          <w:p w14:paraId="4722EB25" w14:textId="77777777" w:rsidR="00D31697" w:rsidRPr="003C5259" w:rsidRDefault="00D31697" w:rsidP="006736A7">
            <w:pPr>
              <w:spacing w:after="0" w:line="312" w:lineRule="auto"/>
              <w:jc w:val="center"/>
              <w:rPr>
                <w:rFonts w:ascii="Arial" w:eastAsia="Arial" w:hAnsi="Arial" w:cs="Arial"/>
                <w:b/>
                <w:sz w:val="16"/>
                <w:szCs w:val="16"/>
              </w:rPr>
            </w:pPr>
          </w:p>
        </w:tc>
        <w:tc>
          <w:tcPr>
            <w:tcW w:w="1077" w:type="dxa"/>
          </w:tcPr>
          <w:p w14:paraId="21A3D0B8" w14:textId="77777777" w:rsidR="00D31697" w:rsidRPr="003C5259" w:rsidRDefault="00D31697" w:rsidP="006736A7">
            <w:pPr>
              <w:spacing w:after="0" w:line="312" w:lineRule="auto"/>
              <w:jc w:val="center"/>
              <w:rPr>
                <w:rFonts w:ascii="Arial" w:eastAsia="Arial" w:hAnsi="Arial" w:cs="Arial"/>
                <w:b/>
                <w:sz w:val="16"/>
                <w:szCs w:val="16"/>
              </w:rPr>
            </w:pPr>
          </w:p>
        </w:tc>
        <w:tc>
          <w:tcPr>
            <w:tcW w:w="1077" w:type="dxa"/>
          </w:tcPr>
          <w:p w14:paraId="248AFA5D" w14:textId="77777777" w:rsidR="00D31697" w:rsidRPr="003C5259" w:rsidRDefault="00D31697" w:rsidP="006736A7">
            <w:pPr>
              <w:spacing w:after="0" w:line="312" w:lineRule="auto"/>
              <w:jc w:val="center"/>
              <w:rPr>
                <w:rFonts w:ascii="Arial" w:eastAsia="Arial" w:hAnsi="Arial" w:cs="Arial"/>
                <w:b/>
                <w:sz w:val="16"/>
                <w:szCs w:val="16"/>
              </w:rPr>
            </w:pPr>
          </w:p>
        </w:tc>
        <w:tc>
          <w:tcPr>
            <w:tcW w:w="1077" w:type="dxa"/>
          </w:tcPr>
          <w:p w14:paraId="02B37B42" w14:textId="77777777" w:rsidR="00D31697" w:rsidRPr="003C5259" w:rsidRDefault="00D31697" w:rsidP="006736A7">
            <w:pPr>
              <w:spacing w:after="0" w:line="312" w:lineRule="auto"/>
              <w:jc w:val="center"/>
              <w:rPr>
                <w:rFonts w:ascii="Arial" w:eastAsia="Arial" w:hAnsi="Arial" w:cs="Arial"/>
                <w:b/>
                <w:sz w:val="16"/>
                <w:szCs w:val="16"/>
              </w:rPr>
            </w:pPr>
          </w:p>
        </w:tc>
        <w:tc>
          <w:tcPr>
            <w:tcW w:w="1077" w:type="dxa"/>
          </w:tcPr>
          <w:p w14:paraId="3A8C52AB" w14:textId="1F8004F0" w:rsidR="00D31697" w:rsidRPr="003C5259" w:rsidRDefault="000E425C" w:rsidP="006736A7">
            <w:pPr>
              <w:spacing w:after="0" w:line="312" w:lineRule="auto"/>
              <w:jc w:val="center"/>
              <w:rPr>
                <w:rFonts w:ascii="Arial" w:eastAsia="Arial" w:hAnsi="Arial" w:cs="Arial"/>
                <w:b/>
                <w:sz w:val="16"/>
                <w:szCs w:val="16"/>
              </w:rPr>
            </w:pPr>
            <w:r w:rsidRPr="003C5259">
              <w:rPr>
                <w:rFonts w:ascii="Arial" w:eastAsia="Arial" w:hAnsi="Arial" w:cs="Arial"/>
                <w:b/>
                <w:sz w:val="16"/>
                <w:szCs w:val="16"/>
              </w:rPr>
              <w:t>2 265 865 802</w:t>
            </w:r>
          </w:p>
        </w:tc>
        <w:tc>
          <w:tcPr>
            <w:tcW w:w="1077" w:type="dxa"/>
          </w:tcPr>
          <w:p w14:paraId="344C2CBC" w14:textId="6F789D89" w:rsidR="00D31697" w:rsidRPr="00C00C9D" w:rsidRDefault="000E425C" w:rsidP="006736A7">
            <w:pPr>
              <w:spacing w:after="0" w:line="312" w:lineRule="auto"/>
              <w:jc w:val="center"/>
              <w:rPr>
                <w:rFonts w:ascii="Arial" w:hAnsi="Arial"/>
                <w:b/>
                <w:sz w:val="16"/>
                <w:highlight w:val="yellow"/>
              </w:rPr>
            </w:pPr>
            <w:r w:rsidRPr="00B67562">
              <w:rPr>
                <w:rFonts w:ascii="Arial" w:eastAsia="Arial" w:hAnsi="Arial" w:cs="Arial"/>
                <w:b/>
                <w:sz w:val="16"/>
                <w:szCs w:val="16"/>
              </w:rPr>
              <w:t>1 900 935 45</w:t>
            </w:r>
            <w:r w:rsidR="00F95A11">
              <w:rPr>
                <w:rFonts w:ascii="Arial" w:eastAsia="Arial" w:hAnsi="Arial" w:cs="Arial"/>
                <w:b/>
                <w:sz w:val="16"/>
                <w:szCs w:val="16"/>
              </w:rPr>
              <w:t>5</w:t>
            </w:r>
          </w:p>
        </w:tc>
        <w:tc>
          <w:tcPr>
            <w:tcW w:w="1077" w:type="dxa"/>
          </w:tcPr>
          <w:p w14:paraId="695D0521" w14:textId="3996ABE8" w:rsidR="00D31697" w:rsidRPr="00C00C9D" w:rsidRDefault="000E425C" w:rsidP="00F95A11">
            <w:pPr>
              <w:spacing w:after="0" w:line="312" w:lineRule="auto"/>
              <w:jc w:val="center"/>
              <w:rPr>
                <w:rFonts w:ascii="Arial" w:hAnsi="Arial"/>
                <w:b/>
                <w:sz w:val="16"/>
                <w:highlight w:val="yellow"/>
              </w:rPr>
            </w:pPr>
            <w:r w:rsidRPr="00B67562">
              <w:rPr>
                <w:rFonts w:ascii="Arial" w:eastAsia="Arial" w:hAnsi="Arial" w:cs="Arial"/>
                <w:b/>
                <w:sz w:val="16"/>
                <w:szCs w:val="16"/>
              </w:rPr>
              <w:t>364 930 34</w:t>
            </w:r>
            <w:r w:rsidR="00F95A11">
              <w:rPr>
                <w:rFonts w:ascii="Arial" w:eastAsia="Arial" w:hAnsi="Arial" w:cs="Arial"/>
                <w:b/>
                <w:sz w:val="16"/>
                <w:szCs w:val="16"/>
              </w:rPr>
              <w:t>7</w:t>
            </w:r>
            <w:r w:rsidRPr="003C5259">
              <w:rPr>
                <w:rFonts w:ascii="Arial" w:eastAsia="Arial" w:hAnsi="Arial" w:cs="Arial"/>
                <w:b/>
                <w:sz w:val="16"/>
                <w:szCs w:val="16"/>
              </w:rPr>
              <w:t xml:space="preserve"> </w:t>
            </w:r>
          </w:p>
        </w:tc>
        <w:tc>
          <w:tcPr>
            <w:tcW w:w="1077" w:type="dxa"/>
          </w:tcPr>
          <w:p w14:paraId="309AC537" w14:textId="7CD3F2DA" w:rsidR="00D31697" w:rsidRPr="00C00C9D" w:rsidRDefault="000E425C" w:rsidP="006736A7">
            <w:pPr>
              <w:spacing w:after="0" w:line="312" w:lineRule="auto"/>
              <w:jc w:val="center"/>
              <w:rPr>
                <w:rFonts w:ascii="Arial" w:hAnsi="Arial"/>
                <w:b/>
                <w:sz w:val="16"/>
                <w:highlight w:val="yellow"/>
              </w:rPr>
            </w:pPr>
            <w:r w:rsidRPr="00B67562">
              <w:rPr>
                <w:rFonts w:ascii="Arial" w:eastAsia="Arial" w:hAnsi="Arial" w:cs="Arial"/>
                <w:b/>
                <w:sz w:val="16"/>
                <w:szCs w:val="16"/>
              </w:rPr>
              <w:t>396 143 506</w:t>
            </w:r>
          </w:p>
        </w:tc>
        <w:tc>
          <w:tcPr>
            <w:tcW w:w="1077" w:type="dxa"/>
          </w:tcPr>
          <w:p w14:paraId="3C8C9CFB" w14:textId="4BFFFD9D" w:rsidR="00D31697" w:rsidRPr="00C00C9D" w:rsidRDefault="000E425C" w:rsidP="006736A7">
            <w:pPr>
              <w:spacing w:after="0" w:line="312" w:lineRule="auto"/>
              <w:jc w:val="center"/>
              <w:rPr>
                <w:rFonts w:ascii="Arial" w:hAnsi="Arial"/>
                <w:b/>
                <w:sz w:val="16"/>
                <w:highlight w:val="yellow"/>
              </w:rPr>
            </w:pPr>
            <w:r w:rsidRPr="00B67562">
              <w:rPr>
                <w:rFonts w:ascii="Arial" w:eastAsia="Arial" w:hAnsi="Arial" w:cs="Arial"/>
                <w:b/>
                <w:sz w:val="16"/>
                <w:szCs w:val="16"/>
              </w:rPr>
              <w:t>249 423 92</w:t>
            </w:r>
            <w:r w:rsidR="002A3A65">
              <w:rPr>
                <w:rFonts w:ascii="Arial" w:eastAsia="Arial" w:hAnsi="Arial" w:cs="Arial"/>
                <w:b/>
                <w:sz w:val="16"/>
                <w:szCs w:val="16"/>
              </w:rPr>
              <w:t>2</w:t>
            </w:r>
          </w:p>
        </w:tc>
        <w:tc>
          <w:tcPr>
            <w:tcW w:w="1077" w:type="dxa"/>
          </w:tcPr>
          <w:p w14:paraId="796F2664" w14:textId="36B13D5D" w:rsidR="00D31697" w:rsidRPr="00C00C9D" w:rsidRDefault="000E425C" w:rsidP="006736A7">
            <w:pPr>
              <w:spacing w:after="0" w:line="312" w:lineRule="auto"/>
              <w:jc w:val="center"/>
              <w:rPr>
                <w:rFonts w:ascii="Arial" w:hAnsi="Arial"/>
                <w:b/>
                <w:sz w:val="16"/>
                <w:highlight w:val="yellow"/>
              </w:rPr>
            </w:pPr>
            <w:r w:rsidRPr="003C5259">
              <w:rPr>
                <w:rFonts w:ascii="Arial" w:eastAsia="Arial" w:hAnsi="Arial" w:cs="Arial"/>
                <w:b/>
                <w:sz w:val="16"/>
                <w:szCs w:val="16"/>
              </w:rPr>
              <w:t>14</w:t>
            </w:r>
            <w:r w:rsidRPr="00B67562">
              <w:rPr>
                <w:rFonts w:ascii="Arial" w:eastAsia="Arial" w:hAnsi="Arial" w:cs="Arial"/>
                <w:b/>
                <w:sz w:val="16"/>
                <w:szCs w:val="16"/>
              </w:rPr>
              <w:t>6 719 58</w:t>
            </w:r>
            <w:r w:rsidR="002A3A65">
              <w:rPr>
                <w:rFonts w:ascii="Arial" w:eastAsia="Arial" w:hAnsi="Arial" w:cs="Arial"/>
                <w:b/>
                <w:sz w:val="16"/>
                <w:szCs w:val="16"/>
              </w:rPr>
              <w:t>4</w:t>
            </w:r>
          </w:p>
        </w:tc>
        <w:tc>
          <w:tcPr>
            <w:tcW w:w="1077" w:type="dxa"/>
          </w:tcPr>
          <w:p w14:paraId="3820C908" w14:textId="74DE3FF3" w:rsidR="00D31697" w:rsidRPr="003C5259" w:rsidRDefault="000E425C" w:rsidP="006736A7">
            <w:pPr>
              <w:spacing w:after="0" w:line="312" w:lineRule="auto"/>
              <w:jc w:val="center"/>
              <w:rPr>
                <w:rFonts w:ascii="Arial" w:eastAsia="Arial" w:hAnsi="Arial" w:cs="Arial"/>
                <w:b/>
                <w:sz w:val="16"/>
                <w:szCs w:val="16"/>
              </w:rPr>
            </w:pPr>
            <w:r w:rsidRPr="003C5259">
              <w:rPr>
                <w:rFonts w:ascii="Arial" w:eastAsia="Arial" w:hAnsi="Arial" w:cs="Arial"/>
                <w:b/>
                <w:sz w:val="16"/>
                <w:szCs w:val="16"/>
              </w:rPr>
              <w:t>2</w:t>
            </w:r>
            <w:r w:rsidRPr="00B67562">
              <w:rPr>
                <w:rFonts w:ascii="Arial" w:eastAsia="Arial" w:hAnsi="Arial" w:cs="Arial"/>
                <w:b/>
                <w:sz w:val="16"/>
                <w:szCs w:val="16"/>
              </w:rPr>
              <w:t> 662 009 308</w:t>
            </w:r>
          </w:p>
          <w:p w14:paraId="5CCD17BD" w14:textId="77777777" w:rsidR="00D31697" w:rsidRPr="00C00C9D" w:rsidRDefault="00D31697" w:rsidP="006736A7">
            <w:pPr>
              <w:spacing w:after="0" w:line="312" w:lineRule="auto"/>
              <w:jc w:val="center"/>
              <w:rPr>
                <w:rFonts w:ascii="Arial" w:hAnsi="Arial"/>
                <w:b/>
                <w:sz w:val="16"/>
                <w:highlight w:val="yellow"/>
              </w:rPr>
            </w:pPr>
          </w:p>
        </w:tc>
        <w:tc>
          <w:tcPr>
            <w:tcW w:w="1077" w:type="dxa"/>
          </w:tcPr>
          <w:p w14:paraId="431493B6" w14:textId="77777777" w:rsidR="00D31697" w:rsidRPr="00C00C9D" w:rsidRDefault="000E425C" w:rsidP="006736A7">
            <w:pPr>
              <w:spacing w:after="0" w:line="312" w:lineRule="auto"/>
              <w:jc w:val="center"/>
              <w:rPr>
                <w:rFonts w:ascii="Arial" w:hAnsi="Arial"/>
                <w:b/>
                <w:sz w:val="16"/>
                <w:highlight w:val="yellow"/>
              </w:rPr>
            </w:pPr>
            <w:r w:rsidRPr="003C5259">
              <w:rPr>
                <w:rFonts w:ascii="Arial" w:eastAsia="Arial" w:hAnsi="Arial" w:cs="Arial"/>
                <w:b/>
                <w:sz w:val="16"/>
                <w:szCs w:val="16"/>
              </w:rPr>
              <w:t>85,12%</w:t>
            </w:r>
          </w:p>
        </w:tc>
      </w:tr>
    </w:tbl>
    <w:p w14:paraId="7851DC8C" w14:textId="77777777" w:rsidR="00D31697" w:rsidRDefault="00D31697">
      <w:pPr>
        <w:spacing w:after="0" w:line="312" w:lineRule="auto"/>
        <w:rPr>
          <w:rFonts w:ascii="Arial" w:eastAsia="Arial" w:hAnsi="Arial" w:cs="Arial"/>
        </w:rPr>
      </w:pPr>
    </w:p>
    <w:p w14:paraId="7786F226" w14:textId="02AEA2A9" w:rsidR="00D31697" w:rsidRDefault="000E425C">
      <w:pPr>
        <w:spacing w:after="0" w:line="312" w:lineRule="auto"/>
        <w:rPr>
          <w:rFonts w:ascii="Arial" w:eastAsia="Arial" w:hAnsi="Arial" w:cs="Arial"/>
          <w:sz w:val="14"/>
          <w:szCs w:val="14"/>
        </w:rPr>
      </w:pPr>
      <w:r>
        <w:rPr>
          <w:rFonts w:ascii="Arial" w:eastAsia="Arial" w:hAnsi="Arial" w:cs="Arial"/>
          <w:sz w:val="18"/>
          <w:szCs w:val="18"/>
        </w:rPr>
        <w:t xml:space="preserve">*  </w:t>
      </w:r>
      <w:r>
        <w:rPr>
          <w:rFonts w:ascii="Arial" w:eastAsia="Arial" w:hAnsi="Arial" w:cs="Arial"/>
          <w:sz w:val="14"/>
          <w:szCs w:val="14"/>
        </w:rPr>
        <w:t>W odniesieniu do EFRR i EFS+: regiony słabiej rozwinięte, w okresie przejściowym, lepiej rozwinięte i, w stosownych przypadkach,</w:t>
      </w:r>
      <w:r w:rsidR="00F95A11">
        <w:rPr>
          <w:rFonts w:ascii="Arial" w:eastAsia="Arial" w:hAnsi="Arial" w:cs="Arial"/>
          <w:sz w:val="14"/>
          <w:szCs w:val="14"/>
        </w:rPr>
        <w:t xml:space="preserve"> </w:t>
      </w:r>
      <w:r>
        <w:rPr>
          <w:rFonts w:ascii="Arial" w:eastAsia="Arial" w:hAnsi="Arial" w:cs="Arial"/>
          <w:sz w:val="14"/>
          <w:szCs w:val="14"/>
        </w:rPr>
        <w:t>szczególna alokacja dla najbardziej oddalonych i słabo zaludnionych regionów północnych. W odniesieniu do Funduszu Spójności: nie dotyczy. W przypadku pomocy technicznej zastosowanie kategorii regionu zależy od wyboru funduszu.</w:t>
      </w:r>
    </w:p>
    <w:p w14:paraId="0F048F6C" w14:textId="77777777" w:rsidR="00D31697" w:rsidRDefault="00D31697">
      <w:pPr>
        <w:spacing w:after="0" w:line="312" w:lineRule="auto"/>
        <w:rPr>
          <w:rFonts w:ascii="Arial" w:eastAsia="Arial" w:hAnsi="Arial" w:cs="Arial"/>
          <w:sz w:val="14"/>
          <w:szCs w:val="14"/>
        </w:rPr>
      </w:pPr>
    </w:p>
    <w:p w14:paraId="3CFEE033" w14:textId="5B98EF71" w:rsidR="00061F45" w:rsidRDefault="000E425C" w:rsidP="00061F45">
      <w:pPr>
        <w:rPr>
          <w:rFonts w:ascii="Arial" w:eastAsia="Arial" w:hAnsi="Arial" w:cs="Arial"/>
          <w:sz w:val="14"/>
          <w:szCs w:val="14"/>
        </w:rPr>
      </w:pPr>
      <w:r>
        <w:rPr>
          <w:rFonts w:ascii="Arial" w:eastAsia="Arial" w:hAnsi="Arial" w:cs="Arial"/>
          <w:sz w:val="14"/>
          <w:szCs w:val="14"/>
        </w:rPr>
        <w:t>**  W odniesieniu do Priorytetu 8</w:t>
      </w:r>
      <w:r>
        <w:t xml:space="preserve"> </w:t>
      </w:r>
      <w:r>
        <w:rPr>
          <w:rFonts w:ascii="Arial" w:eastAsia="Arial" w:hAnsi="Arial" w:cs="Arial"/>
          <w:sz w:val="14"/>
          <w:szCs w:val="14"/>
        </w:rPr>
        <w:t xml:space="preserve">skorzystano z możliwości finansowania na poziomie 95%, które daje Rozporządzenie 2021/1060 art. 112 ust. 5. tj.: </w:t>
      </w:r>
      <w:r w:rsidRPr="00D204C3">
        <w:rPr>
          <w:rFonts w:ascii="Arial" w:eastAsia="Arial" w:hAnsi="Arial" w:cs="Arial"/>
          <w:i/>
          <w:sz w:val="14"/>
          <w:szCs w:val="14"/>
        </w:rPr>
        <w:t>maksymalne stopy dofinansowania wymienione w ust. 3 i 4 podwyższa się o</w:t>
      </w:r>
      <w:r w:rsidR="00A72FF7">
        <w:rPr>
          <w:rFonts w:ascii="Arial" w:eastAsia="Arial" w:hAnsi="Arial" w:cs="Arial"/>
          <w:i/>
          <w:sz w:val="14"/>
          <w:szCs w:val="14"/>
        </w:rPr>
        <w:t xml:space="preserve"> </w:t>
      </w:r>
      <w:r w:rsidRPr="00D204C3">
        <w:rPr>
          <w:rFonts w:ascii="Arial" w:eastAsia="Arial" w:hAnsi="Arial" w:cs="Arial"/>
          <w:i/>
          <w:sz w:val="14"/>
          <w:szCs w:val="14"/>
        </w:rPr>
        <w:t>dziesięć punktów procentowych w odniesieniu do priorytetów realizowanych w całości w ramach rozwoju lokalnego kierowanego przez społeczność</w:t>
      </w:r>
      <w:r>
        <w:rPr>
          <w:rFonts w:ascii="Arial" w:eastAsia="Arial" w:hAnsi="Arial" w:cs="Arial"/>
          <w:sz w:val="14"/>
          <w:szCs w:val="14"/>
        </w:rPr>
        <w:t>.</w:t>
      </w:r>
    </w:p>
    <w:p w14:paraId="18EBE6B0" w14:textId="2C687386" w:rsidR="00D31697" w:rsidRDefault="00D31697">
      <w:pPr>
        <w:spacing w:after="0" w:line="312" w:lineRule="auto"/>
        <w:rPr>
          <w:rFonts w:ascii="Arial" w:eastAsia="Arial" w:hAnsi="Arial" w:cs="Arial"/>
          <w:sz w:val="14"/>
          <w:szCs w:val="14"/>
        </w:rPr>
      </w:pPr>
    </w:p>
    <w:p w14:paraId="2CFD9F77" w14:textId="5E21D449" w:rsidR="00D31697" w:rsidRDefault="00D31697">
      <w:pPr>
        <w:spacing w:after="0" w:line="312" w:lineRule="auto"/>
        <w:rPr>
          <w:rFonts w:ascii="Arial" w:eastAsia="Arial" w:hAnsi="Arial" w:cs="Arial"/>
          <w:sz w:val="14"/>
          <w:szCs w:val="14"/>
        </w:rPr>
        <w:sectPr w:rsidR="00D31697" w:rsidSect="00D00649">
          <w:pgSz w:w="16838" w:h="11906" w:orient="landscape"/>
          <w:pgMar w:top="1418" w:right="1418" w:bottom="1418" w:left="1418" w:header="709" w:footer="709" w:gutter="0"/>
          <w:cols w:space="708"/>
        </w:sectPr>
      </w:pPr>
    </w:p>
    <w:p w14:paraId="18DB748B" w14:textId="52AA7B18" w:rsidR="00D31697" w:rsidRPr="00FE483C" w:rsidRDefault="000E425C" w:rsidP="00471A8A">
      <w:pPr>
        <w:pStyle w:val="Nagwek2"/>
        <w:numPr>
          <w:ilvl w:val="0"/>
          <w:numId w:val="134"/>
        </w:numPr>
        <w:rPr>
          <w:rFonts w:eastAsia="Arial"/>
        </w:rPr>
      </w:pPr>
      <w:bookmarkStart w:id="277" w:name="_Toc98142816"/>
      <w:bookmarkStart w:id="278" w:name="_Toc140671901"/>
      <w:bookmarkEnd w:id="276"/>
      <w:r w:rsidRPr="00FE483C">
        <w:rPr>
          <w:rFonts w:eastAsia="Arial"/>
        </w:rPr>
        <w:lastRenderedPageBreak/>
        <w:t>WARUNKI PODSTAWOWE</w:t>
      </w:r>
      <w:bookmarkEnd w:id="277"/>
      <w:bookmarkEnd w:id="278"/>
    </w:p>
    <w:p w14:paraId="3612C9F2" w14:textId="77777777" w:rsidR="00D31697" w:rsidRDefault="00D31697">
      <w:pPr>
        <w:spacing w:after="0" w:line="312" w:lineRule="auto"/>
        <w:rPr>
          <w:rFonts w:ascii="Arial" w:eastAsia="Arial" w:hAnsi="Arial" w:cs="Arial"/>
        </w:rPr>
      </w:pPr>
    </w:p>
    <w:p w14:paraId="09DA0D67" w14:textId="77777777" w:rsidR="00D31697" w:rsidRDefault="000E425C">
      <w:pPr>
        <w:spacing w:after="0" w:line="312" w:lineRule="auto"/>
        <w:rPr>
          <w:rFonts w:ascii="Arial" w:eastAsia="Arial" w:hAnsi="Arial" w:cs="Arial"/>
          <w:i/>
        </w:rPr>
      </w:pPr>
      <w:r>
        <w:rPr>
          <w:rFonts w:ascii="Arial" w:eastAsia="Arial" w:hAnsi="Arial" w:cs="Arial"/>
          <w:i/>
        </w:rPr>
        <w:t>Podstawa prawna: art. 22 ust. 3 lit. i).</w:t>
      </w:r>
    </w:p>
    <w:p w14:paraId="0D40DCA5" w14:textId="77777777" w:rsidR="00D31697" w:rsidRDefault="000E425C">
      <w:pPr>
        <w:spacing w:after="0" w:line="312" w:lineRule="auto"/>
        <w:rPr>
          <w:rFonts w:ascii="Arial" w:eastAsia="Arial" w:hAnsi="Arial" w:cs="Arial"/>
        </w:rPr>
      </w:pPr>
      <w:r>
        <w:rPr>
          <w:rFonts w:ascii="Arial" w:eastAsia="Arial" w:hAnsi="Arial" w:cs="Arial"/>
        </w:rPr>
        <w:t>Tabela 12: Warunki podstawowe</w:t>
      </w:r>
    </w:p>
    <w:p w14:paraId="0C5D7093" w14:textId="2CC470B7" w:rsidR="00D31697" w:rsidRDefault="00752D73">
      <w:pPr>
        <w:spacing w:after="0" w:line="312" w:lineRule="auto"/>
        <w:rPr>
          <w:rFonts w:ascii="Arial" w:eastAsia="Arial" w:hAnsi="Arial" w:cs="Arial"/>
        </w:rPr>
      </w:pPr>
      <w:r w:rsidRPr="00B30BB6">
        <w:rPr>
          <w:rFonts w:ascii="Arial" w:hAnsi="Arial" w:cs="Arial"/>
          <w:b/>
        </w:rPr>
        <w:t>Horyzontalne warunki podstawowe</w:t>
      </w:r>
    </w:p>
    <w:tbl>
      <w:tblPr>
        <w:tblStyle w:val="Tabela-Siatka"/>
        <w:tblW w:w="14539" w:type="dxa"/>
        <w:tblLayout w:type="fixed"/>
        <w:tblLook w:val="0420" w:firstRow="1" w:lastRow="0" w:firstColumn="0" w:lastColumn="0" w:noHBand="0" w:noVBand="1"/>
        <w:tblCaption w:val="Tabela 12: Warunki podstawowe"/>
        <w:tblDescription w:val="Tabela zawiera dane dotyczące warunków podstawowych horyzontalnych, jest obsługiwana przez czytnik i nie zawiera scalonych elementów.&#10;"/>
      </w:tblPr>
      <w:tblGrid>
        <w:gridCol w:w="1336"/>
        <w:gridCol w:w="1012"/>
        <w:gridCol w:w="1276"/>
        <w:gridCol w:w="2126"/>
        <w:gridCol w:w="2552"/>
        <w:gridCol w:w="1368"/>
        <w:gridCol w:w="1827"/>
        <w:gridCol w:w="3042"/>
      </w:tblGrid>
      <w:tr w:rsidR="00527258" w14:paraId="066F518C" w14:textId="77777777" w:rsidTr="000651F6">
        <w:trPr>
          <w:tblHeader/>
        </w:trPr>
        <w:tc>
          <w:tcPr>
            <w:tcW w:w="1336" w:type="dxa"/>
          </w:tcPr>
          <w:p w14:paraId="77B46794" w14:textId="77777777" w:rsidR="00D31697" w:rsidRPr="003C5259" w:rsidRDefault="000E425C" w:rsidP="003C5259">
            <w:pPr>
              <w:spacing w:after="0" w:line="276" w:lineRule="auto"/>
              <w:jc w:val="center"/>
              <w:rPr>
                <w:rFonts w:ascii="Arial" w:eastAsia="Arial" w:hAnsi="Arial" w:cs="Arial"/>
                <w:color w:val="000000"/>
                <w:sz w:val="16"/>
                <w:szCs w:val="16"/>
              </w:rPr>
            </w:pPr>
            <w:r w:rsidRPr="003C5259">
              <w:rPr>
                <w:rFonts w:ascii="Arial" w:eastAsia="Arial" w:hAnsi="Arial" w:cs="Arial"/>
                <w:b/>
                <w:sz w:val="16"/>
                <w:szCs w:val="16"/>
              </w:rPr>
              <w:t>Warunki podstawowe</w:t>
            </w:r>
          </w:p>
        </w:tc>
        <w:tc>
          <w:tcPr>
            <w:tcW w:w="1012" w:type="dxa"/>
          </w:tcPr>
          <w:p w14:paraId="5EF69119" w14:textId="77777777" w:rsidR="00D31697" w:rsidRPr="003C5259" w:rsidRDefault="000E425C" w:rsidP="003C5259">
            <w:pPr>
              <w:spacing w:after="0" w:line="276" w:lineRule="auto"/>
              <w:jc w:val="center"/>
              <w:rPr>
                <w:rFonts w:ascii="Arial" w:eastAsia="Arial" w:hAnsi="Arial" w:cs="Arial"/>
                <w:color w:val="000000"/>
                <w:sz w:val="16"/>
                <w:szCs w:val="16"/>
              </w:rPr>
            </w:pPr>
            <w:r w:rsidRPr="003C5259">
              <w:rPr>
                <w:rFonts w:ascii="Arial" w:eastAsia="Arial" w:hAnsi="Arial" w:cs="Arial"/>
                <w:b/>
                <w:sz w:val="16"/>
                <w:szCs w:val="16"/>
              </w:rPr>
              <w:t>Fundusz</w:t>
            </w:r>
          </w:p>
        </w:tc>
        <w:tc>
          <w:tcPr>
            <w:tcW w:w="1276" w:type="dxa"/>
          </w:tcPr>
          <w:p w14:paraId="3429617F" w14:textId="77777777" w:rsidR="00D31697" w:rsidRPr="003C5259" w:rsidRDefault="000E425C" w:rsidP="003C5259">
            <w:pPr>
              <w:spacing w:after="0" w:line="276" w:lineRule="auto"/>
              <w:jc w:val="center"/>
              <w:rPr>
                <w:rFonts w:ascii="Arial" w:eastAsia="Arial" w:hAnsi="Arial" w:cs="Arial"/>
                <w:b/>
                <w:sz w:val="16"/>
                <w:szCs w:val="16"/>
              </w:rPr>
            </w:pPr>
            <w:r w:rsidRPr="003C5259">
              <w:rPr>
                <w:rFonts w:ascii="Arial" w:eastAsia="Arial" w:hAnsi="Arial" w:cs="Arial"/>
                <w:b/>
                <w:sz w:val="16"/>
                <w:szCs w:val="16"/>
              </w:rPr>
              <w:t>Cel szczegółowy</w:t>
            </w:r>
          </w:p>
          <w:p w14:paraId="328E10D1" w14:textId="77777777" w:rsidR="00D31697" w:rsidRPr="003C5259" w:rsidRDefault="000E425C" w:rsidP="003C5259">
            <w:pPr>
              <w:spacing w:after="0" w:line="276" w:lineRule="auto"/>
              <w:jc w:val="center"/>
              <w:rPr>
                <w:rFonts w:ascii="Arial" w:eastAsia="Arial" w:hAnsi="Arial" w:cs="Arial"/>
                <w:color w:val="000000"/>
                <w:sz w:val="16"/>
                <w:szCs w:val="16"/>
              </w:rPr>
            </w:pPr>
            <w:r w:rsidRPr="003C5259">
              <w:rPr>
                <w:rFonts w:ascii="Arial" w:eastAsia="Arial" w:hAnsi="Arial" w:cs="Arial"/>
                <w:b/>
                <w:sz w:val="16"/>
                <w:szCs w:val="16"/>
              </w:rPr>
              <w:t>(nie dotyczy EFMRA)</w:t>
            </w:r>
          </w:p>
        </w:tc>
        <w:tc>
          <w:tcPr>
            <w:tcW w:w="2126" w:type="dxa"/>
          </w:tcPr>
          <w:p w14:paraId="0F27E6F0" w14:textId="77777777" w:rsidR="00D31697" w:rsidRPr="003C5259" w:rsidRDefault="000E425C" w:rsidP="003C5259">
            <w:pPr>
              <w:spacing w:after="0" w:line="276" w:lineRule="auto"/>
              <w:jc w:val="center"/>
              <w:rPr>
                <w:rFonts w:ascii="Arial" w:eastAsia="Arial" w:hAnsi="Arial" w:cs="Arial"/>
                <w:color w:val="000000"/>
                <w:sz w:val="16"/>
                <w:szCs w:val="16"/>
              </w:rPr>
            </w:pPr>
            <w:r w:rsidRPr="003C5259">
              <w:rPr>
                <w:rFonts w:ascii="Arial" w:eastAsia="Arial" w:hAnsi="Arial" w:cs="Arial"/>
                <w:b/>
                <w:sz w:val="16"/>
                <w:szCs w:val="16"/>
              </w:rPr>
              <w:t>Spełnienie warunku podstawowego</w:t>
            </w:r>
          </w:p>
        </w:tc>
        <w:tc>
          <w:tcPr>
            <w:tcW w:w="2552" w:type="dxa"/>
          </w:tcPr>
          <w:p w14:paraId="08D343D5" w14:textId="77777777" w:rsidR="00D31697" w:rsidRPr="003C5259" w:rsidRDefault="000E425C" w:rsidP="003C5259">
            <w:pPr>
              <w:spacing w:after="0" w:line="276" w:lineRule="auto"/>
              <w:jc w:val="center"/>
              <w:rPr>
                <w:rFonts w:ascii="Arial" w:eastAsia="Arial" w:hAnsi="Arial" w:cs="Arial"/>
                <w:color w:val="000000"/>
                <w:sz w:val="16"/>
                <w:szCs w:val="16"/>
              </w:rPr>
            </w:pPr>
            <w:r w:rsidRPr="003C5259">
              <w:rPr>
                <w:rFonts w:ascii="Arial" w:eastAsia="Arial" w:hAnsi="Arial" w:cs="Arial"/>
                <w:b/>
                <w:sz w:val="16"/>
                <w:szCs w:val="16"/>
              </w:rPr>
              <w:t>Kryteria</w:t>
            </w:r>
          </w:p>
        </w:tc>
        <w:tc>
          <w:tcPr>
            <w:tcW w:w="1368" w:type="dxa"/>
          </w:tcPr>
          <w:p w14:paraId="2BDDF029" w14:textId="77777777" w:rsidR="00D31697" w:rsidRPr="003C5259" w:rsidRDefault="000E425C" w:rsidP="003C5259">
            <w:pPr>
              <w:spacing w:after="0" w:line="276" w:lineRule="auto"/>
              <w:jc w:val="center"/>
              <w:rPr>
                <w:rFonts w:ascii="Arial" w:eastAsia="Arial" w:hAnsi="Arial" w:cs="Arial"/>
                <w:color w:val="000000"/>
                <w:sz w:val="16"/>
                <w:szCs w:val="16"/>
              </w:rPr>
            </w:pPr>
            <w:r w:rsidRPr="003C5259">
              <w:rPr>
                <w:rFonts w:ascii="Arial" w:eastAsia="Arial" w:hAnsi="Arial" w:cs="Arial"/>
                <w:b/>
                <w:sz w:val="16"/>
                <w:szCs w:val="16"/>
              </w:rPr>
              <w:t>Spełnienie kryteriów</w:t>
            </w:r>
          </w:p>
        </w:tc>
        <w:tc>
          <w:tcPr>
            <w:tcW w:w="1827" w:type="dxa"/>
          </w:tcPr>
          <w:p w14:paraId="7C532E0E" w14:textId="77777777" w:rsidR="00D31697" w:rsidRPr="003C5259" w:rsidRDefault="000E425C" w:rsidP="003C5259">
            <w:pPr>
              <w:spacing w:after="0" w:line="276" w:lineRule="auto"/>
              <w:jc w:val="center"/>
              <w:rPr>
                <w:rFonts w:ascii="Arial" w:eastAsia="Arial" w:hAnsi="Arial" w:cs="Arial"/>
                <w:b/>
                <w:sz w:val="16"/>
                <w:szCs w:val="16"/>
              </w:rPr>
            </w:pPr>
            <w:r w:rsidRPr="003C5259">
              <w:rPr>
                <w:rFonts w:ascii="Arial" w:eastAsia="Arial" w:hAnsi="Arial" w:cs="Arial"/>
                <w:b/>
                <w:sz w:val="16"/>
                <w:szCs w:val="16"/>
              </w:rPr>
              <w:t>Odniesienie do odpowiednich dokumentów</w:t>
            </w:r>
          </w:p>
        </w:tc>
        <w:tc>
          <w:tcPr>
            <w:tcW w:w="3042" w:type="dxa"/>
          </w:tcPr>
          <w:p w14:paraId="1E1AD523" w14:textId="77777777" w:rsidR="00D31697" w:rsidRPr="003C5259" w:rsidRDefault="000E425C" w:rsidP="003C5259">
            <w:pPr>
              <w:spacing w:after="0" w:line="276" w:lineRule="auto"/>
              <w:jc w:val="center"/>
              <w:rPr>
                <w:rFonts w:ascii="Arial" w:eastAsia="Arial" w:hAnsi="Arial" w:cs="Arial"/>
                <w:b/>
                <w:sz w:val="16"/>
                <w:szCs w:val="16"/>
              </w:rPr>
            </w:pPr>
            <w:r w:rsidRPr="003C5259">
              <w:rPr>
                <w:rFonts w:ascii="Arial" w:eastAsia="Arial" w:hAnsi="Arial" w:cs="Arial"/>
                <w:b/>
                <w:sz w:val="16"/>
                <w:szCs w:val="16"/>
              </w:rPr>
              <w:t>Uzasadnienie</w:t>
            </w:r>
          </w:p>
        </w:tc>
      </w:tr>
      <w:tr w:rsidR="00527258" w14:paraId="483CB5AB" w14:textId="77777777" w:rsidTr="00FE15C2">
        <w:tc>
          <w:tcPr>
            <w:tcW w:w="1336" w:type="dxa"/>
          </w:tcPr>
          <w:p w14:paraId="042C3F2D" w14:textId="77777777" w:rsidR="00D31697" w:rsidRPr="003C5259" w:rsidRDefault="000E425C" w:rsidP="003C5259">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1. Skuteczne mechanizmy monitorowania rynku zamówień publicznych</w:t>
            </w:r>
          </w:p>
        </w:tc>
        <w:tc>
          <w:tcPr>
            <w:tcW w:w="1012" w:type="dxa"/>
          </w:tcPr>
          <w:p w14:paraId="30804E75" w14:textId="77777777" w:rsidR="00D31697" w:rsidRPr="003C5259" w:rsidRDefault="000E425C" w:rsidP="003C5259">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 xml:space="preserve">EFRR </w:t>
            </w:r>
          </w:p>
          <w:p w14:paraId="454E9F51" w14:textId="77777777" w:rsidR="00D31697" w:rsidRPr="003C5259" w:rsidRDefault="000E425C" w:rsidP="003C5259">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 xml:space="preserve">EFS+ </w:t>
            </w:r>
          </w:p>
        </w:tc>
        <w:tc>
          <w:tcPr>
            <w:tcW w:w="1276" w:type="dxa"/>
          </w:tcPr>
          <w:p w14:paraId="7442C4D5" w14:textId="77777777" w:rsidR="00D31697" w:rsidRPr="003C5259" w:rsidRDefault="000E425C" w:rsidP="003C5259">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Warunek mający zastosowanie do wszystkich celów szczegółowych</w:t>
            </w:r>
          </w:p>
        </w:tc>
        <w:tc>
          <w:tcPr>
            <w:tcW w:w="2126" w:type="dxa"/>
          </w:tcPr>
          <w:p w14:paraId="40861A7D" w14:textId="77777777" w:rsidR="00D31697" w:rsidRPr="003C5259" w:rsidRDefault="000E425C" w:rsidP="003C5259">
            <w:pPr>
              <w:spacing w:after="0" w:line="276" w:lineRule="auto"/>
              <w:rPr>
                <w:rFonts w:ascii="Arial" w:eastAsia="Arial" w:hAnsi="Arial" w:cs="Arial"/>
                <w:b/>
                <w:sz w:val="16"/>
                <w:szCs w:val="16"/>
              </w:rPr>
            </w:pPr>
            <w:r w:rsidRPr="003C5259">
              <w:rPr>
                <w:rFonts w:ascii="Arial" w:eastAsia="Arial" w:hAnsi="Arial" w:cs="Arial"/>
                <w:b/>
                <w:sz w:val="16"/>
                <w:szCs w:val="16"/>
              </w:rPr>
              <w:t>Tak</w:t>
            </w:r>
          </w:p>
        </w:tc>
        <w:tc>
          <w:tcPr>
            <w:tcW w:w="2552" w:type="dxa"/>
          </w:tcPr>
          <w:p w14:paraId="73B2F1AB" w14:textId="77777777" w:rsidR="00D31697" w:rsidRPr="003C5259" w:rsidRDefault="000E425C" w:rsidP="003C5259">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 xml:space="preserve">Istnienie mechanizmów monitorowania obejmujących wszystkie umowy w sprawie zamówień publicznych oraz postępowania w sprawie tych zamówień w ramach Funduszy zgodnie z prawodawstwem Unii dotyczącym zamówień. </w:t>
            </w:r>
          </w:p>
          <w:p w14:paraId="32EE192B" w14:textId="77777777" w:rsidR="00D31697" w:rsidRPr="003C5259" w:rsidRDefault="000E425C" w:rsidP="003C5259">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Wymóg ten obejmuje:</w:t>
            </w:r>
          </w:p>
          <w:p w14:paraId="73485DC3" w14:textId="77777777" w:rsidR="00D31697" w:rsidRPr="003C5259" w:rsidRDefault="00D31697" w:rsidP="003C5259">
            <w:pPr>
              <w:spacing w:after="0" w:line="276" w:lineRule="auto"/>
              <w:rPr>
                <w:rFonts w:ascii="Arial" w:eastAsia="Arial" w:hAnsi="Arial" w:cs="Arial"/>
                <w:color w:val="000000"/>
                <w:sz w:val="16"/>
                <w:szCs w:val="16"/>
              </w:rPr>
            </w:pPr>
          </w:p>
          <w:p w14:paraId="3A41E532" w14:textId="77777777" w:rsidR="00D31697" w:rsidRPr="003C5259" w:rsidRDefault="000E425C" w:rsidP="003C5259">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1. rozwiązania mające zapewnić gromadzenie faktycznych i wiarygodnych danych dotyczących postępowań w sprawie zamówień publicznych o wartości powyżej unijnych progów zgodnie z obowiązkami sprawozdawczymi na mocy art. 83 i 84 dyrektywy 2014/24/UE oraz art. 99 i 100 dyrektywy 2014/25/UE;</w:t>
            </w:r>
          </w:p>
        </w:tc>
        <w:tc>
          <w:tcPr>
            <w:tcW w:w="1368" w:type="dxa"/>
          </w:tcPr>
          <w:p w14:paraId="0D02839D" w14:textId="77777777" w:rsidR="00D31697" w:rsidRPr="003C5259" w:rsidRDefault="000E425C" w:rsidP="003C5259">
            <w:pPr>
              <w:spacing w:after="0" w:line="276" w:lineRule="auto"/>
              <w:ind w:left="708" w:hanging="708"/>
              <w:rPr>
                <w:rFonts w:ascii="Arial" w:eastAsia="Arial" w:hAnsi="Arial" w:cs="Arial"/>
                <w:color w:val="000000"/>
                <w:sz w:val="16"/>
                <w:szCs w:val="16"/>
              </w:rPr>
            </w:pPr>
            <w:r w:rsidRPr="003C5259">
              <w:rPr>
                <w:rFonts w:ascii="Arial" w:eastAsia="Arial" w:hAnsi="Arial" w:cs="Arial"/>
                <w:color w:val="000000"/>
                <w:sz w:val="16"/>
                <w:szCs w:val="16"/>
              </w:rPr>
              <w:t>Tak</w:t>
            </w:r>
          </w:p>
        </w:tc>
        <w:tc>
          <w:tcPr>
            <w:tcW w:w="1827" w:type="dxa"/>
          </w:tcPr>
          <w:p w14:paraId="347FC659" w14:textId="05278DBC" w:rsidR="00D31697" w:rsidRPr="003C5259" w:rsidRDefault="000E425C" w:rsidP="003C5259">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 xml:space="preserve">Link do ustawy: </w:t>
            </w:r>
            <w:hyperlink r:id="rId10" w:tooltip="po kliknięciu w link rozpocznie się pobieranie dokumentu" w:history="1">
              <w:r w:rsidR="00C9231A" w:rsidRPr="00C935FC">
                <w:rPr>
                  <w:rStyle w:val="Hipercze"/>
                  <w:rFonts w:ascii="Arial" w:eastAsia="Arial" w:hAnsi="Arial" w:cs="Arial"/>
                  <w:sz w:val="16"/>
                  <w:szCs w:val="16"/>
                </w:rPr>
                <w:t>http://isap.sejm.gov.pl/isap.nsf/download.xsp/WDU20190002019/U/D20192019Lj.pdf</w:t>
              </w:r>
            </w:hyperlink>
            <w:r w:rsidRPr="003C5259">
              <w:rPr>
                <w:rFonts w:ascii="Arial" w:eastAsia="Arial" w:hAnsi="Arial" w:cs="Arial"/>
                <w:color w:val="000000"/>
                <w:sz w:val="16"/>
                <w:szCs w:val="16"/>
              </w:rPr>
              <w:t xml:space="preserve"> </w:t>
            </w:r>
          </w:p>
          <w:p w14:paraId="24E91389" w14:textId="77777777" w:rsidR="00D31697" w:rsidRPr="003C5259" w:rsidRDefault="000E425C" w:rsidP="003C5259">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Link do rocznych sprawozdań z funkcjonowania systemu zamówień publicznych:</w:t>
            </w:r>
          </w:p>
          <w:p w14:paraId="1C9F2206" w14:textId="45F5BE43" w:rsidR="00D31697" w:rsidRPr="003C5259" w:rsidRDefault="00341099" w:rsidP="003C5259">
            <w:pPr>
              <w:spacing w:after="0" w:line="276" w:lineRule="auto"/>
              <w:rPr>
                <w:rFonts w:ascii="Arial" w:eastAsia="Arial" w:hAnsi="Arial" w:cs="Arial"/>
                <w:color w:val="000000"/>
                <w:sz w:val="16"/>
                <w:szCs w:val="16"/>
              </w:rPr>
            </w:pPr>
            <w:hyperlink r:id="rId11" w:tooltip="po kliknięciu w link strona otworzy się w nowym oknie przeglądarki" w:history="1">
              <w:r w:rsidR="00F10AF7" w:rsidRPr="00C935FC">
                <w:rPr>
                  <w:rStyle w:val="Hipercze"/>
                  <w:rFonts w:ascii="Arial" w:eastAsia="Arial" w:hAnsi="Arial" w:cs="Arial"/>
                  <w:sz w:val="16"/>
                  <w:szCs w:val="16"/>
                </w:rPr>
                <w:t>https://www.uzp.gov.pl/baza-wiedzy/analizy-systemowe/sprawozdania-o-funkcjonowaniu-systemu-zamowien-publicznych</w:t>
              </w:r>
            </w:hyperlink>
          </w:p>
        </w:tc>
        <w:tc>
          <w:tcPr>
            <w:tcW w:w="3042" w:type="dxa"/>
          </w:tcPr>
          <w:p w14:paraId="1FE8FCF3" w14:textId="22E8AE87" w:rsidR="00D31697" w:rsidRPr="003C5259" w:rsidRDefault="000E425C" w:rsidP="003C5259">
            <w:pPr>
              <w:spacing w:after="0" w:line="276" w:lineRule="auto"/>
              <w:rPr>
                <w:rFonts w:ascii="Arial" w:eastAsia="Arial" w:hAnsi="Arial" w:cs="Arial"/>
                <w:b/>
                <w:sz w:val="16"/>
                <w:szCs w:val="16"/>
              </w:rPr>
            </w:pPr>
            <w:r w:rsidRPr="003C5259">
              <w:rPr>
                <w:rFonts w:ascii="Arial" w:eastAsia="Arial" w:hAnsi="Arial" w:cs="Arial"/>
                <w:sz w:val="16"/>
                <w:szCs w:val="16"/>
              </w:rPr>
              <w:t>Zgodnie z obowiązkami wynikającymi z dyrektyw, UZP przygotowuje co 3 lata sprawozdania z monitorowania systemu zamówień publicznych oparte o dane otrzymywane od zamawiających w rocznych sprawozdaniach o udzielonych zamówieniach publicznych, dane pochodzące z Platformy e-Zamówienia, dane pochodzące z TED oraz informacje o wynikach kontroli prowadzonych przez Prezesa UZP.</w:t>
            </w:r>
          </w:p>
        </w:tc>
      </w:tr>
      <w:tr w:rsidR="000904D4" w14:paraId="57F2E294" w14:textId="77777777" w:rsidTr="00FE15C2">
        <w:tc>
          <w:tcPr>
            <w:tcW w:w="1336" w:type="dxa"/>
          </w:tcPr>
          <w:p w14:paraId="5C122E39" w14:textId="57CFF483" w:rsidR="000904D4" w:rsidRPr="00C00C9D" w:rsidRDefault="000904D4" w:rsidP="000904D4">
            <w:pPr>
              <w:widowControl w:val="0"/>
              <w:pBdr>
                <w:top w:val="nil"/>
                <w:left w:val="nil"/>
                <w:bottom w:val="nil"/>
                <w:right w:val="nil"/>
                <w:between w:val="nil"/>
              </w:pBdr>
              <w:spacing w:after="0" w:line="276" w:lineRule="auto"/>
              <w:rPr>
                <w:rFonts w:ascii="Arial" w:hAnsi="Arial"/>
                <w:b/>
                <w:sz w:val="16"/>
              </w:rPr>
            </w:pPr>
            <w:r w:rsidRPr="003C5259">
              <w:rPr>
                <w:rFonts w:ascii="Arial" w:eastAsia="Arial" w:hAnsi="Arial" w:cs="Arial"/>
                <w:color w:val="000000"/>
                <w:sz w:val="16"/>
                <w:szCs w:val="16"/>
              </w:rPr>
              <w:t>1. Skuteczne mechanizmy monitorowania rynku zamówień publicznych</w:t>
            </w:r>
          </w:p>
        </w:tc>
        <w:tc>
          <w:tcPr>
            <w:tcW w:w="1012" w:type="dxa"/>
          </w:tcPr>
          <w:p w14:paraId="5FE42A84"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 xml:space="preserve">EFRR </w:t>
            </w:r>
          </w:p>
          <w:p w14:paraId="40841706" w14:textId="4F3FFD7E" w:rsidR="000904D4" w:rsidRPr="00C00C9D" w:rsidRDefault="000904D4" w:rsidP="000904D4">
            <w:pPr>
              <w:widowControl w:val="0"/>
              <w:pBdr>
                <w:top w:val="nil"/>
                <w:left w:val="nil"/>
                <w:bottom w:val="nil"/>
                <w:right w:val="nil"/>
                <w:between w:val="nil"/>
              </w:pBdr>
              <w:spacing w:after="0" w:line="276" w:lineRule="auto"/>
              <w:rPr>
                <w:rFonts w:ascii="Arial" w:hAnsi="Arial"/>
                <w:b/>
                <w:sz w:val="16"/>
              </w:rPr>
            </w:pPr>
            <w:r w:rsidRPr="003C5259">
              <w:rPr>
                <w:rFonts w:ascii="Arial" w:eastAsia="Arial" w:hAnsi="Arial" w:cs="Arial"/>
                <w:color w:val="000000"/>
                <w:sz w:val="16"/>
                <w:szCs w:val="16"/>
              </w:rPr>
              <w:t xml:space="preserve">EFS+ </w:t>
            </w:r>
          </w:p>
        </w:tc>
        <w:tc>
          <w:tcPr>
            <w:tcW w:w="1276" w:type="dxa"/>
          </w:tcPr>
          <w:p w14:paraId="2674249D" w14:textId="64ECA80F" w:rsidR="000904D4" w:rsidRPr="00C00C9D" w:rsidRDefault="000904D4" w:rsidP="000904D4">
            <w:pPr>
              <w:widowControl w:val="0"/>
              <w:pBdr>
                <w:top w:val="nil"/>
                <w:left w:val="nil"/>
                <w:bottom w:val="nil"/>
                <w:right w:val="nil"/>
                <w:between w:val="nil"/>
              </w:pBdr>
              <w:spacing w:after="0" w:line="276" w:lineRule="auto"/>
              <w:rPr>
                <w:rFonts w:ascii="Arial" w:hAnsi="Arial"/>
                <w:b/>
                <w:sz w:val="16"/>
              </w:rPr>
            </w:pPr>
            <w:r w:rsidRPr="003C5259">
              <w:rPr>
                <w:rFonts w:ascii="Arial" w:eastAsia="Arial" w:hAnsi="Arial" w:cs="Arial"/>
                <w:color w:val="000000"/>
                <w:sz w:val="16"/>
                <w:szCs w:val="16"/>
              </w:rPr>
              <w:t>Warunek mający zastosowanie do wszystkich celów szczegółowyc</w:t>
            </w:r>
            <w:r w:rsidRPr="003C5259">
              <w:rPr>
                <w:rFonts w:ascii="Arial" w:eastAsia="Arial" w:hAnsi="Arial" w:cs="Arial"/>
                <w:color w:val="000000"/>
                <w:sz w:val="16"/>
                <w:szCs w:val="16"/>
              </w:rPr>
              <w:lastRenderedPageBreak/>
              <w:t>h</w:t>
            </w:r>
          </w:p>
        </w:tc>
        <w:tc>
          <w:tcPr>
            <w:tcW w:w="2126" w:type="dxa"/>
          </w:tcPr>
          <w:p w14:paraId="50AD4FEF" w14:textId="65F826C2" w:rsidR="000904D4" w:rsidRPr="00C00C9D" w:rsidRDefault="000904D4" w:rsidP="000904D4">
            <w:pPr>
              <w:widowControl w:val="0"/>
              <w:pBdr>
                <w:top w:val="nil"/>
                <w:left w:val="nil"/>
                <w:bottom w:val="nil"/>
                <w:right w:val="nil"/>
                <w:between w:val="nil"/>
              </w:pBdr>
              <w:spacing w:after="0" w:line="276" w:lineRule="auto"/>
              <w:rPr>
                <w:rFonts w:ascii="Arial" w:hAnsi="Arial"/>
                <w:b/>
                <w:sz w:val="16"/>
              </w:rPr>
            </w:pPr>
            <w:r w:rsidRPr="003C5259">
              <w:rPr>
                <w:rFonts w:ascii="Arial" w:eastAsia="Arial" w:hAnsi="Arial" w:cs="Arial"/>
                <w:b/>
                <w:sz w:val="16"/>
                <w:szCs w:val="16"/>
              </w:rPr>
              <w:lastRenderedPageBreak/>
              <w:t>Tak</w:t>
            </w:r>
          </w:p>
        </w:tc>
        <w:tc>
          <w:tcPr>
            <w:tcW w:w="2552" w:type="dxa"/>
          </w:tcPr>
          <w:p w14:paraId="23E066CE"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 xml:space="preserve">2. rozwiązania mające zapewnić, by dane obejmowały co najmniej następujące elementy: </w:t>
            </w:r>
          </w:p>
          <w:p w14:paraId="72D4C4A6"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 xml:space="preserve">a) jakość i natężenie konkurencji: nazwiska/nazwy </w:t>
            </w:r>
            <w:r w:rsidRPr="003C5259">
              <w:rPr>
                <w:rFonts w:ascii="Arial" w:eastAsia="Arial" w:hAnsi="Arial" w:cs="Arial"/>
                <w:color w:val="000000"/>
                <w:sz w:val="16"/>
                <w:szCs w:val="16"/>
              </w:rPr>
              <w:lastRenderedPageBreak/>
              <w:t xml:space="preserve">zwycięskich oferentów, liczba oferentów na początku postępowania oraz wartość umowy; </w:t>
            </w:r>
          </w:p>
          <w:p w14:paraId="67891002"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b) informacja o ostatecznej cenie po zakończeniu postępowania i o udziale MŚP jako bezpośrednich oferentów, w przypadku gdy systemy krajowe podają takie informacje;</w:t>
            </w:r>
          </w:p>
        </w:tc>
        <w:tc>
          <w:tcPr>
            <w:tcW w:w="1368" w:type="dxa"/>
          </w:tcPr>
          <w:p w14:paraId="103818BC"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lastRenderedPageBreak/>
              <w:t>Tak</w:t>
            </w:r>
          </w:p>
        </w:tc>
        <w:tc>
          <w:tcPr>
            <w:tcW w:w="1827" w:type="dxa"/>
          </w:tcPr>
          <w:p w14:paraId="5319AF60" w14:textId="5542F505"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 xml:space="preserve">Link do ustawy: </w:t>
            </w:r>
            <w:hyperlink r:id="rId12" w:tooltip="po kliknięciu w link rozpocznie się pobieranie dokumentu" w:history="1">
              <w:r w:rsidR="00C9231A" w:rsidRPr="00C935FC">
                <w:rPr>
                  <w:rStyle w:val="Hipercze"/>
                  <w:rFonts w:ascii="Arial" w:eastAsia="Arial" w:hAnsi="Arial" w:cs="Arial"/>
                  <w:sz w:val="16"/>
                  <w:szCs w:val="16"/>
                </w:rPr>
                <w:t>http://isap.sejm.gov.pl/isap.nsf/download.xsp/WDU20190002019/U/D20192019Lj.pdf</w:t>
              </w:r>
            </w:hyperlink>
            <w:r w:rsidRPr="003C5259">
              <w:rPr>
                <w:rFonts w:ascii="Arial" w:eastAsia="Arial" w:hAnsi="Arial" w:cs="Arial"/>
                <w:color w:val="000000"/>
                <w:sz w:val="16"/>
                <w:szCs w:val="16"/>
              </w:rPr>
              <w:t xml:space="preserve"> </w:t>
            </w:r>
          </w:p>
          <w:p w14:paraId="1B69CFDE"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lastRenderedPageBreak/>
              <w:t>Link do rocznych sprawozdań z funkcjonowania systemu zamówień publicznych:</w:t>
            </w:r>
          </w:p>
          <w:p w14:paraId="455830E5" w14:textId="0C2430E5" w:rsidR="000904D4" w:rsidRPr="003C5259" w:rsidRDefault="00341099" w:rsidP="000904D4">
            <w:pPr>
              <w:spacing w:after="0" w:line="276" w:lineRule="auto"/>
              <w:rPr>
                <w:rFonts w:ascii="Arial" w:eastAsia="Arial" w:hAnsi="Arial" w:cs="Arial"/>
                <w:color w:val="000000"/>
                <w:sz w:val="16"/>
                <w:szCs w:val="16"/>
              </w:rPr>
            </w:pPr>
            <w:hyperlink r:id="rId13" w:tooltip="po kliknięciu w link strona otworzy się w nowym oknie przeglądarki" w:history="1">
              <w:r w:rsidR="00391F48" w:rsidRPr="00C935FC">
                <w:rPr>
                  <w:rStyle w:val="Hipercze"/>
                  <w:rFonts w:ascii="Arial" w:eastAsia="Arial" w:hAnsi="Arial" w:cs="Arial"/>
                  <w:sz w:val="16"/>
                  <w:szCs w:val="16"/>
                </w:rPr>
                <w:t>https://www.uzp.gov.pl/baza-wiedzy/analizy-systemowe/sprawozdania-o-funkcjonowaniu-systemu-zamowien-publicznych</w:t>
              </w:r>
            </w:hyperlink>
          </w:p>
        </w:tc>
        <w:tc>
          <w:tcPr>
            <w:tcW w:w="3042" w:type="dxa"/>
          </w:tcPr>
          <w:p w14:paraId="63589256" w14:textId="42BBF506" w:rsidR="000904D4" w:rsidRPr="003C5259" w:rsidRDefault="000904D4" w:rsidP="000904D4">
            <w:pPr>
              <w:spacing w:after="0" w:line="276" w:lineRule="auto"/>
              <w:rPr>
                <w:rFonts w:ascii="Arial" w:eastAsia="Arial" w:hAnsi="Arial" w:cs="Arial"/>
                <w:sz w:val="16"/>
                <w:szCs w:val="16"/>
              </w:rPr>
            </w:pPr>
            <w:r w:rsidRPr="003C5259">
              <w:rPr>
                <w:rFonts w:ascii="Arial" w:eastAsia="Arial" w:hAnsi="Arial" w:cs="Arial"/>
                <w:sz w:val="16"/>
                <w:szCs w:val="16"/>
              </w:rPr>
              <w:lastRenderedPageBreak/>
              <w:t xml:space="preserve">UZP posiada dostęp do wszystkich danych wymaganych w ramach warunkowości podstawowej (dane pochodzą z bazy TED prowadzonej przez KE ze sprawozdań rocznych </w:t>
            </w:r>
            <w:r w:rsidRPr="003C5259">
              <w:rPr>
                <w:rFonts w:ascii="Arial" w:eastAsia="Arial" w:hAnsi="Arial" w:cs="Arial"/>
                <w:sz w:val="16"/>
                <w:szCs w:val="16"/>
              </w:rPr>
              <w:lastRenderedPageBreak/>
              <w:t>przedkładanych Prezesowi UZP przez zamawiających)</w:t>
            </w:r>
            <w:r w:rsidRPr="00C00C9D">
              <w:t xml:space="preserve"> </w:t>
            </w:r>
            <w:r w:rsidRPr="003C5259">
              <w:rPr>
                <w:rFonts w:ascii="Arial" w:eastAsia="Arial" w:hAnsi="Arial" w:cs="Arial"/>
                <w:sz w:val="16"/>
                <w:szCs w:val="16"/>
              </w:rPr>
              <w:t>oraz bazy BZP.</w:t>
            </w:r>
          </w:p>
        </w:tc>
      </w:tr>
      <w:tr w:rsidR="000904D4" w14:paraId="247ABF8E" w14:textId="77777777" w:rsidTr="00FE15C2">
        <w:tc>
          <w:tcPr>
            <w:tcW w:w="1336" w:type="dxa"/>
          </w:tcPr>
          <w:p w14:paraId="1BEB32D7" w14:textId="68870676" w:rsidR="000904D4" w:rsidRPr="00C00C9D" w:rsidRDefault="000904D4" w:rsidP="000904D4">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color w:val="000000"/>
                <w:sz w:val="16"/>
                <w:szCs w:val="16"/>
              </w:rPr>
              <w:lastRenderedPageBreak/>
              <w:t>1. Skuteczne mechanizmy monitorowania rynku zamówień publicznych</w:t>
            </w:r>
          </w:p>
        </w:tc>
        <w:tc>
          <w:tcPr>
            <w:tcW w:w="1012" w:type="dxa"/>
          </w:tcPr>
          <w:p w14:paraId="1F0FD428"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 xml:space="preserve">EFRR </w:t>
            </w:r>
          </w:p>
          <w:p w14:paraId="290A2B3D" w14:textId="3D4ABC9A" w:rsidR="000904D4" w:rsidRPr="00C00C9D" w:rsidRDefault="000904D4" w:rsidP="000904D4">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color w:val="000000"/>
                <w:sz w:val="16"/>
                <w:szCs w:val="16"/>
              </w:rPr>
              <w:t xml:space="preserve">EFS+ </w:t>
            </w:r>
          </w:p>
        </w:tc>
        <w:tc>
          <w:tcPr>
            <w:tcW w:w="1276" w:type="dxa"/>
          </w:tcPr>
          <w:p w14:paraId="0629816E" w14:textId="77323104" w:rsidR="000904D4" w:rsidRPr="00C00C9D" w:rsidRDefault="000904D4" w:rsidP="000904D4">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color w:val="000000"/>
                <w:sz w:val="16"/>
                <w:szCs w:val="16"/>
              </w:rPr>
              <w:t>Warunek mający zastosowanie do wszystkich celów szczegółowych</w:t>
            </w:r>
          </w:p>
        </w:tc>
        <w:tc>
          <w:tcPr>
            <w:tcW w:w="2126" w:type="dxa"/>
          </w:tcPr>
          <w:p w14:paraId="01570A45" w14:textId="5B8F54D2" w:rsidR="000904D4" w:rsidRPr="00C00C9D" w:rsidRDefault="000904D4" w:rsidP="000904D4">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b/>
                <w:sz w:val="16"/>
                <w:szCs w:val="16"/>
              </w:rPr>
              <w:t>Tak</w:t>
            </w:r>
          </w:p>
        </w:tc>
        <w:tc>
          <w:tcPr>
            <w:tcW w:w="2552" w:type="dxa"/>
          </w:tcPr>
          <w:p w14:paraId="03319A1D"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3. rozwiązania mające zapewnić monitorowanie i analizę danych przez właściwe organy krajowe zgodnie z art. 83 ust. 2 dyrektywy 2014/24/UE i art. 99 ust. 2 dyrektywy 2014/25/UE;</w:t>
            </w:r>
          </w:p>
        </w:tc>
        <w:tc>
          <w:tcPr>
            <w:tcW w:w="1368" w:type="dxa"/>
          </w:tcPr>
          <w:p w14:paraId="20F201FC"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Tak</w:t>
            </w:r>
          </w:p>
        </w:tc>
        <w:tc>
          <w:tcPr>
            <w:tcW w:w="1827" w:type="dxa"/>
          </w:tcPr>
          <w:p w14:paraId="7F42EF67" w14:textId="0DD64561"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 xml:space="preserve">Link do ustawy: </w:t>
            </w:r>
            <w:hyperlink r:id="rId14" w:tooltip="po kliknięciu w link rozpocznie się pobieranie dokumentu" w:history="1">
              <w:r w:rsidR="00A72FF7" w:rsidRPr="00C935FC">
                <w:rPr>
                  <w:rStyle w:val="Hipercze"/>
                  <w:rFonts w:ascii="Arial" w:eastAsia="Arial" w:hAnsi="Arial" w:cs="Arial"/>
                  <w:sz w:val="16"/>
                  <w:szCs w:val="16"/>
                </w:rPr>
                <w:t>http://isap.sejm.gov.pl/isap.nsf/download.xsp/WDU20190002019/U/D20192019Lj.pdf</w:t>
              </w:r>
            </w:hyperlink>
            <w:r w:rsidR="00391F48">
              <w:rPr>
                <w:rFonts w:ascii="Arial" w:eastAsia="Arial" w:hAnsi="Arial" w:cs="Arial"/>
                <w:color w:val="000000"/>
                <w:sz w:val="16"/>
                <w:szCs w:val="16"/>
              </w:rPr>
              <w:t xml:space="preserve"> </w:t>
            </w:r>
          </w:p>
          <w:p w14:paraId="45E74594"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Link do rocznych sprawozdań z funkcjonowania systemu zamówień publicznych:</w:t>
            </w:r>
          </w:p>
          <w:p w14:paraId="54652A70" w14:textId="76DA3421" w:rsidR="000904D4" w:rsidRPr="003C5259" w:rsidRDefault="00341099" w:rsidP="000904D4">
            <w:pPr>
              <w:spacing w:after="0" w:line="276" w:lineRule="auto"/>
              <w:rPr>
                <w:rFonts w:ascii="Arial" w:eastAsia="Arial" w:hAnsi="Arial" w:cs="Arial"/>
                <w:color w:val="000000"/>
                <w:sz w:val="16"/>
                <w:szCs w:val="16"/>
              </w:rPr>
            </w:pPr>
            <w:hyperlink r:id="rId15" w:tooltip="po kliknięciu w link strona otworzy się w nowym oknie przeglądarki" w:history="1">
              <w:r w:rsidR="00391F48" w:rsidRPr="00C935FC">
                <w:rPr>
                  <w:rStyle w:val="Hipercze"/>
                  <w:rFonts w:ascii="Arial" w:eastAsia="Arial" w:hAnsi="Arial" w:cs="Arial"/>
                  <w:sz w:val="16"/>
                  <w:szCs w:val="16"/>
                </w:rPr>
                <w:t>https://www.uzp.gov.pl/baza-wiedzy/analizy-systemowe/sprawozdania-o-funkcjonowaniu-systemu-zamowien-publicznych</w:t>
              </w:r>
            </w:hyperlink>
          </w:p>
        </w:tc>
        <w:tc>
          <w:tcPr>
            <w:tcW w:w="3042" w:type="dxa"/>
          </w:tcPr>
          <w:p w14:paraId="4819E533" w14:textId="469B3EB2"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sz w:val="16"/>
                <w:szCs w:val="16"/>
              </w:rPr>
              <w:t xml:space="preserve">Zgodnie z obowiązkami wynikającymi z dyrektyw, UZP przygotowuje co 3 lata sprawozdania z monitorowania systemu zamówień publicznych oparte o dane otrzymywane od zamawiających w rocznych sprawozdaniach o udzielonych zamówieniach publicznych, dane pochodzące z TED oraz informacje o wynikach kontroli prowadzonych przez Prezesa UZP. </w:t>
            </w:r>
          </w:p>
        </w:tc>
      </w:tr>
      <w:tr w:rsidR="000904D4" w14:paraId="7392E277" w14:textId="77777777" w:rsidTr="00FE15C2">
        <w:tc>
          <w:tcPr>
            <w:tcW w:w="1336" w:type="dxa"/>
          </w:tcPr>
          <w:p w14:paraId="14135EE4" w14:textId="1642E20C" w:rsidR="000904D4" w:rsidRPr="003C5259" w:rsidRDefault="000904D4" w:rsidP="000904D4">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1. Skuteczne mechanizmy monitorowania rynku zamówień publicznych</w:t>
            </w:r>
          </w:p>
        </w:tc>
        <w:tc>
          <w:tcPr>
            <w:tcW w:w="1012" w:type="dxa"/>
          </w:tcPr>
          <w:p w14:paraId="1EE6ADB2"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 xml:space="preserve">EFRR </w:t>
            </w:r>
          </w:p>
          <w:p w14:paraId="462BFC10" w14:textId="12A23625" w:rsidR="000904D4" w:rsidRPr="003C5259" w:rsidRDefault="000904D4" w:rsidP="000904D4">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 xml:space="preserve">EFS+ </w:t>
            </w:r>
          </w:p>
        </w:tc>
        <w:tc>
          <w:tcPr>
            <w:tcW w:w="1276" w:type="dxa"/>
          </w:tcPr>
          <w:p w14:paraId="2071C43C" w14:textId="7403F0EC" w:rsidR="000904D4" w:rsidRPr="003C5259" w:rsidRDefault="000904D4" w:rsidP="000904D4">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Warunek mający zastosowanie do wszystkich celów szczegółowyc</w:t>
            </w:r>
            <w:r w:rsidRPr="003C5259">
              <w:rPr>
                <w:rFonts w:ascii="Arial" w:eastAsia="Arial" w:hAnsi="Arial" w:cs="Arial"/>
                <w:color w:val="000000"/>
                <w:sz w:val="16"/>
                <w:szCs w:val="16"/>
              </w:rPr>
              <w:lastRenderedPageBreak/>
              <w:t>h</w:t>
            </w:r>
          </w:p>
        </w:tc>
        <w:tc>
          <w:tcPr>
            <w:tcW w:w="2126" w:type="dxa"/>
          </w:tcPr>
          <w:p w14:paraId="47820425" w14:textId="563E7283" w:rsidR="000904D4" w:rsidRPr="003C5259" w:rsidRDefault="000904D4" w:rsidP="000904D4">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b/>
                <w:sz w:val="16"/>
                <w:szCs w:val="16"/>
              </w:rPr>
              <w:lastRenderedPageBreak/>
              <w:t>Tak</w:t>
            </w:r>
          </w:p>
        </w:tc>
        <w:tc>
          <w:tcPr>
            <w:tcW w:w="2552" w:type="dxa"/>
          </w:tcPr>
          <w:p w14:paraId="61E5CAD1"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4. rozwiązania mające zapewnić, by wyniki analiz były udostępniane publicznie zgodnie z art. 83 ust. 3 dyrektywy 2014/24/UE oraz art. 99 ust. 3 dyrektywy 2014/25/UE;</w:t>
            </w:r>
          </w:p>
        </w:tc>
        <w:tc>
          <w:tcPr>
            <w:tcW w:w="1368" w:type="dxa"/>
          </w:tcPr>
          <w:p w14:paraId="47A2A9CA"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Tak</w:t>
            </w:r>
          </w:p>
        </w:tc>
        <w:tc>
          <w:tcPr>
            <w:tcW w:w="1827" w:type="dxa"/>
          </w:tcPr>
          <w:p w14:paraId="46587982" w14:textId="1968884F"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 xml:space="preserve">Link do ustawy: </w:t>
            </w:r>
            <w:hyperlink r:id="rId16" w:tooltip="po kliknięciu w link rozpocznie się pobieranie dokumentu" w:history="1">
              <w:r w:rsidR="00391F48" w:rsidRPr="00C935FC">
                <w:rPr>
                  <w:rStyle w:val="Hipercze"/>
                  <w:rFonts w:ascii="Arial" w:eastAsia="Arial" w:hAnsi="Arial" w:cs="Arial"/>
                  <w:sz w:val="16"/>
                  <w:szCs w:val="16"/>
                </w:rPr>
                <w:t>http://isap.sejm.gov.pl/isap.nsf/download.xsp/WDU20190002019/U/D20192019Lj.pdf</w:t>
              </w:r>
            </w:hyperlink>
            <w:r w:rsidRPr="003C5259">
              <w:rPr>
                <w:rFonts w:ascii="Arial" w:eastAsia="Arial" w:hAnsi="Arial" w:cs="Arial"/>
                <w:color w:val="000000"/>
                <w:sz w:val="16"/>
                <w:szCs w:val="16"/>
              </w:rPr>
              <w:t xml:space="preserve"> </w:t>
            </w:r>
          </w:p>
          <w:p w14:paraId="4B3A42DF"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lastRenderedPageBreak/>
              <w:t>Link do rocznych sprawozdań z funkcjonowania systemu zamówień publicznych:</w:t>
            </w:r>
          </w:p>
          <w:p w14:paraId="15244C44" w14:textId="138CBE2D" w:rsidR="000904D4" w:rsidRPr="003C5259" w:rsidRDefault="00341099" w:rsidP="000904D4">
            <w:pPr>
              <w:spacing w:after="0" w:line="276" w:lineRule="auto"/>
              <w:rPr>
                <w:rFonts w:ascii="Arial" w:eastAsia="Arial" w:hAnsi="Arial" w:cs="Arial"/>
                <w:color w:val="000000"/>
                <w:sz w:val="16"/>
                <w:szCs w:val="16"/>
              </w:rPr>
            </w:pPr>
            <w:hyperlink r:id="rId17" w:tooltip="po kliknięciu w link strona otworzy się w nowym oknie przeglądarki" w:history="1">
              <w:r w:rsidR="00A72FF7" w:rsidRPr="00C935FC">
                <w:rPr>
                  <w:rStyle w:val="Hipercze"/>
                  <w:rFonts w:ascii="Arial" w:eastAsia="Arial" w:hAnsi="Arial" w:cs="Arial"/>
                  <w:sz w:val="16"/>
                  <w:szCs w:val="16"/>
                </w:rPr>
                <w:t>https://www.uzp.gov.pl/baza-wiedzy/analizy-systemowe/sprawozdania-o-funkcjonowaniu-systemu-zamowien-publicznych</w:t>
              </w:r>
            </w:hyperlink>
          </w:p>
        </w:tc>
        <w:tc>
          <w:tcPr>
            <w:tcW w:w="3042" w:type="dxa"/>
          </w:tcPr>
          <w:p w14:paraId="2C8E8BB8" w14:textId="243AEA55"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sz w:val="16"/>
                <w:szCs w:val="16"/>
              </w:rPr>
              <w:lastRenderedPageBreak/>
              <w:t xml:space="preserve">UZP publikuje na swojej stronie roczne raporty z funkcjonowania systemu zamówień publicznych oraz okresowe Biuletyny Informacyjne. </w:t>
            </w:r>
          </w:p>
        </w:tc>
      </w:tr>
      <w:tr w:rsidR="000904D4" w14:paraId="0B8EEB19" w14:textId="77777777" w:rsidTr="00FE15C2">
        <w:tc>
          <w:tcPr>
            <w:tcW w:w="1336" w:type="dxa"/>
          </w:tcPr>
          <w:p w14:paraId="6506DA27" w14:textId="130ECBCF" w:rsidR="000904D4" w:rsidRPr="003C5259" w:rsidRDefault="000904D4" w:rsidP="000904D4">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1. Skuteczne mechanizmy monitorowania rynku zamówień publicznych</w:t>
            </w:r>
          </w:p>
        </w:tc>
        <w:tc>
          <w:tcPr>
            <w:tcW w:w="1012" w:type="dxa"/>
          </w:tcPr>
          <w:p w14:paraId="39AD6F22"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 xml:space="preserve">EFRR </w:t>
            </w:r>
          </w:p>
          <w:p w14:paraId="52EBEBCC" w14:textId="4D8D4843" w:rsidR="000904D4" w:rsidRPr="003C5259" w:rsidRDefault="000904D4" w:rsidP="000904D4">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 xml:space="preserve">EFS+ </w:t>
            </w:r>
          </w:p>
        </w:tc>
        <w:tc>
          <w:tcPr>
            <w:tcW w:w="1276" w:type="dxa"/>
          </w:tcPr>
          <w:p w14:paraId="3FC1E4F3" w14:textId="401A152C" w:rsidR="000904D4" w:rsidRPr="003C5259" w:rsidRDefault="000904D4" w:rsidP="000904D4">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Warunek mający zastosowanie do wszystkich celów szczegółowych</w:t>
            </w:r>
          </w:p>
        </w:tc>
        <w:tc>
          <w:tcPr>
            <w:tcW w:w="2126" w:type="dxa"/>
          </w:tcPr>
          <w:p w14:paraId="0C791114" w14:textId="43AB02DD" w:rsidR="000904D4" w:rsidRPr="003C5259" w:rsidRDefault="000904D4" w:rsidP="000904D4">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b/>
                <w:sz w:val="16"/>
                <w:szCs w:val="16"/>
              </w:rPr>
              <w:t>Tak</w:t>
            </w:r>
          </w:p>
        </w:tc>
        <w:tc>
          <w:tcPr>
            <w:tcW w:w="2552" w:type="dxa"/>
          </w:tcPr>
          <w:p w14:paraId="1B90D4BB"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5. rozwiązania mające zapewnić, by wszelkie informacje wskazujące na przypadki podejrzewanej zmowy przetargowej były przekazywane właściwym organom krajowym zgodnie z art. 83 ust. 2 dyrektywy 2014/24/UE oraz art. 99 ust. 2 dyrektywy 2014/25/UE.</w:t>
            </w:r>
          </w:p>
        </w:tc>
        <w:tc>
          <w:tcPr>
            <w:tcW w:w="1368" w:type="dxa"/>
          </w:tcPr>
          <w:p w14:paraId="1E3DC0B5"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Tak</w:t>
            </w:r>
          </w:p>
        </w:tc>
        <w:tc>
          <w:tcPr>
            <w:tcW w:w="1827" w:type="dxa"/>
          </w:tcPr>
          <w:p w14:paraId="4216B120" w14:textId="0ADFF71E"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 xml:space="preserve">Link do ustawy: </w:t>
            </w:r>
            <w:hyperlink r:id="rId18" w:tooltip="po kliknięciu w link rozpocznie się pobieranie dokumentu" w:history="1">
              <w:r w:rsidR="00A72FF7" w:rsidRPr="00C935FC">
                <w:rPr>
                  <w:rStyle w:val="Hipercze"/>
                  <w:rFonts w:ascii="Arial" w:eastAsia="Arial" w:hAnsi="Arial" w:cs="Arial"/>
                  <w:sz w:val="16"/>
                  <w:szCs w:val="16"/>
                </w:rPr>
                <w:t>http://isap.sejm.gov.pl/isap.nsf/download.xsp/WDU20190002019/U/D20192019Lj.pdf</w:t>
              </w:r>
            </w:hyperlink>
            <w:r w:rsidRPr="003C5259">
              <w:rPr>
                <w:rFonts w:ascii="Arial" w:eastAsia="Arial" w:hAnsi="Arial" w:cs="Arial"/>
                <w:color w:val="000000"/>
                <w:sz w:val="16"/>
                <w:szCs w:val="16"/>
              </w:rPr>
              <w:t xml:space="preserve"> </w:t>
            </w:r>
          </w:p>
          <w:p w14:paraId="7B95FC80"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Link do rocznych sprawozdań z funkcjonowania systemu zamówień publicznych:</w:t>
            </w:r>
          </w:p>
          <w:p w14:paraId="4404BF93" w14:textId="7F99E962" w:rsidR="000904D4" w:rsidRPr="003C5259" w:rsidRDefault="00341099" w:rsidP="000904D4">
            <w:pPr>
              <w:spacing w:after="0" w:line="276" w:lineRule="auto"/>
              <w:rPr>
                <w:rFonts w:ascii="Arial" w:eastAsia="Arial" w:hAnsi="Arial" w:cs="Arial"/>
                <w:color w:val="000000"/>
                <w:sz w:val="16"/>
                <w:szCs w:val="16"/>
              </w:rPr>
            </w:pPr>
            <w:hyperlink r:id="rId19" w:tooltip="po kliknięciu w link strona otworzy się w nowym oknie przeglądarki" w:history="1">
              <w:r w:rsidR="00A72FF7" w:rsidRPr="00C935FC">
                <w:rPr>
                  <w:rStyle w:val="Hipercze"/>
                  <w:rFonts w:ascii="Arial" w:eastAsia="Arial" w:hAnsi="Arial" w:cs="Arial"/>
                  <w:sz w:val="16"/>
                  <w:szCs w:val="16"/>
                </w:rPr>
                <w:t>https://www.uzp.gov.pl/baza-wiedzy/analizy-systemowe/sprawozdania-o-funkcjonowaniu-systemu-zamowien-publicznych</w:t>
              </w:r>
            </w:hyperlink>
            <w:r w:rsidR="00A72FF7">
              <w:rPr>
                <w:rFonts w:ascii="Arial" w:eastAsia="Arial" w:hAnsi="Arial" w:cs="Arial"/>
                <w:color w:val="000000"/>
                <w:sz w:val="16"/>
                <w:szCs w:val="16"/>
              </w:rPr>
              <w:t xml:space="preserve"> </w:t>
            </w:r>
          </w:p>
        </w:tc>
        <w:tc>
          <w:tcPr>
            <w:tcW w:w="3042" w:type="dxa"/>
          </w:tcPr>
          <w:p w14:paraId="053634A9" w14:textId="507A46A4"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sz w:val="16"/>
                <w:szCs w:val="16"/>
              </w:rPr>
              <w:t>W przypadku powstania w toku kontroli prowadzonej przez UZP podejrzenia, że w postępowaniu mogło dojść do zmowy przetargowej UZP przekazuje stosowną informację w tym zakresie do UOKIK. Pomiędzy UZP i UOKIK zostało także podpisane porozumienie zakładające współpracę obydwu instytucji, wymianę informacji i doświadczeń. Niezależnie od powyższego instytucje oraz podmioty zamawiające mogą bezpośrednio zwrócić się do UOKIK w przypadku podejrzenia zmowy przetargowej.</w:t>
            </w:r>
          </w:p>
        </w:tc>
      </w:tr>
      <w:tr w:rsidR="000904D4" w14:paraId="2E2DAA1A" w14:textId="77777777" w:rsidTr="00FE15C2">
        <w:tc>
          <w:tcPr>
            <w:tcW w:w="1336" w:type="dxa"/>
          </w:tcPr>
          <w:p w14:paraId="04DDDE4D"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 xml:space="preserve">2. Narzędzia i zdolności umożliwiające skuteczne stosowanie </w:t>
            </w:r>
            <w:r w:rsidRPr="003C5259">
              <w:rPr>
                <w:rFonts w:ascii="Arial" w:eastAsia="Arial" w:hAnsi="Arial" w:cs="Arial"/>
                <w:color w:val="000000"/>
                <w:sz w:val="16"/>
                <w:szCs w:val="16"/>
              </w:rPr>
              <w:lastRenderedPageBreak/>
              <w:t>zasad pomocy państwa</w:t>
            </w:r>
          </w:p>
        </w:tc>
        <w:tc>
          <w:tcPr>
            <w:tcW w:w="1012" w:type="dxa"/>
          </w:tcPr>
          <w:p w14:paraId="4EA5D6A3" w14:textId="77777777" w:rsidR="000904D4" w:rsidRPr="003C5259" w:rsidRDefault="000904D4" w:rsidP="000904D4">
            <w:pPr>
              <w:spacing w:after="0" w:line="276" w:lineRule="auto"/>
              <w:rPr>
                <w:rFonts w:ascii="Arial" w:eastAsia="Arial" w:hAnsi="Arial" w:cs="Arial"/>
                <w:sz w:val="16"/>
                <w:szCs w:val="16"/>
              </w:rPr>
            </w:pPr>
            <w:r w:rsidRPr="003C5259">
              <w:rPr>
                <w:rFonts w:ascii="Arial" w:eastAsia="Arial" w:hAnsi="Arial" w:cs="Arial"/>
                <w:sz w:val="16"/>
                <w:szCs w:val="16"/>
              </w:rPr>
              <w:lastRenderedPageBreak/>
              <w:t>EFRR</w:t>
            </w:r>
          </w:p>
          <w:p w14:paraId="4B27FA90" w14:textId="77777777" w:rsidR="000904D4" w:rsidRPr="003C5259" w:rsidRDefault="000904D4" w:rsidP="000904D4">
            <w:pPr>
              <w:spacing w:after="0" w:line="276" w:lineRule="auto"/>
              <w:rPr>
                <w:rFonts w:ascii="Arial" w:eastAsia="Arial" w:hAnsi="Arial" w:cs="Arial"/>
                <w:sz w:val="16"/>
                <w:szCs w:val="16"/>
              </w:rPr>
            </w:pPr>
            <w:r w:rsidRPr="003C5259">
              <w:rPr>
                <w:rFonts w:ascii="Arial" w:eastAsia="Arial" w:hAnsi="Arial" w:cs="Arial"/>
                <w:sz w:val="16"/>
                <w:szCs w:val="16"/>
              </w:rPr>
              <w:t>EFS+</w:t>
            </w:r>
          </w:p>
        </w:tc>
        <w:tc>
          <w:tcPr>
            <w:tcW w:w="1276" w:type="dxa"/>
          </w:tcPr>
          <w:p w14:paraId="57C44DDD"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sz w:val="16"/>
                <w:szCs w:val="16"/>
              </w:rPr>
              <w:t xml:space="preserve">Warunek mający zastosowanie do wszystkich celów </w:t>
            </w:r>
            <w:r w:rsidRPr="003C5259">
              <w:rPr>
                <w:rFonts w:ascii="Arial" w:eastAsia="Arial" w:hAnsi="Arial" w:cs="Arial"/>
                <w:sz w:val="16"/>
                <w:szCs w:val="16"/>
              </w:rPr>
              <w:lastRenderedPageBreak/>
              <w:t>szczegółowych</w:t>
            </w:r>
          </w:p>
        </w:tc>
        <w:tc>
          <w:tcPr>
            <w:tcW w:w="2126" w:type="dxa"/>
          </w:tcPr>
          <w:p w14:paraId="20EBF22D" w14:textId="77777777" w:rsidR="000904D4" w:rsidRPr="003C5259" w:rsidRDefault="000904D4" w:rsidP="000904D4">
            <w:pPr>
              <w:spacing w:after="0" w:line="276" w:lineRule="auto"/>
              <w:rPr>
                <w:rFonts w:ascii="Arial" w:eastAsia="Arial" w:hAnsi="Arial" w:cs="Arial"/>
                <w:b/>
                <w:sz w:val="16"/>
                <w:szCs w:val="16"/>
              </w:rPr>
            </w:pPr>
            <w:r w:rsidRPr="003C5259">
              <w:rPr>
                <w:rFonts w:ascii="Arial" w:eastAsia="Arial" w:hAnsi="Arial" w:cs="Arial"/>
                <w:b/>
                <w:sz w:val="16"/>
                <w:szCs w:val="16"/>
              </w:rPr>
              <w:lastRenderedPageBreak/>
              <w:t>Tak</w:t>
            </w:r>
          </w:p>
        </w:tc>
        <w:tc>
          <w:tcPr>
            <w:tcW w:w="2552" w:type="dxa"/>
          </w:tcPr>
          <w:p w14:paraId="16B6687D"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 xml:space="preserve">Instytucje zarządzające dysponują narzędziami i zdolnościami umożliwiającymi im weryfikację zgodności z zasadami pomocy państwa: </w:t>
            </w:r>
          </w:p>
          <w:p w14:paraId="6ED34977"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lastRenderedPageBreak/>
              <w:t>1. w odniesieniu do przedsiębiorstw znajdujących się w trudnej sytuacji oraz objętych wymogiem odzyskania pomocy.</w:t>
            </w:r>
          </w:p>
        </w:tc>
        <w:tc>
          <w:tcPr>
            <w:tcW w:w="1368" w:type="dxa"/>
          </w:tcPr>
          <w:p w14:paraId="3AB65411"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lastRenderedPageBreak/>
              <w:t>Tak</w:t>
            </w:r>
          </w:p>
        </w:tc>
        <w:tc>
          <w:tcPr>
            <w:tcW w:w="1827" w:type="dxa"/>
          </w:tcPr>
          <w:p w14:paraId="7FC3D123" w14:textId="2325918F" w:rsidR="000904D4" w:rsidRPr="003C5259" w:rsidRDefault="000904D4" w:rsidP="000904D4">
            <w:pPr>
              <w:spacing w:after="0" w:line="276" w:lineRule="auto"/>
              <w:rPr>
                <w:rFonts w:ascii="Arial" w:eastAsia="Arial" w:hAnsi="Arial" w:cs="Arial"/>
                <w:sz w:val="16"/>
                <w:szCs w:val="16"/>
              </w:rPr>
            </w:pPr>
            <w:r w:rsidRPr="003C5259">
              <w:rPr>
                <w:rFonts w:ascii="Arial" w:eastAsia="Arial" w:hAnsi="Arial" w:cs="Arial"/>
                <w:sz w:val="16"/>
                <w:szCs w:val="16"/>
              </w:rPr>
              <w:t xml:space="preserve">Link do ustawy: </w:t>
            </w:r>
            <w:hyperlink r:id="rId20" w:tooltip="po kliknięciu w link rozpocznie się pobieranie dokumentu">
              <w:r w:rsidRPr="003C5259">
                <w:rPr>
                  <w:rFonts w:ascii="Arial" w:eastAsia="Arial" w:hAnsi="Arial" w:cs="Arial"/>
                  <w:color w:val="0000FF"/>
                  <w:sz w:val="16"/>
                  <w:szCs w:val="16"/>
                  <w:u w:val="single"/>
                </w:rPr>
                <w:t>http://isap.sejm.gov.pl/isap.nsf/download.xsp/WDU20041231291/U/D20041291Lj.pdf</w:t>
              </w:r>
            </w:hyperlink>
          </w:p>
          <w:p w14:paraId="163B1810" w14:textId="77777777" w:rsidR="000904D4" w:rsidRPr="003C5259" w:rsidRDefault="000904D4" w:rsidP="000904D4">
            <w:pPr>
              <w:spacing w:after="0" w:line="276" w:lineRule="auto"/>
              <w:rPr>
                <w:rFonts w:ascii="Arial" w:eastAsia="Arial" w:hAnsi="Arial" w:cs="Arial"/>
                <w:color w:val="000000"/>
                <w:sz w:val="16"/>
                <w:szCs w:val="16"/>
              </w:rPr>
            </w:pPr>
          </w:p>
        </w:tc>
        <w:tc>
          <w:tcPr>
            <w:tcW w:w="3042" w:type="dxa"/>
          </w:tcPr>
          <w:p w14:paraId="7416EA76" w14:textId="279D251E" w:rsidR="000904D4" w:rsidRPr="003C5259" w:rsidRDefault="000904D4" w:rsidP="000904D4">
            <w:pPr>
              <w:spacing w:after="0" w:line="276" w:lineRule="auto"/>
              <w:rPr>
                <w:rFonts w:ascii="Arial" w:eastAsia="Arial" w:hAnsi="Arial" w:cs="Arial"/>
                <w:sz w:val="16"/>
                <w:szCs w:val="16"/>
              </w:rPr>
            </w:pPr>
            <w:r w:rsidRPr="003C5259">
              <w:rPr>
                <w:rFonts w:ascii="Arial" w:eastAsia="Arial" w:hAnsi="Arial" w:cs="Arial"/>
                <w:sz w:val="16"/>
                <w:szCs w:val="16"/>
              </w:rPr>
              <w:t xml:space="preserve">Zgodnie z art. 31b pkt 2) ustawy z dnia 30 kwietnia 2004 r. o postępowaniu w sprawach dotyczących pomocy publicznej (Dz. U. z 2021 r., poz. 743  ze zm.) Prezes UOKiK ma obowiązek ogłaszania w Biuletynie Informacji </w:t>
            </w:r>
            <w:r w:rsidRPr="003C5259">
              <w:rPr>
                <w:rFonts w:ascii="Arial" w:eastAsia="Arial" w:hAnsi="Arial" w:cs="Arial"/>
                <w:sz w:val="16"/>
                <w:szCs w:val="16"/>
              </w:rPr>
              <w:lastRenderedPageBreak/>
              <w:t>Publicznej na stronie www informacji o decyzjach KE dotyczących zwrotu pomocy publicznej. Jednocześnie, podmioty udzielające pomocy są zobligowane do zbadania warunków dopuszczalności pomocy publicznej. Zgodnie z art. 37 ust. 5 ustawy, podmioty udzielające pomocy mają obowiązek uzyskać od przedsiębiorców ubiegających się o pomoc publiczną informacje umożliwiające stwierdzenie, czy dany przedsiębiorca znajduje się w trudnej sytuacji na dzień udzielenia pomocy. Co do zasady dotyczy to też sprawozdań finansowych za okres 3 ostatnich lat obrotowych, sporządzonych zgodnie z przepisami o rachunkowości, na podstawie których weryfikowana jest poprawność przedstawianych danych. W przypadku podmiotów objętych postępowaniem upadłościowym wszelkie zdarzenia w tych postępowaniach są obwieszczane, a dodatkowo przedsiębiorca obowiązany jest posługiwać się nazwą firmy wraz z oznaczeniem „w restrukturyzacji” lub „w upadłości”.</w:t>
            </w:r>
          </w:p>
        </w:tc>
      </w:tr>
      <w:tr w:rsidR="000904D4" w14:paraId="257BAE7E" w14:textId="77777777" w:rsidTr="00FE15C2">
        <w:tc>
          <w:tcPr>
            <w:tcW w:w="1336" w:type="dxa"/>
          </w:tcPr>
          <w:p w14:paraId="28E37D64" w14:textId="50736D80" w:rsidR="000904D4" w:rsidRPr="00C00C9D" w:rsidRDefault="000904D4" w:rsidP="000904D4">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color w:val="000000"/>
                <w:sz w:val="16"/>
                <w:szCs w:val="16"/>
              </w:rPr>
              <w:lastRenderedPageBreak/>
              <w:t>2. Narzędzia i zdolności umożliwiające skuteczne stosowanie zasad pomocy państwa</w:t>
            </w:r>
          </w:p>
        </w:tc>
        <w:tc>
          <w:tcPr>
            <w:tcW w:w="1012" w:type="dxa"/>
          </w:tcPr>
          <w:p w14:paraId="773CB0D9" w14:textId="77777777" w:rsidR="000904D4" w:rsidRPr="003C5259" w:rsidRDefault="000904D4" w:rsidP="000904D4">
            <w:pPr>
              <w:spacing w:after="0" w:line="276" w:lineRule="auto"/>
              <w:rPr>
                <w:rFonts w:ascii="Arial" w:eastAsia="Arial" w:hAnsi="Arial" w:cs="Arial"/>
                <w:sz w:val="16"/>
                <w:szCs w:val="16"/>
              </w:rPr>
            </w:pPr>
            <w:r w:rsidRPr="003C5259">
              <w:rPr>
                <w:rFonts w:ascii="Arial" w:eastAsia="Arial" w:hAnsi="Arial" w:cs="Arial"/>
                <w:sz w:val="16"/>
                <w:szCs w:val="16"/>
              </w:rPr>
              <w:t>EFRR</w:t>
            </w:r>
          </w:p>
          <w:p w14:paraId="3A4E25EB" w14:textId="6E595D81" w:rsidR="000904D4" w:rsidRPr="00C00C9D" w:rsidRDefault="000904D4" w:rsidP="000904D4">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sz w:val="16"/>
                <w:szCs w:val="16"/>
              </w:rPr>
              <w:t>EFS+</w:t>
            </w:r>
          </w:p>
        </w:tc>
        <w:tc>
          <w:tcPr>
            <w:tcW w:w="1276" w:type="dxa"/>
          </w:tcPr>
          <w:p w14:paraId="631171E0" w14:textId="7565149F" w:rsidR="000904D4" w:rsidRPr="00C00C9D" w:rsidRDefault="000904D4" w:rsidP="000904D4">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sz w:val="16"/>
                <w:szCs w:val="16"/>
              </w:rPr>
              <w:t>Warunek mający zastosowanie do wszystkich celów szczegółowych</w:t>
            </w:r>
          </w:p>
        </w:tc>
        <w:tc>
          <w:tcPr>
            <w:tcW w:w="2126" w:type="dxa"/>
          </w:tcPr>
          <w:p w14:paraId="2F4A7F7C" w14:textId="41D51438" w:rsidR="000904D4" w:rsidRPr="00C00C9D" w:rsidRDefault="000904D4" w:rsidP="000904D4">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b/>
                <w:sz w:val="16"/>
                <w:szCs w:val="16"/>
              </w:rPr>
              <w:t>Tak</w:t>
            </w:r>
          </w:p>
        </w:tc>
        <w:tc>
          <w:tcPr>
            <w:tcW w:w="2552" w:type="dxa"/>
          </w:tcPr>
          <w:p w14:paraId="58097B1B"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2. poprzez dostęp do specjalistycznych porad i wytycznych w kwestiach pomocy państwa udzielanych przez ekspertów ds. pomocy państwa z podmiotów lokalnych lub krajowych.</w:t>
            </w:r>
          </w:p>
        </w:tc>
        <w:tc>
          <w:tcPr>
            <w:tcW w:w="1368" w:type="dxa"/>
          </w:tcPr>
          <w:p w14:paraId="7EC4AA73"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Tak</w:t>
            </w:r>
          </w:p>
        </w:tc>
        <w:tc>
          <w:tcPr>
            <w:tcW w:w="1827" w:type="dxa"/>
          </w:tcPr>
          <w:p w14:paraId="59CBF057" w14:textId="4D57C1EC" w:rsidR="000904D4" w:rsidRPr="003C5259" w:rsidRDefault="000904D4" w:rsidP="000904D4">
            <w:pPr>
              <w:spacing w:after="0" w:line="276" w:lineRule="auto"/>
              <w:rPr>
                <w:rFonts w:ascii="Arial" w:eastAsia="Arial" w:hAnsi="Arial" w:cs="Arial"/>
                <w:sz w:val="16"/>
                <w:szCs w:val="16"/>
              </w:rPr>
            </w:pPr>
            <w:r w:rsidRPr="003C5259">
              <w:rPr>
                <w:rFonts w:ascii="Arial" w:eastAsia="Arial" w:hAnsi="Arial" w:cs="Arial"/>
                <w:sz w:val="16"/>
                <w:szCs w:val="16"/>
              </w:rPr>
              <w:t xml:space="preserve">Link do ustawy: </w:t>
            </w:r>
            <w:hyperlink r:id="rId21" w:tooltip="po kliknięciu w link rozpocznie się pobieranie dokumentu">
              <w:r w:rsidRPr="003C5259">
                <w:rPr>
                  <w:rFonts w:ascii="Arial" w:eastAsia="Arial" w:hAnsi="Arial" w:cs="Arial"/>
                  <w:color w:val="0000FF"/>
                  <w:sz w:val="16"/>
                  <w:szCs w:val="16"/>
                  <w:u w:val="single"/>
                </w:rPr>
                <w:t>http://isap.sejm.gov.pl/isap.nsf/download.xsp/WDU20041231291/U/D20041291Lj.pdf</w:t>
              </w:r>
            </w:hyperlink>
          </w:p>
          <w:p w14:paraId="7FD02F77" w14:textId="77777777" w:rsidR="000904D4" w:rsidRPr="003C5259" w:rsidRDefault="000904D4" w:rsidP="000904D4">
            <w:pPr>
              <w:spacing w:after="0" w:line="276" w:lineRule="auto"/>
              <w:rPr>
                <w:rFonts w:ascii="Arial" w:eastAsia="Arial" w:hAnsi="Arial" w:cs="Arial"/>
                <w:color w:val="000000"/>
                <w:sz w:val="16"/>
                <w:szCs w:val="16"/>
              </w:rPr>
            </w:pPr>
          </w:p>
        </w:tc>
        <w:tc>
          <w:tcPr>
            <w:tcW w:w="3042" w:type="dxa"/>
          </w:tcPr>
          <w:p w14:paraId="70B9DDB7" w14:textId="42493727" w:rsidR="000904D4" w:rsidRPr="003C5259" w:rsidRDefault="000904D4" w:rsidP="000904D4">
            <w:pPr>
              <w:spacing w:after="0" w:line="276" w:lineRule="auto"/>
              <w:rPr>
                <w:rFonts w:ascii="Arial" w:eastAsia="Arial" w:hAnsi="Arial" w:cs="Arial"/>
                <w:color w:val="000000"/>
                <w:sz w:val="16"/>
                <w:szCs w:val="16"/>
              </w:rPr>
            </w:pPr>
            <w:r>
              <w:t xml:space="preserve"> </w:t>
            </w:r>
            <w:r w:rsidRPr="003C5259">
              <w:rPr>
                <w:rFonts w:ascii="Arial" w:eastAsia="Arial" w:hAnsi="Arial" w:cs="Arial"/>
                <w:sz w:val="16"/>
                <w:szCs w:val="16"/>
              </w:rPr>
              <w:t xml:space="preserve">Funkcję krajowego organu ds. pomocy państwa, odpowiedzialnego za skuteczne wdrażanie i stosowanie unijnych przepisów pomocy publicznej, pełni Prezes UOKiK, a w zakresie pomocy publicznej w sektorze rolnym i rybołówstwa - Minister Rolnictwa i Rozwoju Wsi. Prezes UOKiK opiniuje wytyczne dotyczące pomocy </w:t>
            </w:r>
            <w:r w:rsidRPr="003C5259">
              <w:rPr>
                <w:rFonts w:ascii="Arial" w:eastAsia="Arial" w:hAnsi="Arial" w:cs="Arial"/>
                <w:sz w:val="16"/>
                <w:szCs w:val="16"/>
              </w:rPr>
              <w:lastRenderedPageBreak/>
              <w:t>publicznej, projekty programów pomocowych i pomocy indywidualnej, w tym finansowane ze środków strukturalnych, notyfikuje je KE, reprezentuje rząd polski w postępowaniu przed Komisją oraz monitoruje udzielaną pomoc publiczną. Ustawa reguluje obowiązki w zakresie monitorowania pomocy udzielanej przedsiębiorcom, tj. gromadzenia, przetwarzania oraz przekazywana informacji w tym zakresie. UOKiK zapewnia pełną informację na stronie urzędu i zależnie od potrzeb prowadzi dla instytucji wdrażających programy warsztaty dotyczące stosowania pomocy publicznej. W ramach współpracy z UOKiK 2 grupy robocze ds. pomocy publicznej udzielanej w ramach funduszy strukturalnych polityki spójności (dla krajowych i regionalnych programów), koordynowane przez MFiPR, opracowują horyzontalne interpretacje dotyczące udzielania pomocy publicznej.</w:t>
            </w:r>
          </w:p>
        </w:tc>
      </w:tr>
      <w:tr w:rsidR="000904D4" w14:paraId="550859B2" w14:textId="77777777" w:rsidTr="00FE15C2">
        <w:tc>
          <w:tcPr>
            <w:tcW w:w="1336" w:type="dxa"/>
          </w:tcPr>
          <w:p w14:paraId="14E1D8BD"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lastRenderedPageBreak/>
              <w:t>3. Skuteczne stosowanie i wdrożenie Karty praw podstawowych</w:t>
            </w:r>
          </w:p>
        </w:tc>
        <w:tc>
          <w:tcPr>
            <w:tcW w:w="1012" w:type="dxa"/>
          </w:tcPr>
          <w:p w14:paraId="374490A5" w14:textId="77777777" w:rsidR="000904D4" w:rsidRPr="00C00C9D" w:rsidRDefault="000904D4" w:rsidP="000904D4">
            <w:pPr>
              <w:spacing w:after="0" w:line="276" w:lineRule="auto"/>
              <w:rPr>
                <w:rFonts w:ascii="Arial" w:eastAsiaTheme="minorHAnsi" w:hAnsi="Arial" w:cstheme="minorBidi"/>
                <w:sz w:val="16"/>
                <w:lang w:eastAsia="en-US"/>
              </w:rPr>
            </w:pPr>
            <w:r w:rsidRPr="00C00C9D">
              <w:rPr>
                <w:rFonts w:ascii="Arial" w:hAnsi="Arial"/>
                <w:sz w:val="16"/>
              </w:rPr>
              <w:t>EFRR</w:t>
            </w:r>
          </w:p>
          <w:p w14:paraId="5C6DD671" w14:textId="77777777" w:rsidR="000904D4" w:rsidRPr="00C00C9D" w:rsidRDefault="000904D4" w:rsidP="000904D4">
            <w:pPr>
              <w:spacing w:after="0" w:line="276" w:lineRule="auto"/>
              <w:rPr>
                <w:rFonts w:ascii="Arial" w:eastAsiaTheme="minorHAnsi" w:hAnsi="Arial" w:cstheme="minorBidi"/>
                <w:sz w:val="16"/>
                <w:lang w:eastAsia="en-US"/>
              </w:rPr>
            </w:pPr>
            <w:r w:rsidRPr="00C00C9D">
              <w:rPr>
                <w:rFonts w:ascii="Arial" w:hAnsi="Arial"/>
                <w:sz w:val="16"/>
              </w:rPr>
              <w:t>EFS+</w:t>
            </w:r>
          </w:p>
        </w:tc>
        <w:tc>
          <w:tcPr>
            <w:tcW w:w="1276" w:type="dxa"/>
          </w:tcPr>
          <w:p w14:paraId="7CC89858"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sz w:val="16"/>
                <w:szCs w:val="16"/>
              </w:rPr>
              <w:t>Warunek mający zastosowanie do wszystkich celów szczegółowych</w:t>
            </w:r>
          </w:p>
        </w:tc>
        <w:tc>
          <w:tcPr>
            <w:tcW w:w="2126" w:type="dxa"/>
          </w:tcPr>
          <w:p w14:paraId="36896C5E" w14:textId="0DD5A01F" w:rsidR="000904D4" w:rsidRPr="003C5259" w:rsidRDefault="000904D4" w:rsidP="000904D4">
            <w:pPr>
              <w:spacing w:after="0" w:line="276" w:lineRule="auto"/>
              <w:rPr>
                <w:rFonts w:ascii="Arial" w:eastAsia="Arial" w:hAnsi="Arial" w:cs="Arial"/>
                <w:b/>
                <w:sz w:val="16"/>
                <w:szCs w:val="16"/>
              </w:rPr>
            </w:pPr>
            <w:r w:rsidRPr="003C5259">
              <w:rPr>
                <w:rFonts w:ascii="Arial" w:eastAsia="Arial" w:hAnsi="Arial" w:cs="Arial"/>
                <w:b/>
                <w:sz w:val="16"/>
                <w:szCs w:val="16"/>
              </w:rPr>
              <w:t>Nie</w:t>
            </w:r>
          </w:p>
        </w:tc>
        <w:tc>
          <w:tcPr>
            <w:tcW w:w="2552" w:type="dxa"/>
          </w:tcPr>
          <w:p w14:paraId="510F2A7D"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 xml:space="preserve">Istnienie skutecznych mechanizmów służących zapewnieniu zgodności z Kartą praw podstawowych Unii Europejskiej („Karta”), które obejmują: </w:t>
            </w:r>
          </w:p>
          <w:p w14:paraId="4DDDDD2B" w14:textId="77777777" w:rsidR="000904D4" w:rsidRPr="003C5259" w:rsidRDefault="000904D4" w:rsidP="000904D4">
            <w:pPr>
              <w:spacing w:after="0" w:line="276" w:lineRule="auto"/>
              <w:rPr>
                <w:rFonts w:ascii="Arial" w:eastAsia="Arial" w:hAnsi="Arial" w:cs="Arial"/>
                <w:color w:val="000000"/>
                <w:sz w:val="16"/>
                <w:szCs w:val="16"/>
              </w:rPr>
            </w:pPr>
          </w:p>
          <w:p w14:paraId="537A99B4"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 xml:space="preserve">1. ustalenia mające zapewnić zgodność programów wspieranych z Funduszy i ich </w:t>
            </w:r>
            <w:r w:rsidRPr="003C5259">
              <w:rPr>
                <w:rFonts w:ascii="Arial" w:eastAsia="Arial" w:hAnsi="Arial" w:cs="Arial"/>
                <w:color w:val="000000"/>
                <w:sz w:val="16"/>
                <w:szCs w:val="16"/>
              </w:rPr>
              <w:lastRenderedPageBreak/>
              <w:t>wdrażania z odpowiednimi postanowieniami Karty;</w:t>
            </w:r>
          </w:p>
          <w:p w14:paraId="21677B7D" w14:textId="77777777" w:rsidR="000904D4" w:rsidRPr="003C5259" w:rsidRDefault="000904D4" w:rsidP="000904D4">
            <w:pPr>
              <w:spacing w:after="0" w:line="276" w:lineRule="auto"/>
              <w:rPr>
                <w:rFonts w:ascii="Arial" w:eastAsia="Arial" w:hAnsi="Arial" w:cs="Arial"/>
                <w:color w:val="000000"/>
                <w:sz w:val="16"/>
                <w:szCs w:val="16"/>
              </w:rPr>
            </w:pPr>
          </w:p>
        </w:tc>
        <w:tc>
          <w:tcPr>
            <w:tcW w:w="1368" w:type="dxa"/>
          </w:tcPr>
          <w:p w14:paraId="19F92FDF" w14:textId="576C8DA4" w:rsidR="000904D4" w:rsidRPr="003C5259" w:rsidRDefault="000904D4" w:rsidP="000904D4">
            <w:pPr>
              <w:spacing w:after="0" w:line="276" w:lineRule="auto"/>
              <w:rPr>
                <w:rFonts w:ascii="Arial" w:eastAsia="Arial" w:hAnsi="Arial" w:cs="Arial"/>
                <w:color w:val="000000"/>
                <w:sz w:val="16"/>
                <w:szCs w:val="16"/>
                <w:highlight w:val="yellow"/>
              </w:rPr>
            </w:pPr>
            <w:r w:rsidRPr="003C5259">
              <w:rPr>
                <w:rFonts w:ascii="Arial" w:eastAsia="Arial" w:hAnsi="Arial" w:cs="Arial"/>
                <w:color w:val="000000"/>
                <w:sz w:val="16"/>
                <w:szCs w:val="16"/>
              </w:rPr>
              <w:lastRenderedPageBreak/>
              <w:t>Nie</w:t>
            </w:r>
          </w:p>
        </w:tc>
        <w:tc>
          <w:tcPr>
            <w:tcW w:w="1827" w:type="dxa"/>
          </w:tcPr>
          <w:p w14:paraId="07AE401A" w14:textId="77777777" w:rsidR="000904D4" w:rsidRPr="003C5259" w:rsidRDefault="000904D4" w:rsidP="000904D4">
            <w:pPr>
              <w:spacing w:after="0" w:line="276" w:lineRule="auto"/>
              <w:rPr>
                <w:rFonts w:ascii="Arial" w:eastAsia="Arial" w:hAnsi="Arial" w:cs="Arial"/>
                <w:sz w:val="16"/>
                <w:szCs w:val="16"/>
              </w:rPr>
            </w:pPr>
            <w:r w:rsidRPr="003C5259">
              <w:rPr>
                <w:rFonts w:ascii="Arial" w:eastAsia="Arial" w:hAnsi="Arial" w:cs="Arial"/>
                <w:sz w:val="16"/>
                <w:szCs w:val="16"/>
              </w:rPr>
              <w:t xml:space="preserve">W celu spełnienia warunku wypracowano jednolitą procedurę określającą obowiązki wszystkich instytucji zaangażowanych we wdrażanie programów operacyjnych w zakresie zapewnienia ich zgodności z Kartą </w:t>
            </w:r>
            <w:r w:rsidRPr="003C5259">
              <w:rPr>
                <w:rFonts w:ascii="Arial" w:eastAsia="Arial" w:hAnsi="Arial" w:cs="Arial"/>
                <w:sz w:val="16"/>
                <w:szCs w:val="16"/>
              </w:rPr>
              <w:lastRenderedPageBreak/>
              <w:t>Praw Podstawowych (KPP).</w:t>
            </w:r>
          </w:p>
        </w:tc>
        <w:tc>
          <w:tcPr>
            <w:tcW w:w="3042" w:type="dxa"/>
          </w:tcPr>
          <w:p w14:paraId="42DDE0DD"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sz w:val="16"/>
                <w:szCs w:val="16"/>
              </w:rPr>
              <w:lastRenderedPageBreak/>
              <w:t xml:space="preserve">Jednolita procedura dotyczy weryfikacji zgodności z KPP zarówno na etapie złożenia wniosku o dofinansowanie jak i trakcie realizacji projektów. Podejrzenia o niezgodności projektów i/lub działań Beneficjenta lub IP/IW/IZ z KPP zgłaszane są odpowiednio do IP/IW/IZ/Rzecznika Funduszy UE (w przypadku programów finansowanych z EFMRA, FAM, IZGW i FBW istnieje właściwy odpowiednik). Właściwa </w:t>
            </w:r>
            <w:r w:rsidRPr="003C5259">
              <w:rPr>
                <w:rFonts w:ascii="Arial" w:eastAsia="Arial" w:hAnsi="Arial" w:cs="Arial"/>
                <w:sz w:val="16"/>
                <w:szCs w:val="16"/>
              </w:rPr>
              <w:lastRenderedPageBreak/>
              <w:t>instytucja dokonuje analizy, podejmuje czynności weryfikujące stan faktyczny i rozstrzyga o zasadności zgłoszenia. W przypadku potwierdzenia naruszenia artykułów KPP, w zależności od charakteru sprawy, właściwa instytucja przekazuje zgłoszenie naruszenia do odpowiednich służb, tj. RPO, PIP, Rzecznika Praw Pacjenta lub/i właściwych organów ścigania. IZ programu odpowiedzialna jest również za prowadzenie polityki informacyjnej w ww. obszarze. Zdaniem strony polskiej warunek jest spełniony zgodnie ze stanowiskiem z 7 lipca 2022 r., jednakże wobec braku reakcji KE na to stanowisko - status warunku został oznaczony jako niespełniony.</w:t>
            </w:r>
          </w:p>
        </w:tc>
      </w:tr>
      <w:tr w:rsidR="000904D4" w14:paraId="19EC2249" w14:textId="77777777" w:rsidTr="00FE15C2">
        <w:tc>
          <w:tcPr>
            <w:tcW w:w="1336" w:type="dxa"/>
          </w:tcPr>
          <w:p w14:paraId="3C65F295" w14:textId="3EEFABA7" w:rsidR="000904D4" w:rsidRPr="003C5259" w:rsidRDefault="000904D4" w:rsidP="000904D4">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lastRenderedPageBreak/>
              <w:t>3. Skuteczne stosowanie i wdrożenie Karty praw podstawowych</w:t>
            </w:r>
          </w:p>
        </w:tc>
        <w:tc>
          <w:tcPr>
            <w:tcW w:w="1012" w:type="dxa"/>
          </w:tcPr>
          <w:p w14:paraId="0B990A60" w14:textId="77777777" w:rsidR="000904D4" w:rsidRPr="00C00C9D" w:rsidRDefault="000904D4" w:rsidP="000904D4">
            <w:pPr>
              <w:spacing w:after="0" w:line="276" w:lineRule="auto"/>
              <w:rPr>
                <w:rFonts w:ascii="Arial" w:eastAsiaTheme="minorHAnsi" w:hAnsi="Arial" w:cstheme="minorBidi"/>
                <w:sz w:val="16"/>
                <w:lang w:eastAsia="en-US"/>
              </w:rPr>
            </w:pPr>
            <w:r w:rsidRPr="00C00C9D">
              <w:rPr>
                <w:rFonts w:ascii="Arial" w:hAnsi="Arial"/>
                <w:sz w:val="16"/>
              </w:rPr>
              <w:t>EFRR</w:t>
            </w:r>
          </w:p>
          <w:p w14:paraId="2E180DB4" w14:textId="092FBD26" w:rsidR="000904D4" w:rsidRPr="003C5259" w:rsidRDefault="000904D4" w:rsidP="000904D4">
            <w:pPr>
              <w:widowControl w:val="0"/>
              <w:pBdr>
                <w:top w:val="nil"/>
                <w:left w:val="nil"/>
                <w:bottom w:val="nil"/>
                <w:right w:val="nil"/>
                <w:between w:val="nil"/>
              </w:pBdr>
              <w:spacing w:after="0" w:line="276" w:lineRule="auto"/>
              <w:rPr>
                <w:rFonts w:ascii="Arial" w:eastAsia="Arial" w:hAnsi="Arial" w:cs="Arial"/>
                <w:color w:val="000000"/>
                <w:sz w:val="16"/>
                <w:szCs w:val="16"/>
              </w:rPr>
            </w:pPr>
            <w:r w:rsidRPr="00C00C9D">
              <w:rPr>
                <w:rFonts w:ascii="Arial" w:hAnsi="Arial"/>
                <w:sz w:val="16"/>
              </w:rPr>
              <w:t>EFS+</w:t>
            </w:r>
          </w:p>
        </w:tc>
        <w:tc>
          <w:tcPr>
            <w:tcW w:w="1276" w:type="dxa"/>
          </w:tcPr>
          <w:p w14:paraId="6BD2887B" w14:textId="07781E18" w:rsidR="000904D4" w:rsidRPr="003C5259" w:rsidRDefault="000904D4" w:rsidP="000904D4">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sz w:val="16"/>
                <w:szCs w:val="16"/>
              </w:rPr>
              <w:t>Warunek mający zastosowanie do wszystkich celów szczegółowych</w:t>
            </w:r>
          </w:p>
        </w:tc>
        <w:tc>
          <w:tcPr>
            <w:tcW w:w="2126" w:type="dxa"/>
          </w:tcPr>
          <w:p w14:paraId="06CACB93" w14:textId="2627368B" w:rsidR="000904D4" w:rsidRPr="003C5259" w:rsidRDefault="000904D4" w:rsidP="000904D4">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b/>
                <w:sz w:val="16"/>
                <w:szCs w:val="16"/>
              </w:rPr>
              <w:t>Nie</w:t>
            </w:r>
          </w:p>
        </w:tc>
        <w:tc>
          <w:tcPr>
            <w:tcW w:w="2552" w:type="dxa"/>
          </w:tcPr>
          <w:p w14:paraId="2CF087AB"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2. rozwiązania dotyczące zgłaszania komitetowi monitorującemu przypadków niezgodności operacji wspieranych z Funduszy z Kartą oraz skarg o nieprzestrzeganie Karty złożonych zgodnie z rozwiązaniami przyjętymi na mocy art. 69 ust. 7.</w:t>
            </w:r>
          </w:p>
        </w:tc>
        <w:tc>
          <w:tcPr>
            <w:tcW w:w="1368" w:type="dxa"/>
          </w:tcPr>
          <w:p w14:paraId="2291669E" w14:textId="7A82B83F"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Nie</w:t>
            </w:r>
          </w:p>
        </w:tc>
        <w:tc>
          <w:tcPr>
            <w:tcW w:w="1827" w:type="dxa"/>
          </w:tcPr>
          <w:p w14:paraId="3F1A776B" w14:textId="77777777" w:rsidR="000904D4" w:rsidRPr="003C5259" w:rsidRDefault="000904D4" w:rsidP="000904D4">
            <w:pPr>
              <w:spacing w:after="0" w:line="276" w:lineRule="auto"/>
              <w:rPr>
                <w:rFonts w:ascii="Arial" w:eastAsia="Arial" w:hAnsi="Arial" w:cs="Arial"/>
                <w:sz w:val="16"/>
                <w:szCs w:val="16"/>
              </w:rPr>
            </w:pPr>
            <w:r w:rsidRPr="003C5259">
              <w:rPr>
                <w:rFonts w:ascii="Arial" w:eastAsia="Arial" w:hAnsi="Arial" w:cs="Arial"/>
                <w:sz w:val="16"/>
                <w:szCs w:val="16"/>
              </w:rPr>
              <w:t>W celu spełnienia warunku wypracowano jednolitą procedurę określającą obowiązki wszystkich instytucji zaangażowanych we wdrażanie programów operacyjnych w zakresie zapewnienia ich zgodności z Kartą Praw Podstawowych (KPP).</w:t>
            </w:r>
          </w:p>
        </w:tc>
        <w:tc>
          <w:tcPr>
            <w:tcW w:w="3042" w:type="dxa"/>
          </w:tcPr>
          <w:p w14:paraId="325C6A8B" w14:textId="77777777" w:rsidR="000904D4" w:rsidRDefault="000904D4" w:rsidP="000904D4">
            <w:pPr>
              <w:spacing w:after="0" w:line="276" w:lineRule="auto"/>
              <w:rPr>
                <w:rFonts w:ascii="Arial" w:eastAsia="Arial" w:hAnsi="Arial" w:cs="Arial"/>
                <w:sz w:val="16"/>
                <w:szCs w:val="16"/>
              </w:rPr>
            </w:pPr>
            <w:r w:rsidRPr="003C5259">
              <w:rPr>
                <w:rFonts w:ascii="Arial" w:eastAsia="Arial" w:hAnsi="Arial" w:cs="Arial"/>
                <w:sz w:val="16"/>
                <w:szCs w:val="16"/>
              </w:rPr>
              <w:t>Procedura uwzględnia obowiązek IZ Programu w zakresie przygotowania rocznej zbiorczej informacji o wszystkich zgłoszeniach dotyczących niezgodności projektów z KPP oraz skarg, w celu rozpatrzenia przez KM Programu. KM podejmuje decyzję o podjęciu właściwych działań zaradczych w odniesieniu do zgłoszonych przypadków.</w:t>
            </w:r>
          </w:p>
          <w:p w14:paraId="75640A4D" w14:textId="41BFDE36" w:rsidR="000904D4" w:rsidRPr="00C00C9D" w:rsidRDefault="000904D4" w:rsidP="000904D4">
            <w:pPr>
              <w:spacing w:after="0" w:line="276" w:lineRule="auto"/>
              <w:rPr>
                <w:rFonts w:ascii="Arial" w:eastAsia="Arial" w:hAnsi="Arial" w:cs="Arial"/>
                <w:sz w:val="16"/>
                <w:szCs w:val="16"/>
              </w:rPr>
            </w:pPr>
            <w:r w:rsidRPr="00C00C9D">
              <w:rPr>
                <w:rFonts w:ascii="Arial" w:eastAsia="Arial" w:hAnsi="Arial" w:cs="Arial"/>
                <w:sz w:val="16"/>
                <w:szCs w:val="16"/>
              </w:rPr>
              <w:t>Zdaniem strony polskiej warunek jest spełniony zgodnie ze stanowiskiem z 7 lipca 2022 r., jednakże wobec braku reakcji KE na to stanowisko - status warunku został oznaczony jako niespełniony.</w:t>
            </w:r>
          </w:p>
        </w:tc>
      </w:tr>
      <w:tr w:rsidR="000904D4" w14:paraId="16AA87E0" w14:textId="77777777" w:rsidTr="00FE15C2">
        <w:tc>
          <w:tcPr>
            <w:tcW w:w="1336" w:type="dxa"/>
          </w:tcPr>
          <w:p w14:paraId="12EC1D2B"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lastRenderedPageBreak/>
              <w:t>4. Wdrażanie i stosowanie Konwencji ONZ o prawach osób niepełnosprawnych zgodnie z decyzją Rady 2010/48/WE</w:t>
            </w:r>
          </w:p>
        </w:tc>
        <w:tc>
          <w:tcPr>
            <w:tcW w:w="1012" w:type="dxa"/>
          </w:tcPr>
          <w:p w14:paraId="0727BB83" w14:textId="77777777" w:rsidR="000904D4" w:rsidRPr="00C00C9D" w:rsidRDefault="000904D4" w:rsidP="000904D4">
            <w:pPr>
              <w:spacing w:after="0" w:line="276" w:lineRule="auto"/>
              <w:rPr>
                <w:rFonts w:ascii="Arial" w:eastAsiaTheme="minorHAnsi" w:hAnsi="Arial" w:cstheme="minorBidi"/>
                <w:sz w:val="16"/>
                <w:lang w:eastAsia="en-US"/>
              </w:rPr>
            </w:pPr>
            <w:r w:rsidRPr="00C00C9D">
              <w:rPr>
                <w:rFonts w:ascii="Arial" w:hAnsi="Arial"/>
                <w:sz w:val="16"/>
              </w:rPr>
              <w:t>EFRR</w:t>
            </w:r>
          </w:p>
          <w:p w14:paraId="1A514F9B" w14:textId="77777777" w:rsidR="000904D4" w:rsidRPr="00C00C9D" w:rsidRDefault="000904D4" w:rsidP="000904D4">
            <w:pPr>
              <w:spacing w:after="0" w:line="276" w:lineRule="auto"/>
              <w:rPr>
                <w:rFonts w:ascii="Arial" w:eastAsiaTheme="minorHAnsi" w:hAnsi="Arial" w:cstheme="minorBidi"/>
                <w:sz w:val="16"/>
                <w:lang w:eastAsia="en-US"/>
              </w:rPr>
            </w:pPr>
            <w:r w:rsidRPr="00C00C9D">
              <w:rPr>
                <w:rFonts w:ascii="Arial" w:hAnsi="Arial"/>
                <w:sz w:val="16"/>
              </w:rPr>
              <w:t>EFS+</w:t>
            </w:r>
          </w:p>
        </w:tc>
        <w:tc>
          <w:tcPr>
            <w:tcW w:w="1276" w:type="dxa"/>
          </w:tcPr>
          <w:p w14:paraId="3C67BDEF"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sz w:val="16"/>
                <w:szCs w:val="16"/>
              </w:rPr>
              <w:t>Warunek mający zastosowanie do wszystkich celów szczegółowych</w:t>
            </w:r>
          </w:p>
        </w:tc>
        <w:tc>
          <w:tcPr>
            <w:tcW w:w="2126" w:type="dxa"/>
          </w:tcPr>
          <w:p w14:paraId="72EE3E61" w14:textId="77777777" w:rsidR="000904D4" w:rsidRPr="003C5259" w:rsidRDefault="000904D4" w:rsidP="000904D4">
            <w:pPr>
              <w:spacing w:after="0" w:line="276" w:lineRule="auto"/>
              <w:rPr>
                <w:rFonts w:ascii="Arial" w:eastAsia="Arial" w:hAnsi="Arial" w:cs="Arial"/>
                <w:b/>
                <w:color w:val="000000"/>
                <w:sz w:val="16"/>
                <w:szCs w:val="16"/>
              </w:rPr>
            </w:pPr>
            <w:r w:rsidRPr="003C5259">
              <w:rPr>
                <w:rFonts w:ascii="Arial" w:eastAsia="Arial" w:hAnsi="Arial" w:cs="Arial"/>
                <w:b/>
                <w:color w:val="000000"/>
                <w:sz w:val="16"/>
                <w:szCs w:val="16"/>
              </w:rPr>
              <w:t>Tak</w:t>
            </w:r>
          </w:p>
        </w:tc>
        <w:tc>
          <w:tcPr>
            <w:tcW w:w="2552" w:type="dxa"/>
          </w:tcPr>
          <w:p w14:paraId="38DC1729"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 xml:space="preserve">Istnienie krajowych ram zapewniających realizację Konwencji o prawach osób niepełnosprawnych, które obejmują: </w:t>
            </w:r>
          </w:p>
          <w:p w14:paraId="6E71468D" w14:textId="77777777" w:rsidR="000904D4" w:rsidRPr="003C5259" w:rsidRDefault="000904D4" w:rsidP="000904D4">
            <w:pPr>
              <w:spacing w:after="0" w:line="276" w:lineRule="auto"/>
              <w:rPr>
                <w:rFonts w:ascii="Arial" w:eastAsia="Arial" w:hAnsi="Arial" w:cs="Arial"/>
                <w:color w:val="000000"/>
                <w:sz w:val="16"/>
                <w:szCs w:val="16"/>
              </w:rPr>
            </w:pPr>
          </w:p>
          <w:p w14:paraId="0AAC7414"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1. cele ogólne obejmujące wymierne wartości docelowe, mechanizmy gromadzenia danych i monitorowania;</w:t>
            </w:r>
          </w:p>
        </w:tc>
        <w:tc>
          <w:tcPr>
            <w:tcW w:w="1368" w:type="dxa"/>
          </w:tcPr>
          <w:p w14:paraId="14EDE9A0"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Tak</w:t>
            </w:r>
          </w:p>
        </w:tc>
        <w:tc>
          <w:tcPr>
            <w:tcW w:w="1827" w:type="dxa"/>
          </w:tcPr>
          <w:p w14:paraId="0628681C" w14:textId="77777777" w:rsidR="000904D4" w:rsidRPr="003C5259" w:rsidRDefault="000904D4" w:rsidP="000904D4">
            <w:pPr>
              <w:spacing w:after="0" w:line="276" w:lineRule="auto"/>
              <w:rPr>
                <w:rFonts w:ascii="Arial" w:eastAsia="Arial" w:hAnsi="Arial" w:cs="Arial"/>
                <w:sz w:val="16"/>
                <w:szCs w:val="16"/>
              </w:rPr>
            </w:pPr>
            <w:r w:rsidRPr="003C5259">
              <w:rPr>
                <w:rFonts w:ascii="Arial" w:eastAsia="Arial" w:hAnsi="Arial" w:cs="Arial"/>
                <w:sz w:val="16"/>
                <w:szCs w:val="16"/>
              </w:rPr>
              <w:t>Link do dokumentu:</w:t>
            </w:r>
          </w:p>
          <w:p w14:paraId="572EAA80" w14:textId="25AB7CB4" w:rsidR="000904D4" w:rsidRPr="003C5259" w:rsidRDefault="00341099" w:rsidP="000904D4">
            <w:pPr>
              <w:spacing w:before="240" w:line="276" w:lineRule="auto"/>
              <w:rPr>
                <w:rFonts w:ascii="Arial" w:eastAsia="Arial" w:hAnsi="Arial" w:cs="Arial"/>
                <w:sz w:val="16"/>
                <w:szCs w:val="16"/>
              </w:rPr>
            </w:pPr>
            <w:hyperlink r:id="rId22" w:tooltip="po kliknięciu w link strona otworzy się w nowym oknie przeglądarki" w:history="1">
              <w:r w:rsidR="000904D4" w:rsidRPr="003C5259">
                <w:rPr>
                  <w:rFonts w:ascii="Arial" w:eastAsia="Arial" w:hAnsi="Arial" w:cs="Arial"/>
                  <w:sz w:val="16"/>
                  <w:szCs w:val="16"/>
                </w:rPr>
                <w:t>https://dziennikustaw.gov.pl/MP/rok/2021/pozycja/218</w:t>
              </w:r>
            </w:hyperlink>
          </w:p>
          <w:p w14:paraId="344FD069" w14:textId="7D1A51D1" w:rsidR="000904D4" w:rsidRPr="00C00C9D" w:rsidRDefault="00341099" w:rsidP="000904D4">
            <w:pPr>
              <w:spacing w:before="240" w:line="276" w:lineRule="auto"/>
              <w:rPr>
                <w:sz w:val="16"/>
              </w:rPr>
            </w:pPr>
            <w:hyperlink r:id="rId23" w:tooltip="po kliknięciu w link rozpocznie się pobieranie dokumentu" w:history="1">
              <w:r w:rsidR="000904D4" w:rsidRPr="003C5259">
                <w:rPr>
                  <w:rFonts w:ascii="Arial" w:eastAsia="Arial" w:hAnsi="Arial" w:cs="Arial"/>
                  <w:sz w:val="16"/>
                  <w:szCs w:val="16"/>
                </w:rPr>
                <w:t>https://isap.sejm.gov.pl/isap.nsf/download.xsp/WMP20220000767/O/M20220767.pdf</w:t>
              </w:r>
            </w:hyperlink>
          </w:p>
        </w:tc>
        <w:tc>
          <w:tcPr>
            <w:tcW w:w="3042" w:type="dxa"/>
          </w:tcPr>
          <w:p w14:paraId="74FB12CD" w14:textId="31F13CEF" w:rsidR="000904D4" w:rsidRPr="003C5259" w:rsidRDefault="000904D4" w:rsidP="000904D4">
            <w:pPr>
              <w:spacing w:after="0" w:line="276" w:lineRule="auto"/>
              <w:rPr>
                <w:rFonts w:ascii="Arial" w:eastAsia="Arial" w:hAnsi="Arial" w:cs="Arial"/>
                <w:sz w:val="16"/>
                <w:szCs w:val="16"/>
              </w:rPr>
            </w:pPr>
            <w:r w:rsidRPr="003C5259">
              <w:rPr>
                <w:rFonts w:ascii="Arial" w:eastAsia="Arial" w:hAnsi="Arial" w:cs="Arial"/>
                <w:sz w:val="16"/>
                <w:szCs w:val="16"/>
              </w:rPr>
              <w:t>Ramy polityki krajowej dla zapewnienia wdrażania realizacji KPON stanowi Strategia na rzecz Osób z Niepełnosprawnościami 2021-2030 przyjęta przez Radę Ministrów 16 lutego 2021 r., która określa cele i działania do osiągnięcia w oznaczonym czasie ze wskaźnikami i odpowiedzialnymi podmiotami, a także mechanizmy monitoringu realizacji celów i działań oraz gromadzenia danych w tym zakresie. Ponadto, w zakresie realizacji procesu deinstytucjonalizacji usług społecznych, m.in. dla osób. z niepełnosprawnościami (OzN) odpowiednim dokumentem strategicznym jest również Strategia rozwoju usług społecznych, polityka publiczna do roku 2030 (z perspektywą do 2035 r.) przyjęta przez Radę Ministrów 7.06.2022 r (SRUS).</w:t>
            </w:r>
          </w:p>
          <w:p w14:paraId="5F0D2753" w14:textId="77777777" w:rsidR="000904D4" w:rsidRPr="00C00C9D" w:rsidRDefault="000904D4" w:rsidP="000904D4">
            <w:pPr>
              <w:spacing w:before="240" w:line="276" w:lineRule="auto"/>
              <w:rPr>
                <w:sz w:val="16"/>
              </w:rPr>
            </w:pPr>
            <w:r w:rsidRPr="003C5259">
              <w:rPr>
                <w:rFonts w:ascii="Arial" w:eastAsia="Arial" w:hAnsi="Arial" w:cs="Arial"/>
                <w:sz w:val="16"/>
                <w:szCs w:val="16"/>
              </w:rPr>
              <w:t>Przyjęcie i wdrożenie SRUS umożliwia zatem realizację celów w obszarze deinstytucjonalizacji wskazanych w Strategii na rzecz Osób z Niepełnosprawnościami 2021-2030 oraz zapewni monitoring realizacji wskaźników dotyczących tego obszaru dla OzN.</w:t>
            </w:r>
          </w:p>
        </w:tc>
      </w:tr>
      <w:tr w:rsidR="000904D4" w14:paraId="43A0867A" w14:textId="77777777" w:rsidTr="00FE15C2">
        <w:tc>
          <w:tcPr>
            <w:tcW w:w="1336" w:type="dxa"/>
          </w:tcPr>
          <w:p w14:paraId="272B655B" w14:textId="3F56E4B0" w:rsidR="000904D4" w:rsidRPr="00C00C9D" w:rsidRDefault="000904D4" w:rsidP="000904D4">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color w:val="000000"/>
                <w:sz w:val="16"/>
                <w:szCs w:val="16"/>
              </w:rPr>
              <w:t xml:space="preserve">4. Wdrażanie i stosowanie Konwencji ONZ o prawach </w:t>
            </w:r>
            <w:r w:rsidRPr="003C5259">
              <w:rPr>
                <w:rFonts w:ascii="Arial" w:eastAsia="Arial" w:hAnsi="Arial" w:cs="Arial"/>
                <w:color w:val="000000"/>
                <w:sz w:val="16"/>
                <w:szCs w:val="16"/>
              </w:rPr>
              <w:lastRenderedPageBreak/>
              <w:t>osób niepełnosprawnych zgodnie z decyzją Rady 2010/48/WE</w:t>
            </w:r>
          </w:p>
        </w:tc>
        <w:tc>
          <w:tcPr>
            <w:tcW w:w="1012" w:type="dxa"/>
          </w:tcPr>
          <w:p w14:paraId="0390150C" w14:textId="77777777" w:rsidR="000904D4" w:rsidRPr="00C00C9D" w:rsidRDefault="000904D4" w:rsidP="000904D4">
            <w:pPr>
              <w:spacing w:after="0" w:line="276" w:lineRule="auto"/>
              <w:rPr>
                <w:rFonts w:ascii="Arial" w:eastAsiaTheme="minorHAnsi" w:hAnsi="Arial" w:cstheme="minorBidi"/>
                <w:sz w:val="16"/>
                <w:lang w:eastAsia="en-US"/>
              </w:rPr>
            </w:pPr>
            <w:r w:rsidRPr="00C00C9D">
              <w:rPr>
                <w:rFonts w:ascii="Arial" w:hAnsi="Arial"/>
                <w:sz w:val="16"/>
              </w:rPr>
              <w:lastRenderedPageBreak/>
              <w:t>EFRR</w:t>
            </w:r>
          </w:p>
          <w:p w14:paraId="46DC2AC0" w14:textId="4984306C" w:rsidR="000904D4" w:rsidRPr="00C00C9D" w:rsidRDefault="000904D4" w:rsidP="000904D4">
            <w:pPr>
              <w:widowControl w:val="0"/>
              <w:pBdr>
                <w:top w:val="nil"/>
                <w:left w:val="nil"/>
                <w:bottom w:val="nil"/>
                <w:right w:val="nil"/>
                <w:between w:val="nil"/>
              </w:pBdr>
              <w:spacing w:after="0" w:line="276" w:lineRule="auto"/>
              <w:rPr>
                <w:rFonts w:ascii="Arial" w:hAnsi="Arial"/>
                <w:sz w:val="16"/>
              </w:rPr>
            </w:pPr>
            <w:r w:rsidRPr="00C00C9D">
              <w:rPr>
                <w:rFonts w:ascii="Arial" w:hAnsi="Arial"/>
                <w:sz w:val="16"/>
              </w:rPr>
              <w:t>EFS+</w:t>
            </w:r>
          </w:p>
        </w:tc>
        <w:tc>
          <w:tcPr>
            <w:tcW w:w="1276" w:type="dxa"/>
          </w:tcPr>
          <w:p w14:paraId="0760E7A9" w14:textId="6F426883" w:rsidR="000904D4" w:rsidRPr="00C00C9D" w:rsidRDefault="000904D4" w:rsidP="000904D4">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sz w:val="16"/>
                <w:szCs w:val="16"/>
              </w:rPr>
              <w:t xml:space="preserve">Warunek mający zastosowanie do wszystkich </w:t>
            </w:r>
            <w:r w:rsidRPr="003C5259">
              <w:rPr>
                <w:rFonts w:ascii="Arial" w:eastAsia="Arial" w:hAnsi="Arial" w:cs="Arial"/>
                <w:sz w:val="16"/>
                <w:szCs w:val="16"/>
              </w:rPr>
              <w:lastRenderedPageBreak/>
              <w:t>celów szczegółowych</w:t>
            </w:r>
          </w:p>
        </w:tc>
        <w:tc>
          <w:tcPr>
            <w:tcW w:w="2126" w:type="dxa"/>
          </w:tcPr>
          <w:p w14:paraId="2BA4050E" w14:textId="61B05C27" w:rsidR="000904D4" w:rsidRPr="00C00C9D" w:rsidRDefault="000904D4" w:rsidP="000904D4">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b/>
                <w:color w:val="000000"/>
                <w:sz w:val="16"/>
                <w:szCs w:val="16"/>
              </w:rPr>
              <w:lastRenderedPageBreak/>
              <w:t>Tak</w:t>
            </w:r>
          </w:p>
        </w:tc>
        <w:tc>
          <w:tcPr>
            <w:tcW w:w="2552" w:type="dxa"/>
          </w:tcPr>
          <w:p w14:paraId="4E62A893"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 xml:space="preserve">2. rozwiązania mające zapewnić, by w ramach przygotowywania i wdrażania programów odpowiednio zostały </w:t>
            </w:r>
            <w:r w:rsidRPr="003C5259">
              <w:rPr>
                <w:rFonts w:ascii="Arial" w:eastAsia="Arial" w:hAnsi="Arial" w:cs="Arial"/>
                <w:color w:val="000000"/>
                <w:sz w:val="16"/>
                <w:szCs w:val="16"/>
              </w:rPr>
              <w:lastRenderedPageBreak/>
              <w:t>odzwierciedlone polityka, prawodawstwo i normy w zakresie dostępności;</w:t>
            </w:r>
          </w:p>
        </w:tc>
        <w:tc>
          <w:tcPr>
            <w:tcW w:w="1368" w:type="dxa"/>
          </w:tcPr>
          <w:p w14:paraId="39E9FBF9"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lastRenderedPageBreak/>
              <w:t>Tak</w:t>
            </w:r>
          </w:p>
        </w:tc>
        <w:tc>
          <w:tcPr>
            <w:tcW w:w="1827" w:type="dxa"/>
          </w:tcPr>
          <w:p w14:paraId="607460DD"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Link do dokumentu:</w:t>
            </w:r>
          </w:p>
          <w:p w14:paraId="6BB4DD38" w14:textId="19C83871" w:rsidR="000904D4" w:rsidRPr="003C5259" w:rsidRDefault="00341099" w:rsidP="000904D4">
            <w:pPr>
              <w:spacing w:before="240" w:line="276" w:lineRule="auto"/>
              <w:rPr>
                <w:rFonts w:ascii="Arial" w:eastAsia="Arial" w:hAnsi="Arial" w:cs="Arial"/>
                <w:color w:val="000000"/>
                <w:sz w:val="16"/>
                <w:szCs w:val="16"/>
              </w:rPr>
            </w:pPr>
            <w:hyperlink r:id="rId24" w:tooltip="po kliknięciu w link strona otworzy się w nowym oknie przeglądarki" w:history="1">
              <w:r w:rsidR="000904D4" w:rsidRPr="003C5259">
                <w:rPr>
                  <w:rFonts w:ascii="Arial" w:eastAsia="Arial" w:hAnsi="Arial" w:cs="Arial"/>
                  <w:color w:val="000000"/>
                  <w:sz w:val="16"/>
                  <w:szCs w:val="16"/>
                </w:rPr>
                <w:t>https://dziennikustaw.gov.pl/MP/rok/2021/pozycja/218</w:t>
              </w:r>
            </w:hyperlink>
          </w:p>
          <w:p w14:paraId="14978C81" w14:textId="1F883088" w:rsidR="000904D4" w:rsidRPr="00C00C9D" w:rsidRDefault="00341099" w:rsidP="000904D4">
            <w:pPr>
              <w:spacing w:before="240" w:line="276" w:lineRule="auto"/>
              <w:rPr>
                <w:sz w:val="16"/>
              </w:rPr>
            </w:pPr>
            <w:hyperlink r:id="rId25" w:tooltip="po kliknięciu w link rozpocznie się pobieranie dokumentu" w:history="1">
              <w:r w:rsidR="000904D4" w:rsidRPr="003C5259">
                <w:rPr>
                  <w:rFonts w:ascii="Arial" w:eastAsia="Arial" w:hAnsi="Arial" w:cs="Arial"/>
                  <w:color w:val="000000"/>
                  <w:sz w:val="16"/>
                  <w:szCs w:val="16"/>
                </w:rPr>
                <w:t>https://isap.sejm.gov.pl/isap.nsf/download.xsp/WMP20220000767/O/M20220767.pdf</w:t>
              </w:r>
            </w:hyperlink>
          </w:p>
        </w:tc>
        <w:tc>
          <w:tcPr>
            <w:tcW w:w="3042" w:type="dxa"/>
          </w:tcPr>
          <w:p w14:paraId="14F5FEB7" w14:textId="4EDF9932" w:rsidR="000904D4" w:rsidRPr="003C5259" w:rsidRDefault="000904D4" w:rsidP="000904D4">
            <w:pPr>
              <w:spacing w:after="0" w:line="276" w:lineRule="auto"/>
              <w:rPr>
                <w:rFonts w:ascii="Arial" w:eastAsia="Arial" w:hAnsi="Arial" w:cs="Arial"/>
                <w:sz w:val="16"/>
                <w:szCs w:val="16"/>
              </w:rPr>
            </w:pPr>
            <w:r w:rsidRPr="003C5259">
              <w:rPr>
                <w:rFonts w:ascii="Arial" w:eastAsia="Arial" w:hAnsi="Arial" w:cs="Arial"/>
                <w:sz w:val="16"/>
                <w:szCs w:val="16"/>
              </w:rPr>
              <w:lastRenderedPageBreak/>
              <w:t xml:space="preserve">Kryterium zostanie spełnione poprzez zobowiązanie IZ do realizacji następujących działań: </w:t>
            </w:r>
          </w:p>
          <w:p w14:paraId="3C3981C1" w14:textId="77777777" w:rsidR="000904D4" w:rsidRPr="00B67562" w:rsidRDefault="000904D4" w:rsidP="000904D4">
            <w:pPr>
              <w:spacing w:after="0" w:line="276" w:lineRule="auto"/>
              <w:ind w:left="209" w:hanging="209"/>
            </w:pPr>
            <w:r w:rsidRPr="003C5259">
              <w:rPr>
                <w:rFonts w:ascii="Arial" w:eastAsia="Arial" w:hAnsi="Arial" w:cs="Arial"/>
                <w:sz w:val="16"/>
                <w:szCs w:val="16"/>
              </w:rPr>
              <w:lastRenderedPageBreak/>
              <w:t>(1)</w:t>
            </w:r>
            <w:r w:rsidRPr="003C5259">
              <w:rPr>
                <w:rFonts w:ascii="Arial" w:eastAsia="Arial" w:hAnsi="Arial" w:cs="Arial"/>
                <w:sz w:val="16"/>
                <w:szCs w:val="16"/>
              </w:rPr>
              <w:tab/>
              <w:t>wskazania konkretnych artykułów KPON związanych z zakresem wsparcia planowanym do realizacji w ramach programu,</w:t>
            </w:r>
          </w:p>
          <w:p w14:paraId="0533A9B3" w14:textId="77777777" w:rsidR="000904D4" w:rsidRPr="00B67562" w:rsidRDefault="000904D4" w:rsidP="000904D4">
            <w:pPr>
              <w:spacing w:after="0" w:line="276" w:lineRule="auto"/>
              <w:ind w:left="209" w:hanging="209"/>
            </w:pPr>
            <w:r w:rsidRPr="003C5259">
              <w:rPr>
                <w:rFonts w:ascii="Arial" w:eastAsia="Arial" w:hAnsi="Arial" w:cs="Arial"/>
                <w:sz w:val="16"/>
                <w:szCs w:val="16"/>
              </w:rPr>
              <w:t>(2)</w:t>
            </w:r>
            <w:r w:rsidRPr="003C5259">
              <w:rPr>
                <w:rFonts w:ascii="Arial" w:eastAsia="Arial" w:hAnsi="Arial" w:cs="Arial"/>
                <w:sz w:val="16"/>
                <w:szCs w:val="16"/>
              </w:rPr>
              <w:tab/>
              <w:t>zapewnienia zgodności z KPON wszelkich procesów i procedur realizowanych na każdym etapie wdrażania programu, tj. programowania, wyboru i realizacji projektów, a także kontroli projektów, monitorowania i ewaluacji, co znajdzie odzwierciedlenie m.in. w treści procedur/wytycznych/regulaminów określających sposób realizacji poszczególnych procesów związanych z wdrażaniem programu,</w:t>
            </w:r>
          </w:p>
          <w:p w14:paraId="2A01F0AD" w14:textId="77777777" w:rsidR="000904D4" w:rsidRPr="00B67562" w:rsidRDefault="000904D4" w:rsidP="000904D4">
            <w:pPr>
              <w:spacing w:after="0" w:line="276" w:lineRule="auto"/>
              <w:ind w:left="209" w:hanging="209"/>
            </w:pPr>
            <w:r w:rsidRPr="003C5259">
              <w:rPr>
                <w:rFonts w:ascii="Arial" w:eastAsia="Arial" w:hAnsi="Arial" w:cs="Arial"/>
                <w:sz w:val="16"/>
                <w:szCs w:val="16"/>
              </w:rPr>
              <w:t>(3)</w:t>
            </w:r>
            <w:r w:rsidRPr="003C5259">
              <w:rPr>
                <w:rFonts w:ascii="Arial" w:eastAsia="Arial" w:hAnsi="Arial" w:cs="Arial"/>
                <w:sz w:val="16"/>
                <w:szCs w:val="16"/>
              </w:rPr>
              <w:tab/>
              <w:t>oceny projektów pod kątem kryterium dotyczącego zgodności z KPON,</w:t>
            </w:r>
          </w:p>
          <w:p w14:paraId="277ADC9D" w14:textId="77777777" w:rsidR="000904D4" w:rsidRPr="00B67562" w:rsidRDefault="000904D4" w:rsidP="000904D4">
            <w:pPr>
              <w:spacing w:after="0" w:line="276" w:lineRule="auto"/>
              <w:ind w:left="209" w:hanging="209"/>
            </w:pPr>
            <w:r w:rsidRPr="003C5259">
              <w:rPr>
                <w:rFonts w:ascii="Arial" w:eastAsia="Arial" w:hAnsi="Arial" w:cs="Arial"/>
                <w:sz w:val="16"/>
                <w:szCs w:val="16"/>
              </w:rPr>
              <w:t>(4)</w:t>
            </w:r>
            <w:r w:rsidRPr="003C5259">
              <w:rPr>
                <w:rFonts w:ascii="Arial" w:eastAsia="Arial" w:hAnsi="Arial" w:cs="Arial"/>
                <w:sz w:val="16"/>
                <w:szCs w:val="16"/>
              </w:rPr>
              <w:tab/>
              <w:t>zapewnienia stosowania standardów dostępności poprzez Wytyczne określające standardy zapewniania dostępności w inwestycjach finansowanych w ramach polityki spójności,</w:t>
            </w:r>
          </w:p>
          <w:p w14:paraId="2F6E3C9E" w14:textId="77777777" w:rsidR="000904D4" w:rsidRPr="00B67562" w:rsidRDefault="000904D4" w:rsidP="000904D4">
            <w:pPr>
              <w:spacing w:after="0" w:line="276" w:lineRule="auto"/>
              <w:ind w:left="209" w:hanging="209"/>
            </w:pPr>
            <w:r w:rsidRPr="003C5259">
              <w:rPr>
                <w:rFonts w:ascii="Arial" w:eastAsia="Arial" w:hAnsi="Arial" w:cs="Arial"/>
                <w:sz w:val="16"/>
                <w:szCs w:val="16"/>
              </w:rPr>
              <w:t>(5)</w:t>
            </w:r>
            <w:r w:rsidRPr="003C5259">
              <w:rPr>
                <w:rFonts w:ascii="Arial" w:eastAsia="Arial" w:hAnsi="Arial" w:cs="Arial"/>
                <w:sz w:val="16"/>
                <w:szCs w:val="16"/>
              </w:rPr>
              <w:tab/>
              <w:t>realizacji działań informacyjnych/świadomościowych związanych z przestrzeganiem KPON,</w:t>
            </w:r>
          </w:p>
          <w:p w14:paraId="33183B1D" w14:textId="77777777" w:rsidR="000904D4" w:rsidRPr="00C00C9D" w:rsidRDefault="000904D4" w:rsidP="000904D4">
            <w:pPr>
              <w:spacing w:after="0" w:line="276" w:lineRule="auto"/>
              <w:ind w:left="209" w:hanging="209"/>
            </w:pPr>
            <w:r w:rsidRPr="003C5259">
              <w:rPr>
                <w:rFonts w:ascii="Arial" w:eastAsia="Arial" w:hAnsi="Arial" w:cs="Arial"/>
                <w:sz w:val="16"/>
                <w:szCs w:val="16"/>
              </w:rPr>
              <w:t>(6)</w:t>
            </w:r>
            <w:r w:rsidRPr="003C5259">
              <w:rPr>
                <w:rFonts w:ascii="Arial" w:eastAsia="Arial" w:hAnsi="Arial" w:cs="Arial"/>
                <w:sz w:val="16"/>
                <w:szCs w:val="16"/>
              </w:rPr>
              <w:tab/>
              <w:t>wprowadzenia do systemu realizacji programu procedury zgłaszania podejrzeń i skarg dotyczących niezgodności interwencji/działań z KPON.</w:t>
            </w:r>
          </w:p>
        </w:tc>
      </w:tr>
      <w:tr w:rsidR="000904D4" w14:paraId="3AD9A3B6" w14:textId="77777777" w:rsidTr="00FE15C2">
        <w:tc>
          <w:tcPr>
            <w:tcW w:w="1336" w:type="dxa"/>
          </w:tcPr>
          <w:p w14:paraId="0053BFFB" w14:textId="5C464055" w:rsidR="000904D4" w:rsidRPr="003C5259" w:rsidRDefault="000904D4" w:rsidP="000904D4">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lastRenderedPageBreak/>
              <w:t>4. Wdrażanie i stosowanie Konwencji ONZ o prawach osób niepełnosprawnych zgodnie z decyzją Rady 2010/48/WE</w:t>
            </w:r>
          </w:p>
        </w:tc>
        <w:tc>
          <w:tcPr>
            <w:tcW w:w="1012" w:type="dxa"/>
          </w:tcPr>
          <w:p w14:paraId="0E1EF3DE" w14:textId="77777777" w:rsidR="000904D4" w:rsidRPr="00C00C9D" w:rsidRDefault="000904D4" w:rsidP="000904D4">
            <w:pPr>
              <w:spacing w:after="0" w:line="276" w:lineRule="auto"/>
              <w:rPr>
                <w:rFonts w:ascii="Arial" w:eastAsiaTheme="minorHAnsi" w:hAnsi="Arial" w:cstheme="minorBidi"/>
                <w:sz w:val="16"/>
                <w:lang w:eastAsia="en-US"/>
              </w:rPr>
            </w:pPr>
            <w:r w:rsidRPr="00C00C9D">
              <w:rPr>
                <w:rFonts w:ascii="Arial" w:hAnsi="Arial"/>
                <w:sz w:val="16"/>
              </w:rPr>
              <w:t>EFRR</w:t>
            </w:r>
          </w:p>
          <w:p w14:paraId="27F8A281" w14:textId="547E5035" w:rsidR="000904D4" w:rsidRPr="003C5259" w:rsidRDefault="000904D4" w:rsidP="000904D4">
            <w:pPr>
              <w:widowControl w:val="0"/>
              <w:pBdr>
                <w:top w:val="nil"/>
                <w:left w:val="nil"/>
                <w:bottom w:val="nil"/>
                <w:right w:val="nil"/>
                <w:between w:val="nil"/>
              </w:pBdr>
              <w:spacing w:after="0" w:line="276" w:lineRule="auto"/>
              <w:rPr>
                <w:rFonts w:ascii="Arial" w:eastAsia="Arial" w:hAnsi="Arial" w:cs="Arial"/>
                <w:color w:val="000000"/>
                <w:sz w:val="16"/>
                <w:szCs w:val="16"/>
              </w:rPr>
            </w:pPr>
            <w:r w:rsidRPr="00C00C9D">
              <w:rPr>
                <w:rFonts w:ascii="Arial" w:hAnsi="Arial"/>
                <w:sz w:val="16"/>
              </w:rPr>
              <w:t>EFS+</w:t>
            </w:r>
          </w:p>
        </w:tc>
        <w:tc>
          <w:tcPr>
            <w:tcW w:w="1276" w:type="dxa"/>
          </w:tcPr>
          <w:p w14:paraId="087EE9B0" w14:textId="0CD7E2D0" w:rsidR="000904D4" w:rsidRPr="003C5259" w:rsidRDefault="000904D4" w:rsidP="000904D4">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sz w:val="16"/>
                <w:szCs w:val="16"/>
              </w:rPr>
              <w:t>Warunek mający zastosowanie do wszystkich celów szczegółowych</w:t>
            </w:r>
          </w:p>
        </w:tc>
        <w:tc>
          <w:tcPr>
            <w:tcW w:w="2126" w:type="dxa"/>
          </w:tcPr>
          <w:p w14:paraId="07D7B6FE" w14:textId="51250C12" w:rsidR="000904D4" w:rsidRPr="003C5259" w:rsidRDefault="000904D4" w:rsidP="000904D4">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b/>
                <w:color w:val="000000"/>
                <w:sz w:val="16"/>
                <w:szCs w:val="16"/>
              </w:rPr>
              <w:t>Tak</w:t>
            </w:r>
          </w:p>
        </w:tc>
        <w:tc>
          <w:tcPr>
            <w:tcW w:w="2552" w:type="dxa"/>
          </w:tcPr>
          <w:p w14:paraId="7993EEA2"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3. rozwiązania dotyczące sprawozdawania komitetowi monitorującemu przypadków niezgodności operacji wspieranych z Funduszy z Konwencją oraz skarg o nieprzestrzeganie Konwencji złożonych zgodnie z rozwiązaniami przyjętymi na mocy art. 69 ust. 7.</w:t>
            </w:r>
          </w:p>
        </w:tc>
        <w:tc>
          <w:tcPr>
            <w:tcW w:w="1368" w:type="dxa"/>
          </w:tcPr>
          <w:p w14:paraId="3B36BE2E"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Tak</w:t>
            </w:r>
          </w:p>
        </w:tc>
        <w:tc>
          <w:tcPr>
            <w:tcW w:w="1827" w:type="dxa"/>
          </w:tcPr>
          <w:p w14:paraId="3E2AB1F8"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Link do dokumentu:</w:t>
            </w:r>
          </w:p>
          <w:p w14:paraId="06FA46F9" w14:textId="6D8B978F" w:rsidR="000904D4" w:rsidRPr="003C5259" w:rsidRDefault="00341099" w:rsidP="000904D4">
            <w:pPr>
              <w:spacing w:before="240" w:line="276" w:lineRule="auto"/>
              <w:rPr>
                <w:rFonts w:ascii="Arial" w:eastAsia="Arial" w:hAnsi="Arial" w:cs="Arial"/>
                <w:color w:val="000000"/>
                <w:sz w:val="16"/>
                <w:szCs w:val="16"/>
              </w:rPr>
            </w:pPr>
            <w:hyperlink r:id="rId26" w:tooltip="po kliknięciu w link strona otworzy się w nowym oknie przeglądarki" w:history="1">
              <w:r w:rsidR="000904D4" w:rsidRPr="003C5259">
                <w:rPr>
                  <w:rFonts w:ascii="Arial" w:eastAsia="Arial" w:hAnsi="Arial" w:cs="Arial"/>
                  <w:color w:val="000000"/>
                  <w:sz w:val="16"/>
                  <w:szCs w:val="16"/>
                </w:rPr>
                <w:t>https://dziennikustaw.gov.pl/MP/rok/2021/pozycja/218</w:t>
              </w:r>
            </w:hyperlink>
          </w:p>
          <w:p w14:paraId="4A8163B2" w14:textId="208B7C0A" w:rsidR="000904D4" w:rsidRPr="00C00C9D" w:rsidRDefault="00341099" w:rsidP="000904D4">
            <w:pPr>
              <w:spacing w:before="240" w:line="276" w:lineRule="auto"/>
              <w:rPr>
                <w:sz w:val="16"/>
              </w:rPr>
            </w:pPr>
            <w:hyperlink r:id="rId27" w:tooltip="po kliknięciu w link rozpocznie się pobieranie dokumentu" w:history="1">
              <w:r w:rsidR="000904D4" w:rsidRPr="003C5259">
                <w:rPr>
                  <w:rFonts w:ascii="Arial" w:eastAsia="Arial" w:hAnsi="Arial" w:cs="Arial"/>
                  <w:color w:val="000000"/>
                  <w:sz w:val="16"/>
                  <w:szCs w:val="16"/>
                </w:rPr>
                <w:t>https://isap.sejm.gov.pl/isap.nsf/download.xsp/WMP20220000767/O/M20220767.pdf</w:t>
              </w:r>
            </w:hyperlink>
          </w:p>
        </w:tc>
        <w:tc>
          <w:tcPr>
            <w:tcW w:w="3042" w:type="dxa"/>
          </w:tcPr>
          <w:p w14:paraId="60DA8811" w14:textId="77777777" w:rsidR="000904D4" w:rsidRPr="003C5259" w:rsidRDefault="000904D4" w:rsidP="000904D4">
            <w:pPr>
              <w:spacing w:after="0" w:line="276" w:lineRule="auto"/>
              <w:rPr>
                <w:rFonts w:ascii="Arial" w:eastAsia="Arial" w:hAnsi="Arial" w:cs="Arial"/>
                <w:sz w:val="16"/>
                <w:szCs w:val="16"/>
              </w:rPr>
            </w:pPr>
            <w:r w:rsidRPr="003C5259">
              <w:rPr>
                <w:rFonts w:ascii="Arial" w:eastAsia="Arial" w:hAnsi="Arial" w:cs="Arial"/>
                <w:sz w:val="16"/>
                <w:szCs w:val="16"/>
              </w:rPr>
              <w:t>Kryterium zostanie spełnione poprzez wprowadzenie obowiązkowego rocznego raportowania Komitetowi Monitorującemu o zgłoszonych przypadkach niezgodności interwencji/działań z KPON oraz skargach na nieprzestrzeganie KPON.</w:t>
            </w:r>
          </w:p>
          <w:p w14:paraId="3AA2DD4D" w14:textId="77777777" w:rsidR="000904D4" w:rsidRPr="003C5259" w:rsidRDefault="000904D4" w:rsidP="000904D4">
            <w:pPr>
              <w:spacing w:after="0" w:line="276" w:lineRule="auto"/>
              <w:rPr>
                <w:rFonts w:ascii="Arial" w:eastAsia="Arial" w:hAnsi="Arial" w:cs="Arial"/>
                <w:sz w:val="16"/>
                <w:szCs w:val="16"/>
              </w:rPr>
            </w:pPr>
            <w:r w:rsidRPr="003C5259">
              <w:rPr>
                <w:rFonts w:ascii="Arial" w:eastAsia="Arial" w:hAnsi="Arial" w:cs="Arial"/>
                <w:sz w:val="16"/>
                <w:szCs w:val="16"/>
              </w:rPr>
              <w:t>KM będzie informowany o charakterze i liczbie skarg i przypadków niezgodności interwencji realizowanej w ramach programu z zapisami KPON oraz o tym, jakie czynności w związku z ich wystąpieniem podjęły właściwe instytucje. W przypadku naruszeń systemowych lub powtarzających się, po przedstawieniu sprawozdania przez IZ, KM będzie mógł powziąć szereg działań, aby przeciwdziałać ich występowaniu w przyszłości.</w:t>
            </w:r>
          </w:p>
          <w:p w14:paraId="1510A6BF"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sz w:val="16"/>
                <w:szCs w:val="16"/>
              </w:rPr>
              <w:t>Zakres prerogatyw KM w tym względzie zostanie określony w regulaminie KM, w oparciu o minimalne uprawnienia określone dla KM wszystkich programów, w tym: (1) możliwość powołania grupy roboczej do rozpatrzenia danego zagadnienia/zidentyfikowanego problemu, (2) przeprowadzenie dalszych analiz w celu opracowania szczegółowych zaleceń/rekomendacji dotyczących najbardziej powtarzalnych naruszeń, czy też (3) intensyfikacji prowadzonych działań świadomościowych i informacyjnych.</w:t>
            </w:r>
          </w:p>
        </w:tc>
      </w:tr>
    </w:tbl>
    <w:p w14:paraId="4F3C3570" w14:textId="77777777" w:rsidR="00752D73" w:rsidRDefault="00752D73"/>
    <w:p w14:paraId="5204D63E" w14:textId="5CBD382B" w:rsidR="00752D73" w:rsidRDefault="00752D73">
      <w:pPr>
        <w:rPr>
          <w:rFonts w:ascii="Arial" w:hAnsi="Arial" w:cs="Arial"/>
          <w:b/>
        </w:rPr>
      </w:pPr>
      <w:r w:rsidRPr="00B30BB6">
        <w:rPr>
          <w:rFonts w:ascii="Arial" w:hAnsi="Arial" w:cs="Arial"/>
          <w:b/>
        </w:rPr>
        <w:lastRenderedPageBreak/>
        <w:t>Tematyczne warunki podstawowe</w:t>
      </w:r>
    </w:p>
    <w:tbl>
      <w:tblPr>
        <w:tblStyle w:val="Tabela-Siatka"/>
        <w:tblW w:w="14539" w:type="dxa"/>
        <w:tblLayout w:type="fixed"/>
        <w:tblLook w:val="04A0" w:firstRow="1" w:lastRow="0" w:firstColumn="1" w:lastColumn="0" w:noHBand="0" w:noVBand="1"/>
        <w:tblCaption w:val="Tabela 12: Warunki podstawowe"/>
        <w:tblDescription w:val="Tabela zawiera dane warunków podstawowych tematycznych, jest obsługiwana przez czytnik i nie zawiera scalonych elementów."/>
      </w:tblPr>
      <w:tblGrid>
        <w:gridCol w:w="1336"/>
        <w:gridCol w:w="1012"/>
        <w:gridCol w:w="1276"/>
        <w:gridCol w:w="2126"/>
        <w:gridCol w:w="2552"/>
        <w:gridCol w:w="1368"/>
        <w:gridCol w:w="1827"/>
        <w:gridCol w:w="3042"/>
      </w:tblGrid>
      <w:tr w:rsidR="00752D73" w14:paraId="73180508" w14:textId="77777777" w:rsidTr="00752D73">
        <w:trPr>
          <w:tblHeader/>
        </w:trPr>
        <w:tc>
          <w:tcPr>
            <w:tcW w:w="1336" w:type="dxa"/>
          </w:tcPr>
          <w:p w14:paraId="1A79288A" w14:textId="77777777" w:rsidR="00752D73" w:rsidRPr="003C5259" w:rsidRDefault="00752D73" w:rsidP="000A31DA">
            <w:pPr>
              <w:spacing w:after="0" w:line="276" w:lineRule="auto"/>
              <w:jc w:val="center"/>
              <w:rPr>
                <w:rFonts w:ascii="Arial" w:eastAsia="Arial" w:hAnsi="Arial" w:cs="Arial"/>
                <w:color w:val="000000"/>
                <w:sz w:val="16"/>
                <w:szCs w:val="16"/>
              </w:rPr>
            </w:pPr>
            <w:r w:rsidRPr="003C5259">
              <w:rPr>
                <w:rFonts w:ascii="Arial" w:eastAsia="Arial" w:hAnsi="Arial" w:cs="Arial"/>
                <w:b/>
                <w:sz w:val="16"/>
                <w:szCs w:val="16"/>
              </w:rPr>
              <w:t>Warunki podstawowe</w:t>
            </w:r>
          </w:p>
        </w:tc>
        <w:tc>
          <w:tcPr>
            <w:tcW w:w="1012" w:type="dxa"/>
          </w:tcPr>
          <w:p w14:paraId="3514FDD7" w14:textId="77777777" w:rsidR="00752D73" w:rsidRPr="003C5259" w:rsidRDefault="00752D73" w:rsidP="000A31DA">
            <w:pPr>
              <w:spacing w:after="0" w:line="276" w:lineRule="auto"/>
              <w:jc w:val="center"/>
              <w:rPr>
                <w:rFonts w:ascii="Arial" w:eastAsia="Arial" w:hAnsi="Arial" w:cs="Arial"/>
                <w:color w:val="000000"/>
                <w:sz w:val="16"/>
                <w:szCs w:val="16"/>
              </w:rPr>
            </w:pPr>
            <w:r w:rsidRPr="003C5259">
              <w:rPr>
                <w:rFonts w:ascii="Arial" w:eastAsia="Arial" w:hAnsi="Arial" w:cs="Arial"/>
                <w:b/>
                <w:sz w:val="16"/>
                <w:szCs w:val="16"/>
              </w:rPr>
              <w:t>Fundusz</w:t>
            </w:r>
          </w:p>
        </w:tc>
        <w:tc>
          <w:tcPr>
            <w:tcW w:w="1276" w:type="dxa"/>
          </w:tcPr>
          <w:p w14:paraId="015AF46E" w14:textId="77777777" w:rsidR="00752D73" w:rsidRPr="003C5259" w:rsidRDefault="00752D73" w:rsidP="000A31DA">
            <w:pPr>
              <w:spacing w:after="0" w:line="276" w:lineRule="auto"/>
              <w:jc w:val="center"/>
              <w:rPr>
                <w:rFonts w:ascii="Arial" w:eastAsia="Arial" w:hAnsi="Arial" w:cs="Arial"/>
                <w:b/>
                <w:sz w:val="16"/>
                <w:szCs w:val="16"/>
              </w:rPr>
            </w:pPr>
            <w:r w:rsidRPr="003C5259">
              <w:rPr>
                <w:rFonts w:ascii="Arial" w:eastAsia="Arial" w:hAnsi="Arial" w:cs="Arial"/>
                <w:b/>
                <w:sz w:val="16"/>
                <w:szCs w:val="16"/>
              </w:rPr>
              <w:t>Cel szczegółowy</w:t>
            </w:r>
          </w:p>
          <w:p w14:paraId="195FD2D7" w14:textId="77777777" w:rsidR="00752D73" w:rsidRPr="003C5259" w:rsidRDefault="00752D73" w:rsidP="000A31DA">
            <w:pPr>
              <w:spacing w:after="0" w:line="276" w:lineRule="auto"/>
              <w:jc w:val="center"/>
              <w:rPr>
                <w:rFonts w:ascii="Arial" w:eastAsia="Arial" w:hAnsi="Arial" w:cs="Arial"/>
                <w:color w:val="000000"/>
                <w:sz w:val="16"/>
                <w:szCs w:val="16"/>
              </w:rPr>
            </w:pPr>
            <w:r w:rsidRPr="003C5259">
              <w:rPr>
                <w:rFonts w:ascii="Arial" w:eastAsia="Arial" w:hAnsi="Arial" w:cs="Arial"/>
                <w:b/>
                <w:sz w:val="16"/>
                <w:szCs w:val="16"/>
              </w:rPr>
              <w:t>(nie dotyczy EFMRA)</w:t>
            </w:r>
          </w:p>
        </w:tc>
        <w:tc>
          <w:tcPr>
            <w:tcW w:w="2126" w:type="dxa"/>
          </w:tcPr>
          <w:p w14:paraId="0C284266" w14:textId="77777777" w:rsidR="00752D73" w:rsidRPr="003C5259" w:rsidRDefault="00752D73" w:rsidP="000A31DA">
            <w:pPr>
              <w:spacing w:after="0" w:line="276" w:lineRule="auto"/>
              <w:jc w:val="center"/>
              <w:rPr>
                <w:rFonts w:ascii="Arial" w:eastAsia="Arial" w:hAnsi="Arial" w:cs="Arial"/>
                <w:color w:val="000000"/>
                <w:sz w:val="16"/>
                <w:szCs w:val="16"/>
              </w:rPr>
            </w:pPr>
            <w:r w:rsidRPr="003C5259">
              <w:rPr>
                <w:rFonts w:ascii="Arial" w:eastAsia="Arial" w:hAnsi="Arial" w:cs="Arial"/>
                <w:b/>
                <w:sz w:val="16"/>
                <w:szCs w:val="16"/>
              </w:rPr>
              <w:t>Spełnienie warunku podstawowego</w:t>
            </w:r>
          </w:p>
        </w:tc>
        <w:tc>
          <w:tcPr>
            <w:tcW w:w="2552" w:type="dxa"/>
          </w:tcPr>
          <w:p w14:paraId="7F87FC2F" w14:textId="77777777" w:rsidR="00752D73" w:rsidRPr="003C5259" w:rsidRDefault="00752D73" w:rsidP="000A31DA">
            <w:pPr>
              <w:spacing w:after="0" w:line="276" w:lineRule="auto"/>
              <w:jc w:val="center"/>
              <w:rPr>
                <w:rFonts w:ascii="Arial" w:eastAsia="Arial" w:hAnsi="Arial" w:cs="Arial"/>
                <w:color w:val="000000"/>
                <w:sz w:val="16"/>
                <w:szCs w:val="16"/>
              </w:rPr>
            </w:pPr>
            <w:r w:rsidRPr="003C5259">
              <w:rPr>
                <w:rFonts w:ascii="Arial" w:eastAsia="Arial" w:hAnsi="Arial" w:cs="Arial"/>
                <w:b/>
                <w:sz w:val="16"/>
                <w:szCs w:val="16"/>
              </w:rPr>
              <w:t>Kryteria</w:t>
            </w:r>
          </w:p>
        </w:tc>
        <w:tc>
          <w:tcPr>
            <w:tcW w:w="1368" w:type="dxa"/>
          </w:tcPr>
          <w:p w14:paraId="1EE29751" w14:textId="77777777" w:rsidR="00752D73" w:rsidRPr="003C5259" w:rsidRDefault="00752D73" w:rsidP="000A31DA">
            <w:pPr>
              <w:spacing w:after="0" w:line="276" w:lineRule="auto"/>
              <w:jc w:val="center"/>
              <w:rPr>
                <w:rFonts w:ascii="Arial" w:eastAsia="Arial" w:hAnsi="Arial" w:cs="Arial"/>
                <w:color w:val="000000"/>
                <w:sz w:val="16"/>
                <w:szCs w:val="16"/>
              </w:rPr>
            </w:pPr>
            <w:r w:rsidRPr="003C5259">
              <w:rPr>
                <w:rFonts w:ascii="Arial" w:eastAsia="Arial" w:hAnsi="Arial" w:cs="Arial"/>
                <w:b/>
                <w:sz w:val="16"/>
                <w:szCs w:val="16"/>
              </w:rPr>
              <w:t>Spełnienie kryteriów</w:t>
            </w:r>
          </w:p>
        </w:tc>
        <w:tc>
          <w:tcPr>
            <w:tcW w:w="1827" w:type="dxa"/>
          </w:tcPr>
          <w:p w14:paraId="75D3C06F" w14:textId="77777777" w:rsidR="00752D73" w:rsidRPr="003C5259" w:rsidRDefault="00752D73" w:rsidP="000A31DA">
            <w:pPr>
              <w:spacing w:after="0" w:line="276" w:lineRule="auto"/>
              <w:jc w:val="center"/>
              <w:rPr>
                <w:rFonts w:ascii="Arial" w:eastAsia="Arial" w:hAnsi="Arial" w:cs="Arial"/>
                <w:b/>
                <w:sz w:val="16"/>
                <w:szCs w:val="16"/>
              </w:rPr>
            </w:pPr>
            <w:r w:rsidRPr="003C5259">
              <w:rPr>
                <w:rFonts w:ascii="Arial" w:eastAsia="Arial" w:hAnsi="Arial" w:cs="Arial"/>
                <w:b/>
                <w:sz w:val="16"/>
                <w:szCs w:val="16"/>
              </w:rPr>
              <w:t>Odniesienie do odpowiednich dokumentów</w:t>
            </w:r>
          </w:p>
        </w:tc>
        <w:tc>
          <w:tcPr>
            <w:tcW w:w="3042" w:type="dxa"/>
          </w:tcPr>
          <w:p w14:paraId="578A6380" w14:textId="77777777" w:rsidR="00752D73" w:rsidRPr="003C5259" w:rsidRDefault="00752D73" w:rsidP="000A31DA">
            <w:pPr>
              <w:spacing w:after="0" w:line="276" w:lineRule="auto"/>
              <w:jc w:val="center"/>
              <w:rPr>
                <w:rFonts w:ascii="Arial" w:eastAsia="Arial" w:hAnsi="Arial" w:cs="Arial"/>
                <w:b/>
                <w:sz w:val="16"/>
                <w:szCs w:val="16"/>
              </w:rPr>
            </w:pPr>
            <w:r w:rsidRPr="003C5259">
              <w:rPr>
                <w:rFonts w:ascii="Arial" w:eastAsia="Arial" w:hAnsi="Arial" w:cs="Arial"/>
                <w:b/>
                <w:sz w:val="16"/>
                <w:szCs w:val="16"/>
              </w:rPr>
              <w:t>Uzasadnienie</w:t>
            </w:r>
          </w:p>
        </w:tc>
      </w:tr>
      <w:tr w:rsidR="000904D4" w14:paraId="5C1AADE5" w14:textId="77777777" w:rsidTr="00FE15C2">
        <w:tblPrEx>
          <w:tblLook w:val="0420" w:firstRow="1" w:lastRow="0" w:firstColumn="0" w:lastColumn="0" w:noHBand="0" w:noVBand="1"/>
        </w:tblPrEx>
        <w:tc>
          <w:tcPr>
            <w:tcW w:w="1336" w:type="dxa"/>
          </w:tcPr>
          <w:p w14:paraId="7194EF9E"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1.1. Dobre zarządzanie krajową lub regionalną strategią inteligentnej specjalizacji</w:t>
            </w:r>
          </w:p>
        </w:tc>
        <w:tc>
          <w:tcPr>
            <w:tcW w:w="1012" w:type="dxa"/>
          </w:tcPr>
          <w:p w14:paraId="79B9864B" w14:textId="77777777" w:rsidR="000904D4" w:rsidRPr="003C5259" w:rsidRDefault="000904D4" w:rsidP="000904D4">
            <w:pPr>
              <w:spacing w:after="0" w:line="276" w:lineRule="auto"/>
              <w:rPr>
                <w:rFonts w:ascii="Arial" w:eastAsia="Arial" w:hAnsi="Arial" w:cs="Arial"/>
                <w:sz w:val="16"/>
                <w:szCs w:val="16"/>
              </w:rPr>
            </w:pPr>
            <w:r w:rsidRPr="003C5259">
              <w:rPr>
                <w:rFonts w:ascii="Arial" w:eastAsia="Arial" w:hAnsi="Arial" w:cs="Arial"/>
                <w:sz w:val="16"/>
                <w:szCs w:val="16"/>
              </w:rPr>
              <w:t>EFRR</w:t>
            </w:r>
          </w:p>
        </w:tc>
        <w:tc>
          <w:tcPr>
            <w:tcW w:w="1276" w:type="dxa"/>
          </w:tcPr>
          <w:p w14:paraId="5D61DBDD" w14:textId="77777777" w:rsidR="000904D4" w:rsidRPr="003C5259" w:rsidRDefault="000904D4" w:rsidP="000904D4">
            <w:pPr>
              <w:spacing w:after="0" w:line="276" w:lineRule="auto"/>
              <w:rPr>
                <w:rFonts w:ascii="Arial" w:eastAsia="Arial" w:hAnsi="Arial" w:cs="Arial"/>
                <w:sz w:val="16"/>
                <w:szCs w:val="16"/>
              </w:rPr>
            </w:pPr>
            <w:r w:rsidRPr="003C5259">
              <w:rPr>
                <w:rFonts w:ascii="Arial" w:eastAsia="Arial" w:hAnsi="Arial" w:cs="Arial"/>
                <w:sz w:val="16"/>
                <w:szCs w:val="16"/>
              </w:rPr>
              <w:t>CS 1(i) Rozwijanie i wzmacnianie zdolności badawczych i innowacyjnych oraz wykorzystywanie zaawansowanych technologii</w:t>
            </w:r>
          </w:p>
          <w:p w14:paraId="0E3C876D" w14:textId="77777777" w:rsidR="000904D4" w:rsidRPr="003C5259" w:rsidRDefault="000904D4" w:rsidP="000904D4">
            <w:pPr>
              <w:spacing w:after="0" w:line="276" w:lineRule="auto"/>
              <w:rPr>
                <w:rFonts w:ascii="Arial" w:eastAsia="Arial" w:hAnsi="Arial" w:cs="Arial"/>
                <w:sz w:val="16"/>
                <w:szCs w:val="16"/>
              </w:rPr>
            </w:pPr>
          </w:p>
          <w:p w14:paraId="432427C8" w14:textId="77777777" w:rsidR="000904D4" w:rsidRPr="003C5259" w:rsidRDefault="000904D4" w:rsidP="000904D4">
            <w:pPr>
              <w:spacing w:after="0" w:line="276" w:lineRule="auto"/>
              <w:rPr>
                <w:rFonts w:ascii="Arial" w:eastAsia="Arial" w:hAnsi="Arial" w:cs="Arial"/>
                <w:sz w:val="16"/>
                <w:szCs w:val="16"/>
              </w:rPr>
            </w:pPr>
            <w:r w:rsidRPr="003C5259">
              <w:rPr>
                <w:rFonts w:ascii="Arial" w:eastAsia="Arial" w:hAnsi="Arial" w:cs="Arial"/>
                <w:sz w:val="16"/>
                <w:szCs w:val="16"/>
              </w:rPr>
              <w:t>CS 1(iv) Rozwijanie umiejętności w zakresie inteligentnej specjalizacji, transformacji przemysłowej i przedsiębiorczości</w:t>
            </w:r>
          </w:p>
        </w:tc>
        <w:tc>
          <w:tcPr>
            <w:tcW w:w="2126" w:type="dxa"/>
          </w:tcPr>
          <w:p w14:paraId="5D16EC8F" w14:textId="77777777" w:rsidR="000904D4" w:rsidRPr="003C5259" w:rsidRDefault="000904D4" w:rsidP="000904D4">
            <w:pPr>
              <w:spacing w:after="0" w:line="276" w:lineRule="auto"/>
              <w:rPr>
                <w:rFonts w:ascii="Arial" w:eastAsia="Arial" w:hAnsi="Arial" w:cs="Arial"/>
                <w:b/>
                <w:color w:val="000000"/>
                <w:sz w:val="16"/>
                <w:szCs w:val="16"/>
              </w:rPr>
            </w:pPr>
            <w:r w:rsidRPr="003C5259">
              <w:rPr>
                <w:rFonts w:ascii="Arial" w:eastAsia="Arial" w:hAnsi="Arial" w:cs="Arial"/>
                <w:b/>
                <w:color w:val="000000"/>
                <w:sz w:val="16"/>
                <w:szCs w:val="16"/>
              </w:rPr>
              <w:t>Tak</w:t>
            </w:r>
          </w:p>
        </w:tc>
        <w:tc>
          <w:tcPr>
            <w:tcW w:w="2552" w:type="dxa"/>
          </w:tcPr>
          <w:p w14:paraId="537E2009"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 xml:space="preserve">Strategia (strategie) inteligentnej specjalizacji powinna (powinny) być wspierana przez: </w:t>
            </w:r>
          </w:p>
          <w:p w14:paraId="289FDD4D" w14:textId="77777777" w:rsidR="000904D4" w:rsidRPr="003C5259" w:rsidRDefault="000904D4" w:rsidP="000904D4">
            <w:pPr>
              <w:spacing w:after="0" w:line="276" w:lineRule="auto"/>
              <w:rPr>
                <w:rFonts w:ascii="Arial" w:eastAsia="Arial" w:hAnsi="Arial" w:cs="Arial"/>
                <w:color w:val="000000"/>
                <w:sz w:val="16"/>
                <w:szCs w:val="16"/>
              </w:rPr>
            </w:pPr>
          </w:p>
          <w:p w14:paraId="17F99942"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1. aktualną analizę wyzwań związanych z upowszechnianiem innowacji oraz cyfryzacją;</w:t>
            </w:r>
          </w:p>
        </w:tc>
        <w:tc>
          <w:tcPr>
            <w:tcW w:w="1368" w:type="dxa"/>
          </w:tcPr>
          <w:p w14:paraId="5D793AFD"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Tak</w:t>
            </w:r>
          </w:p>
        </w:tc>
        <w:tc>
          <w:tcPr>
            <w:tcW w:w="1827" w:type="dxa"/>
          </w:tcPr>
          <w:p w14:paraId="24F5BF36" w14:textId="77777777" w:rsidR="000904D4" w:rsidRPr="003C5259" w:rsidRDefault="000904D4" w:rsidP="000904D4">
            <w:pPr>
              <w:spacing w:after="0" w:line="276" w:lineRule="auto"/>
              <w:rPr>
                <w:rFonts w:ascii="Arial" w:eastAsia="Arial" w:hAnsi="Arial" w:cs="Arial"/>
                <w:b/>
                <w:sz w:val="16"/>
                <w:szCs w:val="16"/>
              </w:rPr>
            </w:pPr>
            <w:r w:rsidRPr="003C5259">
              <w:rPr>
                <w:rFonts w:ascii="Arial" w:eastAsia="Arial" w:hAnsi="Arial" w:cs="Arial"/>
                <w:b/>
                <w:sz w:val="16"/>
                <w:szCs w:val="16"/>
              </w:rPr>
              <w:t xml:space="preserve">Na poziomie regionalnym: </w:t>
            </w:r>
          </w:p>
          <w:p w14:paraId="02B54B18" w14:textId="77777777" w:rsidR="000904D4" w:rsidRPr="003C5259" w:rsidRDefault="000904D4" w:rsidP="000904D4">
            <w:pPr>
              <w:spacing w:after="0" w:line="276" w:lineRule="auto"/>
              <w:rPr>
                <w:rFonts w:ascii="Arial" w:eastAsia="Arial" w:hAnsi="Arial" w:cs="Arial"/>
                <w:sz w:val="16"/>
                <w:szCs w:val="16"/>
              </w:rPr>
            </w:pPr>
          </w:p>
          <w:p w14:paraId="000E8E59" w14:textId="77777777" w:rsidR="000904D4" w:rsidRPr="00815B89" w:rsidRDefault="000904D4" w:rsidP="000904D4">
            <w:pPr>
              <w:spacing w:after="0" w:line="276" w:lineRule="auto"/>
              <w:rPr>
                <w:rFonts w:ascii="Arial" w:eastAsia="Arial" w:hAnsi="Arial" w:cs="Arial"/>
                <w:b/>
                <w:bCs/>
                <w:i/>
                <w:iCs/>
                <w:sz w:val="16"/>
                <w:szCs w:val="16"/>
              </w:rPr>
            </w:pPr>
            <w:r w:rsidRPr="00815B89">
              <w:rPr>
                <w:rFonts w:ascii="Arial" w:eastAsia="Arial" w:hAnsi="Arial" w:cs="Arial"/>
                <w:b/>
                <w:bCs/>
                <w:i/>
                <w:iCs/>
                <w:sz w:val="16"/>
                <w:szCs w:val="16"/>
              </w:rPr>
              <w:t>Strategia Rozwoju WP 2030</w:t>
            </w:r>
          </w:p>
          <w:p w14:paraId="49778968" w14:textId="3C75391D" w:rsidR="000904D4" w:rsidRDefault="00341099" w:rsidP="000904D4">
            <w:pPr>
              <w:spacing w:after="0" w:line="276" w:lineRule="auto"/>
              <w:rPr>
                <w:rFonts w:ascii="Arial" w:eastAsia="Arial" w:hAnsi="Arial" w:cs="Arial"/>
                <w:sz w:val="16"/>
                <w:szCs w:val="16"/>
                <w:u w:val="single"/>
              </w:rPr>
            </w:pPr>
            <w:hyperlink r:id="rId28" w:tooltip="po kliknięciu w link strona otworzy się w nowym oknie przeglądarki">
              <w:r w:rsidR="000904D4" w:rsidRPr="003C5259">
                <w:rPr>
                  <w:rFonts w:ascii="Arial" w:eastAsia="Arial" w:hAnsi="Arial" w:cs="Arial"/>
                  <w:sz w:val="16"/>
                  <w:szCs w:val="16"/>
                  <w:u w:val="single"/>
                </w:rPr>
                <w:t>https://www.podkarpackie.pl/index.php/strategia/7812-strategia-rozwoju-wojewodztwa-podkarpackie-2030-przyjeta-przez-sejmik-wojewodztwa-podkarpackiego</w:t>
              </w:r>
            </w:hyperlink>
          </w:p>
          <w:p w14:paraId="09DF378A" w14:textId="77777777" w:rsidR="000904D4" w:rsidRPr="003C5259" w:rsidRDefault="000904D4" w:rsidP="000904D4">
            <w:pPr>
              <w:spacing w:after="0" w:line="276" w:lineRule="auto"/>
              <w:rPr>
                <w:rFonts w:ascii="Arial" w:eastAsia="Arial" w:hAnsi="Arial" w:cs="Arial"/>
                <w:sz w:val="16"/>
                <w:szCs w:val="16"/>
              </w:rPr>
            </w:pPr>
          </w:p>
          <w:p w14:paraId="53626D18" w14:textId="77777777" w:rsidR="000904D4" w:rsidRPr="00815B89" w:rsidRDefault="000904D4" w:rsidP="000904D4">
            <w:pPr>
              <w:spacing w:after="0" w:line="276" w:lineRule="auto"/>
              <w:rPr>
                <w:rFonts w:ascii="Arial" w:eastAsia="Arial" w:hAnsi="Arial" w:cs="Arial"/>
                <w:b/>
                <w:bCs/>
                <w:i/>
                <w:iCs/>
                <w:sz w:val="16"/>
                <w:szCs w:val="16"/>
              </w:rPr>
            </w:pPr>
            <w:r w:rsidRPr="00815B89">
              <w:rPr>
                <w:rFonts w:ascii="Arial" w:eastAsia="Arial" w:hAnsi="Arial" w:cs="Arial"/>
                <w:b/>
                <w:bCs/>
                <w:i/>
                <w:iCs/>
                <w:sz w:val="16"/>
                <w:szCs w:val="16"/>
              </w:rPr>
              <w:t>RSI WP</w:t>
            </w:r>
          </w:p>
          <w:p w14:paraId="020001E5" w14:textId="7CA9BA7F" w:rsidR="000904D4" w:rsidRPr="00815B89" w:rsidRDefault="00341099" w:rsidP="000904D4">
            <w:pPr>
              <w:spacing w:after="0" w:line="276" w:lineRule="auto"/>
              <w:rPr>
                <w:rFonts w:ascii="Arial" w:eastAsia="Arial" w:hAnsi="Arial" w:cs="Arial"/>
                <w:sz w:val="16"/>
                <w:szCs w:val="16"/>
                <w:u w:val="single"/>
              </w:rPr>
            </w:pPr>
            <w:hyperlink r:id="rId29" w:tooltip="po kliknięciu w link ropocznie się pobieranie dokumentu" w:history="1">
              <w:r w:rsidR="000904D4" w:rsidRPr="00815B89">
                <w:rPr>
                  <w:rStyle w:val="Hipercze"/>
                  <w:rFonts w:ascii="Arial" w:eastAsia="Arial" w:hAnsi="Arial" w:cs="Arial"/>
                  <w:sz w:val="16"/>
                  <w:szCs w:val="16"/>
                </w:rPr>
                <w:t>https://rsi.podkarpackie.pl/wp-content/uploads/2022/01/Strategia-RSI-WP-2021-2030_PL_WCAG.pdf</w:t>
              </w:r>
            </w:hyperlink>
            <w:r w:rsidR="000904D4" w:rsidRPr="00815B89">
              <w:rPr>
                <w:rFonts w:ascii="Arial" w:eastAsia="Arial" w:hAnsi="Arial" w:cs="Arial"/>
                <w:sz w:val="16"/>
                <w:szCs w:val="16"/>
                <w:u w:val="single"/>
              </w:rPr>
              <w:t xml:space="preserve"> </w:t>
            </w:r>
          </w:p>
          <w:p w14:paraId="55556F4E" w14:textId="77777777" w:rsidR="000904D4" w:rsidRDefault="000904D4" w:rsidP="000904D4">
            <w:pPr>
              <w:spacing w:after="0" w:line="276" w:lineRule="auto"/>
              <w:rPr>
                <w:rFonts w:ascii="Arial" w:eastAsia="Arial" w:hAnsi="Arial" w:cs="Arial"/>
                <w:sz w:val="16"/>
                <w:szCs w:val="16"/>
                <w:u w:val="single"/>
              </w:rPr>
            </w:pPr>
          </w:p>
          <w:p w14:paraId="499BD742" w14:textId="77777777" w:rsidR="000904D4" w:rsidRPr="00815B89" w:rsidRDefault="000904D4" w:rsidP="000904D4">
            <w:pPr>
              <w:spacing w:after="0" w:line="276" w:lineRule="auto"/>
              <w:rPr>
                <w:rFonts w:ascii="Arial" w:eastAsia="Arial" w:hAnsi="Arial" w:cs="Arial"/>
                <w:b/>
                <w:bCs/>
                <w:i/>
                <w:iCs/>
                <w:sz w:val="16"/>
                <w:szCs w:val="16"/>
                <w:u w:val="single"/>
              </w:rPr>
            </w:pPr>
            <w:r w:rsidRPr="00815B89">
              <w:rPr>
                <w:rFonts w:ascii="Arial" w:eastAsia="Arial" w:hAnsi="Arial" w:cs="Arial"/>
                <w:b/>
                <w:bCs/>
                <w:i/>
                <w:iCs/>
                <w:sz w:val="16"/>
                <w:szCs w:val="16"/>
              </w:rPr>
              <w:t>Raport z wypełnienia</w:t>
            </w:r>
            <w:r w:rsidRPr="00815B89">
              <w:rPr>
                <w:rFonts w:ascii="Arial" w:eastAsia="Arial" w:hAnsi="Arial" w:cs="Arial"/>
                <w:b/>
                <w:bCs/>
                <w:i/>
                <w:iCs/>
                <w:sz w:val="16"/>
                <w:szCs w:val="16"/>
                <w:u w:val="single"/>
              </w:rPr>
              <w:t xml:space="preserve"> </w:t>
            </w:r>
            <w:r w:rsidRPr="00815B89">
              <w:rPr>
                <w:rFonts w:ascii="Arial" w:eastAsia="Arial" w:hAnsi="Arial" w:cs="Arial"/>
                <w:b/>
                <w:bCs/>
                <w:i/>
                <w:iCs/>
                <w:sz w:val="16"/>
                <w:szCs w:val="16"/>
              </w:rPr>
              <w:t>przez Województwo Podkarpackie warunku podstawowego…</w:t>
            </w:r>
          </w:p>
          <w:p w14:paraId="7A9DDA3C" w14:textId="70B4CD1B" w:rsidR="000904D4" w:rsidRPr="00815B89" w:rsidRDefault="00341099" w:rsidP="000904D4">
            <w:pPr>
              <w:spacing w:after="0" w:line="276" w:lineRule="auto"/>
              <w:rPr>
                <w:rFonts w:ascii="Arial" w:eastAsia="Arial" w:hAnsi="Arial" w:cs="Arial"/>
                <w:sz w:val="16"/>
                <w:szCs w:val="16"/>
                <w:u w:val="single"/>
              </w:rPr>
            </w:pPr>
            <w:hyperlink r:id="rId30" w:tooltip="po kliknięciu w link rozpocznie sie pobieranie dokumentu" w:history="1">
              <w:r w:rsidR="000904D4" w:rsidRPr="00815B89">
                <w:rPr>
                  <w:rStyle w:val="Hipercze"/>
                  <w:rFonts w:ascii="Arial" w:eastAsia="Arial" w:hAnsi="Arial" w:cs="Arial"/>
                  <w:sz w:val="16"/>
                  <w:szCs w:val="16"/>
                </w:rPr>
                <w:t>https://rsi.podkarpackie.pl/wp-content/uploads/2022/10/Raport-z-wypelnienia-warunkowosci-podstawowej.pdf</w:t>
              </w:r>
            </w:hyperlink>
          </w:p>
          <w:p w14:paraId="14CA3925" w14:textId="77777777" w:rsidR="000904D4" w:rsidRDefault="000904D4" w:rsidP="000904D4">
            <w:pPr>
              <w:spacing w:after="0" w:line="276" w:lineRule="auto"/>
              <w:rPr>
                <w:rFonts w:ascii="Arial" w:eastAsia="Arial" w:hAnsi="Arial" w:cs="Arial"/>
                <w:sz w:val="16"/>
                <w:szCs w:val="16"/>
                <w:u w:val="single"/>
              </w:rPr>
            </w:pPr>
          </w:p>
          <w:p w14:paraId="2CFEF1F8" w14:textId="77777777" w:rsidR="000904D4" w:rsidRPr="00815B89" w:rsidRDefault="000904D4" w:rsidP="000904D4">
            <w:pPr>
              <w:spacing w:after="0" w:line="276" w:lineRule="auto"/>
              <w:rPr>
                <w:rFonts w:ascii="Arial" w:eastAsia="Arial" w:hAnsi="Arial" w:cs="Arial"/>
                <w:b/>
                <w:bCs/>
                <w:i/>
                <w:iCs/>
                <w:sz w:val="16"/>
                <w:szCs w:val="16"/>
              </w:rPr>
            </w:pPr>
            <w:r w:rsidRPr="00815B89">
              <w:rPr>
                <w:rFonts w:ascii="Arial" w:eastAsia="Arial" w:hAnsi="Arial" w:cs="Arial"/>
                <w:b/>
                <w:bCs/>
                <w:i/>
                <w:iCs/>
                <w:sz w:val="16"/>
                <w:szCs w:val="16"/>
              </w:rPr>
              <w:t>Ewaluacja ex ante projektu</w:t>
            </w:r>
            <w:r w:rsidRPr="00815B89">
              <w:rPr>
                <w:rFonts w:ascii="Arial" w:eastAsia="Arial" w:hAnsi="Arial" w:cs="Arial"/>
                <w:b/>
                <w:bCs/>
                <w:i/>
                <w:iCs/>
                <w:sz w:val="16"/>
                <w:szCs w:val="16"/>
              </w:rPr>
              <w:br/>
              <w:t>RSI WP</w:t>
            </w:r>
          </w:p>
          <w:p w14:paraId="6B7E9E06" w14:textId="51E82B58" w:rsidR="000904D4" w:rsidRPr="003C5259" w:rsidRDefault="00341099" w:rsidP="000904D4">
            <w:pPr>
              <w:spacing w:after="0" w:line="276" w:lineRule="auto"/>
              <w:rPr>
                <w:rFonts w:ascii="Arial" w:eastAsia="Arial" w:hAnsi="Arial" w:cs="Arial"/>
                <w:sz w:val="16"/>
                <w:szCs w:val="16"/>
              </w:rPr>
            </w:pPr>
            <w:hyperlink r:id="rId31" w:tooltip="po kliknięciu w link rozpocznie się pobieranie dokumentu">
              <w:r w:rsidR="000904D4" w:rsidRPr="003C5259">
                <w:rPr>
                  <w:rFonts w:ascii="Arial" w:eastAsia="Arial" w:hAnsi="Arial" w:cs="Arial"/>
                  <w:sz w:val="16"/>
                  <w:szCs w:val="16"/>
                  <w:u w:val="single"/>
                </w:rPr>
                <w:t>https://rsi.podkarpackie.pl/wp-content/uploads/2021/12/EWALUACJA-EX-ANTE-RSI-PODKARPACKIE.pdf</w:t>
              </w:r>
            </w:hyperlink>
          </w:p>
        </w:tc>
        <w:tc>
          <w:tcPr>
            <w:tcW w:w="3042" w:type="dxa"/>
          </w:tcPr>
          <w:p w14:paraId="210B8D17" w14:textId="38240798" w:rsidR="000904D4" w:rsidRDefault="000904D4" w:rsidP="000904D4">
            <w:pPr>
              <w:spacing w:after="0" w:line="276" w:lineRule="auto"/>
              <w:rPr>
                <w:rFonts w:ascii="Arial" w:eastAsia="Arial" w:hAnsi="Arial" w:cs="Arial"/>
                <w:b/>
                <w:sz w:val="16"/>
                <w:szCs w:val="16"/>
              </w:rPr>
            </w:pPr>
            <w:r w:rsidRPr="003C5259">
              <w:rPr>
                <w:rFonts w:ascii="Arial" w:eastAsia="Arial" w:hAnsi="Arial" w:cs="Arial"/>
                <w:b/>
                <w:sz w:val="16"/>
                <w:szCs w:val="16"/>
              </w:rPr>
              <w:lastRenderedPageBreak/>
              <w:t>Na poziomie regionalnym:</w:t>
            </w:r>
          </w:p>
          <w:p w14:paraId="594417D3" w14:textId="77777777" w:rsidR="000904D4" w:rsidRDefault="000904D4" w:rsidP="000904D4">
            <w:pPr>
              <w:spacing w:after="0" w:line="276" w:lineRule="auto"/>
              <w:rPr>
                <w:rFonts w:ascii="Arial" w:eastAsia="Arial" w:hAnsi="Arial" w:cs="Arial"/>
                <w:b/>
                <w:sz w:val="16"/>
                <w:szCs w:val="16"/>
              </w:rPr>
            </w:pPr>
          </w:p>
          <w:p w14:paraId="53305D55" w14:textId="77777777" w:rsidR="000904D4" w:rsidRPr="003C5259" w:rsidRDefault="000904D4" w:rsidP="000904D4">
            <w:pPr>
              <w:spacing w:after="0" w:line="276" w:lineRule="auto"/>
              <w:rPr>
                <w:rFonts w:ascii="Arial" w:eastAsia="Arial" w:hAnsi="Arial" w:cs="Arial"/>
                <w:b/>
                <w:sz w:val="16"/>
                <w:szCs w:val="16"/>
              </w:rPr>
            </w:pPr>
            <w:r>
              <w:rPr>
                <w:rFonts w:ascii="Arial" w:eastAsia="Arial" w:hAnsi="Arial" w:cs="Arial"/>
                <w:b/>
                <w:sz w:val="16"/>
                <w:szCs w:val="16"/>
              </w:rPr>
              <w:t>Opis działań w tym zakresie wskazany jest w RSI WP (rozdział 3.5 i 6) oraz w Raporcie z wypełnienia warunkowości (rozdział 1)</w:t>
            </w:r>
          </w:p>
          <w:p w14:paraId="017965A4" w14:textId="77777777" w:rsidR="000904D4" w:rsidRPr="003C5259" w:rsidRDefault="000904D4" w:rsidP="00B7663D">
            <w:pPr>
              <w:numPr>
                <w:ilvl w:val="0"/>
                <w:numId w:val="95"/>
              </w:numPr>
              <w:spacing w:after="0" w:line="276" w:lineRule="auto"/>
              <w:ind w:left="176" w:hanging="218"/>
              <w:rPr>
                <w:rFonts w:ascii="Arial" w:eastAsia="Arial" w:hAnsi="Arial" w:cs="Arial"/>
                <w:sz w:val="16"/>
                <w:szCs w:val="16"/>
              </w:rPr>
            </w:pPr>
            <w:r w:rsidRPr="005212B9">
              <w:rPr>
                <w:rFonts w:ascii="Arial" w:eastAsia="Arial" w:hAnsi="Arial" w:cs="Arial"/>
                <w:i/>
                <w:iCs/>
                <w:sz w:val="16"/>
                <w:szCs w:val="16"/>
              </w:rPr>
              <w:t>Strategia Rozwoju WP - PODKARPACKIE 2030</w:t>
            </w:r>
            <w:r w:rsidRPr="003C5259">
              <w:rPr>
                <w:rFonts w:ascii="Arial" w:eastAsia="Arial" w:hAnsi="Arial" w:cs="Arial"/>
                <w:sz w:val="16"/>
                <w:szCs w:val="16"/>
              </w:rPr>
              <w:t xml:space="preserve"> identyfikuje: potencjał gosp. regionu, kluczowe branże - Inteligentne Specjalizacje i opisuje konkurencyjność i innowacyjność sektora przedsiębiorstw</w:t>
            </w:r>
            <w:r>
              <w:rPr>
                <w:rFonts w:ascii="Arial" w:eastAsia="Arial" w:hAnsi="Arial" w:cs="Arial"/>
                <w:sz w:val="16"/>
                <w:szCs w:val="16"/>
              </w:rPr>
              <w:t xml:space="preserve"> (rozdział VI)</w:t>
            </w:r>
            <w:r w:rsidRPr="003C5259">
              <w:rPr>
                <w:rFonts w:ascii="Arial" w:eastAsia="Arial" w:hAnsi="Arial" w:cs="Arial"/>
                <w:sz w:val="16"/>
                <w:szCs w:val="16"/>
              </w:rPr>
              <w:t>.</w:t>
            </w:r>
          </w:p>
          <w:p w14:paraId="293CFD4D" w14:textId="77777777" w:rsidR="000904D4" w:rsidRDefault="000904D4" w:rsidP="00B7663D">
            <w:pPr>
              <w:numPr>
                <w:ilvl w:val="0"/>
                <w:numId w:val="95"/>
              </w:numPr>
              <w:spacing w:after="0" w:line="276" w:lineRule="auto"/>
              <w:ind w:left="176" w:hanging="218"/>
              <w:rPr>
                <w:rFonts w:ascii="Arial" w:eastAsia="Arial" w:hAnsi="Arial" w:cs="Arial"/>
                <w:sz w:val="16"/>
                <w:szCs w:val="16"/>
              </w:rPr>
            </w:pPr>
            <w:r w:rsidRPr="005212B9">
              <w:rPr>
                <w:rFonts w:ascii="Arial" w:eastAsia="Arial" w:hAnsi="Arial" w:cs="Arial"/>
                <w:i/>
                <w:iCs/>
                <w:sz w:val="16"/>
                <w:szCs w:val="16"/>
              </w:rPr>
              <w:t>RSI WP</w:t>
            </w:r>
            <w:r w:rsidRPr="003C5259">
              <w:rPr>
                <w:rFonts w:ascii="Arial" w:eastAsia="Arial" w:hAnsi="Arial" w:cs="Arial"/>
                <w:sz w:val="16"/>
                <w:szCs w:val="16"/>
              </w:rPr>
              <w:t xml:space="preserve"> </w:t>
            </w:r>
            <w:r>
              <w:rPr>
                <w:rFonts w:ascii="Arial" w:eastAsia="Arial" w:hAnsi="Arial" w:cs="Arial"/>
                <w:sz w:val="16"/>
                <w:szCs w:val="16"/>
              </w:rPr>
              <w:t>opisuje</w:t>
            </w:r>
            <w:r w:rsidRPr="003C5259">
              <w:rPr>
                <w:rFonts w:ascii="Arial" w:eastAsia="Arial" w:hAnsi="Arial" w:cs="Arial"/>
                <w:sz w:val="16"/>
                <w:szCs w:val="16"/>
              </w:rPr>
              <w:t xml:space="preserve"> regionalny system innowacji i wyznacza kierunki i priorytety wsparcia innowacyjnej gospodarki. Jest głównym dokumentem zawierającym odpowiedzi na kryteria warunku podst. dla CP1.</w:t>
            </w:r>
            <w:r>
              <w:rPr>
                <w:rFonts w:ascii="Arial" w:eastAsia="Arial" w:hAnsi="Arial" w:cs="Arial"/>
                <w:sz w:val="16"/>
                <w:szCs w:val="16"/>
              </w:rPr>
              <w:t xml:space="preserve"> </w:t>
            </w:r>
            <w:r w:rsidRPr="005212B9">
              <w:rPr>
                <w:rFonts w:ascii="Arial" w:eastAsia="Arial" w:hAnsi="Arial" w:cs="Arial"/>
                <w:i/>
                <w:iCs/>
                <w:sz w:val="16"/>
                <w:szCs w:val="16"/>
              </w:rPr>
              <w:t>RSI WP</w:t>
            </w:r>
            <w:r>
              <w:rPr>
                <w:rFonts w:ascii="Arial" w:eastAsia="Arial" w:hAnsi="Arial" w:cs="Arial"/>
                <w:sz w:val="16"/>
                <w:szCs w:val="16"/>
              </w:rPr>
              <w:t xml:space="preserve">  zawiera analizę poszczególnych barier i konsekwencji ich wystąpienia. Wskazuje również działania mające na celu zniwelowanie ich skutków. Zagadnienie to będzie jednym z obszarów analizowanych w ramach procesu monitorowania i ewaluacji </w:t>
            </w:r>
            <w:r w:rsidRPr="005212B9">
              <w:rPr>
                <w:rFonts w:ascii="Arial" w:eastAsia="Arial" w:hAnsi="Arial" w:cs="Arial"/>
                <w:i/>
                <w:iCs/>
                <w:sz w:val="16"/>
                <w:szCs w:val="16"/>
              </w:rPr>
              <w:t>RSI WP</w:t>
            </w:r>
            <w:r>
              <w:rPr>
                <w:rFonts w:ascii="Arial" w:eastAsia="Arial" w:hAnsi="Arial" w:cs="Arial"/>
                <w:sz w:val="16"/>
                <w:szCs w:val="16"/>
              </w:rPr>
              <w:t>.</w:t>
            </w:r>
          </w:p>
          <w:p w14:paraId="23CE39B5" w14:textId="77777777" w:rsidR="000904D4" w:rsidRPr="003C5259" w:rsidRDefault="000904D4" w:rsidP="00B7663D">
            <w:pPr>
              <w:numPr>
                <w:ilvl w:val="0"/>
                <w:numId w:val="95"/>
              </w:numPr>
              <w:spacing w:after="0" w:line="276" w:lineRule="auto"/>
              <w:ind w:left="176" w:hanging="218"/>
              <w:rPr>
                <w:rFonts w:ascii="Arial" w:eastAsia="Arial" w:hAnsi="Arial" w:cs="Arial"/>
                <w:sz w:val="16"/>
                <w:szCs w:val="16"/>
              </w:rPr>
            </w:pPr>
            <w:r>
              <w:rPr>
                <w:rFonts w:ascii="Arial" w:eastAsia="Arial" w:hAnsi="Arial" w:cs="Arial"/>
                <w:sz w:val="16"/>
                <w:szCs w:val="16"/>
              </w:rPr>
              <w:t xml:space="preserve">Doszczegółowienie zapisów </w:t>
            </w:r>
            <w:r w:rsidRPr="005212B9">
              <w:rPr>
                <w:rFonts w:ascii="Arial" w:eastAsia="Arial" w:hAnsi="Arial" w:cs="Arial"/>
                <w:i/>
                <w:iCs/>
                <w:sz w:val="16"/>
                <w:szCs w:val="16"/>
              </w:rPr>
              <w:t>RSI WP</w:t>
            </w:r>
            <w:r>
              <w:rPr>
                <w:rFonts w:ascii="Arial" w:eastAsia="Arial" w:hAnsi="Arial" w:cs="Arial"/>
                <w:sz w:val="16"/>
                <w:szCs w:val="16"/>
              </w:rPr>
              <w:t xml:space="preserve"> znajduje się w raporcie z wypełnienia warunku CP1.</w:t>
            </w:r>
          </w:p>
          <w:p w14:paraId="3988A5B7" w14:textId="77777777" w:rsidR="000904D4" w:rsidRDefault="000904D4" w:rsidP="00471A8A">
            <w:pPr>
              <w:numPr>
                <w:ilvl w:val="0"/>
                <w:numId w:val="111"/>
              </w:numPr>
              <w:spacing w:after="0" w:line="276" w:lineRule="auto"/>
              <w:ind w:left="173" w:hanging="142"/>
              <w:rPr>
                <w:rFonts w:ascii="Arial" w:eastAsia="Arial" w:hAnsi="Arial" w:cs="Arial"/>
                <w:sz w:val="16"/>
                <w:szCs w:val="16"/>
              </w:rPr>
            </w:pPr>
            <w:r>
              <w:rPr>
                <w:rFonts w:ascii="Arial" w:eastAsia="Arial" w:hAnsi="Arial" w:cs="Arial"/>
                <w:sz w:val="16"/>
                <w:szCs w:val="16"/>
              </w:rPr>
              <w:t xml:space="preserve">Na zlecenie Regionalnego Obserwatorium Terytorialnego </w:t>
            </w:r>
            <w:r>
              <w:rPr>
                <w:rFonts w:ascii="Arial" w:eastAsia="Arial" w:hAnsi="Arial" w:cs="Arial"/>
                <w:sz w:val="16"/>
                <w:szCs w:val="16"/>
              </w:rPr>
              <w:lastRenderedPageBreak/>
              <w:t>powstało szereg badań i analiz w obszarze innowacyjności i konkurencyjności gospodarki.</w:t>
            </w:r>
          </w:p>
          <w:p w14:paraId="6C538B7A" w14:textId="7A755264" w:rsidR="000904D4" w:rsidRPr="003C5259" w:rsidRDefault="000904D4" w:rsidP="000904D4">
            <w:pPr>
              <w:spacing w:after="0" w:line="276" w:lineRule="auto"/>
              <w:rPr>
                <w:rFonts w:ascii="Arial" w:eastAsia="Arial" w:hAnsi="Arial" w:cs="Arial"/>
                <w:b/>
                <w:color w:val="000000"/>
                <w:sz w:val="16"/>
                <w:szCs w:val="16"/>
              </w:rPr>
            </w:pPr>
            <w:r w:rsidRPr="005212B9">
              <w:rPr>
                <w:rFonts w:ascii="Arial" w:eastAsia="Arial" w:hAnsi="Arial" w:cs="Arial"/>
                <w:i/>
                <w:iCs/>
                <w:sz w:val="16"/>
                <w:szCs w:val="16"/>
              </w:rPr>
              <w:t xml:space="preserve">Ewaluacja ex ante projektu RSI WP </w:t>
            </w:r>
            <w:r>
              <w:rPr>
                <w:rFonts w:ascii="Arial" w:eastAsia="Arial" w:hAnsi="Arial" w:cs="Arial"/>
                <w:sz w:val="16"/>
                <w:szCs w:val="16"/>
              </w:rPr>
              <w:t>oceniła dokument</w:t>
            </w:r>
            <w:r w:rsidRPr="00A4771B">
              <w:rPr>
                <w:rFonts w:ascii="Arial" w:eastAsia="Arial" w:hAnsi="Arial" w:cs="Arial"/>
                <w:sz w:val="16"/>
                <w:szCs w:val="16"/>
              </w:rPr>
              <w:t xml:space="preserve"> wysoko jako kompleksowy, uwzględniający specyfikę regionu obejmując</w:t>
            </w:r>
            <w:r>
              <w:rPr>
                <w:rFonts w:ascii="Arial" w:eastAsia="Arial" w:hAnsi="Arial" w:cs="Arial"/>
                <w:sz w:val="16"/>
                <w:szCs w:val="16"/>
              </w:rPr>
              <w:t>y</w:t>
            </w:r>
            <w:r w:rsidRPr="00A4771B">
              <w:rPr>
                <w:rFonts w:ascii="Arial" w:eastAsia="Arial" w:hAnsi="Arial" w:cs="Arial"/>
                <w:sz w:val="16"/>
                <w:szCs w:val="16"/>
              </w:rPr>
              <w:t xml:space="preserve"> m.in. konsekwentne budowanie regionalnego systemu innowacji.</w:t>
            </w:r>
          </w:p>
        </w:tc>
      </w:tr>
      <w:tr w:rsidR="000904D4" w14:paraId="38664202" w14:textId="77777777" w:rsidTr="00FE15C2">
        <w:tblPrEx>
          <w:tblLook w:val="0420" w:firstRow="1" w:lastRow="0" w:firstColumn="0" w:lastColumn="0" w:noHBand="0" w:noVBand="1"/>
        </w:tblPrEx>
        <w:tc>
          <w:tcPr>
            <w:tcW w:w="1336" w:type="dxa"/>
          </w:tcPr>
          <w:p w14:paraId="068E1DA9" w14:textId="0D82DEEC" w:rsidR="000904D4" w:rsidRPr="00C00C9D" w:rsidRDefault="000904D4" w:rsidP="000904D4">
            <w:pPr>
              <w:widowControl w:val="0"/>
              <w:pBdr>
                <w:top w:val="nil"/>
                <w:left w:val="nil"/>
                <w:bottom w:val="nil"/>
                <w:right w:val="nil"/>
                <w:between w:val="nil"/>
              </w:pBdr>
              <w:spacing w:after="0" w:line="276" w:lineRule="auto"/>
              <w:rPr>
                <w:rFonts w:ascii="Arial" w:hAnsi="Arial"/>
                <w:b/>
                <w:color w:val="000000"/>
                <w:sz w:val="16"/>
              </w:rPr>
            </w:pPr>
            <w:r w:rsidRPr="003C5259">
              <w:rPr>
                <w:rFonts w:ascii="Arial" w:eastAsia="Arial" w:hAnsi="Arial" w:cs="Arial"/>
                <w:color w:val="000000"/>
                <w:sz w:val="16"/>
                <w:szCs w:val="16"/>
              </w:rPr>
              <w:lastRenderedPageBreak/>
              <w:t>1.1. Dobre zarządzanie krajową lub regionalną strategią inteligentnej specjalizacji</w:t>
            </w:r>
          </w:p>
        </w:tc>
        <w:tc>
          <w:tcPr>
            <w:tcW w:w="1012" w:type="dxa"/>
          </w:tcPr>
          <w:p w14:paraId="15148C5A" w14:textId="70AEC6DE" w:rsidR="000904D4" w:rsidRPr="00C00C9D" w:rsidRDefault="000904D4" w:rsidP="000904D4">
            <w:pPr>
              <w:widowControl w:val="0"/>
              <w:pBdr>
                <w:top w:val="nil"/>
                <w:left w:val="nil"/>
                <w:bottom w:val="nil"/>
                <w:right w:val="nil"/>
                <w:between w:val="nil"/>
              </w:pBdr>
              <w:spacing w:after="0" w:line="276" w:lineRule="auto"/>
              <w:rPr>
                <w:rFonts w:ascii="Arial" w:hAnsi="Arial"/>
                <w:b/>
                <w:color w:val="000000"/>
                <w:sz w:val="16"/>
              </w:rPr>
            </w:pPr>
            <w:r w:rsidRPr="003C5259">
              <w:rPr>
                <w:rFonts w:ascii="Arial" w:eastAsia="Arial" w:hAnsi="Arial" w:cs="Arial"/>
                <w:sz w:val="16"/>
                <w:szCs w:val="16"/>
              </w:rPr>
              <w:t>EFRR</w:t>
            </w:r>
          </w:p>
        </w:tc>
        <w:tc>
          <w:tcPr>
            <w:tcW w:w="1276" w:type="dxa"/>
          </w:tcPr>
          <w:p w14:paraId="7C102942" w14:textId="77777777" w:rsidR="000904D4" w:rsidRPr="003C5259" w:rsidRDefault="000904D4" w:rsidP="000904D4">
            <w:pPr>
              <w:spacing w:after="0" w:line="276" w:lineRule="auto"/>
              <w:rPr>
                <w:rFonts w:ascii="Arial" w:eastAsia="Arial" w:hAnsi="Arial" w:cs="Arial"/>
                <w:sz w:val="16"/>
                <w:szCs w:val="16"/>
              </w:rPr>
            </w:pPr>
            <w:r w:rsidRPr="003C5259">
              <w:rPr>
                <w:rFonts w:ascii="Arial" w:eastAsia="Arial" w:hAnsi="Arial" w:cs="Arial"/>
                <w:sz w:val="16"/>
                <w:szCs w:val="16"/>
              </w:rPr>
              <w:t>CS 1(i) Rozwijanie i wzmacnianie zdolności badawczych i innowacyjnych oraz wykorzystywanie zaawansowanych technologii</w:t>
            </w:r>
          </w:p>
          <w:p w14:paraId="130BB780" w14:textId="77777777" w:rsidR="000904D4" w:rsidRPr="003C5259" w:rsidRDefault="000904D4" w:rsidP="000904D4">
            <w:pPr>
              <w:spacing w:after="0" w:line="276" w:lineRule="auto"/>
              <w:rPr>
                <w:rFonts w:ascii="Arial" w:eastAsia="Arial" w:hAnsi="Arial" w:cs="Arial"/>
                <w:sz w:val="16"/>
                <w:szCs w:val="16"/>
              </w:rPr>
            </w:pPr>
          </w:p>
          <w:p w14:paraId="505915C3" w14:textId="438B59FB" w:rsidR="000904D4" w:rsidRPr="00C00C9D" w:rsidRDefault="000904D4" w:rsidP="000904D4">
            <w:pPr>
              <w:widowControl w:val="0"/>
              <w:pBdr>
                <w:top w:val="nil"/>
                <w:left w:val="nil"/>
                <w:bottom w:val="nil"/>
                <w:right w:val="nil"/>
                <w:between w:val="nil"/>
              </w:pBdr>
              <w:spacing w:after="0" w:line="276" w:lineRule="auto"/>
              <w:rPr>
                <w:rFonts w:ascii="Arial" w:hAnsi="Arial"/>
                <w:b/>
                <w:color w:val="000000"/>
                <w:sz w:val="16"/>
              </w:rPr>
            </w:pPr>
            <w:r w:rsidRPr="003C5259">
              <w:rPr>
                <w:rFonts w:ascii="Arial" w:eastAsia="Arial" w:hAnsi="Arial" w:cs="Arial"/>
                <w:sz w:val="16"/>
                <w:szCs w:val="16"/>
              </w:rPr>
              <w:t>CS 1(iv) Rozwijanie umiejętności w zakresie inteligentnej specjalizacji, transformacji przemysłowej i przedsiębiorczości</w:t>
            </w:r>
          </w:p>
        </w:tc>
        <w:tc>
          <w:tcPr>
            <w:tcW w:w="2126" w:type="dxa"/>
          </w:tcPr>
          <w:p w14:paraId="04A4B51B" w14:textId="5407B9AA" w:rsidR="000904D4" w:rsidRPr="00C00C9D" w:rsidRDefault="000904D4" w:rsidP="000904D4">
            <w:pPr>
              <w:widowControl w:val="0"/>
              <w:pBdr>
                <w:top w:val="nil"/>
                <w:left w:val="nil"/>
                <w:bottom w:val="nil"/>
                <w:right w:val="nil"/>
                <w:between w:val="nil"/>
              </w:pBdr>
              <w:spacing w:after="0" w:line="276" w:lineRule="auto"/>
              <w:rPr>
                <w:rFonts w:ascii="Arial" w:hAnsi="Arial"/>
                <w:b/>
                <w:color w:val="000000"/>
                <w:sz w:val="16"/>
              </w:rPr>
            </w:pPr>
            <w:r w:rsidRPr="003C5259">
              <w:rPr>
                <w:rFonts w:ascii="Arial" w:eastAsia="Arial" w:hAnsi="Arial" w:cs="Arial"/>
                <w:b/>
                <w:color w:val="000000"/>
                <w:sz w:val="16"/>
                <w:szCs w:val="16"/>
              </w:rPr>
              <w:t>Tak</w:t>
            </w:r>
          </w:p>
        </w:tc>
        <w:tc>
          <w:tcPr>
            <w:tcW w:w="2552" w:type="dxa"/>
          </w:tcPr>
          <w:p w14:paraId="3DC4896D"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2. istnienie właściwej regionalnej lub krajowej instytucji lub podmiotu odpowiedzialnego za zarządzanie strategią inteligentnej specjalizacji;</w:t>
            </w:r>
          </w:p>
        </w:tc>
        <w:tc>
          <w:tcPr>
            <w:tcW w:w="1368" w:type="dxa"/>
          </w:tcPr>
          <w:p w14:paraId="37D8F26A" w14:textId="77777777" w:rsidR="000904D4" w:rsidRPr="003C5259" w:rsidRDefault="000904D4" w:rsidP="000904D4">
            <w:pPr>
              <w:spacing w:after="0" w:line="276" w:lineRule="auto"/>
              <w:rPr>
                <w:rFonts w:ascii="Arial" w:eastAsia="Arial" w:hAnsi="Arial" w:cs="Arial"/>
                <w:color w:val="000000"/>
                <w:sz w:val="16"/>
                <w:szCs w:val="16"/>
                <w:highlight w:val="yellow"/>
              </w:rPr>
            </w:pPr>
            <w:r w:rsidRPr="003C5259">
              <w:rPr>
                <w:rFonts w:ascii="Arial" w:eastAsia="Arial" w:hAnsi="Arial" w:cs="Arial"/>
                <w:color w:val="000000"/>
                <w:sz w:val="16"/>
                <w:szCs w:val="16"/>
              </w:rPr>
              <w:t>Tak</w:t>
            </w:r>
          </w:p>
        </w:tc>
        <w:tc>
          <w:tcPr>
            <w:tcW w:w="1827" w:type="dxa"/>
          </w:tcPr>
          <w:p w14:paraId="67902D7D" w14:textId="77777777" w:rsidR="000904D4" w:rsidRPr="003C5259" w:rsidRDefault="000904D4" w:rsidP="000904D4">
            <w:pPr>
              <w:spacing w:after="0" w:line="276" w:lineRule="auto"/>
              <w:rPr>
                <w:rFonts w:ascii="Arial" w:eastAsia="Arial" w:hAnsi="Arial" w:cs="Arial"/>
                <w:b/>
                <w:sz w:val="16"/>
                <w:szCs w:val="16"/>
              </w:rPr>
            </w:pPr>
            <w:r w:rsidRPr="003C5259">
              <w:rPr>
                <w:rFonts w:ascii="Arial" w:eastAsia="Arial" w:hAnsi="Arial" w:cs="Arial"/>
                <w:b/>
                <w:sz w:val="16"/>
                <w:szCs w:val="16"/>
              </w:rPr>
              <w:t>Na poziomie regionalnym:</w:t>
            </w:r>
          </w:p>
          <w:p w14:paraId="212E0627" w14:textId="77777777" w:rsidR="000904D4" w:rsidRDefault="000904D4" w:rsidP="000904D4">
            <w:pPr>
              <w:spacing w:after="0" w:line="276" w:lineRule="auto"/>
              <w:rPr>
                <w:rFonts w:ascii="Arial" w:eastAsia="Arial" w:hAnsi="Arial" w:cs="Arial"/>
                <w:sz w:val="16"/>
                <w:szCs w:val="16"/>
              </w:rPr>
            </w:pPr>
            <w:r w:rsidRPr="00815B89">
              <w:rPr>
                <w:rFonts w:ascii="Arial" w:eastAsia="Arial" w:hAnsi="Arial" w:cs="Arial"/>
                <w:b/>
                <w:bCs/>
                <w:i/>
                <w:iCs/>
                <w:sz w:val="16"/>
                <w:szCs w:val="16"/>
              </w:rPr>
              <w:t>RSI WP</w:t>
            </w:r>
            <w:r>
              <w:rPr>
                <w:rFonts w:ascii="Arial" w:eastAsia="Arial" w:hAnsi="Arial" w:cs="Arial"/>
                <w:sz w:val="16"/>
                <w:szCs w:val="16"/>
              </w:rPr>
              <w:t xml:space="preserve"> (Link powyżej)</w:t>
            </w:r>
          </w:p>
          <w:p w14:paraId="7DAED5AA" w14:textId="77777777" w:rsidR="000904D4" w:rsidRPr="003C5259" w:rsidRDefault="000904D4" w:rsidP="000904D4">
            <w:pPr>
              <w:spacing w:after="0" w:line="276" w:lineRule="auto"/>
              <w:rPr>
                <w:rFonts w:ascii="Arial" w:eastAsia="Arial" w:hAnsi="Arial" w:cs="Arial"/>
                <w:sz w:val="16"/>
                <w:szCs w:val="16"/>
              </w:rPr>
            </w:pPr>
          </w:p>
          <w:p w14:paraId="3747D03F" w14:textId="77777777" w:rsidR="000904D4" w:rsidRDefault="000904D4" w:rsidP="000904D4">
            <w:pPr>
              <w:spacing w:after="0" w:line="276" w:lineRule="auto"/>
              <w:rPr>
                <w:rFonts w:ascii="Arial" w:eastAsia="Arial" w:hAnsi="Arial" w:cs="Arial"/>
                <w:sz w:val="16"/>
                <w:szCs w:val="16"/>
              </w:rPr>
            </w:pPr>
            <w:r w:rsidRPr="00815B89">
              <w:rPr>
                <w:rFonts w:ascii="Arial" w:eastAsia="Arial" w:hAnsi="Arial" w:cs="Arial"/>
                <w:b/>
                <w:bCs/>
                <w:i/>
                <w:iCs/>
                <w:sz w:val="16"/>
                <w:szCs w:val="16"/>
              </w:rPr>
              <w:t>Raport z wypełnienia przez Województwo Podkarpackie warunku podstawowego…</w:t>
            </w:r>
            <w:r>
              <w:rPr>
                <w:rFonts w:ascii="Arial" w:eastAsia="Arial" w:hAnsi="Arial" w:cs="Arial"/>
                <w:sz w:val="16"/>
                <w:szCs w:val="16"/>
              </w:rPr>
              <w:t xml:space="preserve"> (</w:t>
            </w:r>
            <w:r w:rsidRPr="00A4771B">
              <w:rPr>
                <w:rFonts w:ascii="Arial" w:eastAsia="Arial" w:hAnsi="Arial" w:cs="Arial"/>
                <w:sz w:val="16"/>
                <w:szCs w:val="16"/>
              </w:rPr>
              <w:t>link powyżej</w:t>
            </w:r>
            <w:r>
              <w:rPr>
                <w:rFonts w:ascii="Arial" w:eastAsia="Arial" w:hAnsi="Arial" w:cs="Arial"/>
                <w:sz w:val="16"/>
                <w:szCs w:val="16"/>
              </w:rPr>
              <w:t>)</w:t>
            </w:r>
          </w:p>
          <w:p w14:paraId="590CD388" w14:textId="77777777" w:rsidR="000904D4" w:rsidRPr="00A4771B" w:rsidRDefault="000904D4" w:rsidP="000904D4">
            <w:pPr>
              <w:spacing w:after="0" w:line="276" w:lineRule="auto"/>
              <w:rPr>
                <w:rFonts w:ascii="Arial" w:eastAsia="Arial" w:hAnsi="Arial" w:cs="Arial"/>
                <w:sz w:val="16"/>
                <w:szCs w:val="16"/>
              </w:rPr>
            </w:pPr>
          </w:p>
          <w:p w14:paraId="5C1BEFA8" w14:textId="77777777" w:rsidR="000904D4" w:rsidRPr="00815B89" w:rsidRDefault="000904D4" w:rsidP="000904D4">
            <w:pPr>
              <w:spacing w:after="0" w:line="276" w:lineRule="auto"/>
              <w:rPr>
                <w:rFonts w:ascii="Arial" w:eastAsia="Arial" w:hAnsi="Arial" w:cs="Arial"/>
                <w:b/>
                <w:bCs/>
                <w:i/>
                <w:iCs/>
                <w:sz w:val="16"/>
                <w:szCs w:val="16"/>
              </w:rPr>
            </w:pPr>
            <w:r w:rsidRPr="00815B89">
              <w:rPr>
                <w:rFonts w:ascii="Arial" w:eastAsia="Arial" w:hAnsi="Arial" w:cs="Arial"/>
                <w:b/>
                <w:bCs/>
                <w:i/>
                <w:iCs/>
                <w:sz w:val="16"/>
                <w:szCs w:val="16"/>
              </w:rPr>
              <w:t>System innowacji  w województwie podkarpackim</w:t>
            </w:r>
          </w:p>
          <w:p w14:paraId="1F838DAC" w14:textId="3AC81E8D" w:rsidR="000904D4" w:rsidRPr="003C5259" w:rsidRDefault="00341099" w:rsidP="000904D4">
            <w:pPr>
              <w:spacing w:after="0" w:line="276" w:lineRule="auto"/>
              <w:rPr>
                <w:rFonts w:ascii="Arial" w:eastAsia="Arial" w:hAnsi="Arial" w:cs="Arial"/>
                <w:sz w:val="16"/>
                <w:szCs w:val="16"/>
              </w:rPr>
            </w:pPr>
            <w:hyperlink r:id="rId32" w:tooltip="po kliknięciu w link rozpocznie się pobieranie dokumentu">
              <w:r w:rsidR="000904D4" w:rsidRPr="003C5259">
                <w:rPr>
                  <w:rFonts w:ascii="Arial" w:eastAsia="Arial" w:hAnsi="Arial" w:cs="Arial"/>
                  <w:sz w:val="16"/>
                  <w:szCs w:val="16"/>
                  <w:u w:val="single"/>
                </w:rPr>
                <w:t>https://rsi.podkarpackie.pl/wp-content/uploads/2021/01/System-Innowacji-Wojewodztwa-Podkarpackiego.pdf</w:t>
              </w:r>
            </w:hyperlink>
          </w:p>
        </w:tc>
        <w:tc>
          <w:tcPr>
            <w:tcW w:w="3042" w:type="dxa"/>
          </w:tcPr>
          <w:p w14:paraId="38CE5067" w14:textId="7F7330C6" w:rsidR="000904D4" w:rsidRDefault="000904D4" w:rsidP="000904D4">
            <w:pPr>
              <w:spacing w:after="0" w:line="276" w:lineRule="auto"/>
              <w:rPr>
                <w:rFonts w:ascii="Arial" w:eastAsia="Arial" w:hAnsi="Arial" w:cs="Arial"/>
                <w:b/>
                <w:sz w:val="16"/>
                <w:szCs w:val="16"/>
              </w:rPr>
            </w:pPr>
            <w:r w:rsidRPr="00CD6272">
              <w:rPr>
                <w:rFonts w:ascii="Arial" w:eastAsia="Arial" w:hAnsi="Arial" w:cs="Arial"/>
                <w:b/>
                <w:sz w:val="16"/>
                <w:szCs w:val="16"/>
              </w:rPr>
              <w:t>Na poziomie regionalnym:</w:t>
            </w:r>
          </w:p>
          <w:p w14:paraId="0123244E" w14:textId="77777777" w:rsidR="000904D4" w:rsidRPr="00CD6272" w:rsidRDefault="000904D4" w:rsidP="000904D4">
            <w:pPr>
              <w:spacing w:after="0" w:line="276" w:lineRule="auto"/>
              <w:rPr>
                <w:rFonts w:ascii="Arial" w:eastAsia="Arial" w:hAnsi="Arial" w:cs="Arial"/>
                <w:color w:val="000000"/>
                <w:sz w:val="16"/>
                <w:szCs w:val="16"/>
              </w:rPr>
            </w:pPr>
          </w:p>
          <w:p w14:paraId="5DEF5EE0" w14:textId="77777777" w:rsidR="000904D4" w:rsidRPr="003C5259" w:rsidRDefault="000904D4" w:rsidP="000904D4">
            <w:pPr>
              <w:spacing w:after="0" w:line="276" w:lineRule="auto"/>
              <w:rPr>
                <w:rFonts w:ascii="Arial" w:eastAsia="Arial" w:hAnsi="Arial" w:cs="Arial"/>
                <w:b/>
                <w:sz w:val="16"/>
                <w:szCs w:val="16"/>
              </w:rPr>
            </w:pPr>
            <w:r>
              <w:rPr>
                <w:rFonts w:ascii="Arial" w:eastAsia="Arial" w:hAnsi="Arial" w:cs="Arial"/>
                <w:b/>
                <w:sz w:val="16"/>
                <w:szCs w:val="16"/>
              </w:rPr>
              <w:t>Opis działań w tym zakresie wskazany jest w RSI WP (rozdział 3.4 i 7) oraz w Raporcie z wypełnienia warunkowości (rozdział 2)</w:t>
            </w:r>
          </w:p>
          <w:p w14:paraId="4317A0F3" w14:textId="77777777" w:rsidR="000904D4" w:rsidRPr="003C5259" w:rsidRDefault="000904D4" w:rsidP="00B7663D">
            <w:pPr>
              <w:numPr>
                <w:ilvl w:val="0"/>
                <w:numId w:val="94"/>
              </w:numPr>
              <w:spacing w:after="0" w:line="276" w:lineRule="auto"/>
              <w:ind w:left="176" w:hanging="142"/>
              <w:rPr>
                <w:rFonts w:ascii="Arial" w:eastAsia="Arial" w:hAnsi="Arial" w:cs="Arial"/>
                <w:sz w:val="16"/>
                <w:szCs w:val="16"/>
              </w:rPr>
            </w:pPr>
            <w:r w:rsidRPr="003C5259">
              <w:rPr>
                <w:rFonts w:ascii="Arial" w:eastAsia="Arial" w:hAnsi="Arial" w:cs="Arial"/>
                <w:sz w:val="16"/>
                <w:szCs w:val="16"/>
              </w:rPr>
              <w:t xml:space="preserve">W regionie istnieje kompetentna instytucja koordynująca i nadzorująca proces wdrażania RSI WP </w:t>
            </w:r>
            <w:r>
              <w:rPr>
                <w:rFonts w:ascii="Arial" w:eastAsia="Arial" w:hAnsi="Arial" w:cs="Arial"/>
                <w:sz w:val="16"/>
                <w:szCs w:val="16"/>
              </w:rPr>
              <w:t>–Samorząd</w:t>
            </w:r>
            <w:r w:rsidRPr="003C5259">
              <w:rPr>
                <w:rFonts w:ascii="Arial" w:eastAsia="Arial" w:hAnsi="Arial" w:cs="Arial"/>
                <w:sz w:val="16"/>
                <w:szCs w:val="16"/>
              </w:rPr>
              <w:t xml:space="preserve">  Województwa</w:t>
            </w:r>
            <w:r>
              <w:rPr>
                <w:rFonts w:ascii="Arial" w:eastAsia="Arial" w:hAnsi="Arial" w:cs="Arial"/>
                <w:sz w:val="16"/>
                <w:szCs w:val="16"/>
              </w:rPr>
              <w:t xml:space="preserve"> oraz jego organ wykonawczy- Zarząd Województwa</w:t>
            </w:r>
            <w:r w:rsidRPr="003C5259">
              <w:rPr>
                <w:rFonts w:ascii="Arial" w:eastAsia="Arial" w:hAnsi="Arial" w:cs="Arial"/>
                <w:sz w:val="16"/>
                <w:szCs w:val="16"/>
              </w:rPr>
              <w:t xml:space="preserve"> (Lider). Realizuje on zadania w zakresie RIS</w:t>
            </w:r>
            <w:r>
              <w:rPr>
                <w:rFonts w:ascii="Arial" w:eastAsia="Arial" w:hAnsi="Arial" w:cs="Arial"/>
                <w:sz w:val="16"/>
                <w:szCs w:val="16"/>
              </w:rPr>
              <w:t>, m.in.</w:t>
            </w:r>
            <w:r w:rsidRPr="003C5259">
              <w:rPr>
                <w:rFonts w:ascii="Arial" w:eastAsia="Arial" w:hAnsi="Arial" w:cs="Arial"/>
                <w:sz w:val="16"/>
                <w:szCs w:val="16"/>
              </w:rPr>
              <w:t xml:space="preserve"> poprzez Dep. Rozwoju Regionalnego </w:t>
            </w:r>
            <w:r>
              <w:rPr>
                <w:rFonts w:ascii="Arial" w:eastAsia="Arial" w:hAnsi="Arial" w:cs="Arial"/>
                <w:sz w:val="16"/>
                <w:szCs w:val="16"/>
              </w:rPr>
              <w:t>i Departamenty odpowiedzialne za opracowanie i wdrażanie Regionalnego Programu Operacyjnego</w:t>
            </w:r>
            <w:r w:rsidRPr="003C5259">
              <w:rPr>
                <w:rFonts w:ascii="Arial" w:eastAsia="Arial" w:hAnsi="Arial" w:cs="Arial"/>
                <w:sz w:val="16"/>
                <w:szCs w:val="16"/>
              </w:rPr>
              <w:t>.</w:t>
            </w:r>
          </w:p>
          <w:p w14:paraId="7C86617E" w14:textId="1823258B" w:rsidR="000904D4" w:rsidRPr="003C5259" w:rsidRDefault="000904D4" w:rsidP="00B7663D">
            <w:pPr>
              <w:numPr>
                <w:ilvl w:val="0"/>
                <w:numId w:val="94"/>
              </w:numPr>
              <w:spacing w:after="0" w:line="276" w:lineRule="auto"/>
              <w:ind w:left="176" w:hanging="142"/>
              <w:rPr>
                <w:rFonts w:ascii="Arial" w:eastAsia="Arial" w:hAnsi="Arial" w:cs="Arial"/>
                <w:sz w:val="16"/>
                <w:szCs w:val="16"/>
              </w:rPr>
            </w:pPr>
            <w:r w:rsidRPr="003C5259">
              <w:rPr>
                <w:rFonts w:ascii="Arial" w:eastAsia="Arial" w:hAnsi="Arial" w:cs="Arial"/>
                <w:sz w:val="16"/>
                <w:szCs w:val="16"/>
              </w:rPr>
              <w:t xml:space="preserve">Zarząd Województwa koordynuje funkcjonowanie całego systemu, w skład którego wchodzą m.in.: Podkarpacka Rada Innowacyjności (organ doradczy Zarządu w obszarze polityki wsparcia innowacji i rozwoju przedsiębiorczości), , Podkarpackie </w:t>
            </w:r>
            <w:r w:rsidRPr="003C5259">
              <w:rPr>
                <w:rFonts w:ascii="Arial" w:eastAsia="Arial" w:hAnsi="Arial" w:cs="Arial"/>
                <w:sz w:val="16"/>
                <w:szCs w:val="16"/>
              </w:rPr>
              <w:lastRenderedPageBreak/>
              <w:t xml:space="preserve">Centrum Innowacji (PCI), Rzeszowska Agencja Rozwoju Regionalnego i Podkarpacki Fundusz Rozwoju. </w:t>
            </w:r>
          </w:p>
          <w:p w14:paraId="4A570919" w14:textId="40687A8F" w:rsidR="000904D4" w:rsidRDefault="000904D4" w:rsidP="00B7663D">
            <w:pPr>
              <w:numPr>
                <w:ilvl w:val="0"/>
                <w:numId w:val="94"/>
              </w:numPr>
              <w:spacing w:after="0" w:line="276" w:lineRule="auto"/>
              <w:ind w:left="176" w:hanging="142"/>
              <w:rPr>
                <w:rFonts w:ascii="Arial" w:eastAsia="Arial" w:hAnsi="Arial" w:cs="Arial"/>
                <w:sz w:val="16"/>
                <w:szCs w:val="16"/>
              </w:rPr>
            </w:pPr>
            <w:r w:rsidRPr="003C5259">
              <w:rPr>
                <w:rFonts w:ascii="Arial" w:eastAsia="Arial" w:hAnsi="Arial" w:cs="Arial"/>
                <w:sz w:val="16"/>
                <w:szCs w:val="16"/>
              </w:rPr>
              <w:t>Istotnym elementem systemu zarzadzania i wdrażania Strategii RIS w regionie są instrumenty PPO.</w:t>
            </w:r>
          </w:p>
          <w:p w14:paraId="03329A04" w14:textId="43470E58" w:rsidR="000904D4" w:rsidRDefault="000904D4" w:rsidP="000904D4">
            <w:pPr>
              <w:spacing w:after="0" w:line="276" w:lineRule="auto"/>
              <w:ind w:left="176"/>
              <w:rPr>
                <w:rFonts w:ascii="Arial" w:eastAsia="Arial" w:hAnsi="Arial" w:cs="Arial"/>
                <w:sz w:val="16"/>
                <w:szCs w:val="16"/>
              </w:rPr>
            </w:pPr>
            <w:r>
              <w:rPr>
                <w:rFonts w:ascii="Arial" w:eastAsia="Arial" w:hAnsi="Arial" w:cs="Arial"/>
                <w:sz w:val="16"/>
                <w:szCs w:val="16"/>
              </w:rPr>
              <w:t>I</w:t>
            </w:r>
            <w:r w:rsidRPr="00F94DEC">
              <w:rPr>
                <w:rFonts w:ascii="Arial" w:eastAsia="Arial" w:hAnsi="Arial" w:cs="Arial"/>
                <w:sz w:val="16"/>
                <w:szCs w:val="16"/>
              </w:rPr>
              <w:t>nstrumenty PP</w:t>
            </w:r>
            <w:r>
              <w:rPr>
                <w:rFonts w:ascii="Arial" w:eastAsia="Arial" w:hAnsi="Arial" w:cs="Arial"/>
                <w:sz w:val="16"/>
                <w:szCs w:val="16"/>
              </w:rPr>
              <w:t>O</w:t>
            </w:r>
            <w:r w:rsidRPr="00F94DEC">
              <w:rPr>
                <w:rFonts w:ascii="Arial" w:eastAsia="Arial" w:hAnsi="Arial" w:cs="Arial"/>
                <w:sz w:val="16"/>
                <w:szCs w:val="16"/>
              </w:rPr>
              <w:t xml:space="preserve"> (takie jak: Podkarpacka Rada Innowacji, Panele Inteligentnych Specjalizacji, Metapanele, Podkarpackie Fora Innowacji, spotkania interesariuszy oraz inne konferencje, warsztaty i spotkania, opisane </w:t>
            </w:r>
            <w:r>
              <w:rPr>
                <w:rFonts w:ascii="Arial" w:eastAsia="Arial" w:hAnsi="Arial" w:cs="Arial"/>
                <w:sz w:val="16"/>
                <w:szCs w:val="16"/>
              </w:rPr>
              <w:t xml:space="preserve">zostały </w:t>
            </w:r>
            <w:r w:rsidRPr="00F94DEC">
              <w:rPr>
                <w:rFonts w:ascii="Arial" w:eastAsia="Arial" w:hAnsi="Arial" w:cs="Arial"/>
                <w:sz w:val="16"/>
                <w:szCs w:val="16"/>
              </w:rPr>
              <w:t xml:space="preserve">w rozdziale 4 </w:t>
            </w:r>
            <w:r>
              <w:rPr>
                <w:rFonts w:ascii="Arial" w:eastAsia="Arial" w:hAnsi="Arial" w:cs="Arial"/>
                <w:sz w:val="16"/>
                <w:szCs w:val="16"/>
              </w:rPr>
              <w:t>Raportu z wypełnienia warunku podstawowego.</w:t>
            </w:r>
          </w:p>
          <w:p w14:paraId="490CF60F" w14:textId="77777777" w:rsidR="000904D4" w:rsidRPr="00C00C9D" w:rsidRDefault="000904D4" w:rsidP="00B7663D">
            <w:pPr>
              <w:numPr>
                <w:ilvl w:val="0"/>
                <w:numId w:val="94"/>
              </w:numPr>
              <w:spacing w:after="0" w:line="276" w:lineRule="auto"/>
              <w:ind w:left="176" w:hanging="142"/>
              <w:rPr>
                <w:rFonts w:ascii="Arial" w:eastAsia="Arial" w:hAnsi="Arial" w:cs="Arial"/>
                <w:color w:val="000000"/>
                <w:sz w:val="16"/>
                <w:szCs w:val="16"/>
              </w:rPr>
            </w:pPr>
            <w:r>
              <w:rPr>
                <w:rFonts w:ascii="Arial" w:eastAsia="Arial" w:hAnsi="Arial" w:cs="Arial"/>
                <w:sz w:val="16"/>
                <w:szCs w:val="16"/>
              </w:rPr>
              <w:t>Lider systemu aktywnie współpracuje w zakresie rozwoju innowacyjności z partnerami na poziomie międzyregionalnym i krajowym.</w:t>
            </w:r>
          </w:p>
          <w:p w14:paraId="49D1A957" w14:textId="77777777" w:rsidR="000904D4" w:rsidRPr="00C00C9D" w:rsidRDefault="000904D4" w:rsidP="00B7663D">
            <w:pPr>
              <w:numPr>
                <w:ilvl w:val="0"/>
                <w:numId w:val="94"/>
              </w:numPr>
              <w:spacing w:after="0" w:line="276" w:lineRule="auto"/>
              <w:ind w:left="176" w:hanging="142"/>
              <w:rPr>
                <w:rFonts w:ascii="Arial" w:eastAsia="Arial" w:hAnsi="Arial" w:cs="Arial"/>
                <w:color w:val="000000"/>
                <w:sz w:val="16"/>
                <w:szCs w:val="16"/>
              </w:rPr>
            </w:pPr>
            <w:r w:rsidRPr="00C00C9D">
              <w:rPr>
                <w:rFonts w:ascii="Arial" w:eastAsia="Arial" w:hAnsi="Arial" w:cs="Arial"/>
                <w:sz w:val="16"/>
                <w:szCs w:val="16"/>
              </w:rPr>
              <w:t>Na każdym poziomie systemu PPO nie ma dyskryminacji zarówno jeśli chodzi o płeć, rasę. narodowość, pochodzenie etniczne oraz niepełnosprawność. Zapewniony jest pełny dostęp i komunikacja poprzez różne środki przekazu w tym ogólnie dostępny portal rsi.podkarpackie.pl .</w:t>
            </w:r>
            <w:r w:rsidRPr="00CA4973">
              <w:rPr>
                <w:rFonts w:ascii="Arial" w:eastAsia="Arial" w:hAnsi="Arial" w:cs="Arial"/>
                <w:sz w:val="16"/>
                <w:szCs w:val="16"/>
              </w:rPr>
              <w:t xml:space="preserve"> </w:t>
            </w:r>
            <w:r w:rsidRPr="00C00C9D">
              <w:rPr>
                <w:rFonts w:ascii="Arial" w:eastAsia="Arial" w:hAnsi="Arial" w:cs="Arial"/>
                <w:sz w:val="16"/>
                <w:szCs w:val="16"/>
              </w:rPr>
              <w:t xml:space="preserve">W ramach szeroko dystrybuowanych zaproszeń na panele, fora, warsztaty i szkolenia badane są potrzeby pod kątem dostępności. Uwagi i zdania wypowiadane przez interesariuszy są notowane i analizowane pod kątem poprawy PPO. Zaproszenia </w:t>
            </w:r>
            <w:r w:rsidRPr="00C00C9D">
              <w:rPr>
                <w:rFonts w:ascii="Arial" w:eastAsia="Arial" w:hAnsi="Arial" w:cs="Arial"/>
                <w:sz w:val="16"/>
                <w:szCs w:val="16"/>
              </w:rPr>
              <w:lastRenderedPageBreak/>
              <w:t>kierowane są do wszystkich obszarów aktywności.</w:t>
            </w:r>
          </w:p>
          <w:p w14:paraId="4E0BDE91" w14:textId="0810123C" w:rsidR="000904D4" w:rsidRPr="00FE1663" w:rsidRDefault="000904D4" w:rsidP="00B7663D">
            <w:pPr>
              <w:numPr>
                <w:ilvl w:val="0"/>
                <w:numId w:val="94"/>
              </w:numPr>
              <w:spacing w:after="0" w:line="276" w:lineRule="auto"/>
              <w:ind w:left="176" w:hanging="142"/>
              <w:rPr>
                <w:rFonts w:ascii="Arial" w:eastAsia="Arial" w:hAnsi="Arial" w:cs="Arial"/>
                <w:color w:val="000000"/>
                <w:sz w:val="16"/>
                <w:szCs w:val="16"/>
              </w:rPr>
            </w:pPr>
            <w:r w:rsidRPr="00C00C9D">
              <w:rPr>
                <w:rFonts w:ascii="Arial" w:eastAsia="Arial" w:hAnsi="Arial" w:cs="Arial"/>
                <w:sz w:val="16"/>
                <w:szCs w:val="16"/>
              </w:rPr>
              <w:t>Każdy z interesariuszy potwierdza swój udział w wydarzeniach PPO</w:t>
            </w:r>
            <w:r>
              <w:rPr>
                <w:rFonts w:ascii="Arial" w:eastAsia="Arial" w:hAnsi="Arial" w:cs="Arial"/>
                <w:sz w:val="16"/>
                <w:szCs w:val="16"/>
              </w:rPr>
              <w:t xml:space="preserve">. </w:t>
            </w:r>
            <w:r w:rsidRPr="00C00C9D">
              <w:rPr>
                <w:rFonts w:ascii="Arial" w:eastAsia="Arial" w:hAnsi="Arial" w:cs="Arial"/>
                <w:sz w:val="16"/>
                <w:szCs w:val="16"/>
              </w:rPr>
              <w:t>poprzez wpisanie na listę uczestników</w:t>
            </w:r>
            <w:r>
              <w:rPr>
                <w:rFonts w:ascii="Arial" w:eastAsia="Arial" w:hAnsi="Arial" w:cs="Arial"/>
                <w:sz w:val="16"/>
                <w:szCs w:val="16"/>
              </w:rPr>
              <w:t>.</w:t>
            </w:r>
            <w:r>
              <w:rPr>
                <w:rFonts w:ascii="Arial" w:eastAsia="Arial" w:hAnsi="Arial" w:cs="Arial"/>
                <w:color w:val="000000"/>
                <w:sz w:val="16"/>
                <w:szCs w:val="16"/>
              </w:rPr>
              <w:t xml:space="preserve"> </w:t>
            </w:r>
            <w:r w:rsidRPr="00FE1663">
              <w:rPr>
                <w:rFonts w:ascii="Arial" w:eastAsia="Arial" w:hAnsi="Arial" w:cs="Arial"/>
                <w:color w:val="000000"/>
                <w:sz w:val="16"/>
                <w:szCs w:val="16"/>
              </w:rPr>
              <w:t>Listy uczestników będą wykorzystywane m.in. w procesie monitoringu i ewaluacji RSI w celu zwiększenia efektywności PPO.</w:t>
            </w:r>
          </w:p>
        </w:tc>
      </w:tr>
      <w:tr w:rsidR="000904D4" w14:paraId="572C2E82" w14:textId="77777777" w:rsidTr="00FE15C2">
        <w:tblPrEx>
          <w:tblLook w:val="0420" w:firstRow="1" w:lastRow="0" w:firstColumn="0" w:lastColumn="0" w:noHBand="0" w:noVBand="1"/>
        </w:tblPrEx>
        <w:tc>
          <w:tcPr>
            <w:tcW w:w="1336" w:type="dxa"/>
          </w:tcPr>
          <w:p w14:paraId="45FF1EB1" w14:textId="4A9E367B" w:rsidR="000904D4" w:rsidRPr="003C5259" w:rsidRDefault="000904D4" w:rsidP="000904D4">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lastRenderedPageBreak/>
              <w:t>1.1. Dobre zarządzanie krajową lub regionalną strategią inteligentnej specjalizacji</w:t>
            </w:r>
          </w:p>
        </w:tc>
        <w:tc>
          <w:tcPr>
            <w:tcW w:w="1012" w:type="dxa"/>
          </w:tcPr>
          <w:p w14:paraId="67494F94" w14:textId="329CEEFE" w:rsidR="000904D4" w:rsidRPr="003C5259" w:rsidRDefault="000904D4" w:rsidP="000904D4">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sz w:val="16"/>
                <w:szCs w:val="16"/>
              </w:rPr>
              <w:t>EFRR</w:t>
            </w:r>
          </w:p>
        </w:tc>
        <w:tc>
          <w:tcPr>
            <w:tcW w:w="1276" w:type="dxa"/>
          </w:tcPr>
          <w:p w14:paraId="498945BD" w14:textId="77777777" w:rsidR="000904D4" w:rsidRPr="003C5259" w:rsidRDefault="000904D4" w:rsidP="000904D4">
            <w:pPr>
              <w:spacing w:after="0" w:line="276" w:lineRule="auto"/>
              <w:rPr>
                <w:rFonts w:ascii="Arial" w:eastAsia="Arial" w:hAnsi="Arial" w:cs="Arial"/>
                <w:sz w:val="16"/>
                <w:szCs w:val="16"/>
              </w:rPr>
            </w:pPr>
            <w:r w:rsidRPr="003C5259">
              <w:rPr>
                <w:rFonts w:ascii="Arial" w:eastAsia="Arial" w:hAnsi="Arial" w:cs="Arial"/>
                <w:sz w:val="16"/>
                <w:szCs w:val="16"/>
              </w:rPr>
              <w:t>CS 1(i) Rozwijanie i wzmacnianie zdolności badawczych i innowacyjnych oraz wykorzystywanie zaawansowanych technologii</w:t>
            </w:r>
          </w:p>
          <w:p w14:paraId="324537BB" w14:textId="77777777" w:rsidR="000904D4" w:rsidRPr="003C5259" w:rsidRDefault="000904D4" w:rsidP="000904D4">
            <w:pPr>
              <w:spacing w:after="0" w:line="276" w:lineRule="auto"/>
              <w:rPr>
                <w:rFonts w:ascii="Arial" w:eastAsia="Arial" w:hAnsi="Arial" w:cs="Arial"/>
                <w:sz w:val="16"/>
                <w:szCs w:val="16"/>
              </w:rPr>
            </w:pPr>
          </w:p>
          <w:p w14:paraId="027ED476" w14:textId="2477D322" w:rsidR="000904D4" w:rsidRPr="003C5259" w:rsidRDefault="000904D4" w:rsidP="000904D4">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sz w:val="16"/>
                <w:szCs w:val="16"/>
              </w:rPr>
              <w:t>CS 1(iv) Rozwijanie umiejętności w zakresie inteligentnej specjalizacji, transformacji przemysłowej i przedsiębiorczości</w:t>
            </w:r>
          </w:p>
        </w:tc>
        <w:tc>
          <w:tcPr>
            <w:tcW w:w="2126" w:type="dxa"/>
          </w:tcPr>
          <w:p w14:paraId="56A9515D" w14:textId="23EB7CCB" w:rsidR="000904D4" w:rsidRPr="003C5259" w:rsidRDefault="000904D4" w:rsidP="000904D4">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b/>
                <w:color w:val="000000"/>
                <w:sz w:val="16"/>
                <w:szCs w:val="16"/>
              </w:rPr>
              <w:t>Tak</w:t>
            </w:r>
          </w:p>
        </w:tc>
        <w:tc>
          <w:tcPr>
            <w:tcW w:w="2552" w:type="dxa"/>
          </w:tcPr>
          <w:p w14:paraId="38A333DB"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3. narzędzia monitorowania i ewaluacji w celu pomiaru realizacji celów strategii;</w:t>
            </w:r>
          </w:p>
        </w:tc>
        <w:tc>
          <w:tcPr>
            <w:tcW w:w="1368" w:type="dxa"/>
          </w:tcPr>
          <w:p w14:paraId="68092595" w14:textId="77777777" w:rsidR="000904D4" w:rsidRPr="003C5259" w:rsidRDefault="000904D4" w:rsidP="000904D4">
            <w:pPr>
              <w:spacing w:after="0" w:line="276" w:lineRule="auto"/>
              <w:rPr>
                <w:rFonts w:ascii="Arial" w:eastAsia="Arial" w:hAnsi="Arial" w:cs="Arial"/>
                <w:color w:val="000000"/>
                <w:sz w:val="16"/>
                <w:szCs w:val="16"/>
                <w:highlight w:val="yellow"/>
              </w:rPr>
            </w:pPr>
            <w:r w:rsidRPr="003C5259">
              <w:rPr>
                <w:rFonts w:ascii="Arial" w:eastAsia="Arial" w:hAnsi="Arial" w:cs="Arial"/>
                <w:color w:val="000000"/>
                <w:sz w:val="16"/>
                <w:szCs w:val="16"/>
              </w:rPr>
              <w:t>Tak</w:t>
            </w:r>
          </w:p>
        </w:tc>
        <w:tc>
          <w:tcPr>
            <w:tcW w:w="1827" w:type="dxa"/>
          </w:tcPr>
          <w:p w14:paraId="4E49DFA5" w14:textId="3354047E" w:rsidR="000904D4" w:rsidRDefault="000904D4" w:rsidP="000904D4">
            <w:pPr>
              <w:spacing w:after="0" w:line="276" w:lineRule="auto"/>
              <w:rPr>
                <w:rFonts w:ascii="Arial" w:eastAsia="Arial" w:hAnsi="Arial" w:cs="Arial"/>
                <w:b/>
                <w:sz w:val="16"/>
                <w:szCs w:val="16"/>
              </w:rPr>
            </w:pPr>
            <w:r w:rsidRPr="003C5259">
              <w:rPr>
                <w:rFonts w:ascii="Arial" w:eastAsia="Arial" w:hAnsi="Arial" w:cs="Arial"/>
                <w:b/>
                <w:sz w:val="16"/>
                <w:szCs w:val="16"/>
              </w:rPr>
              <w:t>Na poziomie regionalnym:</w:t>
            </w:r>
          </w:p>
          <w:p w14:paraId="393D37B5" w14:textId="77777777" w:rsidR="000904D4" w:rsidRPr="003C5259" w:rsidRDefault="000904D4" w:rsidP="000904D4">
            <w:pPr>
              <w:spacing w:after="0" w:line="276" w:lineRule="auto"/>
              <w:rPr>
                <w:rFonts w:ascii="Arial" w:eastAsia="Arial" w:hAnsi="Arial" w:cs="Arial"/>
                <w:b/>
                <w:sz w:val="16"/>
                <w:szCs w:val="16"/>
              </w:rPr>
            </w:pPr>
          </w:p>
          <w:p w14:paraId="03159ECD" w14:textId="77777777" w:rsidR="000904D4" w:rsidRDefault="000904D4" w:rsidP="000904D4">
            <w:pPr>
              <w:spacing w:after="0" w:line="276" w:lineRule="auto"/>
              <w:rPr>
                <w:rFonts w:ascii="Arial" w:eastAsia="Arial" w:hAnsi="Arial" w:cs="Arial"/>
                <w:sz w:val="16"/>
                <w:szCs w:val="16"/>
              </w:rPr>
            </w:pPr>
            <w:r w:rsidRPr="00815B89">
              <w:rPr>
                <w:rFonts w:ascii="Arial" w:eastAsia="Arial" w:hAnsi="Arial" w:cs="Arial"/>
                <w:b/>
                <w:bCs/>
                <w:i/>
                <w:iCs/>
                <w:sz w:val="16"/>
                <w:szCs w:val="16"/>
              </w:rPr>
              <w:t>RSI WP</w:t>
            </w:r>
            <w:r>
              <w:rPr>
                <w:rFonts w:ascii="Arial" w:eastAsia="Arial" w:hAnsi="Arial" w:cs="Arial"/>
                <w:sz w:val="16"/>
                <w:szCs w:val="16"/>
              </w:rPr>
              <w:t xml:space="preserve"> (</w:t>
            </w:r>
            <w:hyperlink r:id="rId33">
              <w:r w:rsidRPr="00A4771B">
                <w:rPr>
                  <w:rFonts w:ascii="Arial" w:eastAsia="Arial" w:hAnsi="Arial" w:cs="Arial"/>
                  <w:sz w:val="16"/>
                  <w:szCs w:val="16"/>
                </w:rPr>
                <w:t>link</w:t>
              </w:r>
            </w:hyperlink>
            <w:r w:rsidRPr="00A4771B">
              <w:rPr>
                <w:rFonts w:ascii="Arial" w:eastAsia="Arial" w:hAnsi="Arial" w:cs="Arial"/>
                <w:sz w:val="16"/>
                <w:szCs w:val="16"/>
              </w:rPr>
              <w:t xml:space="preserve"> powyżej</w:t>
            </w:r>
            <w:r>
              <w:rPr>
                <w:rFonts w:ascii="Arial" w:eastAsia="Arial" w:hAnsi="Arial" w:cs="Arial"/>
                <w:sz w:val="16"/>
                <w:szCs w:val="16"/>
              </w:rPr>
              <w:t>)</w:t>
            </w:r>
          </w:p>
          <w:p w14:paraId="6F79DA7D" w14:textId="77777777" w:rsidR="000904D4" w:rsidRPr="00A4771B" w:rsidRDefault="000904D4" w:rsidP="000904D4">
            <w:pPr>
              <w:spacing w:after="0" w:line="276" w:lineRule="auto"/>
              <w:rPr>
                <w:rFonts w:ascii="Arial" w:eastAsia="Arial" w:hAnsi="Arial" w:cs="Arial"/>
                <w:sz w:val="16"/>
                <w:szCs w:val="16"/>
              </w:rPr>
            </w:pPr>
          </w:p>
          <w:p w14:paraId="30BFDA36" w14:textId="203F3435" w:rsidR="000904D4" w:rsidRDefault="000904D4" w:rsidP="000904D4">
            <w:pPr>
              <w:spacing w:after="0" w:line="276" w:lineRule="auto"/>
              <w:rPr>
                <w:rFonts w:ascii="Arial" w:eastAsia="Arial" w:hAnsi="Arial" w:cs="Arial"/>
                <w:sz w:val="16"/>
                <w:szCs w:val="16"/>
              </w:rPr>
            </w:pPr>
            <w:r w:rsidRPr="00815B89">
              <w:rPr>
                <w:rFonts w:ascii="Arial" w:eastAsia="Arial" w:hAnsi="Arial" w:cs="Arial"/>
                <w:b/>
                <w:bCs/>
                <w:i/>
                <w:iCs/>
                <w:sz w:val="16"/>
                <w:szCs w:val="16"/>
              </w:rPr>
              <w:t>Raport z wypełnienia przez Województwo Podkarpackie warunku podstawowego…</w:t>
            </w:r>
            <w:r>
              <w:rPr>
                <w:rFonts w:ascii="Arial" w:eastAsia="Arial" w:hAnsi="Arial" w:cs="Arial"/>
                <w:sz w:val="16"/>
                <w:szCs w:val="16"/>
              </w:rPr>
              <w:t xml:space="preserve"> (</w:t>
            </w:r>
            <w:hyperlink r:id="rId34" w:tooltip="po kliknięciu w link strona otworzy się w nowym oknie przeglądarki" w:history="1">
              <w:r w:rsidRPr="00A4771B">
                <w:rPr>
                  <w:rStyle w:val="Hipercze"/>
                  <w:rFonts w:ascii="Arial" w:eastAsia="Arial" w:hAnsi="Arial" w:cs="Arial"/>
                  <w:sz w:val="16"/>
                  <w:szCs w:val="16"/>
                </w:rPr>
                <w:t>link</w:t>
              </w:r>
            </w:hyperlink>
            <w:r w:rsidRPr="00A4771B">
              <w:rPr>
                <w:rFonts w:ascii="Arial" w:eastAsia="Arial" w:hAnsi="Arial" w:cs="Arial"/>
                <w:sz w:val="16"/>
                <w:szCs w:val="16"/>
              </w:rPr>
              <w:t xml:space="preserve"> powyżej</w:t>
            </w:r>
            <w:r>
              <w:rPr>
                <w:rFonts w:ascii="Arial" w:eastAsia="Arial" w:hAnsi="Arial" w:cs="Arial"/>
                <w:sz w:val="16"/>
                <w:szCs w:val="16"/>
              </w:rPr>
              <w:t>)</w:t>
            </w:r>
          </w:p>
          <w:p w14:paraId="4B230A48" w14:textId="77777777" w:rsidR="000904D4" w:rsidRPr="00A4771B" w:rsidRDefault="000904D4" w:rsidP="000904D4">
            <w:pPr>
              <w:spacing w:after="0" w:line="276" w:lineRule="auto"/>
              <w:rPr>
                <w:rFonts w:ascii="Arial" w:eastAsia="Arial" w:hAnsi="Arial" w:cs="Arial"/>
                <w:sz w:val="16"/>
                <w:szCs w:val="16"/>
              </w:rPr>
            </w:pPr>
          </w:p>
          <w:p w14:paraId="1A4E3CA2" w14:textId="77777777" w:rsidR="000904D4" w:rsidRDefault="000904D4" w:rsidP="000904D4">
            <w:pPr>
              <w:spacing w:after="0" w:line="276" w:lineRule="auto"/>
              <w:rPr>
                <w:rFonts w:ascii="Arial" w:eastAsia="Arial" w:hAnsi="Arial" w:cs="Arial"/>
                <w:sz w:val="16"/>
                <w:szCs w:val="16"/>
              </w:rPr>
            </w:pPr>
            <w:r w:rsidRPr="00815B89">
              <w:rPr>
                <w:rFonts w:ascii="Arial" w:eastAsia="Arial" w:hAnsi="Arial" w:cs="Arial"/>
                <w:b/>
                <w:bCs/>
                <w:i/>
                <w:iCs/>
                <w:sz w:val="16"/>
                <w:szCs w:val="16"/>
              </w:rPr>
              <w:t>SRW</w:t>
            </w:r>
            <w:r>
              <w:rPr>
                <w:rFonts w:ascii="Arial" w:eastAsia="Arial" w:hAnsi="Arial" w:cs="Arial"/>
                <w:b/>
                <w:bCs/>
                <w:i/>
                <w:iCs/>
                <w:sz w:val="16"/>
                <w:szCs w:val="16"/>
              </w:rPr>
              <w:t xml:space="preserve"> 2030</w:t>
            </w:r>
            <w:r w:rsidRPr="00A4771B">
              <w:rPr>
                <w:rFonts w:ascii="Arial" w:eastAsia="Arial" w:hAnsi="Arial" w:cs="Arial"/>
                <w:sz w:val="16"/>
                <w:szCs w:val="16"/>
              </w:rPr>
              <w:t xml:space="preserve"> </w:t>
            </w:r>
            <w:r>
              <w:rPr>
                <w:rFonts w:ascii="Arial" w:eastAsia="Arial" w:hAnsi="Arial" w:cs="Arial"/>
                <w:sz w:val="16"/>
                <w:szCs w:val="16"/>
              </w:rPr>
              <w:t>(</w:t>
            </w:r>
            <w:r w:rsidRPr="00A4771B">
              <w:rPr>
                <w:rFonts w:ascii="Arial" w:eastAsia="Arial" w:hAnsi="Arial" w:cs="Arial"/>
                <w:sz w:val="16"/>
                <w:szCs w:val="16"/>
              </w:rPr>
              <w:t>Link powyżej</w:t>
            </w:r>
            <w:r>
              <w:rPr>
                <w:rFonts w:ascii="Arial" w:eastAsia="Arial" w:hAnsi="Arial" w:cs="Arial"/>
                <w:sz w:val="16"/>
                <w:szCs w:val="16"/>
              </w:rPr>
              <w:t>)</w:t>
            </w:r>
          </w:p>
          <w:p w14:paraId="4678C979" w14:textId="77777777" w:rsidR="000904D4" w:rsidRPr="00A4771B" w:rsidRDefault="000904D4" w:rsidP="000904D4">
            <w:pPr>
              <w:spacing w:after="0" w:line="276" w:lineRule="auto"/>
              <w:rPr>
                <w:rFonts w:ascii="Arial" w:eastAsia="Arial" w:hAnsi="Arial" w:cs="Arial"/>
                <w:sz w:val="16"/>
                <w:szCs w:val="16"/>
              </w:rPr>
            </w:pPr>
          </w:p>
          <w:p w14:paraId="22D610C2" w14:textId="77777777" w:rsidR="000904D4" w:rsidRPr="00815B89" w:rsidRDefault="000904D4" w:rsidP="000904D4">
            <w:pPr>
              <w:spacing w:after="0" w:line="276" w:lineRule="auto"/>
              <w:rPr>
                <w:rFonts w:ascii="Arial" w:eastAsia="Arial" w:hAnsi="Arial" w:cs="Arial"/>
                <w:b/>
                <w:bCs/>
                <w:i/>
                <w:iCs/>
                <w:sz w:val="16"/>
                <w:szCs w:val="16"/>
              </w:rPr>
            </w:pPr>
            <w:r w:rsidRPr="00815B89">
              <w:rPr>
                <w:rFonts w:ascii="Arial" w:eastAsia="Arial" w:hAnsi="Arial" w:cs="Arial"/>
                <w:b/>
                <w:bCs/>
                <w:i/>
                <w:iCs/>
                <w:sz w:val="16"/>
                <w:szCs w:val="16"/>
              </w:rPr>
              <w:t>Wiodące branże województwa podkarpackiego</w:t>
            </w:r>
            <w:r w:rsidRPr="00815B89">
              <w:rPr>
                <w:rFonts w:ascii="Arial" w:eastAsia="Arial" w:hAnsi="Arial" w:cs="Arial"/>
                <w:b/>
                <w:bCs/>
                <w:i/>
                <w:iCs/>
                <w:sz w:val="16"/>
                <w:szCs w:val="16"/>
              </w:rPr>
              <w:br/>
              <w:t>– inteligentne specjalizacje regionalne</w:t>
            </w:r>
          </w:p>
          <w:p w14:paraId="094DA83D" w14:textId="775B5429" w:rsidR="000904D4" w:rsidRPr="003C5259" w:rsidRDefault="00341099" w:rsidP="000904D4">
            <w:pPr>
              <w:spacing w:after="0" w:line="276" w:lineRule="auto"/>
              <w:rPr>
                <w:rFonts w:ascii="Arial" w:eastAsia="Arial" w:hAnsi="Arial" w:cs="Arial"/>
                <w:sz w:val="16"/>
                <w:szCs w:val="16"/>
              </w:rPr>
            </w:pPr>
            <w:hyperlink r:id="rId35" w:tooltip="po kliknięciu w link rozpocznie się pobieranie dokumentów">
              <w:r w:rsidR="000904D4" w:rsidRPr="003C5259">
                <w:rPr>
                  <w:rFonts w:ascii="Arial" w:eastAsia="Arial" w:hAnsi="Arial" w:cs="Arial"/>
                  <w:sz w:val="16"/>
                  <w:szCs w:val="16"/>
                  <w:u w:val="single"/>
                </w:rPr>
                <w:t>https://rot.podkarpackie.pl/images/assets/files/bazawiedzy/opracowania_wlasne/SPECJALIZACJE_30_09_2020.pdf</w:t>
              </w:r>
            </w:hyperlink>
          </w:p>
          <w:p w14:paraId="2998EB30" w14:textId="757C912F" w:rsidR="000904D4" w:rsidRPr="003C5259" w:rsidRDefault="000904D4" w:rsidP="000904D4">
            <w:pPr>
              <w:spacing w:after="0" w:line="276" w:lineRule="auto"/>
              <w:rPr>
                <w:rFonts w:ascii="Arial" w:eastAsia="Arial" w:hAnsi="Arial" w:cs="Arial"/>
                <w:sz w:val="16"/>
                <w:szCs w:val="16"/>
              </w:rPr>
            </w:pPr>
          </w:p>
        </w:tc>
        <w:tc>
          <w:tcPr>
            <w:tcW w:w="3042" w:type="dxa"/>
          </w:tcPr>
          <w:p w14:paraId="3E7FACD5" w14:textId="7C8EDDBD" w:rsidR="000904D4" w:rsidRDefault="000904D4" w:rsidP="000904D4">
            <w:pPr>
              <w:spacing w:after="0" w:line="276" w:lineRule="auto"/>
              <w:rPr>
                <w:rFonts w:ascii="Arial" w:eastAsia="Arial" w:hAnsi="Arial" w:cs="Arial"/>
                <w:b/>
                <w:sz w:val="16"/>
                <w:szCs w:val="16"/>
              </w:rPr>
            </w:pPr>
            <w:r w:rsidRPr="003C5259">
              <w:rPr>
                <w:rFonts w:ascii="Arial" w:eastAsia="Arial" w:hAnsi="Arial" w:cs="Arial"/>
                <w:b/>
                <w:sz w:val="16"/>
                <w:szCs w:val="16"/>
              </w:rPr>
              <w:lastRenderedPageBreak/>
              <w:t>Na poziomie regionalnym:</w:t>
            </w:r>
          </w:p>
          <w:p w14:paraId="0FDD8457" w14:textId="77777777" w:rsidR="000904D4" w:rsidRDefault="000904D4" w:rsidP="000904D4">
            <w:pPr>
              <w:spacing w:after="0" w:line="276" w:lineRule="auto"/>
              <w:rPr>
                <w:rFonts w:ascii="Arial" w:eastAsia="Arial" w:hAnsi="Arial" w:cs="Arial"/>
                <w:b/>
                <w:sz w:val="16"/>
                <w:szCs w:val="16"/>
              </w:rPr>
            </w:pPr>
          </w:p>
          <w:p w14:paraId="43163C6C" w14:textId="77777777" w:rsidR="000904D4" w:rsidRPr="003C5259" w:rsidRDefault="000904D4" w:rsidP="000904D4">
            <w:pPr>
              <w:spacing w:after="0" w:line="276" w:lineRule="auto"/>
              <w:rPr>
                <w:rFonts w:ascii="Arial" w:eastAsia="Arial" w:hAnsi="Arial" w:cs="Arial"/>
                <w:sz w:val="16"/>
                <w:szCs w:val="16"/>
              </w:rPr>
            </w:pPr>
            <w:r>
              <w:rPr>
                <w:rFonts w:ascii="Arial" w:eastAsia="Arial" w:hAnsi="Arial" w:cs="Arial"/>
                <w:b/>
                <w:sz w:val="16"/>
                <w:szCs w:val="16"/>
              </w:rPr>
              <w:t>Opis działań w tym zakresie wskazany jest w RSI WP (rozdział 8.1 i 3.1.7) oraz w Raporcie z wypełnienia warunkowości (rozdział 3)</w:t>
            </w:r>
          </w:p>
          <w:p w14:paraId="4718DB4B" w14:textId="77777777" w:rsidR="000904D4" w:rsidRPr="00A4771B" w:rsidRDefault="000904D4" w:rsidP="00B7663D">
            <w:pPr>
              <w:numPr>
                <w:ilvl w:val="0"/>
                <w:numId w:val="99"/>
              </w:numPr>
              <w:spacing w:after="0" w:line="276" w:lineRule="auto"/>
              <w:ind w:left="176" w:hanging="218"/>
              <w:rPr>
                <w:rFonts w:ascii="Arial" w:eastAsia="Arial" w:hAnsi="Arial" w:cs="Arial"/>
                <w:sz w:val="16"/>
                <w:szCs w:val="16"/>
              </w:rPr>
            </w:pPr>
            <w:r>
              <w:rPr>
                <w:rFonts w:ascii="Arial" w:eastAsia="Arial" w:hAnsi="Arial" w:cs="Arial"/>
                <w:sz w:val="16"/>
                <w:szCs w:val="16"/>
              </w:rPr>
              <w:t>W 2018 r. opracowany został System monitorowania Strategii RIS3.</w:t>
            </w:r>
          </w:p>
          <w:p w14:paraId="1FA1A0D8" w14:textId="77777777" w:rsidR="000904D4" w:rsidRDefault="000904D4" w:rsidP="00B7663D">
            <w:pPr>
              <w:numPr>
                <w:ilvl w:val="0"/>
                <w:numId w:val="99"/>
              </w:numPr>
              <w:spacing w:after="0" w:line="276" w:lineRule="auto"/>
              <w:ind w:left="176" w:hanging="218"/>
              <w:rPr>
                <w:rFonts w:ascii="Arial" w:eastAsia="Arial" w:hAnsi="Arial" w:cs="Arial"/>
                <w:sz w:val="16"/>
                <w:szCs w:val="16"/>
              </w:rPr>
            </w:pPr>
            <w:r>
              <w:rPr>
                <w:rFonts w:ascii="Arial" w:eastAsia="Arial" w:hAnsi="Arial" w:cs="Arial"/>
                <w:sz w:val="16"/>
                <w:szCs w:val="16"/>
              </w:rPr>
              <w:t>Od 2019 r. realizowane są cykliczne badania monitoringowe RSI WP, w ramach których</w:t>
            </w:r>
          </w:p>
          <w:p w14:paraId="16A434B8" w14:textId="77777777" w:rsidR="000904D4" w:rsidRDefault="000904D4" w:rsidP="000904D4">
            <w:pPr>
              <w:spacing w:after="0" w:line="276" w:lineRule="auto"/>
              <w:ind w:left="176"/>
              <w:rPr>
                <w:rFonts w:ascii="Arial" w:eastAsia="Arial" w:hAnsi="Arial" w:cs="Arial"/>
                <w:sz w:val="16"/>
                <w:szCs w:val="16"/>
              </w:rPr>
            </w:pPr>
            <w:r w:rsidRPr="003C5259">
              <w:rPr>
                <w:rFonts w:ascii="Arial" w:eastAsia="Arial" w:hAnsi="Arial" w:cs="Arial"/>
                <w:sz w:val="16"/>
                <w:szCs w:val="16"/>
              </w:rPr>
              <w:t xml:space="preserve">analizowane są wskaźniki: na poziomie regionów UE, krajowym, wskaźniki poszczególnych inteligentnych specjalizacji, Benchmarking. </w:t>
            </w:r>
          </w:p>
          <w:p w14:paraId="34873DCD" w14:textId="77777777" w:rsidR="000904D4" w:rsidRDefault="000904D4" w:rsidP="00B7663D">
            <w:pPr>
              <w:numPr>
                <w:ilvl w:val="0"/>
                <w:numId w:val="99"/>
              </w:numPr>
              <w:spacing w:after="0" w:line="276" w:lineRule="auto"/>
              <w:ind w:left="176" w:hanging="218"/>
              <w:rPr>
                <w:rFonts w:ascii="Arial" w:eastAsia="Arial" w:hAnsi="Arial" w:cs="Arial"/>
                <w:sz w:val="16"/>
                <w:szCs w:val="16"/>
              </w:rPr>
            </w:pPr>
            <w:r>
              <w:rPr>
                <w:rFonts w:ascii="Arial" w:eastAsia="Arial" w:hAnsi="Arial" w:cs="Arial"/>
                <w:sz w:val="16"/>
                <w:szCs w:val="16"/>
              </w:rPr>
              <w:t xml:space="preserve">Elementem systemu monitorowania </w:t>
            </w:r>
            <w:r w:rsidRPr="00815B89">
              <w:rPr>
                <w:rFonts w:ascii="Arial" w:eastAsia="Arial" w:hAnsi="Arial" w:cs="Arial"/>
                <w:i/>
                <w:iCs/>
                <w:sz w:val="16"/>
                <w:szCs w:val="16"/>
              </w:rPr>
              <w:t>RSI WP</w:t>
            </w:r>
            <w:r>
              <w:rPr>
                <w:rFonts w:ascii="Arial" w:eastAsia="Arial" w:hAnsi="Arial" w:cs="Arial"/>
                <w:sz w:val="16"/>
                <w:szCs w:val="16"/>
              </w:rPr>
              <w:t xml:space="preserve"> są m.in. badania kierunkowe realizowane na zlecenie Urzędu Marszałkowskiego, raporty z monitoringu i ewaluacji Strategii rozwoju województwa, Raporty o stanie województwa, ewaluacje i monitoring RPO.</w:t>
            </w:r>
          </w:p>
          <w:p w14:paraId="6A519774" w14:textId="7AAE474F" w:rsidR="000904D4" w:rsidRPr="003C5259" w:rsidRDefault="000904D4" w:rsidP="000904D4">
            <w:pPr>
              <w:spacing w:after="0" w:line="276" w:lineRule="auto"/>
              <w:rPr>
                <w:rFonts w:ascii="Arial" w:eastAsia="Arial" w:hAnsi="Arial" w:cs="Arial"/>
                <w:color w:val="000000"/>
                <w:sz w:val="16"/>
                <w:szCs w:val="16"/>
              </w:rPr>
            </w:pPr>
            <w:r>
              <w:rPr>
                <w:rFonts w:ascii="Arial" w:eastAsia="Arial" w:hAnsi="Arial" w:cs="Arial"/>
                <w:sz w:val="16"/>
                <w:szCs w:val="16"/>
              </w:rPr>
              <w:lastRenderedPageBreak/>
              <w:t xml:space="preserve">Do 20.12.2022 r. opracowana zostanie  ekspertyza doprecyzowująca zakres i przebieg procesu monitorowania i ewaluacji </w:t>
            </w:r>
            <w:r w:rsidRPr="00815B89">
              <w:rPr>
                <w:rFonts w:ascii="Arial" w:eastAsia="Arial" w:hAnsi="Arial" w:cs="Arial"/>
                <w:i/>
                <w:iCs/>
                <w:sz w:val="16"/>
                <w:szCs w:val="16"/>
              </w:rPr>
              <w:t>RSI WP</w:t>
            </w:r>
            <w:r>
              <w:rPr>
                <w:rFonts w:ascii="Arial" w:eastAsia="Arial" w:hAnsi="Arial" w:cs="Arial"/>
                <w:sz w:val="16"/>
                <w:szCs w:val="16"/>
              </w:rPr>
              <w:t>.</w:t>
            </w:r>
          </w:p>
        </w:tc>
      </w:tr>
      <w:tr w:rsidR="000904D4" w14:paraId="16839165" w14:textId="77777777" w:rsidTr="00FE15C2">
        <w:tblPrEx>
          <w:tblLook w:val="0420" w:firstRow="1" w:lastRow="0" w:firstColumn="0" w:lastColumn="0" w:noHBand="0" w:noVBand="1"/>
        </w:tblPrEx>
        <w:tc>
          <w:tcPr>
            <w:tcW w:w="1336" w:type="dxa"/>
          </w:tcPr>
          <w:p w14:paraId="5501043F" w14:textId="03E495B4" w:rsidR="000904D4" w:rsidRPr="003C5259" w:rsidRDefault="000904D4" w:rsidP="000904D4">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lastRenderedPageBreak/>
              <w:t>1.1. Dobre zarządzanie krajową lub regionalną strategią inteligentnej specjalizacji</w:t>
            </w:r>
          </w:p>
        </w:tc>
        <w:tc>
          <w:tcPr>
            <w:tcW w:w="1012" w:type="dxa"/>
          </w:tcPr>
          <w:p w14:paraId="230CC89E" w14:textId="734FBD61" w:rsidR="000904D4" w:rsidRPr="003C5259" w:rsidRDefault="000904D4" w:rsidP="000904D4">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sz w:val="16"/>
                <w:szCs w:val="16"/>
              </w:rPr>
              <w:t>EFRR</w:t>
            </w:r>
          </w:p>
        </w:tc>
        <w:tc>
          <w:tcPr>
            <w:tcW w:w="1276" w:type="dxa"/>
          </w:tcPr>
          <w:p w14:paraId="55212BC5" w14:textId="77777777" w:rsidR="000904D4" w:rsidRPr="003C5259" w:rsidRDefault="000904D4" w:rsidP="000904D4">
            <w:pPr>
              <w:spacing w:after="0" w:line="276" w:lineRule="auto"/>
              <w:rPr>
                <w:rFonts w:ascii="Arial" w:eastAsia="Arial" w:hAnsi="Arial" w:cs="Arial"/>
                <w:sz w:val="16"/>
                <w:szCs w:val="16"/>
              </w:rPr>
            </w:pPr>
            <w:r w:rsidRPr="003C5259">
              <w:rPr>
                <w:rFonts w:ascii="Arial" w:eastAsia="Arial" w:hAnsi="Arial" w:cs="Arial"/>
                <w:sz w:val="16"/>
                <w:szCs w:val="16"/>
              </w:rPr>
              <w:t>CS 1(i) Rozwijanie i wzmacnianie zdolności badawczych i innowacyjnych oraz wykorzystywanie zaawansowanych technologii</w:t>
            </w:r>
          </w:p>
          <w:p w14:paraId="74991661" w14:textId="77777777" w:rsidR="000904D4" w:rsidRPr="003C5259" w:rsidRDefault="000904D4" w:rsidP="000904D4">
            <w:pPr>
              <w:spacing w:after="0" w:line="276" w:lineRule="auto"/>
              <w:rPr>
                <w:rFonts w:ascii="Arial" w:eastAsia="Arial" w:hAnsi="Arial" w:cs="Arial"/>
                <w:sz w:val="16"/>
                <w:szCs w:val="16"/>
              </w:rPr>
            </w:pPr>
          </w:p>
          <w:p w14:paraId="3C79262C" w14:textId="2FFC8412" w:rsidR="000904D4" w:rsidRPr="003C5259" w:rsidRDefault="000904D4" w:rsidP="000904D4">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sz w:val="16"/>
                <w:szCs w:val="16"/>
              </w:rPr>
              <w:t>CS 1(iv) Rozwijanie umiejętności w zakresie inteligentnej specjalizacji, transformacji przemysłowej i przedsiębiorczości</w:t>
            </w:r>
          </w:p>
        </w:tc>
        <w:tc>
          <w:tcPr>
            <w:tcW w:w="2126" w:type="dxa"/>
          </w:tcPr>
          <w:p w14:paraId="0EBA387C" w14:textId="056371B2" w:rsidR="000904D4" w:rsidRPr="003C5259" w:rsidRDefault="000904D4" w:rsidP="000904D4">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b/>
                <w:color w:val="000000"/>
                <w:sz w:val="16"/>
                <w:szCs w:val="16"/>
              </w:rPr>
              <w:t>Tak</w:t>
            </w:r>
          </w:p>
        </w:tc>
        <w:tc>
          <w:tcPr>
            <w:tcW w:w="2552" w:type="dxa"/>
          </w:tcPr>
          <w:p w14:paraId="1915A000"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4. funkcjonowanie współpracy z zainteresowanymi stronami („proces przedsiębiorczego odkrywania”);</w:t>
            </w:r>
          </w:p>
        </w:tc>
        <w:tc>
          <w:tcPr>
            <w:tcW w:w="1368" w:type="dxa"/>
          </w:tcPr>
          <w:p w14:paraId="6DA7E741" w14:textId="77777777" w:rsidR="000904D4" w:rsidRPr="003C5259" w:rsidRDefault="000904D4" w:rsidP="000904D4">
            <w:pPr>
              <w:spacing w:after="0" w:line="276" w:lineRule="auto"/>
              <w:rPr>
                <w:rFonts w:ascii="Arial" w:eastAsia="Arial" w:hAnsi="Arial" w:cs="Arial"/>
                <w:color w:val="000000"/>
                <w:sz w:val="16"/>
                <w:szCs w:val="16"/>
                <w:highlight w:val="yellow"/>
              </w:rPr>
            </w:pPr>
            <w:r w:rsidRPr="003C5259">
              <w:rPr>
                <w:rFonts w:ascii="Arial" w:eastAsia="Arial" w:hAnsi="Arial" w:cs="Arial"/>
                <w:color w:val="000000"/>
                <w:sz w:val="16"/>
                <w:szCs w:val="16"/>
              </w:rPr>
              <w:t>Tak</w:t>
            </w:r>
          </w:p>
        </w:tc>
        <w:tc>
          <w:tcPr>
            <w:tcW w:w="1827" w:type="dxa"/>
          </w:tcPr>
          <w:p w14:paraId="593A3087" w14:textId="77777777" w:rsidR="000904D4" w:rsidRPr="00A4771B" w:rsidRDefault="000904D4" w:rsidP="000904D4">
            <w:pPr>
              <w:spacing w:after="0" w:line="276" w:lineRule="auto"/>
              <w:rPr>
                <w:rFonts w:ascii="Arial" w:eastAsia="Arial" w:hAnsi="Arial" w:cs="Arial"/>
                <w:b/>
                <w:sz w:val="16"/>
                <w:szCs w:val="16"/>
              </w:rPr>
            </w:pPr>
            <w:r w:rsidRPr="003C5259">
              <w:rPr>
                <w:rFonts w:ascii="Arial" w:eastAsia="Arial" w:hAnsi="Arial" w:cs="Arial"/>
                <w:b/>
                <w:sz w:val="16"/>
                <w:szCs w:val="16"/>
              </w:rPr>
              <w:t>Na poziomie regionalnym:</w:t>
            </w:r>
          </w:p>
          <w:p w14:paraId="28649837" w14:textId="77777777" w:rsidR="000904D4" w:rsidRDefault="000904D4" w:rsidP="000904D4">
            <w:pPr>
              <w:spacing w:after="0" w:line="276" w:lineRule="auto"/>
              <w:rPr>
                <w:rFonts w:ascii="Arial" w:eastAsia="Arial" w:hAnsi="Arial" w:cs="Arial"/>
                <w:sz w:val="16"/>
                <w:szCs w:val="16"/>
              </w:rPr>
            </w:pPr>
            <w:r w:rsidRPr="00815B89">
              <w:rPr>
                <w:rFonts w:ascii="Arial" w:eastAsia="Arial" w:hAnsi="Arial" w:cs="Arial"/>
                <w:b/>
                <w:bCs/>
                <w:i/>
                <w:iCs/>
                <w:sz w:val="16"/>
                <w:szCs w:val="16"/>
              </w:rPr>
              <w:t>RSI WP</w:t>
            </w:r>
            <w:r>
              <w:rPr>
                <w:rFonts w:ascii="Arial" w:eastAsia="Arial" w:hAnsi="Arial" w:cs="Arial"/>
                <w:sz w:val="16"/>
                <w:szCs w:val="16"/>
              </w:rPr>
              <w:t xml:space="preserve"> (</w:t>
            </w:r>
            <w:r w:rsidRPr="00E975B9">
              <w:rPr>
                <w:rFonts w:ascii="Arial" w:eastAsia="Arial" w:hAnsi="Arial" w:cs="Arial"/>
                <w:sz w:val="16"/>
                <w:szCs w:val="16"/>
              </w:rPr>
              <w:t>Link powyżej</w:t>
            </w:r>
            <w:r>
              <w:rPr>
                <w:rFonts w:ascii="Arial" w:eastAsia="Arial" w:hAnsi="Arial" w:cs="Arial"/>
                <w:sz w:val="16"/>
                <w:szCs w:val="16"/>
              </w:rPr>
              <w:t>)</w:t>
            </w:r>
          </w:p>
          <w:p w14:paraId="36304269" w14:textId="77777777" w:rsidR="000904D4" w:rsidRDefault="000904D4" w:rsidP="000904D4">
            <w:pPr>
              <w:spacing w:after="0" w:line="276" w:lineRule="auto"/>
              <w:rPr>
                <w:rFonts w:ascii="Arial" w:eastAsia="Arial" w:hAnsi="Arial" w:cs="Arial"/>
                <w:sz w:val="16"/>
                <w:szCs w:val="16"/>
                <w:u w:val="single"/>
              </w:rPr>
            </w:pPr>
          </w:p>
          <w:p w14:paraId="7470741B" w14:textId="77777777" w:rsidR="000904D4" w:rsidRDefault="000904D4" w:rsidP="000904D4">
            <w:pPr>
              <w:spacing w:after="0" w:line="276" w:lineRule="auto"/>
              <w:rPr>
                <w:rFonts w:ascii="Arial" w:eastAsia="Arial" w:hAnsi="Arial" w:cs="Arial"/>
                <w:sz w:val="16"/>
                <w:szCs w:val="16"/>
              </w:rPr>
            </w:pPr>
            <w:r w:rsidRPr="00815B89">
              <w:rPr>
                <w:rFonts w:ascii="Arial" w:eastAsia="Arial" w:hAnsi="Arial" w:cs="Arial"/>
                <w:b/>
                <w:bCs/>
                <w:i/>
                <w:iCs/>
                <w:sz w:val="16"/>
                <w:szCs w:val="16"/>
              </w:rPr>
              <w:t>Raport z wypełnienia przez Województwo Podkarpackie warunku podstawowego…</w:t>
            </w:r>
            <w:r>
              <w:rPr>
                <w:rFonts w:ascii="Arial" w:eastAsia="Arial" w:hAnsi="Arial" w:cs="Arial"/>
                <w:sz w:val="16"/>
                <w:szCs w:val="16"/>
              </w:rPr>
              <w:t xml:space="preserve"> (</w:t>
            </w:r>
            <w:r w:rsidRPr="00A4771B">
              <w:rPr>
                <w:rFonts w:ascii="Arial" w:eastAsia="Arial" w:hAnsi="Arial" w:cs="Arial"/>
                <w:sz w:val="16"/>
                <w:szCs w:val="16"/>
              </w:rPr>
              <w:t>Link powyżej</w:t>
            </w:r>
            <w:r>
              <w:rPr>
                <w:rFonts w:ascii="Arial" w:eastAsia="Arial" w:hAnsi="Arial" w:cs="Arial"/>
                <w:sz w:val="16"/>
                <w:szCs w:val="16"/>
              </w:rPr>
              <w:t>)</w:t>
            </w:r>
          </w:p>
          <w:p w14:paraId="19233855" w14:textId="77777777" w:rsidR="000904D4" w:rsidRPr="00A4771B" w:rsidRDefault="000904D4" w:rsidP="000904D4">
            <w:pPr>
              <w:spacing w:after="0" w:line="276" w:lineRule="auto"/>
              <w:rPr>
                <w:rFonts w:ascii="Arial" w:eastAsia="Arial" w:hAnsi="Arial" w:cs="Arial"/>
                <w:sz w:val="16"/>
                <w:szCs w:val="16"/>
              </w:rPr>
            </w:pPr>
          </w:p>
          <w:p w14:paraId="7734C68E" w14:textId="77777777" w:rsidR="000904D4" w:rsidRPr="00815B89" w:rsidRDefault="000904D4" w:rsidP="000904D4">
            <w:pPr>
              <w:spacing w:after="0" w:line="276" w:lineRule="auto"/>
              <w:rPr>
                <w:rFonts w:ascii="Arial" w:eastAsia="Arial" w:hAnsi="Arial" w:cs="Arial"/>
                <w:b/>
                <w:bCs/>
                <w:i/>
                <w:iCs/>
                <w:sz w:val="16"/>
                <w:szCs w:val="16"/>
              </w:rPr>
            </w:pPr>
            <w:r w:rsidRPr="00815B89">
              <w:rPr>
                <w:rFonts w:ascii="Arial" w:eastAsia="Arial" w:hAnsi="Arial" w:cs="Arial"/>
                <w:b/>
                <w:bCs/>
                <w:i/>
                <w:iCs/>
                <w:sz w:val="16"/>
                <w:szCs w:val="16"/>
              </w:rPr>
              <w:t>Raport z konsultacji społecznych</w:t>
            </w:r>
            <w:r w:rsidRPr="00815B89">
              <w:rPr>
                <w:rFonts w:ascii="Arial" w:eastAsia="Arial" w:hAnsi="Arial" w:cs="Arial"/>
                <w:b/>
                <w:bCs/>
                <w:i/>
                <w:iCs/>
                <w:sz w:val="16"/>
                <w:szCs w:val="16"/>
              </w:rPr>
              <w:br/>
              <w:t>projektu RSI WP</w:t>
            </w:r>
          </w:p>
          <w:p w14:paraId="62EE05ED" w14:textId="700868CA" w:rsidR="000904D4" w:rsidRPr="003C5259" w:rsidRDefault="00341099" w:rsidP="000904D4">
            <w:pPr>
              <w:spacing w:after="0" w:line="276" w:lineRule="auto"/>
              <w:rPr>
                <w:rFonts w:ascii="Arial" w:eastAsia="Arial" w:hAnsi="Arial" w:cs="Arial"/>
                <w:sz w:val="16"/>
                <w:szCs w:val="16"/>
              </w:rPr>
            </w:pPr>
            <w:hyperlink r:id="rId36" w:tooltip="po kliknięciu w link rozpocznie się pobieranie dokumentu">
              <w:r w:rsidR="000904D4" w:rsidRPr="003C5259">
                <w:rPr>
                  <w:rFonts w:ascii="Arial" w:eastAsia="Arial" w:hAnsi="Arial" w:cs="Arial"/>
                  <w:sz w:val="16"/>
                  <w:szCs w:val="16"/>
                  <w:u w:val="single"/>
                </w:rPr>
                <w:t>https://rsi.podkarpackie.pl/wp-content/uploads/2021/12/Zalacznik-nr-1.-Raport-z-konsultacji-spolecznych-RSI.pdf</w:t>
              </w:r>
            </w:hyperlink>
          </w:p>
        </w:tc>
        <w:tc>
          <w:tcPr>
            <w:tcW w:w="3042" w:type="dxa"/>
          </w:tcPr>
          <w:p w14:paraId="1C750A5A" w14:textId="402AA7A4" w:rsidR="000904D4" w:rsidRDefault="000904D4" w:rsidP="000904D4">
            <w:pPr>
              <w:spacing w:after="0" w:line="276" w:lineRule="auto"/>
              <w:rPr>
                <w:rFonts w:ascii="Arial" w:eastAsia="Arial" w:hAnsi="Arial" w:cs="Arial"/>
                <w:b/>
                <w:sz w:val="16"/>
                <w:szCs w:val="16"/>
              </w:rPr>
            </w:pPr>
            <w:r w:rsidRPr="003C5259">
              <w:rPr>
                <w:rFonts w:ascii="Arial" w:eastAsia="Arial" w:hAnsi="Arial" w:cs="Arial"/>
                <w:b/>
                <w:sz w:val="16"/>
                <w:szCs w:val="16"/>
              </w:rPr>
              <w:t>Na poziomie regionalnym:</w:t>
            </w:r>
          </w:p>
          <w:p w14:paraId="3F6E1499" w14:textId="77777777" w:rsidR="000904D4" w:rsidRDefault="000904D4" w:rsidP="000904D4">
            <w:pPr>
              <w:spacing w:after="0" w:line="276" w:lineRule="auto"/>
              <w:rPr>
                <w:rFonts w:ascii="Arial" w:eastAsia="Arial" w:hAnsi="Arial" w:cs="Arial"/>
                <w:b/>
                <w:sz w:val="16"/>
                <w:szCs w:val="16"/>
              </w:rPr>
            </w:pPr>
          </w:p>
          <w:p w14:paraId="511AEBF2" w14:textId="77777777" w:rsidR="000904D4" w:rsidRPr="003C5259" w:rsidRDefault="000904D4" w:rsidP="000904D4">
            <w:pPr>
              <w:spacing w:after="0" w:line="276" w:lineRule="auto"/>
              <w:rPr>
                <w:rFonts w:ascii="Arial" w:eastAsia="Arial" w:hAnsi="Arial" w:cs="Arial"/>
                <w:b/>
                <w:sz w:val="16"/>
                <w:szCs w:val="16"/>
              </w:rPr>
            </w:pPr>
            <w:r>
              <w:rPr>
                <w:rFonts w:ascii="Arial" w:eastAsia="Arial" w:hAnsi="Arial" w:cs="Arial"/>
                <w:b/>
                <w:sz w:val="16"/>
                <w:szCs w:val="16"/>
              </w:rPr>
              <w:t>Opis systemu prowadzenia PPO zawarty jest w RSI WP (rozdział 3.4 i 7.3) oraz Raporcie z wypełnienia warunkowości (rozdział 4)</w:t>
            </w:r>
          </w:p>
          <w:p w14:paraId="10DA872C" w14:textId="77777777" w:rsidR="000904D4" w:rsidRPr="003C5259" w:rsidRDefault="000904D4" w:rsidP="000904D4">
            <w:pPr>
              <w:spacing w:after="0" w:line="276" w:lineRule="auto"/>
              <w:rPr>
                <w:rFonts w:ascii="Arial" w:eastAsia="Arial" w:hAnsi="Arial" w:cs="Arial"/>
                <w:b/>
                <w:sz w:val="16"/>
                <w:szCs w:val="16"/>
              </w:rPr>
            </w:pPr>
          </w:p>
          <w:p w14:paraId="2A8057CF" w14:textId="77777777" w:rsidR="000904D4" w:rsidRPr="003C5259" w:rsidRDefault="000904D4" w:rsidP="00B7663D">
            <w:pPr>
              <w:numPr>
                <w:ilvl w:val="0"/>
                <w:numId w:val="97"/>
              </w:numPr>
              <w:spacing w:after="0" w:line="276" w:lineRule="auto"/>
              <w:ind w:left="176" w:hanging="176"/>
              <w:rPr>
                <w:rFonts w:ascii="Arial" w:eastAsia="Arial" w:hAnsi="Arial" w:cs="Arial"/>
                <w:sz w:val="16"/>
                <w:szCs w:val="16"/>
              </w:rPr>
            </w:pPr>
            <w:r w:rsidRPr="003C5259">
              <w:rPr>
                <w:rFonts w:ascii="Arial" w:eastAsia="Arial" w:hAnsi="Arial" w:cs="Arial"/>
                <w:sz w:val="16"/>
                <w:szCs w:val="16"/>
              </w:rPr>
              <w:t>System prowadzenia PPO składaj się z: PRI, Paneli Inteligentnych Specjalizacji,</w:t>
            </w:r>
            <w:r>
              <w:rPr>
                <w:rFonts w:ascii="Arial" w:eastAsia="Arial" w:hAnsi="Arial" w:cs="Arial"/>
                <w:sz w:val="16"/>
                <w:szCs w:val="16"/>
              </w:rPr>
              <w:t xml:space="preserve"> Metapaneli,</w:t>
            </w:r>
            <w:r w:rsidRPr="003C5259">
              <w:rPr>
                <w:rFonts w:ascii="Arial" w:eastAsia="Arial" w:hAnsi="Arial" w:cs="Arial"/>
                <w:sz w:val="16"/>
                <w:szCs w:val="16"/>
              </w:rPr>
              <w:t xml:space="preserve"> Podkarpackich Forów Innowacyjności</w:t>
            </w:r>
            <w:r>
              <w:rPr>
                <w:rFonts w:ascii="Arial" w:eastAsia="Arial" w:hAnsi="Arial" w:cs="Arial"/>
                <w:sz w:val="16"/>
                <w:szCs w:val="16"/>
              </w:rPr>
              <w:t>, spotkań interesariuszy</w:t>
            </w:r>
            <w:r w:rsidRPr="003C5259">
              <w:rPr>
                <w:rFonts w:ascii="Arial" w:eastAsia="Arial" w:hAnsi="Arial" w:cs="Arial"/>
                <w:sz w:val="16"/>
                <w:szCs w:val="16"/>
              </w:rPr>
              <w:t xml:space="preserve"> oraz innych </w:t>
            </w:r>
            <w:r>
              <w:rPr>
                <w:rFonts w:ascii="Arial" w:eastAsia="Arial" w:hAnsi="Arial" w:cs="Arial"/>
                <w:sz w:val="16"/>
                <w:szCs w:val="16"/>
              </w:rPr>
              <w:t>konferencji, warsztatów i spotkań</w:t>
            </w:r>
            <w:r w:rsidRPr="003C5259">
              <w:rPr>
                <w:rFonts w:ascii="Arial" w:eastAsia="Arial" w:hAnsi="Arial" w:cs="Arial"/>
                <w:sz w:val="16"/>
                <w:szCs w:val="16"/>
              </w:rPr>
              <w:t>.</w:t>
            </w:r>
          </w:p>
          <w:p w14:paraId="18B57C37" w14:textId="3F9EF5A5" w:rsidR="000904D4" w:rsidRDefault="000904D4" w:rsidP="00471A8A">
            <w:pPr>
              <w:numPr>
                <w:ilvl w:val="0"/>
                <w:numId w:val="111"/>
              </w:numPr>
              <w:spacing w:after="0" w:line="276" w:lineRule="auto"/>
              <w:ind w:left="173" w:hanging="142"/>
              <w:rPr>
                <w:rFonts w:ascii="Arial" w:eastAsia="Arial" w:hAnsi="Arial" w:cs="Arial"/>
                <w:sz w:val="16"/>
                <w:szCs w:val="16"/>
              </w:rPr>
            </w:pPr>
            <w:r w:rsidRPr="003C5259">
              <w:rPr>
                <w:rFonts w:ascii="Arial" w:eastAsia="Arial" w:hAnsi="Arial" w:cs="Arial"/>
                <w:sz w:val="16"/>
                <w:szCs w:val="16"/>
              </w:rPr>
              <w:t xml:space="preserve">W procesie tworzenia zapisów </w:t>
            </w:r>
            <w:r w:rsidRPr="00815B89">
              <w:rPr>
                <w:rFonts w:ascii="Arial" w:eastAsia="Arial" w:hAnsi="Arial" w:cs="Arial"/>
                <w:i/>
                <w:iCs/>
                <w:sz w:val="16"/>
                <w:szCs w:val="16"/>
              </w:rPr>
              <w:t>SRW 2030</w:t>
            </w:r>
            <w:r w:rsidRPr="003C5259">
              <w:rPr>
                <w:rFonts w:ascii="Arial" w:eastAsia="Arial" w:hAnsi="Arial" w:cs="Arial"/>
                <w:sz w:val="16"/>
                <w:szCs w:val="16"/>
              </w:rPr>
              <w:t xml:space="preserve">, jak i </w:t>
            </w:r>
            <w:r w:rsidRPr="00815B89">
              <w:rPr>
                <w:rFonts w:ascii="Arial" w:eastAsia="Arial" w:hAnsi="Arial" w:cs="Arial"/>
                <w:i/>
                <w:iCs/>
                <w:sz w:val="16"/>
                <w:szCs w:val="16"/>
              </w:rPr>
              <w:t>RSI WP</w:t>
            </w:r>
            <w:r w:rsidRPr="003C5259">
              <w:rPr>
                <w:rFonts w:ascii="Arial" w:eastAsia="Arial" w:hAnsi="Arial" w:cs="Arial"/>
                <w:sz w:val="16"/>
                <w:szCs w:val="16"/>
              </w:rPr>
              <w:t xml:space="preserve"> odbyło się wiele spotkań konsultacyjnych, w których uczestniczyło szerokie grono interesariuszy.</w:t>
            </w:r>
          </w:p>
          <w:p w14:paraId="056AFF8F" w14:textId="77777777" w:rsidR="000904D4" w:rsidRPr="003C5259" w:rsidRDefault="000904D4" w:rsidP="00471A8A">
            <w:pPr>
              <w:numPr>
                <w:ilvl w:val="0"/>
                <w:numId w:val="111"/>
              </w:numPr>
              <w:spacing w:after="0" w:line="276" w:lineRule="auto"/>
              <w:ind w:left="173" w:hanging="142"/>
              <w:rPr>
                <w:rFonts w:ascii="Arial" w:eastAsia="Arial" w:hAnsi="Arial" w:cs="Arial"/>
                <w:sz w:val="16"/>
                <w:szCs w:val="16"/>
              </w:rPr>
            </w:pPr>
            <w:r>
              <w:rPr>
                <w:rFonts w:ascii="Arial" w:eastAsia="Arial" w:hAnsi="Arial" w:cs="Arial"/>
                <w:sz w:val="16"/>
                <w:szCs w:val="16"/>
              </w:rPr>
              <w:t>Jednym z założeń PPO jest stały monitoring zmian gospodarczych, umożliwiający szybsze wdrażanie odpowiednich instrumentów wsparcia</w:t>
            </w:r>
          </w:p>
          <w:p w14:paraId="74DABF8D" w14:textId="77777777" w:rsidR="000904D4" w:rsidRPr="003C5259" w:rsidRDefault="000904D4" w:rsidP="00B7663D">
            <w:pPr>
              <w:numPr>
                <w:ilvl w:val="0"/>
                <w:numId w:val="97"/>
              </w:numPr>
              <w:spacing w:after="0" w:line="276" w:lineRule="auto"/>
              <w:ind w:left="176" w:hanging="176"/>
              <w:rPr>
                <w:rFonts w:ascii="Arial" w:eastAsia="Arial" w:hAnsi="Arial" w:cs="Arial"/>
                <w:sz w:val="16"/>
                <w:szCs w:val="16"/>
              </w:rPr>
            </w:pPr>
            <w:r w:rsidRPr="003C5259">
              <w:rPr>
                <w:rFonts w:ascii="Arial" w:eastAsia="Arial" w:hAnsi="Arial" w:cs="Arial"/>
                <w:sz w:val="16"/>
                <w:szCs w:val="16"/>
              </w:rPr>
              <w:t xml:space="preserve">Zapewnione jest finasowanie PPO do </w:t>
            </w:r>
            <w:r>
              <w:rPr>
                <w:rFonts w:ascii="Arial" w:eastAsia="Arial" w:hAnsi="Arial" w:cs="Arial"/>
                <w:sz w:val="16"/>
                <w:szCs w:val="16"/>
              </w:rPr>
              <w:t xml:space="preserve">końca </w:t>
            </w:r>
            <w:r w:rsidRPr="003C5259">
              <w:rPr>
                <w:rFonts w:ascii="Arial" w:eastAsia="Arial" w:hAnsi="Arial" w:cs="Arial"/>
                <w:sz w:val="16"/>
                <w:szCs w:val="16"/>
              </w:rPr>
              <w:t>2023 r. w ramach projek</w:t>
            </w:r>
            <w:r>
              <w:rPr>
                <w:rFonts w:ascii="Arial" w:eastAsia="Arial" w:hAnsi="Arial" w:cs="Arial"/>
                <w:sz w:val="16"/>
                <w:szCs w:val="16"/>
              </w:rPr>
              <w:t>tu</w:t>
            </w:r>
            <w:r w:rsidRPr="003C5259">
              <w:rPr>
                <w:rFonts w:ascii="Arial" w:eastAsia="Arial" w:hAnsi="Arial" w:cs="Arial"/>
                <w:sz w:val="16"/>
                <w:szCs w:val="16"/>
              </w:rPr>
              <w:t xml:space="preserve"> włas</w:t>
            </w:r>
            <w:r>
              <w:rPr>
                <w:rFonts w:ascii="Arial" w:eastAsia="Arial" w:hAnsi="Arial" w:cs="Arial"/>
                <w:sz w:val="16"/>
                <w:szCs w:val="16"/>
              </w:rPr>
              <w:t>nego</w:t>
            </w:r>
            <w:r w:rsidRPr="003C5259">
              <w:rPr>
                <w:rFonts w:ascii="Arial" w:eastAsia="Arial" w:hAnsi="Arial" w:cs="Arial"/>
                <w:sz w:val="16"/>
                <w:szCs w:val="16"/>
              </w:rPr>
              <w:t xml:space="preserve"> Samorządu Województwa.</w:t>
            </w:r>
          </w:p>
          <w:p w14:paraId="4C5FE93C" w14:textId="06F383AE" w:rsidR="000904D4" w:rsidRPr="003C5259" w:rsidRDefault="000904D4" w:rsidP="000904D4">
            <w:pPr>
              <w:spacing w:after="0" w:line="276" w:lineRule="auto"/>
              <w:rPr>
                <w:rFonts w:ascii="Arial" w:eastAsia="Arial" w:hAnsi="Arial" w:cs="Arial"/>
                <w:sz w:val="16"/>
                <w:szCs w:val="16"/>
              </w:rPr>
            </w:pPr>
            <w:r w:rsidRPr="003C5259">
              <w:rPr>
                <w:rFonts w:ascii="Arial" w:eastAsia="Arial" w:hAnsi="Arial" w:cs="Arial"/>
                <w:sz w:val="16"/>
                <w:szCs w:val="16"/>
              </w:rPr>
              <w:t>Złożony został draft kontynuacji projektu własnego z FEP 2021-2027.</w:t>
            </w:r>
          </w:p>
        </w:tc>
      </w:tr>
      <w:tr w:rsidR="000904D4" w14:paraId="01ADC1E5" w14:textId="77777777" w:rsidTr="00FE15C2">
        <w:tblPrEx>
          <w:tblLook w:val="0420" w:firstRow="1" w:lastRow="0" w:firstColumn="0" w:lastColumn="0" w:noHBand="0" w:noVBand="1"/>
        </w:tblPrEx>
        <w:tc>
          <w:tcPr>
            <w:tcW w:w="1336" w:type="dxa"/>
          </w:tcPr>
          <w:p w14:paraId="506D8710" w14:textId="6163D125" w:rsidR="000904D4" w:rsidRPr="00C00C9D" w:rsidRDefault="000904D4" w:rsidP="000904D4">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color w:val="000000"/>
                <w:sz w:val="16"/>
                <w:szCs w:val="16"/>
              </w:rPr>
              <w:t xml:space="preserve">1.1. Dobre zarządzanie krajową lub </w:t>
            </w:r>
            <w:r w:rsidRPr="003C5259">
              <w:rPr>
                <w:rFonts w:ascii="Arial" w:eastAsia="Arial" w:hAnsi="Arial" w:cs="Arial"/>
                <w:color w:val="000000"/>
                <w:sz w:val="16"/>
                <w:szCs w:val="16"/>
              </w:rPr>
              <w:lastRenderedPageBreak/>
              <w:t>regionalną strategią inteligentnej specjalizacji</w:t>
            </w:r>
          </w:p>
        </w:tc>
        <w:tc>
          <w:tcPr>
            <w:tcW w:w="1012" w:type="dxa"/>
          </w:tcPr>
          <w:p w14:paraId="14E35392" w14:textId="4D5B5A72" w:rsidR="000904D4" w:rsidRPr="00C00C9D" w:rsidRDefault="000904D4" w:rsidP="000904D4">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sz w:val="16"/>
                <w:szCs w:val="16"/>
              </w:rPr>
              <w:lastRenderedPageBreak/>
              <w:t>EFRR</w:t>
            </w:r>
          </w:p>
        </w:tc>
        <w:tc>
          <w:tcPr>
            <w:tcW w:w="1276" w:type="dxa"/>
          </w:tcPr>
          <w:p w14:paraId="44A9B7BB" w14:textId="77777777" w:rsidR="000904D4" w:rsidRPr="003C5259" w:rsidRDefault="000904D4" w:rsidP="000904D4">
            <w:pPr>
              <w:spacing w:after="0" w:line="276" w:lineRule="auto"/>
              <w:rPr>
                <w:rFonts w:ascii="Arial" w:eastAsia="Arial" w:hAnsi="Arial" w:cs="Arial"/>
                <w:sz w:val="16"/>
                <w:szCs w:val="16"/>
              </w:rPr>
            </w:pPr>
            <w:r w:rsidRPr="003C5259">
              <w:rPr>
                <w:rFonts w:ascii="Arial" w:eastAsia="Arial" w:hAnsi="Arial" w:cs="Arial"/>
                <w:sz w:val="16"/>
                <w:szCs w:val="16"/>
              </w:rPr>
              <w:t xml:space="preserve">CS 1(i) Rozwijanie i wzmacnianie </w:t>
            </w:r>
            <w:r w:rsidRPr="003C5259">
              <w:rPr>
                <w:rFonts w:ascii="Arial" w:eastAsia="Arial" w:hAnsi="Arial" w:cs="Arial"/>
                <w:sz w:val="16"/>
                <w:szCs w:val="16"/>
              </w:rPr>
              <w:lastRenderedPageBreak/>
              <w:t>zdolności badawczych i innowacyjnych oraz wykorzystywanie zaawansowanych technologii</w:t>
            </w:r>
          </w:p>
          <w:p w14:paraId="3DFA657D" w14:textId="77777777" w:rsidR="000904D4" w:rsidRPr="003C5259" w:rsidRDefault="000904D4" w:rsidP="000904D4">
            <w:pPr>
              <w:spacing w:after="0" w:line="276" w:lineRule="auto"/>
              <w:rPr>
                <w:rFonts w:ascii="Arial" w:eastAsia="Arial" w:hAnsi="Arial" w:cs="Arial"/>
                <w:sz w:val="16"/>
                <w:szCs w:val="16"/>
              </w:rPr>
            </w:pPr>
          </w:p>
          <w:p w14:paraId="7009CAF3" w14:textId="4A143D1C" w:rsidR="000904D4" w:rsidRPr="00C00C9D" w:rsidRDefault="000904D4" w:rsidP="000904D4">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sz w:val="16"/>
                <w:szCs w:val="16"/>
              </w:rPr>
              <w:t>CS 1(iv) Rozwijanie umiejętności w zakresie inteligentnej specjalizacji, transformacji przemysłowej i przedsiębiorczości</w:t>
            </w:r>
          </w:p>
        </w:tc>
        <w:tc>
          <w:tcPr>
            <w:tcW w:w="2126" w:type="dxa"/>
          </w:tcPr>
          <w:p w14:paraId="42BBADFC" w14:textId="057926B4" w:rsidR="000904D4" w:rsidRPr="00C00C9D" w:rsidRDefault="000904D4" w:rsidP="000904D4">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b/>
                <w:color w:val="000000"/>
                <w:sz w:val="16"/>
                <w:szCs w:val="16"/>
              </w:rPr>
              <w:lastRenderedPageBreak/>
              <w:t>Tak</w:t>
            </w:r>
          </w:p>
        </w:tc>
        <w:tc>
          <w:tcPr>
            <w:tcW w:w="2552" w:type="dxa"/>
          </w:tcPr>
          <w:p w14:paraId="350E70FE"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 xml:space="preserve">5. działania mające na celu poprawę krajowych lub regionalnych systemów badań i </w:t>
            </w:r>
            <w:r w:rsidRPr="003C5259">
              <w:rPr>
                <w:rFonts w:ascii="Arial" w:eastAsia="Arial" w:hAnsi="Arial" w:cs="Arial"/>
                <w:color w:val="000000"/>
                <w:sz w:val="16"/>
                <w:szCs w:val="16"/>
              </w:rPr>
              <w:lastRenderedPageBreak/>
              <w:t>innowacji, w stosownych przypadkach;</w:t>
            </w:r>
          </w:p>
        </w:tc>
        <w:tc>
          <w:tcPr>
            <w:tcW w:w="1368" w:type="dxa"/>
          </w:tcPr>
          <w:p w14:paraId="06118EF4" w14:textId="77777777" w:rsidR="000904D4" w:rsidRPr="003C5259" w:rsidRDefault="000904D4" w:rsidP="000904D4">
            <w:pPr>
              <w:spacing w:after="0" w:line="276" w:lineRule="auto"/>
              <w:rPr>
                <w:rFonts w:ascii="Arial" w:eastAsia="Arial" w:hAnsi="Arial" w:cs="Arial"/>
                <w:color w:val="000000"/>
                <w:sz w:val="16"/>
                <w:szCs w:val="16"/>
                <w:highlight w:val="yellow"/>
              </w:rPr>
            </w:pPr>
            <w:r w:rsidRPr="003C5259">
              <w:rPr>
                <w:rFonts w:ascii="Arial" w:eastAsia="Arial" w:hAnsi="Arial" w:cs="Arial"/>
                <w:color w:val="000000"/>
                <w:sz w:val="16"/>
                <w:szCs w:val="16"/>
              </w:rPr>
              <w:lastRenderedPageBreak/>
              <w:t>Tak</w:t>
            </w:r>
          </w:p>
        </w:tc>
        <w:tc>
          <w:tcPr>
            <w:tcW w:w="1827" w:type="dxa"/>
          </w:tcPr>
          <w:p w14:paraId="610C97FD" w14:textId="7D18F923" w:rsidR="000904D4" w:rsidRDefault="000904D4" w:rsidP="000904D4">
            <w:pPr>
              <w:spacing w:after="0" w:line="276" w:lineRule="auto"/>
              <w:rPr>
                <w:rFonts w:ascii="Arial" w:eastAsia="Arial" w:hAnsi="Arial" w:cs="Arial"/>
                <w:b/>
                <w:sz w:val="16"/>
                <w:szCs w:val="16"/>
              </w:rPr>
            </w:pPr>
            <w:r w:rsidRPr="003C5259">
              <w:rPr>
                <w:rFonts w:ascii="Arial" w:eastAsia="Arial" w:hAnsi="Arial" w:cs="Arial"/>
                <w:b/>
                <w:sz w:val="16"/>
                <w:szCs w:val="16"/>
              </w:rPr>
              <w:t>Na poziomie regionalnym:</w:t>
            </w:r>
          </w:p>
          <w:p w14:paraId="421A9F76" w14:textId="77777777" w:rsidR="000904D4" w:rsidRPr="003C5259" w:rsidRDefault="000904D4" w:rsidP="000904D4">
            <w:pPr>
              <w:spacing w:after="0" w:line="276" w:lineRule="auto"/>
              <w:rPr>
                <w:rFonts w:ascii="Arial" w:eastAsia="Arial" w:hAnsi="Arial" w:cs="Arial"/>
                <w:b/>
                <w:sz w:val="16"/>
                <w:szCs w:val="16"/>
              </w:rPr>
            </w:pPr>
          </w:p>
          <w:p w14:paraId="3B2FC0C4" w14:textId="77777777" w:rsidR="000904D4" w:rsidRPr="00815B89" w:rsidRDefault="000904D4" w:rsidP="000904D4">
            <w:pPr>
              <w:spacing w:after="0" w:line="276" w:lineRule="auto"/>
              <w:rPr>
                <w:rFonts w:ascii="Arial" w:eastAsia="Arial" w:hAnsi="Arial" w:cs="Arial"/>
                <w:b/>
                <w:bCs/>
                <w:i/>
                <w:iCs/>
                <w:sz w:val="16"/>
                <w:szCs w:val="16"/>
              </w:rPr>
            </w:pPr>
            <w:r w:rsidRPr="00815B89">
              <w:rPr>
                <w:rFonts w:ascii="Arial" w:eastAsia="Arial" w:hAnsi="Arial" w:cs="Arial"/>
                <w:b/>
                <w:bCs/>
                <w:i/>
                <w:iCs/>
                <w:sz w:val="16"/>
                <w:szCs w:val="16"/>
              </w:rPr>
              <w:lastRenderedPageBreak/>
              <w:t xml:space="preserve">RSI WP </w:t>
            </w:r>
          </w:p>
          <w:p w14:paraId="320302B6" w14:textId="77777777" w:rsidR="000904D4" w:rsidRDefault="000904D4" w:rsidP="000904D4">
            <w:pPr>
              <w:spacing w:after="0" w:line="276" w:lineRule="auto"/>
              <w:rPr>
                <w:rFonts w:ascii="Arial" w:eastAsia="Arial" w:hAnsi="Arial" w:cs="Arial"/>
                <w:sz w:val="16"/>
                <w:szCs w:val="16"/>
              </w:rPr>
            </w:pPr>
            <w:r>
              <w:rPr>
                <w:rFonts w:ascii="Arial" w:eastAsia="Arial" w:hAnsi="Arial" w:cs="Arial"/>
                <w:sz w:val="16"/>
                <w:szCs w:val="16"/>
              </w:rPr>
              <w:t>(Link powyżej)</w:t>
            </w:r>
          </w:p>
          <w:p w14:paraId="388BBBFC" w14:textId="77777777" w:rsidR="000904D4" w:rsidRPr="00A4771B" w:rsidRDefault="000904D4" w:rsidP="000904D4">
            <w:pPr>
              <w:spacing w:after="0" w:line="276" w:lineRule="auto"/>
              <w:rPr>
                <w:rFonts w:ascii="Arial" w:eastAsia="Arial" w:hAnsi="Arial" w:cs="Arial"/>
                <w:sz w:val="16"/>
                <w:szCs w:val="16"/>
              </w:rPr>
            </w:pPr>
          </w:p>
          <w:p w14:paraId="63B79167" w14:textId="77777777" w:rsidR="000904D4" w:rsidRPr="00815B89" w:rsidRDefault="000904D4" w:rsidP="000904D4">
            <w:pPr>
              <w:spacing w:after="0" w:line="276" w:lineRule="auto"/>
              <w:rPr>
                <w:rFonts w:ascii="Arial" w:eastAsia="Arial" w:hAnsi="Arial" w:cs="Arial"/>
                <w:b/>
                <w:bCs/>
                <w:i/>
                <w:iCs/>
                <w:sz w:val="16"/>
                <w:szCs w:val="16"/>
              </w:rPr>
            </w:pPr>
            <w:r w:rsidRPr="00815B89">
              <w:rPr>
                <w:rFonts w:ascii="Arial" w:eastAsia="Arial" w:hAnsi="Arial" w:cs="Arial"/>
                <w:b/>
                <w:bCs/>
                <w:i/>
                <w:iCs/>
                <w:sz w:val="16"/>
                <w:szCs w:val="16"/>
              </w:rPr>
              <w:t>Raport z wypełnienia przez Województwo Podkarpackie warunku podstawowego…</w:t>
            </w:r>
          </w:p>
          <w:p w14:paraId="14521AFA" w14:textId="77777777" w:rsidR="000904D4" w:rsidRDefault="000904D4" w:rsidP="000904D4">
            <w:pPr>
              <w:spacing w:after="0" w:line="276" w:lineRule="auto"/>
              <w:rPr>
                <w:rFonts w:ascii="Arial" w:eastAsia="Arial" w:hAnsi="Arial" w:cs="Arial"/>
                <w:sz w:val="16"/>
                <w:szCs w:val="16"/>
              </w:rPr>
            </w:pPr>
            <w:r>
              <w:rPr>
                <w:rFonts w:ascii="Arial" w:eastAsia="Arial" w:hAnsi="Arial" w:cs="Arial"/>
                <w:sz w:val="16"/>
                <w:szCs w:val="16"/>
              </w:rPr>
              <w:t>(</w:t>
            </w:r>
            <w:r w:rsidRPr="00A4771B">
              <w:rPr>
                <w:rFonts w:ascii="Arial" w:eastAsia="Arial" w:hAnsi="Arial" w:cs="Arial"/>
                <w:sz w:val="16"/>
                <w:szCs w:val="16"/>
              </w:rPr>
              <w:t>link powyżej</w:t>
            </w:r>
            <w:r>
              <w:rPr>
                <w:rFonts w:ascii="Arial" w:eastAsia="Arial" w:hAnsi="Arial" w:cs="Arial"/>
                <w:sz w:val="16"/>
                <w:szCs w:val="16"/>
              </w:rPr>
              <w:t>)</w:t>
            </w:r>
          </w:p>
          <w:p w14:paraId="2CE19448" w14:textId="77777777" w:rsidR="000904D4" w:rsidRPr="00A4771B" w:rsidRDefault="000904D4" w:rsidP="000904D4">
            <w:pPr>
              <w:spacing w:after="0" w:line="276" w:lineRule="auto"/>
              <w:rPr>
                <w:rFonts w:ascii="Arial" w:eastAsia="Arial" w:hAnsi="Arial" w:cs="Arial"/>
                <w:sz w:val="16"/>
                <w:szCs w:val="16"/>
              </w:rPr>
            </w:pPr>
          </w:p>
          <w:p w14:paraId="65024F1E" w14:textId="77777777" w:rsidR="000904D4" w:rsidRPr="00815B89" w:rsidRDefault="000904D4" w:rsidP="000904D4">
            <w:pPr>
              <w:spacing w:after="0" w:line="276" w:lineRule="auto"/>
              <w:rPr>
                <w:rFonts w:ascii="Arial" w:eastAsia="Arial" w:hAnsi="Arial" w:cs="Arial"/>
                <w:b/>
                <w:bCs/>
                <w:i/>
                <w:iCs/>
                <w:sz w:val="16"/>
                <w:szCs w:val="16"/>
              </w:rPr>
            </w:pPr>
            <w:r w:rsidRPr="00815B89">
              <w:rPr>
                <w:rFonts w:ascii="Arial" w:eastAsia="Arial" w:hAnsi="Arial" w:cs="Arial"/>
                <w:b/>
                <w:bCs/>
                <w:i/>
                <w:iCs/>
                <w:sz w:val="16"/>
                <w:szCs w:val="16"/>
              </w:rPr>
              <w:t>System innowacji w województwie podkarpackim</w:t>
            </w:r>
          </w:p>
          <w:p w14:paraId="4E9D6F72" w14:textId="24A21E3F" w:rsidR="000904D4" w:rsidRPr="003C5259" w:rsidRDefault="000904D4" w:rsidP="000904D4">
            <w:pPr>
              <w:spacing w:after="0" w:line="276" w:lineRule="auto"/>
              <w:rPr>
                <w:rFonts w:ascii="Arial" w:eastAsia="Arial" w:hAnsi="Arial" w:cs="Arial"/>
                <w:sz w:val="16"/>
                <w:szCs w:val="16"/>
              </w:rPr>
            </w:pPr>
            <w:r>
              <w:rPr>
                <w:rFonts w:ascii="Arial" w:eastAsia="Arial" w:hAnsi="Arial" w:cs="Arial"/>
                <w:sz w:val="16"/>
                <w:szCs w:val="16"/>
              </w:rPr>
              <w:t>(</w:t>
            </w:r>
            <w:r w:rsidRPr="00A4771B">
              <w:rPr>
                <w:rFonts w:ascii="Arial" w:eastAsia="Arial" w:hAnsi="Arial" w:cs="Arial"/>
                <w:sz w:val="16"/>
                <w:szCs w:val="16"/>
              </w:rPr>
              <w:t>link powyżej</w:t>
            </w:r>
            <w:r>
              <w:rPr>
                <w:rFonts w:ascii="Arial" w:eastAsia="Arial" w:hAnsi="Arial" w:cs="Arial"/>
                <w:sz w:val="16"/>
                <w:szCs w:val="16"/>
              </w:rPr>
              <w:t>)</w:t>
            </w:r>
          </w:p>
        </w:tc>
        <w:tc>
          <w:tcPr>
            <w:tcW w:w="3042" w:type="dxa"/>
          </w:tcPr>
          <w:p w14:paraId="289F8A8E" w14:textId="12645380" w:rsidR="000904D4" w:rsidRDefault="000904D4" w:rsidP="000904D4">
            <w:pPr>
              <w:spacing w:after="0" w:line="276" w:lineRule="auto"/>
              <w:rPr>
                <w:rFonts w:ascii="Arial" w:eastAsia="Arial" w:hAnsi="Arial" w:cs="Arial"/>
                <w:b/>
                <w:sz w:val="16"/>
                <w:szCs w:val="16"/>
              </w:rPr>
            </w:pPr>
            <w:r w:rsidRPr="003C5259">
              <w:rPr>
                <w:rFonts w:ascii="Arial" w:eastAsia="Arial" w:hAnsi="Arial" w:cs="Arial"/>
                <w:b/>
                <w:sz w:val="16"/>
                <w:szCs w:val="16"/>
              </w:rPr>
              <w:lastRenderedPageBreak/>
              <w:t>Na poziomie regionalnym:</w:t>
            </w:r>
          </w:p>
          <w:p w14:paraId="2DE422FA" w14:textId="77777777" w:rsidR="000904D4" w:rsidRDefault="000904D4" w:rsidP="000904D4">
            <w:pPr>
              <w:spacing w:after="0" w:line="276" w:lineRule="auto"/>
              <w:rPr>
                <w:rFonts w:ascii="Arial" w:eastAsia="Arial" w:hAnsi="Arial" w:cs="Arial"/>
                <w:b/>
                <w:sz w:val="16"/>
                <w:szCs w:val="16"/>
              </w:rPr>
            </w:pPr>
          </w:p>
          <w:p w14:paraId="0B932395" w14:textId="77777777" w:rsidR="000904D4" w:rsidRPr="003C5259" w:rsidRDefault="000904D4" w:rsidP="000904D4">
            <w:pPr>
              <w:spacing w:after="0" w:line="276" w:lineRule="auto"/>
              <w:rPr>
                <w:rFonts w:ascii="Arial" w:eastAsia="Arial" w:hAnsi="Arial" w:cs="Arial"/>
                <w:b/>
                <w:sz w:val="16"/>
                <w:szCs w:val="16"/>
              </w:rPr>
            </w:pPr>
            <w:r>
              <w:rPr>
                <w:rFonts w:ascii="Arial" w:eastAsia="Arial" w:hAnsi="Arial" w:cs="Arial"/>
                <w:b/>
                <w:sz w:val="16"/>
                <w:szCs w:val="16"/>
              </w:rPr>
              <w:lastRenderedPageBreak/>
              <w:t>Opis działań w tym zakresie wskazany jest w RSI WP (rozdział 7) oraz w Raporcie z wypełnienia warunkowości (rozdział 5)</w:t>
            </w:r>
          </w:p>
          <w:p w14:paraId="26C8D53C" w14:textId="77777777" w:rsidR="000904D4" w:rsidRPr="003C5259" w:rsidRDefault="000904D4" w:rsidP="000904D4">
            <w:pPr>
              <w:spacing w:after="0" w:line="276" w:lineRule="auto"/>
              <w:rPr>
                <w:rFonts w:ascii="Arial" w:eastAsia="Arial" w:hAnsi="Arial" w:cs="Arial"/>
                <w:b/>
                <w:sz w:val="16"/>
                <w:szCs w:val="16"/>
              </w:rPr>
            </w:pPr>
          </w:p>
          <w:p w14:paraId="01A92AEE" w14:textId="77777777" w:rsidR="000904D4" w:rsidRDefault="000904D4" w:rsidP="00B7663D">
            <w:pPr>
              <w:numPr>
                <w:ilvl w:val="0"/>
                <w:numId w:val="88"/>
              </w:numPr>
              <w:spacing w:after="0" w:line="276" w:lineRule="auto"/>
              <w:ind w:left="176" w:hanging="176"/>
              <w:rPr>
                <w:rFonts w:ascii="Arial" w:eastAsia="Arial" w:hAnsi="Arial" w:cs="Arial"/>
                <w:sz w:val="16"/>
                <w:szCs w:val="16"/>
              </w:rPr>
            </w:pPr>
            <w:r>
              <w:rPr>
                <w:rFonts w:ascii="Arial" w:eastAsia="Arial" w:hAnsi="Arial" w:cs="Arial"/>
                <w:sz w:val="16"/>
                <w:szCs w:val="16"/>
              </w:rPr>
              <w:t>Samorząd Województwa aktywnie uczestniczy w działaniach dotyczących koordynacji pomiędzy różnymi szczeblami zarządzania w zakresie poprawy systemów badań i innowacji, m.in. w ramach grup roboczych, konsultacyjnych i innych form współpracy na poziomie międzyregionalnym i krajowym.</w:t>
            </w:r>
          </w:p>
          <w:p w14:paraId="51E08E8D" w14:textId="77777777" w:rsidR="000904D4" w:rsidRDefault="000904D4" w:rsidP="00B7663D">
            <w:pPr>
              <w:numPr>
                <w:ilvl w:val="0"/>
                <w:numId w:val="88"/>
              </w:numPr>
              <w:spacing w:after="0" w:line="276" w:lineRule="auto"/>
              <w:ind w:left="176" w:hanging="176"/>
              <w:rPr>
                <w:rFonts w:ascii="Arial" w:eastAsia="Arial" w:hAnsi="Arial" w:cs="Arial"/>
                <w:sz w:val="16"/>
                <w:szCs w:val="16"/>
              </w:rPr>
            </w:pPr>
            <w:r>
              <w:rPr>
                <w:rFonts w:ascii="Arial" w:eastAsia="Arial" w:hAnsi="Arial" w:cs="Arial"/>
                <w:sz w:val="16"/>
                <w:szCs w:val="16"/>
              </w:rPr>
              <w:t>Działania w obszarze poprawy systemów badań i innowacji oprócz Samorządu Województwa prowadzą również utworzone przez niego instytucje (Podkarpackie Centrum Innowacji, Rzeszowska Agencja Rozwoju Regionalnego, Podkarpackie Fundusz Rozwoju oraz Podkarpackie Centrum Nauki „Łukasiewicz”</w:t>
            </w:r>
          </w:p>
          <w:p w14:paraId="2EC9A9DE" w14:textId="77777777" w:rsidR="000904D4" w:rsidRPr="00A4771B" w:rsidRDefault="000904D4" w:rsidP="00B7663D">
            <w:pPr>
              <w:numPr>
                <w:ilvl w:val="0"/>
                <w:numId w:val="88"/>
              </w:numPr>
              <w:spacing w:after="0" w:line="276" w:lineRule="auto"/>
              <w:ind w:left="176" w:hanging="176"/>
              <w:rPr>
                <w:rFonts w:ascii="Arial" w:eastAsia="Arial" w:hAnsi="Arial" w:cs="Arial"/>
                <w:sz w:val="16"/>
                <w:szCs w:val="16"/>
              </w:rPr>
            </w:pPr>
            <w:r w:rsidRPr="003C5259">
              <w:rPr>
                <w:rFonts w:ascii="Arial" w:eastAsia="Arial" w:hAnsi="Arial" w:cs="Arial"/>
                <w:sz w:val="16"/>
                <w:szCs w:val="16"/>
              </w:rPr>
              <w:t>Najważniejszym instrumentem umożliwiającym kształtowanie i wzmacnianie regionalnego systemu</w:t>
            </w:r>
            <w:r>
              <w:rPr>
                <w:rFonts w:ascii="Arial" w:eastAsia="Arial" w:hAnsi="Arial" w:cs="Arial"/>
                <w:sz w:val="16"/>
                <w:szCs w:val="16"/>
              </w:rPr>
              <w:t xml:space="preserve"> badań i </w:t>
            </w:r>
            <w:r w:rsidRPr="003C5259">
              <w:rPr>
                <w:rFonts w:ascii="Arial" w:eastAsia="Arial" w:hAnsi="Arial" w:cs="Arial"/>
                <w:sz w:val="16"/>
                <w:szCs w:val="16"/>
              </w:rPr>
              <w:t xml:space="preserve"> innowacji jest RPO WP 2014-2020.</w:t>
            </w:r>
            <w:r>
              <w:rPr>
                <w:rFonts w:ascii="Arial" w:eastAsia="Arial" w:hAnsi="Arial" w:cs="Arial"/>
                <w:sz w:val="16"/>
                <w:szCs w:val="16"/>
              </w:rPr>
              <w:t xml:space="preserve"> W jego ramach realizowane są projekty własne służące wzmacnianiu tych obszarów, tj. </w:t>
            </w:r>
            <w:r w:rsidRPr="00A4771B">
              <w:rPr>
                <w:rFonts w:ascii="Arial" w:eastAsia="Arial" w:hAnsi="Arial" w:cs="Arial"/>
                <w:sz w:val="16"/>
                <w:szCs w:val="16"/>
              </w:rPr>
              <w:t xml:space="preserve"> </w:t>
            </w:r>
            <w:r w:rsidRPr="00815B89">
              <w:rPr>
                <w:rFonts w:ascii="Arial" w:eastAsia="Arial" w:hAnsi="Arial" w:cs="Arial"/>
                <w:i/>
                <w:iCs/>
                <w:sz w:val="16"/>
                <w:szCs w:val="16"/>
              </w:rPr>
              <w:t>Inteligentne specjalizacje – narzędzie wzrostu innowacyjności i konkurencyjności województwa podkarpackiego</w:t>
            </w:r>
            <w:r>
              <w:rPr>
                <w:rFonts w:ascii="Arial" w:eastAsia="Arial" w:hAnsi="Arial" w:cs="Arial"/>
                <w:sz w:val="16"/>
                <w:szCs w:val="16"/>
              </w:rPr>
              <w:t xml:space="preserve"> </w:t>
            </w:r>
            <w:r w:rsidRPr="00A4771B">
              <w:rPr>
                <w:rFonts w:ascii="Arial" w:eastAsia="Arial" w:hAnsi="Arial" w:cs="Arial"/>
                <w:sz w:val="16"/>
                <w:szCs w:val="16"/>
              </w:rPr>
              <w:t xml:space="preserve">(jednym z głównych celów jest organizacja PPO w </w:t>
            </w:r>
            <w:r w:rsidRPr="00A4771B">
              <w:rPr>
                <w:rFonts w:ascii="Arial" w:eastAsia="Arial" w:hAnsi="Arial" w:cs="Arial"/>
                <w:sz w:val="16"/>
                <w:szCs w:val="16"/>
              </w:rPr>
              <w:lastRenderedPageBreak/>
              <w:t xml:space="preserve">ekosystemie gospodarki i nauki) oraz  </w:t>
            </w:r>
            <w:r w:rsidRPr="00815B89">
              <w:rPr>
                <w:rFonts w:ascii="Arial" w:eastAsia="Arial" w:hAnsi="Arial" w:cs="Arial"/>
                <w:i/>
                <w:iCs/>
                <w:sz w:val="16"/>
                <w:szCs w:val="16"/>
              </w:rPr>
              <w:t>Podkarpacka Platforma Wsparcia Biznesu</w:t>
            </w:r>
            <w:r w:rsidRPr="00A4771B">
              <w:rPr>
                <w:rFonts w:ascii="Arial" w:eastAsia="Arial" w:hAnsi="Arial" w:cs="Arial"/>
                <w:sz w:val="16"/>
                <w:szCs w:val="16"/>
              </w:rPr>
              <w:t xml:space="preserve"> (głównym celem jest wsparcie MŚP z terenu województwa w zakupie wyspecjalizowanych usług okołobiznesowych).</w:t>
            </w:r>
          </w:p>
          <w:p w14:paraId="4ECF4C45" w14:textId="1D3C6A25" w:rsidR="000904D4" w:rsidRPr="003C5259" w:rsidRDefault="000904D4" w:rsidP="000904D4">
            <w:pPr>
              <w:spacing w:after="0" w:line="276" w:lineRule="auto"/>
              <w:rPr>
                <w:rFonts w:ascii="Arial" w:eastAsia="Arial" w:hAnsi="Arial" w:cs="Arial"/>
                <w:sz w:val="16"/>
                <w:szCs w:val="16"/>
              </w:rPr>
            </w:pPr>
            <w:r>
              <w:rPr>
                <w:rFonts w:ascii="Arial" w:eastAsia="Arial" w:hAnsi="Arial" w:cs="Arial"/>
                <w:sz w:val="16"/>
                <w:szCs w:val="16"/>
              </w:rPr>
              <w:t xml:space="preserve">Wzmocnieniu tego obszaru służyć też będzie uczestnictwo w projekcie pilotażowym </w:t>
            </w:r>
            <w:r w:rsidRPr="00A14B66">
              <w:rPr>
                <w:rFonts w:ascii="Arial" w:eastAsia="Arial" w:hAnsi="Arial" w:cs="Arial"/>
                <w:i/>
                <w:iCs/>
                <w:sz w:val="16"/>
                <w:szCs w:val="16"/>
              </w:rPr>
              <w:t>Partnerstwo na rzecz innowacji regionalnych</w:t>
            </w:r>
            <w:r>
              <w:rPr>
                <w:rFonts w:ascii="Arial" w:eastAsia="Arial" w:hAnsi="Arial" w:cs="Arial"/>
                <w:sz w:val="16"/>
                <w:szCs w:val="16"/>
              </w:rPr>
              <w:t>.</w:t>
            </w:r>
          </w:p>
        </w:tc>
      </w:tr>
      <w:tr w:rsidR="000904D4" w14:paraId="20B8402A" w14:textId="77777777" w:rsidTr="00FE15C2">
        <w:tblPrEx>
          <w:tblLook w:val="0420" w:firstRow="1" w:lastRow="0" w:firstColumn="0" w:lastColumn="0" w:noHBand="0" w:noVBand="1"/>
        </w:tblPrEx>
        <w:tc>
          <w:tcPr>
            <w:tcW w:w="1336" w:type="dxa"/>
          </w:tcPr>
          <w:p w14:paraId="01F424F8" w14:textId="38413187" w:rsidR="000904D4" w:rsidRPr="00C00C9D" w:rsidRDefault="000904D4" w:rsidP="000904D4">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color w:val="000000"/>
                <w:sz w:val="16"/>
                <w:szCs w:val="16"/>
              </w:rPr>
              <w:lastRenderedPageBreak/>
              <w:t>1.1. Dobre zarządzanie krajową lub regionalną strategią inteligentnej specjalizacji</w:t>
            </w:r>
          </w:p>
        </w:tc>
        <w:tc>
          <w:tcPr>
            <w:tcW w:w="1012" w:type="dxa"/>
          </w:tcPr>
          <w:p w14:paraId="0E3AE91C" w14:textId="3815C8EF" w:rsidR="000904D4" w:rsidRPr="00C00C9D" w:rsidRDefault="000904D4" w:rsidP="000904D4">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sz w:val="16"/>
                <w:szCs w:val="16"/>
              </w:rPr>
              <w:t>EFRR</w:t>
            </w:r>
          </w:p>
        </w:tc>
        <w:tc>
          <w:tcPr>
            <w:tcW w:w="1276" w:type="dxa"/>
          </w:tcPr>
          <w:p w14:paraId="36CA37D7" w14:textId="77777777" w:rsidR="000904D4" w:rsidRPr="003C5259" w:rsidRDefault="000904D4" w:rsidP="000904D4">
            <w:pPr>
              <w:spacing w:after="0" w:line="276" w:lineRule="auto"/>
              <w:rPr>
                <w:rFonts w:ascii="Arial" w:eastAsia="Arial" w:hAnsi="Arial" w:cs="Arial"/>
                <w:sz w:val="16"/>
                <w:szCs w:val="16"/>
              </w:rPr>
            </w:pPr>
            <w:r w:rsidRPr="003C5259">
              <w:rPr>
                <w:rFonts w:ascii="Arial" w:eastAsia="Arial" w:hAnsi="Arial" w:cs="Arial"/>
                <w:sz w:val="16"/>
                <w:szCs w:val="16"/>
              </w:rPr>
              <w:t>CS 1(i) Rozwijanie i wzmacnianie zdolności badawczych i innowacyjnych oraz wykorzystywanie zaawansowanych technologii</w:t>
            </w:r>
          </w:p>
          <w:p w14:paraId="06CD03BB" w14:textId="77777777" w:rsidR="000904D4" w:rsidRPr="003C5259" w:rsidRDefault="000904D4" w:rsidP="000904D4">
            <w:pPr>
              <w:spacing w:after="0" w:line="276" w:lineRule="auto"/>
              <w:rPr>
                <w:rFonts w:ascii="Arial" w:eastAsia="Arial" w:hAnsi="Arial" w:cs="Arial"/>
                <w:sz w:val="16"/>
                <w:szCs w:val="16"/>
              </w:rPr>
            </w:pPr>
          </w:p>
          <w:p w14:paraId="050D8554" w14:textId="0214E17F" w:rsidR="000904D4" w:rsidRPr="00C00C9D" w:rsidRDefault="000904D4" w:rsidP="000904D4">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sz w:val="16"/>
                <w:szCs w:val="16"/>
              </w:rPr>
              <w:t>CS 1(iv) Rozwijanie umiejętności w zakresie inteligentnej specjalizacji, transformacji przemysłowej i przedsiębiorczości</w:t>
            </w:r>
          </w:p>
        </w:tc>
        <w:tc>
          <w:tcPr>
            <w:tcW w:w="2126" w:type="dxa"/>
          </w:tcPr>
          <w:p w14:paraId="72C08F2B" w14:textId="761B8054" w:rsidR="000904D4" w:rsidRPr="00C00C9D" w:rsidRDefault="000904D4" w:rsidP="000904D4">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b/>
                <w:color w:val="000000"/>
                <w:sz w:val="16"/>
                <w:szCs w:val="16"/>
              </w:rPr>
              <w:t>Tak</w:t>
            </w:r>
          </w:p>
        </w:tc>
        <w:tc>
          <w:tcPr>
            <w:tcW w:w="2552" w:type="dxa"/>
          </w:tcPr>
          <w:p w14:paraId="60416058"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6. w stosownych przypadkach, działania wspierające transformację przemysłową;</w:t>
            </w:r>
          </w:p>
        </w:tc>
        <w:tc>
          <w:tcPr>
            <w:tcW w:w="1368" w:type="dxa"/>
          </w:tcPr>
          <w:p w14:paraId="471A042F" w14:textId="77777777" w:rsidR="000904D4" w:rsidRPr="003C5259" w:rsidRDefault="000904D4" w:rsidP="000904D4">
            <w:pPr>
              <w:spacing w:after="0" w:line="276" w:lineRule="auto"/>
              <w:rPr>
                <w:rFonts w:ascii="Arial" w:eastAsia="Arial" w:hAnsi="Arial" w:cs="Arial"/>
                <w:color w:val="000000"/>
                <w:sz w:val="16"/>
                <w:szCs w:val="16"/>
                <w:highlight w:val="yellow"/>
              </w:rPr>
            </w:pPr>
            <w:r w:rsidRPr="003C5259">
              <w:rPr>
                <w:rFonts w:ascii="Arial" w:eastAsia="Arial" w:hAnsi="Arial" w:cs="Arial"/>
                <w:color w:val="000000"/>
                <w:sz w:val="16"/>
                <w:szCs w:val="16"/>
              </w:rPr>
              <w:t>Tak</w:t>
            </w:r>
          </w:p>
        </w:tc>
        <w:tc>
          <w:tcPr>
            <w:tcW w:w="1827" w:type="dxa"/>
          </w:tcPr>
          <w:p w14:paraId="526A6AB5" w14:textId="77777777" w:rsidR="000904D4" w:rsidRPr="003C5259" w:rsidRDefault="000904D4" w:rsidP="000904D4">
            <w:pPr>
              <w:spacing w:after="0" w:line="276" w:lineRule="auto"/>
              <w:rPr>
                <w:rFonts w:ascii="Arial" w:eastAsia="Arial" w:hAnsi="Arial" w:cs="Arial"/>
                <w:b/>
                <w:sz w:val="16"/>
                <w:szCs w:val="16"/>
              </w:rPr>
            </w:pPr>
            <w:r w:rsidRPr="003C5259">
              <w:rPr>
                <w:rFonts w:ascii="Arial" w:eastAsia="Arial" w:hAnsi="Arial" w:cs="Arial"/>
                <w:b/>
                <w:sz w:val="16"/>
                <w:szCs w:val="16"/>
              </w:rPr>
              <w:t>Na poziomie regionalnym:</w:t>
            </w:r>
          </w:p>
          <w:p w14:paraId="578C942B" w14:textId="77777777" w:rsidR="000904D4" w:rsidRPr="003C5259" w:rsidRDefault="000904D4" w:rsidP="000904D4">
            <w:pPr>
              <w:spacing w:after="0" w:line="276" w:lineRule="auto"/>
              <w:rPr>
                <w:rFonts w:ascii="Arial" w:eastAsia="Arial" w:hAnsi="Arial" w:cs="Arial"/>
                <w:sz w:val="16"/>
                <w:szCs w:val="16"/>
              </w:rPr>
            </w:pPr>
          </w:p>
          <w:p w14:paraId="471D1D79" w14:textId="77777777" w:rsidR="000904D4" w:rsidRPr="00815B89" w:rsidRDefault="000904D4" w:rsidP="000904D4">
            <w:pPr>
              <w:spacing w:after="0" w:line="276" w:lineRule="auto"/>
              <w:rPr>
                <w:rFonts w:ascii="Arial" w:eastAsia="Arial" w:hAnsi="Arial" w:cs="Arial"/>
                <w:b/>
                <w:bCs/>
                <w:sz w:val="16"/>
                <w:szCs w:val="16"/>
              </w:rPr>
            </w:pPr>
            <w:r w:rsidRPr="00815B89">
              <w:rPr>
                <w:rFonts w:ascii="Arial" w:eastAsia="Arial" w:hAnsi="Arial" w:cs="Arial"/>
                <w:b/>
                <w:bCs/>
                <w:sz w:val="16"/>
                <w:szCs w:val="16"/>
              </w:rPr>
              <w:t>SRW 2030</w:t>
            </w:r>
            <w:r>
              <w:rPr>
                <w:rFonts w:ascii="Arial" w:eastAsia="Arial" w:hAnsi="Arial" w:cs="Arial"/>
                <w:b/>
                <w:bCs/>
                <w:sz w:val="16"/>
                <w:szCs w:val="16"/>
              </w:rPr>
              <w:t xml:space="preserve"> </w:t>
            </w:r>
            <w:r w:rsidRPr="003C5259">
              <w:rPr>
                <w:rFonts w:ascii="Arial" w:eastAsia="Arial" w:hAnsi="Arial" w:cs="Arial"/>
                <w:sz w:val="16"/>
                <w:szCs w:val="16"/>
              </w:rPr>
              <w:t>(link wyżej)</w:t>
            </w:r>
          </w:p>
          <w:p w14:paraId="43007B5B" w14:textId="77777777" w:rsidR="000904D4" w:rsidRPr="003C5259" w:rsidRDefault="000904D4" w:rsidP="000904D4">
            <w:pPr>
              <w:spacing w:after="0" w:line="276" w:lineRule="auto"/>
              <w:rPr>
                <w:rFonts w:ascii="Arial" w:eastAsia="Arial" w:hAnsi="Arial" w:cs="Arial"/>
                <w:sz w:val="16"/>
                <w:szCs w:val="16"/>
              </w:rPr>
            </w:pPr>
          </w:p>
          <w:p w14:paraId="04892815" w14:textId="77777777" w:rsidR="000904D4" w:rsidRPr="00815B89" w:rsidRDefault="000904D4" w:rsidP="000904D4">
            <w:pPr>
              <w:spacing w:after="0" w:line="276" w:lineRule="auto"/>
              <w:rPr>
                <w:rFonts w:ascii="Arial" w:eastAsia="Arial" w:hAnsi="Arial" w:cs="Arial"/>
                <w:b/>
                <w:bCs/>
                <w:sz w:val="16"/>
                <w:szCs w:val="16"/>
              </w:rPr>
            </w:pPr>
            <w:r w:rsidRPr="00815B89">
              <w:rPr>
                <w:rFonts w:ascii="Arial" w:eastAsia="Arial" w:hAnsi="Arial" w:cs="Arial"/>
                <w:b/>
                <w:bCs/>
                <w:sz w:val="16"/>
                <w:szCs w:val="16"/>
              </w:rPr>
              <w:t>RSI WP</w:t>
            </w:r>
            <w:r>
              <w:rPr>
                <w:rFonts w:ascii="Arial" w:eastAsia="Arial" w:hAnsi="Arial" w:cs="Arial"/>
                <w:b/>
                <w:bCs/>
                <w:sz w:val="16"/>
                <w:szCs w:val="16"/>
              </w:rPr>
              <w:t xml:space="preserve"> </w:t>
            </w:r>
            <w:r w:rsidRPr="003C5259">
              <w:rPr>
                <w:rFonts w:ascii="Arial" w:eastAsia="Arial" w:hAnsi="Arial" w:cs="Arial"/>
                <w:sz w:val="16"/>
                <w:szCs w:val="16"/>
              </w:rPr>
              <w:t>(link wyżej)</w:t>
            </w:r>
          </w:p>
          <w:p w14:paraId="1CD34ED3" w14:textId="77777777" w:rsidR="000904D4" w:rsidRDefault="000904D4" w:rsidP="000904D4">
            <w:pPr>
              <w:spacing w:after="0" w:line="276" w:lineRule="auto"/>
              <w:rPr>
                <w:rFonts w:ascii="Arial" w:eastAsia="Arial" w:hAnsi="Arial" w:cs="Arial"/>
                <w:sz w:val="16"/>
                <w:szCs w:val="16"/>
              </w:rPr>
            </w:pPr>
          </w:p>
          <w:p w14:paraId="7183BA09" w14:textId="77777777" w:rsidR="000904D4" w:rsidRPr="00815B89" w:rsidRDefault="000904D4" w:rsidP="000904D4">
            <w:pPr>
              <w:spacing w:after="0" w:line="276" w:lineRule="auto"/>
              <w:rPr>
                <w:rFonts w:ascii="Arial" w:eastAsia="Arial" w:hAnsi="Arial" w:cs="Arial"/>
                <w:b/>
                <w:bCs/>
                <w:sz w:val="16"/>
                <w:szCs w:val="16"/>
              </w:rPr>
            </w:pPr>
            <w:r w:rsidRPr="00815B89">
              <w:rPr>
                <w:rFonts w:ascii="Arial" w:eastAsia="Arial" w:hAnsi="Arial" w:cs="Arial"/>
                <w:b/>
                <w:bCs/>
                <w:sz w:val="16"/>
                <w:szCs w:val="16"/>
              </w:rPr>
              <w:t>Raport z wypełnienia przez Województwo Podkarpackie warunku podstawowego…</w:t>
            </w:r>
          </w:p>
          <w:p w14:paraId="6584CCC0" w14:textId="77777777" w:rsidR="000904D4" w:rsidRDefault="000904D4" w:rsidP="000904D4">
            <w:pPr>
              <w:spacing w:after="0" w:line="276" w:lineRule="auto"/>
              <w:rPr>
                <w:rFonts w:ascii="Arial" w:eastAsia="Arial" w:hAnsi="Arial" w:cs="Arial"/>
                <w:sz w:val="16"/>
                <w:szCs w:val="16"/>
              </w:rPr>
            </w:pPr>
            <w:r>
              <w:rPr>
                <w:rFonts w:ascii="Arial" w:eastAsia="Arial" w:hAnsi="Arial" w:cs="Arial"/>
                <w:sz w:val="16"/>
                <w:szCs w:val="16"/>
              </w:rPr>
              <w:t>(</w:t>
            </w:r>
            <w:r w:rsidRPr="005212B9">
              <w:rPr>
                <w:rFonts w:ascii="Arial" w:eastAsia="Arial" w:hAnsi="Arial" w:cs="Arial"/>
                <w:sz w:val="16"/>
                <w:szCs w:val="16"/>
              </w:rPr>
              <w:t>Link powyżej</w:t>
            </w:r>
            <w:r>
              <w:rPr>
                <w:rFonts w:ascii="Arial" w:eastAsia="Arial" w:hAnsi="Arial" w:cs="Arial"/>
                <w:sz w:val="16"/>
                <w:szCs w:val="16"/>
              </w:rPr>
              <w:t>)</w:t>
            </w:r>
          </w:p>
          <w:p w14:paraId="32AFC7BB" w14:textId="77777777" w:rsidR="000904D4" w:rsidRPr="005212B9" w:rsidRDefault="000904D4" w:rsidP="000904D4">
            <w:pPr>
              <w:spacing w:after="0" w:line="276" w:lineRule="auto"/>
              <w:rPr>
                <w:rFonts w:ascii="Arial" w:eastAsia="Arial" w:hAnsi="Arial" w:cs="Arial"/>
                <w:sz w:val="16"/>
                <w:szCs w:val="16"/>
              </w:rPr>
            </w:pPr>
          </w:p>
          <w:p w14:paraId="1C8E0C94" w14:textId="77777777" w:rsidR="000904D4" w:rsidRPr="00815B89" w:rsidRDefault="000904D4" w:rsidP="000904D4">
            <w:pPr>
              <w:spacing w:after="0" w:line="276" w:lineRule="auto"/>
              <w:rPr>
                <w:rFonts w:ascii="Arial" w:eastAsia="Arial" w:hAnsi="Arial" w:cs="Arial"/>
                <w:b/>
                <w:bCs/>
                <w:sz w:val="16"/>
                <w:szCs w:val="16"/>
              </w:rPr>
            </w:pPr>
            <w:r w:rsidRPr="00815B89">
              <w:rPr>
                <w:rFonts w:ascii="Arial" w:eastAsia="Arial" w:hAnsi="Arial" w:cs="Arial"/>
                <w:b/>
                <w:bCs/>
                <w:sz w:val="16"/>
                <w:szCs w:val="16"/>
              </w:rPr>
              <w:t>Gospodarka województwa podkarpackiego wobec wyzwań Przemysłu 4.0</w:t>
            </w:r>
          </w:p>
          <w:p w14:paraId="108553B9" w14:textId="42D178A8" w:rsidR="000904D4" w:rsidRPr="003C5259" w:rsidRDefault="00341099" w:rsidP="000904D4">
            <w:pPr>
              <w:spacing w:after="0" w:line="276" w:lineRule="auto"/>
              <w:rPr>
                <w:rFonts w:ascii="Arial" w:eastAsia="Arial" w:hAnsi="Arial" w:cs="Arial"/>
                <w:sz w:val="16"/>
                <w:szCs w:val="16"/>
              </w:rPr>
            </w:pPr>
            <w:hyperlink r:id="rId37" w:tooltip="po kliknięciu w link rozpocznie się pobieranie dokumentu">
              <w:r w:rsidR="000904D4" w:rsidRPr="003C5259">
                <w:rPr>
                  <w:rFonts w:ascii="Arial" w:eastAsia="Arial" w:hAnsi="Arial" w:cs="Arial"/>
                  <w:sz w:val="16"/>
                  <w:szCs w:val="16"/>
                  <w:u w:val="single"/>
                </w:rPr>
                <w:t>https://rsi.podkarpackie.pl/wp-content/uploads/2021/10/Gospodarka-Przemysl-4.0.pdf</w:t>
              </w:r>
            </w:hyperlink>
          </w:p>
          <w:p w14:paraId="65E99E65" w14:textId="77777777" w:rsidR="000904D4" w:rsidRPr="003C5259" w:rsidRDefault="000904D4" w:rsidP="000904D4">
            <w:pPr>
              <w:spacing w:after="0" w:line="276" w:lineRule="auto"/>
              <w:rPr>
                <w:rFonts w:ascii="Arial" w:eastAsia="Arial" w:hAnsi="Arial" w:cs="Arial"/>
                <w:sz w:val="16"/>
                <w:szCs w:val="16"/>
              </w:rPr>
            </w:pPr>
          </w:p>
          <w:p w14:paraId="4E6E7FC0" w14:textId="77777777" w:rsidR="000904D4" w:rsidRPr="00815B89" w:rsidRDefault="000904D4" w:rsidP="000904D4">
            <w:pPr>
              <w:spacing w:after="0" w:line="276" w:lineRule="auto"/>
              <w:rPr>
                <w:rFonts w:ascii="Arial" w:eastAsia="Arial" w:hAnsi="Arial" w:cs="Arial"/>
                <w:b/>
                <w:bCs/>
                <w:sz w:val="16"/>
                <w:szCs w:val="16"/>
              </w:rPr>
            </w:pPr>
            <w:r w:rsidRPr="00815B89">
              <w:rPr>
                <w:rFonts w:ascii="Arial" w:eastAsia="Arial" w:hAnsi="Arial" w:cs="Arial"/>
                <w:b/>
                <w:bCs/>
                <w:sz w:val="16"/>
                <w:szCs w:val="16"/>
              </w:rPr>
              <w:lastRenderedPageBreak/>
              <w:t>Gospodarka obiegu zamkniętego w przedsiębiorstwach województwa podkarpackiego</w:t>
            </w:r>
          </w:p>
          <w:p w14:paraId="11C80E5D" w14:textId="7B39957C" w:rsidR="000904D4" w:rsidRPr="003C5259" w:rsidRDefault="00341099" w:rsidP="000904D4">
            <w:pPr>
              <w:spacing w:after="0" w:line="276" w:lineRule="auto"/>
              <w:rPr>
                <w:rFonts w:ascii="Arial" w:eastAsia="Arial" w:hAnsi="Arial" w:cs="Arial"/>
                <w:sz w:val="16"/>
                <w:szCs w:val="16"/>
              </w:rPr>
            </w:pPr>
            <w:hyperlink r:id="rId38" w:tooltip="po kliknięciu w link rozpocznie się pobieranie dokumentu">
              <w:r w:rsidR="000904D4" w:rsidRPr="003C5259">
                <w:rPr>
                  <w:rFonts w:ascii="Arial" w:eastAsia="Arial" w:hAnsi="Arial" w:cs="Arial"/>
                  <w:sz w:val="16"/>
                  <w:szCs w:val="16"/>
                  <w:u w:val="single"/>
                </w:rPr>
                <w:t>https://rsi.podkarpackie.pl/wp-content/uploads/2021/11/Gospodarka-Obiegu-Zamknietego-w-przedsiebiorstwach-wojewodztwa-podkarpackiego-raport-koncowy.pdf</w:t>
              </w:r>
            </w:hyperlink>
          </w:p>
        </w:tc>
        <w:tc>
          <w:tcPr>
            <w:tcW w:w="3042" w:type="dxa"/>
          </w:tcPr>
          <w:p w14:paraId="6C71416A" w14:textId="241EA39E" w:rsidR="000904D4" w:rsidRDefault="000904D4" w:rsidP="000904D4">
            <w:pPr>
              <w:spacing w:after="0" w:line="276" w:lineRule="auto"/>
              <w:rPr>
                <w:rFonts w:ascii="Arial" w:eastAsia="Arial" w:hAnsi="Arial" w:cs="Arial"/>
                <w:b/>
                <w:sz w:val="16"/>
                <w:szCs w:val="16"/>
              </w:rPr>
            </w:pPr>
            <w:r w:rsidRPr="003C5259">
              <w:rPr>
                <w:rFonts w:ascii="Arial" w:eastAsia="Arial" w:hAnsi="Arial" w:cs="Arial"/>
                <w:b/>
                <w:sz w:val="16"/>
                <w:szCs w:val="16"/>
              </w:rPr>
              <w:lastRenderedPageBreak/>
              <w:t>Na poziomie regionalnym:</w:t>
            </w:r>
          </w:p>
          <w:p w14:paraId="4677B339" w14:textId="77777777" w:rsidR="000904D4" w:rsidRDefault="000904D4" w:rsidP="000904D4">
            <w:pPr>
              <w:spacing w:after="0" w:line="276" w:lineRule="auto"/>
              <w:rPr>
                <w:rFonts w:ascii="Arial" w:eastAsia="Arial" w:hAnsi="Arial" w:cs="Arial"/>
                <w:b/>
                <w:sz w:val="16"/>
                <w:szCs w:val="16"/>
              </w:rPr>
            </w:pPr>
          </w:p>
          <w:p w14:paraId="4FE7748C" w14:textId="77777777" w:rsidR="000904D4" w:rsidRPr="003C5259" w:rsidRDefault="000904D4" w:rsidP="000904D4">
            <w:pPr>
              <w:spacing w:after="0" w:line="276" w:lineRule="auto"/>
              <w:rPr>
                <w:rFonts w:ascii="Arial" w:eastAsia="Arial" w:hAnsi="Arial" w:cs="Arial"/>
                <w:sz w:val="16"/>
                <w:szCs w:val="16"/>
              </w:rPr>
            </w:pPr>
            <w:r>
              <w:rPr>
                <w:rFonts w:ascii="Arial" w:eastAsia="Arial" w:hAnsi="Arial" w:cs="Arial"/>
                <w:b/>
                <w:sz w:val="16"/>
                <w:szCs w:val="16"/>
              </w:rPr>
              <w:t>Opis działań w tym zakresie wskazany jest w RSI WP (rozdział 5, 6) oraz w Raporcie z wypełnienia warunkowości (rozdział 6)</w:t>
            </w:r>
          </w:p>
          <w:p w14:paraId="7D6EEE34" w14:textId="77777777" w:rsidR="000904D4" w:rsidRPr="003C5259" w:rsidRDefault="000904D4" w:rsidP="00B7663D">
            <w:pPr>
              <w:numPr>
                <w:ilvl w:val="0"/>
                <w:numId w:val="87"/>
              </w:numPr>
              <w:spacing w:after="0" w:line="276" w:lineRule="auto"/>
              <w:ind w:left="176" w:hanging="218"/>
              <w:rPr>
                <w:rFonts w:ascii="Arial" w:eastAsia="Arial" w:hAnsi="Arial" w:cs="Arial"/>
                <w:sz w:val="16"/>
                <w:szCs w:val="16"/>
              </w:rPr>
            </w:pPr>
            <w:r w:rsidRPr="003C5259">
              <w:rPr>
                <w:rFonts w:ascii="Arial" w:eastAsia="Arial" w:hAnsi="Arial" w:cs="Arial"/>
                <w:sz w:val="16"/>
                <w:szCs w:val="16"/>
              </w:rPr>
              <w:t xml:space="preserve">Zgodnie z zapisami zawartymi w </w:t>
            </w:r>
            <w:r w:rsidRPr="00815B89">
              <w:rPr>
                <w:rFonts w:ascii="Arial" w:eastAsia="Arial" w:hAnsi="Arial" w:cs="Arial"/>
                <w:b/>
                <w:bCs/>
                <w:sz w:val="16"/>
                <w:szCs w:val="16"/>
              </w:rPr>
              <w:t>SRW</w:t>
            </w:r>
            <w:r>
              <w:rPr>
                <w:rFonts w:ascii="Arial" w:eastAsia="Arial" w:hAnsi="Arial" w:cs="Arial"/>
                <w:b/>
                <w:bCs/>
                <w:sz w:val="16"/>
                <w:szCs w:val="16"/>
              </w:rPr>
              <w:t xml:space="preserve"> </w:t>
            </w:r>
            <w:r w:rsidRPr="00815B89">
              <w:rPr>
                <w:rFonts w:ascii="Arial" w:eastAsia="Arial" w:hAnsi="Arial" w:cs="Arial"/>
                <w:b/>
                <w:bCs/>
                <w:sz w:val="16"/>
                <w:szCs w:val="16"/>
              </w:rPr>
              <w:t>2030</w:t>
            </w:r>
            <w:r>
              <w:rPr>
                <w:rFonts w:ascii="Arial" w:eastAsia="Arial" w:hAnsi="Arial" w:cs="Arial"/>
                <w:sz w:val="16"/>
                <w:szCs w:val="16"/>
              </w:rPr>
              <w:t xml:space="preserve"> (rozdział VI)</w:t>
            </w:r>
            <w:r w:rsidRPr="003C5259">
              <w:rPr>
                <w:rFonts w:ascii="Arial" w:eastAsia="Arial" w:hAnsi="Arial" w:cs="Arial"/>
                <w:sz w:val="16"/>
                <w:szCs w:val="16"/>
              </w:rPr>
              <w:t xml:space="preserve"> priorytetem jest transformacja w kierunku: </w:t>
            </w:r>
          </w:p>
          <w:p w14:paraId="23B54ECF" w14:textId="77777777" w:rsidR="000904D4" w:rsidRPr="003C5259" w:rsidRDefault="000904D4" w:rsidP="000904D4">
            <w:pPr>
              <w:spacing w:after="0" w:line="276" w:lineRule="auto"/>
              <w:ind w:left="176"/>
              <w:rPr>
                <w:rFonts w:ascii="Arial" w:eastAsia="Arial" w:hAnsi="Arial" w:cs="Arial"/>
                <w:sz w:val="16"/>
                <w:szCs w:val="16"/>
              </w:rPr>
            </w:pPr>
            <w:r w:rsidRPr="003C5259">
              <w:rPr>
                <w:rFonts w:ascii="Arial" w:eastAsia="Arial" w:hAnsi="Arial" w:cs="Arial"/>
                <w:sz w:val="16"/>
                <w:szCs w:val="16"/>
              </w:rPr>
              <w:t>-GOZ,</w:t>
            </w:r>
          </w:p>
          <w:p w14:paraId="37DBAB40" w14:textId="77777777" w:rsidR="000904D4" w:rsidRDefault="000904D4" w:rsidP="000904D4">
            <w:pPr>
              <w:spacing w:after="0" w:line="276" w:lineRule="auto"/>
              <w:ind w:left="176"/>
              <w:rPr>
                <w:rFonts w:ascii="Arial" w:eastAsia="Arial" w:hAnsi="Arial" w:cs="Arial"/>
                <w:sz w:val="16"/>
                <w:szCs w:val="16"/>
              </w:rPr>
            </w:pPr>
            <w:r w:rsidRPr="003C5259">
              <w:rPr>
                <w:rFonts w:ascii="Arial" w:eastAsia="Arial" w:hAnsi="Arial" w:cs="Arial"/>
                <w:sz w:val="16"/>
                <w:szCs w:val="16"/>
              </w:rPr>
              <w:t xml:space="preserve">-innowacyjnego, wykorzystującego nowoczesne technologie regionu, </w:t>
            </w:r>
          </w:p>
          <w:p w14:paraId="7D9D0FDF" w14:textId="75722AAA" w:rsidR="000904D4" w:rsidRPr="003C5259" w:rsidRDefault="000904D4" w:rsidP="000904D4">
            <w:pPr>
              <w:spacing w:after="0" w:line="276" w:lineRule="auto"/>
              <w:ind w:left="176"/>
              <w:rPr>
                <w:rFonts w:ascii="Arial" w:eastAsia="Arial" w:hAnsi="Arial" w:cs="Arial"/>
                <w:sz w:val="16"/>
                <w:szCs w:val="16"/>
              </w:rPr>
            </w:pPr>
            <w:r w:rsidRPr="003C5259">
              <w:rPr>
                <w:rFonts w:ascii="Arial" w:eastAsia="Arial" w:hAnsi="Arial" w:cs="Arial"/>
                <w:sz w:val="16"/>
                <w:szCs w:val="16"/>
              </w:rPr>
              <w:t>- regionu bezpiecznego energetycznie</w:t>
            </w:r>
            <w:r>
              <w:rPr>
                <w:rFonts w:ascii="Arial" w:eastAsia="Arial" w:hAnsi="Arial" w:cs="Arial"/>
                <w:sz w:val="16"/>
                <w:szCs w:val="16"/>
              </w:rPr>
              <w:t xml:space="preserve"> </w:t>
            </w:r>
          </w:p>
          <w:p w14:paraId="0D76D274" w14:textId="77777777" w:rsidR="000904D4" w:rsidRDefault="000904D4" w:rsidP="00B7663D">
            <w:pPr>
              <w:numPr>
                <w:ilvl w:val="0"/>
                <w:numId w:val="87"/>
              </w:numPr>
              <w:spacing w:after="0" w:line="276" w:lineRule="auto"/>
              <w:ind w:left="176" w:hanging="218"/>
              <w:rPr>
                <w:rFonts w:ascii="Arial" w:eastAsia="Arial" w:hAnsi="Arial" w:cs="Arial"/>
                <w:sz w:val="16"/>
                <w:szCs w:val="16"/>
              </w:rPr>
            </w:pPr>
            <w:r>
              <w:rPr>
                <w:rFonts w:ascii="Arial" w:eastAsia="Arial" w:hAnsi="Arial" w:cs="Arial"/>
                <w:sz w:val="16"/>
                <w:szCs w:val="16"/>
              </w:rPr>
              <w:t>Samorząd Województwa wspiera transformację przemysłową regionu, wykorzystując zarówno instrumenty finansowe (w szczególności RPO 2014-2020), jak również pozafinansowe (m.in. porozumienie Clean Sky 2).</w:t>
            </w:r>
          </w:p>
          <w:p w14:paraId="22746A1C" w14:textId="77777777" w:rsidR="000904D4" w:rsidRDefault="000904D4" w:rsidP="00B7663D">
            <w:pPr>
              <w:numPr>
                <w:ilvl w:val="0"/>
                <w:numId w:val="87"/>
              </w:numPr>
              <w:spacing w:after="0" w:line="276" w:lineRule="auto"/>
              <w:ind w:left="176" w:hanging="218"/>
              <w:rPr>
                <w:rFonts w:ascii="Arial" w:eastAsia="Arial" w:hAnsi="Arial" w:cs="Arial"/>
                <w:sz w:val="16"/>
                <w:szCs w:val="16"/>
              </w:rPr>
            </w:pPr>
            <w:r>
              <w:rPr>
                <w:rFonts w:ascii="Arial" w:eastAsia="Arial" w:hAnsi="Arial" w:cs="Arial"/>
                <w:sz w:val="16"/>
                <w:szCs w:val="16"/>
              </w:rPr>
              <w:t>Podkarpackie firmy realizują projekty w tym obszarze również w ramach Horyzontu Europa.</w:t>
            </w:r>
          </w:p>
          <w:p w14:paraId="67176FF6" w14:textId="77777777" w:rsidR="000904D4" w:rsidRDefault="000904D4" w:rsidP="00B7663D">
            <w:pPr>
              <w:numPr>
                <w:ilvl w:val="0"/>
                <w:numId w:val="87"/>
              </w:numPr>
              <w:spacing w:after="0" w:line="276" w:lineRule="auto"/>
              <w:ind w:left="176" w:hanging="218"/>
              <w:rPr>
                <w:rFonts w:ascii="Arial" w:eastAsia="Arial" w:hAnsi="Arial" w:cs="Arial"/>
                <w:sz w:val="16"/>
                <w:szCs w:val="16"/>
              </w:rPr>
            </w:pPr>
            <w:r>
              <w:rPr>
                <w:rFonts w:ascii="Arial" w:eastAsia="Arial" w:hAnsi="Arial" w:cs="Arial"/>
                <w:sz w:val="16"/>
                <w:szCs w:val="16"/>
              </w:rPr>
              <w:lastRenderedPageBreak/>
              <w:t>Na zlecenie UMWP powstały raporty wskazujące kierunki transformacji w zakresie Przemysłu 4.0, jak również gospodarki cyrkularnej. Obszary te zostały wskazane jako cele horyzontalne RSI WP i horyzontalne obszary wsparcia poszczególnych inteligentnych  specjalizacji .</w:t>
            </w:r>
          </w:p>
          <w:p w14:paraId="6AC8497D" w14:textId="1B6928EC" w:rsidR="000904D4" w:rsidRPr="003C5259" w:rsidRDefault="000904D4" w:rsidP="00B7663D">
            <w:pPr>
              <w:numPr>
                <w:ilvl w:val="0"/>
                <w:numId w:val="87"/>
              </w:numPr>
              <w:spacing w:after="0" w:line="276" w:lineRule="auto"/>
              <w:ind w:left="176" w:hanging="218"/>
              <w:rPr>
                <w:rFonts w:ascii="Arial" w:eastAsia="Arial" w:hAnsi="Arial" w:cs="Arial"/>
                <w:sz w:val="16"/>
                <w:szCs w:val="16"/>
              </w:rPr>
            </w:pPr>
            <w:r>
              <w:rPr>
                <w:rFonts w:ascii="Arial" w:eastAsia="Arial" w:hAnsi="Arial" w:cs="Arial"/>
                <w:sz w:val="16"/>
                <w:szCs w:val="16"/>
              </w:rPr>
              <w:t>Wsparcie działań w tym obszarze realizowane będzie również ze środków Programu FEP 2021-2027.</w:t>
            </w:r>
          </w:p>
        </w:tc>
      </w:tr>
      <w:tr w:rsidR="000904D4" w14:paraId="06BC86C8" w14:textId="77777777" w:rsidTr="00FE15C2">
        <w:tblPrEx>
          <w:tblLook w:val="0420" w:firstRow="1" w:lastRow="0" w:firstColumn="0" w:lastColumn="0" w:noHBand="0" w:noVBand="1"/>
        </w:tblPrEx>
        <w:tc>
          <w:tcPr>
            <w:tcW w:w="1336" w:type="dxa"/>
          </w:tcPr>
          <w:p w14:paraId="5782598F" w14:textId="4EBD03F7" w:rsidR="000904D4" w:rsidRPr="00C00C9D" w:rsidRDefault="000904D4" w:rsidP="000904D4">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color w:val="000000"/>
                <w:sz w:val="16"/>
                <w:szCs w:val="16"/>
              </w:rPr>
              <w:lastRenderedPageBreak/>
              <w:t>1.1. Dobre zarządzanie krajową lub regionalną strategią inteligentnej specjalizacji</w:t>
            </w:r>
          </w:p>
        </w:tc>
        <w:tc>
          <w:tcPr>
            <w:tcW w:w="1012" w:type="dxa"/>
          </w:tcPr>
          <w:p w14:paraId="3EB295AC" w14:textId="444DF5C5" w:rsidR="000904D4" w:rsidRPr="00C00C9D" w:rsidRDefault="000904D4" w:rsidP="000904D4">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sz w:val="16"/>
                <w:szCs w:val="16"/>
              </w:rPr>
              <w:t>EFRR</w:t>
            </w:r>
          </w:p>
        </w:tc>
        <w:tc>
          <w:tcPr>
            <w:tcW w:w="1276" w:type="dxa"/>
          </w:tcPr>
          <w:p w14:paraId="7DDA54A3" w14:textId="77777777" w:rsidR="000904D4" w:rsidRPr="003C5259" w:rsidRDefault="000904D4" w:rsidP="000904D4">
            <w:pPr>
              <w:spacing w:after="0" w:line="276" w:lineRule="auto"/>
              <w:rPr>
                <w:rFonts w:ascii="Arial" w:eastAsia="Arial" w:hAnsi="Arial" w:cs="Arial"/>
                <w:sz w:val="16"/>
                <w:szCs w:val="16"/>
              </w:rPr>
            </w:pPr>
            <w:r w:rsidRPr="003C5259">
              <w:rPr>
                <w:rFonts w:ascii="Arial" w:eastAsia="Arial" w:hAnsi="Arial" w:cs="Arial"/>
                <w:sz w:val="16"/>
                <w:szCs w:val="16"/>
              </w:rPr>
              <w:t>CS 1(i) Rozwijanie i wzmacnianie zdolności badawczych i innowacyjnych oraz wykorzystywanie zaawansowanych technologii</w:t>
            </w:r>
          </w:p>
          <w:p w14:paraId="3BEDFBC2" w14:textId="77777777" w:rsidR="000904D4" w:rsidRPr="003C5259" w:rsidRDefault="000904D4" w:rsidP="000904D4">
            <w:pPr>
              <w:spacing w:after="0" w:line="276" w:lineRule="auto"/>
              <w:rPr>
                <w:rFonts w:ascii="Arial" w:eastAsia="Arial" w:hAnsi="Arial" w:cs="Arial"/>
                <w:sz w:val="16"/>
                <w:szCs w:val="16"/>
              </w:rPr>
            </w:pPr>
          </w:p>
          <w:p w14:paraId="6424AF57" w14:textId="33E015C6" w:rsidR="000904D4" w:rsidRPr="00C00C9D" w:rsidRDefault="000904D4" w:rsidP="000904D4">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sz w:val="16"/>
                <w:szCs w:val="16"/>
              </w:rPr>
              <w:t>CS 1(iv) Rozwijanie umiejętności w zakresie inteligentnej specjalizacji, transformacji przemysłowej i przedsiębiorczości</w:t>
            </w:r>
          </w:p>
        </w:tc>
        <w:tc>
          <w:tcPr>
            <w:tcW w:w="2126" w:type="dxa"/>
          </w:tcPr>
          <w:p w14:paraId="6E677DDC" w14:textId="36B00DAB" w:rsidR="000904D4" w:rsidRPr="00C00C9D" w:rsidRDefault="000904D4" w:rsidP="000904D4">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b/>
                <w:color w:val="000000"/>
                <w:sz w:val="16"/>
                <w:szCs w:val="16"/>
              </w:rPr>
              <w:t>Tak</w:t>
            </w:r>
          </w:p>
        </w:tc>
        <w:tc>
          <w:tcPr>
            <w:tcW w:w="2552" w:type="dxa"/>
          </w:tcPr>
          <w:p w14:paraId="13545849"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7. środki służące zacieśnieniu współpracy z partnerami spoza danego państwa członkowskiego w obszarach priorytetowych wspieranych w ramach strategii inteligentnej specjalizacji.</w:t>
            </w:r>
          </w:p>
        </w:tc>
        <w:tc>
          <w:tcPr>
            <w:tcW w:w="1368" w:type="dxa"/>
          </w:tcPr>
          <w:p w14:paraId="25CBA9A2"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Tak</w:t>
            </w:r>
          </w:p>
        </w:tc>
        <w:tc>
          <w:tcPr>
            <w:tcW w:w="1827" w:type="dxa"/>
          </w:tcPr>
          <w:p w14:paraId="3E3215B1" w14:textId="77777777" w:rsidR="000904D4" w:rsidRPr="003C5259" w:rsidRDefault="000904D4" w:rsidP="000904D4">
            <w:pPr>
              <w:spacing w:after="0" w:line="276" w:lineRule="auto"/>
              <w:rPr>
                <w:rFonts w:ascii="Arial" w:eastAsia="Arial" w:hAnsi="Arial" w:cs="Arial"/>
                <w:b/>
                <w:sz w:val="16"/>
                <w:szCs w:val="16"/>
              </w:rPr>
            </w:pPr>
            <w:r w:rsidRPr="003C5259">
              <w:rPr>
                <w:rFonts w:ascii="Arial" w:eastAsia="Arial" w:hAnsi="Arial" w:cs="Arial"/>
                <w:b/>
                <w:sz w:val="16"/>
                <w:szCs w:val="16"/>
              </w:rPr>
              <w:t>Na poziomie regionalnym:</w:t>
            </w:r>
          </w:p>
          <w:p w14:paraId="2276F7A0" w14:textId="77777777" w:rsidR="000904D4" w:rsidRPr="003C5259" w:rsidRDefault="000904D4" w:rsidP="000904D4">
            <w:pPr>
              <w:spacing w:after="0" w:line="276" w:lineRule="auto"/>
              <w:ind w:hanging="142"/>
              <w:rPr>
                <w:rFonts w:ascii="Arial" w:eastAsia="Arial" w:hAnsi="Arial" w:cs="Arial"/>
                <w:b/>
                <w:sz w:val="16"/>
                <w:szCs w:val="16"/>
              </w:rPr>
            </w:pPr>
          </w:p>
          <w:p w14:paraId="4906842D" w14:textId="77777777" w:rsidR="000904D4" w:rsidRPr="00815B89" w:rsidRDefault="000904D4" w:rsidP="000904D4">
            <w:pPr>
              <w:spacing w:after="0" w:line="276" w:lineRule="auto"/>
              <w:rPr>
                <w:rFonts w:ascii="Arial" w:eastAsia="Arial" w:hAnsi="Arial" w:cs="Arial"/>
                <w:b/>
                <w:bCs/>
                <w:sz w:val="16"/>
                <w:szCs w:val="16"/>
              </w:rPr>
            </w:pPr>
            <w:r w:rsidRPr="00815B89">
              <w:rPr>
                <w:rFonts w:ascii="Arial" w:eastAsia="Arial" w:hAnsi="Arial" w:cs="Arial"/>
                <w:b/>
                <w:bCs/>
                <w:sz w:val="16"/>
                <w:szCs w:val="16"/>
              </w:rPr>
              <w:t>SRW 2030</w:t>
            </w:r>
          </w:p>
          <w:p w14:paraId="1A097E07" w14:textId="77777777" w:rsidR="000904D4" w:rsidRPr="003C5259" w:rsidRDefault="000904D4" w:rsidP="000904D4">
            <w:pPr>
              <w:spacing w:after="0" w:line="276" w:lineRule="auto"/>
              <w:rPr>
                <w:rFonts w:ascii="Arial" w:eastAsia="Arial" w:hAnsi="Arial" w:cs="Arial"/>
                <w:sz w:val="16"/>
                <w:szCs w:val="16"/>
              </w:rPr>
            </w:pPr>
            <w:r w:rsidRPr="003C5259">
              <w:rPr>
                <w:rFonts w:ascii="Arial" w:eastAsia="Arial" w:hAnsi="Arial" w:cs="Arial"/>
                <w:sz w:val="16"/>
                <w:szCs w:val="16"/>
              </w:rPr>
              <w:t>(link wyżej)</w:t>
            </w:r>
          </w:p>
          <w:p w14:paraId="7934978C" w14:textId="77777777" w:rsidR="000904D4" w:rsidRPr="003C5259" w:rsidRDefault="000904D4" w:rsidP="000904D4">
            <w:pPr>
              <w:spacing w:after="0" w:line="276" w:lineRule="auto"/>
              <w:rPr>
                <w:rFonts w:ascii="Arial" w:eastAsia="Arial" w:hAnsi="Arial" w:cs="Arial"/>
                <w:sz w:val="16"/>
                <w:szCs w:val="16"/>
              </w:rPr>
            </w:pPr>
          </w:p>
          <w:p w14:paraId="71A6E139" w14:textId="77777777" w:rsidR="000904D4" w:rsidRPr="00815B89" w:rsidRDefault="000904D4" w:rsidP="000904D4">
            <w:pPr>
              <w:spacing w:after="0" w:line="276" w:lineRule="auto"/>
              <w:rPr>
                <w:rFonts w:ascii="Arial" w:eastAsia="Arial" w:hAnsi="Arial" w:cs="Arial"/>
                <w:b/>
                <w:bCs/>
                <w:sz w:val="16"/>
                <w:szCs w:val="16"/>
              </w:rPr>
            </w:pPr>
            <w:r w:rsidRPr="00815B89">
              <w:rPr>
                <w:rFonts w:ascii="Arial" w:eastAsia="Arial" w:hAnsi="Arial" w:cs="Arial"/>
                <w:b/>
                <w:bCs/>
                <w:sz w:val="16"/>
                <w:szCs w:val="16"/>
              </w:rPr>
              <w:t>RSI WP</w:t>
            </w:r>
          </w:p>
          <w:p w14:paraId="2A1B4237" w14:textId="77777777" w:rsidR="000904D4" w:rsidRDefault="000904D4" w:rsidP="000904D4">
            <w:pPr>
              <w:spacing w:after="0" w:line="276" w:lineRule="auto"/>
              <w:rPr>
                <w:rFonts w:ascii="Arial" w:eastAsia="Arial" w:hAnsi="Arial" w:cs="Arial"/>
                <w:sz w:val="16"/>
                <w:szCs w:val="16"/>
              </w:rPr>
            </w:pPr>
            <w:r w:rsidRPr="003C5259">
              <w:rPr>
                <w:rFonts w:ascii="Arial" w:eastAsia="Arial" w:hAnsi="Arial" w:cs="Arial"/>
                <w:sz w:val="16"/>
                <w:szCs w:val="16"/>
              </w:rPr>
              <w:t>(link wyżej)</w:t>
            </w:r>
          </w:p>
          <w:p w14:paraId="72C81138" w14:textId="77777777" w:rsidR="000904D4" w:rsidRDefault="000904D4" w:rsidP="000904D4">
            <w:pPr>
              <w:spacing w:after="0" w:line="276" w:lineRule="auto"/>
              <w:rPr>
                <w:rFonts w:ascii="Arial" w:eastAsia="Arial" w:hAnsi="Arial" w:cs="Arial"/>
                <w:sz w:val="16"/>
                <w:szCs w:val="16"/>
              </w:rPr>
            </w:pPr>
          </w:p>
          <w:p w14:paraId="00497800" w14:textId="77777777" w:rsidR="000904D4" w:rsidRDefault="000904D4" w:rsidP="000904D4">
            <w:pPr>
              <w:spacing w:after="0" w:line="276" w:lineRule="auto"/>
              <w:rPr>
                <w:rFonts w:ascii="Arial" w:eastAsia="Arial" w:hAnsi="Arial" w:cs="Arial"/>
                <w:sz w:val="16"/>
                <w:szCs w:val="16"/>
              </w:rPr>
            </w:pPr>
            <w:r w:rsidRPr="00815B89">
              <w:rPr>
                <w:rFonts w:ascii="Arial" w:eastAsia="Arial" w:hAnsi="Arial" w:cs="Arial"/>
                <w:b/>
                <w:bCs/>
                <w:sz w:val="16"/>
                <w:szCs w:val="16"/>
              </w:rPr>
              <w:t>Raport z wypełnienia przez Województwo Podkarpackie warunku podstawowego…</w:t>
            </w:r>
            <w:r>
              <w:rPr>
                <w:rFonts w:ascii="Arial" w:eastAsia="Arial" w:hAnsi="Arial" w:cs="Arial"/>
                <w:sz w:val="16"/>
                <w:szCs w:val="16"/>
              </w:rPr>
              <w:t xml:space="preserve"> (link powyżej)</w:t>
            </w:r>
          </w:p>
          <w:p w14:paraId="1D8D45C9" w14:textId="77777777" w:rsidR="000904D4" w:rsidRPr="003C5259" w:rsidRDefault="000904D4" w:rsidP="000904D4">
            <w:pPr>
              <w:spacing w:after="0" w:line="276" w:lineRule="auto"/>
              <w:rPr>
                <w:rFonts w:ascii="Arial" w:eastAsia="Arial" w:hAnsi="Arial" w:cs="Arial"/>
                <w:sz w:val="16"/>
                <w:szCs w:val="16"/>
              </w:rPr>
            </w:pPr>
          </w:p>
          <w:p w14:paraId="4FBAE2D2" w14:textId="77777777" w:rsidR="000904D4" w:rsidRPr="00815B89" w:rsidRDefault="000904D4" w:rsidP="000904D4">
            <w:pPr>
              <w:spacing w:after="0" w:line="276" w:lineRule="auto"/>
              <w:rPr>
                <w:rFonts w:ascii="Arial" w:eastAsia="Arial" w:hAnsi="Arial" w:cs="Arial"/>
                <w:b/>
                <w:bCs/>
                <w:sz w:val="16"/>
                <w:szCs w:val="16"/>
              </w:rPr>
            </w:pPr>
            <w:r w:rsidRPr="00815B89">
              <w:rPr>
                <w:rFonts w:ascii="Arial" w:eastAsia="Arial" w:hAnsi="Arial" w:cs="Arial"/>
                <w:b/>
                <w:bCs/>
                <w:sz w:val="16"/>
                <w:szCs w:val="16"/>
              </w:rPr>
              <w:t>Handel zagraniczny oraz bezpośrednie inwestycje zagraniczne w województwie podkarpackim</w:t>
            </w:r>
          </w:p>
          <w:p w14:paraId="69257A7D" w14:textId="65283058" w:rsidR="000904D4" w:rsidRPr="003C5259" w:rsidRDefault="00341099" w:rsidP="000904D4">
            <w:pPr>
              <w:spacing w:after="0" w:line="276" w:lineRule="auto"/>
              <w:rPr>
                <w:rFonts w:ascii="Arial" w:eastAsia="Arial" w:hAnsi="Arial" w:cs="Arial"/>
                <w:color w:val="000000"/>
                <w:sz w:val="16"/>
                <w:szCs w:val="16"/>
              </w:rPr>
            </w:pPr>
            <w:hyperlink r:id="rId39" w:tooltip="po kliknięciu w link rozpocznie się pobieranie dokumentu" w:history="1">
              <w:r w:rsidR="00477C9E" w:rsidRPr="00C935FC">
                <w:rPr>
                  <w:rStyle w:val="Hipercze"/>
                  <w:rFonts w:ascii="Arial" w:eastAsia="Arial" w:hAnsi="Arial" w:cs="Arial"/>
                  <w:sz w:val="16"/>
                  <w:szCs w:val="16"/>
                </w:rPr>
                <w:t>https://rsi.podkarpackie.pl/wp-content/uploads/2021/10/Handel-zagraniczny-oraz-bezposrednie-inwestycje-zagraniczne-w-wojewodztwie-podkarpackim.pdf</w:t>
              </w:r>
            </w:hyperlink>
          </w:p>
        </w:tc>
        <w:tc>
          <w:tcPr>
            <w:tcW w:w="3042" w:type="dxa"/>
          </w:tcPr>
          <w:p w14:paraId="35D37FCD" w14:textId="237575E8" w:rsidR="000904D4" w:rsidRDefault="000904D4" w:rsidP="000904D4">
            <w:pPr>
              <w:spacing w:after="0" w:line="276" w:lineRule="auto"/>
              <w:rPr>
                <w:rFonts w:ascii="Arial" w:eastAsia="Arial" w:hAnsi="Arial" w:cs="Arial"/>
                <w:b/>
                <w:sz w:val="16"/>
                <w:szCs w:val="16"/>
              </w:rPr>
            </w:pPr>
            <w:r w:rsidRPr="00497917">
              <w:rPr>
                <w:rFonts w:ascii="Arial" w:eastAsia="Arial" w:hAnsi="Arial" w:cs="Arial"/>
                <w:b/>
                <w:sz w:val="16"/>
                <w:szCs w:val="16"/>
              </w:rPr>
              <w:lastRenderedPageBreak/>
              <w:t>Na poziomie regionalnym:</w:t>
            </w:r>
          </w:p>
          <w:p w14:paraId="6C38FE73" w14:textId="77777777" w:rsidR="000904D4" w:rsidRPr="00497917" w:rsidRDefault="000904D4" w:rsidP="000904D4">
            <w:pPr>
              <w:spacing w:after="0" w:line="276" w:lineRule="auto"/>
              <w:rPr>
                <w:rFonts w:ascii="Arial" w:eastAsia="Arial" w:hAnsi="Arial" w:cs="Arial"/>
                <w:sz w:val="16"/>
                <w:szCs w:val="16"/>
              </w:rPr>
            </w:pPr>
          </w:p>
          <w:p w14:paraId="0DDAAD26" w14:textId="77777777" w:rsidR="000904D4" w:rsidRPr="003C5259" w:rsidRDefault="000904D4" w:rsidP="000904D4">
            <w:pPr>
              <w:spacing w:after="0" w:line="276" w:lineRule="auto"/>
              <w:rPr>
                <w:rFonts w:ascii="Arial" w:eastAsia="Arial" w:hAnsi="Arial" w:cs="Arial"/>
                <w:b/>
                <w:sz w:val="16"/>
                <w:szCs w:val="16"/>
              </w:rPr>
            </w:pPr>
            <w:r>
              <w:rPr>
                <w:rFonts w:ascii="Arial" w:eastAsia="Arial" w:hAnsi="Arial" w:cs="Arial"/>
                <w:b/>
                <w:sz w:val="16"/>
                <w:szCs w:val="16"/>
              </w:rPr>
              <w:t>Opis działań w tym zakresie wskazany jest w RSI WP (rozdział 6) oraz w Raporcie z wypełnienia warunkowości (rozdział 7)</w:t>
            </w:r>
          </w:p>
          <w:p w14:paraId="19313DD5" w14:textId="77777777" w:rsidR="000904D4" w:rsidRPr="00E975B9" w:rsidRDefault="000904D4" w:rsidP="00B7663D">
            <w:pPr>
              <w:numPr>
                <w:ilvl w:val="0"/>
                <w:numId w:val="91"/>
              </w:numPr>
              <w:spacing w:after="0" w:line="276" w:lineRule="auto"/>
              <w:ind w:left="176" w:hanging="176"/>
              <w:rPr>
                <w:rFonts w:ascii="Arial" w:eastAsia="Arial" w:hAnsi="Arial" w:cs="Arial"/>
                <w:sz w:val="16"/>
                <w:szCs w:val="16"/>
              </w:rPr>
            </w:pPr>
            <w:r w:rsidRPr="00E975B9">
              <w:rPr>
                <w:rFonts w:ascii="Arial" w:eastAsia="Arial" w:hAnsi="Arial" w:cs="Arial"/>
                <w:sz w:val="16"/>
                <w:szCs w:val="16"/>
              </w:rPr>
              <w:t>Samorząd Województwa wspiera rozwój współpracy międzynarodowej za pomocą instrumentów finansowych i pozafinansowych</w:t>
            </w:r>
            <w:r>
              <w:rPr>
                <w:rFonts w:ascii="Arial" w:eastAsia="Arial" w:hAnsi="Arial" w:cs="Arial"/>
                <w:sz w:val="16"/>
                <w:szCs w:val="16"/>
              </w:rPr>
              <w:t>.</w:t>
            </w:r>
          </w:p>
          <w:p w14:paraId="111DE29B" w14:textId="77777777" w:rsidR="000904D4" w:rsidRPr="00E975B9" w:rsidRDefault="000904D4" w:rsidP="00B7663D">
            <w:pPr>
              <w:numPr>
                <w:ilvl w:val="0"/>
                <w:numId w:val="91"/>
              </w:numPr>
              <w:spacing w:after="0" w:line="276" w:lineRule="auto"/>
              <w:ind w:left="176" w:hanging="176"/>
              <w:rPr>
                <w:rFonts w:ascii="Arial" w:eastAsia="Arial" w:hAnsi="Arial" w:cs="Arial"/>
                <w:sz w:val="16"/>
                <w:szCs w:val="16"/>
              </w:rPr>
            </w:pPr>
            <w:r w:rsidRPr="00E975B9">
              <w:rPr>
                <w:rFonts w:ascii="Arial" w:eastAsia="Arial" w:hAnsi="Arial" w:cs="Arial"/>
                <w:sz w:val="16"/>
                <w:szCs w:val="16"/>
              </w:rPr>
              <w:t xml:space="preserve">Region posiada instrument wspierania kontaktów międzynarodowych. w obszarach inteligentnych specjalizacji w ramach projektu własnego </w:t>
            </w:r>
            <w:r w:rsidRPr="00815B89">
              <w:rPr>
                <w:rFonts w:ascii="Arial" w:eastAsia="Arial" w:hAnsi="Arial" w:cs="Arial"/>
                <w:i/>
                <w:iCs/>
                <w:sz w:val="16"/>
                <w:szCs w:val="16"/>
              </w:rPr>
              <w:t>Inteligentne specjalizacje – narzędzie wzrostu innowacyjności i konkurencyjności województwa podkarpackiego</w:t>
            </w:r>
            <w:r w:rsidRPr="00E975B9">
              <w:rPr>
                <w:rFonts w:ascii="Arial" w:eastAsia="Arial" w:hAnsi="Arial" w:cs="Arial"/>
                <w:sz w:val="16"/>
                <w:szCs w:val="16"/>
              </w:rPr>
              <w:t>.</w:t>
            </w:r>
          </w:p>
          <w:p w14:paraId="428B2010" w14:textId="77777777" w:rsidR="000904D4" w:rsidRPr="003C5259" w:rsidRDefault="000904D4" w:rsidP="00B7663D">
            <w:pPr>
              <w:numPr>
                <w:ilvl w:val="0"/>
                <w:numId w:val="91"/>
              </w:numPr>
              <w:spacing w:after="0" w:line="276" w:lineRule="auto"/>
              <w:ind w:left="176" w:hanging="176"/>
              <w:rPr>
                <w:rFonts w:ascii="Arial" w:eastAsia="Arial" w:hAnsi="Arial" w:cs="Arial"/>
                <w:sz w:val="16"/>
                <w:szCs w:val="16"/>
              </w:rPr>
            </w:pPr>
            <w:r w:rsidRPr="003C5259">
              <w:rPr>
                <w:rFonts w:ascii="Arial" w:eastAsia="Arial" w:hAnsi="Arial" w:cs="Arial"/>
                <w:sz w:val="16"/>
                <w:szCs w:val="16"/>
              </w:rPr>
              <w:t>Projekt</w:t>
            </w:r>
            <w:r>
              <w:rPr>
                <w:rFonts w:ascii="Arial" w:eastAsia="Arial" w:hAnsi="Arial" w:cs="Arial"/>
                <w:sz w:val="16"/>
                <w:szCs w:val="16"/>
              </w:rPr>
              <w:t xml:space="preserve"> własny</w:t>
            </w:r>
            <w:r w:rsidRPr="003C5259">
              <w:rPr>
                <w:rFonts w:ascii="Arial" w:eastAsia="Arial" w:hAnsi="Arial" w:cs="Arial"/>
                <w:sz w:val="16"/>
                <w:szCs w:val="16"/>
              </w:rPr>
              <w:t xml:space="preserve">  </w:t>
            </w:r>
            <w:r w:rsidRPr="00815B89">
              <w:rPr>
                <w:rFonts w:ascii="Arial" w:eastAsia="Arial" w:hAnsi="Arial" w:cs="Arial"/>
                <w:i/>
                <w:iCs/>
                <w:sz w:val="16"/>
                <w:szCs w:val="16"/>
              </w:rPr>
              <w:t>Promocja Gospodarcza WP</w:t>
            </w:r>
            <w:r>
              <w:rPr>
                <w:rFonts w:ascii="Arial" w:eastAsia="Arial" w:hAnsi="Arial" w:cs="Arial"/>
                <w:sz w:val="16"/>
                <w:szCs w:val="16"/>
              </w:rPr>
              <w:t xml:space="preserve"> służy </w:t>
            </w:r>
            <w:r w:rsidRPr="003C5259">
              <w:rPr>
                <w:rFonts w:ascii="Arial" w:eastAsia="Arial" w:hAnsi="Arial" w:cs="Arial"/>
                <w:sz w:val="16"/>
                <w:szCs w:val="16"/>
              </w:rPr>
              <w:t>wzmocnieni</w:t>
            </w:r>
            <w:r>
              <w:rPr>
                <w:rFonts w:ascii="Arial" w:eastAsia="Arial" w:hAnsi="Arial" w:cs="Arial"/>
                <w:sz w:val="16"/>
                <w:szCs w:val="16"/>
              </w:rPr>
              <w:t>u</w:t>
            </w:r>
            <w:r w:rsidRPr="003C5259">
              <w:rPr>
                <w:rFonts w:ascii="Arial" w:eastAsia="Arial" w:hAnsi="Arial" w:cs="Arial"/>
                <w:sz w:val="16"/>
                <w:szCs w:val="16"/>
              </w:rPr>
              <w:t xml:space="preserve"> rangi regionalnej gospodarki poprzez </w:t>
            </w:r>
            <w:r w:rsidRPr="003C5259">
              <w:rPr>
                <w:rFonts w:ascii="Arial" w:eastAsia="Arial" w:hAnsi="Arial" w:cs="Arial"/>
                <w:sz w:val="16"/>
                <w:szCs w:val="16"/>
              </w:rPr>
              <w:lastRenderedPageBreak/>
              <w:t>promocję gospodarczą województwa i stref aktywności gospodarczej w wymiarze krajowym i międzynarodowym.</w:t>
            </w:r>
          </w:p>
          <w:p w14:paraId="6E59D1CA" w14:textId="77777777" w:rsidR="000904D4" w:rsidRPr="003C5259" w:rsidRDefault="000904D4" w:rsidP="00B7663D">
            <w:pPr>
              <w:numPr>
                <w:ilvl w:val="0"/>
                <w:numId w:val="91"/>
              </w:numPr>
              <w:spacing w:after="0" w:line="276" w:lineRule="auto"/>
              <w:ind w:left="176" w:hanging="176"/>
              <w:rPr>
                <w:rFonts w:ascii="Arial" w:eastAsia="Arial" w:hAnsi="Arial" w:cs="Arial"/>
                <w:sz w:val="16"/>
                <w:szCs w:val="16"/>
              </w:rPr>
            </w:pPr>
            <w:r w:rsidRPr="003C5259">
              <w:rPr>
                <w:rFonts w:ascii="Arial" w:eastAsia="Arial" w:hAnsi="Arial" w:cs="Arial"/>
                <w:sz w:val="16"/>
                <w:szCs w:val="16"/>
              </w:rPr>
              <w:t xml:space="preserve">Region </w:t>
            </w:r>
            <w:r>
              <w:rPr>
                <w:rFonts w:ascii="Arial" w:eastAsia="Arial" w:hAnsi="Arial" w:cs="Arial"/>
                <w:sz w:val="16"/>
                <w:szCs w:val="16"/>
              </w:rPr>
              <w:t>uczestniczył w realizacji p</w:t>
            </w:r>
            <w:r w:rsidRPr="003C5259">
              <w:rPr>
                <w:rFonts w:ascii="Arial" w:eastAsia="Arial" w:hAnsi="Arial" w:cs="Arial"/>
                <w:sz w:val="16"/>
                <w:szCs w:val="16"/>
              </w:rPr>
              <w:t>rojek</w:t>
            </w:r>
            <w:r>
              <w:rPr>
                <w:rFonts w:ascii="Arial" w:eastAsia="Arial" w:hAnsi="Arial" w:cs="Arial"/>
                <w:sz w:val="16"/>
                <w:szCs w:val="16"/>
              </w:rPr>
              <w:t xml:space="preserve">tów międzynarodowych w obszarze kreowania i wdrażania Strategii RIS (m.in. </w:t>
            </w:r>
            <w:r w:rsidRPr="00815B89">
              <w:rPr>
                <w:rFonts w:ascii="Arial" w:eastAsia="Arial" w:hAnsi="Arial" w:cs="Arial"/>
                <w:i/>
                <w:iCs/>
                <w:sz w:val="16"/>
                <w:szCs w:val="16"/>
              </w:rPr>
              <w:t>Public policy Living Lab</w:t>
            </w:r>
            <w:r w:rsidRPr="003C5259">
              <w:rPr>
                <w:rFonts w:ascii="Arial" w:eastAsia="Arial" w:hAnsi="Arial" w:cs="Arial"/>
                <w:sz w:val="16"/>
                <w:szCs w:val="16"/>
              </w:rPr>
              <w:t xml:space="preserve"> P2L2 w ramach IINTERREG EUROPE 2014-2020</w:t>
            </w:r>
            <w:r>
              <w:rPr>
                <w:rFonts w:ascii="Arial" w:eastAsia="Arial" w:hAnsi="Arial" w:cs="Arial"/>
                <w:sz w:val="16"/>
                <w:szCs w:val="16"/>
              </w:rPr>
              <w:t>)</w:t>
            </w:r>
            <w:r w:rsidRPr="003C5259">
              <w:rPr>
                <w:rFonts w:ascii="Arial" w:eastAsia="Arial" w:hAnsi="Arial" w:cs="Arial"/>
                <w:sz w:val="16"/>
                <w:szCs w:val="16"/>
              </w:rPr>
              <w:t>.</w:t>
            </w:r>
          </w:p>
          <w:p w14:paraId="06D21345" w14:textId="77777777" w:rsidR="000904D4" w:rsidRPr="003C5259" w:rsidRDefault="000904D4" w:rsidP="00B7663D">
            <w:pPr>
              <w:numPr>
                <w:ilvl w:val="0"/>
                <w:numId w:val="91"/>
              </w:numPr>
              <w:spacing w:after="0" w:line="276" w:lineRule="auto"/>
              <w:ind w:left="176" w:hanging="176"/>
              <w:rPr>
                <w:rFonts w:ascii="Arial" w:eastAsia="Arial" w:hAnsi="Arial" w:cs="Arial"/>
                <w:sz w:val="16"/>
                <w:szCs w:val="16"/>
              </w:rPr>
            </w:pPr>
            <w:r w:rsidRPr="003C5259">
              <w:rPr>
                <w:rFonts w:ascii="Arial" w:eastAsia="Arial" w:hAnsi="Arial" w:cs="Arial"/>
                <w:sz w:val="16"/>
                <w:szCs w:val="16"/>
              </w:rPr>
              <w:t>Województwo jest członkiem Stowarzyszenia NEREUS, które skupia regiony zainteresowane współpracą w obszarze technologii kosmicznych.</w:t>
            </w:r>
          </w:p>
          <w:p w14:paraId="4439EC4C" w14:textId="77777777" w:rsidR="000904D4" w:rsidRPr="003C5259" w:rsidRDefault="000904D4" w:rsidP="00B7663D">
            <w:pPr>
              <w:numPr>
                <w:ilvl w:val="0"/>
                <w:numId w:val="91"/>
              </w:numPr>
              <w:spacing w:after="0" w:line="276" w:lineRule="auto"/>
              <w:ind w:left="176" w:hanging="176"/>
              <w:rPr>
                <w:rFonts w:ascii="Arial" w:eastAsia="Arial" w:hAnsi="Arial" w:cs="Arial"/>
                <w:sz w:val="16"/>
                <w:szCs w:val="16"/>
              </w:rPr>
            </w:pPr>
            <w:r w:rsidRPr="003C5259">
              <w:rPr>
                <w:rFonts w:ascii="Arial" w:eastAsia="Arial" w:hAnsi="Arial" w:cs="Arial"/>
                <w:sz w:val="16"/>
                <w:szCs w:val="16"/>
              </w:rPr>
              <w:t>Region współdziała z CLEAN SKY2 Joint Undertaking. Celem jest koordynacja wsparcia dla projektów z zakresu czystych technologii w lotnictwie</w:t>
            </w:r>
            <w:r>
              <w:rPr>
                <w:rFonts w:ascii="Arial" w:eastAsia="Arial" w:hAnsi="Arial" w:cs="Arial"/>
                <w:sz w:val="16"/>
                <w:szCs w:val="16"/>
              </w:rPr>
              <w:t>.</w:t>
            </w:r>
            <w:r w:rsidRPr="003C5259">
              <w:rPr>
                <w:rFonts w:ascii="Arial" w:eastAsia="Arial" w:hAnsi="Arial" w:cs="Arial"/>
                <w:sz w:val="16"/>
                <w:szCs w:val="16"/>
              </w:rPr>
              <w:t xml:space="preserve"> </w:t>
            </w:r>
          </w:p>
          <w:p w14:paraId="7D2AFC38" w14:textId="77777777" w:rsidR="000904D4" w:rsidRDefault="000904D4" w:rsidP="00B7663D">
            <w:pPr>
              <w:numPr>
                <w:ilvl w:val="0"/>
                <w:numId w:val="91"/>
              </w:numPr>
              <w:spacing w:after="0" w:line="276" w:lineRule="auto"/>
              <w:ind w:left="176" w:hanging="176"/>
              <w:rPr>
                <w:rFonts w:ascii="Arial" w:eastAsia="Arial" w:hAnsi="Arial" w:cs="Arial"/>
                <w:sz w:val="16"/>
                <w:szCs w:val="16"/>
              </w:rPr>
            </w:pPr>
            <w:r w:rsidRPr="003C5259">
              <w:rPr>
                <w:rFonts w:ascii="Arial" w:eastAsia="Arial" w:hAnsi="Arial" w:cs="Arial"/>
                <w:sz w:val="16"/>
                <w:szCs w:val="16"/>
              </w:rPr>
              <w:t>Centrum Obsługi Inwestora i Eksportera świadcz</w:t>
            </w:r>
            <w:r>
              <w:rPr>
                <w:rFonts w:ascii="Arial" w:eastAsia="Arial" w:hAnsi="Arial" w:cs="Arial"/>
                <w:sz w:val="16"/>
                <w:szCs w:val="16"/>
              </w:rPr>
              <w:t>y</w:t>
            </w:r>
            <w:r w:rsidRPr="003C5259">
              <w:rPr>
                <w:rFonts w:ascii="Arial" w:eastAsia="Arial" w:hAnsi="Arial" w:cs="Arial"/>
                <w:sz w:val="16"/>
                <w:szCs w:val="16"/>
              </w:rPr>
              <w:t xml:space="preserve"> m.in. usługi </w:t>
            </w:r>
            <w:r w:rsidRPr="00815B89">
              <w:rPr>
                <w:rFonts w:ascii="Arial" w:eastAsia="Arial" w:hAnsi="Arial" w:cs="Arial"/>
                <w:i/>
                <w:iCs/>
                <w:sz w:val="16"/>
                <w:szCs w:val="16"/>
              </w:rPr>
              <w:t>pro-biz</w:t>
            </w:r>
            <w:r w:rsidRPr="00815B89">
              <w:rPr>
                <w:rFonts w:ascii="Arial" w:eastAsia="Arial" w:hAnsi="Arial" w:cs="Arial"/>
                <w:sz w:val="16"/>
                <w:szCs w:val="16"/>
              </w:rPr>
              <w:t xml:space="preserve"> i</w:t>
            </w:r>
            <w:r w:rsidRPr="00815B89">
              <w:rPr>
                <w:rFonts w:ascii="Arial" w:eastAsia="Arial" w:hAnsi="Arial" w:cs="Arial"/>
                <w:i/>
                <w:iCs/>
                <w:sz w:val="16"/>
                <w:szCs w:val="16"/>
              </w:rPr>
              <w:t xml:space="preserve"> pro-eksport.</w:t>
            </w:r>
          </w:p>
          <w:p w14:paraId="751ADDA9" w14:textId="77777777" w:rsidR="000904D4" w:rsidRDefault="000904D4" w:rsidP="00B7663D">
            <w:pPr>
              <w:numPr>
                <w:ilvl w:val="0"/>
                <w:numId w:val="91"/>
              </w:numPr>
              <w:spacing w:after="0" w:line="276" w:lineRule="auto"/>
              <w:ind w:left="176" w:hanging="176"/>
              <w:rPr>
                <w:rFonts w:ascii="Arial" w:eastAsia="Arial" w:hAnsi="Arial" w:cs="Arial"/>
                <w:sz w:val="16"/>
                <w:szCs w:val="16"/>
              </w:rPr>
            </w:pPr>
            <w:r>
              <w:rPr>
                <w:rFonts w:ascii="Arial" w:eastAsia="Arial" w:hAnsi="Arial" w:cs="Arial"/>
                <w:sz w:val="16"/>
                <w:szCs w:val="16"/>
              </w:rPr>
              <w:t xml:space="preserve">Samorząd przystąpił do udziału w projekcie pilotażowym </w:t>
            </w:r>
            <w:r w:rsidRPr="005212B9">
              <w:rPr>
                <w:rFonts w:ascii="Arial" w:eastAsia="Arial" w:hAnsi="Arial" w:cs="Arial"/>
                <w:i/>
                <w:iCs/>
                <w:sz w:val="16"/>
                <w:szCs w:val="16"/>
              </w:rPr>
              <w:t>Partnerstwo na rzecz innowacji regionalnych</w:t>
            </w:r>
            <w:r>
              <w:rPr>
                <w:rFonts w:ascii="Arial" w:eastAsia="Arial" w:hAnsi="Arial" w:cs="Arial"/>
                <w:sz w:val="16"/>
                <w:szCs w:val="16"/>
              </w:rPr>
              <w:t>.</w:t>
            </w:r>
          </w:p>
          <w:p w14:paraId="22B69D33" w14:textId="77777777" w:rsidR="000904D4" w:rsidRDefault="000904D4" w:rsidP="00B7663D">
            <w:pPr>
              <w:numPr>
                <w:ilvl w:val="0"/>
                <w:numId w:val="91"/>
              </w:numPr>
              <w:spacing w:after="0" w:line="276" w:lineRule="auto"/>
              <w:ind w:left="176" w:hanging="176"/>
              <w:rPr>
                <w:rFonts w:ascii="Arial" w:eastAsia="Arial" w:hAnsi="Arial" w:cs="Arial"/>
                <w:sz w:val="16"/>
                <w:szCs w:val="16"/>
              </w:rPr>
            </w:pPr>
            <w:r>
              <w:rPr>
                <w:rFonts w:ascii="Arial" w:eastAsia="Arial" w:hAnsi="Arial" w:cs="Arial"/>
                <w:sz w:val="16"/>
                <w:szCs w:val="16"/>
              </w:rPr>
              <w:t xml:space="preserve">Działania w obszarze wzmacniania umiędzynarodowienia regionalnej gospodarki wskazane zostały zarówno w </w:t>
            </w:r>
            <w:r w:rsidRPr="00815B89">
              <w:rPr>
                <w:rFonts w:ascii="Arial" w:eastAsia="Arial" w:hAnsi="Arial" w:cs="Arial"/>
                <w:i/>
                <w:iCs/>
                <w:sz w:val="16"/>
                <w:szCs w:val="16"/>
              </w:rPr>
              <w:t>SRW 2030</w:t>
            </w:r>
            <w:r>
              <w:rPr>
                <w:rFonts w:ascii="Arial" w:eastAsia="Arial" w:hAnsi="Arial" w:cs="Arial"/>
                <w:sz w:val="16"/>
                <w:szCs w:val="16"/>
              </w:rPr>
              <w:t xml:space="preserve">, jak również w </w:t>
            </w:r>
            <w:r w:rsidRPr="00815B89">
              <w:rPr>
                <w:rFonts w:ascii="Arial" w:eastAsia="Arial" w:hAnsi="Arial" w:cs="Arial"/>
                <w:i/>
                <w:iCs/>
                <w:sz w:val="16"/>
                <w:szCs w:val="16"/>
              </w:rPr>
              <w:t>RSI WP</w:t>
            </w:r>
            <w:r>
              <w:rPr>
                <w:rFonts w:ascii="Arial" w:eastAsia="Arial" w:hAnsi="Arial" w:cs="Arial"/>
                <w:sz w:val="16"/>
                <w:szCs w:val="16"/>
              </w:rPr>
              <w:t xml:space="preserve"> (jako jeden z celów strategicznych).</w:t>
            </w:r>
          </w:p>
          <w:p w14:paraId="7C69ED2B" w14:textId="52B96A4B" w:rsidR="000904D4" w:rsidRPr="003C5259" w:rsidRDefault="000904D4" w:rsidP="000904D4">
            <w:pPr>
              <w:spacing w:after="0" w:line="276" w:lineRule="auto"/>
              <w:rPr>
                <w:rFonts w:ascii="Arial" w:eastAsia="Arial" w:hAnsi="Arial" w:cs="Arial"/>
                <w:sz w:val="16"/>
                <w:szCs w:val="16"/>
              </w:rPr>
            </w:pPr>
            <w:r>
              <w:rPr>
                <w:rFonts w:ascii="Arial" w:eastAsia="Arial" w:hAnsi="Arial" w:cs="Arial"/>
                <w:sz w:val="16"/>
                <w:szCs w:val="16"/>
              </w:rPr>
              <w:t>Planowane jest kontynuowanie wsparcia w tym zakresie ze środków Programu Fundusze Europejskie dla Podkarpacia 2021-2027.</w:t>
            </w:r>
          </w:p>
        </w:tc>
      </w:tr>
      <w:tr w:rsidR="000904D4" w14:paraId="32727394" w14:textId="77777777" w:rsidTr="00FE15C2">
        <w:tblPrEx>
          <w:tblLook w:val="0420" w:firstRow="1" w:lastRow="0" w:firstColumn="0" w:lastColumn="0" w:noHBand="0" w:noVBand="1"/>
        </w:tblPrEx>
        <w:tc>
          <w:tcPr>
            <w:tcW w:w="1336" w:type="dxa"/>
          </w:tcPr>
          <w:p w14:paraId="098B5963"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lastRenderedPageBreak/>
              <w:t>2.1. Ramy strategiczne polityki na rzecz wsparcia renowacji budynków pod kątem efektywności energetycznej budynków mieszkalnych i niemieszkalnych</w:t>
            </w:r>
          </w:p>
        </w:tc>
        <w:tc>
          <w:tcPr>
            <w:tcW w:w="1012" w:type="dxa"/>
          </w:tcPr>
          <w:p w14:paraId="41F0DD51"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sz w:val="16"/>
                <w:szCs w:val="16"/>
              </w:rPr>
              <w:t>EFRR</w:t>
            </w:r>
          </w:p>
        </w:tc>
        <w:tc>
          <w:tcPr>
            <w:tcW w:w="1276" w:type="dxa"/>
          </w:tcPr>
          <w:p w14:paraId="506748A9"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sz w:val="16"/>
                <w:szCs w:val="16"/>
              </w:rPr>
              <w:t>CS 2(i) Wspieranie efektywności energetycznej i redukcji emisji gazów cieplarnianych</w:t>
            </w:r>
            <w:r w:rsidRPr="003C5259">
              <w:rPr>
                <w:rFonts w:ascii="Arial" w:eastAsia="Arial" w:hAnsi="Arial" w:cs="Arial"/>
                <w:color w:val="000000"/>
                <w:sz w:val="16"/>
                <w:szCs w:val="16"/>
              </w:rPr>
              <w:t xml:space="preserve"> </w:t>
            </w:r>
          </w:p>
        </w:tc>
        <w:tc>
          <w:tcPr>
            <w:tcW w:w="2126" w:type="dxa"/>
          </w:tcPr>
          <w:p w14:paraId="255B6C3D" w14:textId="77777777" w:rsidR="000904D4" w:rsidRPr="003C5259" w:rsidRDefault="000904D4" w:rsidP="000904D4">
            <w:pPr>
              <w:spacing w:after="0" w:line="276" w:lineRule="auto"/>
              <w:rPr>
                <w:rFonts w:ascii="Arial" w:eastAsia="Arial" w:hAnsi="Arial" w:cs="Arial"/>
                <w:b/>
                <w:color w:val="000000"/>
                <w:sz w:val="16"/>
                <w:szCs w:val="16"/>
              </w:rPr>
            </w:pPr>
            <w:r w:rsidRPr="003C5259">
              <w:rPr>
                <w:rFonts w:ascii="Arial" w:eastAsia="Arial" w:hAnsi="Arial" w:cs="Arial"/>
                <w:b/>
                <w:color w:val="000000"/>
                <w:sz w:val="16"/>
                <w:szCs w:val="16"/>
              </w:rPr>
              <w:t>Tak</w:t>
            </w:r>
          </w:p>
        </w:tc>
        <w:tc>
          <w:tcPr>
            <w:tcW w:w="2552" w:type="dxa"/>
          </w:tcPr>
          <w:p w14:paraId="3F5428C4"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1. Przyjęcie krajowej długoterminowej strategii renowacji na rzecz wsparcia renowacji krajowych zasobów budynków mieszkalnych i niemieszkalnych, zgodnie z wymogami dyrektywy Parlamentu Europejskiego i Rady (UE) 2010/31/UE; strategia ta:</w:t>
            </w:r>
          </w:p>
          <w:p w14:paraId="1AACC16B"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a) zakłada szacunkowe cele pośrednie na lata 2030, 2040 i 2050;</w:t>
            </w:r>
          </w:p>
          <w:p w14:paraId="7084F405"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b) przedstawia indykatywny zarys zasobów finansowych na wspieranie realizacji strategii;</w:t>
            </w:r>
          </w:p>
          <w:p w14:paraId="37924EF7"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c) określa skuteczne mechanizmy promowania inwestycji w renowację budynków.</w:t>
            </w:r>
          </w:p>
        </w:tc>
        <w:tc>
          <w:tcPr>
            <w:tcW w:w="1368" w:type="dxa"/>
          </w:tcPr>
          <w:p w14:paraId="02EC29FC"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Tak</w:t>
            </w:r>
          </w:p>
        </w:tc>
        <w:tc>
          <w:tcPr>
            <w:tcW w:w="1827" w:type="dxa"/>
          </w:tcPr>
          <w:p w14:paraId="39134A44"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Link do dokumentu:</w:t>
            </w:r>
          </w:p>
          <w:p w14:paraId="3414E281" w14:textId="77777777" w:rsidR="000904D4" w:rsidRPr="003C5259" w:rsidRDefault="000904D4" w:rsidP="000904D4">
            <w:pPr>
              <w:spacing w:after="0" w:line="276" w:lineRule="auto"/>
              <w:rPr>
                <w:rFonts w:ascii="Arial" w:eastAsia="Arial" w:hAnsi="Arial" w:cs="Arial"/>
                <w:color w:val="000000"/>
                <w:sz w:val="16"/>
                <w:szCs w:val="16"/>
              </w:rPr>
            </w:pPr>
          </w:p>
          <w:p w14:paraId="20424A81" w14:textId="20C5B81F" w:rsidR="000904D4" w:rsidRPr="003C5259" w:rsidRDefault="00341099" w:rsidP="000904D4">
            <w:pPr>
              <w:spacing w:after="0" w:line="276" w:lineRule="auto"/>
              <w:rPr>
                <w:rFonts w:ascii="Arial" w:eastAsia="Arial" w:hAnsi="Arial" w:cs="Arial"/>
                <w:color w:val="000000"/>
                <w:sz w:val="16"/>
                <w:szCs w:val="16"/>
              </w:rPr>
            </w:pPr>
            <w:hyperlink r:id="rId40" w:tooltip="po kliknięciu w link strona otworzy sie w nowym oknie przeglądarki" w:history="1">
              <w:r w:rsidR="000904D4" w:rsidRPr="003C5259">
                <w:rPr>
                  <w:color w:val="0000FF"/>
                  <w:sz w:val="20"/>
                  <w:szCs w:val="20"/>
                  <w:u w:val="single"/>
                </w:rPr>
                <w:t>https://www.gov.pl/attachment/64841ec3-1e9c-49d9-85f7-2a58bead36b2</w:t>
              </w:r>
            </w:hyperlink>
          </w:p>
        </w:tc>
        <w:tc>
          <w:tcPr>
            <w:tcW w:w="3042" w:type="dxa"/>
          </w:tcPr>
          <w:p w14:paraId="2A30EFF6" w14:textId="594E1449" w:rsidR="000904D4" w:rsidRPr="003C5259" w:rsidRDefault="000904D4" w:rsidP="000904D4">
            <w:pPr>
              <w:spacing w:after="0" w:line="276" w:lineRule="auto"/>
              <w:rPr>
                <w:rFonts w:ascii="Arial" w:eastAsia="Arial" w:hAnsi="Arial" w:cs="Arial"/>
                <w:sz w:val="16"/>
                <w:szCs w:val="16"/>
              </w:rPr>
            </w:pPr>
            <w:r w:rsidRPr="003C5259">
              <w:rPr>
                <w:rFonts w:ascii="Arial" w:eastAsia="Arial" w:hAnsi="Arial" w:cs="Arial"/>
                <w:sz w:val="16"/>
                <w:szCs w:val="16"/>
              </w:rPr>
              <w:t>Długoterminowa strategia renowacji budynków wyznacza cele pośrednie na lata 2030, 2040 i 2050, które zostały określone w scenariuszu rekomendowanym renowacji budynków, a także przedstawia analizę różnych wariantów realizacji renowacji: 1. scenariusz szybkiej i głębokiej termomodernizacji, 2. scenariusz termomodernizacji etapowej, 3. scenariusz rekomendowany (rozdział 9).  Ponadto, zawiera szczegółowe zestawienie krajowych polityk oraz narzędzi finansowych wspierających renowację budynków, do których przedstawiono wykaz środków budżetowych (rozdział 5).  Dodatkowo DSRB zawiera orientacyjną skalę wsparcia renowacji budynków (rozdział 9), oraz wskazuje mechanizmy ułatwiające inwestorem podejmowanie i przeprowadzanie renowacji budynków (rozdział 8). DSRB zawiera wytyczne w zakresie dalszych działań dotyczących wsparcia renowacji budynków w Polsce. DSRB poza wypełnieniem wymogów wynikających z warunku 2.1, spełnia również wymagania nałożone art. 2a dyrektywy 2010/31/UE.</w:t>
            </w:r>
          </w:p>
        </w:tc>
      </w:tr>
      <w:tr w:rsidR="000904D4" w14:paraId="44582F47" w14:textId="77777777" w:rsidTr="00FE15C2">
        <w:tblPrEx>
          <w:tblLook w:val="0420" w:firstRow="1" w:lastRow="0" w:firstColumn="0" w:lastColumn="0" w:noHBand="0" w:noVBand="1"/>
        </w:tblPrEx>
        <w:tc>
          <w:tcPr>
            <w:tcW w:w="1336" w:type="dxa"/>
          </w:tcPr>
          <w:p w14:paraId="6BC8CBFB" w14:textId="71AF4246" w:rsidR="000904D4" w:rsidRPr="00C00C9D" w:rsidRDefault="000904D4" w:rsidP="000904D4">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color w:val="000000"/>
                <w:sz w:val="16"/>
                <w:szCs w:val="16"/>
              </w:rPr>
              <w:t xml:space="preserve">2.1. Ramy strategiczne polityki na rzecz wsparcia renowacji budynków pod kątem </w:t>
            </w:r>
            <w:r w:rsidRPr="003C5259">
              <w:rPr>
                <w:rFonts w:ascii="Arial" w:eastAsia="Arial" w:hAnsi="Arial" w:cs="Arial"/>
                <w:color w:val="000000"/>
                <w:sz w:val="16"/>
                <w:szCs w:val="16"/>
              </w:rPr>
              <w:lastRenderedPageBreak/>
              <w:t>efektywności energetycznej budynków mieszkalnych i niemieszkalnych</w:t>
            </w:r>
          </w:p>
        </w:tc>
        <w:tc>
          <w:tcPr>
            <w:tcW w:w="1012" w:type="dxa"/>
          </w:tcPr>
          <w:p w14:paraId="11464683" w14:textId="6B8E6E90" w:rsidR="000904D4" w:rsidRPr="00C00C9D" w:rsidRDefault="000904D4" w:rsidP="000904D4">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sz w:val="16"/>
                <w:szCs w:val="16"/>
              </w:rPr>
              <w:lastRenderedPageBreak/>
              <w:t>EFRR</w:t>
            </w:r>
          </w:p>
        </w:tc>
        <w:tc>
          <w:tcPr>
            <w:tcW w:w="1276" w:type="dxa"/>
          </w:tcPr>
          <w:p w14:paraId="500BB979" w14:textId="52348352" w:rsidR="000904D4" w:rsidRPr="00C00C9D" w:rsidRDefault="000904D4" w:rsidP="000904D4">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sz w:val="16"/>
                <w:szCs w:val="16"/>
              </w:rPr>
              <w:t>CS 2(i) Wspieranie efektywności energetycznej i redukcji emisji gazów cieplarnianych</w:t>
            </w:r>
            <w:r w:rsidRPr="003C5259">
              <w:rPr>
                <w:rFonts w:ascii="Arial" w:eastAsia="Arial" w:hAnsi="Arial" w:cs="Arial"/>
                <w:color w:val="000000"/>
                <w:sz w:val="16"/>
                <w:szCs w:val="16"/>
              </w:rPr>
              <w:t xml:space="preserve"> </w:t>
            </w:r>
          </w:p>
        </w:tc>
        <w:tc>
          <w:tcPr>
            <w:tcW w:w="2126" w:type="dxa"/>
          </w:tcPr>
          <w:p w14:paraId="6CD74566" w14:textId="439EC81E" w:rsidR="000904D4" w:rsidRPr="00C00C9D" w:rsidRDefault="000904D4" w:rsidP="000904D4">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b/>
                <w:color w:val="000000"/>
                <w:sz w:val="16"/>
                <w:szCs w:val="16"/>
              </w:rPr>
              <w:t>Tak</w:t>
            </w:r>
          </w:p>
        </w:tc>
        <w:tc>
          <w:tcPr>
            <w:tcW w:w="2552" w:type="dxa"/>
          </w:tcPr>
          <w:p w14:paraId="198E5038"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2. Działania na rzecz poprawy efektywności energetycznej w celu osiągnięcia wymaganych oszczędności energii</w:t>
            </w:r>
          </w:p>
        </w:tc>
        <w:tc>
          <w:tcPr>
            <w:tcW w:w="1368" w:type="dxa"/>
          </w:tcPr>
          <w:p w14:paraId="03A8390F"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Tak</w:t>
            </w:r>
          </w:p>
        </w:tc>
        <w:tc>
          <w:tcPr>
            <w:tcW w:w="1827" w:type="dxa"/>
          </w:tcPr>
          <w:p w14:paraId="67A19737" w14:textId="77777777" w:rsidR="000904D4" w:rsidRPr="003C5259" w:rsidRDefault="000904D4" w:rsidP="000904D4">
            <w:pPr>
              <w:spacing w:after="0" w:line="276" w:lineRule="auto"/>
              <w:rPr>
                <w:rFonts w:ascii="Arial" w:eastAsia="Arial" w:hAnsi="Arial" w:cs="Arial"/>
                <w:sz w:val="16"/>
                <w:szCs w:val="16"/>
              </w:rPr>
            </w:pPr>
            <w:r w:rsidRPr="003C5259">
              <w:rPr>
                <w:rFonts w:ascii="Arial" w:eastAsia="Arial" w:hAnsi="Arial" w:cs="Arial"/>
                <w:sz w:val="16"/>
                <w:szCs w:val="16"/>
              </w:rPr>
              <w:t>Link do dokumentu:</w:t>
            </w:r>
          </w:p>
          <w:p w14:paraId="3D32FD9C" w14:textId="77777777" w:rsidR="000904D4" w:rsidRPr="003C5259" w:rsidRDefault="000904D4" w:rsidP="000904D4">
            <w:pPr>
              <w:spacing w:after="0" w:line="276" w:lineRule="auto"/>
              <w:rPr>
                <w:rFonts w:ascii="Arial" w:eastAsia="Arial" w:hAnsi="Arial" w:cs="Arial"/>
                <w:sz w:val="16"/>
                <w:szCs w:val="16"/>
              </w:rPr>
            </w:pPr>
          </w:p>
          <w:p w14:paraId="68382156" w14:textId="7C411F2E" w:rsidR="000904D4" w:rsidRPr="003C5259" w:rsidRDefault="00341099" w:rsidP="000904D4">
            <w:pPr>
              <w:spacing w:after="0" w:line="276" w:lineRule="auto"/>
              <w:rPr>
                <w:rFonts w:ascii="Arial" w:eastAsia="Arial" w:hAnsi="Arial" w:cs="Arial"/>
                <w:sz w:val="16"/>
                <w:szCs w:val="16"/>
              </w:rPr>
            </w:pPr>
            <w:hyperlink r:id="rId41" w:tooltip="po kliknięciu w link strona otworzy sie w nowym oknie przeglądarki">
              <w:r w:rsidR="000904D4" w:rsidRPr="003C5259">
                <w:rPr>
                  <w:rFonts w:ascii="Arial" w:eastAsia="Arial" w:hAnsi="Arial" w:cs="Arial"/>
                  <w:color w:val="0000FF"/>
                  <w:sz w:val="16"/>
                  <w:szCs w:val="16"/>
                  <w:u w:val="single"/>
                </w:rPr>
                <w:t>https://www.gov.pl/web/aktywa-panstwowe/krajowy-plan-na-rzecz-energii-i-klimatu-na-lata-2021-</w:t>
              </w:r>
              <w:r w:rsidR="000904D4" w:rsidRPr="003C5259">
                <w:rPr>
                  <w:rFonts w:ascii="Arial" w:eastAsia="Arial" w:hAnsi="Arial" w:cs="Arial"/>
                  <w:color w:val="0000FF"/>
                  <w:sz w:val="16"/>
                  <w:szCs w:val="16"/>
                  <w:u w:val="single"/>
                </w:rPr>
                <w:lastRenderedPageBreak/>
                <w:t>2030-przekazany-do-ke</w:t>
              </w:r>
            </w:hyperlink>
          </w:p>
          <w:p w14:paraId="4C63CE03" w14:textId="77777777" w:rsidR="000904D4" w:rsidRPr="003C5259" w:rsidRDefault="000904D4" w:rsidP="000904D4">
            <w:pPr>
              <w:spacing w:after="0" w:line="276" w:lineRule="auto"/>
              <w:rPr>
                <w:rFonts w:ascii="Arial" w:eastAsia="Arial" w:hAnsi="Arial" w:cs="Arial"/>
                <w:color w:val="000000"/>
                <w:sz w:val="16"/>
                <w:szCs w:val="16"/>
              </w:rPr>
            </w:pPr>
          </w:p>
        </w:tc>
        <w:tc>
          <w:tcPr>
            <w:tcW w:w="3042" w:type="dxa"/>
          </w:tcPr>
          <w:p w14:paraId="2BE326E7" w14:textId="77777777" w:rsidR="000904D4" w:rsidRPr="003C5259" w:rsidRDefault="000904D4" w:rsidP="000904D4">
            <w:pPr>
              <w:shd w:val="clear" w:color="auto" w:fill="FFFFFF"/>
              <w:spacing w:after="0" w:line="276" w:lineRule="auto"/>
              <w:rPr>
                <w:rFonts w:ascii="Arial" w:eastAsia="Arial" w:hAnsi="Arial" w:cs="Arial"/>
                <w:b/>
                <w:color w:val="000000"/>
                <w:sz w:val="16"/>
                <w:szCs w:val="16"/>
              </w:rPr>
            </w:pPr>
            <w:r w:rsidRPr="003C5259">
              <w:rPr>
                <w:rFonts w:ascii="Arial" w:eastAsia="Arial" w:hAnsi="Arial" w:cs="Arial"/>
                <w:sz w:val="16"/>
                <w:szCs w:val="16"/>
              </w:rPr>
              <w:lastRenderedPageBreak/>
              <w:t>Kryterium dotyczące działań na rzecz poprawy efektywności energetycznej w celu osiągnięcia wymaganych oszczędności energii należy uznać za spełnione w oparciu o przekazany do Komisji Europejskiej w dniu 30 grudnia 2019 r. </w:t>
            </w:r>
            <w:r w:rsidRPr="003C5259">
              <w:rPr>
                <w:rFonts w:ascii="Arial" w:eastAsia="Arial" w:hAnsi="Arial" w:cs="Arial"/>
                <w:i/>
                <w:sz w:val="16"/>
                <w:szCs w:val="16"/>
              </w:rPr>
              <w:t xml:space="preserve">Krajowy plan na rzecz energii i </w:t>
            </w:r>
            <w:r w:rsidRPr="003C5259">
              <w:rPr>
                <w:rFonts w:ascii="Arial" w:eastAsia="Arial" w:hAnsi="Arial" w:cs="Arial"/>
                <w:i/>
                <w:sz w:val="16"/>
                <w:szCs w:val="16"/>
              </w:rPr>
              <w:lastRenderedPageBreak/>
              <w:t>klimatu na lata 2021-2030.</w:t>
            </w:r>
            <w:r w:rsidRPr="003C5259">
              <w:rPr>
                <w:rFonts w:ascii="Arial" w:eastAsia="Arial" w:hAnsi="Arial" w:cs="Arial"/>
                <w:sz w:val="16"/>
                <w:szCs w:val="16"/>
              </w:rPr>
              <w:t> Ponadto, w dniu 16 czerwca 2021 r., za pośrednictwem Stałego Przedstawiciela RP przy UE, przekazano do Dyrekcji Generalnej ds. Energii</w:t>
            </w:r>
            <w:r w:rsidRPr="003C5259">
              <w:rPr>
                <w:rFonts w:ascii="Arial" w:eastAsia="Arial" w:hAnsi="Arial" w:cs="Arial"/>
                <w:i/>
                <w:sz w:val="16"/>
                <w:szCs w:val="16"/>
              </w:rPr>
              <w:t> (DG ENER) </w:t>
            </w:r>
            <w:r w:rsidRPr="003C5259">
              <w:rPr>
                <w:rFonts w:ascii="Arial" w:eastAsia="Arial" w:hAnsi="Arial" w:cs="Arial"/>
                <w:sz w:val="16"/>
                <w:szCs w:val="16"/>
              </w:rPr>
              <w:t>Komisji Europejskiej dokument pn. </w:t>
            </w:r>
            <w:r w:rsidRPr="003C5259">
              <w:rPr>
                <w:rFonts w:ascii="Arial" w:eastAsia="Arial" w:hAnsi="Arial" w:cs="Arial"/>
                <w:i/>
                <w:sz w:val="16"/>
                <w:szCs w:val="16"/>
              </w:rPr>
              <w:t>Informacja w sprawie metod i środków stosowanych w Polsce służących wdrożeniu art. 7, 7a i 7b dyrektywy 2012/27/UE w sprawie efektywności energetycznej</w:t>
            </w:r>
            <w:r w:rsidRPr="003C5259">
              <w:rPr>
                <w:rFonts w:ascii="Arial" w:eastAsia="Arial" w:hAnsi="Arial" w:cs="Arial"/>
                <w:sz w:val="16"/>
                <w:szCs w:val="16"/>
              </w:rPr>
              <w:t> - zawierający opis szczegółowej metody funkcjonowania systemów zobowiązujących do efektywności energetycznej oraz alternatywnych środków z dziedziny polityki, o których mowa w art. 7a oraz 7b ww. dyrektywy. W wymienionych dokumentach zawarto informacje na temat działań podjętych i planowanych na rzecz poprawy efektywności energetycznej w celu osiągnięcia wymaganych oszczędności energii, w tym m.in. łącznej kwoty wymaganych oszczędności w zakresie końcowego wykorzystania energii w terminie do 31 grudnia 2030 r.</w:t>
            </w:r>
          </w:p>
        </w:tc>
      </w:tr>
      <w:tr w:rsidR="000904D4" w14:paraId="7C102850" w14:textId="77777777" w:rsidTr="00FE15C2">
        <w:tblPrEx>
          <w:tblLook w:val="0420" w:firstRow="1" w:lastRow="0" w:firstColumn="0" w:lastColumn="0" w:noHBand="0" w:noVBand="1"/>
        </w:tblPrEx>
        <w:tc>
          <w:tcPr>
            <w:tcW w:w="1336" w:type="dxa"/>
          </w:tcPr>
          <w:p w14:paraId="061A9BF3"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lastRenderedPageBreak/>
              <w:t>2.2. Zarządzanie w sektorze energetycznym</w:t>
            </w:r>
          </w:p>
        </w:tc>
        <w:tc>
          <w:tcPr>
            <w:tcW w:w="1012" w:type="dxa"/>
          </w:tcPr>
          <w:p w14:paraId="45DD74FF"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sz w:val="16"/>
                <w:szCs w:val="16"/>
              </w:rPr>
              <w:t>EFRR</w:t>
            </w:r>
          </w:p>
        </w:tc>
        <w:tc>
          <w:tcPr>
            <w:tcW w:w="1276" w:type="dxa"/>
          </w:tcPr>
          <w:p w14:paraId="5BDE2B8F" w14:textId="77777777" w:rsidR="000904D4" w:rsidRPr="003C5259" w:rsidRDefault="000904D4" w:rsidP="000904D4">
            <w:pPr>
              <w:spacing w:after="0" w:line="276" w:lineRule="auto"/>
              <w:rPr>
                <w:rFonts w:ascii="Arial" w:eastAsia="Arial" w:hAnsi="Arial" w:cs="Arial"/>
                <w:sz w:val="16"/>
                <w:szCs w:val="16"/>
              </w:rPr>
            </w:pPr>
            <w:r w:rsidRPr="003C5259">
              <w:rPr>
                <w:rFonts w:ascii="Arial" w:eastAsia="Arial" w:hAnsi="Arial" w:cs="Arial"/>
                <w:sz w:val="16"/>
                <w:szCs w:val="16"/>
              </w:rPr>
              <w:t>CS 2(i) Wspieranie efektywności energetycznej i redukcji emisji gazów cieplarnianych</w:t>
            </w:r>
          </w:p>
          <w:p w14:paraId="7539ED61" w14:textId="77777777" w:rsidR="000904D4" w:rsidRPr="003C5259" w:rsidRDefault="000904D4" w:rsidP="000904D4">
            <w:pPr>
              <w:spacing w:after="0" w:line="276" w:lineRule="auto"/>
              <w:rPr>
                <w:rFonts w:ascii="Arial" w:eastAsia="Arial" w:hAnsi="Arial" w:cs="Arial"/>
                <w:sz w:val="16"/>
                <w:szCs w:val="16"/>
              </w:rPr>
            </w:pPr>
            <w:r w:rsidRPr="003C5259">
              <w:rPr>
                <w:rFonts w:ascii="Arial" w:eastAsia="Arial" w:hAnsi="Arial" w:cs="Arial"/>
                <w:sz w:val="16"/>
                <w:szCs w:val="16"/>
              </w:rPr>
              <w:t xml:space="preserve">CS 2(ii) Wspieranie </w:t>
            </w:r>
            <w:r w:rsidRPr="003C5259">
              <w:rPr>
                <w:rFonts w:ascii="Arial" w:eastAsia="Arial" w:hAnsi="Arial" w:cs="Arial"/>
                <w:sz w:val="16"/>
                <w:szCs w:val="16"/>
              </w:rPr>
              <w:lastRenderedPageBreak/>
              <w:t>energii odnawialnej zgodnie z dyrektywą Parlamentu Europejskiego i Rady (UE) 2018/2001 , w tym określonymi w niej kryteriami zrównoważonego rozwoju</w:t>
            </w:r>
          </w:p>
        </w:tc>
        <w:tc>
          <w:tcPr>
            <w:tcW w:w="2126" w:type="dxa"/>
          </w:tcPr>
          <w:p w14:paraId="4A5499AC" w14:textId="77777777" w:rsidR="000904D4" w:rsidRPr="003C5259" w:rsidRDefault="000904D4" w:rsidP="000904D4">
            <w:pPr>
              <w:spacing w:after="0" w:line="276" w:lineRule="auto"/>
              <w:rPr>
                <w:rFonts w:ascii="Arial" w:eastAsia="Arial" w:hAnsi="Arial" w:cs="Arial"/>
                <w:b/>
                <w:color w:val="000000"/>
                <w:sz w:val="16"/>
                <w:szCs w:val="16"/>
              </w:rPr>
            </w:pPr>
            <w:r w:rsidRPr="003C5259">
              <w:rPr>
                <w:rFonts w:ascii="Arial" w:eastAsia="Arial" w:hAnsi="Arial" w:cs="Arial"/>
                <w:b/>
                <w:color w:val="000000"/>
                <w:sz w:val="16"/>
                <w:szCs w:val="16"/>
              </w:rPr>
              <w:lastRenderedPageBreak/>
              <w:t>Tak</w:t>
            </w:r>
          </w:p>
        </w:tc>
        <w:tc>
          <w:tcPr>
            <w:tcW w:w="2552" w:type="dxa"/>
          </w:tcPr>
          <w:p w14:paraId="2A984A01"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 xml:space="preserve">Przedłożenie Komisji zintegrowanego krajowego planu w dziedzinie energii i klimatu zgodnie z art. 3 rozporządzenia (UE) 2018/1999 i z zapewnieniem spójności z określonymi w porozumieniu paryskim długoterminowymi założeniami dotyczącymi </w:t>
            </w:r>
            <w:r w:rsidRPr="003C5259">
              <w:rPr>
                <w:rFonts w:ascii="Arial" w:eastAsia="Arial" w:hAnsi="Arial" w:cs="Arial"/>
                <w:color w:val="000000"/>
                <w:sz w:val="16"/>
                <w:szCs w:val="16"/>
              </w:rPr>
              <w:lastRenderedPageBreak/>
              <w:t>redukcji emisji gazów cieplarnianych; plan ten obejmuje:</w:t>
            </w:r>
          </w:p>
          <w:p w14:paraId="2F5BDF22" w14:textId="77777777" w:rsidR="000904D4" w:rsidRPr="003C5259" w:rsidRDefault="000904D4" w:rsidP="000904D4">
            <w:pPr>
              <w:spacing w:after="0" w:line="276" w:lineRule="auto"/>
              <w:rPr>
                <w:rFonts w:ascii="Arial" w:eastAsia="Arial" w:hAnsi="Arial" w:cs="Arial"/>
                <w:color w:val="000000"/>
                <w:sz w:val="16"/>
                <w:szCs w:val="16"/>
              </w:rPr>
            </w:pPr>
          </w:p>
          <w:p w14:paraId="728BDBDD"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1. wszystkie elementy wymagane we wzorze przedstawionym w załączniku I do rozporządzenia (UE) 2018/1999;</w:t>
            </w:r>
          </w:p>
        </w:tc>
        <w:tc>
          <w:tcPr>
            <w:tcW w:w="1368" w:type="dxa"/>
          </w:tcPr>
          <w:p w14:paraId="7A7E962E" w14:textId="77777777" w:rsidR="000904D4" w:rsidRPr="003C5259" w:rsidRDefault="000904D4" w:rsidP="000904D4">
            <w:pPr>
              <w:spacing w:after="0" w:line="276" w:lineRule="auto"/>
              <w:rPr>
                <w:rFonts w:ascii="Arial" w:eastAsia="Arial" w:hAnsi="Arial" w:cs="Arial"/>
                <w:color w:val="000000"/>
                <w:sz w:val="16"/>
                <w:szCs w:val="16"/>
                <w:highlight w:val="yellow"/>
              </w:rPr>
            </w:pPr>
            <w:r w:rsidRPr="003C5259">
              <w:rPr>
                <w:rFonts w:ascii="Arial" w:eastAsia="Arial" w:hAnsi="Arial" w:cs="Arial"/>
                <w:color w:val="000000"/>
                <w:sz w:val="16"/>
                <w:szCs w:val="16"/>
              </w:rPr>
              <w:lastRenderedPageBreak/>
              <w:t>Tak</w:t>
            </w:r>
          </w:p>
        </w:tc>
        <w:tc>
          <w:tcPr>
            <w:tcW w:w="1827" w:type="dxa"/>
          </w:tcPr>
          <w:p w14:paraId="65546E4D" w14:textId="77777777" w:rsidR="000904D4" w:rsidRPr="003C5259" w:rsidRDefault="000904D4" w:rsidP="000904D4">
            <w:pPr>
              <w:spacing w:after="0" w:line="276" w:lineRule="auto"/>
              <w:rPr>
                <w:rFonts w:ascii="Arial" w:eastAsia="Arial" w:hAnsi="Arial" w:cs="Arial"/>
                <w:sz w:val="16"/>
                <w:szCs w:val="16"/>
              </w:rPr>
            </w:pPr>
            <w:r w:rsidRPr="003C5259">
              <w:rPr>
                <w:rFonts w:ascii="Arial" w:eastAsia="Arial" w:hAnsi="Arial" w:cs="Arial"/>
                <w:sz w:val="16"/>
                <w:szCs w:val="16"/>
              </w:rPr>
              <w:t>Link do dokumentu:</w:t>
            </w:r>
          </w:p>
          <w:p w14:paraId="73186918" w14:textId="77777777" w:rsidR="000904D4" w:rsidRPr="003C5259" w:rsidRDefault="000904D4" w:rsidP="000904D4">
            <w:pPr>
              <w:spacing w:after="0" w:line="276" w:lineRule="auto"/>
              <w:rPr>
                <w:rFonts w:ascii="Arial" w:eastAsia="Arial" w:hAnsi="Arial" w:cs="Arial"/>
                <w:sz w:val="16"/>
                <w:szCs w:val="16"/>
              </w:rPr>
            </w:pPr>
          </w:p>
          <w:p w14:paraId="0A84B7DB" w14:textId="742A971E" w:rsidR="000904D4" w:rsidRPr="003C5259" w:rsidRDefault="00341099" w:rsidP="000904D4">
            <w:pPr>
              <w:spacing w:after="0" w:line="276" w:lineRule="auto"/>
              <w:rPr>
                <w:rFonts w:ascii="Arial" w:eastAsia="Arial" w:hAnsi="Arial" w:cs="Arial"/>
                <w:color w:val="000000"/>
                <w:sz w:val="16"/>
                <w:szCs w:val="16"/>
              </w:rPr>
            </w:pPr>
            <w:hyperlink r:id="rId42" w:tooltip="po kliknięciu w link strona otworzy sie w nowym oknie przeglądarki">
              <w:r w:rsidR="000904D4" w:rsidRPr="003C5259">
                <w:rPr>
                  <w:rFonts w:ascii="Arial" w:eastAsia="Arial" w:hAnsi="Arial" w:cs="Arial"/>
                  <w:color w:val="0000FF"/>
                  <w:sz w:val="16"/>
                  <w:szCs w:val="16"/>
                  <w:u w:val="single"/>
                </w:rPr>
                <w:t>https://www.gov.pl/web/aktywa-panstwowe/krajowy-plan-na-rzecz-energii-i-klimatu-na-lata-2021-2030-przekazany-do-ke</w:t>
              </w:r>
            </w:hyperlink>
          </w:p>
        </w:tc>
        <w:tc>
          <w:tcPr>
            <w:tcW w:w="3042" w:type="dxa"/>
          </w:tcPr>
          <w:p w14:paraId="208E0309" w14:textId="77777777" w:rsidR="000904D4" w:rsidRPr="003C5259" w:rsidRDefault="000904D4" w:rsidP="000904D4">
            <w:pPr>
              <w:spacing w:after="0" w:line="276" w:lineRule="auto"/>
              <w:rPr>
                <w:rFonts w:ascii="Arial" w:eastAsia="Arial" w:hAnsi="Arial" w:cs="Arial"/>
                <w:sz w:val="16"/>
                <w:szCs w:val="16"/>
              </w:rPr>
            </w:pPr>
            <w:r w:rsidRPr="003C5259">
              <w:rPr>
                <w:rFonts w:ascii="Arial" w:eastAsia="Arial" w:hAnsi="Arial" w:cs="Arial"/>
                <w:sz w:val="16"/>
                <w:szCs w:val="16"/>
              </w:rPr>
              <w:t>KPEiK zawiera działania na rzecz realizacji 5 wymiarów unii energetycznej: Bezpieczeństwa energetycznego, Wewnętrznego rynku energii, Efektywności energetycznej, Obniżenia emisyjności, Badań naukowych, innowacji i konkurencyjności.</w:t>
            </w:r>
          </w:p>
          <w:p w14:paraId="031725C6" w14:textId="77777777" w:rsidR="000904D4" w:rsidRPr="003C5259" w:rsidRDefault="000904D4" w:rsidP="000904D4">
            <w:pPr>
              <w:spacing w:after="0" w:line="276" w:lineRule="auto"/>
              <w:rPr>
                <w:rFonts w:ascii="Arial" w:eastAsia="Arial" w:hAnsi="Arial" w:cs="Arial"/>
                <w:sz w:val="16"/>
                <w:szCs w:val="16"/>
              </w:rPr>
            </w:pPr>
            <w:r w:rsidRPr="003C5259">
              <w:rPr>
                <w:rFonts w:ascii="Arial" w:eastAsia="Arial" w:hAnsi="Arial" w:cs="Arial"/>
                <w:sz w:val="16"/>
                <w:szCs w:val="16"/>
              </w:rPr>
              <w:lastRenderedPageBreak/>
              <w:t>KPEiK wyznacza cele klimatyczno-energetyczne na 2030 r. :</w:t>
            </w:r>
          </w:p>
          <w:p w14:paraId="2A10C492" w14:textId="77777777" w:rsidR="000904D4" w:rsidRPr="003C5259" w:rsidRDefault="000904D4" w:rsidP="000904D4">
            <w:pPr>
              <w:spacing w:after="0" w:line="276" w:lineRule="auto"/>
              <w:ind w:left="269" w:hanging="269"/>
              <w:rPr>
                <w:rFonts w:ascii="Arial" w:eastAsia="Arial" w:hAnsi="Arial" w:cs="Arial"/>
                <w:sz w:val="16"/>
                <w:szCs w:val="16"/>
              </w:rPr>
            </w:pPr>
            <w:r w:rsidRPr="003C5259">
              <w:rPr>
                <w:rFonts w:ascii="Arial" w:eastAsia="Arial" w:hAnsi="Arial" w:cs="Arial"/>
                <w:sz w:val="16"/>
                <w:szCs w:val="16"/>
              </w:rPr>
              <w:t>•</w:t>
            </w:r>
            <w:r w:rsidRPr="003C5259">
              <w:rPr>
                <w:rFonts w:ascii="Arial" w:eastAsia="Arial" w:hAnsi="Arial" w:cs="Arial"/>
                <w:sz w:val="16"/>
                <w:szCs w:val="16"/>
              </w:rPr>
              <w:tab/>
              <w:t>7% redukcji emisji gazów cieplarnianych w sektorach nieobjętych systemem ETS w porównaniu do 2005 r.,</w:t>
            </w:r>
          </w:p>
          <w:p w14:paraId="6051CBE3" w14:textId="77777777" w:rsidR="000904D4" w:rsidRPr="003C5259" w:rsidRDefault="000904D4" w:rsidP="000904D4">
            <w:pPr>
              <w:spacing w:after="0" w:line="276" w:lineRule="auto"/>
              <w:ind w:left="269" w:hanging="269"/>
              <w:rPr>
                <w:rFonts w:ascii="Arial" w:eastAsia="Arial" w:hAnsi="Arial" w:cs="Arial"/>
                <w:sz w:val="16"/>
                <w:szCs w:val="16"/>
              </w:rPr>
            </w:pPr>
            <w:r w:rsidRPr="003C5259">
              <w:rPr>
                <w:rFonts w:ascii="Arial" w:eastAsia="Arial" w:hAnsi="Arial" w:cs="Arial"/>
                <w:sz w:val="16"/>
                <w:szCs w:val="16"/>
              </w:rPr>
              <w:t>•</w:t>
            </w:r>
            <w:r w:rsidRPr="003C5259">
              <w:rPr>
                <w:rFonts w:ascii="Arial" w:eastAsia="Arial" w:hAnsi="Arial" w:cs="Arial"/>
                <w:sz w:val="16"/>
                <w:szCs w:val="16"/>
              </w:rPr>
              <w:tab/>
              <w:t>21-23% udziału OZE w finalnym zużyciu energii brutto (cel 23% możliwy do osiągnięcia dzięki dodatkowym środkom unijnych, w tym na sprawiedliwą transformację), uwzględniając: 14% udziału OZE w transporcie i roczny wzrost udziału OZE w ciepłownictwie i chłodnictwie o 1,1 pkt. proc. średniorocznie.</w:t>
            </w:r>
          </w:p>
          <w:p w14:paraId="3D07B2CF" w14:textId="77777777" w:rsidR="000904D4" w:rsidRPr="003C5259" w:rsidRDefault="000904D4" w:rsidP="000904D4">
            <w:pPr>
              <w:spacing w:after="0" w:line="276" w:lineRule="auto"/>
              <w:ind w:left="269" w:hanging="269"/>
              <w:rPr>
                <w:rFonts w:ascii="Arial" w:eastAsia="Arial" w:hAnsi="Arial" w:cs="Arial"/>
                <w:sz w:val="16"/>
                <w:szCs w:val="16"/>
              </w:rPr>
            </w:pPr>
            <w:r w:rsidRPr="003C5259">
              <w:rPr>
                <w:rFonts w:ascii="Arial" w:eastAsia="Arial" w:hAnsi="Arial" w:cs="Arial"/>
                <w:sz w:val="16"/>
                <w:szCs w:val="16"/>
              </w:rPr>
              <w:t>•</w:t>
            </w:r>
            <w:r w:rsidRPr="003C5259">
              <w:rPr>
                <w:rFonts w:ascii="Arial" w:eastAsia="Arial" w:hAnsi="Arial" w:cs="Arial"/>
                <w:sz w:val="16"/>
                <w:szCs w:val="16"/>
              </w:rPr>
              <w:tab/>
              <w:t>wzrost efektywności energetycznej o 23% w porównaniu z prognozami PRIMES2007,</w:t>
            </w:r>
          </w:p>
          <w:p w14:paraId="6B6385E4" w14:textId="77777777" w:rsidR="000904D4" w:rsidRPr="003C5259" w:rsidRDefault="000904D4" w:rsidP="000904D4">
            <w:pPr>
              <w:spacing w:after="0" w:line="276" w:lineRule="auto"/>
              <w:ind w:left="269" w:hanging="269"/>
              <w:rPr>
                <w:rFonts w:ascii="Arial" w:eastAsia="Arial" w:hAnsi="Arial" w:cs="Arial"/>
                <w:sz w:val="16"/>
                <w:szCs w:val="16"/>
              </w:rPr>
            </w:pPr>
            <w:r w:rsidRPr="003C5259">
              <w:rPr>
                <w:rFonts w:ascii="Arial" w:eastAsia="Arial" w:hAnsi="Arial" w:cs="Arial"/>
                <w:sz w:val="16"/>
                <w:szCs w:val="16"/>
              </w:rPr>
              <w:t>•</w:t>
            </w:r>
            <w:r w:rsidRPr="003C5259">
              <w:rPr>
                <w:rFonts w:ascii="Arial" w:eastAsia="Arial" w:hAnsi="Arial" w:cs="Arial"/>
                <w:sz w:val="16"/>
                <w:szCs w:val="16"/>
              </w:rPr>
              <w:tab/>
              <w:t>redukcję do 56-60% udziału węgla w produkcji energii elektrycznej</w:t>
            </w:r>
          </w:p>
          <w:p w14:paraId="64145BBC"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sz w:val="16"/>
                <w:szCs w:val="16"/>
              </w:rPr>
              <w:t>Krajowe założenia i cele polskiej polityki energetyczno-klimatycznej szczegółowo opisane zostały w rozdziale drugim dokumentu, natomiast rozdział trzeci wskazuje polityki i środki mające służyć ich realizacji. Analizę skutków planowanych polityk i środków przedstawiono w Załączniku nr 2 do KPEiK.</w:t>
            </w:r>
          </w:p>
        </w:tc>
      </w:tr>
      <w:tr w:rsidR="000904D4" w14:paraId="5AD95EDD" w14:textId="77777777" w:rsidTr="00FE15C2">
        <w:tblPrEx>
          <w:tblLook w:val="0420" w:firstRow="1" w:lastRow="0" w:firstColumn="0" w:lastColumn="0" w:noHBand="0" w:noVBand="1"/>
        </w:tblPrEx>
        <w:tc>
          <w:tcPr>
            <w:tcW w:w="1336" w:type="dxa"/>
          </w:tcPr>
          <w:p w14:paraId="12E79048" w14:textId="60BE9876" w:rsidR="000904D4" w:rsidRPr="003C5259" w:rsidRDefault="000904D4" w:rsidP="000904D4">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lastRenderedPageBreak/>
              <w:t>2.2. Zarządzanie w sektorze energetycznym</w:t>
            </w:r>
          </w:p>
        </w:tc>
        <w:tc>
          <w:tcPr>
            <w:tcW w:w="1012" w:type="dxa"/>
          </w:tcPr>
          <w:p w14:paraId="5896E083" w14:textId="0AEBC79A" w:rsidR="000904D4" w:rsidRPr="003C5259" w:rsidRDefault="000904D4" w:rsidP="000904D4">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sz w:val="16"/>
                <w:szCs w:val="16"/>
              </w:rPr>
              <w:t>EFRR</w:t>
            </w:r>
          </w:p>
        </w:tc>
        <w:tc>
          <w:tcPr>
            <w:tcW w:w="1276" w:type="dxa"/>
          </w:tcPr>
          <w:p w14:paraId="12552588" w14:textId="77777777" w:rsidR="000904D4" w:rsidRPr="003C5259" w:rsidRDefault="000904D4" w:rsidP="000904D4">
            <w:pPr>
              <w:spacing w:after="0" w:line="276" w:lineRule="auto"/>
              <w:rPr>
                <w:rFonts w:ascii="Arial" w:eastAsia="Arial" w:hAnsi="Arial" w:cs="Arial"/>
                <w:sz w:val="16"/>
                <w:szCs w:val="16"/>
              </w:rPr>
            </w:pPr>
            <w:r w:rsidRPr="003C5259">
              <w:rPr>
                <w:rFonts w:ascii="Arial" w:eastAsia="Arial" w:hAnsi="Arial" w:cs="Arial"/>
                <w:sz w:val="16"/>
                <w:szCs w:val="16"/>
              </w:rPr>
              <w:t>CS 2(i) Wspieranie efektywności energetycznej i redukcji emisji gazów cieplarnianych</w:t>
            </w:r>
          </w:p>
          <w:p w14:paraId="2F2FF0EF" w14:textId="678D89ED" w:rsidR="000904D4" w:rsidRPr="003C5259" w:rsidRDefault="000904D4" w:rsidP="000904D4">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sz w:val="16"/>
                <w:szCs w:val="16"/>
              </w:rPr>
              <w:lastRenderedPageBreak/>
              <w:t>CS 2(ii) Wspieranie energii odnawialnej zgodnie z dyrektywą Parlamentu Europejskiego i Rady (UE) 2018/2001 , w tym określonymi w niej kryteriami zrównoważonego rozwoju</w:t>
            </w:r>
          </w:p>
        </w:tc>
        <w:tc>
          <w:tcPr>
            <w:tcW w:w="2126" w:type="dxa"/>
          </w:tcPr>
          <w:p w14:paraId="5D3AD784" w14:textId="3BF139CA" w:rsidR="000904D4" w:rsidRPr="003C5259" w:rsidRDefault="000904D4" w:rsidP="000904D4">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b/>
                <w:color w:val="000000"/>
                <w:sz w:val="16"/>
                <w:szCs w:val="16"/>
              </w:rPr>
              <w:lastRenderedPageBreak/>
              <w:t>Tak</w:t>
            </w:r>
          </w:p>
        </w:tc>
        <w:tc>
          <w:tcPr>
            <w:tcW w:w="2552" w:type="dxa"/>
          </w:tcPr>
          <w:p w14:paraId="356AC2DD"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 xml:space="preserve">2. zarys planowanych zasobów i mechanizmów finansowych w odniesieniu do środków promujących energię niskoemisyjną. </w:t>
            </w:r>
          </w:p>
        </w:tc>
        <w:tc>
          <w:tcPr>
            <w:tcW w:w="1368" w:type="dxa"/>
          </w:tcPr>
          <w:p w14:paraId="5BC25EF1" w14:textId="77777777" w:rsidR="000904D4" w:rsidRPr="003C5259" w:rsidRDefault="000904D4" w:rsidP="000904D4">
            <w:pPr>
              <w:spacing w:after="0" w:line="276" w:lineRule="auto"/>
              <w:rPr>
                <w:rFonts w:ascii="Arial" w:eastAsia="Arial" w:hAnsi="Arial" w:cs="Arial"/>
                <w:color w:val="000000"/>
                <w:sz w:val="16"/>
                <w:szCs w:val="16"/>
                <w:highlight w:val="yellow"/>
              </w:rPr>
            </w:pPr>
            <w:r w:rsidRPr="003C5259">
              <w:rPr>
                <w:rFonts w:ascii="Arial" w:eastAsia="Arial" w:hAnsi="Arial" w:cs="Arial"/>
                <w:color w:val="000000"/>
                <w:sz w:val="16"/>
                <w:szCs w:val="16"/>
              </w:rPr>
              <w:t>Tak</w:t>
            </w:r>
          </w:p>
        </w:tc>
        <w:tc>
          <w:tcPr>
            <w:tcW w:w="1827" w:type="dxa"/>
          </w:tcPr>
          <w:p w14:paraId="4AC12867" w14:textId="77777777" w:rsidR="000904D4" w:rsidRPr="003C5259" w:rsidRDefault="000904D4" w:rsidP="000904D4">
            <w:pPr>
              <w:spacing w:after="0" w:line="276" w:lineRule="auto"/>
              <w:rPr>
                <w:rFonts w:ascii="Arial" w:eastAsia="Arial" w:hAnsi="Arial" w:cs="Arial"/>
                <w:sz w:val="16"/>
                <w:szCs w:val="16"/>
              </w:rPr>
            </w:pPr>
            <w:r w:rsidRPr="003C5259">
              <w:rPr>
                <w:rFonts w:ascii="Arial" w:eastAsia="Arial" w:hAnsi="Arial" w:cs="Arial"/>
                <w:sz w:val="16"/>
                <w:szCs w:val="16"/>
              </w:rPr>
              <w:t>Link do dokumentu:</w:t>
            </w:r>
          </w:p>
          <w:p w14:paraId="6F37E3FD" w14:textId="77777777" w:rsidR="000904D4" w:rsidRPr="003C5259" w:rsidRDefault="000904D4" w:rsidP="000904D4">
            <w:pPr>
              <w:spacing w:after="0" w:line="276" w:lineRule="auto"/>
              <w:rPr>
                <w:rFonts w:ascii="Arial" w:eastAsia="Arial" w:hAnsi="Arial" w:cs="Arial"/>
                <w:sz w:val="16"/>
                <w:szCs w:val="16"/>
              </w:rPr>
            </w:pPr>
          </w:p>
          <w:p w14:paraId="4E324251" w14:textId="175EF7AE" w:rsidR="000904D4" w:rsidRPr="003C5259" w:rsidRDefault="00341099" w:rsidP="000904D4">
            <w:pPr>
              <w:spacing w:after="0" w:line="276" w:lineRule="auto"/>
              <w:rPr>
                <w:rFonts w:ascii="Arial" w:eastAsia="Arial" w:hAnsi="Arial" w:cs="Arial"/>
                <w:color w:val="000000"/>
                <w:sz w:val="16"/>
                <w:szCs w:val="16"/>
              </w:rPr>
            </w:pPr>
            <w:hyperlink r:id="rId43" w:tooltip="po kliknięciu w link strona otworzy sie w nowym oknie przeglądarki">
              <w:r w:rsidR="000904D4" w:rsidRPr="003C5259">
                <w:rPr>
                  <w:rFonts w:ascii="Arial" w:eastAsia="Arial" w:hAnsi="Arial" w:cs="Arial"/>
                  <w:color w:val="0000FF"/>
                  <w:sz w:val="16"/>
                  <w:szCs w:val="16"/>
                  <w:u w:val="single"/>
                </w:rPr>
                <w:t>https://www.gov.pl/web/aktywa-panstwowe/krajowy-plan-na-rzecz-energii-i-klimatu-na-lata-2021-</w:t>
              </w:r>
              <w:r w:rsidR="000904D4" w:rsidRPr="003C5259">
                <w:rPr>
                  <w:rFonts w:ascii="Arial" w:eastAsia="Arial" w:hAnsi="Arial" w:cs="Arial"/>
                  <w:color w:val="0000FF"/>
                  <w:sz w:val="16"/>
                  <w:szCs w:val="16"/>
                  <w:u w:val="single"/>
                </w:rPr>
                <w:lastRenderedPageBreak/>
                <w:t>2030-przekazany-do-ke</w:t>
              </w:r>
            </w:hyperlink>
          </w:p>
        </w:tc>
        <w:tc>
          <w:tcPr>
            <w:tcW w:w="3042" w:type="dxa"/>
          </w:tcPr>
          <w:p w14:paraId="7926FC5B" w14:textId="77777777" w:rsidR="000904D4" w:rsidRPr="003C5259" w:rsidRDefault="000904D4" w:rsidP="000904D4">
            <w:pPr>
              <w:spacing w:after="0" w:line="276" w:lineRule="auto"/>
              <w:rPr>
                <w:rFonts w:ascii="Arial" w:eastAsia="Arial" w:hAnsi="Arial" w:cs="Arial"/>
                <w:sz w:val="16"/>
                <w:szCs w:val="16"/>
              </w:rPr>
            </w:pPr>
            <w:r w:rsidRPr="003C5259">
              <w:rPr>
                <w:rFonts w:ascii="Arial" w:eastAsia="Arial" w:hAnsi="Arial" w:cs="Arial"/>
                <w:sz w:val="16"/>
                <w:szCs w:val="16"/>
              </w:rPr>
              <w:lastRenderedPageBreak/>
              <w:t xml:space="preserve">KPEiK zawiera działania na rzecz realizacji 5 wymiarów unii energetycznej: Bezpieczeństwa energetycznego, Wewnętrznego rynku energii, Efektywności energetycznej, Obniżenia emisyjności, Badań </w:t>
            </w:r>
            <w:r w:rsidRPr="003C5259">
              <w:rPr>
                <w:rFonts w:ascii="Arial" w:eastAsia="Arial" w:hAnsi="Arial" w:cs="Arial"/>
                <w:sz w:val="16"/>
                <w:szCs w:val="16"/>
              </w:rPr>
              <w:lastRenderedPageBreak/>
              <w:t>naukowych, innowacji i konkurencyjności.</w:t>
            </w:r>
          </w:p>
          <w:p w14:paraId="67AC3494" w14:textId="77777777" w:rsidR="000904D4" w:rsidRPr="003C5259" w:rsidRDefault="000904D4" w:rsidP="000904D4">
            <w:pPr>
              <w:spacing w:after="0" w:line="276" w:lineRule="auto"/>
              <w:rPr>
                <w:rFonts w:ascii="Arial" w:eastAsia="Arial" w:hAnsi="Arial" w:cs="Arial"/>
                <w:sz w:val="16"/>
                <w:szCs w:val="16"/>
              </w:rPr>
            </w:pPr>
            <w:r w:rsidRPr="003C5259">
              <w:rPr>
                <w:rFonts w:ascii="Arial" w:eastAsia="Arial" w:hAnsi="Arial" w:cs="Arial"/>
                <w:sz w:val="16"/>
                <w:szCs w:val="16"/>
              </w:rPr>
              <w:t>KPEiK wyznacza cele klimatyczno-energetyczne na 2030 r. :</w:t>
            </w:r>
          </w:p>
          <w:p w14:paraId="546A05FA" w14:textId="77777777" w:rsidR="000904D4" w:rsidRPr="003C5259" w:rsidRDefault="000904D4" w:rsidP="000904D4">
            <w:pPr>
              <w:spacing w:after="0" w:line="276" w:lineRule="auto"/>
              <w:ind w:left="269" w:hanging="269"/>
              <w:rPr>
                <w:rFonts w:ascii="Arial" w:eastAsia="Arial" w:hAnsi="Arial" w:cs="Arial"/>
                <w:sz w:val="16"/>
                <w:szCs w:val="16"/>
              </w:rPr>
            </w:pPr>
            <w:r w:rsidRPr="003C5259">
              <w:rPr>
                <w:rFonts w:ascii="Arial" w:eastAsia="Arial" w:hAnsi="Arial" w:cs="Arial"/>
                <w:sz w:val="16"/>
                <w:szCs w:val="16"/>
              </w:rPr>
              <w:t>•</w:t>
            </w:r>
            <w:r w:rsidRPr="003C5259">
              <w:rPr>
                <w:rFonts w:ascii="Arial" w:eastAsia="Arial" w:hAnsi="Arial" w:cs="Arial"/>
                <w:sz w:val="16"/>
                <w:szCs w:val="16"/>
              </w:rPr>
              <w:tab/>
              <w:t>7% redukcji emisji gazów cieplarnianych w sektorach nieobjętych systemem ETS w porównaniu do 2005 r.,</w:t>
            </w:r>
          </w:p>
          <w:p w14:paraId="02743D76" w14:textId="77777777" w:rsidR="000904D4" w:rsidRPr="003C5259" w:rsidRDefault="000904D4" w:rsidP="000904D4">
            <w:pPr>
              <w:spacing w:after="0" w:line="276" w:lineRule="auto"/>
              <w:ind w:left="269" w:hanging="269"/>
              <w:rPr>
                <w:rFonts w:ascii="Arial" w:eastAsia="Arial" w:hAnsi="Arial" w:cs="Arial"/>
                <w:sz w:val="16"/>
                <w:szCs w:val="16"/>
              </w:rPr>
            </w:pPr>
            <w:r w:rsidRPr="003C5259">
              <w:rPr>
                <w:rFonts w:ascii="Arial" w:eastAsia="Arial" w:hAnsi="Arial" w:cs="Arial"/>
                <w:sz w:val="16"/>
                <w:szCs w:val="16"/>
              </w:rPr>
              <w:t>•</w:t>
            </w:r>
            <w:r w:rsidRPr="003C5259">
              <w:rPr>
                <w:rFonts w:ascii="Arial" w:eastAsia="Arial" w:hAnsi="Arial" w:cs="Arial"/>
                <w:sz w:val="16"/>
                <w:szCs w:val="16"/>
              </w:rPr>
              <w:tab/>
              <w:t>21-23% udziału OZE w finalnym zużyciu energii brutto (cel 23% możliwy do osiągnięcia dzięki dodatkowym środkom unijnych, w tym na sprawiedliwą transformację), uwzględniając: 14% udziału OZE w transporcie i roczny wzrost udziału OZE w ciepłownictwie i chłodnictwie o 1,1 pkt. proc. średniorocznie.</w:t>
            </w:r>
          </w:p>
          <w:p w14:paraId="40669216" w14:textId="77777777" w:rsidR="000904D4" w:rsidRPr="003C5259" w:rsidRDefault="000904D4" w:rsidP="000904D4">
            <w:pPr>
              <w:spacing w:after="0" w:line="276" w:lineRule="auto"/>
              <w:ind w:left="269" w:hanging="269"/>
              <w:rPr>
                <w:rFonts w:ascii="Arial" w:eastAsia="Arial" w:hAnsi="Arial" w:cs="Arial"/>
                <w:sz w:val="16"/>
                <w:szCs w:val="16"/>
              </w:rPr>
            </w:pPr>
            <w:r w:rsidRPr="003C5259">
              <w:rPr>
                <w:rFonts w:ascii="Arial" w:eastAsia="Arial" w:hAnsi="Arial" w:cs="Arial"/>
                <w:sz w:val="16"/>
                <w:szCs w:val="16"/>
              </w:rPr>
              <w:t>•</w:t>
            </w:r>
            <w:r w:rsidRPr="003C5259">
              <w:rPr>
                <w:rFonts w:ascii="Arial" w:eastAsia="Arial" w:hAnsi="Arial" w:cs="Arial"/>
                <w:sz w:val="16"/>
                <w:szCs w:val="16"/>
              </w:rPr>
              <w:tab/>
              <w:t>wzrost efektywności energetycznej o 23% w porównaniu z prognozami PRIMES2007,</w:t>
            </w:r>
          </w:p>
          <w:p w14:paraId="39FF3501" w14:textId="77777777" w:rsidR="000904D4" w:rsidRPr="003C5259" w:rsidRDefault="000904D4" w:rsidP="000904D4">
            <w:pPr>
              <w:spacing w:after="0" w:line="276" w:lineRule="auto"/>
              <w:ind w:left="269" w:hanging="269"/>
              <w:rPr>
                <w:rFonts w:ascii="Arial" w:eastAsia="Arial" w:hAnsi="Arial" w:cs="Arial"/>
                <w:sz w:val="16"/>
                <w:szCs w:val="16"/>
              </w:rPr>
            </w:pPr>
            <w:r w:rsidRPr="003C5259">
              <w:rPr>
                <w:rFonts w:ascii="Arial" w:eastAsia="Arial" w:hAnsi="Arial" w:cs="Arial"/>
                <w:sz w:val="16"/>
                <w:szCs w:val="16"/>
              </w:rPr>
              <w:t>•</w:t>
            </w:r>
            <w:r w:rsidRPr="003C5259">
              <w:rPr>
                <w:rFonts w:ascii="Arial" w:eastAsia="Arial" w:hAnsi="Arial" w:cs="Arial"/>
                <w:sz w:val="16"/>
                <w:szCs w:val="16"/>
              </w:rPr>
              <w:tab/>
              <w:t>redukcję do 56-60% udziału węgla w produkcji energii elektrycznej</w:t>
            </w:r>
          </w:p>
          <w:p w14:paraId="0EA13E22"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sz w:val="16"/>
                <w:szCs w:val="16"/>
              </w:rPr>
              <w:t>Krajowe założenia i cele polskiej polityki energetyczno-klimatycznej szczegółowo opisane zostały w rozdziale drugim dokumentu, natomiast rozdział trzeci wskazuje polityki i środki mające służyć ich realizacji. Analizę skutków planowanych polityk i środków przedstawiono w Załączniku nr 2 do KPEiK.</w:t>
            </w:r>
          </w:p>
        </w:tc>
      </w:tr>
      <w:tr w:rsidR="000904D4" w14:paraId="0B7868BE" w14:textId="77777777" w:rsidTr="00FE15C2">
        <w:tblPrEx>
          <w:tblLook w:val="0420" w:firstRow="1" w:lastRow="0" w:firstColumn="0" w:lastColumn="0" w:noHBand="0" w:noVBand="1"/>
        </w:tblPrEx>
        <w:tc>
          <w:tcPr>
            <w:tcW w:w="1336" w:type="dxa"/>
          </w:tcPr>
          <w:p w14:paraId="60192D2F"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lastRenderedPageBreak/>
              <w:t xml:space="preserve">2.3. Skuteczne propagowanie wykorzystania energii odnawialnej w </w:t>
            </w:r>
            <w:r w:rsidRPr="003C5259">
              <w:rPr>
                <w:rFonts w:ascii="Arial" w:eastAsia="Arial" w:hAnsi="Arial" w:cs="Arial"/>
                <w:color w:val="000000"/>
                <w:sz w:val="16"/>
                <w:szCs w:val="16"/>
              </w:rPr>
              <w:lastRenderedPageBreak/>
              <w:t>poszczególnych sektorach i w całej UE</w:t>
            </w:r>
          </w:p>
        </w:tc>
        <w:tc>
          <w:tcPr>
            <w:tcW w:w="1012" w:type="dxa"/>
          </w:tcPr>
          <w:p w14:paraId="40E7494D"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sz w:val="16"/>
                <w:szCs w:val="16"/>
              </w:rPr>
              <w:lastRenderedPageBreak/>
              <w:t>EFRR</w:t>
            </w:r>
          </w:p>
        </w:tc>
        <w:tc>
          <w:tcPr>
            <w:tcW w:w="1276" w:type="dxa"/>
          </w:tcPr>
          <w:p w14:paraId="03F3F807"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sz w:val="16"/>
                <w:szCs w:val="16"/>
              </w:rPr>
              <w:t xml:space="preserve">CS 2(ii) Wspieranie energii odnawialnej zgodnie z </w:t>
            </w:r>
            <w:r w:rsidRPr="003C5259">
              <w:rPr>
                <w:rFonts w:ascii="Arial" w:eastAsia="Arial" w:hAnsi="Arial" w:cs="Arial"/>
                <w:sz w:val="16"/>
                <w:szCs w:val="16"/>
              </w:rPr>
              <w:lastRenderedPageBreak/>
              <w:t>dyrektywą Parlamentu Europejskiego i Rady (UE) 2018/2001, w tym określonymi w niej kryteriami zrównoważonego rozwoju</w:t>
            </w:r>
          </w:p>
        </w:tc>
        <w:tc>
          <w:tcPr>
            <w:tcW w:w="2126" w:type="dxa"/>
          </w:tcPr>
          <w:p w14:paraId="417ECAFB" w14:textId="77777777" w:rsidR="000904D4" w:rsidRPr="003C5259" w:rsidRDefault="000904D4" w:rsidP="000904D4">
            <w:pPr>
              <w:spacing w:after="0" w:line="276" w:lineRule="auto"/>
              <w:rPr>
                <w:rFonts w:ascii="Arial" w:eastAsia="Arial" w:hAnsi="Arial" w:cs="Arial"/>
                <w:b/>
                <w:color w:val="000000"/>
                <w:sz w:val="16"/>
                <w:szCs w:val="16"/>
              </w:rPr>
            </w:pPr>
            <w:r w:rsidRPr="003C5259">
              <w:rPr>
                <w:rFonts w:ascii="Arial" w:eastAsia="Arial" w:hAnsi="Arial" w:cs="Arial"/>
                <w:b/>
                <w:color w:val="000000"/>
                <w:sz w:val="16"/>
                <w:szCs w:val="16"/>
              </w:rPr>
              <w:lastRenderedPageBreak/>
              <w:t>Tak</w:t>
            </w:r>
          </w:p>
        </w:tc>
        <w:tc>
          <w:tcPr>
            <w:tcW w:w="2552" w:type="dxa"/>
          </w:tcPr>
          <w:p w14:paraId="383DDFFE"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Istnienie środków, które zapewniają:</w:t>
            </w:r>
          </w:p>
          <w:p w14:paraId="38C6E0D3" w14:textId="77777777" w:rsidR="000904D4" w:rsidRPr="003C5259" w:rsidRDefault="000904D4" w:rsidP="000904D4">
            <w:pPr>
              <w:spacing w:after="0" w:line="276" w:lineRule="auto"/>
              <w:rPr>
                <w:rFonts w:ascii="Arial" w:eastAsia="Arial" w:hAnsi="Arial" w:cs="Arial"/>
                <w:color w:val="000000"/>
                <w:sz w:val="16"/>
                <w:szCs w:val="16"/>
              </w:rPr>
            </w:pPr>
          </w:p>
          <w:p w14:paraId="40ABD86B"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 xml:space="preserve">1. zgodność z wiążącym krajowym celem dotyczącym </w:t>
            </w:r>
            <w:r w:rsidRPr="003C5259">
              <w:rPr>
                <w:rFonts w:ascii="Arial" w:eastAsia="Arial" w:hAnsi="Arial" w:cs="Arial"/>
                <w:color w:val="000000"/>
                <w:sz w:val="16"/>
                <w:szCs w:val="16"/>
              </w:rPr>
              <w:lastRenderedPageBreak/>
              <w:t>energii odnawialnej na 2020 r. i z udziałem bazowym energii odnawialnej do 2030 r. lub podjęcie dodatkowych środków w przypadku gdy udział bazowy nie jest utrzymywany przez okres jednego roku zgodnie z dyrektywą (UE) 2018/2001 i rozporządzeniem (UE) 2018/1999;</w:t>
            </w:r>
          </w:p>
        </w:tc>
        <w:tc>
          <w:tcPr>
            <w:tcW w:w="1368" w:type="dxa"/>
          </w:tcPr>
          <w:p w14:paraId="1B9A4B94" w14:textId="77777777" w:rsidR="000904D4" w:rsidRPr="003C5259" w:rsidRDefault="000904D4" w:rsidP="000904D4">
            <w:pPr>
              <w:spacing w:after="0" w:line="276" w:lineRule="auto"/>
              <w:rPr>
                <w:rFonts w:ascii="Arial" w:eastAsia="Arial" w:hAnsi="Arial" w:cs="Arial"/>
                <w:color w:val="000000"/>
                <w:sz w:val="16"/>
                <w:szCs w:val="16"/>
                <w:highlight w:val="yellow"/>
              </w:rPr>
            </w:pPr>
            <w:r w:rsidRPr="003C5259">
              <w:rPr>
                <w:rFonts w:ascii="Arial" w:eastAsia="Arial" w:hAnsi="Arial" w:cs="Arial"/>
                <w:color w:val="000000"/>
                <w:sz w:val="16"/>
                <w:szCs w:val="16"/>
              </w:rPr>
              <w:lastRenderedPageBreak/>
              <w:t>Tak</w:t>
            </w:r>
          </w:p>
        </w:tc>
        <w:tc>
          <w:tcPr>
            <w:tcW w:w="1827" w:type="dxa"/>
          </w:tcPr>
          <w:p w14:paraId="095223EB" w14:textId="77777777" w:rsidR="000904D4" w:rsidRPr="003C5259" w:rsidRDefault="000904D4" w:rsidP="000904D4">
            <w:pPr>
              <w:spacing w:after="0" w:line="276" w:lineRule="auto"/>
              <w:rPr>
                <w:rFonts w:ascii="Arial" w:eastAsia="Arial" w:hAnsi="Arial" w:cs="Arial"/>
                <w:sz w:val="16"/>
                <w:szCs w:val="16"/>
              </w:rPr>
            </w:pPr>
            <w:r w:rsidRPr="003C5259">
              <w:rPr>
                <w:rFonts w:ascii="Arial" w:eastAsia="Arial" w:hAnsi="Arial" w:cs="Arial"/>
                <w:sz w:val="16"/>
                <w:szCs w:val="16"/>
              </w:rPr>
              <w:t xml:space="preserve">Linki do dokumentów: </w:t>
            </w:r>
          </w:p>
          <w:p w14:paraId="2F3895DC" w14:textId="77777777" w:rsidR="000904D4" w:rsidRPr="003C5259" w:rsidRDefault="000904D4" w:rsidP="000904D4">
            <w:pPr>
              <w:spacing w:after="0" w:line="276" w:lineRule="auto"/>
              <w:rPr>
                <w:rFonts w:ascii="Arial" w:eastAsia="Arial" w:hAnsi="Arial" w:cs="Arial"/>
                <w:sz w:val="16"/>
                <w:szCs w:val="16"/>
              </w:rPr>
            </w:pPr>
          </w:p>
          <w:p w14:paraId="28D9E833" w14:textId="77777777" w:rsidR="000904D4" w:rsidRPr="003C5259" w:rsidRDefault="000904D4" w:rsidP="000904D4">
            <w:pPr>
              <w:spacing w:after="0" w:line="276" w:lineRule="auto"/>
              <w:rPr>
                <w:rFonts w:ascii="Arial" w:eastAsia="Arial" w:hAnsi="Arial" w:cs="Arial"/>
                <w:sz w:val="16"/>
                <w:szCs w:val="16"/>
              </w:rPr>
            </w:pPr>
            <w:r w:rsidRPr="003C5259">
              <w:rPr>
                <w:rFonts w:ascii="Arial" w:eastAsia="Arial" w:hAnsi="Arial" w:cs="Arial"/>
                <w:sz w:val="16"/>
                <w:szCs w:val="16"/>
              </w:rPr>
              <w:t xml:space="preserve">Ustawa z dnia 20 lutego 2015 r. o odnawialnych </w:t>
            </w:r>
            <w:r w:rsidRPr="003C5259">
              <w:rPr>
                <w:rFonts w:ascii="Arial" w:eastAsia="Arial" w:hAnsi="Arial" w:cs="Arial"/>
                <w:sz w:val="16"/>
                <w:szCs w:val="16"/>
              </w:rPr>
              <w:lastRenderedPageBreak/>
              <w:t>źródłach energii (dalej: „ustawa OZE”):</w:t>
            </w:r>
          </w:p>
          <w:p w14:paraId="4AADA6BF" w14:textId="5C3BC970" w:rsidR="000904D4" w:rsidRPr="003C5259" w:rsidRDefault="00341099" w:rsidP="000904D4">
            <w:pPr>
              <w:spacing w:after="0" w:line="276" w:lineRule="auto"/>
              <w:rPr>
                <w:rFonts w:ascii="Arial" w:eastAsia="Arial" w:hAnsi="Arial" w:cs="Arial"/>
                <w:sz w:val="16"/>
                <w:szCs w:val="16"/>
              </w:rPr>
            </w:pPr>
            <w:hyperlink r:id="rId44" w:tooltip="po kliknięciu w link rozpocznie się pobieranie dokumentu">
              <w:r w:rsidR="000904D4" w:rsidRPr="003C5259">
                <w:rPr>
                  <w:rFonts w:ascii="Arial" w:eastAsia="Arial" w:hAnsi="Arial" w:cs="Arial"/>
                  <w:color w:val="0000FF"/>
                  <w:sz w:val="16"/>
                  <w:szCs w:val="16"/>
                  <w:u w:val="single"/>
                </w:rPr>
                <w:t>http://isap.sejm.gov.pl/isap.nsf/download.xsp/WDU20150000478/U/D20150478Lj.pdf</w:t>
              </w:r>
            </w:hyperlink>
          </w:p>
          <w:p w14:paraId="02E2CC66" w14:textId="77777777" w:rsidR="000904D4" w:rsidRPr="003C5259" w:rsidRDefault="000904D4" w:rsidP="000904D4">
            <w:pPr>
              <w:spacing w:after="0" w:line="276" w:lineRule="auto"/>
              <w:rPr>
                <w:rFonts w:ascii="Arial" w:eastAsia="Arial" w:hAnsi="Arial" w:cs="Arial"/>
                <w:sz w:val="16"/>
                <w:szCs w:val="16"/>
              </w:rPr>
            </w:pPr>
          </w:p>
          <w:p w14:paraId="51C824D1" w14:textId="77777777" w:rsidR="000904D4" w:rsidRPr="003C5259" w:rsidRDefault="000904D4" w:rsidP="000904D4">
            <w:pPr>
              <w:spacing w:after="0" w:line="276" w:lineRule="auto"/>
              <w:rPr>
                <w:rFonts w:ascii="Arial" w:eastAsia="Arial" w:hAnsi="Arial" w:cs="Arial"/>
                <w:sz w:val="16"/>
                <w:szCs w:val="16"/>
              </w:rPr>
            </w:pPr>
            <w:r w:rsidRPr="003C5259">
              <w:rPr>
                <w:rFonts w:ascii="Arial" w:eastAsia="Arial" w:hAnsi="Arial" w:cs="Arial"/>
                <w:sz w:val="16"/>
                <w:szCs w:val="16"/>
              </w:rPr>
              <w:t>Ustawa z dnia 17 grudnia 2020 r. o promowaniu wytwarzania energii elektrycznej w morskich farmach wiatrowych (Dz. U. 2021 poz. 234):</w:t>
            </w:r>
          </w:p>
          <w:p w14:paraId="063955E0" w14:textId="72F20772" w:rsidR="000904D4" w:rsidRPr="003C5259" w:rsidRDefault="00341099" w:rsidP="000904D4">
            <w:pPr>
              <w:spacing w:after="0" w:line="276" w:lineRule="auto"/>
              <w:rPr>
                <w:rFonts w:ascii="Arial" w:eastAsia="Arial" w:hAnsi="Arial" w:cs="Arial"/>
                <w:sz w:val="16"/>
                <w:szCs w:val="16"/>
              </w:rPr>
            </w:pPr>
            <w:hyperlink r:id="rId45" w:tooltip="po kliknięciu w link rozpocznie się pobieranie dokumentu">
              <w:r w:rsidR="000904D4" w:rsidRPr="003C5259">
                <w:rPr>
                  <w:rFonts w:ascii="Arial" w:eastAsia="Arial" w:hAnsi="Arial" w:cs="Arial"/>
                  <w:color w:val="0000FF"/>
                  <w:sz w:val="16"/>
                  <w:szCs w:val="16"/>
                  <w:u w:val="single"/>
                </w:rPr>
                <w:t>https://isap.sejm.gov.pl/isap.nsf/download.xsp/WDU20210000234/U/D20210234Lj.pdf</w:t>
              </w:r>
            </w:hyperlink>
          </w:p>
          <w:p w14:paraId="60A024BA" w14:textId="77777777" w:rsidR="000904D4" w:rsidRPr="003C5259" w:rsidRDefault="000904D4" w:rsidP="000904D4">
            <w:pPr>
              <w:spacing w:after="0" w:line="276" w:lineRule="auto"/>
              <w:rPr>
                <w:rFonts w:ascii="Arial" w:eastAsia="Arial" w:hAnsi="Arial" w:cs="Arial"/>
                <w:color w:val="000000"/>
                <w:sz w:val="16"/>
                <w:szCs w:val="16"/>
              </w:rPr>
            </w:pPr>
          </w:p>
        </w:tc>
        <w:tc>
          <w:tcPr>
            <w:tcW w:w="3042" w:type="dxa"/>
          </w:tcPr>
          <w:p w14:paraId="7AADCFCE" w14:textId="77777777" w:rsidR="000904D4" w:rsidRPr="003C5259" w:rsidRDefault="000904D4" w:rsidP="000904D4">
            <w:pPr>
              <w:spacing w:after="0" w:line="276" w:lineRule="auto"/>
              <w:rPr>
                <w:rFonts w:ascii="Arial" w:eastAsia="Arial" w:hAnsi="Arial" w:cs="Arial"/>
                <w:sz w:val="16"/>
                <w:szCs w:val="16"/>
              </w:rPr>
            </w:pPr>
            <w:r w:rsidRPr="003C5259">
              <w:rPr>
                <w:rFonts w:ascii="Arial" w:eastAsia="Arial" w:hAnsi="Arial" w:cs="Arial"/>
                <w:sz w:val="16"/>
                <w:szCs w:val="16"/>
              </w:rPr>
              <w:lastRenderedPageBreak/>
              <w:t>Instrumenty służące osiągnięciu celu OZE:</w:t>
            </w:r>
          </w:p>
          <w:p w14:paraId="790A02AD" w14:textId="77777777" w:rsidR="000904D4" w:rsidRPr="003C5259" w:rsidRDefault="000904D4" w:rsidP="00B7663D">
            <w:pPr>
              <w:numPr>
                <w:ilvl w:val="0"/>
                <w:numId w:val="65"/>
              </w:numPr>
              <w:spacing w:after="0" w:line="276" w:lineRule="auto"/>
              <w:ind w:left="410" w:hanging="283"/>
              <w:rPr>
                <w:rFonts w:ascii="Arial" w:eastAsia="Arial" w:hAnsi="Arial" w:cs="Arial"/>
                <w:sz w:val="16"/>
                <w:szCs w:val="16"/>
              </w:rPr>
            </w:pPr>
            <w:r w:rsidRPr="003C5259">
              <w:rPr>
                <w:rFonts w:ascii="Arial" w:eastAsia="Arial" w:hAnsi="Arial" w:cs="Arial"/>
                <w:sz w:val="16"/>
                <w:szCs w:val="16"/>
              </w:rPr>
              <w:t xml:space="preserve">Głównym mechanizmem jest aukcyjny system wsparcia. W ramach aukcji OZE </w:t>
            </w:r>
            <w:r w:rsidRPr="003C5259">
              <w:rPr>
                <w:rFonts w:ascii="Arial" w:eastAsia="Arial" w:hAnsi="Arial" w:cs="Arial"/>
                <w:sz w:val="16"/>
                <w:szCs w:val="16"/>
              </w:rPr>
              <w:lastRenderedPageBreak/>
              <w:t>zakontraktowano w l. 2016-2018 - ok. 2000 MW, w 2019 r. – ok. 3000 MW, w 2020 - ok. 2500 MW oraz ok. 2500 MW w 2021 r. Nowelizacja ustawy OZE przedłuży okres udzielania pomocy publicznej w systemie aukcyjnym oraz systemach FIT/FIP.</w:t>
            </w:r>
          </w:p>
          <w:p w14:paraId="101595F8" w14:textId="77777777" w:rsidR="000904D4" w:rsidRPr="003C5259" w:rsidRDefault="000904D4" w:rsidP="00B7663D">
            <w:pPr>
              <w:numPr>
                <w:ilvl w:val="0"/>
                <w:numId w:val="65"/>
              </w:numPr>
              <w:spacing w:after="0" w:line="276" w:lineRule="auto"/>
              <w:ind w:left="410" w:hanging="283"/>
              <w:rPr>
                <w:rFonts w:ascii="Arial" w:eastAsia="Arial" w:hAnsi="Arial" w:cs="Arial"/>
                <w:sz w:val="16"/>
                <w:szCs w:val="16"/>
              </w:rPr>
            </w:pPr>
            <w:r w:rsidRPr="003C5259">
              <w:rPr>
                <w:rFonts w:ascii="Arial" w:eastAsia="Arial" w:hAnsi="Arial" w:cs="Arial"/>
                <w:sz w:val="16"/>
                <w:szCs w:val="16"/>
              </w:rPr>
              <w:t xml:space="preserve">Systemy cen i premii gwarantowanych FIT/FIP dedykowanych małym wytwórcom OZE w technologii biogazowej, biomasowej oraz hydroenergetycznej. </w:t>
            </w:r>
          </w:p>
          <w:p w14:paraId="27270CF5" w14:textId="77777777" w:rsidR="000904D4" w:rsidRPr="003C5259" w:rsidRDefault="000904D4" w:rsidP="00B7663D">
            <w:pPr>
              <w:numPr>
                <w:ilvl w:val="0"/>
                <w:numId w:val="65"/>
              </w:numPr>
              <w:spacing w:after="0" w:line="276" w:lineRule="auto"/>
              <w:ind w:left="410" w:hanging="283"/>
              <w:rPr>
                <w:rFonts w:ascii="Arial" w:eastAsia="Arial" w:hAnsi="Arial" w:cs="Arial"/>
                <w:sz w:val="16"/>
                <w:szCs w:val="16"/>
              </w:rPr>
            </w:pPr>
            <w:r w:rsidRPr="003C5259">
              <w:rPr>
                <w:rFonts w:ascii="Arial" w:eastAsia="Arial" w:hAnsi="Arial" w:cs="Arial"/>
                <w:sz w:val="16"/>
                <w:szCs w:val="16"/>
              </w:rPr>
              <w:t>Prosumencki system opustów oparty o rozliczenia energii z mikroinstalacji w ramach net-meteringu.</w:t>
            </w:r>
          </w:p>
          <w:p w14:paraId="2028DFE2" w14:textId="77777777" w:rsidR="000904D4" w:rsidRPr="003C5259" w:rsidRDefault="000904D4" w:rsidP="00B7663D">
            <w:pPr>
              <w:numPr>
                <w:ilvl w:val="0"/>
                <w:numId w:val="65"/>
              </w:numPr>
              <w:spacing w:after="0" w:line="276" w:lineRule="auto"/>
              <w:ind w:left="410" w:hanging="283"/>
              <w:rPr>
                <w:rFonts w:ascii="Arial" w:eastAsia="Arial" w:hAnsi="Arial" w:cs="Arial"/>
                <w:sz w:val="16"/>
                <w:szCs w:val="16"/>
              </w:rPr>
            </w:pPr>
            <w:r w:rsidRPr="003C5259">
              <w:rPr>
                <w:rFonts w:ascii="Arial" w:eastAsia="Arial" w:hAnsi="Arial" w:cs="Arial"/>
                <w:sz w:val="16"/>
                <w:szCs w:val="16"/>
              </w:rPr>
              <w:t xml:space="preserve">Program "Mój Prąd" do 2020 roku zapewnił wsparcie dla 1200 MW. W lipcu 2021 r. rozpoczął się nabór do jego 3. edycji. Kolejna, poszerzona o nowe elementy, tj. punkty ładowania samochodów elektrycznych czy magazyny energii jest w trakcie przygotowania.  </w:t>
            </w:r>
          </w:p>
          <w:p w14:paraId="5B21A283" w14:textId="77777777" w:rsidR="000904D4" w:rsidRPr="003C5259" w:rsidRDefault="000904D4" w:rsidP="00B7663D">
            <w:pPr>
              <w:numPr>
                <w:ilvl w:val="0"/>
                <w:numId w:val="65"/>
              </w:numPr>
              <w:spacing w:after="0" w:line="276" w:lineRule="auto"/>
              <w:ind w:left="410" w:hanging="283"/>
              <w:rPr>
                <w:rFonts w:ascii="Arial" w:eastAsia="Arial" w:hAnsi="Arial" w:cs="Arial"/>
                <w:sz w:val="16"/>
                <w:szCs w:val="16"/>
              </w:rPr>
            </w:pPr>
            <w:r w:rsidRPr="003C5259">
              <w:rPr>
                <w:rFonts w:ascii="Arial" w:eastAsia="Arial" w:hAnsi="Arial" w:cs="Arial"/>
                <w:sz w:val="16"/>
                <w:szCs w:val="16"/>
              </w:rPr>
              <w:t>Programy "Energia Plus" dla przedsiębiorców i „Agroenergia” dedykowany rolnikom.</w:t>
            </w:r>
          </w:p>
          <w:p w14:paraId="34646B62" w14:textId="77777777" w:rsidR="000904D4" w:rsidRPr="003C5259" w:rsidRDefault="000904D4" w:rsidP="00B7663D">
            <w:pPr>
              <w:numPr>
                <w:ilvl w:val="0"/>
                <w:numId w:val="65"/>
              </w:numPr>
              <w:spacing w:after="0" w:line="276" w:lineRule="auto"/>
              <w:ind w:left="410" w:hanging="283"/>
              <w:rPr>
                <w:rFonts w:ascii="Arial" w:eastAsia="Arial" w:hAnsi="Arial" w:cs="Arial"/>
                <w:sz w:val="16"/>
                <w:szCs w:val="16"/>
              </w:rPr>
            </w:pPr>
            <w:r w:rsidRPr="003C5259">
              <w:rPr>
                <w:rFonts w:ascii="Arial" w:eastAsia="Arial" w:hAnsi="Arial" w:cs="Arial"/>
                <w:sz w:val="16"/>
                <w:szCs w:val="16"/>
              </w:rPr>
              <w:t xml:space="preserve">Morskie farmy wiatrowe umożliwią skokowy przyrost mocy zainstalowanej OZE. Rozwój tej technologii będzie stanowić centralny element do osiągnięcia </w:t>
            </w:r>
            <w:r w:rsidRPr="003C5259">
              <w:rPr>
                <w:rFonts w:ascii="Arial" w:eastAsia="Arial" w:hAnsi="Arial" w:cs="Arial"/>
                <w:sz w:val="16"/>
                <w:szCs w:val="16"/>
              </w:rPr>
              <w:lastRenderedPageBreak/>
              <w:t>celów energetyczno-klimatycznych.</w:t>
            </w:r>
          </w:p>
        </w:tc>
      </w:tr>
      <w:tr w:rsidR="000904D4" w14:paraId="2EDE99AE" w14:textId="77777777" w:rsidTr="00FE15C2">
        <w:tblPrEx>
          <w:tblLook w:val="0420" w:firstRow="1" w:lastRow="0" w:firstColumn="0" w:lastColumn="0" w:noHBand="0" w:noVBand="1"/>
        </w:tblPrEx>
        <w:tc>
          <w:tcPr>
            <w:tcW w:w="1336" w:type="dxa"/>
          </w:tcPr>
          <w:p w14:paraId="25570835" w14:textId="049E009E" w:rsidR="000904D4" w:rsidRPr="00C00C9D" w:rsidRDefault="000904D4" w:rsidP="000904D4">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color w:val="000000"/>
                <w:sz w:val="16"/>
                <w:szCs w:val="16"/>
              </w:rPr>
              <w:lastRenderedPageBreak/>
              <w:t>2.3. Skuteczne propagowanie wykorzystania energii odnawialnej w poszczególnych sektorach i w całej UE</w:t>
            </w:r>
          </w:p>
        </w:tc>
        <w:tc>
          <w:tcPr>
            <w:tcW w:w="1012" w:type="dxa"/>
          </w:tcPr>
          <w:p w14:paraId="16E2A229" w14:textId="3C8A5BB4" w:rsidR="000904D4" w:rsidRPr="00C00C9D" w:rsidRDefault="000904D4" w:rsidP="000904D4">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sz w:val="16"/>
                <w:szCs w:val="16"/>
              </w:rPr>
              <w:t>EFRR</w:t>
            </w:r>
          </w:p>
        </w:tc>
        <w:tc>
          <w:tcPr>
            <w:tcW w:w="1276" w:type="dxa"/>
          </w:tcPr>
          <w:p w14:paraId="0F73CE9F" w14:textId="22ECEBF9" w:rsidR="000904D4" w:rsidRPr="00C00C9D" w:rsidRDefault="000904D4" w:rsidP="000904D4">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sz w:val="16"/>
                <w:szCs w:val="16"/>
              </w:rPr>
              <w:t>CS 2(ii) Wspieranie energii odnawialnej zgodnie z dyrektywą Parlamentu Europejskiego i Rady (UE) 2018/2001, w tym określonymi w niej kryteriami zrównoważonego rozwoju</w:t>
            </w:r>
          </w:p>
        </w:tc>
        <w:tc>
          <w:tcPr>
            <w:tcW w:w="2126" w:type="dxa"/>
          </w:tcPr>
          <w:p w14:paraId="68CA676D" w14:textId="7625724A" w:rsidR="000904D4" w:rsidRPr="00C00C9D" w:rsidRDefault="000904D4" w:rsidP="000904D4">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b/>
                <w:color w:val="000000"/>
                <w:sz w:val="16"/>
                <w:szCs w:val="16"/>
              </w:rPr>
              <w:t>Tak</w:t>
            </w:r>
          </w:p>
        </w:tc>
        <w:tc>
          <w:tcPr>
            <w:tcW w:w="2552" w:type="dxa"/>
          </w:tcPr>
          <w:p w14:paraId="37EEAD3F"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2. zgodnie z wymogami dyrektywy (UE) 2018/2001 i rozporządzenia (UE) 2018/1999 – zwiększenie udziału energii odnawialnej w sektorze ciepłownictwa i chłodnictwa zgodnie z art. 23 dyrektywy (UE) 2018/2001.</w:t>
            </w:r>
          </w:p>
        </w:tc>
        <w:tc>
          <w:tcPr>
            <w:tcW w:w="1368" w:type="dxa"/>
          </w:tcPr>
          <w:p w14:paraId="5A790BE6" w14:textId="77777777" w:rsidR="000904D4" w:rsidRPr="003C5259" w:rsidRDefault="000904D4" w:rsidP="000904D4">
            <w:pPr>
              <w:spacing w:after="0" w:line="276" w:lineRule="auto"/>
              <w:rPr>
                <w:rFonts w:ascii="Arial" w:eastAsia="Arial" w:hAnsi="Arial" w:cs="Arial"/>
                <w:color w:val="000000"/>
                <w:sz w:val="16"/>
                <w:szCs w:val="16"/>
                <w:highlight w:val="yellow"/>
              </w:rPr>
            </w:pPr>
            <w:r w:rsidRPr="003C5259">
              <w:rPr>
                <w:rFonts w:ascii="Arial" w:eastAsia="Arial" w:hAnsi="Arial" w:cs="Arial"/>
                <w:color w:val="000000"/>
                <w:sz w:val="16"/>
                <w:szCs w:val="16"/>
              </w:rPr>
              <w:t>Tak</w:t>
            </w:r>
          </w:p>
        </w:tc>
        <w:tc>
          <w:tcPr>
            <w:tcW w:w="1827" w:type="dxa"/>
          </w:tcPr>
          <w:p w14:paraId="70CA515D" w14:textId="77777777" w:rsidR="000904D4" w:rsidRPr="003C5259" w:rsidRDefault="000904D4" w:rsidP="000904D4">
            <w:pPr>
              <w:spacing w:after="0" w:line="276" w:lineRule="auto"/>
              <w:rPr>
                <w:rFonts w:ascii="Arial" w:eastAsia="Arial" w:hAnsi="Arial" w:cs="Arial"/>
                <w:sz w:val="16"/>
                <w:szCs w:val="16"/>
              </w:rPr>
            </w:pPr>
            <w:r w:rsidRPr="003C5259">
              <w:rPr>
                <w:rFonts w:ascii="Arial" w:eastAsia="Arial" w:hAnsi="Arial" w:cs="Arial"/>
                <w:sz w:val="16"/>
                <w:szCs w:val="16"/>
              </w:rPr>
              <w:t>Link do dokumentu:</w:t>
            </w:r>
          </w:p>
          <w:p w14:paraId="1CA062AF" w14:textId="77777777" w:rsidR="000904D4" w:rsidRPr="003C5259" w:rsidRDefault="000904D4" w:rsidP="000904D4">
            <w:pPr>
              <w:spacing w:after="0" w:line="276" w:lineRule="auto"/>
              <w:rPr>
                <w:rFonts w:ascii="Arial" w:eastAsia="Arial" w:hAnsi="Arial" w:cs="Arial"/>
                <w:sz w:val="16"/>
                <w:szCs w:val="16"/>
              </w:rPr>
            </w:pPr>
          </w:p>
          <w:p w14:paraId="4FF69DD4" w14:textId="77777777" w:rsidR="000904D4" w:rsidRPr="003C5259" w:rsidRDefault="000904D4" w:rsidP="000904D4">
            <w:pPr>
              <w:spacing w:after="0" w:line="276" w:lineRule="auto"/>
              <w:rPr>
                <w:rFonts w:ascii="Arial" w:eastAsia="Arial" w:hAnsi="Arial" w:cs="Arial"/>
                <w:sz w:val="16"/>
                <w:szCs w:val="16"/>
              </w:rPr>
            </w:pPr>
            <w:r w:rsidRPr="003C5259">
              <w:rPr>
                <w:rFonts w:ascii="Arial" w:eastAsia="Arial" w:hAnsi="Arial" w:cs="Arial"/>
                <w:sz w:val="16"/>
                <w:szCs w:val="16"/>
              </w:rPr>
              <w:t>Rozporządzenie Ministra Energii z dnia 18 maja 2017 r. w sprawie szczegółowego zakresu obowiązku i warunków technicznych zakupu ciepła z odnawialnych źródeł energii oraz warunków przyłączenia instalacji do sieci (Dz. U. 2017 poz. 1084),</w:t>
            </w:r>
          </w:p>
          <w:p w14:paraId="4311A814" w14:textId="4098977F" w:rsidR="000904D4" w:rsidRPr="003C5259" w:rsidRDefault="00341099" w:rsidP="000904D4">
            <w:pPr>
              <w:spacing w:after="0" w:line="276" w:lineRule="auto"/>
              <w:rPr>
                <w:rFonts w:ascii="Arial" w:eastAsia="Arial" w:hAnsi="Arial" w:cs="Arial"/>
                <w:sz w:val="16"/>
                <w:szCs w:val="16"/>
              </w:rPr>
            </w:pPr>
            <w:hyperlink r:id="rId46" w:tooltip="po kliknięciu w link rozpocznie się pobieranie dokumentu">
              <w:r w:rsidR="000904D4" w:rsidRPr="003C5259">
                <w:rPr>
                  <w:rFonts w:ascii="Arial" w:eastAsia="Arial" w:hAnsi="Arial" w:cs="Arial"/>
                  <w:color w:val="0000FF"/>
                  <w:sz w:val="16"/>
                  <w:szCs w:val="16"/>
                  <w:u w:val="single"/>
                </w:rPr>
                <w:t>http://isap.sejm.gov.pl/isap.nsf/download.xsp/WDU20170001084/O/D20171084.pdf</w:t>
              </w:r>
            </w:hyperlink>
          </w:p>
          <w:p w14:paraId="1769EDD8" w14:textId="77777777" w:rsidR="000904D4" w:rsidRPr="003C5259" w:rsidRDefault="000904D4" w:rsidP="000904D4">
            <w:pPr>
              <w:spacing w:after="0" w:line="276" w:lineRule="auto"/>
              <w:rPr>
                <w:rFonts w:ascii="Arial" w:eastAsia="Arial" w:hAnsi="Arial" w:cs="Arial"/>
                <w:color w:val="000000"/>
                <w:sz w:val="16"/>
                <w:szCs w:val="16"/>
              </w:rPr>
            </w:pPr>
          </w:p>
        </w:tc>
        <w:tc>
          <w:tcPr>
            <w:tcW w:w="3042" w:type="dxa"/>
          </w:tcPr>
          <w:p w14:paraId="55D6447E" w14:textId="77777777" w:rsidR="000904D4" w:rsidRPr="003C5259" w:rsidRDefault="000904D4" w:rsidP="000904D4">
            <w:pPr>
              <w:spacing w:after="0" w:line="276" w:lineRule="auto"/>
              <w:rPr>
                <w:rFonts w:ascii="Arial" w:eastAsia="Arial" w:hAnsi="Arial" w:cs="Arial"/>
                <w:sz w:val="16"/>
                <w:szCs w:val="16"/>
              </w:rPr>
            </w:pPr>
            <w:r w:rsidRPr="003C5259">
              <w:rPr>
                <w:rFonts w:ascii="Arial" w:eastAsia="Arial" w:hAnsi="Arial" w:cs="Arial"/>
                <w:sz w:val="16"/>
                <w:szCs w:val="16"/>
              </w:rPr>
              <w:t xml:space="preserve">Promowaniu rozwoju OZE w zakresie produkcji ciepła i chłodu służą: </w:t>
            </w:r>
          </w:p>
          <w:p w14:paraId="180E8B7D" w14:textId="77777777" w:rsidR="000904D4" w:rsidRPr="003C5259" w:rsidRDefault="000904D4" w:rsidP="00B7663D">
            <w:pPr>
              <w:numPr>
                <w:ilvl w:val="0"/>
                <w:numId w:val="64"/>
              </w:numPr>
              <w:spacing w:after="0" w:line="276" w:lineRule="auto"/>
              <w:ind w:left="410"/>
              <w:rPr>
                <w:rFonts w:ascii="Arial" w:eastAsia="Arial" w:hAnsi="Arial" w:cs="Arial"/>
                <w:sz w:val="16"/>
                <w:szCs w:val="16"/>
              </w:rPr>
            </w:pPr>
            <w:r w:rsidRPr="003C5259">
              <w:rPr>
                <w:rFonts w:ascii="Arial" w:eastAsia="Arial" w:hAnsi="Arial" w:cs="Arial"/>
                <w:sz w:val="16"/>
                <w:szCs w:val="16"/>
              </w:rPr>
              <w:t>Rozporządzenie Ministra Energii z dnia 18 maja 2017 r. w sprawie szczegółowego zakresu obowiązku i warunków technicznych zakupu ciepła z odnawialnych źródeł energii poszerzające katalog podmiotów zobowiązanych do zakupu ciepła z OZE.</w:t>
            </w:r>
          </w:p>
          <w:p w14:paraId="0109FB9A" w14:textId="77777777" w:rsidR="000904D4" w:rsidRPr="003C5259" w:rsidRDefault="000904D4" w:rsidP="00B7663D">
            <w:pPr>
              <w:numPr>
                <w:ilvl w:val="0"/>
                <w:numId w:val="64"/>
              </w:numPr>
              <w:spacing w:after="0" w:line="276" w:lineRule="auto"/>
              <w:ind w:left="410"/>
              <w:rPr>
                <w:rFonts w:ascii="Arial" w:eastAsia="Arial" w:hAnsi="Arial" w:cs="Arial"/>
                <w:sz w:val="16"/>
                <w:szCs w:val="16"/>
              </w:rPr>
            </w:pPr>
            <w:r w:rsidRPr="003C5259">
              <w:rPr>
                <w:rFonts w:ascii="Arial" w:eastAsia="Arial" w:hAnsi="Arial" w:cs="Arial"/>
                <w:sz w:val="16"/>
                <w:szCs w:val="16"/>
              </w:rPr>
              <w:t>Program „Czyste Powietrze umożliwiający wymianę starych i nieefektywnych źródeł ciepła na paliwo stałe na nowoczesne źródła ciepła spełniające najwyższe normy i  termomodernizację budynków- kontynuacja do 2029 r.</w:t>
            </w:r>
          </w:p>
          <w:p w14:paraId="7705F778" w14:textId="77777777" w:rsidR="000904D4" w:rsidRPr="003C5259" w:rsidRDefault="000904D4" w:rsidP="00B7663D">
            <w:pPr>
              <w:numPr>
                <w:ilvl w:val="0"/>
                <w:numId w:val="64"/>
              </w:numPr>
              <w:spacing w:after="0" w:line="276" w:lineRule="auto"/>
              <w:ind w:left="410"/>
              <w:rPr>
                <w:rFonts w:ascii="Arial" w:eastAsia="Arial" w:hAnsi="Arial" w:cs="Arial"/>
                <w:sz w:val="16"/>
                <w:szCs w:val="16"/>
              </w:rPr>
            </w:pPr>
            <w:r w:rsidRPr="003C5259">
              <w:rPr>
                <w:rFonts w:ascii="Arial" w:eastAsia="Arial" w:hAnsi="Arial" w:cs="Arial"/>
                <w:sz w:val="16"/>
                <w:szCs w:val="16"/>
              </w:rPr>
              <w:t>W celu  rozwoju produkcji ciepła i chłodu z OZE powołano Zespół ds. określenia modelu funkcjonowania rynku ciepła, który opracował Strategię dla Ciepłownictwa, określającą kierunki transformacji sektora w Polsce w zakresie niskoemisyjności i będzie stanowić podstawę dla działań podejmowanych w tym obszarze w najbliższych latach.</w:t>
            </w:r>
          </w:p>
          <w:p w14:paraId="3AF39D19" w14:textId="77777777" w:rsidR="000904D4" w:rsidRPr="003C5259" w:rsidRDefault="000904D4" w:rsidP="00B7663D">
            <w:pPr>
              <w:numPr>
                <w:ilvl w:val="0"/>
                <w:numId w:val="64"/>
              </w:numPr>
              <w:spacing w:after="0" w:line="276" w:lineRule="auto"/>
              <w:ind w:left="410"/>
              <w:rPr>
                <w:rFonts w:ascii="Arial" w:eastAsia="Arial" w:hAnsi="Arial" w:cs="Arial"/>
                <w:sz w:val="16"/>
                <w:szCs w:val="16"/>
              </w:rPr>
            </w:pPr>
            <w:r w:rsidRPr="003C5259">
              <w:rPr>
                <w:rFonts w:ascii="Arial" w:eastAsia="Arial" w:hAnsi="Arial" w:cs="Arial"/>
                <w:sz w:val="16"/>
                <w:szCs w:val="16"/>
              </w:rPr>
              <w:t xml:space="preserve">Ponadto programy wsparcia inwestycyjnego w zakresie </w:t>
            </w:r>
            <w:r w:rsidRPr="003C5259">
              <w:rPr>
                <w:rFonts w:ascii="Arial" w:eastAsia="Arial" w:hAnsi="Arial" w:cs="Arial"/>
                <w:sz w:val="16"/>
                <w:szCs w:val="16"/>
              </w:rPr>
              <w:lastRenderedPageBreak/>
              <w:t>indywidualnych źródeł ciepła z OZE, takie jak program "Czyste powietrze" oraz inne programy podlegać będą stosownym zmianom i udoskonaleniom, a zależności od potrzeb otrzymają komplementarne wsparcie.</w:t>
            </w:r>
          </w:p>
        </w:tc>
      </w:tr>
      <w:tr w:rsidR="000904D4" w14:paraId="4968B9AE" w14:textId="77777777" w:rsidTr="00FE15C2">
        <w:tblPrEx>
          <w:tblLook w:val="0420" w:firstRow="1" w:lastRow="0" w:firstColumn="0" w:lastColumn="0" w:noHBand="0" w:noVBand="1"/>
        </w:tblPrEx>
        <w:tc>
          <w:tcPr>
            <w:tcW w:w="1336" w:type="dxa"/>
          </w:tcPr>
          <w:p w14:paraId="2CBA7AA2"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lastRenderedPageBreak/>
              <w:t>2.4. Skuteczne ramy zarządzania ryzykiem związanym z klęskami żywiołowymi</w:t>
            </w:r>
          </w:p>
        </w:tc>
        <w:tc>
          <w:tcPr>
            <w:tcW w:w="1012" w:type="dxa"/>
          </w:tcPr>
          <w:p w14:paraId="08FF6B34" w14:textId="77777777" w:rsidR="000904D4" w:rsidRPr="003C5259" w:rsidRDefault="000904D4" w:rsidP="000904D4">
            <w:pPr>
              <w:spacing w:after="0" w:line="276" w:lineRule="auto"/>
              <w:rPr>
                <w:rFonts w:ascii="Arial" w:eastAsia="Arial" w:hAnsi="Arial" w:cs="Arial"/>
                <w:sz w:val="16"/>
                <w:szCs w:val="16"/>
              </w:rPr>
            </w:pPr>
            <w:r w:rsidRPr="003C5259">
              <w:rPr>
                <w:rFonts w:ascii="Arial" w:eastAsia="Arial" w:hAnsi="Arial" w:cs="Arial"/>
                <w:sz w:val="16"/>
                <w:szCs w:val="16"/>
              </w:rPr>
              <w:t>EFRR</w:t>
            </w:r>
          </w:p>
        </w:tc>
        <w:tc>
          <w:tcPr>
            <w:tcW w:w="1276" w:type="dxa"/>
          </w:tcPr>
          <w:p w14:paraId="49C04EE8" w14:textId="77777777" w:rsidR="000904D4" w:rsidRPr="003C5259" w:rsidRDefault="000904D4" w:rsidP="000904D4">
            <w:pPr>
              <w:spacing w:after="0" w:line="276" w:lineRule="auto"/>
              <w:rPr>
                <w:rFonts w:ascii="Arial" w:eastAsia="Arial" w:hAnsi="Arial" w:cs="Arial"/>
                <w:sz w:val="16"/>
                <w:szCs w:val="16"/>
              </w:rPr>
            </w:pPr>
            <w:r w:rsidRPr="003C5259">
              <w:rPr>
                <w:rFonts w:ascii="Arial" w:eastAsia="Arial" w:hAnsi="Arial" w:cs="Arial"/>
                <w:sz w:val="16"/>
                <w:szCs w:val="16"/>
              </w:rPr>
              <w:t>CS 2(iv) Wspieranie przystosowania się do zmian klimatu i zapobiegania ryzyku związanemu z klęskami żywiołowymi i katastrofami, a także odporności, z uwzględnieniem podejścia ekosystemowego</w:t>
            </w:r>
          </w:p>
        </w:tc>
        <w:tc>
          <w:tcPr>
            <w:tcW w:w="2126" w:type="dxa"/>
          </w:tcPr>
          <w:p w14:paraId="719FE9C7" w14:textId="77777777" w:rsidR="000904D4" w:rsidRPr="003C5259" w:rsidRDefault="000904D4" w:rsidP="000904D4">
            <w:pPr>
              <w:spacing w:after="0" w:line="276" w:lineRule="auto"/>
              <w:rPr>
                <w:rFonts w:ascii="Arial" w:eastAsia="Arial" w:hAnsi="Arial" w:cs="Arial"/>
                <w:b/>
                <w:color w:val="000000"/>
                <w:sz w:val="16"/>
                <w:szCs w:val="16"/>
              </w:rPr>
            </w:pPr>
            <w:r w:rsidRPr="003C5259">
              <w:rPr>
                <w:rFonts w:ascii="Arial" w:eastAsia="Arial" w:hAnsi="Arial" w:cs="Arial"/>
                <w:b/>
                <w:color w:val="000000"/>
                <w:sz w:val="16"/>
                <w:szCs w:val="16"/>
              </w:rPr>
              <w:t>Tak</w:t>
            </w:r>
          </w:p>
        </w:tc>
        <w:tc>
          <w:tcPr>
            <w:tcW w:w="2552" w:type="dxa"/>
          </w:tcPr>
          <w:p w14:paraId="1ED86CC8"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Istnienie krajowego lub regionalnego planu zarządzania ryzykiem związanym z klęskami żywiołowymi i katastrofami i, opracowanego na podstawie ocen ryzyka, z uwzględnieniem prawdopodobnych skutków zmian klimatu i istniejących strategii na rzecz przystosowania się do zmian klimatu; plan ten obejmuje:</w:t>
            </w:r>
          </w:p>
          <w:p w14:paraId="6FD2074D" w14:textId="77777777" w:rsidR="000904D4" w:rsidRPr="003C5259" w:rsidRDefault="000904D4" w:rsidP="000904D4">
            <w:pPr>
              <w:spacing w:after="0" w:line="276" w:lineRule="auto"/>
              <w:rPr>
                <w:rFonts w:ascii="Arial" w:eastAsia="Arial" w:hAnsi="Arial" w:cs="Arial"/>
                <w:color w:val="000000"/>
                <w:sz w:val="16"/>
                <w:szCs w:val="16"/>
              </w:rPr>
            </w:pPr>
          </w:p>
          <w:p w14:paraId="676EFC39"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1. opis kluczowych ryzyk, ocenionych zgodnie z art. 6 ust. 1 decyzji Parlamentu Europejskiego i Rady nr 1313/2013/UE, odzwierciedlający bieżący profil ryzyka i jego ewolucję w orientacyjnym okresie 25–35 lat. Ocena opiera się – w przypadku ryzyk związanych z klimatem – na prognozach i scenariuszach dotyczących zmian klimatu;</w:t>
            </w:r>
          </w:p>
        </w:tc>
        <w:tc>
          <w:tcPr>
            <w:tcW w:w="1368" w:type="dxa"/>
          </w:tcPr>
          <w:p w14:paraId="27CEFC3D"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Tak</w:t>
            </w:r>
          </w:p>
        </w:tc>
        <w:tc>
          <w:tcPr>
            <w:tcW w:w="1827" w:type="dxa"/>
          </w:tcPr>
          <w:p w14:paraId="4AAF685B" w14:textId="77777777" w:rsidR="000904D4" w:rsidRPr="003C5259" w:rsidRDefault="000904D4" w:rsidP="000904D4">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Spełnieniem warunku jest krajowy plan zarządzania ryzykiem opracowany na podstawie ocen ryzyka, z uwzględnieniem prawdopodobnych skutków zmian klimatu oraz istniejących strategii adaptacji do zmian klimatu.</w:t>
            </w:r>
          </w:p>
          <w:p w14:paraId="1F0A2DF8" w14:textId="77777777" w:rsidR="000904D4" w:rsidRPr="003C5259" w:rsidRDefault="000904D4" w:rsidP="000904D4">
            <w:pPr>
              <w:spacing w:after="0" w:line="276" w:lineRule="auto"/>
              <w:rPr>
                <w:rFonts w:ascii="Arial" w:eastAsia="Arial" w:hAnsi="Arial" w:cs="Arial"/>
                <w:color w:val="FF0000"/>
                <w:sz w:val="16"/>
                <w:szCs w:val="16"/>
              </w:rPr>
            </w:pPr>
          </w:p>
          <w:p w14:paraId="6492428E" w14:textId="682F2876" w:rsidR="000904D4" w:rsidRPr="003C5259" w:rsidRDefault="00341099" w:rsidP="000904D4">
            <w:pPr>
              <w:spacing w:after="0" w:line="276" w:lineRule="auto"/>
              <w:rPr>
                <w:rFonts w:ascii="Arial" w:eastAsia="Arial" w:hAnsi="Arial" w:cs="Arial"/>
                <w:color w:val="000000"/>
                <w:sz w:val="16"/>
                <w:szCs w:val="16"/>
              </w:rPr>
            </w:pPr>
            <w:hyperlink r:id="rId47" w:tooltip="po kliknięciu w link strona otworzy sie w nowym oknie przeglądarki">
              <w:r w:rsidR="000904D4" w:rsidRPr="003C5259">
                <w:rPr>
                  <w:rFonts w:ascii="Arial" w:eastAsia="Arial" w:hAnsi="Arial" w:cs="Arial"/>
                  <w:color w:val="0000FF"/>
                  <w:sz w:val="16"/>
                  <w:szCs w:val="16"/>
                  <w:u w:val="single"/>
                </w:rPr>
                <w:t>https://www.gov.pl/web/rcb/krajowy-plan-zarzadzania-kryzysowego</w:t>
              </w:r>
            </w:hyperlink>
            <w:r w:rsidR="000904D4" w:rsidRPr="003C5259">
              <w:rPr>
                <w:rFonts w:ascii="Arial" w:eastAsia="Arial" w:hAnsi="Arial" w:cs="Arial"/>
                <w:color w:val="000000"/>
                <w:sz w:val="16"/>
                <w:szCs w:val="16"/>
              </w:rPr>
              <w:t xml:space="preserve"> </w:t>
            </w:r>
          </w:p>
        </w:tc>
        <w:tc>
          <w:tcPr>
            <w:tcW w:w="3042" w:type="dxa"/>
          </w:tcPr>
          <w:p w14:paraId="5A103C04" w14:textId="77777777" w:rsidR="000904D4" w:rsidRPr="003C5259" w:rsidRDefault="000904D4" w:rsidP="000904D4">
            <w:pPr>
              <w:spacing w:after="0" w:line="276" w:lineRule="auto"/>
              <w:rPr>
                <w:rFonts w:ascii="Arial" w:eastAsia="Arial" w:hAnsi="Arial" w:cs="Arial"/>
                <w:sz w:val="16"/>
                <w:szCs w:val="16"/>
              </w:rPr>
            </w:pPr>
            <w:r w:rsidRPr="003C5259">
              <w:rPr>
                <w:rFonts w:ascii="Arial" w:eastAsia="Arial" w:hAnsi="Arial" w:cs="Arial"/>
                <w:sz w:val="16"/>
                <w:szCs w:val="16"/>
              </w:rPr>
              <w:t>Streszczenie istotnych elementów krajowej oceny ryzyka zawiera w szczególności rozdziały opisujące:</w:t>
            </w:r>
          </w:p>
          <w:p w14:paraId="3BDB5E03" w14:textId="77777777" w:rsidR="000904D4" w:rsidRPr="003C5259" w:rsidRDefault="000904D4" w:rsidP="000904D4">
            <w:pPr>
              <w:spacing w:after="0" w:line="276" w:lineRule="auto"/>
              <w:ind w:left="269" w:hanging="269"/>
              <w:rPr>
                <w:rFonts w:ascii="Arial" w:eastAsia="Arial" w:hAnsi="Arial" w:cs="Arial"/>
                <w:sz w:val="16"/>
                <w:szCs w:val="16"/>
              </w:rPr>
            </w:pPr>
            <w:r w:rsidRPr="003C5259">
              <w:rPr>
                <w:rFonts w:ascii="Arial" w:eastAsia="Arial" w:hAnsi="Arial" w:cs="Arial"/>
                <w:sz w:val="16"/>
                <w:szCs w:val="16"/>
              </w:rPr>
              <w:t>1)</w:t>
            </w:r>
            <w:r w:rsidRPr="003C5259">
              <w:rPr>
                <w:rFonts w:ascii="Arial" w:eastAsia="Arial" w:hAnsi="Arial" w:cs="Arial"/>
                <w:sz w:val="16"/>
                <w:szCs w:val="16"/>
              </w:rPr>
              <w:tab/>
              <w:t xml:space="preserve">identyfikację ryzyka, analizę oraz szacowanie, </w:t>
            </w:r>
          </w:p>
          <w:p w14:paraId="69B27CE4" w14:textId="77777777" w:rsidR="000904D4" w:rsidRPr="003C5259" w:rsidRDefault="000904D4" w:rsidP="000904D4">
            <w:pPr>
              <w:spacing w:after="0" w:line="276" w:lineRule="auto"/>
              <w:ind w:left="269" w:hanging="269"/>
              <w:rPr>
                <w:rFonts w:ascii="Arial" w:eastAsia="Arial" w:hAnsi="Arial" w:cs="Arial"/>
                <w:sz w:val="16"/>
                <w:szCs w:val="16"/>
              </w:rPr>
            </w:pPr>
            <w:r w:rsidRPr="003C5259">
              <w:rPr>
                <w:rFonts w:ascii="Arial" w:eastAsia="Arial" w:hAnsi="Arial" w:cs="Arial"/>
                <w:sz w:val="16"/>
                <w:szCs w:val="16"/>
              </w:rPr>
              <w:t>2)</w:t>
            </w:r>
            <w:r w:rsidRPr="003C5259">
              <w:rPr>
                <w:rFonts w:ascii="Arial" w:eastAsia="Arial" w:hAnsi="Arial" w:cs="Arial"/>
                <w:sz w:val="16"/>
                <w:szCs w:val="16"/>
              </w:rPr>
              <w:tab/>
              <w:t xml:space="preserve">typologię zagrożeń,  </w:t>
            </w:r>
          </w:p>
          <w:p w14:paraId="7F6E34EE" w14:textId="77777777" w:rsidR="000904D4" w:rsidRPr="003C5259" w:rsidRDefault="000904D4" w:rsidP="000904D4">
            <w:pPr>
              <w:spacing w:after="0" w:line="276" w:lineRule="auto"/>
              <w:ind w:left="269" w:hanging="269"/>
              <w:rPr>
                <w:rFonts w:ascii="Arial" w:eastAsia="Arial" w:hAnsi="Arial" w:cs="Arial"/>
                <w:sz w:val="16"/>
                <w:szCs w:val="16"/>
              </w:rPr>
            </w:pPr>
            <w:r w:rsidRPr="003C5259">
              <w:rPr>
                <w:rFonts w:ascii="Arial" w:eastAsia="Arial" w:hAnsi="Arial" w:cs="Arial"/>
                <w:sz w:val="16"/>
                <w:szCs w:val="16"/>
              </w:rPr>
              <w:t>3)</w:t>
            </w:r>
            <w:r w:rsidRPr="003C5259">
              <w:rPr>
                <w:rFonts w:ascii="Arial" w:eastAsia="Arial" w:hAnsi="Arial" w:cs="Arial"/>
                <w:sz w:val="16"/>
                <w:szCs w:val="16"/>
              </w:rPr>
              <w:tab/>
              <w:t>matrycę ryzyka,</w:t>
            </w:r>
          </w:p>
          <w:p w14:paraId="41F18333" w14:textId="77777777" w:rsidR="000904D4" w:rsidRPr="003C5259" w:rsidRDefault="000904D4" w:rsidP="000904D4">
            <w:pPr>
              <w:spacing w:after="0" w:line="276" w:lineRule="auto"/>
              <w:ind w:left="269" w:hanging="269"/>
              <w:rPr>
                <w:rFonts w:ascii="Arial" w:eastAsia="Arial" w:hAnsi="Arial" w:cs="Arial"/>
                <w:sz w:val="16"/>
                <w:szCs w:val="16"/>
              </w:rPr>
            </w:pPr>
            <w:r w:rsidRPr="003C5259">
              <w:rPr>
                <w:rFonts w:ascii="Arial" w:eastAsia="Arial" w:hAnsi="Arial" w:cs="Arial"/>
                <w:sz w:val="16"/>
                <w:szCs w:val="16"/>
              </w:rPr>
              <w:t>4)</w:t>
            </w:r>
            <w:r w:rsidRPr="003C5259">
              <w:rPr>
                <w:rFonts w:ascii="Arial" w:eastAsia="Arial" w:hAnsi="Arial" w:cs="Arial"/>
                <w:sz w:val="16"/>
                <w:szCs w:val="16"/>
              </w:rPr>
              <w:tab/>
              <w:t>zagrożenia naturalne,</w:t>
            </w:r>
          </w:p>
          <w:p w14:paraId="6943155D" w14:textId="77777777" w:rsidR="000904D4" w:rsidRPr="003C5259" w:rsidRDefault="000904D4" w:rsidP="000904D4">
            <w:pPr>
              <w:spacing w:after="0" w:line="276" w:lineRule="auto"/>
              <w:ind w:left="269" w:hanging="269"/>
              <w:rPr>
                <w:rFonts w:ascii="Arial" w:eastAsia="Arial" w:hAnsi="Arial" w:cs="Arial"/>
                <w:sz w:val="16"/>
                <w:szCs w:val="16"/>
              </w:rPr>
            </w:pPr>
            <w:r w:rsidRPr="003C5259">
              <w:rPr>
                <w:rFonts w:ascii="Arial" w:eastAsia="Arial" w:hAnsi="Arial" w:cs="Arial"/>
                <w:sz w:val="16"/>
                <w:szCs w:val="16"/>
              </w:rPr>
              <w:t>5)</w:t>
            </w:r>
            <w:r w:rsidRPr="003C5259">
              <w:rPr>
                <w:rFonts w:ascii="Arial" w:eastAsia="Arial" w:hAnsi="Arial" w:cs="Arial"/>
                <w:sz w:val="16"/>
                <w:szCs w:val="16"/>
              </w:rPr>
              <w:tab/>
              <w:t>zagrożenia cywilizacyjne i powodowane intencjonalną działalnością człowieka</w:t>
            </w:r>
          </w:p>
          <w:p w14:paraId="4D9788D2" w14:textId="77777777" w:rsidR="000904D4" w:rsidRPr="003C5259" w:rsidRDefault="000904D4" w:rsidP="000904D4">
            <w:pPr>
              <w:spacing w:after="0" w:line="276" w:lineRule="auto"/>
              <w:ind w:left="269" w:hanging="269"/>
              <w:rPr>
                <w:rFonts w:ascii="Arial" w:eastAsia="Arial" w:hAnsi="Arial" w:cs="Arial"/>
                <w:sz w:val="16"/>
                <w:szCs w:val="16"/>
              </w:rPr>
            </w:pPr>
            <w:r w:rsidRPr="003C5259">
              <w:rPr>
                <w:rFonts w:ascii="Arial" w:eastAsia="Arial" w:hAnsi="Arial" w:cs="Arial"/>
                <w:sz w:val="16"/>
                <w:szCs w:val="16"/>
              </w:rPr>
              <w:t>6)</w:t>
            </w:r>
            <w:r w:rsidRPr="003C5259">
              <w:rPr>
                <w:rFonts w:ascii="Arial" w:eastAsia="Arial" w:hAnsi="Arial" w:cs="Arial"/>
                <w:sz w:val="16"/>
                <w:szCs w:val="16"/>
              </w:rPr>
              <w:tab/>
              <w:t>potencjalne skutki dla ludności, gospodarki, mienia infrastruktury i środowiska naturalnego.</w:t>
            </w:r>
          </w:p>
        </w:tc>
      </w:tr>
      <w:tr w:rsidR="009427D8" w14:paraId="2B3ED536" w14:textId="77777777" w:rsidTr="00FE15C2">
        <w:tblPrEx>
          <w:tblLook w:val="0420" w:firstRow="1" w:lastRow="0" w:firstColumn="0" w:lastColumn="0" w:noHBand="0" w:noVBand="1"/>
        </w:tblPrEx>
        <w:tc>
          <w:tcPr>
            <w:tcW w:w="1336" w:type="dxa"/>
          </w:tcPr>
          <w:p w14:paraId="51A8166F" w14:textId="646D0D14" w:rsidR="009427D8" w:rsidRPr="00C00C9D" w:rsidRDefault="009427D8" w:rsidP="009427D8">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color w:val="000000"/>
                <w:sz w:val="16"/>
                <w:szCs w:val="16"/>
              </w:rPr>
              <w:t xml:space="preserve">2.4. Skuteczne ramy zarządzania ryzykiem </w:t>
            </w:r>
            <w:r w:rsidRPr="003C5259">
              <w:rPr>
                <w:rFonts w:ascii="Arial" w:eastAsia="Arial" w:hAnsi="Arial" w:cs="Arial"/>
                <w:color w:val="000000"/>
                <w:sz w:val="16"/>
                <w:szCs w:val="16"/>
              </w:rPr>
              <w:lastRenderedPageBreak/>
              <w:t>związanym z klęskami żywiołowymi</w:t>
            </w:r>
          </w:p>
        </w:tc>
        <w:tc>
          <w:tcPr>
            <w:tcW w:w="1012" w:type="dxa"/>
          </w:tcPr>
          <w:p w14:paraId="38719271" w14:textId="469BA4FD" w:rsidR="009427D8" w:rsidRPr="00C00C9D" w:rsidRDefault="009427D8" w:rsidP="009427D8">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sz w:val="16"/>
                <w:szCs w:val="16"/>
              </w:rPr>
              <w:lastRenderedPageBreak/>
              <w:t>EFRR</w:t>
            </w:r>
          </w:p>
        </w:tc>
        <w:tc>
          <w:tcPr>
            <w:tcW w:w="1276" w:type="dxa"/>
          </w:tcPr>
          <w:p w14:paraId="780BC506" w14:textId="5C1546E4" w:rsidR="009427D8" w:rsidRPr="00C00C9D" w:rsidRDefault="009427D8" w:rsidP="009427D8">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sz w:val="16"/>
                <w:szCs w:val="16"/>
              </w:rPr>
              <w:t xml:space="preserve">CS 2(iv) Wspieranie przystosowania się do zmian </w:t>
            </w:r>
            <w:r w:rsidRPr="003C5259">
              <w:rPr>
                <w:rFonts w:ascii="Arial" w:eastAsia="Arial" w:hAnsi="Arial" w:cs="Arial"/>
                <w:sz w:val="16"/>
                <w:szCs w:val="16"/>
              </w:rPr>
              <w:lastRenderedPageBreak/>
              <w:t>klimatu i zapobiegania ryzyku związanemu z klęskami żywiołowymi i katastrofami, a także odporności, z uwzględnieniem podejścia ekosystemowego</w:t>
            </w:r>
          </w:p>
        </w:tc>
        <w:tc>
          <w:tcPr>
            <w:tcW w:w="2126" w:type="dxa"/>
          </w:tcPr>
          <w:p w14:paraId="76927E6C" w14:textId="374D6F85" w:rsidR="009427D8" w:rsidRPr="00C00C9D" w:rsidRDefault="009427D8" w:rsidP="009427D8">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b/>
                <w:color w:val="000000"/>
                <w:sz w:val="16"/>
                <w:szCs w:val="16"/>
              </w:rPr>
              <w:lastRenderedPageBreak/>
              <w:t>Tak</w:t>
            </w:r>
          </w:p>
        </w:tc>
        <w:tc>
          <w:tcPr>
            <w:tcW w:w="2552" w:type="dxa"/>
          </w:tcPr>
          <w:p w14:paraId="6D08F030" w14:textId="77777777"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 xml:space="preserve">2. opis środków w zakresie zapobiegania klęskom żywiołowym i katastrofom oraz gotowości i reagowania na klęski </w:t>
            </w:r>
            <w:r w:rsidRPr="003C5259">
              <w:rPr>
                <w:rFonts w:ascii="Arial" w:eastAsia="Arial" w:hAnsi="Arial" w:cs="Arial"/>
                <w:color w:val="000000"/>
                <w:sz w:val="16"/>
                <w:szCs w:val="16"/>
              </w:rPr>
              <w:lastRenderedPageBreak/>
              <w:t>żywiołowe i katastrofy podejmowanych w odpowiedzi na zidentyfikowane kluczowe ryzyka. W odniesieniu do wspomnianych środków zostaną określone priorytety w zależności od danych ryzyk i ich wpływu na gospodarkę, braków w zakresie zdolności oraz skuteczności i wydajności, z uwzględnieniem ewentualnych rozwiązań alternatywnych;</w:t>
            </w:r>
          </w:p>
        </w:tc>
        <w:tc>
          <w:tcPr>
            <w:tcW w:w="1368" w:type="dxa"/>
          </w:tcPr>
          <w:p w14:paraId="0AF3647E" w14:textId="77777777"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lastRenderedPageBreak/>
              <w:t>Tak</w:t>
            </w:r>
          </w:p>
        </w:tc>
        <w:tc>
          <w:tcPr>
            <w:tcW w:w="1827" w:type="dxa"/>
          </w:tcPr>
          <w:p w14:paraId="3662DD69" w14:textId="77777777"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 xml:space="preserve">Spełnieniem warunku jest krajowy plan zarządzania ryzykiem opracowany na </w:t>
            </w:r>
            <w:r w:rsidRPr="003C5259">
              <w:rPr>
                <w:rFonts w:ascii="Arial" w:eastAsia="Arial" w:hAnsi="Arial" w:cs="Arial"/>
                <w:color w:val="000000"/>
                <w:sz w:val="16"/>
                <w:szCs w:val="16"/>
              </w:rPr>
              <w:lastRenderedPageBreak/>
              <w:t>podstawie ocen ryzyka, z uwzględnieniem prawdopodobnych skutków zmian klimatu oraz istniejących strategii adaptacji do zmian klimatu.</w:t>
            </w:r>
          </w:p>
          <w:p w14:paraId="09D4E25C" w14:textId="77777777" w:rsidR="009427D8" w:rsidRPr="003C5259" w:rsidRDefault="009427D8" w:rsidP="009427D8">
            <w:pPr>
              <w:spacing w:after="0" w:line="276" w:lineRule="auto"/>
              <w:rPr>
                <w:rFonts w:ascii="Arial" w:eastAsia="Arial" w:hAnsi="Arial" w:cs="Arial"/>
                <w:sz w:val="16"/>
                <w:szCs w:val="16"/>
              </w:rPr>
            </w:pPr>
          </w:p>
          <w:p w14:paraId="46FC9566" w14:textId="77777777" w:rsidR="009427D8" w:rsidRPr="003C5259" w:rsidRDefault="009427D8" w:rsidP="009427D8">
            <w:pPr>
              <w:spacing w:after="0" w:line="276" w:lineRule="auto"/>
              <w:rPr>
                <w:rFonts w:ascii="Arial" w:eastAsia="Arial" w:hAnsi="Arial" w:cs="Arial"/>
                <w:sz w:val="16"/>
                <w:szCs w:val="16"/>
              </w:rPr>
            </w:pPr>
          </w:p>
          <w:p w14:paraId="62FC49D0" w14:textId="6235083A" w:rsidR="009427D8" w:rsidRPr="003C5259" w:rsidRDefault="00341099" w:rsidP="009427D8">
            <w:pPr>
              <w:spacing w:after="0" w:line="276" w:lineRule="auto"/>
              <w:rPr>
                <w:rFonts w:ascii="Arial" w:eastAsia="Arial" w:hAnsi="Arial" w:cs="Arial"/>
                <w:color w:val="000000"/>
                <w:sz w:val="16"/>
                <w:szCs w:val="16"/>
              </w:rPr>
            </w:pPr>
            <w:hyperlink r:id="rId48" w:tooltip="po kliknięciu w link strona otworzy sie w nowym oknie przeglądarki">
              <w:r w:rsidR="009427D8" w:rsidRPr="003C5259">
                <w:rPr>
                  <w:rFonts w:ascii="Arial" w:eastAsia="Arial" w:hAnsi="Arial" w:cs="Arial"/>
                  <w:color w:val="0000FF"/>
                  <w:sz w:val="16"/>
                  <w:szCs w:val="16"/>
                  <w:u w:val="single"/>
                </w:rPr>
                <w:t>https://www.gov.pl/web/rcb/krajowy-plan-zarzadzania-kryzysowego</w:t>
              </w:r>
            </w:hyperlink>
          </w:p>
        </w:tc>
        <w:tc>
          <w:tcPr>
            <w:tcW w:w="3042" w:type="dxa"/>
          </w:tcPr>
          <w:p w14:paraId="03A88FA7"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lastRenderedPageBreak/>
              <w:t>Streszczenie istotnych elementów krajowej oceny zdolności zarządzania ryzykiem zawiera:</w:t>
            </w:r>
          </w:p>
          <w:p w14:paraId="749B9A09" w14:textId="77777777" w:rsidR="009427D8" w:rsidRPr="00C00C9D" w:rsidRDefault="009427D8" w:rsidP="00B7663D">
            <w:pPr>
              <w:numPr>
                <w:ilvl w:val="0"/>
                <w:numId w:val="66"/>
              </w:numPr>
              <w:pBdr>
                <w:top w:val="nil"/>
                <w:left w:val="nil"/>
                <w:bottom w:val="nil"/>
                <w:right w:val="nil"/>
                <w:between w:val="nil"/>
              </w:pBdr>
              <w:spacing w:after="0" w:line="276" w:lineRule="auto"/>
              <w:ind w:left="269" w:hanging="269"/>
              <w:rPr>
                <w:rFonts w:ascii="Arial" w:hAnsi="Arial"/>
                <w:color w:val="000000"/>
                <w:sz w:val="16"/>
              </w:rPr>
            </w:pPr>
            <w:r w:rsidRPr="00C00C9D">
              <w:rPr>
                <w:rFonts w:ascii="Arial" w:hAnsi="Arial"/>
                <w:color w:val="000000"/>
                <w:sz w:val="16"/>
              </w:rPr>
              <w:t>cele strategiczne,</w:t>
            </w:r>
          </w:p>
          <w:p w14:paraId="10713718" w14:textId="77777777" w:rsidR="009427D8" w:rsidRPr="00C00C9D" w:rsidRDefault="009427D8" w:rsidP="00B7663D">
            <w:pPr>
              <w:numPr>
                <w:ilvl w:val="0"/>
                <w:numId w:val="66"/>
              </w:numPr>
              <w:pBdr>
                <w:top w:val="nil"/>
                <w:left w:val="nil"/>
                <w:bottom w:val="nil"/>
                <w:right w:val="nil"/>
                <w:between w:val="nil"/>
              </w:pBdr>
              <w:spacing w:after="0" w:line="276" w:lineRule="auto"/>
              <w:ind w:left="269" w:hanging="269"/>
              <w:rPr>
                <w:rFonts w:ascii="Arial" w:hAnsi="Arial"/>
                <w:color w:val="000000"/>
                <w:sz w:val="16"/>
              </w:rPr>
            </w:pPr>
            <w:r w:rsidRPr="00C00C9D">
              <w:rPr>
                <w:rFonts w:ascii="Arial" w:hAnsi="Arial"/>
                <w:color w:val="000000"/>
                <w:sz w:val="16"/>
              </w:rPr>
              <w:lastRenderedPageBreak/>
              <w:t>działania zmierzające do osiągnięcia celów strategicznych i redukcji ryzyka</w:t>
            </w:r>
          </w:p>
          <w:p w14:paraId="625B55E1" w14:textId="77777777" w:rsidR="009427D8" w:rsidRPr="00C00C9D" w:rsidRDefault="009427D8" w:rsidP="00B7663D">
            <w:pPr>
              <w:numPr>
                <w:ilvl w:val="0"/>
                <w:numId w:val="66"/>
              </w:numPr>
              <w:pBdr>
                <w:top w:val="nil"/>
                <w:left w:val="nil"/>
                <w:bottom w:val="nil"/>
                <w:right w:val="nil"/>
                <w:between w:val="nil"/>
              </w:pBdr>
              <w:spacing w:after="0" w:line="276" w:lineRule="auto"/>
              <w:ind w:left="269" w:hanging="269"/>
              <w:rPr>
                <w:rFonts w:ascii="Arial" w:hAnsi="Arial"/>
                <w:color w:val="000000"/>
                <w:sz w:val="16"/>
              </w:rPr>
            </w:pPr>
            <w:r w:rsidRPr="00C00C9D">
              <w:rPr>
                <w:rFonts w:ascii="Arial" w:hAnsi="Arial"/>
                <w:color w:val="000000"/>
                <w:sz w:val="16"/>
              </w:rPr>
              <w:t xml:space="preserve">część A Krajowego Planu Zarządzania Kryzysowego (KPZK): charakterystykę zagrożeń i ich ocenę ryzyka, zadania i obowiązki uczestników zarządzania kryzysowego dla faz: zapobieganie i przygotowanie </w:t>
            </w:r>
          </w:p>
          <w:p w14:paraId="64FA817C" w14:textId="77777777" w:rsidR="009427D8" w:rsidRPr="00C00C9D" w:rsidRDefault="009427D8" w:rsidP="00B7663D">
            <w:pPr>
              <w:numPr>
                <w:ilvl w:val="0"/>
                <w:numId w:val="66"/>
              </w:numPr>
              <w:pBdr>
                <w:top w:val="nil"/>
                <w:left w:val="nil"/>
                <w:bottom w:val="nil"/>
                <w:right w:val="nil"/>
                <w:between w:val="nil"/>
              </w:pBdr>
              <w:spacing w:after="0" w:line="276" w:lineRule="auto"/>
              <w:ind w:left="269" w:hanging="269"/>
              <w:rPr>
                <w:rFonts w:ascii="Arial" w:hAnsi="Arial"/>
                <w:color w:val="000000"/>
                <w:sz w:val="16"/>
              </w:rPr>
            </w:pPr>
            <w:r w:rsidRPr="00C00C9D">
              <w:rPr>
                <w:rFonts w:ascii="Arial" w:hAnsi="Arial"/>
                <w:color w:val="000000"/>
                <w:sz w:val="16"/>
              </w:rPr>
              <w:t>część B KPZK : zadania i obowiązki uczestników zarządzania kryzysowego dla faz: reagowanie i odbudowa</w:t>
            </w:r>
          </w:p>
          <w:p w14:paraId="79466FB3" w14:textId="77777777" w:rsidR="009427D8" w:rsidRPr="00C00C9D" w:rsidRDefault="009427D8" w:rsidP="00B7663D">
            <w:pPr>
              <w:numPr>
                <w:ilvl w:val="0"/>
                <w:numId w:val="66"/>
              </w:numPr>
              <w:pBdr>
                <w:top w:val="nil"/>
                <w:left w:val="nil"/>
                <w:bottom w:val="nil"/>
                <w:right w:val="nil"/>
                <w:between w:val="nil"/>
              </w:pBdr>
              <w:spacing w:after="0" w:line="276" w:lineRule="auto"/>
              <w:ind w:left="269" w:hanging="269"/>
              <w:rPr>
                <w:rFonts w:ascii="Arial" w:hAnsi="Arial"/>
                <w:color w:val="000000"/>
                <w:sz w:val="16"/>
              </w:rPr>
            </w:pPr>
            <w:r w:rsidRPr="00C00C9D">
              <w:rPr>
                <w:rFonts w:ascii="Arial" w:hAnsi="Arial"/>
                <w:color w:val="000000"/>
                <w:sz w:val="16"/>
              </w:rPr>
              <w:t xml:space="preserve">wdrażanie środków zapobiegania ryzyku i zapewnienia gotowości: </w:t>
            </w:r>
          </w:p>
          <w:p w14:paraId="1E381752" w14:textId="77777777" w:rsidR="009427D8" w:rsidRPr="00C00C9D" w:rsidRDefault="009427D8" w:rsidP="00B7663D">
            <w:pPr>
              <w:numPr>
                <w:ilvl w:val="0"/>
                <w:numId w:val="75"/>
              </w:numPr>
              <w:pBdr>
                <w:top w:val="nil"/>
                <w:left w:val="nil"/>
                <w:bottom w:val="nil"/>
                <w:right w:val="nil"/>
                <w:between w:val="nil"/>
              </w:pBdr>
              <w:spacing w:after="0" w:line="276" w:lineRule="auto"/>
              <w:ind w:left="269" w:hanging="269"/>
              <w:rPr>
                <w:rFonts w:ascii="Arial" w:hAnsi="Arial"/>
                <w:color w:val="000000"/>
                <w:sz w:val="16"/>
              </w:rPr>
            </w:pPr>
            <w:r w:rsidRPr="00C00C9D">
              <w:rPr>
                <w:rFonts w:ascii="Arial" w:hAnsi="Arial"/>
                <w:color w:val="000000"/>
                <w:sz w:val="16"/>
              </w:rPr>
              <w:t xml:space="preserve">współpraca między siłami uczestniczącymi  </w:t>
            </w:r>
          </w:p>
          <w:p w14:paraId="68E370D7" w14:textId="77777777" w:rsidR="009427D8" w:rsidRPr="00C00C9D" w:rsidRDefault="009427D8" w:rsidP="00B7663D">
            <w:pPr>
              <w:numPr>
                <w:ilvl w:val="0"/>
                <w:numId w:val="75"/>
              </w:numPr>
              <w:pBdr>
                <w:top w:val="nil"/>
                <w:left w:val="nil"/>
                <w:bottom w:val="nil"/>
                <w:right w:val="nil"/>
                <w:between w:val="nil"/>
              </w:pBdr>
              <w:spacing w:after="0" w:line="276" w:lineRule="auto"/>
              <w:ind w:left="269" w:hanging="269"/>
              <w:rPr>
                <w:rFonts w:ascii="Arial" w:hAnsi="Arial"/>
                <w:color w:val="000000"/>
                <w:sz w:val="16"/>
              </w:rPr>
            </w:pPr>
            <w:r w:rsidRPr="00C00C9D">
              <w:rPr>
                <w:rFonts w:ascii="Arial" w:hAnsi="Arial"/>
                <w:color w:val="000000"/>
                <w:sz w:val="16"/>
              </w:rPr>
              <w:t xml:space="preserve">zestawienie organów odpowiedzialnych na odp. poziomie administracyjnym kraju </w:t>
            </w:r>
          </w:p>
          <w:p w14:paraId="786CCFF4" w14:textId="77777777" w:rsidR="009427D8" w:rsidRPr="00C00C9D" w:rsidRDefault="009427D8" w:rsidP="00B7663D">
            <w:pPr>
              <w:numPr>
                <w:ilvl w:val="0"/>
                <w:numId w:val="75"/>
              </w:numPr>
              <w:pBdr>
                <w:top w:val="nil"/>
                <w:left w:val="nil"/>
                <w:bottom w:val="nil"/>
                <w:right w:val="nil"/>
                <w:between w:val="nil"/>
              </w:pBdr>
              <w:spacing w:after="0" w:line="276" w:lineRule="auto"/>
              <w:ind w:left="269" w:hanging="269"/>
              <w:rPr>
                <w:rFonts w:ascii="Arial" w:hAnsi="Arial"/>
                <w:color w:val="000000"/>
                <w:sz w:val="16"/>
              </w:rPr>
            </w:pPr>
            <w:r w:rsidRPr="00C00C9D">
              <w:rPr>
                <w:rFonts w:ascii="Arial" w:hAnsi="Arial"/>
                <w:color w:val="000000"/>
                <w:sz w:val="16"/>
              </w:rPr>
              <w:t xml:space="preserve">procedury zarządzania kryzysowego, w tym ochrony infrastruktury krytycznej, </w:t>
            </w:r>
          </w:p>
          <w:p w14:paraId="0172BA68" w14:textId="77777777" w:rsidR="009427D8" w:rsidRPr="00C00C9D" w:rsidRDefault="009427D8" w:rsidP="00B7663D">
            <w:pPr>
              <w:numPr>
                <w:ilvl w:val="0"/>
                <w:numId w:val="75"/>
              </w:numPr>
              <w:pBdr>
                <w:top w:val="nil"/>
                <w:left w:val="nil"/>
                <w:bottom w:val="nil"/>
                <w:right w:val="nil"/>
                <w:between w:val="nil"/>
              </w:pBdr>
              <w:spacing w:after="0" w:line="276" w:lineRule="auto"/>
              <w:ind w:left="269" w:hanging="269"/>
              <w:rPr>
                <w:rFonts w:ascii="Arial" w:hAnsi="Arial"/>
                <w:color w:val="000000"/>
                <w:sz w:val="16"/>
              </w:rPr>
            </w:pPr>
            <w:r w:rsidRPr="00C00C9D">
              <w:rPr>
                <w:rFonts w:ascii="Arial" w:hAnsi="Arial"/>
                <w:color w:val="000000"/>
                <w:sz w:val="16"/>
              </w:rPr>
              <w:t>procedury organizacji łączności, monitorowania zagrożeń, informowania, ostrzegania i alarmowania</w:t>
            </w:r>
          </w:p>
          <w:p w14:paraId="2965D783" w14:textId="77777777" w:rsidR="009427D8" w:rsidRPr="00C00C9D" w:rsidRDefault="009427D8" w:rsidP="00B7663D">
            <w:pPr>
              <w:numPr>
                <w:ilvl w:val="0"/>
                <w:numId w:val="75"/>
              </w:numPr>
              <w:pBdr>
                <w:top w:val="nil"/>
                <w:left w:val="nil"/>
                <w:bottom w:val="nil"/>
                <w:right w:val="nil"/>
                <w:between w:val="nil"/>
              </w:pBdr>
              <w:spacing w:after="0" w:line="276" w:lineRule="auto"/>
              <w:ind w:left="269" w:hanging="269"/>
              <w:rPr>
                <w:rFonts w:ascii="Arial" w:hAnsi="Arial"/>
                <w:color w:val="000000"/>
                <w:sz w:val="16"/>
              </w:rPr>
            </w:pPr>
            <w:r w:rsidRPr="00C00C9D">
              <w:rPr>
                <w:rFonts w:ascii="Arial" w:hAnsi="Arial"/>
                <w:color w:val="000000"/>
                <w:sz w:val="16"/>
              </w:rPr>
              <w:t>komunikację ryzyka</w:t>
            </w:r>
          </w:p>
          <w:p w14:paraId="43098B1E" w14:textId="77777777" w:rsidR="009427D8" w:rsidRPr="00C00C9D" w:rsidRDefault="009427D8" w:rsidP="00B7663D">
            <w:pPr>
              <w:numPr>
                <w:ilvl w:val="0"/>
                <w:numId w:val="75"/>
              </w:numPr>
              <w:pBdr>
                <w:top w:val="nil"/>
                <w:left w:val="nil"/>
                <w:bottom w:val="nil"/>
                <w:right w:val="nil"/>
                <w:between w:val="nil"/>
              </w:pBdr>
              <w:spacing w:after="0" w:line="276" w:lineRule="auto"/>
              <w:ind w:left="269" w:hanging="269"/>
              <w:rPr>
                <w:rFonts w:ascii="Arial" w:hAnsi="Arial"/>
                <w:color w:val="000000"/>
                <w:sz w:val="16"/>
              </w:rPr>
            </w:pPr>
            <w:r w:rsidRPr="00C00C9D">
              <w:rPr>
                <w:rFonts w:ascii="Arial" w:hAnsi="Arial"/>
                <w:color w:val="000000"/>
                <w:sz w:val="16"/>
              </w:rPr>
              <w:t xml:space="preserve">organizację ratownictwa i opieki medycznej i ewakuacji z obszarów zagrożonych, </w:t>
            </w:r>
          </w:p>
          <w:p w14:paraId="602ACAA9" w14:textId="77777777" w:rsidR="009427D8" w:rsidRPr="00C00C9D" w:rsidRDefault="009427D8" w:rsidP="00B7663D">
            <w:pPr>
              <w:numPr>
                <w:ilvl w:val="0"/>
                <w:numId w:val="75"/>
              </w:numPr>
              <w:pBdr>
                <w:top w:val="nil"/>
                <w:left w:val="nil"/>
                <w:bottom w:val="nil"/>
                <w:right w:val="nil"/>
                <w:between w:val="nil"/>
              </w:pBdr>
              <w:spacing w:after="0" w:line="276" w:lineRule="auto"/>
              <w:ind w:left="269" w:hanging="269"/>
              <w:rPr>
                <w:rFonts w:ascii="Arial" w:hAnsi="Arial"/>
                <w:color w:val="000000"/>
                <w:sz w:val="16"/>
              </w:rPr>
            </w:pPr>
            <w:r w:rsidRPr="00C00C9D">
              <w:rPr>
                <w:rFonts w:ascii="Arial" w:hAnsi="Arial"/>
                <w:color w:val="000000"/>
                <w:sz w:val="16"/>
              </w:rPr>
              <w:t>zasady oraz tryb oceniania i dokumentowania szkód</w:t>
            </w:r>
          </w:p>
          <w:p w14:paraId="64ADA5EF" w14:textId="77777777" w:rsidR="009427D8" w:rsidRPr="00C00C9D" w:rsidRDefault="009427D8" w:rsidP="00B7663D">
            <w:pPr>
              <w:numPr>
                <w:ilvl w:val="0"/>
                <w:numId w:val="75"/>
              </w:numPr>
              <w:pBdr>
                <w:top w:val="nil"/>
                <w:left w:val="nil"/>
                <w:bottom w:val="nil"/>
                <w:right w:val="nil"/>
                <w:between w:val="nil"/>
              </w:pBdr>
              <w:spacing w:after="0" w:line="276" w:lineRule="auto"/>
              <w:ind w:left="269" w:hanging="269"/>
              <w:rPr>
                <w:rFonts w:ascii="Arial" w:hAnsi="Arial"/>
                <w:color w:val="000000"/>
                <w:sz w:val="16"/>
              </w:rPr>
            </w:pPr>
            <w:r w:rsidRPr="00C00C9D">
              <w:rPr>
                <w:rFonts w:ascii="Arial" w:hAnsi="Arial"/>
                <w:color w:val="000000"/>
                <w:sz w:val="16"/>
              </w:rPr>
              <w:t>procedury uruchamiania rezerw strategicznych</w:t>
            </w:r>
          </w:p>
          <w:p w14:paraId="74C3BB48" w14:textId="77777777" w:rsidR="009427D8" w:rsidRPr="00C00C9D" w:rsidRDefault="009427D8" w:rsidP="00B7663D">
            <w:pPr>
              <w:numPr>
                <w:ilvl w:val="0"/>
                <w:numId w:val="75"/>
              </w:numPr>
              <w:pBdr>
                <w:top w:val="nil"/>
                <w:left w:val="nil"/>
                <w:bottom w:val="nil"/>
                <w:right w:val="nil"/>
                <w:between w:val="nil"/>
              </w:pBdr>
              <w:spacing w:after="0" w:line="276" w:lineRule="auto"/>
              <w:ind w:left="269" w:hanging="269"/>
              <w:rPr>
                <w:rFonts w:ascii="Arial" w:hAnsi="Arial"/>
                <w:color w:val="000000"/>
                <w:sz w:val="16"/>
              </w:rPr>
            </w:pPr>
            <w:r w:rsidRPr="00C00C9D">
              <w:rPr>
                <w:rFonts w:ascii="Arial" w:hAnsi="Arial"/>
                <w:color w:val="000000"/>
                <w:sz w:val="16"/>
              </w:rPr>
              <w:lastRenderedPageBreak/>
              <w:t>priorytety ochrony i odtwarzania infrastruktury krytycznej</w:t>
            </w:r>
          </w:p>
          <w:p w14:paraId="13F4A3DB" w14:textId="77777777" w:rsidR="009427D8" w:rsidRPr="00C00C9D" w:rsidRDefault="009427D8" w:rsidP="00B7663D">
            <w:pPr>
              <w:numPr>
                <w:ilvl w:val="0"/>
                <w:numId w:val="75"/>
              </w:numPr>
              <w:pBdr>
                <w:top w:val="nil"/>
                <w:left w:val="nil"/>
                <w:bottom w:val="nil"/>
                <w:right w:val="nil"/>
                <w:between w:val="nil"/>
              </w:pBdr>
              <w:spacing w:after="0" w:line="276" w:lineRule="auto"/>
              <w:ind w:left="269" w:hanging="269"/>
              <w:rPr>
                <w:rFonts w:ascii="Arial" w:hAnsi="Arial"/>
                <w:color w:val="000000"/>
                <w:sz w:val="16"/>
              </w:rPr>
            </w:pPr>
            <w:r w:rsidRPr="00C00C9D">
              <w:rPr>
                <w:rFonts w:ascii="Arial" w:hAnsi="Arial"/>
                <w:color w:val="000000"/>
                <w:sz w:val="16"/>
              </w:rPr>
              <w:t>finansowanie.</w:t>
            </w:r>
          </w:p>
        </w:tc>
      </w:tr>
      <w:tr w:rsidR="009427D8" w14:paraId="5827B743" w14:textId="77777777" w:rsidTr="00FE15C2">
        <w:tblPrEx>
          <w:tblLook w:val="0420" w:firstRow="1" w:lastRow="0" w:firstColumn="0" w:lastColumn="0" w:noHBand="0" w:noVBand="1"/>
        </w:tblPrEx>
        <w:tc>
          <w:tcPr>
            <w:tcW w:w="1336" w:type="dxa"/>
          </w:tcPr>
          <w:p w14:paraId="24864B7D" w14:textId="6AB7B73E" w:rsidR="009427D8" w:rsidRPr="003C5259" w:rsidRDefault="009427D8" w:rsidP="009427D8">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lastRenderedPageBreak/>
              <w:t>2.4. Skuteczne ramy zarządzania ryzykiem związanym z klęskami żywiołowymi</w:t>
            </w:r>
          </w:p>
        </w:tc>
        <w:tc>
          <w:tcPr>
            <w:tcW w:w="1012" w:type="dxa"/>
          </w:tcPr>
          <w:p w14:paraId="4F0AD034" w14:textId="24FDA476" w:rsidR="009427D8" w:rsidRPr="003C5259" w:rsidRDefault="009427D8" w:rsidP="009427D8">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sz w:val="16"/>
                <w:szCs w:val="16"/>
              </w:rPr>
              <w:t>EFRR</w:t>
            </w:r>
          </w:p>
        </w:tc>
        <w:tc>
          <w:tcPr>
            <w:tcW w:w="1276" w:type="dxa"/>
          </w:tcPr>
          <w:p w14:paraId="6CE233E7" w14:textId="319AFBAA" w:rsidR="009427D8" w:rsidRPr="003C5259" w:rsidRDefault="009427D8" w:rsidP="009427D8">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sz w:val="16"/>
                <w:szCs w:val="16"/>
              </w:rPr>
              <w:t>CS 2(iv) Wspieranie przystosowania się do zmian klimatu i zapobiegania ryzyku związanemu z klęskami żywiołowymi i katastrofami, a także odporności, z uwzględnieniem podejścia ekosystemowego</w:t>
            </w:r>
          </w:p>
        </w:tc>
        <w:tc>
          <w:tcPr>
            <w:tcW w:w="2126" w:type="dxa"/>
          </w:tcPr>
          <w:p w14:paraId="3CEE1D07" w14:textId="21B57676" w:rsidR="009427D8" w:rsidRPr="003C5259" w:rsidRDefault="009427D8" w:rsidP="009427D8">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b/>
                <w:color w:val="000000"/>
                <w:sz w:val="16"/>
                <w:szCs w:val="16"/>
              </w:rPr>
              <w:t>Tak</w:t>
            </w:r>
          </w:p>
        </w:tc>
        <w:tc>
          <w:tcPr>
            <w:tcW w:w="2552" w:type="dxa"/>
          </w:tcPr>
          <w:p w14:paraId="15DC75FB" w14:textId="77777777"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3. informacje na temat zasobów i mechanizmów finansowania dostępnych na pokrycie kosztów operacyjnych i kosztów utrzymania związanych z zapobieganiem klęskom żywiołowym i katastrofom oraz gotowością i reagowaniem na klęski żywiołowe i katastrofy.</w:t>
            </w:r>
          </w:p>
        </w:tc>
        <w:tc>
          <w:tcPr>
            <w:tcW w:w="1368" w:type="dxa"/>
          </w:tcPr>
          <w:p w14:paraId="45A6C8E5" w14:textId="77777777"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Tak</w:t>
            </w:r>
          </w:p>
        </w:tc>
        <w:tc>
          <w:tcPr>
            <w:tcW w:w="1827" w:type="dxa"/>
          </w:tcPr>
          <w:p w14:paraId="2A75C133" w14:textId="77777777"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Spełnieniem warunku jest krajowy plan zarządzania ryzykiem opracowany na podstawie ocen ryzyka, z uwzględnieniem prawdopodobnych skutków zmian klimatu oraz istniejących strategii adaptacji do zmian klimatu.</w:t>
            </w:r>
          </w:p>
          <w:p w14:paraId="02818A5D" w14:textId="77777777" w:rsidR="009427D8" w:rsidRPr="003C5259" w:rsidRDefault="009427D8" w:rsidP="009427D8">
            <w:pPr>
              <w:spacing w:after="0" w:line="276" w:lineRule="auto"/>
              <w:rPr>
                <w:rFonts w:ascii="Arial" w:eastAsia="Arial" w:hAnsi="Arial" w:cs="Arial"/>
                <w:sz w:val="16"/>
                <w:szCs w:val="16"/>
              </w:rPr>
            </w:pPr>
          </w:p>
          <w:p w14:paraId="3EA5B42D" w14:textId="77777777" w:rsidR="009427D8" w:rsidRPr="003C5259" w:rsidRDefault="009427D8" w:rsidP="009427D8">
            <w:pPr>
              <w:spacing w:after="0" w:line="276" w:lineRule="auto"/>
              <w:rPr>
                <w:rFonts w:ascii="Arial" w:eastAsia="Arial" w:hAnsi="Arial" w:cs="Arial"/>
                <w:sz w:val="16"/>
                <w:szCs w:val="16"/>
              </w:rPr>
            </w:pPr>
          </w:p>
          <w:p w14:paraId="75FE0A7F" w14:textId="483B140A" w:rsidR="009427D8" w:rsidRPr="003C5259" w:rsidRDefault="00341099" w:rsidP="009427D8">
            <w:pPr>
              <w:spacing w:after="0" w:line="276" w:lineRule="auto"/>
              <w:rPr>
                <w:rFonts w:ascii="Arial" w:eastAsia="Arial" w:hAnsi="Arial" w:cs="Arial"/>
                <w:color w:val="000000"/>
                <w:sz w:val="16"/>
                <w:szCs w:val="16"/>
              </w:rPr>
            </w:pPr>
            <w:hyperlink r:id="rId49" w:tooltip="po kliknięciu w link strona otworzy sie w nowym oknie przeglądarki">
              <w:r w:rsidR="009427D8" w:rsidRPr="003C5259">
                <w:rPr>
                  <w:rFonts w:ascii="Arial" w:eastAsia="Arial" w:hAnsi="Arial" w:cs="Arial"/>
                  <w:color w:val="0000FF"/>
                  <w:sz w:val="16"/>
                  <w:szCs w:val="16"/>
                  <w:u w:val="single"/>
                </w:rPr>
                <w:t>https://www.gov.pl/web/rcb/krajowy-plan-zarzadzania-kryzysowego</w:t>
              </w:r>
            </w:hyperlink>
            <w:r w:rsidR="009427D8" w:rsidRPr="003C5259">
              <w:rPr>
                <w:rFonts w:ascii="Arial" w:eastAsia="Arial" w:hAnsi="Arial" w:cs="Arial"/>
                <w:color w:val="000000"/>
                <w:sz w:val="16"/>
                <w:szCs w:val="16"/>
              </w:rPr>
              <w:t xml:space="preserve"> </w:t>
            </w:r>
          </w:p>
        </w:tc>
        <w:tc>
          <w:tcPr>
            <w:tcW w:w="3042" w:type="dxa"/>
          </w:tcPr>
          <w:p w14:paraId="2DE5AD6A"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Streszczenie istotnych elementów krajowej oceny zdolności zarządzania ryzykiem zawiera:</w:t>
            </w:r>
          </w:p>
          <w:p w14:paraId="5F3A77F9" w14:textId="77777777" w:rsidR="009427D8" w:rsidRPr="00C00C9D" w:rsidRDefault="009427D8" w:rsidP="00B7663D">
            <w:pPr>
              <w:numPr>
                <w:ilvl w:val="0"/>
                <w:numId w:val="74"/>
              </w:numPr>
              <w:pBdr>
                <w:top w:val="nil"/>
                <w:left w:val="nil"/>
                <w:bottom w:val="nil"/>
                <w:right w:val="nil"/>
                <w:between w:val="nil"/>
              </w:pBdr>
              <w:spacing w:after="0" w:line="276" w:lineRule="auto"/>
              <w:ind w:left="269" w:hanging="269"/>
              <w:rPr>
                <w:rFonts w:ascii="Arial" w:hAnsi="Arial"/>
                <w:color w:val="000000"/>
                <w:sz w:val="16"/>
              </w:rPr>
            </w:pPr>
            <w:r w:rsidRPr="00C00C9D">
              <w:rPr>
                <w:rFonts w:ascii="Arial" w:hAnsi="Arial"/>
                <w:color w:val="000000"/>
                <w:sz w:val="16"/>
              </w:rPr>
              <w:t>cele strategiczne,</w:t>
            </w:r>
          </w:p>
          <w:p w14:paraId="61197BB3" w14:textId="77777777" w:rsidR="009427D8" w:rsidRPr="00C00C9D" w:rsidRDefault="009427D8" w:rsidP="00B7663D">
            <w:pPr>
              <w:numPr>
                <w:ilvl w:val="0"/>
                <w:numId w:val="74"/>
              </w:numPr>
              <w:pBdr>
                <w:top w:val="nil"/>
                <w:left w:val="nil"/>
                <w:bottom w:val="nil"/>
                <w:right w:val="nil"/>
                <w:between w:val="nil"/>
              </w:pBdr>
              <w:spacing w:after="0" w:line="276" w:lineRule="auto"/>
              <w:ind w:left="269" w:hanging="269"/>
              <w:rPr>
                <w:rFonts w:ascii="Arial" w:hAnsi="Arial"/>
                <w:color w:val="000000"/>
                <w:sz w:val="16"/>
              </w:rPr>
            </w:pPr>
            <w:r w:rsidRPr="00C00C9D">
              <w:rPr>
                <w:rFonts w:ascii="Arial" w:hAnsi="Arial"/>
                <w:color w:val="000000"/>
                <w:sz w:val="16"/>
              </w:rPr>
              <w:t>działania zmierzające do osiągnięcia celów strategicznych i redukcji ryzyka</w:t>
            </w:r>
          </w:p>
          <w:p w14:paraId="29AB5F9D" w14:textId="77777777" w:rsidR="009427D8" w:rsidRPr="00C00C9D" w:rsidRDefault="009427D8" w:rsidP="00B7663D">
            <w:pPr>
              <w:numPr>
                <w:ilvl w:val="0"/>
                <w:numId w:val="74"/>
              </w:numPr>
              <w:pBdr>
                <w:top w:val="nil"/>
                <w:left w:val="nil"/>
                <w:bottom w:val="nil"/>
                <w:right w:val="nil"/>
                <w:between w:val="nil"/>
              </w:pBdr>
              <w:spacing w:after="0" w:line="276" w:lineRule="auto"/>
              <w:ind w:left="269" w:hanging="269"/>
              <w:rPr>
                <w:rFonts w:ascii="Arial" w:hAnsi="Arial"/>
                <w:color w:val="000000"/>
                <w:sz w:val="16"/>
              </w:rPr>
            </w:pPr>
            <w:r w:rsidRPr="00C00C9D">
              <w:rPr>
                <w:rFonts w:ascii="Arial" w:hAnsi="Arial"/>
                <w:color w:val="000000"/>
                <w:sz w:val="16"/>
              </w:rPr>
              <w:t xml:space="preserve">część A Krajowego Planu Zarządzania Kryzysowego (KPZK): charakterystykę zagrożeń i ich ocenę ryzyka, zadania i obowiązki uczestników zarządzania kryzysowego dla faz: zapobieganie i przygotowanie </w:t>
            </w:r>
          </w:p>
          <w:p w14:paraId="2E7FDEDB" w14:textId="77777777" w:rsidR="009427D8" w:rsidRPr="00C00C9D" w:rsidRDefault="009427D8" w:rsidP="00B7663D">
            <w:pPr>
              <w:numPr>
                <w:ilvl w:val="0"/>
                <w:numId w:val="74"/>
              </w:numPr>
              <w:pBdr>
                <w:top w:val="nil"/>
                <w:left w:val="nil"/>
                <w:bottom w:val="nil"/>
                <w:right w:val="nil"/>
                <w:between w:val="nil"/>
              </w:pBdr>
              <w:spacing w:after="0" w:line="276" w:lineRule="auto"/>
              <w:ind w:left="269" w:hanging="269"/>
              <w:rPr>
                <w:rFonts w:ascii="Arial" w:hAnsi="Arial"/>
                <w:color w:val="000000"/>
                <w:sz w:val="16"/>
              </w:rPr>
            </w:pPr>
            <w:r w:rsidRPr="00C00C9D">
              <w:rPr>
                <w:rFonts w:ascii="Arial" w:hAnsi="Arial"/>
                <w:color w:val="000000"/>
                <w:sz w:val="16"/>
              </w:rPr>
              <w:t>część B KPZK : zadania i obowiązki uczestników zarządzania kryzysowego dla faz: reagowanie i odbudowa</w:t>
            </w:r>
          </w:p>
          <w:p w14:paraId="7A9542B5" w14:textId="77777777" w:rsidR="009427D8" w:rsidRPr="00C00C9D" w:rsidRDefault="009427D8" w:rsidP="00B7663D">
            <w:pPr>
              <w:numPr>
                <w:ilvl w:val="0"/>
                <w:numId w:val="74"/>
              </w:numPr>
              <w:pBdr>
                <w:top w:val="nil"/>
                <w:left w:val="nil"/>
                <w:bottom w:val="nil"/>
                <w:right w:val="nil"/>
                <w:between w:val="nil"/>
              </w:pBdr>
              <w:spacing w:after="0" w:line="276" w:lineRule="auto"/>
              <w:ind w:left="269" w:hanging="269"/>
              <w:rPr>
                <w:rFonts w:ascii="Arial" w:hAnsi="Arial"/>
                <w:color w:val="000000"/>
                <w:sz w:val="16"/>
              </w:rPr>
            </w:pPr>
            <w:r w:rsidRPr="00C00C9D">
              <w:rPr>
                <w:rFonts w:ascii="Arial" w:hAnsi="Arial"/>
                <w:color w:val="000000"/>
                <w:sz w:val="16"/>
              </w:rPr>
              <w:t xml:space="preserve">wdrażanie środków zapobiegania ryzyku i zapewnienia gotowości: </w:t>
            </w:r>
          </w:p>
          <w:p w14:paraId="4B2D2113" w14:textId="77777777" w:rsidR="009427D8" w:rsidRPr="00C00C9D" w:rsidRDefault="009427D8" w:rsidP="00B7663D">
            <w:pPr>
              <w:numPr>
                <w:ilvl w:val="0"/>
                <w:numId w:val="75"/>
              </w:numPr>
              <w:pBdr>
                <w:top w:val="nil"/>
                <w:left w:val="nil"/>
                <w:bottom w:val="nil"/>
                <w:right w:val="nil"/>
                <w:between w:val="nil"/>
              </w:pBdr>
              <w:spacing w:after="0" w:line="276" w:lineRule="auto"/>
              <w:ind w:left="269" w:hanging="269"/>
              <w:rPr>
                <w:rFonts w:ascii="Arial" w:hAnsi="Arial"/>
                <w:color w:val="000000"/>
                <w:sz w:val="16"/>
              </w:rPr>
            </w:pPr>
            <w:r w:rsidRPr="00C00C9D">
              <w:rPr>
                <w:rFonts w:ascii="Arial" w:hAnsi="Arial"/>
                <w:color w:val="000000"/>
                <w:sz w:val="16"/>
              </w:rPr>
              <w:t xml:space="preserve">współpraca między siłami uczestniczącymi  </w:t>
            </w:r>
          </w:p>
          <w:p w14:paraId="1D5AB18B" w14:textId="77777777" w:rsidR="009427D8" w:rsidRPr="00C00C9D" w:rsidRDefault="009427D8" w:rsidP="00B7663D">
            <w:pPr>
              <w:numPr>
                <w:ilvl w:val="0"/>
                <w:numId w:val="75"/>
              </w:numPr>
              <w:pBdr>
                <w:top w:val="nil"/>
                <w:left w:val="nil"/>
                <w:bottom w:val="nil"/>
                <w:right w:val="nil"/>
                <w:between w:val="nil"/>
              </w:pBdr>
              <w:spacing w:after="0" w:line="276" w:lineRule="auto"/>
              <w:ind w:left="269" w:hanging="269"/>
              <w:rPr>
                <w:rFonts w:ascii="Arial" w:hAnsi="Arial"/>
                <w:color w:val="000000"/>
                <w:sz w:val="16"/>
              </w:rPr>
            </w:pPr>
            <w:r w:rsidRPr="00C00C9D">
              <w:rPr>
                <w:rFonts w:ascii="Arial" w:hAnsi="Arial"/>
                <w:color w:val="000000"/>
                <w:sz w:val="16"/>
              </w:rPr>
              <w:t xml:space="preserve">zestawienie organów odpowiedzialnych na odp. poziomie administracyjnym kraju </w:t>
            </w:r>
          </w:p>
          <w:p w14:paraId="3B59DA98" w14:textId="77777777" w:rsidR="009427D8" w:rsidRPr="00C00C9D" w:rsidRDefault="009427D8" w:rsidP="00B7663D">
            <w:pPr>
              <w:numPr>
                <w:ilvl w:val="0"/>
                <w:numId w:val="75"/>
              </w:numPr>
              <w:pBdr>
                <w:top w:val="nil"/>
                <w:left w:val="nil"/>
                <w:bottom w:val="nil"/>
                <w:right w:val="nil"/>
                <w:between w:val="nil"/>
              </w:pBdr>
              <w:spacing w:after="0" w:line="276" w:lineRule="auto"/>
              <w:ind w:left="269" w:hanging="269"/>
              <w:rPr>
                <w:rFonts w:ascii="Arial" w:hAnsi="Arial"/>
                <w:color w:val="000000"/>
                <w:sz w:val="16"/>
              </w:rPr>
            </w:pPr>
            <w:r w:rsidRPr="00C00C9D">
              <w:rPr>
                <w:rFonts w:ascii="Arial" w:hAnsi="Arial"/>
                <w:color w:val="000000"/>
                <w:sz w:val="16"/>
              </w:rPr>
              <w:t xml:space="preserve">procedury zarządzania kryzysowego, w tym ochrony infrastruktury krytycznej, </w:t>
            </w:r>
          </w:p>
          <w:p w14:paraId="0123BC6F" w14:textId="77777777" w:rsidR="009427D8" w:rsidRPr="00C00C9D" w:rsidRDefault="009427D8" w:rsidP="00B7663D">
            <w:pPr>
              <w:numPr>
                <w:ilvl w:val="0"/>
                <w:numId w:val="75"/>
              </w:numPr>
              <w:pBdr>
                <w:top w:val="nil"/>
                <w:left w:val="nil"/>
                <w:bottom w:val="nil"/>
                <w:right w:val="nil"/>
                <w:between w:val="nil"/>
              </w:pBdr>
              <w:spacing w:after="0" w:line="276" w:lineRule="auto"/>
              <w:ind w:left="269" w:hanging="269"/>
              <w:rPr>
                <w:rFonts w:ascii="Arial" w:hAnsi="Arial"/>
                <w:color w:val="000000"/>
                <w:sz w:val="16"/>
              </w:rPr>
            </w:pPr>
            <w:r w:rsidRPr="00C00C9D">
              <w:rPr>
                <w:rFonts w:ascii="Arial" w:hAnsi="Arial"/>
                <w:color w:val="000000"/>
                <w:sz w:val="16"/>
              </w:rPr>
              <w:t>procedury organizacji łączności, monitorowania zagrożeń, informowania, ostrzegania i alarmowania</w:t>
            </w:r>
          </w:p>
          <w:p w14:paraId="53009F2D" w14:textId="77777777" w:rsidR="009427D8" w:rsidRPr="00C00C9D" w:rsidRDefault="009427D8" w:rsidP="00B7663D">
            <w:pPr>
              <w:numPr>
                <w:ilvl w:val="0"/>
                <w:numId w:val="75"/>
              </w:numPr>
              <w:pBdr>
                <w:top w:val="nil"/>
                <w:left w:val="nil"/>
                <w:bottom w:val="nil"/>
                <w:right w:val="nil"/>
                <w:between w:val="nil"/>
              </w:pBdr>
              <w:spacing w:after="0" w:line="276" w:lineRule="auto"/>
              <w:ind w:left="269" w:hanging="269"/>
              <w:rPr>
                <w:rFonts w:ascii="Arial" w:hAnsi="Arial"/>
                <w:color w:val="000000"/>
                <w:sz w:val="16"/>
              </w:rPr>
            </w:pPr>
            <w:r w:rsidRPr="00C00C9D">
              <w:rPr>
                <w:rFonts w:ascii="Arial" w:hAnsi="Arial"/>
                <w:color w:val="000000"/>
                <w:sz w:val="16"/>
              </w:rPr>
              <w:t>komunikację ryzyka</w:t>
            </w:r>
          </w:p>
          <w:p w14:paraId="59E76BAC" w14:textId="77777777" w:rsidR="009427D8" w:rsidRPr="00C00C9D" w:rsidRDefault="009427D8" w:rsidP="00B7663D">
            <w:pPr>
              <w:numPr>
                <w:ilvl w:val="0"/>
                <w:numId w:val="75"/>
              </w:numPr>
              <w:pBdr>
                <w:top w:val="nil"/>
                <w:left w:val="nil"/>
                <w:bottom w:val="nil"/>
                <w:right w:val="nil"/>
                <w:between w:val="nil"/>
              </w:pBdr>
              <w:spacing w:after="0" w:line="276" w:lineRule="auto"/>
              <w:ind w:left="269" w:hanging="269"/>
              <w:rPr>
                <w:rFonts w:ascii="Arial" w:hAnsi="Arial"/>
                <w:color w:val="000000"/>
                <w:sz w:val="16"/>
              </w:rPr>
            </w:pPr>
            <w:r w:rsidRPr="00C00C9D">
              <w:rPr>
                <w:rFonts w:ascii="Arial" w:hAnsi="Arial"/>
                <w:color w:val="000000"/>
                <w:sz w:val="16"/>
              </w:rPr>
              <w:lastRenderedPageBreak/>
              <w:t xml:space="preserve">organizację ratownictwa i opieki medycznej i ewakuacji z obszarów zagrożonych, </w:t>
            </w:r>
          </w:p>
          <w:p w14:paraId="1E1A8120" w14:textId="77777777" w:rsidR="009427D8" w:rsidRPr="00C00C9D" w:rsidRDefault="009427D8" w:rsidP="00B7663D">
            <w:pPr>
              <w:numPr>
                <w:ilvl w:val="0"/>
                <w:numId w:val="75"/>
              </w:numPr>
              <w:pBdr>
                <w:top w:val="nil"/>
                <w:left w:val="nil"/>
                <w:bottom w:val="nil"/>
                <w:right w:val="nil"/>
                <w:between w:val="nil"/>
              </w:pBdr>
              <w:spacing w:after="0" w:line="276" w:lineRule="auto"/>
              <w:ind w:left="269" w:hanging="269"/>
              <w:rPr>
                <w:rFonts w:ascii="Arial" w:hAnsi="Arial"/>
                <w:color w:val="000000"/>
                <w:sz w:val="16"/>
              </w:rPr>
            </w:pPr>
            <w:r w:rsidRPr="00C00C9D">
              <w:rPr>
                <w:rFonts w:ascii="Arial" w:hAnsi="Arial"/>
                <w:color w:val="000000"/>
                <w:sz w:val="16"/>
              </w:rPr>
              <w:t>zasady oraz tryb oceniania i dokumentowania szkód</w:t>
            </w:r>
          </w:p>
          <w:p w14:paraId="79D861B8" w14:textId="77777777" w:rsidR="009427D8" w:rsidRPr="00C00C9D" w:rsidRDefault="009427D8" w:rsidP="00B7663D">
            <w:pPr>
              <w:numPr>
                <w:ilvl w:val="0"/>
                <w:numId w:val="75"/>
              </w:numPr>
              <w:pBdr>
                <w:top w:val="nil"/>
                <w:left w:val="nil"/>
                <w:bottom w:val="nil"/>
                <w:right w:val="nil"/>
                <w:between w:val="nil"/>
              </w:pBdr>
              <w:spacing w:after="0" w:line="276" w:lineRule="auto"/>
              <w:ind w:left="269" w:hanging="269"/>
              <w:rPr>
                <w:rFonts w:ascii="Arial" w:hAnsi="Arial"/>
                <w:color w:val="000000"/>
                <w:sz w:val="16"/>
              </w:rPr>
            </w:pPr>
            <w:r w:rsidRPr="00C00C9D">
              <w:rPr>
                <w:rFonts w:ascii="Arial" w:hAnsi="Arial"/>
                <w:color w:val="000000"/>
                <w:sz w:val="16"/>
              </w:rPr>
              <w:t>procedury uruchamiania rezerw strategicznych</w:t>
            </w:r>
          </w:p>
          <w:p w14:paraId="7D29B96A" w14:textId="77777777" w:rsidR="009427D8" w:rsidRPr="003C5259" w:rsidRDefault="009427D8" w:rsidP="00B7663D">
            <w:pPr>
              <w:numPr>
                <w:ilvl w:val="0"/>
                <w:numId w:val="75"/>
              </w:numPr>
              <w:pBdr>
                <w:top w:val="nil"/>
                <w:left w:val="nil"/>
                <w:bottom w:val="nil"/>
                <w:right w:val="nil"/>
                <w:between w:val="nil"/>
              </w:pBdr>
              <w:spacing w:after="0" w:line="276" w:lineRule="auto"/>
              <w:ind w:left="269" w:hanging="269"/>
              <w:rPr>
                <w:rFonts w:ascii="Arial" w:eastAsia="Arial" w:hAnsi="Arial" w:cs="Arial"/>
                <w:color w:val="000000"/>
                <w:sz w:val="16"/>
                <w:szCs w:val="16"/>
              </w:rPr>
            </w:pPr>
            <w:r w:rsidRPr="00C00C9D">
              <w:rPr>
                <w:rFonts w:ascii="Arial" w:hAnsi="Arial"/>
                <w:color w:val="000000"/>
                <w:sz w:val="16"/>
              </w:rPr>
              <w:t>priorytety ochrony i odtwarzania infrastruktury krytycznej</w:t>
            </w:r>
          </w:p>
          <w:p w14:paraId="44BB152A" w14:textId="77777777" w:rsidR="009427D8" w:rsidRPr="003C5259" w:rsidRDefault="009427D8" w:rsidP="00B7663D">
            <w:pPr>
              <w:numPr>
                <w:ilvl w:val="0"/>
                <w:numId w:val="75"/>
              </w:numPr>
              <w:pBdr>
                <w:top w:val="nil"/>
                <w:left w:val="nil"/>
                <w:bottom w:val="nil"/>
                <w:right w:val="nil"/>
                <w:between w:val="nil"/>
              </w:pBdr>
              <w:spacing w:after="0" w:line="276" w:lineRule="auto"/>
              <w:ind w:left="269" w:hanging="269"/>
              <w:rPr>
                <w:rFonts w:ascii="Arial" w:eastAsia="Arial" w:hAnsi="Arial" w:cs="Arial"/>
                <w:color w:val="000000"/>
                <w:sz w:val="16"/>
                <w:szCs w:val="16"/>
              </w:rPr>
            </w:pPr>
            <w:r w:rsidRPr="00C00C9D">
              <w:rPr>
                <w:rFonts w:ascii="Arial" w:hAnsi="Arial"/>
                <w:color w:val="000000"/>
                <w:sz w:val="16"/>
              </w:rPr>
              <w:t>finansowanie.</w:t>
            </w:r>
          </w:p>
        </w:tc>
      </w:tr>
      <w:tr w:rsidR="009427D8" w14:paraId="01057748" w14:textId="77777777" w:rsidTr="00FE15C2">
        <w:tblPrEx>
          <w:tblLook w:val="0420" w:firstRow="1" w:lastRow="0" w:firstColumn="0" w:lastColumn="0" w:noHBand="0" w:noVBand="1"/>
        </w:tblPrEx>
        <w:tc>
          <w:tcPr>
            <w:tcW w:w="1336" w:type="dxa"/>
          </w:tcPr>
          <w:p w14:paraId="06AE585D" w14:textId="77777777"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lastRenderedPageBreak/>
              <w:t>2.5. Aktualizowane planowanie koniecznych inwestycji w sektorze wodno-kanalizacyjnym</w:t>
            </w:r>
          </w:p>
        </w:tc>
        <w:tc>
          <w:tcPr>
            <w:tcW w:w="1012" w:type="dxa"/>
          </w:tcPr>
          <w:p w14:paraId="6980A526" w14:textId="77777777"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sz w:val="16"/>
                <w:szCs w:val="16"/>
              </w:rPr>
              <w:t>EFRR</w:t>
            </w:r>
          </w:p>
        </w:tc>
        <w:tc>
          <w:tcPr>
            <w:tcW w:w="1276" w:type="dxa"/>
          </w:tcPr>
          <w:p w14:paraId="074C99F2" w14:textId="77777777"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CS 2(v) Wspieranie dostępu do wody oraz zrównoważonej gospodarki wodnej</w:t>
            </w:r>
          </w:p>
        </w:tc>
        <w:tc>
          <w:tcPr>
            <w:tcW w:w="2126" w:type="dxa"/>
          </w:tcPr>
          <w:p w14:paraId="20BA850D" w14:textId="1A13CF95" w:rsidR="009427D8" w:rsidRPr="003C5259" w:rsidRDefault="009427D8" w:rsidP="009427D8">
            <w:pPr>
              <w:spacing w:after="0" w:line="276" w:lineRule="auto"/>
              <w:rPr>
                <w:rFonts w:ascii="Arial" w:eastAsia="Arial" w:hAnsi="Arial" w:cs="Arial"/>
                <w:b/>
                <w:color w:val="000000"/>
                <w:sz w:val="16"/>
                <w:szCs w:val="16"/>
              </w:rPr>
            </w:pPr>
            <w:r>
              <w:rPr>
                <w:rFonts w:ascii="Arial" w:eastAsia="Arial" w:hAnsi="Arial" w:cs="Arial"/>
                <w:b/>
                <w:color w:val="000000"/>
                <w:sz w:val="16"/>
                <w:szCs w:val="16"/>
              </w:rPr>
              <w:t>Tak</w:t>
            </w:r>
          </w:p>
        </w:tc>
        <w:tc>
          <w:tcPr>
            <w:tcW w:w="2552" w:type="dxa"/>
          </w:tcPr>
          <w:p w14:paraId="2E8EF6AD" w14:textId="77777777"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Dla każdego sektora lub obu tych sektorów istnieje krajowy plan inwestycji, który obejmuje:</w:t>
            </w:r>
          </w:p>
          <w:p w14:paraId="3D9A121B" w14:textId="77777777" w:rsidR="009427D8" w:rsidRPr="003C5259" w:rsidRDefault="009427D8" w:rsidP="009427D8">
            <w:pPr>
              <w:spacing w:after="0" w:line="276" w:lineRule="auto"/>
              <w:rPr>
                <w:rFonts w:ascii="Arial" w:eastAsia="Arial" w:hAnsi="Arial" w:cs="Arial"/>
                <w:color w:val="000000"/>
                <w:sz w:val="16"/>
                <w:szCs w:val="16"/>
              </w:rPr>
            </w:pPr>
          </w:p>
          <w:p w14:paraId="5AB565AE" w14:textId="77777777"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1. ocenę obecnego stanu wdrożenia dyrektywy Rady 91/271/EWG i dyrektywy Rady 98/83/WE;</w:t>
            </w:r>
          </w:p>
        </w:tc>
        <w:tc>
          <w:tcPr>
            <w:tcW w:w="1368" w:type="dxa"/>
          </w:tcPr>
          <w:p w14:paraId="7C0AB62C" w14:textId="050F52E3"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Tak</w:t>
            </w:r>
          </w:p>
        </w:tc>
        <w:tc>
          <w:tcPr>
            <w:tcW w:w="1827" w:type="dxa"/>
          </w:tcPr>
          <w:p w14:paraId="41FBC0C0" w14:textId="19F58336" w:rsidR="009427D8" w:rsidRPr="00C00C9D" w:rsidRDefault="00341099" w:rsidP="009427D8">
            <w:pPr>
              <w:spacing w:after="0" w:line="276" w:lineRule="auto"/>
              <w:rPr>
                <w:color w:val="000000"/>
                <w:sz w:val="16"/>
              </w:rPr>
            </w:pPr>
            <w:hyperlink r:id="rId50" w:tooltip="po kliknięciu w link strona otworzy sie w nowym oknie przeglądarki" w:history="1">
              <w:r w:rsidR="009427D8" w:rsidRPr="00C00C9D">
                <w:rPr>
                  <w:rFonts w:ascii="Arial" w:eastAsia="Arial" w:hAnsi="Arial" w:cs="Arial"/>
                  <w:color w:val="000000"/>
                  <w:sz w:val="16"/>
                  <w:szCs w:val="16"/>
                </w:rPr>
                <w:t>https://www.gov.pl/attachment/a7096f8e-5961-4719-8c03-4b36cf61f56a</w:t>
              </w:r>
            </w:hyperlink>
          </w:p>
        </w:tc>
        <w:tc>
          <w:tcPr>
            <w:tcW w:w="3042" w:type="dxa"/>
          </w:tcPr>
          <w:p w14:paraId="038BB54B" w14:textId="77777777" w:rsidR="009427D8" w:rsidRPr="00C00C9D" w:rsidRDefault="009427D8" w:rsidP="009427D8">
            <w:pPr>
              <w:spacing w:after="0"/>
              <w:rPr>
                <w:rFonts w:ascii="Arial" w:eastAsia="Arial" w:hAnsi="Arial" w:cs="Arial"/>
                <w:color w:val="000000"/>
                <w:sz w:val="16"/>
                <w:szCs w:val="16"/>
              </w:rPr>
            </w:pPr>
            <w:r w:rsidRPr="00C00C9D">
              <w:rPr>
                <w:rFonts w:ascii="Arial" w:eastAsia="Arial" w:hAnsi="Arial" w:cs="Arial"/>
                <w:color w:val="000000"/>
                <w:sz w:val="16"/>
                <w:szCs w:val="16"/>
              </w:rPr>
              <w:t>Warunek spełniony jest poprzez przyjęcie Programu inwestycyjnego w zakresie poprawy jakości i ograniczenia strat wody przeznaczonej do spożycia przez ludzi (Program Inwestycyjny) oraz VI aktualizacji Krajowego programu oczyszczania ścieków komunalnych (AKPOŚK 2022). Ocena obecnego stanu wdrożenia dyrektywy 91/271/EWG przedstawiona jest w AKPOŚK 2022 w rozdziale 10. Ocena inwestycji zaplanowanych w AKPOŚK 2022 w aspekcie wypełnienia warunków dyrektywy 91/271/EWG oraz w zał. 3 (kolumny 31-34). Plan Inwestycyjny zawiera ocenę stanu wdrożenia dyrektywy 98/83/WE w sprawie jakości wody przeznaczonej do spożycia przez ludzi wraz z wyznaczeniem kluczowych potrzeb inwestycyjnych wymaganych do wdrożenia tej dyrektywy oraz do spełnienia wymagań wynikających z jej rewizji, dyrektywy 2020/2184 z dnia 16 grudnia 2020 r.</w:t>
            </w:r>
          </w:p>
          <w:p w14:paraId="14905B26" w14:textId="027D9E86" w:rsidR="009427D8" w:rsidRPr="003C5259" w:rsidRDefault="009427D8" w:rsidP="009427D8">
            <w:pPr>
              <w:spacing w:after="0" w:line="276" w:lineRule="auto"/>
              <w:rPr>
                <w:rFonts w:ascii="Arial" w:eastAsia="Arial" w:hAnsi="Arial" w:cs="Arial"/>
                <w:color w:val="000000"/>
                <w:sz w:val="16"/>
                <w:szCs w:val="16"/>
              </w:rPr>
            </w:pPr>
          </w:p>
        </w:tc>
      </w:tr>
      <w:tr w:rsidR="009427D8" w14:paraId="6C82EA43" w14:textId="77777777" w:rsidTr="00FE15C2">
        <w:tblPrEx>
          <w:tblLook w:val="0420" w:firstRow="1" w:lastRow="0" w:firstColumn="0" w:lastColumn="0" w:noHBand="0" w:noVBand="1"/>
        </w:tblPrEx>
        <w:tc>
          <w:tcPr>
            <w:tcW w:w="1336" w:type="dxa"/>
          </w:tcPr>
          <w:p w14:paraId="49BDBAA8" w14:textId="6476B4C7" w:rsidR="009427D8" w:rsidRPr="003C5259" w:rsidRDefault="009427D8" w:rsidP="009427D8">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lastRenderedPageBreak/>
              <w:t>2.5. Aktualizowane planowanie koniecznych inwestycji w sektorze wodno-kanalizacyjnym</w:t>
            </w:r>
          </w:p>
        </w:tc>
        <w:tc>
          <w:tcPr>
            <w:tcW w:w="1012" w:type="dxa"/>
          </w:tcPr>
          <w:p w14:paraId="0EAE8D09" w14:textId="39023393" w:rsidR="009427D8" w:rsidRPr="003C5259" w:rsidRDefault="009427D8" w:rsidP="009427D8">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sz w:val="16"/>
                <w:szCs w:val="16"/>
              </w:rPr>
              <w:t>EFRR</w:t>
            </w:r>
          </w:p>
        </w:tc>
        <w:tc>
          <w:tcPr>
            <w:tcW w:w="1276" w:type="dxa"/>
          </w:tcPr>
          <w:p w14:paraId="59655494" w14:textId="24815CDB" w:rsidR="009427D8" w:rsidRPr="003C5259" w:rsidRDefault="009427D8" w:rsidP="009427D8">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CS 2(v) Wspieranie dostępu do wody oraz zrównoważonej gospodarki wodnej</w:t>
            </w:r>
          </w:p>
        </w:tc>
        <w:tc>
          <w:tcPr>
            <w:tcW w:w="2126" w:type="dxa"/>
          </w:tcPr>
          <w:p w14:paraId="1F6AA874" w14:textId="11D3F7DB" w:rsidR="009427D8" w:rsidRPr="003C5259" w:rsidRDefault="009427D8" w:rsidP="009427D8">
            <w:pPr>
              <w:widowControl w:val="0"/>
              <w:pBdr>
                <w:top w:val="nil"/>
                <w:left w:val="nil"/>
                <w:bottom w:val="nil"/>
                <w:right w:val="nil"/>
                <w:between w:val="nil"/>
              </w:pBdr>
              <w:spacing w:after="0" w:line="276" w:lineRule="auto"/>
              <w:rPr>
                <w:rFonts w:ascii="Arial" w:eastAsia="Arial" w:hAnsi="Arial" w:cs="Arial"/>
                <w:color w:val="000000"/>
                <w:sz w:val="16"/>
                <w:szCs w:val="16"/>
              </w:rPr>
            </w:pPr>
            <w:r>
              <w:rPr>
                <w:rFonts w:ascii="Arial" w:eastAsia="Arial" w:hAnsi="Arial" w:cs="Arial"/>
                <w:b/>
                <w:color w:val="000000"/>
                <w:sz w:val="16"/>
                <w:szCs w:val="16"/>
              </w:rPr>
              <w:t>Tak</w:t>
            </w:r>
          </w:p>
        </w:tc>
        <w:tc>
          <w:tcPr>
            <w:tcW w:w="2552" w:type="dxa"/>
          </w:tcPr>
          <w:p w14:paraId="59CD3930" w14:textId="77777777"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2. określenie i planowanie, w tym indykatywne szacunkowe dane finansowe, wszelkich inwestycji publicznych:</w:t>
            </w:r>
          </w:p>
          <w:p w14:paraId="3117D87B" w14:textId="77777777"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a) wymaganych do wdrożenia dyrektywy 91/271/EWG, wraz z określeniem priorytetów ze względu na wielkość aglomeracji i wpływ na środowisko oraz z podziałem inwestycji na poszczególne aglomeracje;</w:t>
            </w:r>
          </w:p>
          <w:p w14:paraId="7AD8ABB0" w14:textId="77777777"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b) wymaganych do wdrożenia dyrektywy 98/83/WE;</w:t>
            </w:r>
          </w:p>
          <w:p w14:paraId="653F8A4D" w14:textId="77777777"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c) wymaganych, aby zaspokoić potrzeby wynikające z dyrektywy (UE) 2020/2184, w szczególności w odniesieniu do zmienionych parametrów jakości określonych w załączniku I do tej dyrektywy;</w:t>
            </w:r>
          </w:p>
        </w:tc>
        <w:tc>
          <w:tcPr>
            <w:tcW w:w="1368" w:type="dxa"/>
          </w:tcPr>
          <w:p w14:paraId="51A9A67B" w14:textId="28372C82" w:rsidR="009427D8" w:rsidRPr="003C5259" w:rsidRDefault="009427D8" w:rsidP="009427D8">
            <w:pPr>
              <w:spacing w:after="0" w:line="276" w:lineRule="auto"/>
              <w:rPr>
                <w:rFonts w:ascii="Arial" w:eastAsia="Arial" w:hAnsi="Arial" w:cs="Arial"/>
                <w:color w:val="000000"/>
                <w:sz w:val="16"/>
                <w:szCs w:val="16"/>
              </w:rPr>
            </w:pPr>
            <w:r>
              <w:rPr>
                <w:rFonts w:ascii="Arial" w:eastAsia="Arial" w:hAnsi="Arial" w:cs="Arial"/>
                <w:color w:val="000000"/>
                <w:sz w:val="16"/>
                <w:szCs w:val="16"/>
              </w:rPr>
              <w:t>Tak</w:t>
            </w:r>
          </w:p>
        </w:tc>
        <w:tc>
          <w:tcPr>
            <w:tcW w:w="1827" w:type="dxa"/>
          </w:tcPr>
          <w:p w14:paraId="746495D8" w14:textId="179D9FBC" w:rsidR="009427D8" w:rsidRPr="00C00C9D" w:rsidRDefault="00341099" w:rsidP="009427D8">
            <w:pPr>
              <w:spacing w:after="0" w:line="276" w:lineRule="auto"/>
              <w:rPr>
                <w:rFonts w:ascii="Arial" w:hAnsi="Arial"/>
                <w:color w:val="000000"/>
                <w:sz w:val="12"/>
              </w:rPr>
            </w:pPr>
            <w:hyperlink r:id="rId51" w:tooltip="po kliknięciu w link strona otworzy sie w nowym oknie przeglądarki" w:history="1">
              <w:r w:rsidR="009427D8" w:rsidRPr="00C00C9D">
                <w:rPr>
                  <w:rFonts w:ascii="Arial" w:eastAsia="Arial" w:hAnsi="Arial" w:cs="Arial"/>
                  <w:color w:val="000000"/>
                  <w:sz w:val="16"/>
                  <w:szCs w:val="16"/>
                </w:rPr>
                <w:t>https://www.gov.pl/attachment/a7096f8e-5961-4719-8c03-4b36cf61f56a</w:t>
              </w:r>
            </w:hyperlink>
          </w:p>
        </w:tc>
        <w:tc>
          <w:tcPr>
            <w:tcW w:w="3042" w:type="dxa"/>
          </w:tcPr>
          <w:p w14:paraId="6E3D20AA" w14:textId="77777777" w:rsidR="009427D8" w:rsidRPr="00C00C9D" w:rsidRDefault="009427D8" w:rsidP="009427D8">
            <w:pPr>
              <w:spacing w:after="0" w:line="276" w:lineRule="auto"/>
              <w:rPr>
                <w:rFonts w:ascii="Arial" w:eastAsia="Arial" w:hAnsi="Arial" w:cs="Arial"/>
                <w:color w:val="000000"/>
                <w:sz w:val="16"/>
                <w:szCs w:val="16"/>
              </w:rPr>
            </w:pPr>
            <w:r w:rsidRPr="00C00C9D">
              <w:rPr>
                <w:rFonts w:ascii="Arial" w:eastAsia="Arial" w:hAnsi="Arial" w:cs="Arial"/>
                <w:color w:val="000000"/>
                <w:sz w:val="16"/>
                <w:szCs w:val="16"/>
              </w:rPr>
              <w:t>W AKPOŚK 2022 priorytetyzację aglomeracji niespełniających warunków dyrektywy 91/271/EWG opisano w rozdziale 6.2. (oraz w kolumnie 14 załącznika nr 3), planowane inwestycje w rozdziale 7, ocenę potrzeb finansowych na realizację inwestycji ujęto w rozdziale 11. Program Inwestycyjny identyfikuje 14 obszarów działań służących zapewnieniu jakości i bezpieczeństwa oraz przedstawia priorytety zidentyfikowane na poziomie regionalnym ze wskazaniem kategoryzacji inwestycji w sektorze zaopatrzenia w wodę (Tabela 14 w Programie Inwestycyjnym, s. 51). Wykaz inwestycji zgłoszonych przez gminy i przedsiębiorstwa świadczące usługi w zakresie zbiorowego zaopatrzenia w wodę w procesie ankietyzacji zawierają Załączniki 1 i 2 do Programu inwestycyjnego).</w:t>
            </w:r>
          </w:p>
          <w:p w14:paraId="076FF126" w14:textId="77777777" w:rsidR="009427D8" w:rsidRPr="003C5259" w:rsidRDefault="009427D8" w:rsidP="009427D8">
            <w:pPr>
              <w:spacing w:after="0" w:line="276" w:lineRule="auto"/>
              <w:rPr>
                <w:rFonts w:ascii="Arial" w:eastAsia="Arial" w:hAnsi="Arial" w:cs="Arial"/>
                <w:sz w:val="16"/>
                <w:szCs w:val="16"/>
              </w:rPr>
            </w:pPr>
          </w:p>
        </w:tc>
      </w:tr>
      <w:tr w:rsidR="009427D8" w14:paraId="108F236F" w14:textId="77777777" w:rsidTr="00FE15C2">
        <w:tblPrEx>
          <w:tblLook w:val="0420" w:firstRow="1" w:lastRow="0" w:firstColumn="0" w:lastColumn="0" w:noHBand="0" w:noVBand="1"/>
        </w:tblPrEx>
        <w:tc>
          <w:tcPr>
            <w:tcW w:w="1336" w:type="dxa"/>
          </w:tcPr>
          <w:p w14:paraId="7561F3AA" w14:textId="67F5CB2C" w:rsidR="009427D8" w:rsidRPr="00C00C9D" w:rsidRDefault="009427D8" w:rsidP="009427D8">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color w:val="000000"/>
                <w:sz w:val="16"/>
                <w:szCs w:val="16"/>
              </w:rPr>
              <w:t>2.5. Aktualizowane planowanie koniecznych inwestycji w sektorze wodno-kanalizacyjnym</w:t>
            </w:r>
          </w:p>
        </w:tc>
        <w:tc>
          <w:tcPr>
            <w:tcW w:w="1012" w:type="dxa"/>
          </w:tcPr>
          <w:p w14:paraId="49CDAD2E" w14:textId="5B8033F8" w:rsidR="009427D8" w:rsidRPr="00C00C9D" w:rsidRDefault="009427D8" w:rsidP="009427D8">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sz w:val="16"/>
                <w:szCs w:val="16"/>
              </w:rPr>
              <w:t>EFRR</w:t>
            </w:r>
          </w:p>
        </w:tc>
        <w:tc>
          <w:tcPr>
            <w:tcW w:w="1276" w:type="dxa"/>
          </w:tcPr>
          <w:p w14:paraId="72799141" w14:textId="60569AE4" w:rsidR="009427D8" w:rsidRPr="00C00C9D" w:rsidRDefault="009427D8" w:rsidP="009427D8">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color w:val="000000"/>
                <w:sz w:val="16"/>
                <w:szCs w:val="16"/>
              </w:rPr>
              <w:t>CS 2(v) Wspieranie dostępu do wody oraz zrównoważonej gospodarki wodnej</w:t>
            </w:r>
          </w:p>
        </w:tc>
        <w:tc>
          <w:tcPr>
            <w:tcW w:w="2126" w:type="dxa"/>
          </w:tcPr>
          <w:p w14:paraId="3CC658C2" w14:textId="758108F2" w:rsidR="009427D8" w:rsidRPr="00C00C9D" w:rsidRDefault="009427D8" w:rsidP="009427D8">
            <w:pPr>
              <w:widowControl w:val="0"/>
              <w:pBdr>
                <w:top w:val="nil"/>
                <w:left w:val="nil"/>
                <w:bottom w:val="nil"/>
                <w:right w:val="nil"/>
                <w:between w:val="nil"/>
              </w:pBdr>
              <w:spacing w:after="0" w:line="276" w:lineRule="auto"/>
              <w:rPr>
                <w:rFonts w:ascii="Arial" w:hAnsi="Arial"/>
                <w:sz w:val="16"/>
              </w:rPr>
            </w:pPr>
            <w:r>
              <w:rPr>
                <w:rFonts w:ascii="Arial" w:eastAsia="Arial" w:hAnsi="Arial" w:cs="Arial"/>
                <w:b/>
                <w:color w:val="000000"/>
                <w:sz w:val="16"/>
                <w:szCs w:val="16"/>
              </w:rPr>
              <w:t>Tak</w:t>
            </w:r>
          </w:p>
        </w:tc>
        <w:tc>
          <w:tcPr>
            <w:tcW w:w="2552" w:type="dxa"/>
          </w:tcPr>
          <w:p w14:paraId="2047E4EB" w14:textId="77777777"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3. oszacowanie inwestycji niezbędnych do odnowienia istniejącej infrastruktury wodno-ściekowej, w tym sieci, w zależności od ich wieku i planów amortyzacji;</w:t>
            </w:r>
          </w:p>
        </w:tc>
        <w:tc>
          <w:tcPr>
            <w:tcW w:w="1368" w:type="dxa"/>
          </w:tcPr>
          <w:p w14:paraId="0125C811" w14:textId="69417F84"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Tak</w:t>
            </w:r>
          </w:p>
        </w:tc>
        <w:tc>
          <w:tcPr>
            <w:tcW w:w="1827" w:type="dxa"/>
          </w:tcPr>
          <w:p w14:paraId="2178EC99" w14:textId="1D4CC916" w:rsidR="009427D8" w:rsidRPr="00C00C9D" w:rsidRDefault="00341099" w:rsidP="009427D8">
            <w:pPr>
              <w:spacing w:after="0" w:line="276" w:lineRule="auto"/>
              <w:rPr>
                <w:color w:val="000000"/>
                <w:sz w:val="16"/>
              </w:rPr>
            </w:pPr>
            <w:hyperlink r:id="rId52" w:tooltip="po kliknięciu w link strona otworzy sie w nowym oknie przeglądarki" w:history="1">
              <w:r w:rsidR="009427D8" w:rsidRPr="00C00C9D">
                <w:rPr>
                  <w:rFonts w:ascii="Arial" w:eastAsia="Arial" w:hAnsi="Arial" w:cs="Arial"/>
                  <w:color w:val="000000"/>
                  <w:sz w:val="16"/>
                  <w:szCs w:val="16"/>
                </w:rPr>
                <w:t>https://www.gov.pl/attachment/a7096f8e-5961-4719-8c03-4b36cf61f56a</w:t>
              </w:r>
            </w:hyperlink>
          </w:p>
        </w:tc>
        <w:tc>
          <w:tcPr>
            <w:tcW w:w="3042" w:type="dxa"/>
          </w:tcPr>
          <w:p w14:paraId="72056146" w14:textId="77777777" w:rsidR="009427D8" w:rsidRPr="00C00C9D" w:rsidRDefault="009427D8" w:rsidP="009427D8">
            <w:pPr>
              <w:spacing w:after="0"/>
              <w:rPr>
                <w:rFonts w:ascii="Arial" w:eastAsia="Arial" w:hAnsi="Arial" w:cs="Arial"/>
                <w:color w:val="000000"/>
                <w:sz w:val="16"/>
                <w:szCs w:val="16"/>
              </w:rPr>
            </w:pPr>
            <w:r w:rsidRPr="00C00C9D">
              <w:rPr>
                <w:rFonts w:ascii="Arial" w:eastAsia="Arial" w:hAnsi="Arial" w:cs="Arial"/>
                <w:color w:val="000000"/>
                <w:sz w:val="16"/>
                <w:szCs w:val="16"/>
              </w:rPr>
              <w:t xml:space="preserve">Informacje dotyczące odnowienia istniejącej infrastruktury kanalizacyjnej ujęte są w AKPOŚK w rozdziale 7. Omówienie inwestycji zaplanowanych na lata 2021-2027 w aglomeracjach (oraz w kolumnie 44-45, 49-50 oraz 52 załącznika nr 3). Z planów inwestycyjnych wynika, że w ramach AKPOŚK 2022 planowane jest zmodernizowanie 3 173 km sieci kanalizacyjnej, w tym 1 036 km w aglomeracjach niespełniających warunków dyrektywy 91/271/EWG. W </w:t>
            </w:r>
            <w:r w:rsidRPr="00C00C9D">
              <w:rPr>
                <w:rFonts w:ascii="Arial" w:eastAsia="Arial" w:hAnsi="Arial" w:cs="Arial"/>
                <w:color w:val="000000"/>
                <w:sz w:val="16"/>
                <w:szCs w:val="16"/>
              </w:rPr>
              <w:lastRenderedPageBreak/>
              <w:t>Programie Inwestycyjnym zawarto szacunkowe koszty wskazanych inwestycji, w tym koszty wynikające z wymogu badania większej liczby parametrów jakości wody, jak i modernizacji sieci dystrybucji wody z uwzględnieniem jej wieku i planów amortyzacji oraz oszacowano nakłady finansowe na odnowienie infrastruktury. Szacunkowe koszty całkowite oszacowane na podstawie danych statystycznych ekstrapolowanych na obszary priorytetowe za pomocą wyznaczonego na podstawie ankietowania PWiK i gmin wskaźnika przeliczeniowego wyniosły ok. 44 mld złotych, w tym ok. 26 mld zł na inwestycje związane z siecią dystrybucji (w tym modernizacji sieci).</w:t>
            </w:r>
          </w:p>
          <w:p w14:paraId="67891247" w14:textId="0DAD7023" w:rsidR="009427D8" w:rsidRPr="003C5259" w:rsidRDefault="009427D8" w:rsidP="009427D8">
            <w:pPr>
              <w:spacing w:after="0" w:line="276" w:lineRule="auto"/>
              <w:rPr>
                <w:rFonts w:ascii="Arial" w:eastAsia="Arial" w:hAnsi="Arial" w:cs="Arial"/>
                <w:sz w:val="16"/>
                <w:szCs w:val="16"/>
              </w:rPr>
            </w:pPr>
          </w:p>
        </w:tc>
      </w:tr>
      <w:tr w:rsidR="009427D8" w14:paraId="3C11F6E6" w14:textId="77777777" w:rsidTr="00FE15C2">
        <w:tblPrEx>
          <w:tblLook w:val="0420" w:firstRow="1" w:lastRow="0" w:firstColumn="0" w:lastColumn="0" w:noHBand="0" w:noVBand="1"/>
        </w:tblPrEx>
        <w:tc>
          <w:tcPr>
            <w:tcW w:w="1336" w:type="dxa"/>
          </w:tcPr>
          <w:p w14:paraId="5E4F138B" w14:textId="5D0C7ED2" w:rsidR="009427D8" w:rsidRPr="00C00C9D" w:rsidRDefault="009427D8" w:rsidP="009427D8">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color w:val="000000"/>
                <w:sz w:val="16"/>
                <w:szCs w:val="16"/>
              </w:rPr>
              <w:lastRenderedPageBreak/>
              <w:t>2.5. Aktualizowane planowanie koniecznych inwestycji w sektorze wodno-kanalizacyjnym</w:t>
            </w:r>
          </w:p>
        </w:tc>
        <w:tc>
          <w:tcPr>
            <w:tcW w:w="1012" w:type="dxa"/>
          </w:tcPr>
          <w:p w14:paraId="1AAD9A82" w14:textId="436A302E" w:rsidR="009427D8" w:rsidRPr="00C00C9D" w:rsidRDefault="009427D8" w:rsidP="009427D8">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sz w:val="16"/>
                <w:szCs w:val="16"/>
              </w:rPr>
              <w:t>EFRR</w:t>
            </w:r>
          </w:p>
        </w:tc>
        <w:tc>
          <w:tcPr>
            <w:tcW w:w="1276" w:type="dxa"/>
          </w:tcPr>
          <w:p w14:paraId="110D2CFE" w14:textId="5BC73225" w:rsidR="009427D8" w:rsidRPr="00C00C9D" w:rsidRDefault="009427D8" w:rsidP="009427D8">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color w:val="000000"/>
                <w:sz w:val="16"/>
                <w:szCs w:val="16"/>
              </w:rPr>
              <w:t>CS 2(v) Wspieranie dostępu do wody oraz zrównoważonej gospodarki wodnej</w:t>
            </w:r>
          </w:p>
        </w:tc>
        <w:tc>
          <w:tcPr>
            <w:tcW w:w="2126" w:type="dxa"/>
          </w:tcPr>
          <w:p w14:paraId="4183D5DA" w14:textId="03DBA2B1" w:rsidR="009427D8" w:rsidRPr="00C00C9D" w:rsidRDefault="009427D8" w:rsidP="009427D8">
            <w:pPr>
              <w:widowControl w:val="0"/>
              <w:pBdr>
                <w:top w:val="nil"/>
                <w:left w:val="nil"/>
                <w:bottom w:val="nil"/>
                <w:right w:val="nil"/>
                <w:between w:val="nil"/>
              </w:pBdr>
              <w:spacing w:after="0" w:line="276" w:lineRule="auto"/>
              <w:rPr>
                <w:rFonts w:ascii="Arial" w:hAnsi="Arial"/>
                <w:sz w:val="16"/>
              </w:rPr>
            </w:pPr>
            <w:r>
              <w:rPr>
                <w:rFonts w:ascii="Arial" w:eastAsia="Arial" w:hAnsi="Arial" w:cs="Arial"/>
                <w:b/>
                <w:color w:val="000000"/>
                <w:sz w:val="16"/>
                <w:szCs w:val="16"/>
              </w:rPr>
              <w:t>Tak</w:t>
            </w:r>
          </w:p>
        </w:tc>
        <w:tc>
          <w:tcPr>
            <w:tcW w:w="2552" w:type="dxa"/>
          </w:tcPr>
          <w:p w14:paraId="79AFF444" w14:textId="77777777"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 xml:space="preserve">4. wskazanie potencjalnych źródeł finansowania publicznego, jeżeli są potrzebne w celu uzupełnienia opłat pobieranych od użytkowników. </w:t>
            </w:r>
          </w:p>
        </w:tc>
        <w:tc>
          <w:tcPr>
            <w:tcW w:w="1368" w:type="dxa"/>
          </w:tcPr>
          <w:p w14:paraId="6E3AE05E" w14:textId="51B3AFFA"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Tak</w:t>
            </w:r>
          </w:p>
        </w:tc>
        <w:tc>
          <w:tcPr>
            <w:tcW w:w="1827" w:type="dxa"/>
          </w:tcPr>
          <w:p w14:paraId="63BE662A" w14:textId="40F79880" w:rsidR="009427D8" w:rsidRPr="00C00C9D" w:rsidRDefault="00341099" w:rsidP="009427D8">
            <w:pPr>
              <w:spacing w:after="0" w:line="276" w:lineRule="auto"/>
              <w:rPr>
                <w:rFonts w:ascii="Arial" w:hAnsi="Arial"/>
                <w:color w:val="000000"/>
                <w:sz w:val="12"/>
              </w:rPr>
            </w:pPr>
            <w:hyperlink r:id="rId53" w:tooltip="po kliknięciu w link strona otworzy sie w nowym oknie przeglądarki" w:history="1">
              <w:r w:rsidR="009427D8" w:rsidRPr="00C00C9D">
                <w:rPr>
                  <w:rFonts w:ascii="Arial" w:eastAsia="Arial" w:hAnsi="Arial" w:cs="Arial"/>
                  <w:color w:val="000000"/>
                  <w:sz w:val="16"/>
                  <w:szCs w:val="16"/>
                </w:rPr>
                <w:t>https://www.gov.pl/attachment/a7096f8e-5961-4719-8c03-4b36cf61f56a</w:t>
              </w:r>
            </w:hyperlink>
          </w:p>
        </w:tc>
        <w:tc>
          <w:tcPr>
            <w:tcW w:w="3042" w:type="dxa"/>
          </w:tcPr>
          <w:p w14:paraId="1C59035D" w14:textId="77777777" w:rsidR="009427D8" w:rsidRPr="00C00C9D" w:rsidRDefault="009427D8" w:rsidP="009427D8">
            <w:pPr>
              <w:spacing w:after="0"/>
              <w:rPr>
                <w:rFonts w:ascii="Arial" w:eastAsia="Arial" w:hAnsi="Arial" w:cs="Arial"/>
                <w:color w:val="000000"/>
                <w:sz w:val="16"/>
                <w:szCs w:val="16"/>
              </w:rPr>
            </w:pPr>
            <w:r w:rsidRPr="00C00C9D">
              <w:rPr>
                <w:rFonts w:ascii="Arial" w:eastAsia="Arial" w:hAnsi="Arial" w:cs="Arial"/>
                <w:color w:val="000000"/>
                <w:sz w:val="16"/>
                <w:szCs w:val="16"/>
              </w:rPr>
              <w:t xml:space="preserve">Informacja o źródłach finansowania ujęta w rozdziale 12. (oraz w kolumnach 114-122 załącznika nr 3) przewiduje, że głównymi źródłami finansowania inwestycji ujętych w AKPOŚK 2022 będą: </w:t>
            </w:r>
          </w:p>
          <w:p w14:paraId="1DE2BAB6" w14:textId="77777777" w:rsidR="009427D8" w:rsidRPr="00C00C9D" w:rsidRDefault="009427D8" w:rsidP="009427D8">
            <w:pPr>
              <w:spacing w:after="0"/>
              <w:rPr>
                <w:rFonts w:ascii="Arial" w:eastAsia="Arial" w:hAnsi="Arial" w:cs="Arial"/>
                <w:color w:val="000000"/>
                <w:sz w:val="16"/>
                <w:szCs w:val="16"/>
              </w:rPr>
            </w:pPr>
            <w:r w:rsidRPr="00C00C9D">
              <w:rPr>
                <w:rFonts w:ascii="Arial" w:eastAsia="Arial" w:hAnsi="Arial" w:cs="Arial"/>
                <w:color w:val="000000"/>
                <w:sz w:val="16"/>
                <w:szCs w:val="16"/>
              </w:rPr>
              <w:t>1.</w:t>
            </w:r>
            <w:r w:rsidRPr="00C00C9D">
              <w:rPr>
                <w:rFonts w:ascii="Arial" w:eastAsia="Arial" w:hAnsi="Arial" w:cs="Arial"/>
                <w:color w:val="000000"/>
                <w:sz w:val="16"/>
                <w:szCs w:val="16"/>
              </w:rPr>
              <w:tab/>
              <w:t>środki unijne w ramach programów polityki:</w:t>
            </w:r>
          </w:p>
          <w:p w14:paraId="1E21AD3D" w14:textId="61326A0C" w:rsidR="009427D8" w:rsidRPr="00C00C9D" w:rsidRDefault="009427D8" w:rsidP="009427D8">
            <w:pPr>
              <w:spacing w:after="0"/>
              <w:rPr>
                <w:rFonts w:ascii="Arial" w:eastAsia="Arial" w:hAnsi="Arial" w:cs="Arial"/>
                <w:color w:val="000000"/>
                <w:sz w:val="16"/>
                <w:szCs w:val="16"/>
              </w:rPr>
            </w:pPr>
            <w:r w:rsidRPr="00C00C9D">
              <w:rPr>
                <w:rFonts w:ascii="Arial" w:eastAsia="Arial" w:hAnsi="Arial" w:cs="Arial"/>
                <w:color w:val="000000"/>
                <w:sz w:val="16"/>
                <w:szCs w:val="16"/>
              </w:rPr>
              <w:t>•  Program Operacyjny Infrastruktura i Środowisko,</w:t>
            </w:r>
          </w:p>
          <w:p w14:paraId="0CFFBDD4" w14:textId="7C0368BA" w:rsidR="009427D8" w:rsidRPr="00C00C9D" w:rsidRDefault="009427D8" w:rsidP="009427D8">
            <w:pPr>
              <w:spacing w:after="0"/>
              <w:rPr>
                <w:rFonts w:ascii="Arial" w:eastAsia="Arial" w:hAnsi="Arial" w:cs="Arial"/>
                <w:color w:val="000000"/>
                <w:sz w:val="16"/>
                <w:szCs w:val="16"/>
              </w:rPr>
            </w:pPr>
            <w:r w:rsidRPr="00C00C9D">
              <w:rPr>
                <w:rFonts w:ascii="Arial" w:eastAsia="Arial" w:hAnsi="Arial" w:cs="Arial"/>
                <w:color w:val="000000"/>
                <w:sz w:val="16"/>
                <w:szCs w:val="16"/>
              </w:rPr>
              <w:t>•  Program Fundusze Europejskie na Infrastrukturę, Klimat, Środowisko,</w:t>
            </w:r>
          </w:p>
          <w:p w14:paraId="4A221820" w14:textId="62B91147" w:rsidR="009427D8" w:rsidRPr="00C00C9D" w:rsidRDefault="009427D8" w:rsidP="009427D8">
            <w:pPr>
              <w:spacing w:after="0"/>
              <w:rPr>
                <w:rFonts w:ascii="Arial" w:eastAsia="Arial" w:hAnsi="Arial" w:cs="Arial"/>
                <w:color w:val="000000"/>
                <w:sz w:val="16"/>
                <w:szCs w:val="16"/>
              </w:rPr>
            </w:pPr>
            <w:r w:rsidRPr="00C00C9D">
              <w:rPr>
                <w:rFonts w:ascii="Arial" w:eastAsia="Arial" w:hAnsi="Arial" w:cs="Arial"/>
                <w:color w:val="000000"/>
                <w:sz w:val="16"/>
                <w:szCs w:val="16"/>
              </w:rPr>
              <w:t>•  Programy Regionalne,</w:t>
            </w:r>
          </w:p>
          <w:p w14:paraId="1904609D" w14:textId="77777777" w:rsidR="009427D8" w:rsidRPr="00C00C9D" w:rsidRDefault="009427D8" w:rsidP="009427D8">
            <w:pPr>
              <w:spacing w:after="0"/>
              <w:rPr>
                <w:rFonts w:ascii="Arial" w:eastAsia="Arial" w:hAnsi="Arial" w:cs="Arial"/>
                <w:color w:val="000000"/>
                <w:sz w:val="16"/>
                <w:szCs w:val="16"/>
              </w:rPr>
            </w:pPr>
            <w:r w:rsidRPr="00C00C9D">
              <w:rPr>
                <w:rFonts w:ascii="Arial" w:eastAsia="Arial" w:hAnsi="Arial" w:cs="Arial"/>
                <w:color w:val="000000"/>
                <w:sz w:val="16"/>
                <w:szCs w:val="16"/>
              </w:rPr>
              <w:t>2.</w:t>
            </w:r>
            <w:r w:rsidRPr="00C00C9D">
              <w:rPr>
                <w:rFonts w:ascii="Arial" w:eastAsia="Arial" w:hAnsi="Arial" w:cs="Arial"/>
                <w:color w:val="000000"/>
                <w:sz w:val="16"/>
                <w:szCs w:val="16"/>
              </w:rPr>
              <w:tab/>
              <w:t>Rządowy Fundusz Polski Ład: Program Inwestycji Strategicznych,</w:t>
            </w:r>
          </w:p>
          <w:p w14:paraId="57FB2A78" w14:textId="77777777" w:rsidR="009427D8" w:rsidRPr="00C00C9D" w:rsidRDefault="009427D8" w:rsidP="009427D8">
            <w:pPr>
              <w:spacing w:after="0"/>
              <w:rPr>
                <w:rFonts w:ascii="Arial" w:eastAsia="Arial" w:hAnsi="Arial" w:cs="Arial"/>
                <w:color w:val="000000"/>
                <w:sz w:val="16"/>
                <w:szCs w:val="16"/>
              </w:rPr>
            </w:pPr>
            <w:r w:rsidRPr="00C00C9D">
              <w:rPr>
                <w:rFonts w:ascii="Arial" w:eastAsia="Arial" w:hAnsi="Arial" w:cs="Arial"/>
                <w:color w:val="000000"/>
                <w:sz w:val="16"/>
                <w:szCs w:val="16"/>
              </w:rPr>
              <w:t>3.</w:t>
            </w:r>
            <w:r w:rsidRPr="00C00C9D">
              <w:rPr>
                <w:rFonts w:ascii="Arial" w:eastAsia="Arial" w:hAnsi="Arial" w:cs="Arial"/>
                <w:color w:val="000000"/>
                <w:sz w:val="16"/>
                <w:szCs w:val="16"/>
              </w:rPr>
              <w:tab/>
              <w:t>krajowe fundusze ekologiczne: NFOŚGW i WFOŚGW</w:t>
            </w:r>
          </w:p>
          <w:p w14:paraId="599929B7" w14:textId="77777777" w:rsidR="009427D8" w:rsidRPr="00C00C9D" w:rsidRDefault="009427D8" w:rsidP="009427D8">
            <w:pPr>
              <w:spacing w:after="0"/>
              <w:rPr>
                <w:rFonts w:ascii="Arial" w:eastAsia="Arial" w:hAnsi="Arial" w:cs="Arial"/>
                <w:color w:val="000000"/>
                <w:sz w:val="16"/>
                <w:szCs w:val="16"/>
              </w:rPr>
            </w:pPr>
            <w:r w:rsidRPr="00C00C9D">
              <w:rPr>
                <w:rFonts w:ascii="Arial" w:eastAsia="Arial" w:hAnsi="Arial" w:cs="Arial"/>
                <w:color w:val="000000"/>
                <w:sz w:val="16"/>
                <w:szCs w:val="16"/>
              </w:rPr>
              <w:lastRenderedPageBreak/>
              <w:t>4.</w:t>
            </w:r>
            <w:r w:rsidRPr="00C00C9D">
              <w:rPr>
                <w:rFonts w:ascii="Arial" w:eastAsia="Arial" w:hAnsi="Arial" w:cs="Arial"/>
                <w:color w:val="000000"/>
                <w:sz w:val="16"/>
                <w:szCs w:val="16"/>
              </w:rPr>
              <w:tab/>
              <w:t>środki własne gmin.</w:t>
            </w:r>
          </w:p>
          <w:p w14:paraId="32A9EDBB" w14:textId="1979EDF3" w:rsidR="009427D8" w:rsidRPr="003C5259" w:rsidRDefault="009427D8" w:rsidP="009427D8">
            <w:pPr>
              <w:spacing w:after="0" w:line="276" w:lineRule="auto"/>
              <w:rPr>
                <w:rFonts w:ascii="Arial" w:eastAsia="Arial" w:hAnsi="Arial" w:cs="Arial"/>
                <w:sz w:val="16"/>
                <w:szCs w:val="16"/>
              </w:rPr>
            </w:pPr>
            <w:r w:rsidRPr="00C00C9D">
              <w:rPr>
                <w:rFonts w:ascii="Arial" w:eastAsia="Arial" w:hAnsi="Arial" w:cs="Arial"/>
                <w:color w:val="000000"/>
                <w:sz w:val="16"/>
                <w:szCs w:val="16"/>
              </w:rPr>
              <w:t>W Planie Inwestycyjnym oceniono możliwości finansowania inwestycji z zysków pochodzących z opłat od użytkowników oraz, w przypadku potrzeby ich uzupełnienia, wskazano możliwe źródła finansowania ze środków krajowych i zagranicznych. Publiczne fundusze krajowe pochodzą głównie z funduszy zarządzanych przez NFPŚGW i WFOŚGW oraz budżetów JST i budżetu centralnego. Głównymi środkami finansowania z zagranicznych źródeł są fundusze strukturalne i Fundusz Spójności. Inne zagraniczne źródła to środki np.: Mechanizmu finansowego EOG czy Norweskiego Mechanizmu Finansowego.</w:t>
            </w:r>
          </w:p>
        </w:tc>
      </w:tr>
      <w:tr w:rsidR="009427D8" w14:paraId="4E55174A" w14:textId="77777777" w:rsidTr="00FE15C2">
        <w:tblPrEx>
          <w:tblLook w:val="0420" w:firstRow="1" w:lastRow="0" w:firstColumn="0" w:lastColumn="0" w:noHBand="0" w:noVBand="1"/>
        </w:tblPrEx>
        <w:tc>
          <w:tcPr>
            <w:tcW w:w="1336" w:type="dxa"/>
          </w:tcPr>
          <w:p w14:paraId="1839B8D6" w14:textId="77777777"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lastRenderedPageBreak/>
              <w:t>2.6. Aktualizowane planowanie w zakresie gospodarowania odpadami</w:t>
            </w:r>
          </w:p>
        </w:tc>
        <w:tc>
          <w:tcPr>
            <w:tcW w:w="1012" w:type="dxa"/>
          </w:tcPr>
          <w:p w14:paraId="7974B711" w14:textId="77777777"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sz w:val="16"/>
                <w:szCs w:val="16"/>
              </w:rPr>
              <w:t>EFRR</w:t>
            </w:r>
          </w:p>
        </w:tc>
        <w:tc>
          <w:tcPr>
            <w:tcW w:w="1276" w:type="dxa"/>
          </w:tcPr>
          <w:p w14:paraId="0D9FF267" w14:textId="77777777"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CS 2(vi) Wspieranie  transformacji w kierunku  gospodarki o obiegu zamkniętym i gospodarki zasobooszczędnej</w:t>
            </w:r>
          </w:p>
        </w:tc>
        <w:tc>
          <w:tcPr>
            <w:tcW w:w="2126" w:type="dxa"/>
          </w:tcPr>
          <w:p w14:paraId="4C230A32" w14:textId="77777777" w:rsidR="009427D8" w:rsidRPr="003C5259" w:rsidRDefault="009427D8" w:rsidP="009427D8">
            <w:pPr>
              <w:spacing w:after="0" w:line="276" w:lineRule="auto"/>
              <w:rPr>
                <w:rFonts w:ascii="Arial" w:eastAsia="Arial" w:hAnsi="Arial" w:cs="Arial"/>
                <w:b/>
                <w:color w:val="000000"/>
                <w:sz w:val="16"/>
                <w:szCs w:val="16"/>
              </w:rPr>
            </w:pPr>
            <w:r w:rsidRPr="003C5259">
              <w:rPr>
                <w:rFonts w:ascii="Arial" w:eastAsia="Arial" w:hAnsi="Arial" w:cs="Arial"/>
                <w:b/>
                <w:color w:val="000000"/>
                <w:sz w:val="16"/>
                <w:szCs w:val="16"/>
              </w:rPr>
              <w:t>Tak</w:t>
            </w:r>
          </w:p>
          <w:p w14:paraId="774B0384" w14:textId="77777777" w:rsidR="009427D8" w:rsidRPr="003C5259" w:rsidRDefault="009427D8" w:rsidP="009427D8">
            <w:pPr>
              <w:spacing w:after="0" w:line="276" w:lineRule="auto"/>
              <w:rPr>
                <w:rFonts w:ascii="Arial" w:eastAsia="Arial" w:hAnsi="Arial" w:cs="Arial"/>
                <w:sz w:val="16"/>
                <w:szCs w:val="16"/>
              </w:rPr>
            </w:pPr>
          </w:p>
          <w:p w14:paraId="13D2D99D" w14:textId="77777777" w:rsidR="009427D8" w:rsidRPr="003C5259" w:rsidRDefault="009427D8" w:rsidP="009427D8">
            <w:pPr>
              <w:spacing w:after="0" w:line="276" w:lineRule="auto"/>
              <w:rPr>
                <w:rFonts w:ascii="Arial" w:eastAsia="Arial" w:hAnsi="Arial" w:cs="Arial"/>
                <w:sz w:val="16"/>
                <w:szCs w:val="16"/>
              </w:rPr>
            </w:pPr>
          </w:p>
        </w:tc>
        <w:tc>
          <w:tcPr>
            <w:tcW w:w="2552" w:type="dxa"/>
          </w:tcPr>
          <w:p w14:paraId="1AF31CDA" w14:textId="77777777"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Istnienie planu (planów) gospodarowania odpadami, jak określono w art. 28 dyrektywy Parlamentu Europejskiego i Rady 2008/98/WE, obejmujący (obejmujące) całe terytorium państwa członkowskiego; plan ten obejmuje (plany te obejmują):</w:t>
            </w:r>
          </w:p>
          <w:p w14:paraId="7BA68F3D" w14:textId="77777777" w:rsidR="009427D8" w:rsidRPr="003C5259" w:rsidRDefault="009427D8" w:rsidP="009427D8">
            <w:pPr>
              <w:spacing w:after="0" w:line="276" w:lineRule="auto"/>
              <w:rPr>
                <w:rFonts w:ascii="Arial" w:eastAsia="Arial" w:hAnsi="Arial" w:cs="Arial"/>
                <w:color w:val="000000"/>
                <w:sz w:val="16"/>
                <w:szCs w:val="16"/>
              </w:rPr>
            </w:pPr>
          </w:p>
          <w:p w14:paraId="3FD21245" w14:textId="77777777"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 xml:space="preserve">1. analizę bieżącej sytuacji w zakresie gospodarowania odpadami na danym obszarze geograficznym, w tym rodzaj, ilość i źródło powstających odpadów oraz ocenę kształtowania się tych danych w przyszłości, z uwzględnieniem </w:t>
            </w:r>
            <w:r w:rsidRPr="003C5259">
              <w:rPr>
                <w:rFonts w:ascii="Arial" w:eastAsia="Arial" w:hAnsi="Arial" w:cs="Arial"/>
                <w:color w:val="000000"/>
                <w:sz w:val="16"/>
                <w:szCs w:val="16"/>
              </w:rPr>
              <w:lastRenderedPageBreak/>
              <w:t>spodziewanych skutków środków określonych w programie (programach) zapobiegania powstawaniu odpadów opracowanym (opracowanych) zgodnie z art. 29 dyrektywy 2008/98/WE;</w:t>
            </w:r>
          </w:p>
        </w:tc>
        <w:tc>
          <w:tcPr>
            <w:tcW w:w="1368" w:type="dxa"/>
          </w:tcPr>
          <w:p w14:paraId="7913A553" w14:textId="77777777"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lastRenderedPageBreak/>
              <w:t>Tak</w:t>
            </w:r>
          </w:p>
        </w:tc>
        <w:tc>
          <w:tcPr>
            <w:tcW w:w="1827" w:type="dxa"/>
          </w:tcPr>
          <w:p w14:paraId="01BA4D34"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Linki do dokumentów:</w:t>
            </w:r>
          </w:p>
          <w:p w14:paraId="633074AB" w14:textId="77777777" w:rsidR="009427D8" w:rsidRPr="003C5259" w:rsidRDefault="009427D8" w:rsidP="009427D8">
            <w:pPr>
              <w:spacing w:after="0" w:line="276" w:lineRule="auto"/>
              <w:rPr>
                <w:rFonts w:ascii="Arial" w:eastAsia="Arial" w:hAnsi="Arial" w:cs="Arial"/>
                <w:sz w:val="16"/>
                <w:szCs w:val="16"/>
              </w:rPr>
            </w:pPr>
          </w:p>
          <w:p w14:paraId="54F8A77A"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Kryterium 1.</w:t>
            </w:r>
          </w:p>
          <w:p w14:paraId="623DDE9E"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Spełnienie kryterium zapewniają: KPGO 2022, nowo dodany załącznik do KPGO 2022.</w:t>
            </w:r>
          </w:p>
          <w:p w14:paraId="7A92316E" w14:textId="77777777" w:rsidR="009427D8" w:rsidRPr="003C5259" w:rsidRDefault="009427D8" w:rsidP="009427D8">
            <w:pPr>
              <w:spacing w:after="0" w:line="276" w:lineRule="auto"/>
              <w:rPr>
                <w:rFonts w:ascii="Arial" w:eastAsia="Arial" w:hAnsi="Arial" w:cs="Arial"/>
                <w:sz w:val="16"/>
                <w:szCs w:val="16"/>
              </w:rPr>
            </w:pPr>
          </w:p>
          <w:p w14:paraId="557F4797"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Link do Krajowego planu gospodarki odpadami 2022</w:t>
            </w:r>
          </w:p>
          <w:p w14:paraId="0EEA44CC" w14:textId="0827735C" w:rsidR="009427D8" w:rsidRPr="003C5259" w:rsidRDefault="00341099" w:rsidP="009427D8">
            <w:pPr>
              <w:spacing w:after="0" w:line="276" w:lineRule="auto"/>
              <w:rPr>
                <w:rFonts w:ascii="Arial" w:eastAsia="Arial" w:hAnsi="Arial" w:cs="Arial"/>
                <w:sz w:val="16"/>
                <w:szCs w:val="16"/>
              </w:rPr>
            </w:pPr>
            <w:hyperlink r:id="rId54" w:tooltip="po kliknięciu w link rozpocznie się pobieranie dokumentu">
              <w:r w:rsidR="009427D8" w:rsidRPr="003C5259">
                <w:rPr>
                  <w:rFonts w:ascii="Arial" w:eastAsia="Arial" w:hAnsi="Arial" w:cs="Arial"/>
                  <w:color w:val="0000FF"/>
                  <w:sz w:val="16"/>
                  <w:szCs w:val="16"/>
                  <w:u w:val="single"/>
                </w:rPr>
                <w:t>http://isap.sejm.gov.pl/isap.nsf/download.xsp/WMP20160000784/O/M20160784.pdf</w:t>
              </w:r>
            </w:hyperlink>
          </w:p>
          <w:p w14:paraId="4C5E10E3" w14:textId="77777777" w:rsidR="009427D8" w:rsidRPr="003C5259" w:rsidRDefault="009427D8" w:rsidP="009427D8">
            <w:pPr>
              <w:spacing w:after="0" w:line="276" w:lineRule="auto"/>
              <w:rPr>
                <w:rFonts w:ascii="Arial" w:eastAsia="Arial" w:hAnsi="Arial" w:cs="Arial"/>
                <w:sz w:val="16"/>
                <w:szCs w:val="16"/>
              </w:rPr>
            </w:pPr>
          </w:p>
          <w:p w14:paraId="4FBAB8F1"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lastRenderedPageBreak/>
              <w:t>Link do aktualizacji KPGO  - Załącznik dot. luki inwestycyjnej</w:t>
            </w:r>
          </w:p>
          <w:p w14:paraId="4955E5A5" w14:textId="3E2FA739" w:rsidR="009427D8" w:rsidRPr="003C5259" w:rsidRDefault="00341099" w:rsidP="009427D8">
            <w:pPr>
              <w:spacing w:after="0" w:line="276" w:lineRule="auto"/>
              <w:rPr>
                <w:rFonts w:ascii="Arial" w:eastAsia="Arial" w:hAnsi="Arial" w:cs="Arial"/>
                <w:sz w:val="16"/>
                <w:szCs w:val="16"/>
              </w:rPr>
            </w:pPr>
            <w:hyperlink r:id="rId55" w:tooltip="po kliknięciu w link rozpocznie się pobieranie dokumentu">
              <w:r w:rsidR="009427D8" w:rsidRPr="003C5259">
                <w:rPr>
                  <w:rFonts w:ascii="Arial" w:eastAsia="Arial" w:hAnsi="Arial" w:cs="Arial"/>
                  <w:color w:val="0000FF"/>
                  <w:sz w:val="16"/>
                  <w:szCs w:val="16"/>
                  <w:u w:val="single"/>
                </w:rPr>
                <w:t>http://isap.sejm.gov.pl/isap.nsf/download.xsp/WMP20210000509/O/M20210509.pdf</w:t>
              </w:r>
            </w:hyperlink>
          </w:p>
          <w:p w14:paraId="7F57BA96" w14:textId="77777777" w:rsidR="009427D8" w:rsidRPr="003C5259" w:rsidRDefault="009427D8" w:rsidP="009427D8">
            <w:pPr>
              <w:spacing w:after="0" w:line="276" w:lineRule="auto"/>
              <w:rPr>
                <w:rFonts w:ascii="Arial" w:eastAsia="Arial" w:hAnsi="Arial" w:cs="Arial"/>
                <w:color w:val="000000"/>
                <w:sz w:val="16"/>
                <w:szCs w:val="16"/>
              </w:rPr>
            </w:pPr>
          </w:p>
        </w:tc>
        <w:tc>
          <w:tcPr>
            <w:tcW w:w="3042" w:type="dxa"/>
          </w:tcPr>
          <w:p w14:paraId="639E0FEA"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lastRenderedPageBreak/>
              <w:t xml:space="preserve">KPGO 2022 z nowo dodanym w 2021 r. załącznikiem zawiera aktualną w odniesieniu do obszaru całego kraju analizę stanu gospodarki odpadami komunalnymi dla poszczególnych rodzajów odpadów z uwzględnieniem ilości, składu morfologicznego i źródeł ich powstawania. </w:t>
            </w:r>
          </w:p>
          <w:p w14:paraId="41D574ED"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 xml:space="preserve">Analiza Instytutu Ochrony Środowiska – Państwowego Instytutu Badawczego (IOŚ-PIB), stanowiąca podstawę do opracowania ww. załącznika do KPGO 2022, jako elementu realizującego m.in. warunek 2.6 w części dot. określenia luki inwestycyjnej w sektorze odpadowym, zawiera analizę dotyczącą aktualnego stanu, w tym ocenę istniejącego potencjału instalacji </w:t>
            </w:r>
            <w:r w:rsidRPr="003C5259">
              <w:rPr>
                <w:rFonts w:ascii="Arial" w:eastAsia="Arial" w:hAnsi="Arial" w:cs="Arial"/>
                <w:sz w:val="16"/>
                <w:szCs w:val="16"/>
              </w:rPr>
              <w:lastRenderedPageBreak/>
              <w:t xml:space="preserve">gospodarki odpadami i PSZOK oraz prognozy zmian ilości i jakości wytwarzanych w Polsce odpadów komunalnych w perspektywie lat 2019-2035. </w:t>
            </w:r>
          </w:p>
          <w:p w14:paraId="34F377AC"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 xml:space="preserve">Analizę sporządzono na podstawie danych wejściowych dla 2018 r. (najnowsze dostępne).  </w:t>
            </w:r>
          </w:p>
          <w:p w14:paraId="7B42D793"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 xml:space="preserve">Bazą do określenia zapotrzebowania inwestycyjnego była przeprowadzona analiza ilościowa i jakościowa wytwarzania odpadów komunalnych w szczególności na podstawie danych GUS, sprawozdań marszałków województw z realizacji zadań z zakresu gospodarki odpadami komunalnymi i dostępnych badań składu morfologicznego. </w:t>
            </w:r>
          </w:p>
        </w:tc>
      </w:tr>
      <w:tr w:rsidR="009427D8" w14:paraId="0361FCC9" w14:textId="77777777" w:rsidTr="00FE15C2">
        <w:tblPrEx>
          <w:tblLook w:val="0420" w:firstRow="1" w:lastRow="0" w:firstColumn="0" w:lastColumn="0" w:noHBand="0" w:noVBand="1"/>
        </w:tblPrEx>
        <w:tc>
          <w:tcPr>
            <w:tcW w:w="1336" w:type="dxa"/>
          </w:tcPr>
          <w:p w14:paraId="316B5983" w14:textId="5F5FC0E9" w:rsidR="009427D8" w:rsidRPr="00C00C9D" w:rsidRDefault="009427D8" w:rsidP="009427D8">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color w:val="000000"/>
                <w:sz w:val="16"/>
                <w:szCs w:val="16"/>
              </w:rPr>
              <w:lastRenderedPageBreak/>
              <w:t>2.6. Aktualizowane planowanie w zakresie gospodarowania odpadami</w:t>
            </w:r>
          </w:p>
        </w:tc>
        <w:tc>
          <w:tcPr>
            <w:tcW w:w="1012" w:type="dxa"/>
          </w:tcPr>
          <w:p w14:paraId="7E55B214" w14:textId="777898F0" w:rsidR="009427D8" w:rsidRPr="00C00C9D" w:rsidRDefault="009427D8" w:rsidP="009427D8">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sz w:val="16"/>
                <w:szCs w:val="16"/>
              </w:rPr>
              <w:t>EFRR</w:t>
            </w:r>
          </w:p>
        </w:tc>
        <w:tc>
          <w:tcPr>
            <w:tcW w:w="1276" w:type="dxa"/>
          </w:tcPr>
          <w:p w14:paraId="389DB203" w14:textId="68901769" w:rsidR="009427D8" w:rsidRPr="00C00C9D" w:rsidRDefault="009427D8" w:rsidP="009427D8">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color w:val="000000"/>
                <w:sz w:val="16"/>
                <w:szCs w:val="16"/>
              </w:rPr>
              <w:t>CS 2(vi) Wspieranie  transformacji w kierunku  gospodarki o obiegu zamkniętym i gospodarki zasobooszczędnej</w:t>
            </w:r>
          </w:p>
        </w:tc>
        <w:tc>
          <w:tcPr>
            <w:tcW w:w="2126" w:type="dxa"/>
          </w:tcPr>
          <w:p w14:paraId="7ADF0A75" w14:textId="77777777" w:rsidR="009427D8" w:rsidRPr="003C5259" w:rsidRDefault="009427D8" w:rsidP="009427D8">
            <w:pPr>
              <w:spacing w:after="0" w:line="276" w:lineRule="auto"/>
              <w:rPr>
                <w:rFonts w:ascii="Arial" w:eastAsia="Arial" w:hAnsi="Arial" w:cs="Arial"/>
                <w:b/>
                <w:color w:val="000000"/>
                <w:sz w:val="16"/>
                <w:szCs w:val="16"/>
              </w:rPr>
            </w:pPr>
            <w:r w:rsidRPr="003C5259">
              <w:rPr>
                <w:rFonts w:ascii="Arial" w:eastAsia="Arial" w:hAnsi="Arial" w:cs="Arial"/>
                <w:b/>
                <w:color w:val="000000"/>
                <w:sz w:val="16"/>
                <w:szCs w:val="16"/>
              </w:rPr>
              <w:t>Tak</w:t>
            </w:r>
          </w:p>
          <w:p w14:paraId="59A1193F" w14:textId="77777777" w:rsidR="009427D8" w:rsidRPr="003C5259" w:rsidRDefault="009427D8" w:rsidP="009427D8">
            <w:pPr>
              <w:spacing w:after="0" w:line="276" w:lineRule="auto"/>
              <w:rPr>
                <w:rFonts w:ascii="Arial" w:eastAsia="Arial" w:hAnsi="Arial" w:cs="Arial"/>
                <w:sz w:val="16"/>
                <w:szCs w:val="16"/>
              </w:rPr>
            </w:pPr>
          </w:p>
          <w:p w14:paraId="14C2E39A" w14:textId="77777777" w:rsidR="009427D8" w:rsidRPr="00C00C9D" w:rsidRDefault="009427D8" w:rsidP="009427D8">
            <w:pPr>
              <w:widowControl w:val="0"/>
              <w:pBdr>
                <w:top w:val="nil"/>
                <w:left w:val="nil"/>
                <w:bottom w:val="nil"/>
                <w:right w:val="nil"/>
                <w:between w:val="nil"/>
              </w:pBdr>
              <w:spacing w:after="0" w:line="276" w:lineRule="auto"/>
              <w:rPr>
                <w:rFonts w:ascii="Arial" w:hAnsi="Arial"/>
                <w:sz w:val="16"/>
              </w:rPr>
            </w:pPr>
          </w:p>
        </w:tc>
        <w:tc>
          <w:tcPr>
            <w:tcW w:w="2552" w:type="dxa"/>
          </w:tcPr>
          <w:p w14:paraId="13A23B80" w14:textId="77777777"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2. ocenę istniejących systemów zbierania odpadów, w tym materialnego i terytorialnego zakresu selektywnego zbierania oraz środków służących poprawie jego funkcjonowania oraz potrzeby stworzenia nowych systemów zbierania;</w:t>
            </w:r>
          </w:p>
        </w:tc>
        <w:tc>
          <w:tcPr>
            <w:tcW w:w="1368" w:type="dxa"/>
          </w:tcPr>
          <w:p w14:paraId="51D16BF3" w14:textId="77777777"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Tak</w:t>
            </w:r>
          </w:p>
        </w:tc>
        <w:tc>
          <w:tcPr>
            <w:tcW w:w="1827" w:type="dxa"/>
          </w:tcPr>
          <w:p w14:paraId="6A2729EF"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Link do Krajowego planu gospodarki odpadami 2022</w:t>
            </w:r>
          </w:p>
          <w:p w14:paraId="7B809BCC" w14:textId="09714E9B" w:rsidR="009427D8" w:rsidRPr="003C5259" w:rsidRDefault="00341099" w:rsidP="009427D8">
            <w:pPr>
              <w:spacing w:after="0" w:line="276" w:lineRule="auto"/>
              <w:rPr>
                <w:rFonts w:ascii="Arial" w:eastAsia="Arial" w:hAnsi="Arial" w:cs="Arial"/>
                <w:sz w:val="16"/>
                <w:szCs w:val="16"/>
              </w:rPr>
            </w:pPr>
            <w:hyperlink r:id="rId56" w:tooltip="po kliknięciu w link rozpocznie się pobieranie dokumentu">
              <w:r w:rsidR="009427D8" w:rsidRPr="003C5259">
                <w:rPr>
                  <w:rFonts w:ascii="Arial" w:eastAsia="Arial" w:hAnsi="Arial" w:cs="Arial"/>
                  <w:color w:val="0000FF"/>
                  <w:sz w:val="16"/>
                  <w:szCs w:val="16"/>
                  <w:u w:val="single"/>
                </w:rPr>
                <w:t>http://isap.sejm.gov.pl/isap.nsf/download.xsp/WMP20160000784/O/M20160784.pdf</w:t>
              </w:r>
            </w:hyperlink>
          </w:p>
          <w:p w14:paraId="0FE5E97B" w14:textId="77777777" w:rsidR="009427D8" w:rsidRPr="003C5259" w:rsidRDefault="009427D8" w:rsidP="009427D8">
            <w:pPr>
              <w:spacing w:after="0" w:line="276" w:lineRule="auto"/>
              <w:rPr>
                <w:rFonts w:ascii="Arial" w:eastAsia="Arial" w:hAnsi="Arial" w:cs="Arial"/>
                <w:sz w:val="16"/>
                <w:szCs w:val="16"/>
              </w:rPr>
            </w:pPr>
          </w:p>
          <w:p w14:paraId="023ADDA4"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Link do rozporządzenia Ministra Środowiska z dnia 29 grudnia 2016 r. w sprawie szczegółowego sposobu selektywnego zbierania wybranych frakcji odpadów</w:t>
            </w:r>
          </w:p>
          <w:p w14:paraId="27559AC5" w14:textId="6D672C1C" w:rsidR="009427D8" w:rsidRPr="003C5259" w:rsidRDefault="00341099" w:rsidP="009427D8">
            <w:pPr>
              <w:spacing w:after="0" w:line="276" w:lineRule="auto"/>
              <w:rPr>
                <w:rFonts w:ascii="Arial" w:eastAsia="Arial" w:hAnsi="Arial" w:cs="Arial"/>
                <w:sz w:val="16"/>
                <w:szCs w:val="16"/>
              </w:rPr>
            </w:pPr>
            <w:hyperlink r:id="rId57" w:tooltip="po kliknięciu w link rozpocznie się pobieranie dokumentu">
              <w:r w:rsidR="009427D8" w:rsidRPr="003C5259">
                <w:rPr>
                  <w:rFonts w:ascii="Arial" w:eastAsia="Arial" w:hAnsi="Arial" w:cs="Arial"/>
                  <w:color w:val="0000FF"/>
                  <w:sz w:val="16"/>
                  <w:szCs w:val="16"/>
                  <w:u w:val="single"/>
                </w:rPr>
                <w:t>http://isap.sejm.gov.pl/isap.nsf/download.xsp/WDU20170000019/O/D20170019.pdf</w:t>
              </w:r>
            </w:hyperlink>
          </w:p>
          <w:p w14:paraId="1A1F4845" w14:textId="77777777" w:rsidR="009427D8" w:rsidRPr="003C5259" w:rsidRDefault="009427D8" w:rsidP="009427D8">
            <w:pPr>
              <w:spacing w:after="0" w:line="276" w:lineRule="auto"/>
              <w:rPr>
                <w:rFonts w:ascii="Arial" w:eastAsia="Arial" w:hAnsi="Arial" w:cs="Arial"/>
                <w:sz w:val="16"/>
                <w:szCs w:val="16"/>
              </w:rPr>
            </w:pPr>
          </w:p>
          <w:p w14:paraId="3D243B3C"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Link do rozporządzenia Ministra Klimatu i Środowiska z dnia 10 maja 2021 r. w sprawie sposobu selektywnego zbierania wybranych frakcji odpadów</w:t>
            </w:r>
          </w:p>
          <w:p w14:paraId="3201412B" w14:textId="4A099965" w:rsidR="009427D8" w:rsidRPr="003C5259" w:rsidRDefault="00341099" w:rsidP="009427D8">
            <w:pPr>
              <w:spacing w:after="0" w:line="276" w:lineRule="auto"/>
              <w:rPr>
                <w:rFonts w:ascii="Arial" w:eastAsia="Arial" w:hAnsi="Arial" w:cs="Arial"/>
                <w:sz w:val="16"/>
                <w:szCs w:val="16"/>
              </w:rPr>
            </w:pPr>
            <w:hyperlink r:id="rId58" w:tooltip="po kliknięciu w link rozpocznie się pobieranie dokumentu">
              <w:r w:rsidR="009427D8" w:rsidRPr="003C5259">
                <w:rPr>
                  <w:rFonts w:ascii="Arial" w:eastAsia="Arial" w:hAnsi="Arial" w:cs="Arial"/>
                  <w:color w:val="0000FF"/>
                  <w:sz w:val="16"/>
                  <w:szCs w:val="16"/>
                  <w:u w:val="single"/>
                </w:rPr>
                <w:t>http://isap.sejm.gov.pl/isap.nsf/download.xsp/WDU20210000906/O/D20210906.pdf</w:t>
              </w:r>
            </w:hyperlink>
            <w:r w:rsidR="009427D8" w:rsidRPr="003C5259">
              <w:rPr>
                <w:rFonts w:ascii="Arial" w:eastAsia="Arial" w:hAnsi="Arial" w:cs="Arial"/>
                <w:sz w:val="16"/>
                <w:szCs w:val="16"/>
              </w:rPr>
              <w:t xml:space="preserve">. </w:t>
            </w:r>
          </w:p>
          <w:p w14:paraId="752DD653" w14:textId="77777777" w:rsidR="009427D8" w:rsidRPr="003C5259" w:rsidRDefault="009427D8" w:rsidP="009427D8">
            <w:pPr>
              <w:spacing w:after="0" w:line="276" w:lineRule="auto"/>
              <w:rPr>
                <w:rFonts w:ascii="Arial" w:eastAsia="Arial" w:hAnsi="Arial" w:cs="Arial"/>
                <w:color w:val="000000"/>
                <w:sz w:val="16"/>
                <w:szCs w:val="16"/>
              </w:rPr>
            </w:pPr>
          </w:p>
        </w:tc>
        <w:tc>
          <w:tcPr>
            <w:tcW w:w="3042" w:type="dxa"/>
          </w:tcPr>
          <w:p w14:paraId="7A8427D5"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lastRenderedPageBreak/>
              <w:t>Spełnienie kryterium poprzez  KPGO 2022.</w:t>
            </w:r>
          </w:p>
          <w:p w14:paraId="3AF915FC" w14:textId="77777777" w:rsidR="009427D8" w:rsidRPr="003C5259" w:rsidRDefault="009427D8" w:rsidP="009427D8">
            <w:pPr>
              <w:spacing w:after="0" w:line="276" w:lineRule="auto"/>
              <w:rPr>
                <w:rFonts w:ascii="Arial" w:eastAsia="Arial" w:hAnsi="Arial" w:cs="Arial"/>
                <w:sz w:val="16"/>
                <w:szCs w:val="16"/>
              </w:rPr>
            </w:pPr>
          </w:p>
          <w:p w14:paraId="00CD24EA" w14:textId="77777777" w:rsidR="009427D8" w:rsidRPr="003C5259" w:rsidRDefault="009427D8" w:rsidP="009427D8">
            <w:pPr>
              <w:spacing w:after="0" w:line="276" w:lineRule="auto"/>
              <w:rPr>
                <w:rFonts w:ascii="Arial" w:eastAsia="Arial" w:hAnsi="Arial" w:cs="Arial"/>
                <w:b/>
                <w:color w:val="7030A1"/>
                <w:sz w:val="16"/>
                <w:szCs w:val="16"/>
              </w:rPr>
            </w:pPr>
            <w:r w:rsidRPr="003C5259">
              <w:rPr>
                <w:rFonts w:ascii="Arial" w:eastAsia="Arial" w:hAnsi="Arial" w:cs="Arial"/>
                <w:color w:val="000000"/>
                <w:sz w:val="16"/>
                <w:szCs w:val="16"/>
              </w:rPr>
              <w:t>KPGO zawiera ocenę istniejących systemów zbierania odpadów, w tym zakresu rzeczowego</w:t>
            </w:r>
            <w:r w:rsidRPr="003C5259">
              <w:rPr>
                <w:rFonts w:ascii="Arial" w:eastAsia="Arial" w:hAnsi="Arial" w:cs="Arial"/>
                <w:b/>
                <w:color w:val="7030A1"/>
                <w:sz w:val="16"/>
                <w:szCs w:val="16"/>
              </w:rPr>
              <w:t xml:space="preserve"> </w:t>
            </w:r>
            <w:r w:rsidRPr="003C5259">
              <w:rPr>
                <w:rFonts w:ascii="Arial" w:eastAsia="Arial" w:hAnsi="Arial" w:cs="Arial"/>
                <w:sz w:val="16"/>
                <w:szCs w:val="16"/>
              </w:rPr>
              <w:t>i</w:t>
            </w:r>
            <w:r w:rsidRPr="003C5259">
              <w:rPr>
                <w:rFonts w:ascii="Arial" w:eastAsia="Arial" w:hAnsi="Arial" w:cs="Arial"/>
                <w:color w:val="000000"/>
                <w:sz w:val="16"/>
                <w:szCs w:val="16"/>
              </w:rPr>
              <w:t xml:space="preserve"> terytorialnego selektywnego zbierania oraz środków usprawniających jej działanie, a także potrzeby nowych systemów zbiórki. W wyniku tej oceny w KPGO wskazano potrzebę wprowadzenia jednolitych standardów selektywnego zbierania odpadów komunalnych na terenie całego kraju, które następnie zostały określone w rozporządzeniu ws. szczegółowego sposobu selektywnego zbierania wybranych frakcji odpadów.</w:t>
            </w:r>
          </w:p>
          <w:p w14:paraId="590DD99B"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lastRenderedPageBreak/>
              <w:t>Załącznik do KPGO 2022, na podstawie przeprowadzonej analizy potrzeb w zakresie systemu selektywnego zbierania, wskazuje, że w kolejnych latach powinien nastąpić rozwój PSZOK wraz z punktami napraw i wymiany rzeczy używanych oraz określa potrzeby w tym zakresie.</w:t>
            </w:r>
          </w:p>
        </w:tc>
      </w:tr>
      <w:tr w:rsidR="009427D8" w14:paraId="318ECC3A" w14:textId="77777777" w:rsidTr="00FE15C2">
        <w:tblPrEx>
          <w:tblLook w:val="0420" w:firstRow="1" w:lastRow="0" w:firstColumn="0" w:lastColumn="0" w:noHBand="0" w:noVBand="1"/>
        </w:tblPrEx>
        <w:tc>
          <w:tcPr>
            <w:tcW w:w="1336" w:type="dxa"/>
          </w:tcPr>
          <w:p w14:paraId="612B520E" w14:textId="5722341B" w:rsidR="009427D8" w:rsidRPr="00C00C9D" w:rsidRDefault="009427D8" w:rsidP="009427D8">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color w:val="000000"/>
                <w:sz w:val="16"/>
                <w:szCs w:val="16"/>
              </w:rPr>
              <w:lastRenderedPageBreak/>
              <w:t>2.6. Aktualizowane planowanie w zakresie gospodarowania odpadami</w:t>
            </w:r>
          </w:p>
        </w:tc>
        <w:tc>
          <w:tcPr>
            <w:tcW w:w="1012" w:type="dxa"/>
          </w:tcPr>
          <w:p w14:paraId="55F7D547" w14:textId="5635E5BF" w:rsidR="009427D8" w:rsidRPr="00C00C9D" w:rsidRDefault="009427D8" w:rsidP="009427D8">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sz w:val="16"/>
                <w:szCs w:val="16"/>
              </w:rPr>
              <w:t>EFRR</w:t>
            </w:r>
          </w:p>
        </w:tc>
        <w:tc>
          <w:tcPr>
            <w:tcW w:w="1276" w:type="dxa"/>
          </w:tcPr>
          <w:p w14:paraId="1FBDD7BE" w14:textId="6CBBA67A" w:rsidR="009427D8" w:rsidRPr="00C00C9D" w:rsidRDefault="009427D8" w:rsidP="009427D8">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color w:val="000000"/>
                <w:sz w:val="16"/>
                <w:szCs w:val="16"/>
              </w:rPr>
              <w:t>CS 2(vi) Wspieranie  transformacji w kierunku  gospodarki o obiegu zamkniętym i gospodarki zasobooszczędnej</w:t>
            </w:r>
          </w:p>
        </w:tc>
        <w:tc>
          <w:tcPr>
            <w:tcW w:w="2126" w:type="dxa"/>
          </w:tcPr>
          <w:p w14:paraId="75EE8B35" w14:textId="77777777" w:rsidR="009427D8" w:rsidRPr="003C5259" w:rsidRDefault="009427D8" w:rsidP="009427D8">
            <w:pPr>
              <w:spacing w:after="0" w:line="276" w:lineRule="auto"/>
              <w:rPr>
                <w:rFonts w:ascii="Arial" w:eastAsia="Arial" w:hAnsi="Arial" w:cs="Arial"/>
                <w:b/>
                <w:color w:val="000000"/>
                <w:sz w:val="16"/>
                <w:szCs w:val="16"/>
              </w:rPr>
            </w:pPr>
            <w:r w:rsidRPr="003C5259">
              <w:rPr>
                <w:rFonts w:ascii="Arial" w:eastAsia="Arial" w:hAnsi="Arial" w:cs="Arial"/>
                <w:b/>
                <w:color w:val="000000"/>
                <w:sz w:val="16"/>
                <w:szCs w:val="16"/>
              </w:rPr>
              <w:t>Tak</w:t>
            </w:r>
          </w:p>
          <w:p w14:paraId="5B5F57E1" w14:textId="77777777" w:rsidR="009427D8" w:rsidRPr="003C5259" w:rsidRDefault="009427D8" w:rsidP="009427D8">
            <w:pPr>
              <w:spacing w:after="0" w:line="276" w:lineRule="auto"/>
              <w:rPr>
                <w:rFonts w:ascii="Arial" w:eastAsia="Arial" w:hAnsi="Arial" w:cs="Arial"/>
                <w:sz w:val="16"/>
                <w:szCs w:val="16"/>
              </w:rPr>
            </w:pPr>
          </w:p>
          <w:p w14:paraId="510A4A6C" w14:textId="77777777" w:rsidR="009427D8" w:rsidRPr="00C00C9D" w:rsidRDefault="009427D8" w:rsidP="009427D8">
            <w:pPr>
              <w:widowControl w:val="0"/>
              <w:pBdr>
                <w:top w:val="nil"/>
                <w:left w:val="nil"/>
                <w:bottom w:val="nil"/>
                <w:right w:val="nil"/>
                <w:between w:val="nil"/>
              </w:pBdr>
              <w:spacing w:after="0" w:line="276" w:lineRule="auto"/>
              <w:rPr>
                <w:rFonts w:ascii="Arial" w:hAnsi="Arial"/>
                <w:sz w:val="16"/>
              </w:rPr>
            </w:pPr>
          </w:p>
        </w:tc>
        <w:tc>
          <w:tcPr>
            <w:tcW w:w="2552" w:type="dxa"/>
          </w:tcPr>
          <w:p w14:paraId="12D5E622" w14:textId="77777777"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3. ocenę luki inwestycyjnej uzasadniającą potrzebę zamknięcia istniejących obiektów gospodarowania odpadami oraz wprowadzenia dodatkowej lub zmodernizowanej infrastruktury gospodarowania odpadami, z informacją o źródłach dostępnych dochodów na pokrycie kosztów operacyjnych i kosztów utrzymania;</w:t>
            </w:r>
          </w:p>
        </w:tc>
        <w:tc>
          <w:tcPr>
            <w:tcW w:w="1368" w:type="dxa"/>
          </w:tcPr>
          <w:p w14:paraId="32EA521C" w14:textId="77777777"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Tak</w:t>
            </w:r>
          </w:p>
        </w:tc>
        <w:tc>
          <w:tcPr>
            <w:tcW w:w="1827" w:type="dxa"/>
          </w:tcPr>
          <w:p w14:paraId="625CD902"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Linki do dokumentów:</w:t>
            </w:r>
          </w:p>
          <w:p w14:paraId="1EFDFD97" w14:textId="77777777" w:rsidR="009427D8" w:rsidRPr="003C5259" w:rsidRDefault="009427D8" w:rsidP="009427D8">
            <w:pPr>
              <w:spacing w:after="0" w:line="276" w:lineRule="auto"/>
              <w:rPr>
                <w:rFonts w:ascii="Arial" w:eastAsia="Arial" w:hAnsi="Arial" w:cs="Arial"/>
                <w:sz w:val="16"/>
                <w:szCs w:val="16"/>
              </w:rPr>
            </w:pPr>
          </w:p>
          <w:p w14:paraId="10F657DC"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Kryterium 3. Spełnione poprzez przyjęcie nowego załącznika do KPGO 2022</w:t>
            </w:r>
          </w:p>
          <w:p w14:paraId="559549C5" w14:textId="77777777" w:rsidR="009427D8" w:rsidRPr="003C5259" w:rsidRDefault="009427D8" w:rsidP="009427D8">
            <w:pPr>
              <w:spacing w:after="0" w:line="276" w:lineRule="auto"/>
              <w:rPr>
                <w:rFonts w:ascii="Arial" w:eastAsia="Arial" w:hAnsi="Arial" w:cs="Arial"/>
                <w:sz w:val="16"/>
                <w:szCs w:val="16"/>
              </w:rPr>
            </w:pPr>
          </w:p>
          <w:p w14:paraId="5B3BE2E8"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Link do aktualizacji KPGO  - Załącznik dot. luki inwestycyjnej</w:t>
            </w:r>
          </w:p>
          <w:p w14:paraId="237CBE0B" w14:textId="331872B0" w:rsidR="009427D8" w:rsidRPr="003C5259" w:rsidRDefault="00341099" w:rsidP="009427D8">
            <w:pPr>
              <w:spacing w:after="0" w:line="276" w:lineRule="auto"/>
              <w:rPr>
                <w:rFonts w:ascii="Arial" w:eastAsia="Arial" w:hAnsi="Arial" w:cs="Arial"/>
                <w:sz w:val="16"/>
                <w:szCs w:val="16"/>
              </w:rPr>
            </w:pPr>
            <w:hyperlink r:id="rId59" w:tooltip="po kliknięciu w link rozpocznie się pobieranie dokumentu">
              <w:r w:rsidR="009427D8" w:rsidRPr="003C5259">
                <w:rPr>
                  <w:rFonts w:ascii="Arial" w:eastAsia="Arial" w:hAnsi="Arial" w:cs="Arial"/>
                  <w:color w:val="0000FF"/>
                  <w:sz w:val="16"/>
                  <w:szCs w:val="16"/>
                  <w:u w:val="single"/>
                </w:rPr>
                <w:t>http://isap.sejm.gov.pl/isap.nsf/download.xsp/WMP20210000509/O/M20210509.pdf</w:t>
              </w:r>
            </w:hyperlink>
          </w:p>
          <w:p w14:paraId="039364B9" w14:textId="77777777" w:rsidR="009427D8" w:rsidRPr="003C5259" w:rsidRDefault="009427D8" w:rsidP="009427D8">
            <w:pPr>
              <w:spacing w:after="0" w:line="276" w:lineRule="auto"/>
              <w:rPr>
                <w:rFonts w:ascii="Arial" w:eastAsia="Arial" w:hAnsi="Arial" w:cs="Arial"/>
                <w:color w:val="000000"/>
                <w:sz w:val="16"/>
                <w:szCs w:val="16"/>
              </w:rPr>
            </w:pPr>
          </w:p>
        </w:tc>
        <w:tc>
          <w:tcPr>
            <w:tcW w:w="3042" w:type="dxa"/>
          </w:tcPr>
          <w:p w14:paraId="488BAD93"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 xml:space="preserve">Na rzecz realizacji kryterium została przeprowadzona Analiza IOŚ-PIB oraz opracowany i opublikowany w roku 2021 Załącznik do KPGO 2022, w których zawarto ocenę potrzeb inwestycyjnych w skali kraju w zakresie zapobiegania powstawaniu odpadów, infrastruktury selektywnego zbierania odpadów oraz instalacji do przetwarzania odpadów. Po przeprowadzonych analizach zidentyfikowano jako priorytetowe instalacje do recyklingu oraz działania inwestycyjne w zakresie zapobiegania powstawaniu odpadów. W załączniku przedstawiono również informacje o źródłach finansowania kosztów </w:t>
            </w:r>
            <w:r w:rsidRPr="003C5259">
              <w:rPr>
                <w:rFonts w:ascii="Arial" w:eastAsia="Arial" w:hAnsi="Arial" w:cs="Arial"/>
                <w:sz w:val="16"/>
                <w:szCs w:val="16"/>
              </w:rPr>
              <w:lastRenderedPageBreak/>
              <w:t>eksploatacji i utrzymania instalacji w kraju.</w:t>
            </w:r>
          </w:p>
        </w:tc>
      </w:tr>
      <w:tr w:rsidR="009427D8" w14:paraId="3169B61D" w14:textId="77777777" w:rsidTr="00FE15C2">
        <w:tblPrEx>
          <w:tblLook w:val="0420" w:firstRow="1" w:lastRow="0" w:firstColumn="0" w:lastColumn="0" w:noHBand="0" w:noVBand="1"/>
        </w:tblPrEx>
        <w:tc>
          <w:tcPr>
            <w:tcW w:w="1336" w:type="dxa"/>
          </w:tcPr>
          <w:p w14:paraId="4E3D8F28" w14:textId="4FFDCF07" w:rsidR="009427D8" w:rsidRPr="00C00C9D" w:rsidRDefault="009427D8" w:rsidP="009427D8">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color w:val="000000"/>
                <w:sz w:val="16"/>
                <w:szCs w:val="16"/>
              </w:rPr>
              <w:lastRenderedPageBreak/>
              <w:t>2.6. Aktualizowane planowanie w zakresie gospodarowania odpadami</w:t>
            </w:r>
          </w:p>
        </w:tc>
        <w:tc>
          <w:tcPr>
            <w:tcW w:w="1012" w:type="dxa"/>
          </w:tcPr>
          <w:p w14:paraId="2AA9D350" w14:textId="56FC2E36" w:rsidR="009427D8" w:rsidRPr="00C00C9D" w:rsidRDefault="009427D8" w:rsidP="009427D8">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sz w:val="16"/>
                <w:szCs w:val="16"/>
              </w:rPr>
              <w:t>EFRR</w:t>
            </w:r>
          </w:p>
        </w:tc>
        <w:tc>
          <w:tcPr>
            <w:tcW w:w="1276" w:type="dxa"/>
          </w:tcPr>
          <w:p w14:paraId="501C7F79" w14:textId="2385B253" w:rsidR="009427D8" w:rsidRPr="00C00C9D" w:rsidRDefault="009427D8" w:rsidP="009427D8">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color w:val="000000"/>
                <w:sz w:val="16"/>
                <w:szCs w:val="16"/>
              </w:rPr>
              <w:t>CS 2(vi) Wspieranie  transformacji w kierunku  gospodarki o obiegu zamkniętym i gospodarki zasobooszczędnej</w:t>
            </w:r>
          </w:p>
        </w:tc>
        <w:tc>
          <w:tcPr>
            <w:tcW w:w="2126" w:type="dxa"/>
          </w:tcPr>
          <w:p w14:paraId="5B16D26C" w14:textId="77777777" w:rsidR="009427D8" w:rsidRPr="003C5259" w:rsidRDefault="009427D8" w:rsidP="009427D8">
            <w:pPr>
              <w:spacing w:after="0" w:line="276" w:lineRule="auto"/>
              <w:rPr>
                <w:rFonts w:ascii="Arial" w:eastAsia="Arial" w:hAnsi="Arial" w:cs="Arial"/>
                <w:b/>
                <w:color w:val="000000"/>
                <w:sz w:val="16"/>
                <w:szCs w:val="16"/>
              </w:rPr>
            </w:pPr>
            <w:r w:rsidRPr="003C5259">
              <w:rPr>
                <w:rFonts w:ascii="Arial" w:eastAsia="Arial" w:hAnsi="Arial" w:cs="Arial"/>
                <w:b/>
                <w:color w:val="000000"/>
                <w:sz w:val="16"/>
                <w:szCs w:val="16"/>
              </w:rPr>
              <w:t>Tak</w:t>
            </w:r>
          </w:p>
          <w:p w14:paraId="159362E3" w14:textId="77777777" w:rsidR="009427D8" w:rsidRPr="003C5259" w:rsidRDefault="009427D8" w:rsidP="009427D8">
            <w:pPr>
              <w:spacing w:after="0" w:line="276" w:lineRule="auto"/>
              <w:rPr>
                <w:rFonts w:ascii="Arial" w:eastAsia="Arial" w:hAnsi="Arial" w:cs="Arial"/>
                <w:sz w:val="16"/>
                <w:szCs w:val="16"/>
              </w:rPr>
            </w:pPr>
          </w:p>
          <w:p w14:paraId="705335DF" w14:textId="77777777" w:rsidR="009427D8" w:rsidRPr="00C00C9D" w:rsidRDefault="009427D8" w:rsidP="009427D8">
            <w:pPr>
              <w:widowControl w:val="0"/>
              <w:pBdr>
                <w:top w:val="nil"/>
                <w:left w:val="nil"/>
                <w:bottom w:val="nil"/>
                <w:right w:val="nil"/>
                <w:between w:val="nil"/>
              </w:pBdr>
              <w:spacing w:after="0" w:line="276" w:lineRule="auto"/>
              <w:rPr>
                <w:rFonts w:ascii="Arial" w:hAnsi="Arial"/>
                <w:sz w:val="16"/>
              </w:rPr>
            </w:pPr>
          </w:p>
        </w:tc>
        <w:tc>
          <w:tcPr>
            <w:tcW w:w="2552" w:type="dxa"/>
          </w:tcPr>
          <w:p w14:paraId="4346A1F3" w14:textId="77777777"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4. informacje dotyczące kryteriów lokalizacji do celów identyfikacji przyszłych lokalizacji obiektów oraz dotyczące wydolności przyszłych instalacji przetwarzania odpadów.</w:t>
            </w:r>
          </w:p>
        </w:tc>
        <w:tc>
          <w:tcPr>
            <w:tcW w:w="1368" w:type="dxa"/>
          </w:tcPr>
          <w:p w14:paraId="07BFBD86" w14:textId="77777777"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Tak</w:t>
            </w:r>
          </w:p>
        </w:tc>
        <w:tc>
          <w:tcPr>
            <w:tcW w:w="1827" w:type="dxa"/>
          </w:tcPr>
          <w:p w14:paraId="61D673C7"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Linki do dokumentów:</w:t>
            </w:r>
          </w:p>
          <w:p w14:paraId="7B2478AC" w14:textId="77777777" w:rsidR="009427D8" w:rsidRPr="003C5259" w:rsidRDefault="009427D8" w:rsidP="009427D8">
            <w:pPr>
              <w:spacing w:after="0" w:line="276" w:lineRule="auto"/>
              <w:rPr>
                <w:rFonts w:ascii="Arial" w:eastAsia="Arial" w:hAnsi="Arial" w:cs="Arial"/>
                <w:sz w:val="16"/>
                <w:szCs w:val="16"/>
              </w:rPr>
            </w:pPr>
          </w:p>
          <w:p w14:paraId="41366774"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Kryterium 4. Spełnione poprzez poprzez art. 35 ust. 1 pkt 4 lit. c) ustawy o odpadach, KPGO 2022, załącznik do KPGO 2022, WPGO</w:t>
            </w:r>
          </w:p>
          <w:p w14:paraId="5F2BA87A" w14:textId="77777777" w:rsidR="009427D8" w:rsidRPr="003C5259" w:rsidRDefault="009427D8" w:rsidP="009427D8">
            <w:pPr>
              <w:spacing w:after="0" w:line="276" w:lineRule="auto"/>
              <w:rPr>
                <w:rFonts w:ascii="Arial" w:eastAsia="Arial" w:hAnsi="Arial" w:cs="Arial"/>
                <w:sz w:val="16"/>
                <w:szCs w:val="16"/>
              </w:rPr>
            </w:pPr>
          </w:p>
          <w:p w14:paraId="28EB3A45"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Link do Krajowego planu gospodarki odpadami 2022</w:t>
            </w:r>
          </w:p>
          <w:p w14:paraId="63273CC2" w14:textId="5955A3D2" w:rsidR="009427D8" w:rsidRPr="003C5259" w:rsidRDefault="00341099" w:rsidP="009427D8">
            <w:pPr>
              <w:spacing w:after="0" w:line="276" w:lineRule="auto"/>
              <w:rPr>
                <w:rFonts w:ascii="Arial" w:eastAsia="Arial" w:hAnsi="Arial" w:cs="Arial"/>
                <w:sz w:val="16"/>
                <w:szCs w:val="16"/>
              </w:rPr>
            </w:pPr>
            <w:hyperlink r:id="rId60" w:tooltip="po kliknięciu w link rozpocznie się pobieranie dokumentu">
              <w:r w:rsidR="009427D8" w:rsidRPr="003C5259">
                <w:rPr>
                  <w:rFonts w:ascii="Arial" w:eastAsia="Arial" w:hAnsi="Arial" w:cs="Arial"/>
                  <w:color w:val="0000FF"/>
                  <w:sz w:val="16"/>
                  <w:szCs w:val="16"/>
                  <w:u w:val="single"/>
                </w:rPr>
                <w:t>http://isap.sejm.gov.pl/isap.nsf/download.xsp/WMP20160000784/O/M20160784.pdf</w:t>
              </w:r>
            </w:hyperlink>
          </w:p>
          <w:p w14:paraId="7352DA8E" w14:textId="77777777" w:rsidR="009427D8" w:rsidRPr="003C5259" w:rsidRDefault="009427D8" w:rsidP="009427D8">
            <w:pPr>
              <w:spacing w:after="0" w:line="276" w:lineRule="auto"/>
              <w:rPr>
                <w:rFonts w:ascii="Arial" w:eastAsia="Arial" w:hAnsi="Arial" w:cs="Arial"/>
                <w:sz w:val="16"/>
                <w:szCs w:val="16"/>
              </w:rPr>
            </w:pPr>
          </w:p>
          <w:p w14:paraId="4C9771FF"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Link do aktualizacji KPGO  - Załącznik dot. luki inwestycyjnej</w:t>
            </w:r>
          </w:p>
          <w:p w14:paraId="68FD1994" w14:textId="4FFFB069" w:rsidR="009427D8" w:rsidRPr="003C5259" w:rsidRDefault="00341099" w:rsidP="009427D8">
            <w:pPr>
              <w:spacing w:after="0" w:line="276" w:lineRule="auto"/>
              <w:rPr>
                <w:rFonts w:ascii="Arial" w:eastAsia="Arial" w:hAnsi="Arial" w:cs="Arial"/>
                <w:sz w:val="16"/>
                <w:szCs w:val="16"/>
              </w:rPr>
            </w:pPr>
            <w:hyperlink r:id="rId61" w:tooltip="po kliknięciu w link rozpocznie się pobieranie dokumentu">
              <w:r w:rsidR="009427D8" w:rsidRPr="003C5259">
                <w:rPr>
                  <w:rFonts w:ascii="Arial" w:eastAsia="Arial" w:hAnsi="Arial" w:cs="Arial"/>
                  <w:color w:val="0000FF"/>
                  <w:sz w:val="16"/>
                  <w:szCs w:val="16"/>
                  <w:u w:val="single"/>
                </w:rPr>
                <w:t>http://isap.sejm.gov.pl/isap.nsf/download.xsp/WMP20210000509/O/M20210509.pdf</w:t>
              </w:r>
            </w:hyperlink>
          </w:p>
          <w:p w14:paraId="50CB29B7" w14:textId="77777777" w:rsidR="009427D8" w:rsidRPr="003C5259" w:rsidRDefault="009427D8" w:rsidP="009427D8">
            <w:pPr>
              <w:spacing w:after="0" w:line="276" w:lineRule="auto"/>
              <w:rPr>
                <w:rFonts w:ascii="Arial" w:eastAsia="Arial" w:hAnsi="Arial" w:cs="Arial"/>
                <w:color w:val="000000"/>
                <w:sz w:val="16"/>
                <w:szCs w:val="16"/>
              </w:rPr>
            </w:pPr>
          </w:p>
        </w:tc>
        <w:tc>
          <w:tcPr>
            <w:tcW w:w="3042" w:type="dxa"/>
          </w:tcPr>
          <w:p w14:paraId="1D0C415A"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Uchwalanie i obowiązywanie planów gospodarki odpadami reguluje  ustawa z 14 grudnia 2012 r. o odpadach,  zgodnie z którą plany gospodarki odpadami  opracowuje się na poziomie krajowym i wojewódzkim. WPGO powinien być zgodny z KPGO i służyć realizacji zawartych w nim celów, które należy uznać jako uniwersalne w skali całego kraju. Wobec tego Załącznik do KPGO 2022  – ocena luki inwestycyjnej - zawiera oszacowanie potrzeb na moce przerobowe instalacji w skali kraju. Funkcjonująca i planowana infrastruktura wraz z lokalizacją i przepustowością dotyczące odpadów komunalnych określone są natomiast wprost w planach inwestycyjnych (załącznik do WPGO), w których procesie przyjmowania bierze udział minister do spraw klimatu, aby zapewnić jednolite zasady planowania w gospodarce odpadami dla całego kraju.</w:t>
            </w:r>
          </w:p>
          <w:p w14:paraId="7A33D470"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 xml:space="preserve">W uzasadnionych przypadkach  KPGO 2022 określa kryteria lokalizacji instalacji i obiektów gospodarki odpadami, tj. w zakresie: lokalizacji PSZOKów; instalacji dla odpadów medycznych i weterynaryjnych; składowania odpadów w podziemnych wyrobiskach górniczych, np. z grupy 01, 06 i 10 i innych również </w:t>
            </w:r>
            <w:r w:rsidRPr="003C5259">
              <w:rPr>
                <w:rFonts w:ascii="Arial" w:eastAsia="Arial" w:hAnsi="Arial" w:cs="Arial"/>
                <w:sz w:val="16"/>
                <w:szCs w:val="16"/>
              </w:rPr>
              <w:lastRenderedPageBreak/>
              <w:t xml:space="preserve">niebezpiecznych np. z procesów oczyszczania spalin.  </w:t>
            </w:r>
          </w:p>
        </w:tc>
      </w:tr>
      <w:tr w:rsidR="009427D8" w14:paraId="46BFC0B6" w14:textId="77777777" w:rsidTr="00FE15C2">
        <w:tblPrEx>
          <w:tblLook w:val="0420" w:firstRow="1" w:lastRow="0" w:firstColumn="0" w:lastColumn="0" w:noHBand="0" w:noVBand="1"/>
        </w:tblPrEx>
        <w:tc>
          <w:tcPr>
            <w:tcW w:w="1336" w:type="dxa"/>
          </w:tcPr>
          <w:p w14:paraId="3F7C3FE4" w14:textId="77777777"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lastRenderedPageBreak/>
              <w:t>2.7. Ramy priorytetowego traktowania w przypadku koniecznych środków ochrony obejmujących współfinansowanie unijne</w:t>
            </w:r>
          </w:p>
        </w:tc>
        <w:tc>
          <w:tcPr>
            <w:tcW w:w="1012" w:type="dxa"/>
          </w:tcPr>
          <w:p w14:paraId="1CABE100" w14:textId="77777777"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sz w:val="16"/>
                <w:szCs w:val="16"/>
              </w:rPr>
              <w:t>EFRR</w:t>
            </w:r>
          </w:p>
        </w:tc>
        <w:tc>
          <w:tcPr>
            <w:tcW w:w="1276" w:type="dxa"/>
          </w:tcPr>
          <w:p w14:paraId="08E3884E" w14:textId="77777777"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CS 2(vii) Wzmacnianie ochrony i zachowania przyrody, różnorodności biologicznej oraz zielonej infrastruktury, w tym na obszarach miejskich, oraz ograniczanie wszelkich rodzajów zanieczyszczenia</w:t>
            </w:r>
          </w:p>
        </w:tc>
        <w:tc>
          <w:tcPr>
            <w:tcW w:w="2126" w:type="dxa"/>
          </w:tcPr>
          <w:p w14:paraId="1BF0E0DE" w14:textId="77777777" w:rsidR="009427D8" w:rsidRPr="003C5259" w:rsidRDefault="009427D8" w:rsidP="009427D8">
            <w:pPr>
              <w:spacing w:after="0" w:line="276" w:lineRule="auto"/>
              <w:rPr>
                <w:rFonts w:ascii="Arial" w:eastAsia="Arial" w:hAnsi="Arial" w:cs="Arial"/>
                <w:b/>
                <w:color w:val="000000"/>
                <w:sz w:val="16"/>
                <w:szCs w:val="16"/>
              </w:rPr>
            </w:pPr>
            <w:r w:rsidRPr="003C5259">
              <w:rPr>
                <w:rFonts w:ascii="Arial" w:eastAsia="Arial" w:hAnsi="Arial" w:cs="Arial"/>
                <w:b/>
                <w:color w:val="000000"/>
                <w:sz w:val="16"/>
                <w:szCs w:val="16"/>
              </w:rPr>
              <w:t>Tak</w:t>
            </w:r>
          </w:p>
        </w:tc>
        <w:tc>
          <w:tcPr>
            <w:tcW w:w="2552" w:type="dxa"/>
          </w:tcPr>
          <w:p w14:paraId="02EF77E6" w14:textId="77777777"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W przypadku interwencji wspierających środki ochrony przyrody w związku z obszarami Natura 2000 objętymi zakresem dyrektywy Rady 92/43/EWG:</w:t>
            </w:r>
          </w:p>
          <w:p w14:paraId="37D75E77" w14:textId="77777777"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istnienie ram działań priorytetowych na podstawie art. 8 dyrektywy 92/43/EWG, które obejmują wszystkie elementy wymagane we wzorze ram działań priorytetowych na lata 2021–2027 uzgodnionym przez Komisję i państwa członkowskie, w tym określenie środków priorytetowych i oszacowanie potrzeb w zakresie finansowania.</w:t>
            </w:r>
          </w:p>
        </w:tc>
        <w:tc>
          <w:tcPr>
            <w:tcW w:w="1368" w:type="dxa"/>
          </w:tcPr>
          <w:p w14:paraId="5C4FBFA4" w14:textId="77777777"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Tak</w:t>
            </w:r>
          </w:p>
        </w:tc>
        <w:tc>
          <w:tcPr>
            <w:tcW w:w="1827" w:type="dxa"/>
          </w:tcPr>
          <w:p w14:paraId="7A77E133"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Link do dokumentu:</w:t>
            </w:r>
          </w:p>
          <w:p w14:paraId="64074D92" w14:textId="0D823110" w:rsidR="009427D8" w:rsidRPr="003C5259" w:rsidRDefault="00341099" w:rsidP="009427D8">
            <w:pPr>
              <w:spacing w:after="0" w:line="276" w:lineRule="auto"/>
              <w:rPr>
                <w:rFonts w:ascii="Arial" w:eastAsia="Arial" w:hAnsi="Arial" w:cs="Arial"/>
                <w:sz w:val="16"/>
                <w:szCs w:val="16"/>
              </w:rPr>
            </w:pPr>
            <w:hyperlink r:id="rId62" w:tooltip="po kliknięciu w link rozpocznie się pobieranie dokumentu">
              <w:r w:rsidR="009427D8" w:rsidRPr="003C5259">
                <w:rPr>
                  <w:rFonts w:ascii="Arial" w:eastAsia="Arial" w:hAnsi="Arial" w:cs="Arial"/>
                  <w:color w:val="0000FF"/>
                  <w:sz w:val="16"/>
                  <w:szCs w:val="16"/>
                  <w:u w:val="single"/>
                </w:rPr>
                <w:t>http://www.gdos.gov.pl/files/artykuly/5073/PAF_icon.pdf</w:t>
              </w:r>
            </w:hyperlink>
          </w:p>
          <w:p w14:paraId="0737D78C" w14:textId="77777777" w:rsidR="009427D8" w:rsidRPr="003C5259" w:rsidRDefault="009427D8" w:rsidP="009427D8">
            <w:pPr>
              <w:spacing w:after="0" w:line="276" w:lineRule="auto"/>
              <w:rPr>
                <w:rFonts w:ascii="Arial" w:eastAsia="Arial" w:hAnsi="Arial" w:cs="Arial"/>
                <w:color w:val="000000"/>
                <w:sz w:val="16"/>
                <w:szCs w:val="16"/>
              </w:rPr>
            </w:pPr>
          </w:p>
        </w:tc>
        <w:tc>
          <w:tcPr>
            <w:tcW w:w="3042" w:type="dxa"/>
          </w:tcPr>
          <w:p w14:paraId="0454D2DB"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Działania dotyczące utrzymania dotychczasowej gospodarki na terenach siedlisk gatunków przyrodniczych  i poprawie ich ochrony w formie czynnej, przewidują m.in. :</w:t>
            </w:r>
          </w:p>
          <w:p w14:paraId="4529C97D"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 zachowanie siedlisk przyrodniczych i populacji gatunków, w tym:</w:t>
            </w:r>
          </w:p>
          <w:p w14:paraId="6F23A782"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 ekstensywna gospodarka rolna, rybacka i leśna uwzględniająca ochronę siedlisk</w:t>
            </w:r>
          </w:p>
          <w:p w14:paraId="45DE2408"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 zabezpieczenie/odtworzenie miejsc rozrodu gatunków chronionych</w:t>
            </w:r>
          </w:p>
          <w:p w14:paraId="76191FD8"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 xml:space="preserve">- wykup gruntów </w:t>
            </w:r>
          </w:p>
          <w:p w14:paraId="3CE7929C"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 odtwarzanie zdegradowanych siedlisk i wzmacnianie zagrożonych gatunków:</w:t>
            </w:r>
          </w:p>
          <w:p w14:paraId="1AF04F4E"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 powstrzymanie naturalnej sukcesji siedlisk</w:t>
            </w:r>
          </w:p>
          <w:p w14:paraId="101F14A4"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 xml:space="preserve">- przywrócenie/polepszenie reżimu hydrologicznego </w:t>
            </w:r>
          </w:p>
          <w:p w14:paraId="13679EFD"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 zwalczanie gatunków ekspansywnych/obcych</w:t>
            </w:r>
          </w:p>
          <w:p w14:paraId="094B075C"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 xml:space="preserve">- restytucja gatunków zagrożonych </w:t>
            </w:r>
          </w:p>
          <w:p w14:paraId="1E6617C9"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 udrożnienie ciągłości korytarzy ekologicznych</w:t>
            </w:r>
          </w:p>
          <w:p w14:paraId="4DAB38CF"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 utrzymanie ośrodków hodowli/rehabilitacji dzikich zwierząt.</w:t>
            </w:r>
          </w:p>
          <w:p w14:paraId="3CAF3F48"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 wsparcie zarządzania i nadzoru nad obszarami Natura 2000:</w:t>
            </w:r>
          </w:p>
          <w:p w14:paraId="2A1B7E15"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 opracowanie/aktualizacja planów zadań ochronnych /planów ochrony wszystkich obszarów Natura 2000</w:t>
            </w:r>
          </w:p>
          <w:p w14:paraId="7BC0A5B2"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 monitoring sieci Natura 2000</w:t>
            </w:r>
          </w:p>
          <w:p w14:paraId="28A1951A"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lastRenderedPageBreak/>
              <w:t>- badania i działania dot. edukacji i komunikacji dot. ochrony obszarów sieci Natura 2000</w:t>
            </w:r>
          </w:p>
          <w:p w14:paraId="59E1CE9A" w14:textId="77777777"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sz w:val="16"/>
                <w:szCs w:val="16"/>
              </w:rPr>
              <w:t>- budowa /rozwój infrastruktury turystycznej rozprowadzającej ruch turystyczny na obszarach sieci Natura 2000.</w:t>
            </w:r>
          </w:p>
        </w:tc>
      </w:tr>
      <w:tr w:rsidR="00C333B6" w14:paraId="1E8A077A" w14:textId="77777777" w:rsidTr="00FE15C2">
        <w:tblPrEx>
          <w:tblLook w:val="0420" w:firstRow="1" w:lastRow="0" w:firstColumn="0" w:lastColumn="0" w:noHBand="0" w:noVBand="1"/>
        </w:tblPrEx>
        <w:tc>
          <w:tcPr>
            <w:tcW w:w="1336" w:type="dxa"/>
          </w:tcPr>
          <w:p w14:paraId="4550ECFE" w14:textId="77777777" w:rsidR="00C333B6" w:rsidRPr="003C5259" w:rsidRDefault="00C333B6"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lastRenderedPageBreak/>
              <w:t>3.1. Kompleksowe planowanie transportu na odpowiednim poziomie</w:t>
            </w:r>
          </w:p>
        </w:tc>
        <w:tc>
          <w:tcPr>
            <w:tcW w:w="1012" w:type="dxa"/>
          </w:tcPr>
          <w:p w14:paraId="4CA0B52C" w14:textId="77777777" w:rsidR="00C333B6" w:rsidRPr="003C5259" w:rsidRDefault="00C333B6" w:rsidP="009427D8">
            <w:pPr>
              <w:spacing w:after="0" w:line="276" w:lineRule="auto"/>
              <w:rPr>
                <w:rFonts w:ascii="Arial" w:eastAsia="Arial" w:hAnsi="Arial" w:cs="Arial"/>
                <w:color w:val="000000"/>
                <w:sz w:val="16"/>
                <w:szCs w:val="16"/>
              </w:rPr>
            </w:pPr>
            <w:r w:rsidRPr="003C5259">
              <w:rPr>
                <w:rFonts w:ascii="Arial" w:eastAsia="Arial" w:hAnsi="Arial" w:cs="Arial"/>
                <w:sz w:val="16"/>
                <w:szCs w:val="16"/>
              </w:rPr>
              <w:t>EFRR</w:t>
            </w:r>
          </w:p>
        </w:tc>
        <w:tc>
          <w:tcPr>
            <w:tcW w:w="1276" w:type="dxa"/>
          </w:tcPr>
          <w:p w14:paraId="4C533E36" w14:textId="77777777" w:rsidR="00C333B6" w:rsidRPr="003C5259" w:rsidRDefault="00C333B6"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CS 3(ii) Rozwój i udoskonalenie zrównoważonej, odpornej na zmiany klimatu, inteligentnej i intermodalnej mobilności na poziomie krajowym, regionalnym i lokalnym, w tym poprawa dostępu do sieci TEN-T oraz mobilności transgranicznej</w:t>
            </w:r>
          </w:p>
        </w:tc>
        <w:tc>
          <w:tcPr>
            <w:tcW w:w="2126" w:type="dxa"/>
          </w:tcPr>
          <w:p w14:paraId="308686AB" w14:textId="77777777" w:rsidR="00C333B6" w:rsidRPr="003C5259" w:rsidRDefault="00C333B6" w:rsidP="009427D8">
            <w:pPr>
              <w:spacing w:after="0" w:line="276" w:lineRule="auto"/>
              <w:rPr>
                <w:rFonts w:ascii="Arial" w:eastAsia="Arial" w:hAnsi="Arial" w:cs="Arial"/>
                <w:b/>
                <w:color w:val="000000"/>
                <w:sz w:val="16"/>
                <w:szCs w:val="16"/>
              </w:rPr>
            </w:pPr>
            <w:r w:rsidRPr="003C5259">
              <w:rPr>
                <w:rFonts w:ascii="Arial" w:eastAsia="Arial" w:hAnsi="Arial" w:cs="Arial"/>
                <w:b/>
                <w:color w:val="000000"/>
                <w:sz w:val="16"/>
                <w:szCs w:val="16"/>
              </w:rPr>
              <w:t>Nie</w:t>
            </w:r>
          </w:p>
        </w:tc>
        <w:tc>
          <w:tcPr>
            <w:tcW w:w="2552" w:type="dxa"/>
          </w:tcPr>
          <w:p w14:paraId="33E91AEC" w14:textId="77777777" w:rsidR="00C333B6" w:rsidRPr="003C5259" w:rsidRDefault="00C333B6"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Funkcjonowanie multimodalnego mapowania istniejącej i planowanej infrastruktury – z wyjątkiem szczebla lokalnego – do 2030 r., które:</w:t>
            </w:r>
          </w:p>
          <w:p w14:paraId="10BAB08C" w14:textId="77777777" w:rsidR="00C333B6" w:rsidRPr="003C5259" w:rsidRDefault="00C333B6" w:rsidP="009427D8">
            <w:pPr>
              <w:spacing w:after="0" w:line="276" w:lineRule="auto"/>
              <w:rPr>
                <w:rFonts w:ascii="Arial" w:eastAsia="Arial" w:hAnsi="Arial" w:cs="Arial"/>
                <w:color w:val="000000"/>
                <w:sz w:val="16"/>
                <w:szCs w:val="16"/>
              </w:rPr>
            </w:pPr>
          </w:p>
          <w:p w14:paraId="6513920C" w14:textId="77777777" w:rsidR="00C333B6" w:rsidRPr="003C5259" w:rsidRDefault="00C333B6"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1. zawiera ocenę ekonomiczną planowanych inwestycji, opartą na analizie zapotrzebowania i modelach przepływów transportowych, które powinny uwzględniać spodziewany wpływ otwarcia rynków usług kolejowych;</w:t>
            </w:r>
          </w:p>
        </w:tc>
        <w:tc>
          <w:tcPr>
            <w:tcW w:w="1368" w:type="dxa"/>
          </w:tcPr>
          <w:p w14:paraId="3AD6B020" w14:textId="77777777" w:rsidR="00C333B6" w:rsidRPr="003C5259" w:rsidRDefault="00C333B6"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Nie</w:t>
            </w:r>
          </w:p>
        </w:tc>
        <w:tc>
          <w:tcPr>
            <w:tcW w:w="1827" w:type="dxa"/>
          </w:tcPr>
          <w:p w14:paraId="592F8654" w14:textId="3F3B4FDD" w:rsidR="00C333B6" w:rsidRPr="00C00C9D" w:rsidRDefault="00C333B6" w:rsidP="009427D8">
            <w:pPr>
              <w:spacing w:after="0" w:line="276" w:lineRule="auto"/>
              <w:rPr>
                <w:rFonts w:ascii="Arial" w:hAnsi="Arial"/>
                <w:color w:val="0000FF"/>
                <w:sz w:val="16"/>
              </w:rPr>
            </w:pPr>
            <w:r w:rsidRPr="003C5259">
              <w:rPr>
                <w:rFonts w:ascii="Arial" w:eastAsia="Arial" w:hAnsi="Arial" w:cs="Arial"/>
                <w:color w:val="0000FF"/>
                <w:sz w:val="16"/>
                <w:szCs w:val="16"/>
              </w:rPr>
              <w:t xml:space="preserve">Projekt </w:t>
            </w:r>
            <w:r w:rsidRPr="00C00C9D">
              <w:rPr>
                <w:rFonts w:ascii="Arial" w:hAnsi="Arial"/>
                <w:color w:val="0000FF"/>
                <w:sz w:val="16"/>
              </w:rPr>
              <w:t>Programu Strategicznego Rozwoju Transportu Województwa Podkarpackiego do roku 2030 (PSRT WP</w:t>
            </w:r>
            <w:r w:rsidRPr="003C5259">
              <w:rPr>
                <w:rFonts w:ascii="Arial" w:eastAsia="Arial" w:hAnsi="Arial" w:cs="Arial"/>
                <w:color w:val="0000FF"/>
                <w:sz w:val="16"/>
                <w:szCs w:val="16"/>
              </w:rPr>
              <w:t>) w wersji 2.0 przyjęty uchwałą ZWP nr 384/7632/22 z 27.04.2022 r. uwzględniający zmiany wynik. z konsultacji społ. projektu PSRT WP 1.0 (</w:t>
            </w:r>
            <w:r w:rsidRPr="00C00C9D">
              <w:rPr>
                <w:rFonts w:ascii="Arial" w:hAnsi="Arial"/>
                <w:color w:val="0000FF"/>
                <w:sz w:val="16"/>
              </w:rPr>
              <w:t xml:space="preserve">przyjętego uchwałą </w:t>
            </w:r>
            <w:r w:rsidRPr="003C5259">
              <w:rPr>
                <w:rFonts w:ascii="Arial" w:eastAsia="Arial" w:hAnsi="Arial" w:cs="Arial"/>
                <w:color w:val="0000FF"/>
                <w:sz w:val="16"/>
                <w:szCs w:val="16"/>
              </w:rPr>
              <w:t>ZWP</w:t>
            </w:r>
            <w:r w:rsidRPr="00C00C9D">
              <w:rPr>
                <w:rFonts w:ascii="Arial" w:hAnsi="Arial"/>
                <w:color w:val="0000FF"/>
                <w:sz w:val="16"/>
              </w:rPr>
              <w:t xml:space="preserve"> nr 351/6977/22 z 11</w:t>
            </w:r>
            <w:r w:rsidRPr="003C5259">
              <w:rPr>
                <w:rFonts w:ascii="Arial" w:eastAsia="Arial" w:hAnsi="Arial" w:cs="Arial"/>
                <w:color w:val="0000FF"/>
                <w:sz w:val="16"/>
                <w:szCs w:val="16"/>
              </w:rPr>
              <w:t>.01.</w:t>
            </w:r>
            <w:r w:rsidRPr="00C00C9D">
              <w:rPr>
                <w:rFonts w:ascii="Arial" w:hAnsi="Arial"/>
                <w:color w:val="0000FF"/>
                <w:sz w:val="16"/>
              </w:rPr>
              <w:t>2022 r</w:t>
            </w:r>
            <w:r w:rsidRPr="003C5259">
              <w:rPr>
                <w:rFonts w:ascii="Arial" w:eastAsia="Arial" w:hAnsi="Arial" w:cs="Arial"/>
                <w:color w:val="0000FF"/>
                <w:sz w:val="16"/>
                <w:szCs w:val="16"/>
              </w:rPr>
              <w:t>.).</w:t>
            </w:r>
          </w:p>
          <w:p w14:paraId="0F412208" w14:textId="77777777" w:rsidR="00C333B6" w:rsidRPr="003C5259" w:rsidRDefault="00C333B6" w:rsidP="009427D8">
            <w:pPr>
              <w:spacing w:before="240" w:line="276" w:lineRule="auto"/>
              <w:rPr>
                <w:rFonts w:ascii="Arial" w:eastAsia="Arial" w:hAnsi="Arial" w:cs="Arial"/>
                <w:color w:val="0000FF"/>
                <w:sz w:val="16"/>
                <w:szCs w:val="16"/>
              </w:rPr>
            </w:pPr>
            <w:r w:rsidRPr="003C5259">
              <w:rPr>
                <w:rFonts w:ascii="Arial" w:eastAsia="Arial" w:hAnsi="Arial" w:cs="Arial"/>
                <w:color w:val="0000FF"/>
                <w:sz w:val="16"/>
                <w:szCs w:val="16"/>
              </w:rPr>
              <w:t>W projekcie PSRT WP 2.0 wzięto pod uwagę rekomendacje zawarte w raporcie ewaluacyjnym opracowanym po badaniu przeprowadzonym przez niezależnego ewaluatora.</w:t>
            </w:r>
          </w:p>
          <w:p w14:paraId="50C33465" w14:textId="39178314" w:rsidR="00C333B6" w:rsidRPr="00B67562" w:rsidRDefault="00341099" w:rsidP="009427D8">
            <w:pPr>
              <w:spacing w:before="240" w:line="276" w:lineRule="auto"/>
              <w:rPr>
                <w:sz w:val="16"/>
                <w:szCs w:val="16"/>
              </w:rPr>
            </w:pPr>
            <w:hyperlink r:id="rId63" w:tooltip="po kliknięciu w link strona otworzy sie w nowym oknie przeglądarki" w:history="1">
              <w:r w:rsidR="00C333B6" w:rsidRPr="003C5259">
                <w:rPr>
                  <w:rFonts w:ascii="Arial" w:eastAsia="Arial" w:hAnsi="Arial" w:cs="Arial"/>
                  <w:color w:val="0000FF"/>
                  <w:sz w:val="16"/>
                  <w:szCs w:val="16"/>
                </w:rPr>
                <w:t>https://rot.podkarpackie.pl/index.php/com-phocagallery-styles/wf-menu-cpanel/psrt-wp-2030</w:t>
              </w:r>
            </w:hyperlink>
          </w:p>
          <w:p w14:paraId="6BBDD5F7" w14:textId="77777777" w:rsidR="00C333B6" w:rsidRPr="003C5259" w:rsidRDefault="00C333B6" w:rsidP="009427D8">
            <w:pPr>
              <w:spacing w:after="0" w:line="276" w:lineRule="auto"/>
              <w:rPr>
                <w:rFonts w:ascii="Arial" w:eastAsia="Arial" w:hAnsi="Arial" w:cs="Arial"/>
                <w:sz w:val="16"/>
                <w:szCs w:val="16"/>
              </w:rPr>
            </w:pPr>
          </w:p>
        </w:tc>
        <w:tc>
          <w:tcPr>
            <w:tcW w:w="3042" w:type="dxa"/>
          </w:tcPr>
          <w:p w14:paraId="6CC64550" w14:textId="2B7ED30F" w:rsidR="00C333B6" w:rsidRPr="003C5259" w:rsidRDefault="00C333B6" w:rsidP="009427D8">
            <w:pPr>
              <w:spacing w:after="0" w:line="276" w:lineRule="auto"/>
              <w:rPr>
                <w:rFonts w:ascii="Arial" w:eastAsia="Arial" w:hAnsi="Arial" w:cs="Arial"/>
                <w:b/>
                <w:sz w:val="16"/>
                <w:szCs w:val="16"/>
              </w:rPr>
            </w:pPr>
            <w:r w:rsidRPr="003C5259">
              <w:rPr>
                <w:rFonts w:ascii="Arial" w:eastAsia="Arial" w:hAnsi="Arial" w:cs="Arial"/>
                <w:b/>
                <w:sz w:val="16"/>
                <w:szCs w:val="16"/>
              </w:rPr>
              <w:lastRenderedPageBreak/>
              <w:t>Na poziomie kraj.:</w:t>
            </w:r>
          </w:p>
          <w:p w14:paraId="0D5DED26" w14:textId="1C774FA2" w:rsidR="00C333B6" w:rsidRPr="003C5259" w:rsidRDefault="00C333B6" w:rsidP="009427D8">
            <w:pPr>
              <w:spacing w:after="0" w:line="276" w:lineRule="auto"/>
              <w:rPr>
                <w:rFonts w:ascii="Arial" w:eastAsia="Arial" w:hAnsi="Arial" w:cs="Arial"/>
                <w:b/>
                <w:sz w:val="16"/>
                <w:szCs w:val="16"/>
              </w:rPr>
            </w:pPr>
            <w:r w:rsidRPr="003C5259">
              <w:rPr>
                <w:rFonts w:ascii="Arial" w:eastAsia="Arial" w:hAnsi="Arial" w:cs="Arial"/>
                <w:sz w:val="16"/>
                <w:szCs w:val="16"/>
              </w:rPr>
              <w:t xml:space="preserve">Spełnienie kryterium zapewnia m.in. Strategia Zrównoważonego Rozwoju Transportu do 2030 r. oraz stosowne dokumenty wdrożeniowe, a także przygotowanie i wdrożenie Zintegrowanego Modelu Ruchu. </w:t>
            </w:r>
          </w:p>
          <w:p w14:paraId="675F919C" w14:textId="77777777" w:rsidR="00C333B6" w:rsidRPr="003C5259" w:rsidRDefault="00C333B6" w:rsidP="009427D8">
            <w:pPr>
              <w:spacing w:after="0" w:line="276" w:lineRule="auto"/>
              <w:rPr>
                <w:rFonts w:ascii="Arial" w:eastAsia="Arial" w:hAnsi="Arial" w:cs="Arial"/>
                <w:b/>
                <w:sz w:val="16"/>
                <w:szCs w:val="16"/>
              </w:rPr>
            </w:pPr>
          </w:p>
          <w:p w14:paraId="58620076" w14:textId="2836AA08" w:rsidR="00C333B6" w:rsidRPr="003C5259" w:rsidRDefault="00C333B6" w:rsidP="009427D8">
            <w:pPr>
              <w:spacing w:after="0" w:line="276" w:lineRule="auto"/>
              <w:rPr>
                <w:rFonts w:ascii="Arial" w:eastAsia="Arial" w:hAnsi="Arial" w:cs="Arial"/>
                <w:b/>
                <w:sz w:val="16"/>
                <w:szCs w:val="16"/>
              </w:rPr>
            </w:pPr>
            <w:r w:rsidRPr="003C5259">
              <w:rPr>
                <w:rFonts w:ascii="Arial" w:eastAsia="Arial" w:hAnsi="Arial" w:cs="Arial"/>
                <w:b/>
                <w:sz w:val="16"/>
                <w:szCs w:val="16"/>
              </w:rPr>
              <w:t>Na poziomie reg.:</w:t>
            </w:r>
          </w:p>
          <w:p w14:paraId="42B89332" w14:textId="058F980B" w:rsidR="00C333B6" w:rsidRPr="003C5259" w:rsidRDefault="00C333B6" w:rsidP="009427D8">
            <w:pPr>
              <w:spacing w:after="0" w:line="276" w:lineRule="auto"/>
              <w:rPr>
                <w:rFonts w:ascii="Arial" w:eastAsia="Arial" w:hAnsi="Arial" w:cs="Arial"/>
                <w:sz w:val="16"/>
                <w:szCs w:val="16"/>
              </w:rPr>
            </w:pPr>
            <w:r w:rsidRPr="003C5259">
              <w:rPr>
                <w:rFonts w:ascii="Arial" w:eastAsia="Arial" w:hAnsi="Arial" w:cs="Arial"/>
                <w:sz w:val="16"/>
                <w:szCs w:val="16"/>
              </w:rPr>
              <w:t xml:space="preserve">W ramach oprac. </w:t>
            </w:r>
            <w:r w:rsidRPr="00C00C9D">
              <w:rPr>
                <w:rFonts w:ascii="Arial" w:hAnsi="Arial"/>
                <w:sz w:val="16"/>
              </w:rPr>
              <w:t xml:space="preserve">PSRT WP </w:t>
            </w:r>
            <w:r w:rsidRPr="003C5259">
              <w:rPr>
                <w:rFonts w:ascii="Arial" w:eastAsia="Arial" w:hAnsi="Arial" w:cs="Arial"/>
                <w:sz w:val="16"/>
                <w:szCs w:val="16"/>
              </w:rPr>
              <w:t>przeprowadzono diagnozę (odrębny dok.) - wnioski w PSRT WP.</w:t>
            </w:r>
          </w:p>
          <w:p w14:paraId="3DF3C752" w14:textId="77777777" w:rsidR="00C333B6" w:rsidRPr="003C5259" w:rsidRDefault="00C333B6" w:rsidP="009427D8">
            <w:pPr>
              <w:spacing w:before="240" w:after="120" w:line="276" w:lineRule="auto"/>
              <w:rPr>
                <w:rFonts w:ascii="Arial" w:eastAsia="Arial" w:hAnsi="Arial" w:cs="Arial"/>
                <w:sz w:val="16"/>
                <w:szCs w:val="16"/>
              </w:rPr>
            </w:pPr>
            <w:r w:rsidRPr="003C5259">
              <w:rPr>
                <w:rFonts w:ascii="Arial" w:eastAsia="Arial" w:hAnsi="Arial" w:cs="Arial"/>
                <w:sz w:val="16"/>
                <w:szCs w:val="16"/>
              </w:rPr>
              <w:t>W rozdz. I. 1. (synteza diagnozy - od s. 16) przedst. m.in. analizę generatorów ruchu, charakterystykę sieci transp. (w tym kolejowej) oraz analizę przepływów i wnioski z analizy stanu transp. zbior.</w:t>
            </w:r>
          </w:p>
          <w:p w14:paraId="4C326CAE" w14:textId="6566E88E" w:rsidR="00C333B6" w:rsidRPr="003C5259" w:rsidRDefault="00C333B6" w:rsidP="009427D8">
            <w:pPr>
              <w:spacing w:before="240" w:after="120" w:line="276" w:lineRule="auto"/>
              <w:rPr>
                <w:rFonts w:ascii="Arial" w:eastAsia="Arial" w:hAnsi="Arial" w:cs="Arial"/>
                <w:sz w:val="16"/>
                <w:szCs w:val="16"/>
              </w:rPr>
            </w:pPr>
            <w:r w:rsidRPr="003C5259">
              <w:rPr>
                <w:rFonts w:ascii="Arial" w:eastAsia="Arial" w:hAnsi="Arial" w:cs="Arial"/>
                <w:sz w:val="16"/>
                <w:szCs w:val="16"/>
              </w:rPr>
              <w:t xml:space="preserve">Przeprowadzono analizę popytową (uzup. o wykorzystanie elem. modeli kraj.), w której przedst. wnioski dot. przestrz. rozmieszczenia potencjałów rozwoju transp. publ. (kolej. i autobusowego) – zastosowano podejście zgodne z wytycznymi JASPERS. Pozyskano też z CUPT elementy ZMR (stan 2019 r.), z których </w:t>
            </w:r>
            <w:r w:rsidRPr="003C5259">
              <w:rPr>
                <w:rFonts w:ascii="Arial" w:eastAsia="Arial" w:hAnsi="Arial" w:cs="Arial"/>
                <w:sz w:val="16"/>
                <w:szCs w:val="16"/>
              </w:rPr>
              <w:lastRenderedPageBreak/>
              <w:t>wyodrębniono materiały dot. woj. Wnioski potwierdziły m.in. rozkł. stwierdzone w analizie popyt.</w:t>
            </w:r>
            <w:r w:rsidRPr="00C00C9D">
              <w:rPr>
                <w:rFonts w:ascii="Arial" w:hAnsi="Arial"/>
                <w:sz w:val="16"/>
              </w:rPr>
              <w:t xml:space="preserve"> </w:t>
            </w:r>
            <w:r w:rsidRPr="003C5259">
              <w:rPr>
                <w:rFonts w:ascii="Arial" w:eastAsia="Arial" w:hAnsi="Arial" w:cs="Arial"/>
                <w:sz w:val="16"/>
                <w:szCs w:val="16"/>
              </w:rPr>
              <w:t>Wykonano modelowanie dostępności, zawierające symulacje efektów przyszłych inwestycji. Opracowano także ramy fin. dla realizacji celów. Skupiono się na potencj. źródłach fin. inwestycji oraz kosztach ich eksploatacji i utrzymania.</w:t>
            </w:r>
          </w:p>
          <w:p w14:paraId="45802B86" w14:textId="77777777" w:rsidR="00C333B6" w:rsidRPr="003C5259" w:rsidRDefault="00C333B6" w:rsidP="009427D8">
            <w:pPr>
              <w:spacing w:before="240" w:after="120" w:line="276" w:lineRule="auto"/>
              <w:rPr>
                <w:rFonts w:ascii="Arial" w:eastAsia="Arial" w:hAnsi="Arial" w:cs="Arial"/>
                <w:sz w:val="16"/>
                <w:szCs w:val="16"/>
              </w:rPr>
            </w:pPr>
            <w:r w:rsidRPr="003C5259">
              <w:rPr>
                <w:rFonts w:ascii="Arial" w:eastAsia="Arial" w:hAnsi="Arial" w:cs="Arial"/>
                <w:sz w:val="16"/>
                <w:szCs w:val="16"/>
              </w:rPr>
              <w:t>Cz. I, rozdz. 2. (s. 69), w szczeg. podrozdz.: 2.1. (s. 69) oraz 2.2. (s. 70).</w:t>
            </w:r>
          </w:p>
          <w:p w14:paraId="61128520" w14:textId="77777777" w:rsidR="00C333B6" w:rsidRPr="00C00C9D" w:rsidRDefault="00C333B6" w:rsidP="009427D8">
            <w:pPr>
              <w:spacing w:before="240" w:after="240" w:line="276" w:lineRule="auto"/>
              <w:rPr>
                <w:sz w:val="16"/>
              </w:rPr>
            </w:pPr>
            <w:r w:rsidRPr="003C5259">
              <w:rPr>
                <w:rFonts w:ascii="Arial" w:eastAsia="Arial" w:hAnsi="Arial" w:cs="Arial"/>
                <w:sz w:val="16"/>
                <w:szCs w:val="16"/>
              </w:rPr>
              <w:t>Analizy kosztowe dot. systemu transp.- rozdz. IV.5.– s. 197.</w:t>
            </w:r>
          </w:p>
        </w:tc>
      </w:tr>
      <w:tr w:rsidR="00C333B6" w14:paraId="23806A5B" w14:textId="77777777" w:rsidTr="00FE15C2">
        <w:tblPrEx>
          <w:tblLook w:val="0420" w:firstRow="1" w:lastRow="0" w:firstColumn="0" w:lastColumn="0" w:noHBand="0" w:noVBand="1"/>
        </w:tblPrEx>
        <w:tc>
          <w:tcPr>
            <w:tcW w:w="1336" w:type="dxa"/>
          </w:tcPr>
          <w:p w14:paraId="304D878C" w14:textId="3192B67F" w:rsidR="00C333B6" w:rsidRPr="00C00C9D" w:rsidRDefault="00C333B6" w:rsidP="00C333B6">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color w:val="000000"/>
                <w:sz w:val="16"/>
                <w:szCs w:val="16"/>
              </w:rPr>
              <w:lastRenderedPageBreak/>
              <w:t>3.1. Kompleksowe planowanie transportu na odpowiednim poziomie</w:t>
            </w:r>
          </w:p>
        </w:tc>
        <w:tc>
          <w:tcPr>
            <w:tcW w:w="1012" w:type="dxa"/>
          </w:tcPr>
          <w:p w14:paraId="2955D07D" w14:textId="646FF2F0" w:rsidR="00C333B6" w:rsidRPr="00C00C9D" w:rsidRDefault="00C333B6" w:rsidP="00C333B6">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sz w:val="16"/>
                <w:szCs w:val="16"/>
              </w:rPr>
              <w:t>EFRR</w:t>
            </w:r>
          </w:p>
        </w:tc>
        <w:tc>
          <w:tcPr>
            <w:tcW w:w="1276" w:type="dxa"/>
          </w:tcPr>
          <w:p w14:paraId="5C2C21F3" w14:textId="35C7C1FF" w:rsidR="00C333B6" w:rsidRPr="00C00C9D" w:rsidRDefault="00C333B6" w:rsidP="00C333B6">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color w:val="000000"/>
                <w:sz w:val="16"/>
                <w:szCs w:val="16"/>
              </w:rPr>
              <w:t xml:space="preserve">CS 3(ii) Rozwój i udoskonalenie zrównoważonej, odpornej na zmiany klimatu, inteligentnej i intermodalnej mobilności na poziomie krajowym, regionalnym i lokalnym, w tym poprawa dostępu do sieci TEN-T oraz </w:t>
            </w:r>
            <w:r w:rsidRPr="003C5259">
              <w:rPr>
                <w:rFonts w:ascii="Arial" w:eastAsia="Arial" w:hAnsi="Arial" w:cs="Arial"/>
                <w:color w:val="000000"/>
                <w:sz w:val="16"/>
                <w:szCs w:val="16"/>
              </w:rPr>
              <w:lastRenderedPageBreak/>
              <w:t>mobilności transgranicznej</w:t>
            </w:r>
          </w:p>
        </w:tc>
        <w:tc>
          <w:tcPr>
            <w:tcW w:w="2126" w:type="dxa"/>
          </w:tcPr>
          <w:p w14:paraId="241F5F9D" w14:textId="4B6A2130" w:rsidR="00C333B6" w:rsidRPr="00C00C9D" w:rsidRDefault="00C333B6" w:rsidP="00C333B6">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b/>
                <w:color w:val="000000"/>
                <w:sz w:val="16"/>
                <w:szCs w:val="16"/>
              </w:rPr>
              <w:lastRenderedPageBreak/>
              <w:t>Nie</w:t>
            </w:r>
          </w:p>
        </w:tc>
        <w:tc>
          <w:tcPr>
            <w:tcW w:w="2552" w:type="dxa"/>
          </w:tcPr>
          <w:p w14:paraId="62A3D8EF" w14:textId="77777777"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2. jest spójne z elementami zintegrowanego krajowego planu w dziedzinie energii i klimatu dotyczącymi transportu;</w:t>
            </w:r>
          </w:p>
        </w:tc>
        <w:tc>
          <w:tcPr>
            <w:tcW w:w="1368" w:type="dxa"/>
          </w:tcPr>
          <w:p w14:paraId="42C62CEE" w14:textId="77777777"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Nie</w:t>
            </w:r>
          </w:p>
        </w:tc>
        <w:tc>
          <w:tcPr>
            <w:tcW w:w="1827" w:type="dxa"/>
          </w:tcPr>
          <w:p w14:paraId="47B673B6" w14:textId="548E2002" w:rsidR="00C333B6" w:rsidRPr="003C5259" w:rsidRDefault="00C333B6" w:rsidP="00C333B6">
            <w:pPr>
              <w:spacing w:before="240" w:line="276" w:lineRule="auto"/>
              <w:rPr>
                <w:rFonts w:ascii="Arial" w:eastAsia="Arial" w:hAnsi="Arial" w:cs="Arial"/>
                <w:sz w:val="16"/>
                <w:szCs w:val="16"/>
              </w:rPr>
            </w:pPr>
            <w:r w:rsidRPr="003C5259">
              <w:rPr>
                <w:rFonts w:ascii="Arial" w:eastAsia="Arial" w:hAnsi="Arial" w:cs="Arial"/>
                <w:sz w:val="16"/>
                <w:szCs w:val="16"/>
              </w:rPr>
              <w:t>Projekt PSRT WP w wersji 2.0 przyjęty uchwałą ZWP nr 384/7632/22 z 27.04.2022 r.</w:t>
            </w:r>
          </w:p>
          <w:p w14:paraId="3D81F15F" w14:textId="20A345F1" w:rsidR="00C333B6" w:rsidRPr="003C5259" w:rsidRDefault="00C333B6" w:rsidP="00C333B6">
            <w:pPr>
              <w:spacing w:before="240" w:line="276" w:lineRule="auto"/>
              <w:rPr>
                <w:rFonts w:ascii="Arial" w:eastAsia="Arial" w:hAnsi="Arial" w:cs="Arial"/>
                <w:sz w:val="16"/>
                <w:szCs w:val="16"/>
              </w:rPr>
            </w:pPr>
            <w:r w:rsidRPr="003C5259">
              <w:rPr>
                <w:rFonts w:ascii="Arial" w:eastAsia="Arial" w:hAnsi="Arial" w:cs="Arial"/>
                <w:sz w:val="16"/>
                <w:szCs w:val="16"/>
              </w:rPr>
              <w:t xml:space="preserve">Projekt </w:t>
            </w:r>
            <w:r w:rsidRPr="00C00C9D">
              <w:rPr>
                <w:rFonts w:ascii="Arial" w:hAnsi="Arial"/>
                <w:sz w:val="16"/>
              </w:rPr>
              <w:t xml:space="preserve">Prognozy oddziaływania na środowisko </w:t>
            </w:r>
            <w:r w:rsidRPr="003C5259">
              <w:rPr>
                <w:rFonts w:ascii="Arial" w:eastAsia="Arial" w:hAnsi="Arial" w:cs="Arial"/>
                <w:sz w:val="16"/>
                <w:szCs w:val="16"/>
              </w:rPr>
              <w:t xml:space="preserve">(dla projektu PSRT WP w wersji 2.0) przyjęty uchwałą ZWP z 10.05.2022 r. uwzględniający w treści zmiany wdrożone w następstwie </w:t>
            </w:r>
            <w:r w:rsidRPr="003C5259">
              <w:rPr>
                <w:rFonts w:ascii="Arial" w:eastAsia="Arial" w:hAnsi="Arial" w:cs="Arial"/>
                <w:sz w:val="16"/>
                <w:szCs w:val="16"/>
              </w:rPr>
              <w:lastRenderedPageBreak/>
              <w:t xml:space="preserve">przeprowadzenia konsultacji społ. pierwszego projektu </w:t>
            </w:r>
            <w:r w:rsidRPr="00C00C9D">
              <w:rPr>
                <w:rFonts w:ascii="Arial" w:hAnsi="Arial"/>
                <w:sz w:val="16"/>
              </w:rPr>
              <w:t xml:space="preserve">PSRT WP </w:t>
            </w:r>
            <w:r w:rsidRPr="003C5259">
              <w:rPr>
                <w:rFonts w:ascii="Arial" w:eastAsia="Arial" w:hAnsi="Arial" w:cs="Arial"/>
                <w:sz w:val="16"/>
                <w:szCs w:val="16"/>
              </w:rPr>
              <w:t>(z 11.01.2022 r.) oraz pierwszego projektu Prognozy   z dnia 25.01.2022 r.</w:t>
            </w:r>
          </w:p>
          <w:p w14:paraId="3D15A4B3" w14:textId="3091C927" w:rsidR="00C333B6" w:rsidRPr="00C00C9D" w:rsidRDefault="00341099" w:rsidP="00C333B6">
            <w:pPr>
              <w:spacing w:before="240" w:line="276" w:lineRule="auto"/>
              <w:rPr>
                <w:sz w:val="16"/>
              </w:rPr>
            </w:pPr>
            <w:hyperlink r:id="rId64" w:tooltip="po kliknięciu w link strona otworzy sie w nowym oknie przeglądarki" w:history="1">
              <w:r w:rsidR="00C333B6" w:rsidRPr="003C5259">
                <w:rPr>
                  <w:rFonts w:ascii="Arial" w:eastAsia="Arial" w:hAnsi="Arial" w:cs="Arial"/>
                  <w:sz w:val="16"/>
                  <w:szCs w:val="16"/>
                </w:rPr>
                <w:t>https://rot.podkarpackie.pl/index.php/com-phocagallery-styles/wf-menu-cpanel/psrt-wp-2030</w:t>
              </w:r>
            </w:hyperlink>
          </w:p>
        </w:tc>
        <w:tc>
          <w:tcPr>
            <w:tcW w:w="3042" w:type="dxa"/>
          </w:tcPr>
          <w:p w14:paraId="025C430B" w14:textId="32BF03BF" w:rsidR="00C333B6" w:rsidRPr="003C5259" w:rsidRDefault="00C333B6" w:rsidP="00C333B6">
            <w:pPr>
              <w:spacing w:after="0" w:line="276" w:lineRule="auto"/>
              <w:rPr>
                <w:rFonts w:ascii="Arial" w:eastAsia="Arial" w:hAnsi="Arial" w:cs="Arial"/>
                <w:b/>
                <w:sz w:val="16"/>
                <w:szCs w:val="16"/>
              </w:rPr>
            </w:pPr>
            <w:r w:rsidRPr="003C5259">
              <w:rPr>
                <w:rFonts w:ascii="Arial" w:eastAsia="Arial" w:hAnsi="Arial" w:cs="Arial"/>
                <w:b/>
                <w:sz w:val="16"/>
                <w:szCs w:val="16"/>
              </w:rPr>
              <w:lastRenderedPageBreak/>
              <w:t>Na poziomie kraj.:</w:t>
            </w:r>
          </w:p>
          <w:p w14:paraId="2884B292" w14:textId="77777777" w:rsidR="00C333B6" w:rsidRPr="003C5259" w:rsidRDefault="00C333B6" w:rsidP="00C333B6">
            <w:pPr>
              <w:spacing w:after="0" w:line="276" w:lineRule="auto"/>
              <w:rPr>
                <w:rFonts w:ascii="Arial" w:eastAsia="Arial" w:hAnsi="Arial" w:cs="Arial"/>
                <w:b/>
                <w:sz w:val="16"/>
                <w:szCs w:val="16"/>
              </w:rPr>
            </w:pPr>
            <w:r w:rsidRPr="003C5259">
              <w:rPr>
                <w:rFonts w:ascii="Arial" w:eastAsia="Arial" w:hAnsi="Arial" w:cs="Arial"/>
                <w:sz w:val="16"/>
                <w:szCs w:val="16"/>
              </w:rPr>
              <w:t>Spełnienie kryterium zapewnia KPEIK i spójne z nim dokumenty wdrożeniowe</w:t>
            </w:r>
          </w:p>
          <w:p w14:paraId="05C36004" w14:textId="77777777" w:rsidR="00C333B6" w:rsidRPr="003C5259" w:rsidRDefault="00C333B6" w:rsidP="00C333B6">
            <w:pPr>
              <w:spacing w:after="0" w:line="276" w:lineRule="auto"/>
              <w:rPr>
                <w:rFonts w:ascii="Arial" w:eastAsia="Arial" w:hAnsi="Arial" w:cs="Arial"/>
                <w:b/>
                <w:sz w:val="16"/>
                <w:szCs w:val="16"/>
              </w:rPr>
            </w:pPr>
          </w:p>
          <w:p w14:paraId="33471CD2" w14:textId="6E363B75" w:rsidR="00C333B6" w:rsidRPr="003C5259" w:rsidRDefault="00C333B6" w:rsidP="00C333B6">
            <w:pPr>
              <w:spacing w:after="0" w:line="276" w:lineRule="auto"/>
              <w:rPr>
                <w:rFonts w:ascii="Arial" w:eastAsia="Arial" w:hAnsi="Arial" w:cs="Arial"/>
                <w:b/>
                <w:sz w:val="16"/>
                <w:szCs w:val="16"/>
              </w:rPr>
            </w:pPr>
            <w:r w:rsidRPr="003C5259">
              <w:rPr>
                <w:rFonts w:ascii="Arial" w:eastAsia="Arial" w:hAnsi="Arial" w:cs="Arial"/>
                <w:b/>
                <w:sz w:val="16"/>
                <w:szCs w:val="16"/>
              </w:rPr>
              <w:t>Na poziomie reg.:</w:t>
            </w:r>
          </w:p>
          <w:p w14:paraId="4A2973F0" w14:textId="7AE7F95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Działania w ramach PSRT WP odp. na założenia SZRT 2030 oraz są spójne z założeniami transportowymi KPEiK.</w:t>
            </w:r>
          </w:p>
          <w:p w14:paraId="33519B40" w14:textId="6857230E" w:rsidR="00C333B6" w:rsidRPr="003C5259" w:rsidRDefault="00C333B6" w:rsidP="00C333B6">
            <w:pPr>
              <w:spacing w:before="240" w:line="276" w:lineRule="auto"/>
              <w:rPr>
                <w:rFonts w:ascii="Arial" w:eastAsia="Arial" w:hAnsi="Arial" w:cs="Arial"/>
                <w:sz w:val="16"/>
                <w:szCs w:val="16"/>
              </w:rPr>
            </w:pPr>
            <w:r w:rsidRPr="003C5259">
              <w:rPr>
                <w:rFonts w:ascii="Arial" w:eastAsia="Arial" w:hAnsi="Arial" w:cs="Arial"/>
                <w:sz w:val="16"/>
                <w:szCs w:val="16"/>
              </w:rPr>
              <w:t>Do kwestii zw. z polityką</w:t>
            </w:r>
            <w:r w:rsidRPr="00C00C9D">
              <w:rPr>
                <w:rFonts w:ascii="Arial" w:hAnsi="Arial"/>
                <w:sz w:val="16"/>
              </w:rPr>
              <w:t xml:space="preserve"> na rzecz klimatu</w:t>
            </w:r>
            <w:r w:rsidRPr="003C5259">
              <w:rPr>
                <w:rFonts w:ascii="Arial" w:eastAsia="Arial" w:hAnsi="Arial" w:cs="Arial"/>
                <w:sz w:val="16"/>
                <w:szCs w:val="16"/>
              </w:rPr>
              <w:t xml:space="preserve">, w tym zgodności z KPEiK, nawiązano we Wprowadzeniu (s. 6).Bezpośrednio o Celach horyzont., w tym o celu: </w:t>
            </w:r>
            <w:r w:rsidRPr="00C00C9D">
              <w:rPr>
                <w:rFonts w:ascii="Arial" w:hAnsi="Arial"/>
                <w:sz w:val="16"/>
              </w:rPr>
              <w:t xml:space="preserve">Ograniczenie </w:t>
            </w:r>
            <w:r w:rsidRPr="003C5259">
              <w:rPr>
                <w:rFonts w:ascii="Arial" w:eastAsia="Arial" w:hAnsi="Arial" w:cs="Arial"/>
                <w:sz w:val="16"/>
                <w:szCs w:val="16"/>
              </w:rPr>
              <w:t>neg. oddział.</w:t>
            </w:r>
            <w:r w:rsidRPr="00C00C9D">
              <w:rPr>
                <w:rFonts w:ascii="Arial" w:hAnsi="Arial"/>
                <w:sz w:val="16"/>
              </w:rPr>
              <w:t xml:space="preserve"> sektora </w:t>
            </w:r>
            <w:r w:rsidRPr="003C5259">
              <w:rPr>
                <w:rFonts w:ascii="Arial" w:eastAsia="Arial" w:hAnsi="Arial" w:cs="Arial"/>
                <w:sz w:val="16"/>
                <w:szCs w:val="16"/>
              </w:rPr>
              <w:t>transp.</w:t>
            </w:r>
            <w:r w:rsidRPr="00C00C9D">
              <w:rPr>
                <w:rFonts w:ascii="Arial" w:hAnsi="Arial"/>
                <w:sz w:val="16"/>
              </w:rPr>
              <w:t xml:space="preserve"> na klimat oraz na regionalne </w:t>
            </w:r>
            <w:r w:rsidRPr="003C5259">
              <w:rPr>
                <w:rFonts w:ascii="Arial" w:eastAsia="Arial" w:hAnsi="Arial" w:cs="Arial"/>
                <w:sz w:val="16"/>
                <w:szCs w:val="16"/>
              </w:rPr>
              <w:t>środ.</w:t>
            </w:r>
            <w:r w:rsidRPr="00C00C9D">
              <w:rPr>
                <w:rFonts w:ascii="Arial" w:hAnsi="Arial"/>
                <w:sz w:val="16"/>
              </w:rPr>
              <w:t xml:space="preserve"> naturalne</w:t>
            </w:r>
            <w:r w:rsidRPr="003C5259">
              <w:rPr>
                <w:rFonts w:ascii="Arial" w:eastAsia="Arial" w:hAnsi="Arial" w:cs="Arial"/>
                <w:sz w:val="16"/>
                <w:szCs w:val="16"/>
              </w:rPr>
              <w:t xml:space="preserve"> w cz. III . W rozdz. III.1. (s. 106, szczeg. od s. 112) opisano ww. cele horyzont. oraz </w:t>
            </w:r>
            <w:r w:rsidRPr="003C5259">
              <w:rPr>
                <w:rFonts w:ascii="Arial" w:eastAsia="Arial" w:hAnsi="Arial" w:cs="Arial"/>
                <w:sz w:val="16"/>
                <w:szCs w:val="16"/>
              </w:rPr>
              <w:lastRenderedPageBreak/>
              <w:t>nadaną im rangę. W rozdz. III.2. (od s. 115, szczeg. od s. 122) wskazano działania wpisujące się m.in. w KPEiK.</w:t>
            </w:r>
          </w:p>
          <w:p w14:paraId="5CBDB0A7" w14:textId="43EA147C" w:rsidR="00C333B6" w:rsidRPr="003C5259" w:rsidRDefault="00C333B6" w:rsidP="00C333B6">
            <w:pPr>
              <w:spacing w:before="240" w:line="276" w:lineRule="auto"/>
              <w:rPr>
                <w:rFonts w:ascii="Arial" w:eastAsia="Arial" w:hAnsi="Arial" w:cs="Arial"/>
                <w:sz w:val="16"/>
                <w:szCs w:val="16"/>
              </w:rPr>
            </w:pPr>
            <w:r w:rsidRPr="003C5259">
              <w:rPr>
                <w:rFonts w:ascii="Arial" w:eastAsia="Arial" w:hAnsi="Arial" w:cs="Arial"/>
                <w:sz w:val="16"/>
                <w:szCs w:val="16"/>
              </w:rPr>
              <w:t xml:space="preserve">POŚ jest dok. powiązanym z </w:t>
            </w:r>
            <w:r w:rsidRPr="00C00C9D">
              <w:rPr>
                <w:rFonts w:ascii="Arial" w:hAnsi="Arial"/>
                <w:sz w:val="16"/>
              </w:rPr>
              <w:t>PSRT WP</w:t>
            </w:r>
            <w:r w:rsidRPr="003C5259">
              <w:rPr>
                <w:rFonts w:ascii="Arial" w:eastAsia="Arial" w:hAnsi="Arial" w:cs="Arial"/>
                <w:sz w:val="16"/>
                <w:szCs w:val="16"/>
              </w:rPr>
              <w:t>. Uwzgl. zostały w niej aspekty środ. oraz dot. zm. klimatu.</w:t>
            </w:r>
          </w:p>
          <w:p w14:paraId="742EDEAA" w14:textId="165C3787" w:rsidR="00C333B6" w:rsidRPr="003C5259" w:rsidRDefault="00C333B6" w:rsidP="00C333B6">
            <w:pPr>
              <w:spacing w:before="240" w:line="276" w:lineRule="auto"/>
              <w:rPr>
                <w:rFonts w:ascii="Arial" w:eastAsia="Arial" w:hAnsi="Arial" w:cs="Arial"/>
                <w:sz w:val="16"/>
                <w:szCs w:val="16"/>
              </w:rPr>
            </w:pPr>
            <w:r w:rsidRPr="003C5259">
              <w:rPr>
                <w:rFonts w:ascii="Arial" w:eastAsia="Arial" w:hAnsi="Arial" w:cs="Arial"/>
                <w:sz w:val="16"/>
                <w:szCs w:val="16"/>
              </w:rPr>
              <w:t>Analizy w projekcie POŚ wskazują na możliwe potencjalnie neg. skutki realizacji Programu, przy czym zostały przedst.. sposoby przeciwdziałania ewent. niekorzystnym</w:t>
            </w:r>
            <w:r w:rsidRPr="00C00C9D">
              <w:rPr>
                <w:rFonts w:ascii="Arial" w:hAnsi="Arial"/>
                <w:sz w:val="16"/>
              </w:rPr>
              <w:t xml:space="preserve"> </w:t>
            </w:r>
            <w:r w:rsidRPr="003C5259">
              <w:rPr>
                <w:rFonts w:ascii="Arial" w:eastAsia="Arial" w:hAnsi="Arial" w:cs="Arial"/>
                <w:sz w:val="16"/>
                <w:szCs w:val="16"/>
              </w:rPr>
              <w:t>oddział. poprzez zastosowanie środków minimaliz. oraz przykł. sposoby  ograniczenia potencj. neg. wpływu na zasoby przyrodnicze.</w:t>
            </w:r>
          </w:p>
          <w:p w14:paraId="45212475" w14:textId="570C7658" w:rsidR="00C333B6" w:rsidRPr="00C00C9D" w:rsidRDefault="00C333B6" w:rsidP="00C333B6">
            <w:pPr>
              <w:spacing w:before="240" w:line="276" w:lineRule="auto"/>
              <w:rPr>
                <w:sz w:val="16"/>
              </w:rPr>
            </w:pPr>
            <w:r w:rsidRPr="003C5259">
              <w:rPr>
                <w:rFonts w:ascii="Arial" w:eastAsia="Arial" w:hAnsi="Arial" w:cs="Arial"/>
                <w:sz w:val="16"/>
                <w:szCs w:val="16"/>
              </w:rPr>
              <w:t>Ponadto realizacja poszczeg. przedsięwzięć  w Programie będzie poprzedzona procedurą OOŚ oraz uzyskaniem decyzji o środ. uwarunkowaniach.</w:t>
            </w:r>
          </w:p>
        </w:tc>
      </w:tr>
      <w:tr w:rsidR="00C333B6" w14:paraId="4CB6E814" w14:textId="77777777" w:rsidTr="00FE15C2">
        <w:tblPrEx>
          <w:tblLook w:val="0420" w:firstRow="1" w:lastRow="0" w:firstColumn="0" w:lastColumn="0" w:noHBand="0" w:noVBand="1"/>
        </w:tblPrEx>
        <w:tc>
          <w:tcPr>
            <w:tcW w:w="1336" w:type="dxa"/>
          </w:tcPr>
          <w:p w14:paraId="107CF456" w14:textId="2976CA4C" w:rsidR="00C333B6" w:rsidRPr="00C00C9D" w:rsidRDefault="00C333B6" w:rsidP="00C333B6">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color w:val="000000"/>
                <w:sz w:val="16"/>
                <w:szCs w:val="16"/>
              </w:rPr>
              <w:lastRenderedPageBreak/>
              <w:t>3.1. Kompleksowe planowanie transportu na odpowiednim poziomie</w:t>
            </w:r>
          </w:p>
        </w:tc>
        <w:tc>
          <w:tcPr>
            <w:tcW w:w="1012" w:type="dxa"/>
          </w:tcPr>
          <w:p w14:paraId="24B64177" w14:textId="4D3B7FD4" w:rsidR="00C333B6" w:rsidRPr="00C00C9D" w:rsidRDefault="00C333B6" w:rsidP="00C333B6">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sz w:val="16"/>
                <w:szCs w:val="16"/>
              </w:rPr>
              <w:t>EFRR</w:t>
            </w:r>
          </w:p>
        </w:tc>
        <w:tc>
          <w:tcPr>
            <w:tcW w:w="1276" w:type="dxa"/>
          </w:tcPr>
          <w:p w14:paraId="7EFA2ADF" w14:textId="7EA3C705" w:rsidR="00C333B6" w:rsidRPr="00C00C9D" w:rsidRDefault="00C333B6" w:rsidP="00C333B6">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color w:val="000000"/>
                <w:sz w:val="16"/>
                <w:szCs w:val="16"/>
              </w:rPr>
              <w:t xml:space="preserve">CS 3(ii) Rozwój i udoskonalenie zrównoważonej, odpornej na zmiany klimatu, inteligentnej i intermodalnej mobilności na poziomie krajowym, </w:t>
            </w:r>
            <w:r w:rsidRPr="003C5259">
              <w:rPr>
                <w:rFonts w:ascii="Arial" w:eastAsia="Arial" w:hAnsi="Arial" w:cs="Arial"/>
                <w:color w:val="000000"/>
                <w:sz w:val="16"/>
                <w:szCs w:val="16"/>
              </w:rPr>
              <w:lastRenderedPageBreak/>
              <w:t>regionalnym i lokalnym, w tym poprawa dostępu do sieci TEN-T oraz mobilności transgranicznej</w:t>
            </w:r>
          </w:p>
        </w:tc>
        <w:tc>
          <w:tcPr>
            <w:tcW w:w="2126" w:type="dxa"/>
          </w:tcPr>
          <w:p w14:paraId="5E4BB980" w14:textId="6C17174E" w:rsidR="00C333B6" w:rsidRPr="00C00C9D" w:rsidRDefault="00C333B6" w:rsidP="00C333B6">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b/>
                <w:color w:val="000000"/>
                <w:sz w:val="16"/>
                <w:szCs w:val="16"/>
              </w:rPr>
              <w:lastRenderedPageBreak/>
              <w:t>Nie</w:t>
            </w:r>
          </w:p>
        </w:tc>
        <w:tc>
          <w:tcPr>
            <w:tcW w:w="2552" w:type="dxa"/>
          </w:tcPr>
          <w:p w14:paraId="1A185385" w14:textId="77777777"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3. obejmuje inwestycje w korytarze sieci bazowej TEN-T zgodnie z definicją w rozporządzeniu w sprawie CEF, zgodnie z odpowiednimi planami prac dotyczącymi korytarzy sieci bazowej TEN-T;</w:t>
            </w:r>
          </w:p>
        </w:tc>
        <w:tc>
          <w:tcPr>
            <w:tcW w:w="1368" w:type="dxa"/>
          </w:tcPr>
          <w:p w14:paraId="3248DDFF" w14:textId="77777777"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Nie</w:t>
            </w:r>
          </w:p>
        </w:tc>
        <w:tc>
          <w:tcPr>
            <w:tcW w:w="1827" w:type="dxa"/>
          </w:tcPr>
          <w:p w14:paraId="307960D2" w14:textId="52445970"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 xml:space="preserve">Projekt PSRT WP w wersji 2.0 przyjęty uchwałą ZWP nr 384/7632/22 z 27.04.2022 roku uwzględniający w treści zmiany wprowadzone w następstwie przeprowadzenia konsultacji społecznych </w:t>
            </w:r>
            <w:r w:rsidRPr="003C5259">
              <w:rPr>
                <w:rFonts w:ascii="Arial" w:eastAsia="Arial" w:hAnsi="Arial" w:cs="Arial"/>
                <w:sz w:val="16"/>
                <w:szCs w:val="16"/>
              </w:rPr>
              <w:lastRenderedPageBreak/>
              <w:t>pierwszego projektu PSRT WP (przyjętego uchwałą ZWP nr 351/6977/22 z 11.01.2022 r.).</w:t>
            </w:r>
          </w:p>
          <w:p w14:paraId="3B842252" w14:textId="65852B8D" w:rsidR="00C333B6" w:rsidRPr="003C5259" w:rsidRDefault="00C333B6" w:rsidP="00C333B6">
            <w:pPr>
              <w:spacing w:before="240" w:line="276" w:lineRule="auto"/>
              <w:rPr>
                <w:rFonts w:ascii="Arial" w:eastAsia="Arial" w:hAnsi="Arial" w:cs="Arial"/>
                <w:sz w:val="16"/>
                <w:szCs w:val="16"/>
              </w:rPr>
            </w:pPr>
            <w:r w:rsidRPr="003C5259">
              <w:rPr>
                <w:rFonts w:ascii="Arial" w:eastAsia="Arial" w:hAnsi="Arial" w:cs="Arial"/>
                <w:sz w:val="16"/>
                <w:szCs w:val="16"/>
              </w:rPr>
              <w:t>W zapisach aktualnego projektu PSRT WP wzięto pod uwagę rekomendacje zawarte w raporcie ewaluacyjnym opracowanym po badaniu przeprowadzonym przez niezależnego ewaluatora.</w:t>
            </w:r>
          </w:p>
          <w:p w14:paraId="572568F2" w14:textId="5E503818" w:rsidR="00C333B6" w:rsidRPr="00C00C9D" w:rsidRDefault="00341099" w:rsidP="00C333B6">
            <w:pPr>
              <w:spacing w:before="240" w:line="276" w:lineRule="auto"/>
              <w:rPr>
                <w:sz w:val="16"/>
              </w:rPr>
            </w:pPr>
            <w:hyperlink r:id="rId65" w:tooltip="po kliknięciu w link strona otworzy sie w nowym oknie przeglądarki" w:history="1">
              <w:r w:rsidR="00C333B6" w:rsidRPr="003C5259">
                <w:rPr>
                  <w:rFonts w:ascii="Arial" w:eastAsia="Arial" w:hAnsi="Arial" w:cs="Arial"/>
                  <w:sz w:val="16"/>
                  <w:szCs w:val="16"/>
                </w:rPr>
                <w:t>https://rot.podkarpackie.pl/index.php/com-phocagallery-styles/wf-menu-cpanel/psrt-wp-2030</w:t>
              </w:r>
            </w:hyperlink>
          </w:p>
        </w:tc>
        <w:tc>
          <w:tcPr>
            <w:tcW w:w="3042" w:type="dxa"/>
          </w:tcPr>
          <w:p w14:paraId="5137FEDA" w14:textId="21DC711A" w:rsidR="00C333B6" w:rsidRPr="003C5259" w:rsidRDefault="00C333B6" w:rsidP="00C333B6">
            <w:pPr>
              <w:spacing w:after="0" w:line="276" w:lineRule="auto"/>
              <w:rPr>
                <w:rFonts w:ascii="Arial" w:eastAsia="Arial" w:hAnsi="Arial" w:cs="Arial"/>
                <w:b/>
                <w:sz w:val="16"/>
                <w:szCs w:val="16"/>
              </w:rPr>
            </w:pPr>
            <w:r w:rsidRPr="003C5259">
              <w:rPr>
                <w:rFonts w:ascii="Arial" w:eastAsia="Arial" w:hAnsi="Arial" w:cs="Arial"/>
                <w:b/>
                <w:sz w:val="16"/>
                <w:szCs w:val="16"/>
              </w:rPr>
              <w:lastRenderedPageBreak/>
              <w:t xml:space="preserve">Na poziomie kraj.: </w:t>
            </w:r>
          </w:p>
          <w:p w14:paraId="6C38E375" w14:textId="25974214" w:rsidR="00C333B6" w:rsidRPr="003C5259" w:rsidRDefault="00C333B6" w:rsidP="00C333B6">
            <w:pPr>
              <w:spacing w:after="0" w:line="276" w:lineRule="auto"/>
              <w:rPr>
                <w:rFonts w:ascii="Arial" w:eastAsia="Arial" w:hAnsi="Arial" w:cs="Arial"/>
                <w:b/>
                <w:sz w:val="16"/>
                <w:szCs w:val="16"/>
              </w:rPr>
            </w:pPr>
            <w:r w:rsidRPr="003C5259">
              <w:rPr>
                <w:rFonts w:ascii="Arial" w:eastAsia="Arial" w:hAnsi="Arial" w:cs="Arial"/>
                <w:sz w:val="16"/>
                <w:szCs w:val="16"/>
              </w:rPr>
              <w:t>Spełnienie kryterium zapewnia m.in. Strategia Zrównoważonego Rozwoju Transportu do 2030 r. oraz stosowne dokumenty wdrożeniowe, obejmujące swym zakresem inwestycje w korytarze sieci bazowej TEN-T</w:t>
            </w:r>
          </w:p>
          <w:p w14:paraId="5D7AFFC8" w14:textId="77777777" w:rsidR="00C333B6" w:rsidRPr="003C5259" w:rsidRDefault="00C333B6" w:rsidP="00C333B6">
            <w:pPr>
              <w:spacing w:after="0" w:line="276" w:lineRule="auto"/>
              <w:rPr>
                <w:rFonts w:ascii="Arial" w:eastAsia="Arial" w:hAnsi="Arial" w:cs="Arial"/>
                <w:b/>
                <w:sz w:val="16"/>
                <w:szCs w:val="16"/>
              </w:rPr>
            </w:pPr>
          </w:p>
          <w:p w14:paraId="52B3744C" w14:textId="36CEC5FE" w:rsidR="00C333B6" w:rsidRPr="003C5259" w:rsidRDefault="00C333B6" w:rsidP="00C333B6">
            <w:pPr>
              <w:spacing w:after="0" w:line="276" w:lineRule="auto"/>
              <w:rPr>
                <w:rFonts w:ascii="Arial" w:eastAsia="Arial" w:hAnsi="Arial" w:cs="Arial"/>
                <w:b/>
                <w:sz w:val="16"/>
                <w:szCs w:val="16"/>
              </w:rPr>
            </w:pPr>
            <w:r w:rsidRPr="003C5259">
              <w:rPr>
                <w:rFonts w:ascii="Arial" w:eastAsia="Arial" w:hAnsi="Arial" w:cs="Arial"/>
                <w:b/>
                <w:sz w:val="16"/>
                <w:szCs w:val="16"/>
              </w:rPr>
              <w:t>Na poziomie reg.:</w:t>
            </w:r>
          </w:p>
          <w:p w14:paraId="49815CE1" w14:textId="18758EE2" w:rsidR="00C333B6" w:rsidRPr="003C5259" w:rsidRDefault="00C333B6" w:rsidP="00C333B6">
            <w:pPr>
              <w:spacing w:after="0" w:line="276" w:lineRule="auto"/>
              <w:rPr>
                <w:rFonts w:ascii="Arial" w:eastAsia="Arial" w:hAnsi="Arial" w:cs="Arial"/>
                <w:i/>
                <w:sz w:val="16"/>
                <w:szCs w:val="16"/>
              </w:rPr>
            </w:pPr>
            <w:r w:rsidRPr="003C5259">
              <w:rPr>
                <w:rFonts w:ascii="Arial" w:eastAsia="Arial" w:hAnsi="Arial" w:cs="Arial"/>
                <w:i/>
                <w:sz w:val="16"/>
                <w:szCs w:val="16"/>
              </w:rPr>
              <w:t>Choć kryterium dot. częściowo</w:t>
            </w:r>
            <w:r w:rsidRPr="00C00C9D">
              <w:rPr>
                <w:rFonts w:ascii="Arial" w:hAnsi="Arial"/>
                <w:i/>
                <w:sz w:val="16"/>
              </w:rPr>
              <w:t xml:space="preserve"> szczebla </w:t>
            </w:r>
            <w:r w:rsidRPr="003C5259">
              <w:rPr>
                <w:rFonts w:ascii="Arial" w:eastAsia="Arial" w:hAnsi="Arial" w:cs="Arial"/>
                <w:i/>
                <w:sz w:val="16"/>
                <w:szCs w:val="16"/>
              </w:rPr>
              <w:t>reg.,</w:t>
            </w:r>
            <w:r w:rsidRPr="00C00C9D">
              <w:rPr>
                <w:rFonts w:ascii="Arial" w:hAnsi="Arial"/>
                <w:i/>
                <w:sz w:val="16"/>
              </w:rPr>
              <w:t xml:space="preserve"> ze </w:t>
            </w:r>
            <w:r w:rsidRPr="003C5259">
              <w:rPr>
                <w:rFonts w:ascii="Arial" w:eastAsia="Arial" w:hAnsi="Arial" w:cs="Arial"/>
                <w:i/>
                <w:sz w:val="16"/>
                <w:szCs w:val="16"/>
              </w:rPr>
              <w:t>wzgl.</w:t>
            </w:r>
            <w:r w:rsidRPr="00C00C9D">
              <w:rPr>
                <w:rFonts w:ascii="Arial" w:hAnsi="Arial"/>
                <w:i/>
                <w:sz w:val="16"/>
              </w:rPr>
              <w:t xml:space="preserve"> na kwestię zarządzania wskazaną </w:t>
            </w:r>
            <w:r w:rsidRPr="003C5259">
              <w:rPr>
                <w:rFonts w:ascii="Arial" w:eastAsia="Arial" w:hAnsi="Arial" w:cs="Arial"/>
                <w:i/>
                <w:sz w:val="16"/>
                <w:szCs w:val="16"/>
              </w:rPr>
              <w:t xml:space="preserve">infr. na szczeblu </w:t>
            </w:r>
            <w:r w:rsidRPr="003C5259">
              <w:rPr>
                <w:rFonts w:ascii="Arial" w:eastAsia="Arial" w:hAnsi="Arial" w:cs="Arial"/>
                <w:i/>
                <w:sz w:val="16"/>
                <w:szCs w:val="16"/>
              </w:rPr>
              <w:lastRenderedPageBreak/>
              <w:t>centralnym</w:t>
            </w:r>
            <w:r w:rsidRPr="00C00C9D">
              <w:rPr>
                <w:rFonts w:ascii="Arial" w:hAnsi="Arial"/>
                <w:i/>
                <w:sz w:val="16"/>
              </w:rPr>
              <w:t xml:space="preserve"> (np. GDDKiA, PKP PLK S.A</w:t>
            </w:r>
            <w:r w:rsidRPr="003C5259">
              <w:rPr>
                <w:rFonts w:ascii="Arial" w:eastAsia="Arial" w:hAnsi="Arial" w:cs="Arial"/>
                <w:i/>
                <w:sz w:val="16"/>
                <w:szCs w:val="16"/>
              </w:rPr>
              <w:t>.),</w:t>
            </w:r>
            <w:r w:rsidRPr="00C00C9D">
              <w:rPr>
                <w:rFonts w:ascii="Arial" w:hAnsi="Arial"/>
                <w:i/>
                <w:sz w:val="16"/>
              </w:rPr>
              <w:t xml:space="preserve"> </w:t>
            </w:r>
            <w:r w:rsidRPr="003C5259">
              <w:rPr>
                <w:rFonts w:ascii="Arial" w:eastAsia="Arial" w:hAnsi="Arial" w:cs="Arial"/>
                <w:i/>
                <w:sz w:val="16"/>
                <w:szCs w:val="16"/>
              </w:rPr>
              <w:t xml:space="preserve">PSRT WP </w:t>
            </w:r>
            <w:r w:rsidRPr="00C00C9D">
              <w:rPr>
                <w:rFonts w:ascii="Arial" w:hAnsi="Arial"/>
                <w:i/>
                <w:sz w:val="16"/>
              </w:rPr>
              <w:t xml:space="preserve">obejmuje </w:t>
            </w:r>
            <w:r w:rsidRPr="003C5259">
              <w:rPr>
                <w:rFonts w:ascii="Arial" w:eastAsia="Arial" w:hAnsi="Arial" w:cs="Arial"/>
                <w:i/>
                <w:sz w:val="16"/>
                <w:szCs w:val="16"/>
              </w:rPr>
              <w:t xml:space="preserve">także </w:t>
            </w:r>
            <w:r w:rsidRPr="00C00C9D">
              <w:rPr>
                <w:rFonts w:ascii="Arial" w:hAnsi="Arial"/>
                <w:i/>
                <w:sz w:val="16"/>
              </w:rPr>
              <w:t xml:space="preserve">kompleksową wizję rozwoju </w:t>
            </w:r>
            <w:r w:rsidRPr="003C5259">
              <w:rPr>
                <w:rFonts w:ascii="Arial" w:eastAsia="Arial" w:hAnsi="Arial" w:cs="Arial"/>
                <w:i/>
                <w:sz w:val="16"/>
                <w:szCs w:val="16"/>
              </w:rPr>
              <w:t>syst. transp. (</w:t>
            </w:r>
            <w:r w:rsidRPr="00C00C9D">
              <w:rPr>
                <w:rFonts w:ascii="Arial" w:hAnsi="Arial"/>
                <w:i/>
                <w:sz w:val="16"/>
              </w:rPr>
              <w:t xml:space="preserve">w ramach wszystkich gałęzi </w:t>
            </w:r>
            <w:r w:rsidRPr="003C5259">
              <w:rPr>
                <w:rFonts w:ascii="Arial" w:eastAsia="Arial" w:hAnsi="Arial" w:cs="Arial"/>
                <w:i/>
                <w:sz w:val="16"/>
                <w:szCs w:val="16"/>
              </w:rPr>
              <w:t>transp.</w:t>
            </w:r>
            <w:r w:rsidRPr="00C00C9D">
              <w:rPr>
                <w:rFonts w:ascii="Arial" w:hAnsi="Arial"/>
                <w:i/>
                <w:sz w:val="16"/>
              </w:rPr>
              <w:t xml:space="preserve"> niezależnie od układu kompetencji</w:t>
            </w:r>
            <w:r w:rsidRPr="003C5259">
              <w:rPr>
                <w:rFonts w:ascii="Arial" w:eastAsia="Arial" w:hAnsi="Arial" w:cs="Arial"/>
                <w:i/>
                <w:sz w:val="16"/>
                <w:szCs w:val="16"/>
              </w:rPr>
              <w:t>) -  inf.</w:t>
            </w:r>
            <w:r w:rsidRPr="00C00C9D">
              <w:rPr>
                <w:rFonts w:ascii="Arial" w:hAnsi="Arial"/>
                <w:i/>
                <w:sz w:val="16"/>
              </w:rPr>
              <w:t xml:space="preserve"> nt. tego </w:t>
            </w:r>
            <w:r w:rsidRPr="003C5259">
              <w:rPr>
                <w:rFonts w:ascii="Arial" w:eastAsia="Arial" w:hAnsi="Arial" w:cs="Arial"/>
                <w:i/>
                <w:sz w:val="16"/>
                <w:szCs w:val="16"/>
              </w:rPr>
              <w:t>rodz. infr. uwzgl. w Programie.</w:t>
            </w:r>
          </w:p>
          <w:p w14:paraId="02D4F258" w14:textId="77777777" w:rsidR="00C333B6" w:rsidRPr="003C5259" w:rsidRDefault="00C333B6" w:rsidP="00C333B6">
            <w:pPr>
              <w:spacing w:before="240" w:after="120" w:line="276" w:lineRule="auto"/>
              <w:rPr>
                <w:rFonts w:ascii="Arial" w:eastAsia="Arial" w:hAnsi="Arial" w:cs="Arial"/>
                <w:i/>
                <w:sz w:val="16"/>
                <w:szCs w:val="16"/>
              </w:rPr>
            </w:pPr>
            <w:r w:rsidRPr="003C5259">
              <w:rPr>
                <w:rFonts w:ascii="Arial" w:eastAsia="Arial" w:hAnsi="Arial" w:cs="Arial"/>
                <w:i/>
                <w:sz w:val="16"/>
                <w:szCs w:val="16"/>
              </w:rPr>
              <w:t>W ramach  problemu bazowego A (Utrzymanie i wzmocnienie podstaw transp. dla rozwoju gosp. woj., w tym integracja infrastr. oraz org. systemu transp. w ukł. zewn. i wewn.), który jest 1 z 4  wynik. z diagnozy filarów celów, podkreślono problem niewystarcz. stopnia zintegr. transp. z  TEN-T oraz potrzebę „dowiązania miast reg. do sieci TEN-T” (cz. II, rozdz. 1. s. 92).</w:t>
            </w:r>
          </w:p>
          <w:p w14:paraId="3E61BBD6" w14:textId="77777777" w:rsidR="00C333B6" w:rsidRPr="003C5259" w:rsidRDefault="00C333B6" w:rsidP="00C333B6">
            <w:pPr>
              <w:spacing w:before="240" w:after="120" w:line="276" w:lineRule="auto"/>
              <w:rPr>
                <w:rFonts w:ascii="Arial" w:eastAsia="Arial" w:hAnsi="Arial" w:cs="Arial"/>
                <w:i/>
                <w:sz w:val="16"/>
                <w:szCs w:val="16"/>
              </w:rPr>
            </w:pPr>
            <w:r w:rsidRPr="003C5259">
              <w:rPr>
                <w:rFonts w:ascii="Arial" w:eastAsia="Arial" w:hAnsi="Arial" w:cs="Arial"/>
                <w:i/>
                <w:sz w:val="16"/>
                <w:szCs w:val="16"/>
              </w:rPr>
              <w:t>Do kier. działań celu podst. 1. Dostępność zewn. wliczają się: „Rozwój drog. sieci transp. w wymiarze kraj. i międzynarod. w ramach sieci TEN-T (autostrady i drogi ekspresowe)” oraz „Rozwój drog. sieci transp. wzmacniającej dost. zewn. poprzez przebudowę dróg kraj., w tym powiązanie z siecią TEN-T (również na styku woj.)”; Por. rozdz. III.2. (s. 115).</w:t>
            </w:r>
          </w:p>
          <w:p w14:paraId="466FDE7B" w14:textId="77777777" w:rsidR="00C333B6" w:rsidRPr="00C00C9D" w:rsidRDefault="00C333B6" w:rsidP="00C333B6">
            <w:pPr>
              <w:spacing w:before="240" w:line="276" w:lineRule="auto"/>
              <w:rPr>
                <w:sz w:val="16"/>
              </w:rPr>
            </w:pPr>
            <w:r w:rsidRPr="003C5259">
              <w:rPr>
                <w:rFonts w:ascii="Arial" w:eastAsia="Arial" w:hAnsi="Arial" w:cs="Arial"/>
                <w:i/>
                <w:sz w:val="16"/>
                <w:szCs w:val="16"/>
              </w:rPr>
              <w:t>Najważn. kryterium priorytetyzacji proj.  drogowych jest bezpośr. poł. do TEN-T (kryteria od s. 190).</w:t>
            </w:r>
          </w:p>
        </w:tc>
      </w:tr>
      <w:tr w:rsidR="00C333B6" w14:paraId="06F6108D" w14:textId="77777777" w:rsidTr="00FE15C2">
        <w:tblPrEx>
          <w:tblLook w:val="0420" w:firstRow="1" w:lastRow="0" w:firstColumn="0" w:lastColumn="0" w:noHBand="0" w:noVBand="1"/>
        </w:tblPrEx>
        <w:tc>
          <w:tcPr>
            <w:tcW w:w="1336" w:type="dxa"/>
          </w:tcPr>
          <w:p w14:paraId="1FF2277A" w14:textId="089ED8DE" w:rsidR="00C333B6" w:rsidRPr="00C00C9D" w:rsidRDefault="00C333B6" w:rsidP="00C333B6">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color w:val="000000"/>
                <w:sz w:val="16"/>
                <w:szCs w:val="16"/>
              </w:rPr>
              <w:lastRenderedPageBreak/>
              <w:t>3.1. Kompleksowe planowanie transportu na odpowiednim poziomie</w:t>
            </w:r>
          </w:p>
        </w:tc>
        <w:tc>
          <w:tcPr>
            <w:tcW w:w="1012" w:type="dxa"/>
          </w:tcPr>
          <w:p w14:paraId="27E12F7D" w14:textId="50F25F57" w:rsidR="00C333B6" w:rsidRPr="00C00C9D" w:rsidRDefault="00C333B6" w:rsidP="00C333B6">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sz w:val="16"/>
                <w:szCs w:val="16"/>
              </w:rPr>
              <w:t>EFRR</w:t>
            </w:r>
          </w:p>
        </w:tc>
        <w:tc>
          <w:tcPr>
            <w:tcW w:w="1276" w:type="dxa"/>
          </w:tcPr>
          <w:p w14:paraId="04E7A2C9" w14:textId="7D406A43" w:rsidR="00C333B6" w:rsidRPr="00C00C9D" w:rsidRDefault="00C333B6" w:rsidP="00C333B6">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color w:val="000000"/>
                <w:sz w:val="16"/>
                <w:szCs w:val="16"/>
              </w:rPr>
              <w:t>CS 3(ii) Rozwój i udoskonalenie zrównoważonej, odpornej na zmiany klimatu, inteligentnej i intermodalnej mobilności na poziomie krajowym, regionalnym i lokalnym, w tym poprawa dostępu do sieci TEN-T oraz mobilności transgranicznej</w:t>
            </w:r>
          </w:p>
        </w:tc>
        <w:tc>
          <w:tcPr>
            <w:tcW w:w="2126" w:type="dxa"/>
          </w:tcPr>
          <w:p w14:paraId="455C9A5D" w14:textId="2B398E7E" w:rsidR="00C333B6" w:rsidRPr="00C00C9D" w:rsidRDefault="00C333B6" w:rsidP="00C333B6">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b/>
                <w:color w:val="000000"/>
                <w:sz w:val="16"/>
                <w:szCs w:val="16"/>
              </w:rPr>
              <w:t>Nie</w:t>
            </w:r>
          </w:p>
        </w:tc>
        <w:tc>
          <w:tcPr>
            <w:tcW w:w="2552" w:type="dxa"/>
          </w:tcPr>
          <w:p w14:paraId="0C9AB51C" w14:textId="77777777"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4. w przypadku inwestycji poza korytarzami sieci bazowej TEN-T, w tym na odcinkach transgranicznych, zapewnia komplementarność przez zapewnienie wystarczającego rozwoju połączeń sieci miejskich, regionów i lokalnych społeczności z siecią bazową TEN-T i jej węzłami;</w:t>
            </w:r>
          </w:p>
        </w:tc>
        <w:tc>
          <w:tcPr>
            <w:tcW w:w="1368" w:type="dxa"/>
          </w:tcPr>
          <w:p w14:paraId="2622A60D" w14:textId="77777777"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Nie</w:t>
            </w:r>
          </w:p>
        </w:tc>
        <w:tc>
          <w:tcPr>
            <w:tcW w:w="1827" w:type="dxa"/>
          </w:tcPr>
          <w:p w14:paraId="1A490104" w14:textId="7358AFE2" w:rsidR="00C333B6" w:rsidRPr="00C00C9D" w:rsidRDefault="00C333B6" w:rsidP="00C333B6">
            <w:pPr>
              <w:spacing w:after="0" w:line="276" w:lineRule="auto"/>
              <w:rPr>
                <w:rFonts w:ascii="Arial" w:hAnsi="Arial"/>
                <w:color w:val="0000FF"/>
                <w:sz w:val="16"/>
              </w:rPr>
            </w:pPr>
            <w:r w:rsidRPr="003C5259">
              <w:rPr>
                <w:rFonts w:ascii="Arial" w:eastAsia="Arial" w:hAnsi="Arial" w:cs="Arial"/>
                <w:color w:val="0000FF"/>
                <w:sz w:val="16"/>
                <w:szCs w:val="16"/>
              </w:rPr>
              <w:t xml:space="preserve">Projekt </w:t>
            </w:r>
            <w:r w:rsidRPr="00C00C9D">
              <w:rPr>
                <w:rFonts w:ascii="Arial" w:hAnsi="Arial"/>
                <w:color w:val="0000FF"/>
                <w:sz w:val="16"/>
              </w:rPr>
              <w:t>Programu Strategicznego Rozwoju Transportu Województwa Podkarpackiego do roku 2030 (PSRT WP</w:t>
            </w:r>
            <w:r w:rsidRPr="003C5259">
              <w:rPr>
                <w:rFonts w:ascii="Arial" w:eastAsia="Arial" w:hAnsi="Arial" w:cs="Arial"/>
                <w:color w:val="0000FF"/>
                <w:sz w:val="16"/>
                <w:szCs w:val="16"/>
              </w:rPr>
              <w:t>) w wersji 2.0 przyjęty uchwałą ZWP nr 384/7632/22 z dnia 27 kwietnia 2022 roku uwzględniający w treści zmiany wprowadzone w następstwie przeprowadzenia konsultacji społecznych pierwszego projektu PSRT WP (</w:t>
            </w:r>
            <w:r w:rsidRPr="00C00C9D">
              <w:rPr>
                <w:rFonts w:ascii="Arial" w:hAnsi="Arial"/>
                <w:color w:val="0000FF"/>
                <w:sz w:val="16"/>
              </w:rPr>
              <w:t xml:space="preserve">przyjętego uchwałą </w:t>
            </w:r>
            <w:r w:rsidRPr="003C5259">
              <w:rPr>
                <w:rFonts w:ascii="Arial" w:eastAsia="Arial" w:hAnsi="Arial" w:cs="Arial"/>
                <w:color w:val="0000FF"/>
                <w:sz w:val="16"/>
                <w:szCs w:val="16"/>
              </w:rPr>
              <w:t>ZWP</w:t>
            </w:r>
            <w:r w:rsidRPr="00C00C9D">
              <w:rPr>
                <w:rFonts w:ascii="Arial" w:hAnsi="Arial"/>
                <w:color w:val="0000FF"/>
                <w:sz w:val="16"/>
              </w:rPr>
              <w:t xml:space="preserve"> nr 351/6977/22 z dnia 11 stycznia 2022 r</w:t>
            </w:r>
            <w:r w:rsidRPr="003C5259">
              <w:rPr>
                <w:rFonts w:ascii="Arial" w:eastAsia="Arial" w:hAnsi="Arial" w:cs="Arial"/>
                <w:color w:val="0000FF"/>
                <w:sz w:val="16"/>
                <w:szCs w:val="16"/>
              </w:rPr>
              <w:t>.).</w:t>
            </w:r>
          </w:p>
          <w:p w14:paraId="7DB8A415" w14:textId="77777777" w:rsidR="00C333B6" w:rsidRPr="003C5259" w:rsidRDefault="00C333B6" w:rsidP="00C333B6">
            <w:pPr>
              <w:spacing w:before="240" w:line="276" w:lineRule="auto"/>
              <w:rPr>
                <w:rFonts w:ascii="Arial" w:eastAsia="Arial" w:hAnsi="Arial" w:cs="Arial"/>
                <w:color w:val="0000FF"/>
                <w:sz w:val="16"/>
                <w:szCs w:val="16"/>
              </w:rPr>
            </w:pPr>
            <w:r w:rsidRPr="003C5259">
              <w:rPr>
                <w:rFonts w:ascii="Arial" w:eastAsia="Arial" w:hAnsi="Arial" w:cs="Arial"/>
                <w:color w:val="0000FF"/>
                <w:sz w:val="16"/>
                <w:szCs w:val="16"/>
              </w:rPr>
              <w:t>W zapisach aktualnego projektu PSRT WP wzięto pod uwagę rekomendacje zawarte w raporcie ewaluacyjnym opracowanym po badaniu przeprowadzonym przez niezależnego ewaluatora.</w:t>
            </w:r>
          </w:p>
          <w:p w14:paraId="2F7BAB39" w14:textId="77777777" w:rsidR="00C333B6" w:rsidRPr="00C00C9D" w:rsidRDefault="00C333B6" w:rsidP="00C333B6">
            <w:pPr>
              <w:spacing w:after="0" w:line="276" w:lineRule="auto"/>
              <w:rPr>
                <w:sz w:val="16"/>
              </w:rPr>
            </w:pPr>
          </w:p>
        </w:tc>
        <w:tc>
          <w:tcPr>
            <w:tcW w:w="3042" w:type="dxa"/>
          </w:tcPr>
          <w:p w14:paraId="36646B45" w14:textId="09D39B80" w:rsidR="00C333B6" w:rsidRPr="003C5259" w:rsidRDefault="00C333B6" w:rsidP="00C333B6">
            <w:pPr>
              <w:spacing w:after="0" w:line="276" w:lineRule="auto"/>
              <w:rPr>
                <w:rFonts w:ascii="Arial" w:eastAsia="Arial" w:hAnsi="Arial" w:cs="Arial"/>
                <w:b/>
                <w:sz w:val="16"/>
                <w:szCs w:val="16"/>
              </w:rPr>
            </w:pPr>
            <w:r w:rsidRPr="003C5259">
              <w:rPr>
                <w:rFonts w:ascii="Arial" w:eastAsia="Arial" w:hAnsi="Arial" w:cs="Arial"/>
                <w:b/>
                <w:sz w:val="16"/>
                <w:szCs w:val="16"/>
              </w:rPr>
              <w:t>Na poziomie kraj.:</w:t>
            </w:r>
          </w:p>
          <w:p w14:paraId="45740D6F" w14:textId="0371ACF2" w:rsidR="00C333B6" w:rsidRPr="003C5259" w:rsidRDefault="00C333B6" w:rsidP="00C333B6">
            <w:pPr>
              <w:spacing w:after="0" w:line="276" w:lineRule="auto"/>
              <w:rPr>
                <w:rFonts w:ascii="Arial" w:eastAsia="Arial" w:hAnsi="Arial" w:cs="Arial"/>
                <w:b/>
                <w:sz w:val="16"/>
                <w:szCs w:val="16"/>
              </w:rPr>
            </w:pPr>
            <w:r w:rsidRPr="003C5259">
              <w:rPr>
                <w:rFonts w:ascii="Arial" w:eastAsia="Arial" w:hAnsi="Arial" w:cs="Arial"/>
                <w:sz w:val="16"/>
                <w:szCs w:val="16"/>
              </w:rPr>
              <w:t>Spełnienie kryterium zapewniają stosowne dokumenty wdrożeniowe, obejmujące swym zakresem inwestycje poza korytarzami sieci bazowej TEN-T</w:t>
            </w:r>
          </w:p>
          <w:p w14:paraId="10342D39" w14:textId="77777777" w:rsidR="00C333B6" w:rsidRPr="003C5259" w:rsidRDefault="00C333B6" w:rsidP="00C333B6">
            <w:pPr>
              <w:spacing w:after="0" w:line="276" w:lineRule="auto"/>
              <w:rPr>
                <w:rFonts w:ascii="Arial" w:eastAsia="Arial" w:hAnsi="Arial" w:cs="Arial"/>
                <w:b/>
                <w:sz w:val="16"/>
                <w:szCs w:val="16"/>
              </w:rPr>
            </w:pPr>
          </w:p>
          <w:p w14:paraId="3CB7ABA4" w14:textId="3B04727E" w:rsidR="00C333B6" w:rsidRPr="003C5259" w:rsidRDefault="00C333B6" w:rsidP="00C333B6">
            <w:pPr>
              <w:spacing w:after="0" w:line="276" w:lineRule="auto"/>
              <w:rPr>
                <w:rFonts w:ascii="Arial" w:eastAsia="Arial" w:hAnsi="Arial" w:cs="Arial"/>
                <w:b/>
                <w:sz w:val="16"/>
                <w:szCs w:val="16"/>
              </w:rPr>
            </w:pPr>
            <w:r w:rsidRPr="003C5259">
              <w:rPr>
                <w:rFonts w:ascii="Arial" w:eastAsia="Arial" w:hAnsi="Arial" w:cs="Arial"/>
                <w:b/>
                <w:sz w:val="16"/>
                <w:szCs w:val="16"/>
              </w:rPr>
              <w:t>Na poziomie reg.:</w:t>
            </w:r>
          </w:p>
          <w:p w14:paraId="6D407470" w14:textId="6FEA9DB6"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W ramach zidentyfik. problemu bazowego A (Utrzymanie i wzmocnienie podstaw transportowych dla rozwoju gosp. województwa, w tym integracja infrastrukturalna oraz organizacyjna systemu transp. w układzie zewn. i wewn.), który jest 1 z 4 wynik. z diagnozy filarów celów,  podkreślono problem nie wystarcz. stopnia zintegrowania transp. z siecią TEN-T oraz potrzebę „dowiązania miast reg. do sieci TEN-T” (cz. II, rozdz. 1. s. 92).</w:t>
            </w:r>
          </w:p>
          <w:p w14:paraId="5CBFDFED" w14:textId="77777777" w:rsidR="00C333B6" w:rsidRPr="003C5259" w:rsidRDefault="00C333B6" w:rsidP="00C333B6">
            <w:pPr>
              <w:spacing w:before="240" w:after="120" w:line="276" w:lineRule="auto"/>
              <w:rPr>
                <w:rFonts w:ascii="Arial" w:eastAsia="Arial" w:hAnsi="Arial" w:cs="Arial"/>
                <w:sz w:val="16"/>
                <w:szCs w:val="16"/>
              </w:rPr>
            </w:pPr>
            <w:r w:rsidRPr="003C5259">
              <w:rPr>
                <w:rFonts w:ascii="Arial" w:eastAsia="Arial" w:hAnsi="Arial" w:cs="Arial"/>
                <w:sz w:val="16"/>
                <w:szCs w:val="16"/>
              </w:rPr>
              <w:t>Wg PSRT WP do kierunków działań celu podst. 1. Dostępność zewn. wliczają się: „Rozwój drog. sieci transp. w wymiarze kraj. i międzynarod. w ramach sieci TEN-T (autostrady i drogi ekspresowe)” oraz „Rozwój drog. sieci transp. wzmacniającej dost. zewn. poprzez przebudowę istniejących dróg krajowych, w tym powiązanie z siecią TEN-T (również na styku woj.)” - patrz rozdz. III.2. (s. 115).</w:t>
            </w:r>
          </w:p>
          <w:p w14:paraId="47FE6F06" w14:textId="2C4A331F" w:rsidR="00C333B6" w:rsidRPr="00C00C9D" w:rsidRDefault="00C333B6" w:rsidP="00C333B6">
            <w:pPr>
              <w:spacing w:before="240" w:after="120" w:line="276" w:lineRule="auto"/>
              <w:rPr>
                <w:sz w:val="16"/>
              </w:rPr>
            </w:pPr>
            <w:r w:rsidRPr="003C5259">
              <w:rPr>
                <w:rFonts w:ascii="Arial" w:eastAsia="Arial" w:hAnsi="Arial" w:cs="Arial"/>
                <w:sz w:val="16"/>
                <w:szCs w:val="16"/>
              </w:rPr>
              <w:t xml:space="preserve">Najważn. kryterium priorytetyzacji proj.  drogowych (dla doboru potencjalnych </w:t>
            </w:r>
            <w:r w:rsidRPr="003C5259">
              <w:rPr>
                <w:rFonts w:ascii="Arial" w:eastAsia="Arial" w:hAnsi="Arial" w:cs="Arial"/>
                <w:sz w:val="16"/>
                <w:szCs w:val="16"/>
              </w:rPr>
              <w:lastRenderedPageBreak/>
              <w:t>inwestycji kwalifikujących się do dofin. Funduszami Europejskimi), jest bezpośr. poł. do sieci TEN-T (kryteria od s. 190).</w:t>
            </w:r>
          </w:p>
        </w:tc>
      </w:tr>
      <w:tr w:rsidR="00C333B6" w14:paraId="44D1D5FC" w14:textId="77777777" w:rsidTr="00FE15C2">
        <w:tblPrEx>
          <w:tblLook w:val="0420" w:firstRow="1" w:lastRow="0" w:firstColumn="0" w:lastColumn="0" w:noHBand="0" w:noVBand="1"/>
        </w:tblPrEx>
        <w:tc>
          <w:tcPr>
            <w:tcW w:w="1336" w:type="dxa"/>
          </w:tcPr>
          <w:p w14:paraId="28E59CC2" w14:textId="5756C8A0" w:rsidR="00C333B6" w:rsidRPr="00C00C9D" w:rsidRDefault="00C333B6" w:rsidP="00C333B6">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color w:val="000000"/>
                <w:sz w:val="16"/>
                <w:szCs w:val="16"/>
              </w:rPr>
              <w:lastRenderedPageBreak/>
              <w:t>3.1. Kompleksowe planowanie transportu na odpowiednim poziomie</w:t>
            </w:r>
          </w:p>
        </w:tc>
        <w:tc>
          <w:tcPr>
            <w:tcW w:w="1012" w:type="dxa"/>
          </w:tcPr>
          <w:p w14:paraId="0BBB8669" w14:textId="375B78BE" w:rsidR="00C333B6" w:rsidRPr="00C00C9D" w:rsidRDefault="00C333B6" w:rsidP="00C333B6">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sz w:val="16"/>
                <w:szCs w:val="16"/>
              </w:rPr>
              <w:t>EFRR</w:t>
            </w:r>
          </w:p>
        </w:tc>
        <w:tc>
          <w:tcPr>
            <w:tcW w:w="1276" w:type="dxa"/>
          </w:tcPr>
          <w:p w14:paraId="34202C02" w14:textId="4B33E9F7" w:rsidR="00C333B6" w:rsidRPr="00C00C9D" w:rsidRDefault="00C333B6" w:rsidP="00C333B6">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color w:val="000000"/>
                <w:sz w:val="16"/>
                <w:szCs w:val="16"/>
              </w:rPr>
              <w:t>CS 3(ii) Rozwój i udoskonalenie zrównoważonej, odpornej na zmiany klimatu, inteligentnej i intermodalnej mobilności na poziomie krajowym, regionalnym i lokalnym, w tym poprawa dostępu do sieci TEN-T oraz mobilności transgranicznej</w:t>
            </w:r>
          </w:p>
        </w:tc>
        <w:tc>
          <w:tcPr>
            <w:tcW w:w="2126" w:type="dxa"/>
          </w:tcPr>
          <w:p w14:paraId="5145159A" w14:textId="21A37383" w:rsidR="00C333B6" w:rsidRPr="00C00C9D" w:rsidRDefault="00C333B6" w:rsidP="00C333B6">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b/>
                <w:color w:val="000000"/>
                <w:sz w:val="16"/>
                <w:szCs w:val="16"/>
              </w:rPr>
              <w:t>Nie</w:t>
            </w:r>
          </w:p>
        </w:tc>
        <w:tc>
          <w:tcPr>
            <w:tcW w:w="2552" w:type="dxa"/>
          </w:tcPr>
          <w:p w14:paraId="625A9CB8" w14:textId="77777777"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5. zapewnia interoperacyjność sieci kolejowej oraz, w stosownych przypadkach, przedstawia sprawozdanie z wdrażania europejskiego systemu zarządzania ruchem kolejowym (ERTMS) zgodnie z rozporządzeniem wykonawczym Komisji (UE) 2017/6;</w:t>
            </w:r>
          </w:p>
        </w:tc>
        <w:tc>
          <w:tcPr>
            <w:tcW w:w="1368" w:type="dxa"/>
          </w:tcPr>
          <w:p w14:paraId="493B2EA3" w14:textId="54BCF233"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Nie</w:t>
            </w:r>
          </w:p>
        </w:tc>
        <w:tc>
          <w:tcPr>
            <w:tcW w:w="1827" w:type="dxa"/>
          </w:tcPr>
          <w:p w14:paraId="7E78FD5A" w14:textId="2600D39B" w:rsidR="00C333B6" w:rsidRPr="00C00C9D" w:rsidRDefault="00C333B6" w:rsidP="00C333B6">
            <w:pPr>
              <w:spacing w:after="0" w:line="276" w:lineRule="auto"/>
              <w:rPr>
                <w:rFonts w:ascii="Arial" w:hAnsi="Arial"/>
                <w:color w:val="0000FF"/>
                <w:sz w:val="16"/>
              </w:rPr>
            </w:pPr>
            <w:r w:rsidRPr="003C5259">
              <w:rPr>
                <w:rFonts w:ascii="Arial" w:eastAsia="Arial" w:hAnsi="Arial" w:cs="Arial"/>
                <w:color w:val="0000FF"/>
                <w:sz w:val="16"/>
                <w:szCs w:val="16"/>
              </w:rPr>
              <w:t xml:space="preserve">Projekt </w:t>
            </w:r>
            <w:r w:rsidRPr="00C00C9D">
              <w:rPr>
                <w:rFonts w:ascii="Arial" w:hAnsi="Arial"/>
                <w:color w:val="0000FF"/>
                <w:sz w:val="16"/>
              </w:rPr>
              <w:t>Programu Strategicznego Rozwoju Transportu Województwa Podkarpackiego do roku 2030 (PSRT WP</w:t>
            </w:r>
            <w:r w:rsidRPr="003C5259">
              <w:rPr>
                <w:rFonts w:ascii="Arial" w:eastAsia="Arial" w:hAnsi="Arial" w:cs="Arial"/>
                <w:color w:val="0000FF"/>
                <w:sz w:val="16"/>
                <w:szCs w:val="16"/>
              </w:rPr>
              <w:t>) w wersji 2.0 przyjęty uchwałą ZWP nr 384/7632/22 z dnia 27 kwietnia 2022 roku uwzględniający w treści zmiany wprowadzone w następstwie przeprowadzenia konsultacji społecznych pierwszego projektu PSRT WP (</w:t>
            </w:r>
            <w:r w:rsidRPr="00C00C9D">
              <w:rPr>
                <w:rFonts w:ascii="Arial" w:hAnsi="Arial"/>
                <w:color w:val="0000FF"/>
                <w:sz w:val="16"/>
              </w:rPr>
              <w:t xml:space="preserve">przyjętego uchwałą </w:t>
            </w:r>
            <w:r w:rsidRPr="003C5259">
              <w:rPr>
                <w:rFonts w:ascii="Arial" w:eastAsia="Arial" w:hAnsi="Arial" w:cs="Arial"/>
                <w:color w:val="0000FF"/>
                <w:sz w:val="16"/>
                <w:szCs w:val="16"/>
              </w:rPr>
              <w:t>ZWP</w:t>
            </w:r>
            <w:r w:rsidRPr="00C00C9D">
              <w:rPr>
                <w:rFonts w:ascii="Arial" w:hAnsi="Arial"/>
                <w:color w:val="0000FF"/>
                <w:sz w:val="16"/>
              </w:rPr>
              <w:t xml:space="preserve"> nr 351/6977/22 z dnia 11 stycznia 2022 r</w:t>
            </w:r>
            <w:r w:rsidRPr="003C5259">
              <w:rPr>
                <w:rFonts w:ascii="Arial" w:eastAsia="Arial" w:hAnsi="Arial" w:cs="Arial"/>
                <w:color w:val="0000FF"/>
                <w:sz w:val="16"/>
                <w:szCs w:val="16"/>
              </w:rPr>
              <w:t>.).</w:t>
            </w:r>
          </w:p>
          <w:p w14:paraId="029C533F" w14:textId="77777777" w:rsidR="00C333B6" w:rsidRPr="00C00C9D" w:rsidRDefault="00C333B6" w:rsidP="00C333B6">
            <w:pPr>
              <w:spacing w:after="0" w:line="276" w:lineRule="auto"/>
              <w:rPr>
                <w:sz w:val="16"/>
              </w:rPr>
            </w:pPr>
            <w:r w:rsidRPr="003C5259">
              <w:rPr>
                <w:rFonts w:ascii="Arial" w:eastAsia="Arial" w:hAnsi="Arial" w:cs="Arial"/>
                <w:color w:val="0000FF"/>
                <w:sz w:val="16"/>
                <w:szCs w:val="16"/>
              </w:rPr>
              <w:t xml:space="preserve">W zapisach aktualnego projektu PSRT WP wzięto pod uwagę rekomendacje zawarte w raporcie ewaluacyjnym opracowanym po badaniu przeprowadzonym </w:t>
            </w:r>
            <w:r w:rsidRPr="003C5259">
              <w:rPr>
                <w:rFonts w:ascii="Arial" w:eastAsia="Arial" w:hAnsi="Arial" w:cs="Arial"/>
                <w:color w:val="0000FF"/>
                <w:sz w:val="16"/>
                <w:szCs w:val="16"/>
              </w:rPr>
              <w:lastRenderedPageBreak/>
              <w:t>przez niezależnego ewaluatora.</w:t>
            </w:r>
          </w:p>
        </w:tc>
        <w:tc>
          <w:tcPr>
            <w:tcW w:w="3042" w:type="dxa"/>
          </w:tcPr>
          <w:p w14:paraId="42323A94" w14:textId="2F566C37" w:rsidR="00C333B6" w:rsidRPr="003C5259" w:rsidRDefault="00C333B6" w:rsidP="00C333B6">
            <w:pPr>
              <w:spacing w:after="0" w:line="276" w:lineRule="auto"/>
              <w:rPr>
                <w:rFonts w:ascii="Arial" w:eastAsia="Arial" w:hAnsi="Arial" w:cs="Arial"/>
                <w:b/>
                <w:sz w:val="16"/>
                <w:szCs w:val="16"/>
              </w:rPr>
            </w:pPr>
            <w:r w:rsidRPr="003C5259">
              <w:rPr>
                <w:rFonts w:ascii="Arial" w:eastAsia="Arial" w:hAnsi="Arial" w:cs="Arial"/>
                <w:b/>
                <w:sz w:val="16"/>
                <w:szCs w:val="16"/>
              </w:rPr>
              <w:lastRenderedPageBreak/>
              <w:t>Na poziomie kraj.:</w:t>
            </w:r>
          </w:p>
          <w:p w14:paraId="1BFE1D6E"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Kryterium</w:t>
            </w:r>
            <w:r w:rsidRPr="00C00C9D">
              <w:rPr>
                <w:rFonts w:ascii="Arial" w:hAnsi="Arial"/>
                <w:sz w:val="16"/>
              </w:rPr>
              <w:t xml:space="preserve"> spełnione </w:t>
            </w:r>
            <w:r w:rsidRPr="003C5259">
              <w:rPr>
                <w:rFonts w:ascii="Arial" w:eastAsia="Arial" w:hAnsi="Arial" w:cs="Arial"/>
                <w:sz w:val="16"/>
                <w:szCs w:val="16"/>
              </w:rPr>
              <w:t>poprzez bieżące przekazywanie informacji do KE w oparciu o przyjęty Narodowy Plan Wdrażania ERTMS w Polsce o statusie zabudowy ERTMS na infrastrukturze kolejowej</w:t>
            </w:r>
          </w:p>
          <w:p w14:paraId="7EBBD162" w14:textId="77777777" w:rsidR="00C333B6" w:rsidRPr="003C5259" w:rsidRDefault="00C333B6" w:rsidP="00C333B6">
            <w:pPr>
              <w:spacing w:after="0" w:line="276" w:lineRule="auto"/>
              <w:rPr>
                <w:rFonts w:ascii="Arial" w:eastAsia="Arial" w:hAnsi="Arial" w:cs="Arial"/>
                <w:b/>
                <w:sz w:val="16"/>
                <w:szCs w:val="16"/>
              </w:rPr>
            </w:pPr>
          </w:p>
          <w:p w14:paraId="065CA74C" w14:textId="21823B78" w:rsidR="00C333B6" w:rsidRPr="003C5259" w:rsidRDefault="00C333B6" w:rsidP="00C333B6">
            <w:pPr>
              <w:spacing w:after="0" w:line="276" w:lineRule="auto"/>
              <w:rPr>
                <w:rFonts w:ascii="Arial" w:eastAsia="Arial" w:hAnsi="Arial" w:cs="Arial"/>
                <w:b/>
                <w:sz w:val="16"/>
                <w:szCs w:val="16"/>
              </w:rPr>
            </w:pPr>
            <w:r w:rsidRPr="003C5259">
              <w:rPr>
                <w:rFonts w:ascii="Arial" w:eastAsia="Arial" w:hAnsi="Arial" w:cs="Arial"/>
                <w:b/>
                <w:sz w:val="16"/>
                <w:szCs w:val="16"/>
              </w:rPr>
              <w:t>Na poziomie reg.:</w:t>
            </w:r>
          </w:p>
          <w:p w14:paraId="2B8ACA7B" w14:textId="509893AA"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W opisie planowanych inwestycji w ramach celu podst. 1. podkreśla się znaczenie wzmocnienia roli transp. kolejowego w stosunku do in. rodz. transp. jako zapewnienie realizacji „procesu sukcesywnego zwiększania stopnia interoperacyjności reg. systemu transp. kolejowego w ramach systemu transp. kolejowego krajowego oraz w UE” – patrz rozdz. III.3. s. 129.</w:t>
            </w:r>
          </w:p>
          <w:p w14:paraId="0686892F" w14:textId="4094DE30" w:rsidR="00C333B6" w:rsidRPr="003C5259" w:rsidRDefault="00C333B6" w:rsidP="00C333B6">
            <w:pPr>
              <w:spacing w:before="240" w:after="120" w:line="276" w:lineRule="auto"/>
              <w:rPr>
                <w:rFonts w:ascii="Arial" w:eastAsia="Arial" w:hAnsi="Arial" w:cs="Arial"/>
                <w:sz w:val="16"/>
                <w:szCs w:val="16"/>
              </w:rPr>
            </w:pPr>
            <w:r w:rsidRPr="003C5259">
              <w:rPr>
                <w:rFonts w:ascii="Arial" w:eastAsia="Arial" w:hAnsi="Arial" w:cs="Arial"/>
                <w:sz w:val="16"/>
                <w:szCs w:val="16"/>
              </w:rPr>
              <w:t>Działania dążące do zwiększenia konkurencyjności transp. kolejowego zawierają większość celów: cel podstawowy 1,</w:t>
            </w:r>
            <w:r w:rsidRPr="00C00C9D">
              <w:rPr>
                <w:rFonts w:ascii="Arial" w:hAnsi="Arial"/>
                <w:sz w:val="16"/>
              </w:rPr>
              <w:t xml:space="preserve"> 2</w:t>
            </w:r>
            <w:r w:rsidRPr="003C5259">
              <w:rPr>
                <w:rFonts w:ascii="Arial" w:eastAsia="Arial" w:hAnsi="Arial" w:cs="Arial"/>
                <w:sz w:val="16"/>
                <w:szCs w:val="16"/>
              </w:rPr>
              <w:t>, 3, cel horyzontalny 2, 3, 4.</w:t>
            </w:r>
          </w:p>
          <w:p w14:paraId="724981E6" w14:textId="6EC081BD" w:rsidR="00C333B6" w:rsidRPr="003C5259" w:rsidRDefault="00C333B6" w:rsidP="00C333B6">
            <w:pPr>
              <w:spacing w:before="240" w:after="120" w:line="276" w:lineRule="auto"/>
              <w:rPr>
                <w:rFonts w:ascii="Arial" w:eastAsia="Arial" w:hAnsi="Arial" w:cs="Arial"/>
                <w:sz w:val="16"/>
                <w:szCs w:val="16"/>
              </w:rPr>
            </w:pPr>
            <w:r w:rsidRPr="003C5259">
              <w:rPr>
                <w:rFonts w:ascii="Arial" w:eastAsia="Arial" w:hAnsi="Arial" w:cs="Arial"/>
                <w:sz w:val="16"/>
                <w:szCs w:val="16"/>
              </w:rPr>
              <w:t xml:space="preserve">Wśród planowanych inwestycji znalazły się: Zabudowa ERTMS-ETCS na liniach sieci bazowej TEN-T. Zakres (linia kolejowa nr): 91 oraz Bezemisyjny tabor kolejowy wyposażony w ERTMS - </w:t>
            </w:r>
            <w:r w:rsidRPr="003C5259">
              <w:rPr>
                <w:rFonts w:ascii="Arial" w:eastAsia="Arial" w:hAnsi="Arial" w:cs="Arial"/>
                <w:sz w:val="16"/>
                <w:szCs w:val="16"/>
              </w:rPr>
              <w:lastRenderedPageBreak/>
              <w:t>wykorzystywany w przewozach o char. reg. (elektr. lub wodorowy), w tym miejskich, podmiejskich oraz aglomeracyjnych (z możliwością obsługi poł. wychodz. poza obszar woj.).</w:t>
            </w:r>
          </w:p>
          <w:p w14:paraId="09094CBE" w14:textId="77777777" w:rsidR="00C333B6" w:rsidRPr="00C00C9D" w:rsidRDefault="00C333B6" w:rsidP="00C333B6">
            <w:pPr>
              <w:spacing w:before="240" w:line="276" w:lineRule="auto"/>
              <w:rPr>
                <w:sz w:val="16"/>
              </w:rPr>
            </w:pPr>
            <w:r w:rsidRPr="003C5259">
              <w:rPr>
                <w:rFonts w:ascii="Arial" w:eastAsia="Arial" w:hAnsi="Arial" w:cs="Arial"/>
                <w:sz w:val="16"/>
                <w:szCs w:val="16"/>
              </w:rPr>
              <w:t>Kier. rozwoju i planowane w PSRT WP działania znajdują się w: Tab. 23. . (od s. 115) oraz w Tab. 24. (od s. 155).</w:t>
            </w:r>
          </w:p>
        </w:tc>
      </w:tr>
      <w:tr w:rsidR="00C333B6" w14:paraId="27E51F6E" w14:textId="77777777" w:rsidTr="00FE15C2">
        <w:tblPrEx>
          <w:tblLook w:val="0420" w:firstRow="1" w:lastRow="0" w:firstColumn="0" w:lastColumn="0" w:noHBand="0" w:noVBand="1"/>
        </w:tblPrEx>
        <w:tc>
          <w:tcPr>
            <w:tcW w:w="1336" w:type="dxa"/>
          </w:tcPr>
          <w:p w14:paraId="410B10E5" w14:textId="0E9085FA" w:rsidR="00C333B6" w:rsidRPr="00C00C9D" w:rsidRDefault="00C333B6" w:rsidP="00C333B6">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color w:val="000000"/>
                <w:sz w:val="16"/>
                <w:szCs w:val="16"/>
              </w:rPr>
              <w:lastRenderedPageBreak/>
              <w:t>3.1. Kompleksowe planowanie transportu na odpowiednim poziomie</w:t>
            </w:r>
          </w:p>
        </w:tc>
        <w:tc>
          <w:tcPr>
            <w:tcW w:w="1012" w:type="dxa"/>
          </w:tcPr>
          <w:p w14:paraId="6093EDB1" w14:textId="59708988" w:rsidR="00C333B6" w:rsidRPr="00C00C9D" w:rsidRDefault="00C333B6" w:rsidP="00C333B6">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sz w:val="16"/>
                <w:szCs w:val="16"/>
              </w:rPr>
              <w:t>EFRR</w:t>
            </w:r>
          </w:p>
        </w:tc>
        <w:tc>
          <w:tcPr>
            <w:tcW w:w="1276" w:type="dxa"/>
          </w:tcPr>
          <w:p w14:paraId="26128A9A" w14:textId="4D590BB5" w:rsidR="00C333B6" w:rsidRPr="00C00C9D" w:rsidRDefault="00C333B6" w:rsidP="00C333B6">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color w:val="000000"/>
                <w:sz w:val="16"/>
                <w:szCs w:val="16"/>
              </w:rPr>
              <w:t>CS 3(ii) Rozwój i udoskonalenie zrównoważonej, odpornej na zmiany klimatu, inteligentnej i intermodalnej mobilności na poziomie krajowym, regionalnym i lokalnym, w tym poprawa dostępu do sieci TEN-T oraz mobilności transgranicznej</w:t>
            </w:r>
          </w:p>
        </w:tc>
        <w:tc>
          <w:tcPr>
            <w:tcW w:w="2126" w:type="dxa"/>
          </w:tcPr>
          <w:p w14:paraId="305BED9E" w14:textId="6C230EC5" w:rsidR="00C333B6" w:rsidRPr="00C00C9D" w:rsidRDefault="00C333B6" w:rsidP="00C333B6">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b/>
                <w:color w:val="000000"/>
                <w:sz w:val="16"/>
                <w:szCs w:val="16"/>
              </w:rPr>
              <w:t>Nie</w:t>
            </w:r>
          </w:p>
        </w:tc>
        <w:tc>
          <w:tcPr>
            <w:tcW w:w="2552" w:type="dxa"/>
          </w:tcPr>
          <w:p w14:paraId="51B79EAA" w14:textId="77777777"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6. wspiera multimodalność, określając potrzeby w zakresie transportu multimodalnego lub przeładunkowego oraz terminali pasażerskich;</w:t>
            </w:r>
          </w:p>
        </w:tc>
        <w:tc>
          <w:tcPr>
            <w:tcW w:w="1368" w:type="dxa"/>
          </w:tcPr>
          <w:p w14:paraId="0C4EB88D" w14:textId="77777777"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Nie</w:t>
            </w:r>
          </w:p>
        </w:tc>
        <w:tc>
          <w:tcPr>
            <w:tcW w:w="1827" w:type="dxa"/>
          </w:tcPr>
          <w:p w14:paraId="430AB611" w14:textId="1208E6BC" w:rsidR="00C333B6" w:rsidRPr="00C00C9D" w:rsidRDefault="00C333B6" w:rsidP="00C333B6">
            <w:pPr>
              <w:spacing w:after="0" w:line="276" w:lineRule="auto"/>
              <w:rPr>
                <w:rFonts w:ascii="Arial" w:hAnsi="Arial"/>
                <w:color w:val="0000FF"/>
                <w:sz w:val="16"/>
              </w:rPr>
            </w:pPr>
            <w:r w:rsidRPr="003C5259">
              <w:rPr>
                <w:rFonts w:ascii="Arial" w:eastAsia="Arial" w:hAnsi="Arial" w:cs="Arial"/>
                <w:color w:val="0000FF"/>
                <w:sz w:val="16"/>
                <w:szCs w:val="16"/>
              </w:rPr>
              <w:t xml:space="preserve">Projekt </w:t>
            </w:r>
            <w:r w:rsidRPr="00C00C9D">
              <w:rPr>
                <w:rFonts w:ascii="Arial" w:hAnsi="Arial"/>
                <w:color w:val="0000FF"/>
                <w:sz w:val="16"/>
              </w:rPr>
              <w:t>Programu Strategicznego Rozwoju Transportu Województwa Podkarpackiego do roku 2030 (PSRT WP</w:t>
            </w:r>
            <w:r w:rsidRPr="003C5259">
              <w:rPr>
                <w:rFonts w:ascii="Arial" w:eastAsia="Arial" w:hAnsi="Arial" w:cs="Arial"/>
                <w:color w:val="0000FF"/>
                <w:sz w:val="16"/>
                <w:szCs w:val="16"/>
              </w:rPr>
              <w:t>) w wersji 2.0 przyjęty uchwałą ZWP nr 384/7632/22 z dnia 27 kwietnia 2022 roku uwzględniający w treści zmiany wprowadzone w następstwie przeprowadzenia konsultacji społecznych pierwszego projektu PSRT WP (</w:t>
            </w:r>
            <w:r w:rsidRPr="00C00C9D">
              <w:rPr>
                <w:rFonts w:ascii="Arial" w:hAnsi="Arial"/>
                <w:color w:val="0000FF"/>
                <w:sz w:val="16"/>
              </w:rPr>
              <w:t xml:space="preserve">przyjętego uchwałą </w:t>
            </w:r>
            <w:r w:rsidRPr="003C5259">
              <w:rPr>
                <w:rFonts w:ascii="Arial" w:eastAsia="Arial" w:hAnsi="Arial" w:cs="Arial"/>
                <w:color w:val="0000FF"/>
                <w:sz w:val="16"/>
                <w:szCs w:val="16"/>
              </w:rPr>
              <w:t>ZWP</w:t>
            </w:r>
            <w:r w:rsidRPr="00C00C9D">
              <w:rPr>
                <w:rFonts w:ascii="Arial" w:hAnsi="Arial"/>
                <w:color w:val="0000FF"/>
                <w:sz w:val="16"/>
              </w:rPr>
              <w:t xml:space="preserve"> nr 351/6977/22 z dnia 11 stycznia 2022 r</w:t>
            </w:r>
            <w:r w:rsidRPr="003C5259">
              <w:rPr>
                <w:rFonts w:ascii="Arial" w:eastAsia="Arial" w:hAnsi="Arial" w:cs="Arial"/>
                <w:color w:val="0000FF"/>
                <w:sz w:val="16"/>
                <w:szCs w:val="16"/>
              </w:rPr>
              <w:t>.).</w:t>
            </w:r>
          </w:p>
          <w:p w14:paraId="0CF77089" w14:textId="77777777" w:rsidR="00C333B6" w:rsidRPr="00C00C9D" w:rsidRDefault="00C333B6" w:rsidP="00C333B6">
            <w:pPr>
              <w:spacing w:before="240" w:line="276" w:lineRule="auto"/>
              <w:rPr>
                <w:sz w:val="16"/>
              </w:rPr>
            </w:pPr>
            <w:r w:rsidRPr="003C5259">
              <w:rPr>
                <w:rFonts w:ascii="Arial" w:eastAsia="Arial" w:hAnsi="Arial" w:cs="Arial"/>
                <w:color w:val="0000FF"/>
                <w:sz w:val="16"/>
                <w:szCs w:val="16"/>
              </w:rPr>
              <w:lastRenderedPageBreak/>
              <w:t>W zapisach aktualnego projektu PSRT WP wzięto pod uwagę rekomendacje zawarte w raporcie ewaluacyjnym opracowanym po badaniu przeprowadzonym przez niezależnego ewaluatora.</w:t>
            </w:r>
          </w:p>
        </w:tc>
        <w:tc>
          <w:tcPr>
            <w:tcW w:w="3042" w:type="dxa"/>
          </w:tcPr>
          <w:p w14:paraId="0BA500C1" w14:textId="5FB70D4A" w:rsidR="00C333B6" w:rsidRPr="003C5259" w:rsidRDefault="00C333B6" w:rsidP="00C333B6">
            <w:pPr>
              <w:spacing w:after="0" w:line="276" w:lineRule="auto"/>
              <w:rPr>
                <w:rFonts w:ascii="Arial" w:eastAsia="Arial" w:hAnsi="Arial" w:cs="Arial"/>
                <w:b/>
                <w:sz w:val="16"/>
                <w:szCs w:val="16"/>
              </w:rPr>
            </w:pPr>
            <w:r w:rsidRPr="003C5259">
              <w:rPr>
                <w:rFonts w:ascii="Arial" w:eastAsia="Arial" w:hAnsi="Arial" w:cs="Arial"/>
                <w:b/>
                <w:sz w:val="16"/>
                <w:szCs w:val="16"/>
              </w:rPr>
              <w:lastRenderedPageBreak/>
              <w:t>Na poziomie kraj.:</w:t>
            </w:r>
          </w:p>
          <w:p w14:paraId="541A9C71" w14:textId="495E5818" w:rsidR="00C333B6" w:rsidRPr="003C5259" w:rsidRDefault="00C333B6" w:rsidP="00C333B6">
            <w:pPr>
              <w:spacing w:after="0" w:line="276" w:lineRule="auto"/>
              <w:rPr>
                <w:rFonts w:ascii="Arial" w:eastAsia="Arial" w:hAnsi="Arial" w:cs="Arial"/>
                <w:b/>
                <w:sz w:val="16"/>
                <w:szCs w:val="16"/>
              </w:rPr>
            </w:pPr>
            <w:r w:rsidRPr="003C5259">
              <w:rPr>
                <w:rFonts w:ascii="Arial" w:eastAsia="Arial" w:hAnsi="Arial" w:cs="Arial"/>
                <w:sz w:val="16"/>
                <w:szCs w:val="16"/>
              </w:rPr>
              <w:t>Spełnienie kryterium zapewnia m.in. Strategia Zrównoważonego Rozwoju Transportu do 2030 r. i stosowne dokumenty wdrożeniowe, obejmujące swym zakresem kwestie transportu multimodalnego</w:t>
            </w:r>
          </w:p>
          <w:p w14:paraId="1BF07AF6" w14:textId="77777777" w:rsidR="00C333B6" w:rsidRPr="003C5259" w:rsidRDefault="00C333B6" w:rsidP="00C333B6">
            <w:pPr>
              <w:spacing w:after="0" w:line="276" w:lineRule="auto"/>
              <w:rPr>
                <w:rFonts w:ascii="Arial" w:eastAsia="Arial" w:hAnsi="Arial" w:cs="Arial"/>
                <w:b/>
                <w:sz w:val="16"/>
                <w:szCs w:val="16"/>
              </w:rPr>
            </w:pPr>
          </w:p>
          <w:p w14:paraId="73A9F606" w14:textId="43666ADC" w:rsidR="00C333B6" w:rsidRPr="003C5259" w:rsidRDefault="00C333B6" w:rsidP="00C333B6">
            <w:pPr>
              <w:spacing w:after="0" w:line="276" w:lineRule="auto"/>
              <w:rPr>
                <w:rFonts w:ascii="Arial" w:eastAsia="Arial" w:hAnsi="Arial" w:cs="Arial"/>
                <w:b/>
                <w:sz w:val="16"/>
                <w:szCs w:val="16"/>
              </w:rPr>
            </w:pPr>
            <w:r w:rsidRPr="003C5259">
              <w:rPr>
                <w:rFonts w:ascii="Arial" w:eastAsia="Arial" w:hAnsi="Arial" w:cs="Arial"/>
                <w:b/>
                <w:sz w:val="16"/>
                <w:szCs w:val="16"/>
              </w:rPr>
              <w:t>Na poziomie reg.:</w:t>
            </w:r>
          </w:p>
          <w:p w14:paraId="5A502908"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Temu kryterium podporządk. jest przede wszystkim cel horyzont. 2. PSRT WP, w którym określono 13 kier. działań będących przejawem realizacji potrzeb w zakresie rozwoju transp. multimod., przeładunkowego oraz terminali pasażerskich.</w:t>
            </w:r>
          </w:p>
          <w:p w14:paraId="504304A0" w14:textId="739366DD" w:rsidR="00C333B6" w:rsidRPr="003C5259" w:rsidRDefault="00C333B6" w:rsidP="00C333B6">
            <w:pPr>
              <w:spacing w:before="240" w:line="276" w:lineRule="auto"/>
              <w:rPr>
                <w:rFonts w:ascii="Arial" w:eastAsia="Arial" w:hAnsi="Arial" w:cs="Arial"/>
                <w:sz w:val="16"/>
                <w:szCs w:val="16"/>
              </w:rPr>
            </w:pPr>
            <w:r w:rsidRPr="003C5259">
              <w:rPr>
                <w:rFonts w:ascii="Arial" w:eastAsia="Arial" w:hAnsi="Arial" w:cs="Arial"/>
                <w:sz w:val="16"/>
                <w:szCs w:val="16"/>
              </w:rPr>
              <w:t xml:space="preserve">Realizacja założonych działań kier. posłuży optymalizacji procesów transp. w drodze integracji transp. drogowego z wysoko wydajną koleją, wspomaganych efektywnie przez pozostałe gałęzie, tj.: transp. lotniczy, miejski oraz wodny śródlądowy. </w:t>
            </w:r>
            <w:r w:rsidRPr="003C5259">
              <w:rPr>
                <w:rFonts w:ascii="Arial" w:eastAsia="Arial" w:hAnsi="Arial" w:cs="Arial"/>
                <w:sz w:val="16"/>
                <w:szCs w:val="16"/>
              </w:rPr>
              <w:lastRenderedPageBreak/>
              <w:t>Zgodnie z założeniami będzie to wymagało m.in. wprowadzania rozwiązań i elementów integrujących różne kategorie sieci (węzły multimod., centra przesiadkowe i terminale cargo – np. przy dworcach kolej., wielopoziomowe skrzyż. wielkich arterii – z uwzgl. obszarów pozamiejskich, tunele, systemy sterowania ruchem, przestrzenie parkingowe i postojowe oraz inne elementy punktowe i pomocnicze).</w:t>
            </w:r>
          </w:p>
          <w:p w14:paraId="36155D78" w14:textId="77777777" w:rsidR="00C333B6" w:rsidRPr="003C5259" w:rsidRDefault="00C333B6" w:rsidP="00C333B6">
            <w:pPr>
              <w:spacing w:before="240" w:line="276" w:lineRule="auto"/>
              <w:rPr>
                <w:rFonts w:ascii="Arial" w:eastAsia="Arial" w:hAnsi="Arial" w:cs="Arial"/>
                <w:sz w:val="16"/>
                <w:szCs w:val="16"/>
              </w:rPr>
            </w:pPr>
            <w:r w:rsidRPr="003C5259">
              <w:rPr>
                <w:rFonts w:ascii="Arial" w:eastAsia="Arial" w:hAnsi="Arial" w:cs="Arial"/>
                <w:sz w:val="16"/>
                <w:szCs w:val="16"/>
              </w:rPr>
              <w:t>Opis celu horyzont. 2. na s. 112 (cz. III, rozdz. 1. ), Kierunki rozwoju i planowane  działania w ramach ww. celu w: Tab. 23. (od s. 115) oraz w Tab. 24. (od s. 155). Gł. plany inwestycyjne w ramach ww. celu  także na s. 153 (cz. III, rozdz. 3.).</w:t>
            </w:r>
          </w:p>
          <w:p w14:paraId="6CAF9B49" w14:textId="77777777" w:rsidR="00C333B6" w:rsidRPr="00C00C9D" w:rsidRDefault="00C333B6" w:rsidP="00C333B6">
            <w:pPr>
              <w:spacing w:after="0" w:line="276" w:lineRule="auto"/>
              <w:rPr>
                <w:sz w:val="16"/>
              </w:rPr>
            </w:pPr>
          </w:p>
        </w:tc>
      </w:tr>
      <w:tr w:rsidR="00C333B6" w14:paraId="0E912246" w14:textId="77777777" w:rsidTr="00FE15C2">
        <w:tblPrEx>
          <w:tblLook w:val="0420" w:firstRow="1" w:lastRow="0" w:firstColumn="0" w:lastColumn="0" w:noHBand="0" w:noVBand="1"/>
        </w:tblPrEx>
        <w:tc>
          <w:tcPr>
            <w:tcW w:w="1336" w:type="dxa"/>
          </w:tcPr>
          <w:p w14:paraId="1BF3859F" w14:textId="7471C1EF" w:rsidR="00C333B6" w:rsidRPr="00C00C9D" w:rsidRDefault="00C333B6" w:rsidP="00C333B6">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color w:val="000000"/>
                <w:sz w:val="16"/>
                <w:szCs w:val="16"/>
              </w:rPr>
              <w:lastRenderedPageBreak/>
              <w:t>3.1. Kompleksowe planowanie transportu na odpowiednim poziomie</w:t>
            </w:r>
          </w:p>
        </w:tc>
        <w:tc>
          <w:tcPr>
            <w:tcW w:w="1012" w:type="dxa"/>
          </w:tcPr>
          <w:p w14:paraId="6859E340" w14:textId="4B29E7B2" w:rsidR="00C333B6" w:rsidRPr="00C00C9D" w:rsidRDefault="00C333B6" w:rsidP="00C333B6">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sz w:val="16"/>
                <w:szCs w:val="16"/>
              </w:rPr>
              <w:t>EFRR</w:t>
            </w:r>
          </w:p>
        </w:tc>
        <w:tc>
          <w:tcPr>
            <w:tcW w:w="1276" w:type="dxa"/>
          </w:tcPr>
          <w:p w14:paraId="5B6FFAD2" w14:textId="21AA6F42" w:rsidR="00C333B6" w:rsidRPr="00C00C9D" w:rsidRDefault="00C333B6" w:rsidP="00C333B6">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color w:val="000000"/>
                <w:sz w:val="16"/>
                <w:szCs w:val="16"/>
              </w:rPr>
              <w:t xml:space="preserve">CS 3(ii) Rozwój i udoskonalenie zrównoważonej, odpornej na zmiany klimatu, inteligentnej i intermodalnej mobilności na poziomie krajowym, regionalnym i lokalnym, w </w:t>
            </w:r>
            <w:r w:rsidRPr="003C5259">
              <w:rPr>
                <w:rFonts w:ascii="Arial" w:eastAsia="Arial" w:hAnsi="Arial" w:cs="Arial"/>
                <w:color w:val="000000"/>
                <w:sz w:val="16"/>
                <w:szCs w:val="16"/>
              </w:rPr>
              <w:lastRenderedPageBreak/>
              <w:t>tym poprawa dostępu do sieci TEN-T oraz mobilności transgranicznej</w:t>
            </w:r>
          </w:p>
        </w:tc>
        <w:tc>
          <w:tcPr>
            <w:tcW w:w="2126" w:type="dxa"/>
          </w:tcPr>
          <w:p w14:paraId="71F62BB1" w14:textId="227AF76B" w:rsidR="00C333B6" w:rsidRPr="00C00C9D" w:rsidRDefault="00C333B6" w:rsidP="00C333B6">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b/>
                <w:color w:val="000000"/>
                <w:sz w:val="16"/>
                <w:szCs w:val="16"/>
              </w:rPr>
              <w:lastRenderedPageBreak/>
              <w:t>Nie</w:t>
            </w:r>
          </w:p>
        </w:tc>
        <w:tc>
          <w:tcPr>
            <w:tcW w:w="2552" w:type="dxa"/>
          </w:tcPr>
          <w:p w14:paraId="0BF72A9A" w14:textId="77777777"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7. obejmuje środki istotne z punktu widzenia planowania infrastruktury, mające na celu promowanie paliw alternatywnych zgodnie z odpowiednimi krajowymi ramami polityki;</w:t>
            </w:r>
          </w:p>
        </w:tc>
        <w:tc>
          <w:tcPr>
            <w:tcW w:w="1368" w:type="dxa"/>
          </w:tcPr>
          <w:p w14:paraId="242A0ED1" w14:textId="77777777"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Nie</w:t>
            </w:r>
          </w:p>
        </w:tc>
        <w:tc>
          <w:tcPr>
            <w:tcW w:w="1827" w:type="dxa"/>
          </w:tcPr>
          <w:p w14:paraId="7C873C97" w14:textId="3935E1AD" w:rsidR="00C333B6" w:rsidRPr="00C00C9D" w:rsidRDefault="00C333B6" w:rsidP="00C333B6">
            <w:pPr>
              <w:spacing w:after="0" w:line="276" w:lineRule="auto"/>
              <w:rPr>
                <w:rFonts w:ascii="Arial" w:hAnsi="Arial"/>
                <w:color w:val="0000FF"/>
                <w:sz w:val="16"/>
              </w:rPr>
            </w:pPr>
            <w:r w:rsidRPr="003C5259">
              <w:rPr>
                <w:rFonts w:ascii="Arial" w:eastAsia="Arial" w:hAnsi="Arial" w:cs="Arial"/>
                <w:color w:val="0000FF"/>
                <w:sz w:val="16"/>
                <w:szCs w:val="16"/>
              </w:rPr>
              <w:t xml:space="preserve">Projekt </w:t>
            </w:r>
            <w:r w:rsidRPr="00C00C9D">
              <w:rPr>
                <w:rFonts w:ascii="Arial" w:hAnsi="Arial"/>
                <w:color w:val="0000FF"/>
                <w:sz w:val="16"/>
              </w:rPr>
              <w:t>Programu Strategicznego Rozwoju Transportu Województwa Podkarpackiego do roku 2030 (PSRT WP</w:t>
            </w:r>
            <w:r w:rsidRPr="003C5259">
              <w:rPr>
                <w:rFonts w:ascii="Arial" w:eastAsia="Arial" w:hAnsi="Arial" w:cs="Arial"/>
                <w:color w:val="0000FF"/>
                <w:sz w:val="16"/>
                <w:szCs w:val="16"/>
              </w:rPr>
              <w:t xml:space="preserve">) w wersji 2.0 przyjęty uchwałą ZWP nr 384/7632/22 z dnia 27 kwietnia 2022 roku uwzględniający w treści zmiany wprowadzone w następstwie </w:t>
            </w:r>
            <w:r w:rsidRPr="003C5259">
              <w:rPr>
                <w:rFonts w:ascii="Arial" w:eastAsia="Arial" w:hAnsi="Arial" w:cs="Arial"/>
                <w:color w:val="0000FF"/>
                <w:sz w:val="16"/>
                <w:szCs w:val="16"/>
              </w:rPr>
              <w:lastRenderedPageBreak/>
              <w:t>przeprowadzenia konsultacji społecznych pierwszego projektu PSRT WP (</w:t>
            </w:r>
            <w:r w:rsidRPr="00C00C9D">
              <w:rPr>
                <w:rFonts w:ascii="Arial" w:hAnsi="Arial"/>
                <w:color w:val="0000FF"/>
                <w:sz w:val="16"/>
              </w:rPr>
              <w:t xml:space="preserve">przyjętego uchwałą </w:t>
            </w:r>
            <w:r w:rsidRPr="003C5259">
              <w:rPr>
                <w:rFonts w:ascii="Arial" w:eastAsia="Arial" w:hAnsi="Arial" w:cs="Arial"/>
                <w:color w:val="0000FF"/>
                <w:sz w:val="16"/>
                <w:szCs w:val="16"/>
              </w:rPr>
              <w:t>ZWP</w:t>
            </w:r>
            <w:r w:rsidRPr="00C00C9D">
              <w:rPr>
                <w:rFonts w:ascii="Arial" w:hAnsi="Arial"/>
                <w:color w:val="0000FF"/>
                <w:sz w:val="16"/>
              </w:rPr>
              <w:t xml:space="preserve"> nr 351/6977/22 z dnia 11 stycznia 2022 r</w:t>
            </w:r>
            <w:r w:rsidRPr="003C5259">
              <w:rPr>
                <w:rFonts w:ascii="Arial" w:eastAsia="Arial" w:hAnsi="Arial" w:cs="Arial"/>
                <w:color w:val="0000FF"/>
                <w:sz w:val="16"/>
                <w:szCs w:val="16"/>
              </w:rPr>
              <w:t>.).</w:t>
            </w:r>
          </w:p>
          <w:p w14:paraId="6B2C76CC" w14:textId="77777777" w:rsidR="00C333B6" w:rsidRPr="00C00C9D" w:rsidRDefault="00C333B6" w:rsidP="00C333B6">
            <w:pPr>
              <w:spacing w:after="0" w:line="276" w:lineRule="auto"/>
              <w:rPr>
                <w:sz w:val="16"/>
              </w:rPr>
            </w:pPr>
            <w:r w:rsidRPr="003C5259">
              <w:rPr>
                <w:rFonts w:ascii="Arial" w:eastAsia="Arial" w:hAnsi="Arial" w:cs="Arial"/>
                <w:color w:val="0000FF"/>
                <w:sz w:val="16"/>
                <w:szCs w:val="16"/>
              </w:rPr>
              <w:t>W zapisach aktualnego projektu PSRT WP wzięto pod uwagę rekomendacje zawarte w raporcie ewaluacyjnym opracowanym po badaniu przeprowadzonym przez niezależnego ewaluatora.</w:t>
            </w:r>
          </w:p>
        </w:tc>
        <w:tc>
          <w:tcPr>
            <w:tcW w:w="3042" w:type="dxa"/>
          </w:tcPr>
          <w:p w14:paraId="23D65963" w14:textId="47151643" w:rsidR="00C333B6" w:rsidRPr="003C5259" w:rsidRDefault="00C333B6" w:rsidP="00C333B6">
            <w:pPr>
              <w:spacing w:after="0" w:line="276" w:lineRule="auto"/>
              <w:rPr>
                <w:rFonts w:ascii="Arial" w:eastAsia="Arial" w:hAnsi="Arial" w:cs="Arial"/>
                <w:b/>
                <w:sz w:val="16"/>
                <w:szCs w:val="16"/>
              </w:rPr>
            </w:pPr>
            <w:r w:rsidRPr="003C5259">
              <w:rPr>
                <w:rFonts w:ascii="Arial" w:eastAsia="Arial" w:hAnsi="Arial" w:cs="Arial"/>
                <w:b/>
                <w:sz w:val="16"/>
                <w:szCs w:val="16"/>
              </w:rPr>
              <w:lastRenderedPageBreak/>
              <w:t>Na poziomie kraj.:</w:t>
            </w:r>
          </w:p>
          <w:p w14:paraId="712FE661" w14:textId="67B8EDE8" w:rsidR="00C333B6" w:rsidRPr="003C5259" w:rsidRDefault="00C333B6" w:rsidP="00C333B6">
            <w:pPr>
              <w:spacing w:after="0" w:line="276" w:lineRule="auto"/>
              <w:rPr>
                <w:rFonts w:ascii="Arial" w:eastAsia="Arial" w:hAnsi="Arial" w:cs="Arial"/>
                <w:b/>
                <w:sz w:val="16"/>
                <w:szCs w:val="16"/>
              </w:rPr>
            </w:pPr>
            <w:r w:rsidRPr="003C5259">
              <w:rPr>
                <w:rFonts w:ascii="Arial" w:eastAsia="Arial" w:hAnsi="Arial" w:cs="Arial"/>
                <w:sz w:val="16"/>
                <w:szCs w:val="16"/>
              </w:rPr>
              <w:t>Spełnienie kryterium zapewniają Krajowe ramy polityki rozwoju infrastruktury paliw alternatywnych oraz spójne z nimi stosowne dokumenty wdrożeniowe</w:t>
            </w:r>
          </w:p>
          <w:p w14:paraId="55A61903" w14:textId="77777777" w:rsidR="00C333B6" w:rsidRPr="003C5259" w:rsidRDefault="00C333B6" w:rsidP="00C333B6">
            <w:pPr>
              <w:spacing w:after="0" w:line="276" w:lineRule="auto"/>
              <w:rPr>
                <w:rFonts w:ascii="Arial" w:eastAsia="Arial" w:hAnsi="Arial" w:cs="Arial"/>
                <w:b/>
                <w:sz w:val="16"/>
                <w:szCs w:val="16"/>
              </w:rPr>
            </w:pPr>
          </w:p>
          <w:p w14:paraId="601A7901" w14:textId="3C8BD8FD" w:rsidR="00C333B6" w:rsidRPr="003C5259" w:rsidRDefault="00C333B6" w:rsidP="00C333B6">
            <w:pPr>
              <w:spacing w:after="0" w:line="276" w:lineRule="auto"/>
              <w:rPr>
                <w:rFonts w:ascii="Arial" w:eastAsia="Arial" w:hAnsi="Arial" w:cs="Arial"/>
                <w:b/>
                <w:sz w:val="16"/>
                <w:szCs w:val="16"/>
              </w:rPr>
            </w:pPr>
            <w:r w:rsidRPr="003C5259">
              <w:rPr>
                <w:rFonts w:ascii="Arial" w:eastAsia="Arial" w:hAnsi="Arial" w:cs="Arial"/>
                <w:b/>
                <w:sz w:val="16"/>
                <w:szCs w:val="16"/>
              </w:rPr>
              <w:t>Na poziomie reg.:</w:t>
            </w:r>
          </w:p>
          <w:p w14:paraId="72A1114C" w14:textId="2FCF626B" w:rsidR="00C333B6" w:rsidRPr="003C5259" w:rsidRDefault="00C333B6" w:rsidP="00C333B6">
            <w:pPr>
              <w:spacing w:after="0" w:line="276" w:lineRule="auto"/>
              <w:rPr>
                <w:rFonts w:ascii="Arial" w:eastAsia="Arial" w:hAnsi="Arial" w:cs="Arial"/>
                <w:i/>
                <w:sz w:val="16"/>
                <w:szCs w:val="16"/>
              </w:rPr>
            </w:pPr>
            <w:r w:rsidRPr="003C5259">
              <w:rPr>
                <w:rFonts w:ascii="Arial" w:eastAsia="Arial" w:hAnsi="Arial" w:cs="Arial"/>
                <w:i/>
                <w:sz w:val="16"/>
                <w:szCs w:val="16"/>
              </w:rPr>
              <w:t>W PSRT WP ujęto kluczowe zagadnienia wypełniające kryterium:</w:t>
            </w:r>
          </w:p>
          <w:p w14:paraId="28218D11" w14:textId="255E006E" w:rsidR="00C333B6" w:rsidRPr="00C00C9D" w:rsidRDefault="00C333B6" w:rsidP="00C333B6">
            <w:pPr>
              <w:spacing w:after="120" w:line="276" w:lineRule="auto"/>
              <w:ind w:left="760" w:hanging="360"/>
              <w:rPr>
                <w:rFonts w:ascii="Arial" w:hAnsi="Arial"/>
                <w:i/>
                <w:sz w:val="16"/>
              </w:rPr>
            </w:pPr>
            <w:r w:rsidRPr="003C5259">
              <w:rPr>
                <w:rFonts w:ascii="Arial" w:eastAsia="Arial" w:hAnsi="Arial" w:cs="Arial"/>
                <w:i/>
                <w:sz w:val="16"/>
                <w:szCs w:val="16"/>
              </w:rPr>
              <w:t>-</w:t>
            </w:r>
            <w:r>
              <w:rPr>
                <w:rFonts w:ascii="Arial" w:eastAsia="Arial" w:hAnsi="Arial" w:cs="Arial"/>
                <w:i/>
                <w:sz w:val="16"/>
                <w:szCs w:val="16"/>
              </w:rPr>
              <w:t xml:space="preserve"> </w:t>
            </w:r>
            <w:r w:rsidRPr="00C00C9D">
              <w:rPr>
                <w:rFonts w:ascii="Arial" w:hAnsi="Arial"/>
                <w:i/>
                <w:sz w:val="16"/>
              </w:rPr>
              <w:t xml:space="preserve">wsparcie budowy i rozwoju </w:t>
            </w:r>
            <w:r w:rsidRPr="003C5259">
              <w:rPr>
                <w:rFonts w:ascii="Arial" w:eastAsia="Arial" w:hAnsi="Arial" w:cs="Arial"/>
                <w:i/>
                <w:sz w:val="16"/>
                <w:szCs w:val="16"/>
              </w:rPr>
              <w:t>infr.</w:t>
            </w:r>
            <w:r w:rsidRPr="00C00C9D">
              <w:rPr>
                <w:rFonts w:ascii="Arial" w:hAnsi="Arial"/>
                <w:i/>
                <w:sz w:val="16"/>
              </w:rPr>
              <w:t xml:space="preserve"> paliw alternatywnych oraz </w:t>
            </w:r>
            <w:r w:rsidRPr="003C5259">
              <w:rPr>
                <w:rFonts w:ascii="Arial" w:eastAsia="Arial" w:hAnsi="Arial" w:cs="Arial"/>
                <w:i/>
                <w:sz w:val="16"/>
                <w:szCs w:val="16"/>
              </w:rPr>
              <w:lastRenderedPageBreak/>
              <w:t>infr.</w:t>
            </w:r>
            <w:r w:rsidRPr="00C00C9D">
              <w:rPr>
                <w:rFonts w:ascii="Arial" w:hAnsi="Arial"/>
                <w:i/>
                <w:sz w:val="16"/>
              </w:rPr>
              <w:t xml:space="preserve"> wykorzystującej alternatywne źródła energii</w:t>
            </w:r>
            <w:r w:rsidRPr="003C5259">
              <w:rPr>
                <w:rFonts w:ascii="Arial" w:eastAsia="Arial" w:hAnsi="Arial" w:cs="Arial"/>
                <w:i/>
                <w:sz w:val="16"/>
                <w:szCs w:val="16"/>
              </w:rPr>
              <w:t>;</w:t>
            </w:r>
          </w:p>
          <w:p w14:paraId="2A2D93C7" w14:textId="0BB8513A" w:rsidR="00C333B6" w:rsidRPr="003C5259" w:rsidRDefault="00C333B6" w:rsidP="00C333B6">
            <w:pPr>
              <w:spacing w:after="120" w:line="276" w:lineRule="auto"/>
              <w:ind w:left="760" w:hanging="360"/>
              <w:rPr>
                <w:rFonts w:ascii="Arial" w:eastAsia="Arial" w:hAnsi="Arial" w:cs="Arial"/>
                <w:i/>
                <w:sz w:val="16"/>
                <w:szCs w:val="16"/>
              </w:rPr>
            </w:pPr>
            <w:r w:rsidRPr="003C5259">
              <w:rPr>
                <w:rFonts w:ascii="Arial" w:eastAsia="Arial" w:hAnsi="Arial" w:cs="Arial"/>
                <w:i/>
                <w:sz w:val="16"/>
                <w:szCs w:val="16"/>
              </w:rPr>
              <w:t>-</w:t>
            </w:r>
            <w:r>
              <w:rPr>
                <w:rFonts w:ascii="Arial" w:eastAsia="Arial" w:hAnsi="Arial" w:cs="Arial"/>
                <w:i/>
                <w:sz w:val="16"/>
                <w:szCs w:val="16"/>
              </w:rPr>
              <w:t xml:space="preserve"> </w:t>
            </w:r>
            <w:r w:rsidRPr="003C5259">
              <w:rPr>
                <w:rFonts w:ascii="Arial" w:eastAsia="Arial" w:hAnsi="Arial" w:cs="Arial"/>
                <w:i/>
                <w:sz w:val="16"/>
                <w:szCs w:val="16"/>
              </w:rPr>
              <w:t>wzrost wykorzystania en. elektr., wodoru, LNG, CNG i innych paliw alternatywnych</w:t>
            </w:r>
            <w:r w:rsidRPr="00C00C9D">
              <w:rPr>
                <w:rFonts w:ascii="Arial" w:hAnsi="Arial"/>
                <w:i/>
                <w:sz w:val="16"/>
              </w:rPr>
              <w:t xml:space="preserve"> w </w:t>
            </w:r>
            <w:r w:rsidRPr="003C5259">
              <w:rPr>
                <w:rFonts w:ascii="Arial" w:eastAsia="Arial" w:hAnsi="Arial" w:cs="Arial"/>
                <w:i/>
                <w:sz w:val="16"/>
                <w:szCs w:val="16"/>
              </w:rPr>
              <w:t>transporcie;</w:t>
            </w:r>
          </w:p>
          <w:p w14:paraId="318B0186" w14:textId="557A5713" w:rsidR="00C333B6" w:rsidRPr="003C5259" w:rsidRDefault="00C333B6" w:rsidP="00C333B6">
            <w:pPr>
              <w:spacing w:after="120" w:line="276" w:lineRule="auto"/>
              <w:ind w:left="760" w:hanging="360"/>
              <w:rPr>
                <w:rFonts w:ascii="Arial" w:eastAsia="Arial" w:hAnsi="Arial" w:cs="Arial"/>
                <w:i/>
                <w:sz w:val="16"/>
                <w:szCs w:val="16"/>
              </w:rPr>
            </w:pPr>
            <w:r w:rsidRPr="003C5259">
              <w:rPr>
                <w:rFonts w:ascii="Arial" w:eastAsia="Arial" w:hAnsi="Arial" w:cs="Arial"/>
                <w:i/>
                <w:sz w:val="16"/>
                <w:szCs w:val="16"/>
              </w:rPr>
              <w:t>-</w:t>
            </w:r>
            <w:r>
              <w:rPr>
                <w:rFonts w:ascii="Arial" w:eastAsia="Arial" w:hAnsi="Arial" w:cs="Arial"/>
                <w:i/>
                <w:sz w:val="16"/>
                <w:szCs w:val="16"/>
              </w:rPr>
              <w:t xml:space="preserve"> </w:t>
            </w:r>
            <w:r w:rsidRPr="003C5259">
              <w:rPr>
                <w:rFonts w:ascii="Arial" w:eastAsia="Arial" w:hAnsi="Arial" w:cs="Arial"/>
                <w:i/>
                <w:sz w:val="16"/>
                <w:szCs w:val="16"/>
              </w:rPr>
              <w:t>Cele podst. 1. i 2. zakładają elektryfikację kolei;</w:t>
            </w:r>
          </w:p>
          <w:p w14:paraId="3CC64F6A" w14:textId="1C44A731" w:rsidR="00C333B6" w:rsidRPr="003C5259" w:rsidRDefault="00C333B6" w:rsidP="00C333B6">
            <w:pPr>
              <w:spacing w:after="120" w:line="276" w:lineRule="auto"/>
              <w:ind w:left="760" w:hanging="360"/>
              <w:rPr>
                <w:rFonts w:ascii="Arial" w:eastAsia="Arial" w:hAnsi="Arial" w:cs="Arial"/>
                <w:i/>
                <w:sz w:val="16"/>
                <w:szCs w:val="16"/>
              </w:rPr>
            </w:pPr>
            <w:r w:rsidRPr="003C5259">
              <w:rPr>
                <w:rFonts w:ascii="Arial" w:eastAsia="Arial" w:hAnsi="Arial" w:cs="Arial"/>
                <w:i/>
                <w:sz w:val="16"/>
                <w:szCs w:val="16"/>
              </w:rPr>
              <w:t>-</w:t>
            </w:r>
            <w:r>
              <w:rPr>
                <w:rFonts w:ascii="Arial" w:eastAsia="Arial" w:hAnsi="Arial" w:cs="Arial"/>
                <w:i/>
                <w:sz w:val="16"/>
                <w:szCs w:val="16"/>
              </w:rPr>
              <w:t xml:space="preserve"> </w:t>
            </w:r>
            <w:r w:rsidRPr="003C5259">
              <w:rPr>
                <w:rFonts w:ascii="Arial" w:eastAsia="Arial" w:hAnsi="Arial" w:cs="Arial"/>
                <w:i/>
                <w:sz w:val="16"/>
                <w:szCs w:val="16"/>
              </w:rPr>
              <w:t>W ramach celu podst. 2. planuje się inwestycję</w:t>
            </w:r>
            <w:r w:rsidRPr="00C00C9D">
              <w:rPr>
                <w:rFonts w:ascii="Arial" w:hAnsi="Arial"/>
                <w:i/>
                <w:sz w:val="16"/>
              </w:rPr>
              <w:t xml:space="preserve"> w </w:t>
            </w:r>
            <w:r w:rsidRPr="003C5259">
              <w:rPr>
                <w:rFonts w:ascii="Arial" w:eastAsia="Arial" w:hAnsi="Arial" w:cs="Arial"/>
                <w:i/>
                <w:sz w:val="16"/>
                <w:szCs w:val="16"/>
              </w:rPr>
              <w:t>wodorowy lub elektryczny tabor kolejowy;</w:t>
            </w:r>
          </w:p>
          <w:p w14:paraId="1EE17844" w14:textId="648FBAD6" w:rsidR="00C333B6" w:rsidRPr="003C5259" w:rsidRDefault="00C333B6" w:rsidP="00C333B6">
            <w:pPr>
              <w:spacing w:after="120" w:line="276" w:lineRule="auto"/>
              <w:ind w:left="760" w:hanging="360"/>
              <w:rPr>
                <w:rFonts w:ascii="Arial" w:eastAsia="Arial" w:hAnsi="Arial" w:cs="Arial"/>
                <w:i/>
                <w:sz w:val="16"/>
                <w:szCs w:val="16"/>
              </w:rPr>
            </w:pPr>
            <w:r w:rsidRPr="003C5259">
              <w:rPr>
                <w:rFonts w:ascii="Arial" w:eastAsia="Arial" w:hAnsi="Arial" w:cs="Arial"/>
                <w:i/>
                <w:sz w:val="16"/>
                <w:szCs w:val="16"/>
              </w:rPr>
              <w:t>-</w:t>
            </w:r>
            <w:r>
              <w:rPr>
                <w:rFonts w:ascii="Arial" w:eastAsia="Arial" w:hAnsi="Arial" w:cs="Arial"/>
                <w:i/>
                <w:sz w:val="16"/>
                <w:szCs w:val="16"/>
              </w:rPr>
              <w:t xml:space="preserve"> </w:t>
            </w:r>
            <w:r w:rsidRPr="003C5259">
              <w:rPr>
                <w:rFonts w:ascii="Arial" w:eastAsia="Arial" w:hAnsi="Arial" w:cs="Arial"/>
                <w:i/>
                <w:sz w:val="16"/>
                <w:szCs w:val="16"/>
              </w:rPr>
              <w:t>Cel horyzont. 1.</w:t>
            </w:r>
            <w:r w:rsidRPr="00C00C9D">
              <w:rPr>
                <w:rFonts w:ascii="Arial" w:hAnsi="Arial"/>
                <w:i/>
                <w:sz w:val="16"/>
              </w:rPr>
              <w:t xml:space="preserve"> </w:t>
            </w:r>
            <w:r w:rsidRPr="003C5259">
              <w:rPr>
                <w:rFonts w:ascii="Arial" w:eastAsia="Arial" w:hAnsi="Arial" w:cs="Arial"/>
                <w:i/>
                <w:sz w:val="16"/>
                <w:szCs w:val="16"/>
              </w:rPr>
              <w:t xml:space="preserve">Ograniczenie neg. oddział. sektora transp. na klimat oraz na regionalne środ. naturalne, zakłada tworzenie war. do rozwoju elektromobilności </w:t>
            </w:r>
            <w:r w:rsidRPr="00C00C9D">
              <w:rPr>
                <w:rFonts w:ascii="Arial" w:hAnsi="Arial"/>
                <w:i/>
                <w:sz w:val="16"/>
              </w:rPr>
              <w:t xml:space="preserve">oraz </w:t>
            </w:r>
            <w:r w:rsidRPr="003C5259">
              <w:rPr>
                <w:rFonts w:ascii="Arial" w:eastAsia="Arial" w:hAnsi="Arial" w:cs="Arial"/>
                <w:i/>
                <w:sz w:val="16"/>
                <w:szCs w:val="16"/>
              </w:rPr>
              <w:t>rozwój transp. publ. m. in. poprzez wymianę taboru na nisko bądź zeroemisyjny;</w:t>
            </w:r>
          </w:p>
          <w:p w14:paraId="4ACF8B9D" w14:textId="7D25676D" w:rsidR="00C333B6" w:rsidRPr="003C5259" w:rsidRDefault="00C333B6" w:rsidP="00C333B6">
            <w:pPr>
              <w:spacing w:after="120" w:line="276" w:lineRule="auto"/>
              <w:ind w:left="760" w:hanging="360"/>
              <w:rPr>
                <w:rFonts w:ascii="Arial" w:eastAsia="Arial" w:hAnsi="Arial" w:cs="Arial"/>
                <w:i/>
                <w:sz w:val="16"/>
                <w:szCs w:val="16"/>
              </w:rPr>
            </w:pPr>
            <w:r w:rsidRPr="003C5259">
              <w:rPr>
                <w:rFonts w:ascii="Arial" w:eastAsia="Arial" w:hAnsi="Arial" w:cs="Arial"/>
                <w:i/>
                <w:sz w:val="16"/>
                <w:szCs w:val="16"/>
              </w:rPr>
              <w:t>-</w:t>
            </w:r>
            <w:r>
              <w:rPr>
                <w:rFonts w:ascii="Arial" w:eastAsia="Arial" w:hAnsi="Arial" w:cs="Arial"/>
                <w:i/>
                <w:sz w:val="16"/>
                <w:szCs w:val="16"/>
              </w:rPr>
              <w:t xml:space="preserve"> </w:t>
            </w:r>
            <w:r w:rsidRPr="003C5259">
              <w:rPr>
                <w:rFonts w:ascii="Arial" w:eastAsia="Arial" w:hAnsi="Arial" w:cs="Arial"/>
                <w:i/>
                <w:sz w:val="16"/>
                <w:szCs w:val="16"/>
              </w:rPr>
              <w:t xml:space="preserve">W ramach celu horyzont. 3. Rozwój transp. publ. zakłada się inwestycje: w tabor autobusowy spełniający wymogi dla „ekologicznie czystych pojazdów” w rozumieniu dyrektywy 2009/33/WE (napędzany en. elektr., wodorem, LNG, CNG, BEV, FCV, PHEV, </w:t>
            </w:r>
            <w:r w:rsidRPr="003C5259">
              <w:rPr>
                <w:rFonts w:ascii="Arial" w:eastAsia="Arial" w:hAnsi="Arial" w:cs="Arial"/>
                <w:i/>
                <w:sz w:val="16"/>
                <w:szCs w:val="16"/>
              </w:rPr>
              <w:lastRenderedPageBreak/>
              <w:t>HEV) oraz w infr. paliw alternatywnych.</w:t>
            </w:r>
          </w:p>
          <w:p w14:paraId="172BE7BF" w14:textId="069F1788" w:rsidR="00C333B6" w:rsidRPr="003C5259" w:rsidRDefault="00C333B6" w:rsidP="00C333B6">
            <w:pPr>
              <w:spacing w:before="240" w:line="276" w:lineRule="auto"/>
              <w:rPr>
                <w:rFonts w:ascii="Arial" w:eastAsia="Arial" w:hAnsi="Arial" w:cs="Arial"/>
                <w:i/>
                <w:sz w:val="16"/>
                <w:szCs w:val="16"/>
              </w:rPr>
            </w:pPr>
            <w:r w:rsidRPr="003C5259">
              <w:rPr>
                <w:rFonts w:ascii="Arial" w:eastAsia="Arial" w:hAnsi="Arial" w:cs="Arial"/>
                <w:i/>
                <w:sz w:val="16"/>
                <w:szCs w:val="16"/>
              </w:rPr>
              <w:t xml:space="preserve">Zapisy dot. </w:t>
            </w:r>
            <w:r w:rsidRPr="00C00C9D">
              <w:rPr>
                <w:rFonts w:ascii="Arial" w:hAnsi="Arial"/>
                <w:i/>
                <w:sz w:val="16"/>
              </w:rPr>
              <w:t xml:space="preserve">ww. </w:t>
            </w:r>
            <w:r w:rsidRPr="003C5259">
              <w:rPr>
                <w:rFonts w:ascii="Arial" w:eastAsia="Arial" w:hAnsi="Arial" w:cs="Arial"/>
                <w:i/>
                <w:sz w:val="16"/>
                <w:szCs w:val="16"/>
              </w:rPr>
              <w:t>kwestii są w PSRT WP w tab. Nr 23 (od s. 115) oraz w Nr 24 (od s. 155).</w:t>
            </w:r>
          </w:p>
          <w:p w14:paraId="0A663879" w14:textId="77777777" w:rsidR="00C333B6" w:rsidRPr="00C00C9D" w:rsidRDefault="00C333B6" w:rsidP="00C333B6">
            <w:pPr>
              <w:spacing w:after="0" w:line="276" w:lineRule="auto"/>
              <w:rPr>
                <w:sz w:val="16"/>
              </w:rPr>
            </w:pPr>
          </w:p>
        </w:tc>
      </w:tr>
      <w:tr w:rsidR="00C333B6" w14:paraId="1C653E69" w14:textId="77777777" w:rsidTr="00FE15C2">
        <w:tblPrEx>
          <w:tblLook w:val="0420" w:firstRow="1" w:lastRow="0" w:firstColumn="0" w:lastColumn="0" w:noHBand="0" w:noVBand="1"/>
        </w:tblPrEx>
        <w:tc>
          <w:tcPr>
            <w:tcW w:w="1336" w:type="dxa"/>
          </w:tcPr>
          <w:p w14:paraId="70DC8043" w14:textId="49476936" w:rsidR="00C333B6" w:rsidRPr="00C00C9D" w:rsidRDefault="00C333B6" w:rsidP="00C333B6">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color w:val="000000"/>
                <w:sz w:val="16"/>
                <w:szCs w:val="16"/>
              </w:rPr>
              <w:lastRenderedPageBreak/>
              <w:t>3.1. Kompleksowe planowanie transportu na odpowiednim poziomie</w:t>
            </w:r>
          </w:p>
        </w:tc>
        <w:tc>
          <w:tcPr>
            <w:tcW w:w="1012" w:type="dxa"/>
          </w:tcPr>
          <w:p w14:paraId="56318A51" w14:textId="539C084B" w:rsidR="00C333B6" w:rsidRPr="00C00C9D" w:rsidRDefault="00C333B6" w:rsidP="00C333B6">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sz w:val="16"/>
                <w:szCs w:val="16"/>
              </w:rPr>
              <w:t>EFRR</w:t>
            </w:r>
          </w:p>
        </w:tc>
        <w:tc>
          <w:tcPr>
            <w:tcW w:w="1276" w:type="dxa"/>
          </w:tcPr>
          <w:p w14:paraId="4594288E" w14:textId="23F7109F" w:rsidR="00C333B6" w:rsidRPr="00C00C9D" w:rsidRDefault="00C333B6" w:rsidP="00C333B6">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color w:val="000000"/>
                <w:sz w:val="16"/>
                <w:szCs w:val="16"/>
              </w:rPr>
              <w:t>CS 3(ii) Rozwój i udoskonalenie zrównoważonej, odpornej na zmiany klimatu, inteligentnej i intermodalnej mobilności na poziomie krajowym, regionalnym i lokalnym, w tym poprawa dostępu do sieci TEN-T oraz mobilności transgranicznej</w:t>
            </w:r>
          </w:p>
        </w:tc>
        <w:tc>
          <w:tcPr>
            <w:tcW w:w="2126" w:type="dxa"/>
          </w:tcPr>
          <w:p w14:paraId="5FE4B556" w14:textId="58456267" w:rsidR="00C333B6" w:rsidRPr="00C00C9D" w:rsidRDefault="00C333B6" w:rsidP="00C333B6">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b/>
                <w:color w:val="000000"/>
                <w:sz w:val="16"/>
                <w:szCs w:val="16"/>
              </w:rPr>
              <w:t>Nie</w:t>
            </w:r>
          </w:p>
        </w:tc>
        <w:tc>
          <w:tcPr>
            <w:tcW w:w="2552" w:type="dxa"/>
          </w:tcPr>
          <w:p w14:paraId="640D97B4" w14:textId="77777777"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8. przedstawia rezultaty oceny ryzyk dla bezpieczeństwa ruchu drogowego zgodnie z istniejącymi krajowymi strategiami bezpieczeństwa ruchu drogowego, wraz z mapowaniem dróg i odcinków narażonych na takie ryzyka oraz ustaleniem związanych z tym priorytetów inwestycyjnych;</w:t>
            </w:r>
          </w:p>
        </w:tc>
        <w:tc>
          <w:tcPr>
            <w:tcW w:w="1368" w:type="dxa"/>
          </w:tcPr>
          <w:p w14:paraId="7881D111" w14:textId="77777777"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Nie</w:t>
            </w:r>
          </w:p>
        </w:tc>
        <w:tc>
          <w:tcPr>
            <w:tcW w:w="1827" w:type="dxa"/>
          </w:tcPr>
          <w:p w14:paraId="273E82F9" w14:textId="331FBDF1"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Projekt PSRT WP w wersji 2.0 przyjęty uchwałą ZWP nr 384/7632/22 z dnia 27.04.2022 r. uwzględniający w treści zmiany wprowadzone w następstwie przeprowadzenia konsultacji społecznych</w:t>
            </w:r>
            <w:r w:rsidRPr="00C00C9D">
              <w:rPr>
                <w:rFonts w:ascii="Arial" w:hAnsi="Arial"/>
                <w:sz w:val="16"/>
              </w:rPr>
              <w:t xml:space="preserve"> </w:t>
            </w:r>
            <w:r w:rsidRPr="003C5259">
              <w:rPr>
                <w:rFonts w:ascii="Arial" w:eastAsia="Arial" w:hAnsi="Arial" w:cs="Arial"/>
                <w:sz w:val="16"/>
                <w:szCs w:val="16"/>
              </w:rPr>
              <w:t>pierwszego projektu PSRT WP (przyjętego uchwałą ZWP nr 351/6977/22 z dnia 11 stycznia 2022 r.).</w:t>
            </w:r>
          </w:p>
          <w:p w14:paraId="24333F6F" w14:textId="77777777" w:rsidR="00C333B6" w:rsidRPr="003C5259" w:rsidRDefault="00C333B6" w:rsidP="00C333B6">
            <w:pPr>
              <w:spacing w:before="240" w:line="276" w:lineRule="auto"/>
              <w:rPr>
                <w:rFonts w:ascii="Arial" w:eastAsia="Arial" w:hAnsi="Arial" w:cs="Arial"/>
                <w:sz w:val="16"/>
                <w:szCs w:val="16"/>
              </w:rPr>
            </w:pPr>
            <w:r w:rsidRPr="003C5259">
              <w:rPr>
                <w:rFonts w:ascii="Arial" w:eastAsia="Arial" w:hAnsi="Arial" w:cs="Arial"/>
                <w:sz w:val="16"/>
                <w:szCs w:val="16"/>
              </w:rPr>
              <w:t>W zapisach aktualnego projektu PSRT WP wzięto pod uwagę rekomendacje zawarte w raporcie ewaluacyjnym.</w:t>
            </w:r>
          </w:p>
          <w:p w14:paraId="5D1548E8" w14:textId="77777777" w:rsidR="00C333B6" w:rsidRPr="00C00C9D" w:rsidRDefault="00C333B6" w:rsidP="00C333B6">
            <w:pPr>
              <w:spacing w:before="240" w:line="276" w:lineRule="auto"/>
              <w:rPr>
                <w:sz w:val="16"/>
              </w:rPr>
            </w:pPr>
            <w:r w:rsidRPr="003C5259">
              <w:rPr>
                <w:rFonts w:ascii="Arial" w:eastAsia="Arial" w:hAnsi="Arial" w:cs="Arial"/>
                <w:sz w:val="16"/>
                <w:szCs w:val="16"/>
              </w:rPr>
              <w:t xml:space="preserve">Projekt POŚ dla projektu PSRT WP w </w:t>
            </w:r>
            <w:r w:rsidRPr="003C5259">
              <w:rPr>
                <w:rFonts w:ascii="Arial" w:eastAsia="Arial" w:hAnsi="Arial" w:cs="Arial"/>
                <w:sz w:val="16"/>
                <w:szCs w:val="16"/>
              </w:rPr>
              <w:lastRenderedPageBreak/>
              <w:t>wersji 2.0 przyjęty uchwałą ZWP z dnia 10.05.2022 r. uwzgl. zmiany wynik. z konsultacji społ. projektu PSRT WP z dnia 11.01.2022 r. oraz projektu Prognozy z dnia 25.01.2022 r.</w:t>
            </w:r>
          </w:p>
        </w:tc>
        <w:tc>
          <w:tcPr>
            <w:tcW w:w="3042" w:type="dxa"/>
          </w:tcPr>
          <w:p w14:paraId="149AE658" w14:textId="63C698D2" w:rsidR="00C333B6" w:rsidRPr="003C5259" w:rsidRDefault="00C333B6" w:rsidP="00C333B6">
            <w:pPr>
              <w:spacing w:after="0" w:line="276" w:lineRule="auto"/>
              <w:rPr>
                <w:rFonts w:ascii="Arial" w:eastAsia="Arial" w:hAnsi="Arial" w:cs="Arial"/>
                <w:b/>
                <w:sz w:val="16"/>
                <w:szCs w:val="16"/>
              </w:rPr>
            </w:pPr>
            <w:r w:rsidRPr="003C5259">
              <w:rPr>
                <w:rFonts w:ascii="Arial" w:eastAsia="Arial" w:hAnsi="Arial" w:cs="Arial"/>
                <w:b/>
                <w:sz w:val="16"/>
                <w:szCs w:val="16"/>
              </w:rPr>
              <w:lastRenderedPageBreak/>
              <w:t>Na poziomie kraj.:</w:t>
            </w:r>
          </w:p>
          <w:p w14:paraId="15836D54" w14:textId="01108426" w:rsidR="00C333B6" w:rsidRPr="003C5259" w:rsidRDefault="00C333B6" w:rsidP="00C333B6">
            <w:pPr>
              <w:spacing w:after="0" w:line="276" w:lineRule="auto"/>
              <w:rPr>
                <w:rFonts w:ascii="Arial" w:eastAsia="Arial" w:hAnsi="Arial" w:cs="Arial"/>
                <w:b/>
                <w:sz w:val="16"/>
                <w:szCs w:val="16"/>
              </w:rPr>
            </w:pPr>
            <w:r w:rsidRPr="003C5259">
              <w:rPr>
                <w:rFonts w:ascii="Arial" w:eastAsia="Arial" w:hAnsi="Arial" w:cs="Arial"/>
                <w:sz w:val="16"/>
                <w:szCs w:val="16"/>
              </w:rPr>
              <w:t>Spełnienie kryterium zapewnia Narodowy Program Bezpieczeństwa Ruchu Drogowego na lata 2021 – 2030 wraz ze stosownymi dokumentami wdrożeniowymi sektora drogowego, obejmującymi kwestie bezpieczeństwa ruchu drogowego</w:t>
            </w:r>
          </w:p>
          <w:p w14:paraId="6E05DB32" w14:textId="77777777" w:rsidR="00C333B6" w:rsidRPr="003C5259" w:rsidRDefault="00C333B6" w:rsidP="00C333B6">
            <w:pPr>
              <w:spacing w:after="0" w:line="276" w:lineRule="auto"/>
              <w:rPr>
                <w:rFonts w:ascii="Arial" w:eastAsia="Arial" w:hAnsi="Arial" w:cs="Arial"/>
                <w:b/>
                <w:sz w:val="16"/>
                <w:szCs w:val="16"/>
              </w:rPr>
            </w:pPr>
          </w:p>
          <w:p w14:paraId="71B70964" w14:textId="71AA5BE6" w:rsidR="00C333B6" w:rsidRPr="003C5259" w:rsidRDefault="00C333B6" w:rsidP="00C333B6">
            <w:pPr>
              <w:spacing w:after="0" w:line="276" w:lineRule="auto"/>
              <w:rPr>
                <w:rFonts w:ascii="Arial" w:eastAsia="Arial" w:hAnsi="Arial" w:cs="Arial"/>
                <w:b/>
                <w:sz w:val="16"/>
                <w:szCs w:val="16"/>
              </w:rPr>
            </w:pPr>
            <w:r w:rsidRPr="003C5259">
              <w:rPr>
                <w:rFonts w:ascii="Arial" w:eastAsia="Arial" w:hAnsi="Arial" w:cs="Arial"/>
                <w:b/>
                <w:sz w:val="16"/>
                <w:szCs w:val="16"/>
              </w:rPr>
              <w:t>Na poziomie reg.:</w:t>
            </w:r>
          </w:p>
          <w:p w14:paraId="15F047D4" w14:textId="43CB43F5" w:rsidR="00C333B6" w:rsidRPr="003C5259" w:rsidRDefault="00C333B6" w:rsidP="00C333B6">
            <w:pPr>
              <w:spacing w:after="0" w:line="276" w:lineRule="auto"/>
              <w:rPr>
                <w:rFonts w:ascii="Arial" w:eastAsia="Arial" w:hAnsi="Arial" w:cs="Arial"/>
                <w:i/>
                <w:sz w:val="16"/>
                <w:szCs w:val="16"/>
              </w:rPr>
            </w:pPr>
            <w:r w:rsidRPr="003C5259">
              <w:rPr>
                <w:rFonts w:ascii="Arial" w:eastAsia="Arial" w:hAnsi="Arial" w:cs="Arial"/>
                <w:i/>
                <w:sz w:val="16"/>
                <w:szCs w:val="16"/>
              </w:rPr>
              <w:t>Analizę BRD w ramach PSRT WP w cz. I rozdz. 1.7. (s. 60) - statystyki dot. zdarzeń drogowych oraz odcinki niebezp. (na drogach woj.) i miejsca niebezp. dla rowerzystów – wyniki na mapach.</w:t>
            </w:r>
          </w:p>
          <w:p w14:paraId="3E00454A" w14:textId="77777777" w:rsidR="00C333B6" w:rsidRPr="003C5259" w:rsidRDefault="00C333B6" w:rsidP="00C333B6">
            <w:pPr>
              <w:spacing w:before="240" w:after="120" w:line="276" w:lineRule="auto"/>
              <w:rPr>
                <w:rFonts w:ascii="Arial" w:eastAsia="Arial" w:hAnsi="Arial" w:cs="Arial"/>
                <w:i/>
                <w:sz w:val="16"/>
                <w:szCs w:val="16"/>
              </w:rPr>
            </w:pPr>
            <w:r w:rsidRPr="003C5259">
              <w:rPr>
                <w:rFonts w:ascii="Arial" w:eastAsia="Arial" w:hAnsi="Arial" w:cs="Arial"/>
                <w:i/>
                <w:sz w:val="16"/>
                <w:szCs w:val="16"/>
              </w:rPr>
              <w:t>Rozszerzoną analizę zawiera Diagnoza Stanu Systemu Transp. w Woj. Podkarpackim oraz raport Rozwój transportu w woj. podkarpackim w perspektywie do 2030 roku;</w:t>
            </w:r>
          </w:p>
          <w:p w14:paraId="2B6F0758" w14:textId="77777777" w:rsidR="00C333B6" w:rsidRPr="003C5259" w:rsidRDefault="00C333B6" w:rsidP="00C333B6">
            <w:pPr>
              <w:spacing w:before="240" w:after="120" w:line="276" w:lineRule="auto"/>
              <w:rPr>
                <w:rFonts w:ascii="Arial" w:eastAsia="Arial" w:hAnsi="Arial" w:cs="Arial"/>
                <w:i/>
                <w:sz w:val="16"/>
                <w:szCs w:val="16"/>
              </w:rPr>
            </w:pPr>
            <w:r w:rsidRPr="003C5259">
              <w:rPr>
                <w:rFonts w:ascii="Arial" w:eastAsia="Arial" w:hAnsi="Arial" w:cs="Arial"/>
                <w:i/>
                <w:sz w:val="16"/>
                <w:szCs w:val="16"/>
              </w:rPr>
              <w:t xml:space="preserve">Jednym z problemów bazowych jest Podniesienie poziomu bezp. w transporcie - w opisie wskazano wynik. z diagnozy przyczyny i możliwe </w:t>
            </w:r>
            <w:r w:rsidRPr="003C5259">
              <w:rPr>
                <w:rFonts w:ascii="Arial" w:eastAsia="Arial" w:hAnsi="Arial" w:cs="Arial"/>
                <w:i/>
                <w:sz w:val="16"/>
                <w:szCs w:val="16"/>
              </w:rPr>
              <w:lastRenderedPageBreak/>
              <w:t>rozwiązania - problemy bazowe są podstawą sformułowanych celów; (cz. II, rozdz. 1. s. 96).</w:t>
            </w:r>
          </w:p>
          <w:p w14:paraId="5D797E2E" w14:textId="77777777" w:rsidR="00C333B6" w:rsidRPr="003C5259" w:rsidRDefault="00C333B6" w:rsidP="00C333B6">
            <w:pPr>
              <w:spacing w:before="240" w:after="120" w:line="276" w:lineRule="auto"/>
              <w:rPr>
                <w:rFonts w:ascii="Arial" w:eastAsia="Arial" w:hAnsi="Arial" w:cs="Arial"/>
                <w:i/>
                <w:sz w:val="16"/>
                <w:szCs w:val="16"/>
              </w:rPr>
            </w:pPr>
            <w:r w:rsidRPr="003C5259">
              <w:rPr>
                <w:rFonts w:ascii="Arial" w:eastAsia="Arial" w:hAnsi="Arial" w:cs="Arial"/>
                <w:i/>
                <w:sz w:val="16"/>
                <w:szCs w:val="16"/>
              </w:rPr>
              <w:t>Jednym z celów horyzont. (Nr 4) jest Poprawa bezp. w transporcie (m.in. w rozdz. III.1. s. 106, a szczeg. s. 114),</w:t>
            </w:r>
          </w:p>
          <w:p w14:paraId="18EA81EE" w14:textId="185BDB19" w:rsidR="00C333B6" w:rsidRPr="00C00C9D" w:rsidRDefault="00C333B6" w:rsidP="00C333B6">
            <w:pPr>
              <w:spacing w:before="240" w:line="276" w:lineRule="auto"/>
              <w:rPr>
                <w:rFonts w:ascii="Arial" w:hAnsi="Arial"/>
                <w:i/>
                <w:sz w:val="16"/>
              </w:rPr>
            </w:pPr>
            <w:r w:rsidRPr="003C5259">
              <w:rPr>
                <w:rFonts w:ascii="Arial" w:eastAsia="Arial" w:hAnsi="Arial" w:cs="Arial"/>
                <w:i/>
                <w:sz w:val="16"/>
                <w:szCs w:val="16"/>
              </w:rPr>
              <w:t>BRD</w:t>
            </w:r>
            <w:r w:rsidRPr="00C00C9D">
              <w:rPr>
                <w:rFonts w:ascii="Arial" w:hAnsi="Arial"/>
                <w:i/>
                <w:sz w:val="16"/>
              </w:rPr>
              <w:t xml:space="preserve"> jest także jednym z kryteriów priorytetyzacji projektów </w:t>
            </w:r>
            <w:r w:rsidRPr="003C5259">
              <w:rPr>
                <w:rFonts w:ascii="Arial" w:eastAsia="Arial" w:hAnsi="Arial" w:cs="Arial"/>
                <w:i/>
                <w:sz w:val="16"/>
                <w:szCs w:val="16"/>
              </w:rPr>
              <w:t>dot.</w:t>
            </w:r>
            <w:r w:rsidRPr="00C00C9D">
              <w:rPr>
                <w:rFonts w:ascii="Arial" w:hAnsi="Arial"/>
                <w:i/>
                <w:sz w:val="16"/>
              </w:rPr>
              <w:t xml:space="preserve"> dróg </w:t>
            </w:r>
            <w:r w:rsidRPr="003C5259">
              <w:rPr>
                <w:rFonts w:ascii="Arial" w:eastAsia="Arial" w:hAnsi="Arial" w:cs="Arial"/>
                <w:i/>
                <w:sz w:val="16"/>
                <w:szCs w:val="16"/>
              </w:rPr>
              <w:t>woj.</w:t>
            </w:r>
            <w:r w:rsidRPr="00C00C9D">
              <w:rPr>
                <w:rFonts w:ascii="Arial" w:hAnsi="Arial"/>
                <w:i/>
                <w:sz w:val="16"/>
              </w:rPr>
              <w:t xml:space="preserve"> (służącym do doboru potencjalnych inwestycji </w:t>
            </w:r>
            <w:r w:rsidRPr="003C5259">
              <w:rPr>
                <w:rFonts w:ascii="Arial" w:eastAsia="Arial" w:hAnsi="Arial" w:cs="Arial"/>
                <w:i/>
                <w:sz w:val="16"/>
                <w:szCs w:val="16"/>
              </w:rPr>
              <w:t>kwalifik.</w:t>
            </w:r>
            <w:r w:rsidRPr="00C00C9D">
              <w:rPr>
                <w:rFonts w:ascii="Arial" w:hAnsi="Arial"/>
                <w:i/>
                <w:sz w:val="16"/>
              </w:rPr>
              <w:t xml:space="preserve"> się do </w:t>
            </w:r>
            <w:r w:rsidRPr="003C5259">
              <w:rPr>
                <w:rFonts w:ascii="Arial" w:eastAsia="Arial" w:hAnsi="Arial" w:cs="Arial"/>
                <w:i/>
                <w:sz w:val="16"/>
                <w:szCs w:val="16"/>
              </w:rPr>
              <w:t>dofin.</w:t>
            </w:r>
            <w:r w:rsidRPr="00C00C9D">
              <w:rPr>
                <w:rFonts w:ascii="Arial" w:hAnsi="Arial"/>
                <w:i/>
                <w:sz w:val="16"/>
              </w:rPr>
              <w:t xml:space="preserve"> Funduszami Europejskimi</w:t>
            </w:r>
            <w:r w:rsidRPr="003C5259">
              <w:rPr>
                <w:rFonts w:ascii="Arial" w:eastAsia="Arial" w:hAnsi="Arial" w:cs="Arial"/>
                <w:i/>
                <w:sz w:val="16"/>
                <w:szCs w:val="16"/>
              </w:rPr>
              <w:t>) – patrz: kryteria na s. 195 oraz tab. Inwestycje dot. dróg woj. i podległej infr. drogowej w ramach PSRT WP służąca wskazaniu spriorytetyzowanej listy klucz. proj. drogowych (s. 263</w:t>
            </w:r>
            <w:r w:rsidRPr="00C00C9D">
              <w:rPr>
                <w:rFonts w:ascii="Arial" w:hAnsi="Arial"/>
                <w:i/>
                <w:sz w:val="16"/>
              </w:rPr>
              <w:t>).</w:t>
            </w:r>
          </w:p>
          <w:p w14:paraId="77874B6B" w14:textId="6CFF9BCD" w:rsidR="00C333B6" w:rsidRPr="00C00C9D" w:rsidRDefault="00C333B6" w:rsidP="00C333B6">
            <w:pPr>
              <w:spacing w:before="240" w:line="276" w:lineRule="auto"/>
              <w:rPr>
                <w:rFonts w:eastAsiaTheme="minorHAnsi" w:cstheme="minorBidi"/>
                <w:sz w:val="16"/>
                <w:lang w:eastAsia="en-US"/>
              </w:rPr>
            </w:pPr>
            <w:r w:rsidRPr="00C00C9D">
              <w:rPr>
                <w:rFonts w:ascii="Arial" w:hAnsi="Arial"/>
                <w:i/>
                <w:sz w:val="16"/>
              </w:rPr>
              <w:t xml:space="preserve">O kwestii </w:t>
            </w:r>
            <w:r w:rsidRPr="003C5259">
              <w:rPr>
                <w:rFonts w:ascii="Arial" w:eastAsia="Arial" w:hAnsi="Arial" w:cs="Arial"/>
                <w:i/>
                <w:sz w:val="16"/>
                <w:szCs w:val="16"/>
              </w:rPr>
              <w:t>bezp.</w:t>
            </w:r>
            <w:r w:rsidRPr="00C00C9D">
              <w:rPr>
                <w:rFonts w:ascii="Arial" w:hAnsi="Arial"/>
                <w:i/>
                <w:sz w:val="16"/>
              </w:rPr>
              <w:t xml:space="preserve"> w transporcie traktuje również </w:t>
            </w:r>
            <w:r w:rsidRPr="003C5259">
              <w:rPr>
                <w:rFonts w:ascii="Arial" w:eastAsia="Arial" w:hAnsi="Arial" w:cs="Arial"/>
                <w:i/>
                <w:sz w:val="16"/>
                <w:szCs w:val="16"/>
              </w:rPr>
              <w:t>POŚ.</w:t>
            </w:r>
          </w:p>
        </w:tc>
      </w:tr>
      <w:tr w:rsidR="00C333B6" w14:paraId="5F9DEABF" w14:textId="77777777" w:rsidTr="00FE15C2">
        <w:tblPrEx>
          <w:tblLook w:val="0420" w:firstRow="1" w:lastRow="0" w:firstColumn="0" w:lastColumn="0" w:noHBand="0" w:noVBand="1"/>
        </w:tblPrEx>
        <w:tc>
          <w:tcPr>
            <w:tcW w:w="1336" w:type="dxa"/>
          </w:tcPr>
          <w:p w14:paraId="73180367" w14:textId="4A264951" w:rsidR="00C333B6" w:rsidRPr="00C00C9D" w:rsidRDefault="00C333B6" w:rsidP="00C333B6">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color w:val="000000"/>
                <w:sz w:val="16"/>
                <w:szCs w:val="16"/>
              </w:rPr>
              <w:lastRenderedPageBreak/>
              <w:t>3.1. Kompleksowe planowanie transportu na odpowiednim poziomie</w:t>
            </w:r>
          </w:p>
        </w:tc>
        <w:tc>
          <w:tcPr>
            <w:tcW w:w="1012" w:type="dxa"/>
          </w:tcPr>
          <w:p w14:paraId="7B478EA2" w14:textId="39D7949F" w:rsidR="00C333B6" w:rsidRPr="00C00C9D" w:rsidRDefault="00C333B6" w:rsidP="00C333B6">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sz w:val="16"/>
                <w:szCs w:val="16"/>
              </w:rPr>
              <w:t>EFRR</w:t>
            </w:r>
          </w:p>
        </w:tc>
        <w:tc>
          <w:tcPr>
            <w:tcW w:w="1276" w:type="dxa"/>
          </w:tcPr>
          <w:p w14:paraId="0337E5C0" w14:textId="1E6D7CB1" w:rsidR="00C333B6" w:rsidRPr="00C00C9D" w:rsidRDefault="00C333B6" w:rsidP="00C333B6">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color w:val="000000"/>
                <w:sz w:val="16"/>
                <w:szCs w:val="16"/>
              </w:rPr>
              <w:t xml:space="preserve">CS 3(ii) Rozwój i udoskonalenie zrównoważonej, odpornej na zmiany klimatu, inteligentnej i intermodalnej mobilności na poziomie krajowym, regionalnym i </w:t>
            </w:r>
            <w:r w:rsidRPr="003C5259">
              <w:rPr>
                <w:rFonts w:ascii="Arial" w:eastAsia="Arial" w:hAnsi="Arial" w:cs="Arial"/>
                <w:color w:val="000000"/>
                <w:sz w:val="16"/>
                <w:szCs w:val="16"/>
              </w:rPr>
              <w:lastRenderedPageBreak/>
              <w:t>lokalnym, w tym poprawa dostępu do sieci TEN-T oraz mobilności transgranicznej</w:t>
            </w:r>
          </w:p>
        </w:tc>
        <w:tc>
          <w:tcPr>
            <w:tcW w:w="2126" w:type="dxa"/>
          </w:tcPr>
          <w:p w14:paraId="1275A4D6" w14:textId="69555F7A" w:rsidR="00C333B6" w:rsidRPr="00C00C9D" w:rsidRDefault="00C333B6" w:rsidP="00C333B6">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b/>
                <w:color w:val="000000"/>
                <w:sz w:val="16"/>
                <w:szCs w:val="16"/>
              </w:rPr>
              <w:lastRenderedPageBreak/>
              <w:t>Nie</w:t>
            </w:r>
          </w:p>
        </w:tc>
        <w:tc>
          <w:tcPr>
            <w:tcW w:w="2552" w:type="dxa"/>
          </w:tcPr>
          <w:p w14:paraId="46414E0E" w14:textId="77777777"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9. dostarcza informacji na temat zasobów finansowania odpowiadających planowanym inwestycjom, koniecznych do pokrycia kosztów operacyjnych i kosztów utrzymania istniejącej i planowanej infrastruktury.</w:t>
            </w:r>
          </w:p>
        </w:tc>
        <w:tc>
          <w:tcPr>
            <w:tcW w:w="1368" w:type="dxa"/>
          </w:tcPr>
          <w:p w14:paraId="525C554A" w14:textId="77777777"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Nie</w:t>
            </w:r>
          </w:p>
        </w:tc>
        <w:tc>
          <w:tcPr>
            <w:tcW w:w="1827" w:type="dxa"/>
          </w:tcPr>
          <w:p w14:paraId="3B40C86E" w14:textId="62A574F8"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 xml:space="preserve">Projekt PSRT WP w wersji 2.0 przyjęty uchwałą ZWP nr 384/7632/22 z dnia 27 kwietnia 2022 roku uwzględniający w treści zmiany wprowadzone w następstwie przeprowadzenia konsultacji społecznych pierwszego projektu </w:t>
            </w:r>
            <w:r w:rsidRPr="003C5259">
              <w:rPr>
                <w:rFonts w:ascii="Arial" w:eastAsia="Arial" w:hAnsi="Arial" w:cs="Arial"/>
                <w:sz w:val="16"/>
                <w:szCs w:val="16"/>
              </w:rPr>
              <w:lastRenderedPageBreak/>
              <w:t>PSRT WP (przyjętego uchwałą ZWP nr 351/6977/22 z dnia 11 stycznia 2022 r.).</w:t>
            </w:r>
          </w:p>
          <w:p w14:paraId="3F5607EA" w14:textId="0F205016" w:rsidR="00C333B6" w:rsidRPr="00C00C9D" w:rsidRDefault="00C333B6" w:rsidP="00C333B6">
            <w:pPr>
              <w:spacing w:before="240" w:line="276" w:lineRule="auto"/>
              <w:rPr>
                <w:sz w:val="16"/>
              </w:rPr>
            </w:pPr>
            <w:r w:rsidRPr="003C5259">
              <w:rPr>
                <w:rFonts w:ascii="Arial" w:eastAsia="Arial" w:hAnsi="Arial" w:cs="Arial"/>
                <w:sz w:val="16"/>
                <w:szCs w:val="16"/>
              </w:rPr>
              <w:t>W zapisach aktualnego projektu PSRT WP wzięto pod uwagę rekomendacje zawarte w raporcie ewaluacyjnym opracowanym po badaniu przeprowadzonym przez niezależnego ewaluatora.</w:t>
            </w:r>
          </w:p>
        </w:tc>
        <w:tc>
          <w:tcPr>
            <w:tcW w:w="3042" w:type="dxa"/>
          </w:tcPr>
          <w:p w14:paraId="627A81AF" w14:textId="65AD14B6" w:rsidR="00C333B6" w:rsidRPr="003C5259" w:rsidRDefault="00C333B6" w:rsidP="00C333B6">
            <w:pPr>
              <w:spacing w:after="0" w:line="276" w:lineRule="auto"/>
              <w:rPr>
                <w:rFonts w:ascii="Arial" w:eastAsia="Arial" w:hAnsi="Arial" w:cs="Arial"/>
                <w:b/>
                <w:sz w:val="16"/>
                <w:szCs w:val="16"/>
              </w:rPr>
            </w:pPr>
            <w:r w:rsidRPr="003C5259">
              <w:rPr>
                <w:rFonts w:ascii="Arial" w:eastAsia="Arial" w:hAnsi="Arial" w:cs="Arial"/>
                <w:b/>
                <w:sz w:val="16"/>
                <w:szCs w:val="16"/>
              </w:rPr>
              <w:lastRenderedPageBreak/>
              <w:t>Na poziomie kraj.:</w:t>
            </w:r>
          </w:p>
          <w:p w14:paraId="10CE0313" w14:textId="77777777" w:rsidR="00C333B6" w:rsidRPr="003C5259" w:rsidRDefault="00C333B6" w:rsidP="00C333B6">
            <w:pPr>
              <w:spacing w:after="0" w:line="276" w:lineRule="auto"/>
              <w:rPr>
                <w:rFonts w:ascii="Arial" w:eastAsia="Arial" w:hAnsi="Arial" w:cs="Arial"/>
                <w:b/>
                <w:sz w:val="16"/>
                <w:szCs w:val="16"/>
              </w:rPr>
            </w:pPr>
            <w:r w:rsidRPr="003C5259">
              <w:rPr>
                <w:rFonts w:ascii="Arial" w:eastAsia="Arial" w:hAnsi="Arial" w:cs="Arial"/>
                <w:sz w:val="16"/>
                <w:szCs w:val="16"/>
              </w:rPr>
              <w:t>Spełnienie kryterium zapewnione poprzez stosowne programy utrzymaniowe opracowane na poziomie krajowym lub informacje o sposobie zapewnienia środków na utrzymanie inwestycji i ich wartości, przedstawione w raporcie z samooceny spełnienia warunku.</w:t>
            </w:r>
          </w:p>
          <w:p w14:paraId="4A58A3FA" w14:textId="77777777" w:rsidR="00C333B6" w:rsidRPr="003C5259" w:rsidRDefault="00C333B6" w:rsidP="00C333B6">
            <w:pPr>
              <w:spacing w:after="0" w:line="276" w:lineRule="auto"/>
              <w:rPr>
                <w:rFonts w:ascii="Arial" w:eastAsia="Arial" w:hAnsi="Arial" w:cs="Arial"/>
                <w:b/>
                <w:sz w:val="16"/>
                <w:szCs w:val="16"/>
              </w:rPr>
            </w:pPr>
          </w:p>
          <w:p w14:paraId="459790E0" w14:textId="15438D8A" w:rsidR="00C333B6" w:rsidRPr="003C5259" w:rsidRDefault="00C333B6" w:rsidP="00C333B6">
            <w:pPr>
              <w:spacing w:after="0" w:line="276" w:lineRule="auto"/>
              <w:rPr>
                <w:rFonts w:ascii="Arial" w:eastAsia="Arial" w:hAnsi="Arial" w:cs="Arial"/>
                <w:b/>
                <w:sz w:val="16"/>
                <w:szCs w:val="16"/>
              </w:rPr>
            </w:pPr>
            <w:r w:rsidRPr="003C5259">
              <w:rPr>
                <w:rFonts w:ascii="Arial" w:eastAsia="Arial" w:hAnsi="Arial" w:cs="Arial"/>
                <w:b/>
                <w:sz w:val="16"/>
                <w:szCs w:val="16"/>
              </w:rPr>
              <w:t>Na poziomie reg.:</w:t>
            </w:r>
          </w:p>
          <w:p w14:paraId="629DC028" w14:textId="2DB61F70"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 xml:space="preserve">Inf. dot. zasad fin. </w:t>
            </w:r>
            <w:r w:rsidRPr="00C00C9D">
              <w:rPr>
                <w:rFonts w:ascii="Arial" w:hAnsi="Arial"/>
                <w:sz w:val="16"/>
              </w:rPr>
              <w:t xml:space="preserve">PSRT WP </w:t>
            </w:r>
            <w:r w:rsidRPr="003C5259">
              <w:rPr>
                <w:rFonts w:ascii="Arial" w:eastAsia="Arial" w:hAnsi="Arial" w:cs="Arial"/>
                <w:sz w:val="16"/>
                <w:szCs w:val="16"/>
              </w:rPr>
              <w:t xml:space="preserve">zawiera cz. IV System wdrażania i realizacji (od </w:t>
            </w:r>
            <w:r w:rsidRPr="003C5259">
              <w:rPr>
                <w:rFonts w:ascii="Arial" w:eastAsia="Arial" w:hAnsi="Arial" w:cs="Arial"/>
                <w:sz w:val="16"/>
                <w:szCs w:val="16"/>
              </w:rPr>
              <w:lastRenderedPageBreak/>
              <w:t xml:space="preserve">s. 180). W szczeg. finansowaniu inwestycji wskazanych do realizacji dla osiągania celów poświęcono rozdz. w ww. cz. dokumentu – </w:t>
            </w:r>
            <w:r w:rsidRPr="00C00C9D">
              <w:rPr>
                <w:rFonts w:ascii="Arial" w:hAnsi="Arial"/>
                <w:sz w:val="16"/>
              </w:rPr>
              <w:t xml:space="preserve">Ramy finansowe ze wskazaniem potencjalnych i rzeczywistych źródeł </w:t>
            </w:r>
            <w:r w:rsidRPr="003C5259">
              <w:rPr>
                <w:rFonts w:ascii="Arial" w:eastAsia="Arial" w:hAnsi="Arial" w:cs="Arial"/>
                <w:sz w:val="16"/>
                <w:szCs w:val="16"/>
              </w:rPr>
              <w:t>fin. (publ. i niepubl.) – od s. 197.</w:t>
            </w:r>
          </w:p>
          <w:p w14:paraId="58E1B61E" w14:textId="2ACB98FA" w:rsidR="00C333B6" w:rsidRPr="003C5259" w:rsidRDefault="00C333B6" w:rsidP="00C333B6">
            <w:pPr>
              <w:spacing w:before="240" w:after="120" w:line="276" w:lineRule="auto"/>
              <w:rPr>
                <w:rFonts w:ascii="Arial" w:eastAsia="Arial" w:hAnsi="Arial" w:cs="Arial"/>
                <w:sz w:val="16"/>
                <w:szCs w:val="16"/>
              </w:rPr>
            </w:pPr>
            <w:r w:rsidRPr="003C5259">
              <w:rPr>
                <w:rFonts w:ascii="Arial" w:eastAsia="Arial" w:hAnsi="Arial" w:cs="Arial"/>
                <w:sz w:val="16"/>
                <w:szCs w:val="16"/>
              </w:rPr>
              <w:t>Gł. źródłami fin. inwestycji transp. mają być środki UE (perspektyw: 2014-2020 i 2021-2027) uzupełnione o krajowe środki publ. na inwestycje transp. drogowe (na poziomie kraj., woj. i lokalnym) oraz in. źródła fin. (m.in. środki prywatne, kredyty komercyjne i pożyczki, środki uzyskiwane dzięki wdrażaniu zasad: „zanieczyszczający płaci” oraz „użytkownik płaci”);</w:t>
            </w:r>
          </w:p>
          <w:p w14:paraId="661472D7" w14:textId="77777777" w:rsidR="00C333B6" w:rsidRPr="003C5259" w:rsidRDefault="00C333B6" w:rsidP="00C333B6">
            <w:pPr>
              <w:spacing w:before="240" w:after="120" w:line="276" w:lineRule="auto"/>
              <w:rPr>
                <w:rFonts w:ascii="Arial" w:eastAsia="Arial" w:hAnsi="Arial" w:cs="Arial"/>
                <w:sz w:val="16"/>
                <w:szCs w:val="16"/>
              </w:rPr>
            </w:pPr>
            <w:r w:rsidRPr="003C5259">
              <w:rPr>
                <w:rFonts w:ascii="Arial" w:eastAsia="Arial" w:hAnsi="Arial" w:cs="Arial"/>
                <w:sz w:val="16"/>
                <w:szCs w:val="16"/>
              </w:rPr>
              <w:t>W PSRT WP wskazano najważn. podmioty odp. za utrzymanie infr. transp. na terenie woj.</w:t>
            </w:r>
          </w:p>
          <w:p w14:paraId="3986890F" w14:textId="77777777" w:rsidR="00C333B6" w:rsidRPr="003C5259" w:rsidRDefault="00C333B6" w:rsidP="00C333B6">
            <w:pPr>
              <w:spacing w:before="240" w:after="120" w:line="276" w:lineRule="auto"/>
              <w:rPr>
                <w:rFonts w:ascii="Arial" w:eastAsia="Arial" w:hAnsi="Arial" w:cs="Arial"/>
                <w:sz w:val="16"/>
                <w:szCs w:val="16"/>
              </w:rPr>
            </w:pPr>
            <w:r w:rsidRPr="003C5259">
              <w:rPr>
                <w:rFonts w:ascii="Arial" w:eastAsia="Arial" w:hAnsi="Arial" w:cs="Arial"/>
                <w:sz w:val="16"/>
                <w:szCs w:val="16"/>
              </w:rPr>
              <w:t>Przedst. też zestawienie szacunkowych ilości oraz prognoz. dynamikę wzrostu krajowych środków publ. (na poziomie kraj., woj.. i lokalnym) przeznaczonych na wydatki bieżące (koszty utrzymania) w sferze transportu na lata 2021 – 2030;</w:t>
            </w:r>
          </w:p>
          <w:p w14:paraId="7944CDF3" w14:textId="77777777" w:rsidR="00C333B6" w:rsidRPr="00C00C9D" w:rsidRDefault="00C333B6" w:rsidP="00C333B6">
            <w:pPr>
              <w:spacing w:before="240" w:line="276" w:lineRule="auto"/>
              <w:rPr>
                <w:sz w:val="16"/>
              </w:rPr>
            </w:pPr>
            <w:r w:rsidRPr="003C5259">
              <w:rPr>
                <w:rFonts w:ascii="Arial" w:eastAsia="Arial" w:hAnsi="Arial" w:cs="Arial"/>
                <w:sz w:val="16"/>
                <w:szCs w:val="16"/>
              </w:rPr>
              <w:t xml:space="preserve">Stopień dokładności przedst. danych jest taki, jaki jest możliwy na chwilę </w:t>
            </w:r>
            <w:r w:rsidRPr="003C5259">
              <w:rPr>
                <w:rFonts w:ascii="Arial" w:eastAsia="Arial" w:hAnsi="Arial" w:cs="Arial"/>
                <w:sz w:val="16"/>
                <w:szCs w:val="16"/>
              </w:rPr>
              <w:lastRenderedPageBreak/>
              <w:t>obecną – co zastrzeżono w treści PSRT WP.</w:t>
            </w:r>
          </w:p>
        </w:tc>
      </w:tr>
      <w:tr w:rsidR="009427D8" w14:paraId="7D2CC9BD" w14:textId="77777777" w:rsidTr="00FE15C2">
        <w:tblPrEx>
          <w:tblLook w:val="0420" w:firstRow="1" w:lastRow="0" w:firstColumn="0" w:lastColumn="0" w:noHBand="0" w:noVBand="1"/>
        </w:tblPrEx>
        <w:tc>
          <w:tcPr>
            <w:tcW w:w="1336" w:type="dxa"/>
          </w:tcPr>
          <w:p w14:paraId="48438AD0" w14:textId="77777777"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lastRenderedPageBreak/>
              <w:t>4.1. Ramy strategiczne polityki na rzecz aktywnej polityki rynku pracy</w:t>
            </w:r>
          </w:p>
        </w:tc>
        <w:tc>
          <w:tcPr>
            <w:tcW w:w="1012" w:type="dxa"/>
          </w:tcPr>
          <w:p w14:paraId="01A11F7F" w14:textId="77777777" w:rsidR="009427D8" w:rsidRPr="004F5143" w:rsidRDefault="009427D8" w:rsidP="009427D8">
            <w:pPr>
              <w:spacing w:after="120" w:line="240" w:lineRule="auto"/>
              <w:rPr>
                <w:rFonts w:ascii="Arial" w:hAnsi="Arial" w:cs="Arial"/>
                <w:sz w:val="16"/>
                <w:szCs w:val="16"/>
                <w:lang w:val="en-GB"/>
              </w:rPr>
            </w:pPr>
            <w:r w:rsidRPr="004F5143">
              <w:rPr>
                <w:rFonts w:ascii="Arial" w:hAnsi="Arial" w:cs="Arial"/>
                <w:sz w:val="16"/>
                <w:szCs w:val="16"/>
                <w:lang w:val="en-GB"/>
              </w:rPr>
              <w:t>EFRR</w:t>
            </w:r>
          </w:p>
          <w:p w14:paraId="623116D7" w14:textId="09986EB7" w:rsidR="009427D8" w:rsidRPr="00240FC6" w:rsidRDefault="009427D8" w:rsidP="009427D8">
            <w:pPr>
              <w:spacing w:after="0" w:line="276" w:lineRule="auto"/>
              <w:rPr>
                <w:rFonts w:ascii="Arial" w:eastAsia="Arial" w:hAnsi="Arial" w:cs="Arial"/>
                <w:sz w:val="16"/>
                <w:szCs w:val="16"/>
              </w:rPr>
            </w:pPr>
            <w:r w:rsidRPr="00240FC6">
              <w:rPr>
                <w:rFonts w:ascii="Arial" w:eastAsia="Arial" w:hAnsi="Arial" w:cs="Arial"/>
                <w:sz w:val="16"/>
                <w:szCs w:val="16"/>
              </w:rPr>
              <w:t>EFS+</w:t>
            </w:r>
          </w:p>
        </w:tc>
        <w:tc>
          <w:tcPr>
            <w:tcW w:w="1276" w:type="dxa"/>
          </w:tcPr>
          <w:p w14:paraId="1E8A80D1" w14:textId="77777777" w:rsidR="009427D8" w:rsidRPr="004F5143" w:rsidRDefault="009427D8" w:rsidP="009427D8">
            <w:pPr>
              <w:spacing w:after="0"/>
              <w:rPr>
                <w:rFonts w:ascii="Arial" w:hAnsi="Arial" w:cs="Arial"/>
                <w:bCs/>
                <w:sz w:val="16"/>
                <w:szCs w:val="16"/>
              </w:rPr>
            </w:pPr>
            <w:r w:rsidRPr="004F5143">
              <w:rPr>
                <w:rFonts w:ascii="Arial" w:hAnsi="Arial" w:cs="Arial"/>
                <w:bCs/>
                <w:sz w:val="16"/>
                <w:szCs w:val="16"/>
              </w:rPr>
              <w:t>EFRR</w:t>
            </w:r>
          </w:p>
          <w:p w14:paraId="427C8AA6" w14:textId="77777777" w:rsidR="009427D8" w:rsidRPr="004F5143" w:rsidRDefault="009427D8" w:rsidP="009427D8">
            <w:pPr>
              <w:pStyle w:val="Tekstkomentarza"/>
              <w:rPr>
                <w:rFonts w:ascii="Arial" w:hAnsi="Arial" w:cs="Arial"/>
                <w:sz w:val="16"/>
                <w:szCs w:val="16"/>
              </w:rPr>
            </w:pPr>
            <w:r w:rsidRPr="004F5143">
              <w:rPr>
                <w:rFonts w:ascii="Arial" w:hAnsi="Arial" w:cs="Arial"/>
                <w:sz w:val="16"/>
                <w:szCs w:val="16"/>
              </w:rPr>
              <w:t>Poprawa skuteczności i poziomu włączenia społecznego rynków pracy oraz dostępu do wysokiej jakości zatrudnienia poprzez rozwój infrastruktury społecznej i wspieranie ekonomii społecznej</w:t>
            </w:r>
          </w:p>
          <w:p w14:paraId="3EDFC90A" w14:textId="77777777" w:rsidR="009427D8" w:rsidRPr="004F5143" w:rsidRDefault="009427D8" w:rsidP="009427D8">
            <w:pPr>
              <w:spacing w:after="0"/>
              <w:rPr>
                <w:rFonts w:ascii="Arial" w:hAnsi="Arial" w:cs="Arial"/>
                <w:bCs/>
                <w:sz w:val="16"/>
                <w:szCs w:val="16"/>
              </w:rPr>
            </w:pPr>
            <w:r w:rsidRPr="004F5143">
              <w:rPr>
                <w:rFonts w:ascii="Arial" w:hAnsi="Arial" w:cs="Arial"/>
                <w:bCs/>
                <w:sz w:val="16"/>
                <w:szCs w:val="16"/>
              </w:rPr>
              <w:t>EFS+</w:t>
            </w:r>
          </w:p>
          <w:p w14:paraId="2A304A18" w14:textId="77777777" w:rsidR="009427D8" w:rsidRPr="004F5143" w:rsidRDefault="009427D8" w:rsidP="009427D8">
            <w:pPr>
              <w:spacing w:after="0"/>
              <w:rPr>
                <w:rFonts w:ascii="Arial" w:hAnsi="Arial" w:cs="Arial"/>
                <w:bCs/>
                <w:sz w:val="16"/>
                <w:szCs w:val="16"/>
              </w:rPr>
            </w:pPr>
            <w:r w:rsidRPr="004F5143">
              <w:rPr>
                <w:rFonts w:ascii="Arial" w:hAnsi="Arial" w:cs="Arial"/>
                <w:bCs/>
                <w:sz w:val="16"/>
                <w:szCs w:val="16"/>
              </w:rPr>
              <w:t xml:space="preserve">Poprawa dostępu do zatrudnienia  i działań aktywizujących dla wszystkich osób poszukujących pracy, w szczególności osób młodych, zwłaszcza poprzez wdrażanie gwarancji dla </w:t>
            </w:r>
            <w:r w:rsidRPr="004F5143">
              <w:rPr>
                <w:rFonts w:ascii="Arial" w:hAnsi="Arial" w:cs="Arial"/>
                <w:bCs/>
                <w:sz w:val="16"/>
                <w:szCs w:val="16"/>
              </w:rPr>
              <w:lastRenderedPageBreak/>
              <w:t>młodzieży, długotrwale bezrobotnych oraz grup znajdujących się w niekorzystnej sytuacji  na rynku pracy, jak również dla osób biernych zawodowo, także poprzez promowanie samozatrudnienia i ekonomii społecznej</w:t>
            </w:r>
          </w:p>
          <w:p w14:paraId="19973CCF" w14:textId="77777777" w:rsidR="009427D8" w:rsidRPr="004F5143" w:rsidRDefault="009427D8" w:rsidP="009427D8">
            <w:pPr>
              <w:spacing w:after="0"/>
              <w:rPr>
                <w:rFonts w:ascii="Arial" w:hAnsi="Arial" w:cs="Arial"/>
                <w:bCs/>
                <w:sz w:val="16"/>
                <w:szCs w:val="16"/>
              </w:rPr>
            </w:pPr>
          </w:p>
          <w:p w14:paraId="5A048C9E" w14:textId="77777777" w:rsidR="009427D8" w:rsidRPr="004F5143" w:rsidRDefault="009427D8" w:rsidP="009427D8">
            <w:pPr>
              <w:spacing w:after="0"/>
              <w:rPr>
                <w:rFonts w:ascii="Arial" w:hAnsi="Arial" w:cs="Arial"/>
                <w:bCs/>
                <w:sz w:val="16"/>
                <w:szCs w:val="16"/>
              </w:rPr>
            </w:pPr>
            <w:r w:rsidRPr="004F5143">
              <w:rPr>
                <w:rFonts w:ascii="Arial" w:hAnsi="Arial" w:cs="Arial"/>
                <w:bCs/>
                <w:sz w:val="16"/>
                <w:szCs w:val="16"/>
              </w:rPr>
              <w:t xml:space="preserve">Modernizacja instytucji i służb rynków pracy celem oceny i przewidywania zapotrzebowania na umiejętności oraz zapewnienia terminowej i odpowiednio dopasowanej pomocy i wsparcia na rzecz dostosowania umiejętności i kwalifikacji </w:t>
            </w:r>
            <w:r w:rsidRPr="004F5143">
              <w:rPr>
                <w:rFonts w:ascii="Arial" w:hAnsi="Arial" w:cs="Arial"/>
                <w:bCs/>
                <w:sz w:val="16"/>
                <w:szCs w:val="16"/>
              </w:rPr>
              <w:lastRenderedPageBreak/>
              <w:t>zawodowych do potrzeb rynku pracy oraz na rzecz przepływów i mobilności na rynku pracy</w:t>
            </w:r>
          </w:p>
          <w:p w14:paraId="7B9364CF" w14:textId="77777777" w:rsidR="009427D8" w:rsidRPr="004F5143" w:rsidRDefault="009427D8" w:rsidP="009427D8">
            <w:pPr>
              <w:spacing w:after="0"/>
              <w:rPr>
                <w:rFonts w:ascii="Arial" w:hAnsi="Arial" w:cs="Arial"/>
                <w:bCs/>
                <w:sz w:val="16"/>
                <w:szCs w:val="16"/>
              </w:rPr>
            </w:pPr>
          </w:p>
          <w:p w14:paraId="4C8A30E8" w14:textId="3F244EE6" w:rsidR="009427D8" w:rsidRPr="00240FC6" w:rsidRDefault="009427D8" w:rsidP="009427D8">
            <w:pPr>
              <w:spacing w:after="0" w:line="276" w:lineRule="auto"/>
              <w:rPr>
                <w:rFonts w:ascii="Arial" w:eastAsia="Arial" w:hAnsi="Arial" w:cs="Arial"/>
                <w:sz w:val="16"/>
                <w:szCs w:val="16"/>
              </w:rPr>
            </w:pPr>
          </w:p>
        </w:tc>
        <w:tc>
          <w:tcPr>
            <w:tcW w:w="2126" w:type="dxa"/>
          </w:tcPr>
          <w:p w14:paraId="6C83190F" w14:textId="6EF3B6AD" w:rsidR="009427D8" w:rsidRPr="003C5259" w:rsidRDefault="009427D8" w:rsidP="009427D8">
            <w:pPr>
              <w:spacing w:after="0" w:line="276" w:lineRule="auto"/>
              <w:rPr>
                <w:rFonts w:ascii="Arial" w:eastAsia="Arial" w:hAnsi="Arial" w:cs="Arial"/>
                <w:b/>
                <w:color w:val="000000"/>
                <w:sz w:val="16"/>
                <w:szCs w:val="16"/>
              </w:rPr>
            </w:pPr>
            <w:r>
              <w:rPr>
                <w:rFonts w:ascii="Arial" w:eastAsia="Arial" w:hAnsi="Arial" w:cs="Arial"/>
                <w:b/>
                <w:color w:val="000000"/>
                <w:sz w:val="16"/>
                <w:szCs w:val="16"/>
              </w:rPr>
              <w:lastRenderedPageBreak/>
              <w:t>Tak</w:t>
            </w:r>
          </w:p>
          <w:p w14:paraId="7C653A0C" w14:textId="77777777" w:rsidR="009427D8" w:rsidRPr="003C5259" w:rsidRDefault="009427D8" w:rsidP="009427D8">
            <w:pPr>
              <w:spacing w:after="0" w:line="276" w:lineRule="auto"/>
              <w:rPr>
                <w:rFonts w:ascii="Arial" w:eastAsia="Arial" w:hAnsi="Arial" w:cs="Arial"/>
                <w:b/>
                <w:color w:val="000000"/>
                <w:sz w:val="16"/>
                <w:szCs w:val="16"/>
              </w:rPr>
            </w:pPr>
          </w:p>
        </w:tc>
        <w:tc>
          <w:tcPr>
            <w:tcW w:w="2552" w:type="dxa"/>
          </w:tcPr>
          <w:p w14:paraId="5270EA40" w14:textId="77777777"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Istnienie ram strategicznych polityki na rzecz aktywnych polityk rynku pracy w świetle wytycznych dotyczących zatrudnienia; ramy te obejmują:</w:t>
            </w:r>
          </w:p>
          <w:p w14:paraId="50D777E2" w14:textId="77777777" w:rsidR="009427D8" w:rsidRPr="003C5259" w:rsidRDefault="009427D8" w:rsidP="009427D8">
            <w:pPr>
              <w:spacing w:after="0" w:line="276" w:lineRule="auto"/>
              <w:rPr>
                <w:rFonts w:ascii="Arial" w:eastAsia="Arial" w:hAnsi="Arial" w:cs="Arial"/>
                <w:color w:val="000000"/>
                <w:sz w:val="16"/>
                <w:szCs w:val="16"/>
              </w:rPr>
            </w:pPr>
          </w:p>
          <w:p w14:paraId="751F02BF" w14:textId="77777777"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1. rozwiązania w zakresie sporządzania profilów osób poszukujących pracy i oceny ich potrzeb;</w:t>
            </w:r>
          </w:p>
        </w:tc>
        <w:tc>
          <w:tcPr>
            <w:tcW w:w="1368" w:type="dxa"/>
          </w:tcPr>
          <w:p w14:paraId="41B95DEF" w14:textId="16B404FC" w:rsidR="009427D8" w:rsidRPr="003C5259" w:rsidRDefault="009427D8" w:rsidP="009427D8">
            <w:pPr>
              <w:spacing w:after="0" w:line="276" w:lineRule="auto"/>
              <w:rPr>
                <w:rFonts w:ascii="Arial" w:eastAsia="Arial" w:hAnsi="Arial" w:cs="Arial"/>
                <w:color w:val="000000"/>
                <w:sz w:val="16"/>
                <w:szCs w:val="16"/>
              </w:rPr>
            </w:pPr>
            <w:r>
              <w:rPr>
                <w:rFonts w:ascii="Arial" w:eastAsia="Arial" w:hAnsi="Arial" w:cs="Arial"/>
                <w:color w:val="000000"/>
                <w:sz w:val="16"/>
                <w:szCs w:val="16"/>
              </w:rPr>
              <w:t>Tak</w:t>
            </w:r>
          </w:p>
        </w:tc>
        <w:tc>
          <w:tcPr>
            <w:tcW w:w="1827" w:type="dxa"/>
          </w:tcPr>
          <w:p w14:paraId="7F558019"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Spełnienie kryterium zapewnia Indywidualny Planu Działania (IPD) -art. 34a Ustawy z dnia 20 kwietnia 2004 r. o promocji zatrudnienia i instytucjach rynku pracy.</w:t>
            </w:r>
          </w:p>
          <w:p w14:paraId="0E203CF7" w14:textId="5169EFB7" w:rsidR="009427D8" w:rsidRPr="003C5259" w:rsidRDefault="00341099" w:rsidP="009427D8">
            <w:pPr>
              <w:spacing w:after="0" w:line="276" w:lineRule="auto"/>
              <w:rPr>
                <w:rFonts w:ascii="Arial" w:eastAsia="Arial" w:hAnsi="Arial" w:cs="Arial"/>
                <w:sz w:val="16"/>
                <w:szCs w:val="16"/>
              </w:rPr>
            </w:pPr>
            <w:hyperlink r:id="rId66" w:tooltip="po kliknięciu w link rozpocznie się pobieranie dokumentu">
              <w:r w:rsidR="009427D8" w:rsidRPr="003C5259">
                <w:rPr>
                  <w:rFonts w:ascii="Arial" w:eastAsia="Arial" w:hAnsi="Arial" w:cs="Arial"/>
                  <w:color w:val="0000FF"/>
                  <w:sz w:val="16"/>
                  <w:szCs w:val="16"/>
                  <w:u w:val="single"/>
                </w:rPr>
                <w:t>http://isap.sejm.gov.pl/isap.nsf/download.xsp/WDU20040991001/U/D20041001Lj.pdf</w:t>
              </w:r>
            </w:hyperlink>
          </w:p>
          <w:p w14:paraId="05CF8934" w14:textId="77777777" w:rsidR="009427D8" w:rsidRPr="003C5259" w:rsidRDefault="009427D8" w:rsidP="009427D8">
            <w:pPr>
              <w:spacing w:after="0" w:line="276" w:lineRule="auto"/>
              <w:rPr>
                <w:rFonts w:ascii="Arial" w:eastAsia="Arial" w:hAnsi="Arial" w:cs="Arial"/>
                <w:color w:val="000000"/>
                <w:sz w:val="16"/>
                <w:szCs w:val="16"/>
              </w:rPr>
            </w:pPr>
          </w:p>
        </w:tc>
        <w:tc>
          <w:tcPr>
            <w:tcW w:w="3042" w:type="dxa"/>
          </w:tcPr>
          <w:p w14:paraId="7E1927CD" w14:textId="77777777" w:rsidR="009427D8" w:rsidRPr="004F5143" w:rsidRDefault="009427D8" w:rsidP="009427D8">
            <w:pPr>
              <w:spacing w:after="0" w:line="276" w:lineRule="auto"/>
              <w:rPr>
                <w:rFonts w:ascii="Arial" w:hAnsi="Arial" w:cs="Arial"/>
                <w:b/>
                <w:bCs/>
                <w:sz w:val="16"/>
                <w:szCs w:val="16"/>
                <w:lang w:eastAsia="en-US"/>
              </w:rPr>
            </w:pPr>
          </w:p>
          <w:p w14:paraId="2618E0FB" w14:textId="77777777" w:rsidR="009427D8" w:rsidRPr="004F5143" w:rsidRDefault="009427D8" w:rsidP="009427D8">
            <w:pPr>
              <w:spacing w:after="0" w:line="276" w:lineRule="auto"/>
              <w:rPr>
                <w:rFonts w:ascii="Arial" w:hAnsi="Arial" w:cs="Arial"/>
                <w:b/>
                <w:bCs/>
                <w:sz w:val="16"/>
                <w:szCs w:val="16"/>
                <w:lang w:eastAsia="en-US"/>
              </w:rPr>
            </w:pPr>
            <w:r w:rsidRPr="004F5143">
              <w:rPr>
                <w:rFonts w:ascii="Arial" w:hAnsi="Arial" w:cs="Arial"/>
                <w:b/>
                <w:bCs/>
                <w:sz w:val="16"/>
                <w:szCs w:val="16"/>
                <w:lang w:eastAsia="en-US"/>
              </w:rPr>
              <w:t>Kryterium 1. Spełnione</w:t>
            </w:r>
          </w:p>
          <w:p w14:paraId="05CF4F95" w14:textId="0EE43F5C" w:rsidR="009427D8" w:rsidRPr="00240FC6" w:rsidRDefault="009427D8" w:rsidP="009427D8">
            <w:pPr>
              <w:spacing w:after="0" w:line="276" w:lineRule="auto"/>
              <w:rPr>
                <w:rFonts w:ascii="Arial" w:eastAsia="Arial" w:hAnsi="Arial" w:cs="Arial"/>
                <w:color w:val="000000"/>
                <w:sz w:val="16"/>
                <w:szCs w:val="16"/>
              </w:rPr>
            </w:pPr>
            <w:r w:rsidRPr="004F5143">
              <w:rPr>
                <w:rFonts w:ascii="Arial" w:hAnsi="Arial" w:cs="Arial"/>
                <w:bCs/>
                <w:sz w:val="16"/>
                <w:szCs w:val="16"/>
                <w:lang w:eastAsia="en-US"/>
              </w:rPr>
              <w:t xml:space="preserve">Urząd pracy ma obowiązek przygotować IPD dla każdego bezrobotnego w terminie 60 dni od dnia rejestracji w urzędzie. Urząd pracy ustalając sytuację bezrobotnego i dostosowując dla niego pomoc bierze pod uwagę wiele czynników, m.in. wykształcenie, doświadczenie zawodowe, umiejętności i uprawnienia zawodowe, dyspozycyjność, czas pozostawania bez pracy, miejsce zamieszkania, zaangażowanie w samodzielne poszukiwanie pracy i możliwości podjęcia pracy lub działalności gospodarczej. Ww. informacje pozyskiwane są podczas rejestracji bezrobotnego oraz w wywiadzie (w tym z wykorzystaniem kwestionariusza udostępnianego w systemie teleinformatycznym przez ministra właściwego do spraw pracy). Powiatowy urząd pracy w okresie realizacji IPD ma obowiązek kontaktować się z bezrobotnym co najmniej raz na 60 dni w celu monitorowania sytuacji i postępów w realizacji działań przewidzianych w IPD. Ww. kontakt może być realizowany przez powiatowy urząd pracy w formie spotkania, rozmowy </w:t>
            </w:r>
            <w:r w:rsidRPr="004F5143">
              <w:rPr>
                <w:rFonts w:ascii="Arial" w:hAnsi="Arial" w:cs="Arial"/>
                <w:bCs/>
                <w:sz w:val="16"/>
                <w:szCs w:val="16"/>
                <w:lang w:eastAsia="en-US"/>
              </w:rPr>
              <w:lastRenderedPageBreak/>
              <w:t>telefonicznej lub wymiany informacji drogą elektroniczną / pocztową.</w:t>
            </w:r>
          </w:p>
        </w:tc>
      </w:tr>
      <w:tr w:rsidR="00C333B6" w14:paraId="1A18B6BA" w14:textId="77777777" w:rsidTr="00FE15C2">
        <w:tblPrEx>
          <w:tblLook w:val="0420" w:firstRow="1" w:lastRow="0" w:firstColumn="0" w:lastColumn="0" w:noHBand="0" w:noVBand="1"/>
        </w:tblPrEx>
        <w:tc>
          <w:tcPr>
            <w:tcW w:w="1336" w:type="dxa"/>
          </w:tcPr>
          <w:p w14:paraId="3A4443DB" w14:textId="12D8FC95"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lastRenderedPageBreak/>
              <w:t>4.1. Ramy strategiczne polityki na rzecz aktywnej polityki rynku pracy</w:t>
            </w:r>
          </w:p>
        </w:tc>
        <w:tc>
          <w:tcPr>
            <w:tcW w:w="1012" w:type="dxa"/>
          </w:tcPr>
          <w:p w14:paraId="295E9A33" w14:textId="77777777" w:rsidR="00C333B6" w:rsidRPr="004F5143" w:rsidRDefault="00C333B6" w:rsidP="00C333B6">
            <w:pPr>
              <w:spacing w:after="120" w:line="240" w:lineRule="auto"/>
              <w:rPr>
                <w:rFonts w:ascii="Arial" w:hAnsi="Arial" w:cs="Arial"/>
                <w:sz w:val="16"/>
                <w:szCs w:val="16"/>
                <w:lang w:val="en-GB"/>
              </w:rPr>
            </w:pPr>
            <w:r w:rsidRPr="004F5143">
              <w:rPr>
                <w:rFonts w:ascii="Arial" w:hAnsi="Arial" w:cs="Arial"/>
                <w:sz w:val="16"/>
                <w:szCs w:val="16"/>
                <w:lang w:val="en-GB"/>
              </w:rPr>
              <w:t>EFRR</w:t>
            </w:r>
          </w:p>
          <w:p w14:paraId="67EC0D7C" w14:textId="2D4E679A"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r w:rsidRPr="00240FC6">
              <w:rPr>
                <w:rFonts w:ascii="Arial" w:eastAsia="Arial" w:hAnsi="Arial" w:cs="Arial"/>
                <w:sz w:val="16"/>
                <w:szCs w:val="16"/>
              </w:rPr>
              <w:t>EFS+</w:t>
            </w:r>
          </w:p>
        </w:tc>
        <w:tc>
          <w:tcPr>
            <w:tcW w:w="1276" w:type="dxa"/>
          </w:tcPr>
          <w:p w14:paraId="33E946F4" w14:textId="77777777" w:rsidR="00C333B6" w:rsidRPr="004F5143" w:rsidRDefault="00C333B6" w:rsidP="00C333B6">
            <w:pPr>
              <w:spacing w:after="0"/>
              <w:rPr>
                <w:rFonts w:ascii="Arial" w:hAnsi="Arial" w:cs="Arial"/>
                <w:bCs/>
                <w:sz w:val="16"/>
                <w:szCs w:val="16"/>
              </w:rPr>
            </w:pPr>
            <w:r w:rsidRPr="004F5143">
              <w:rPr>
                <w:rFonts w:ascii="Arial" w:hAnsi="Arial" w:cs="Arial"/>
                <w:bCs/>
                <w:sz w:val="16"/>
                <w:szCs w:val="16"/>
              </w:rPr>
              <w:t>EFRR</w:t>
            </w:r>
          </w:p>
          <w:p w14:paraId="1753C779" w14:textId="77777777" w:rsidR="00C333B6" w:rsidRPr="004F5143" w:rsidRDefault="00C333B6" w:rsidP="00C333B6">
            <w:pPr>
              <w:pStyle w:val="Tekstkomentarza"/>
              <w:rPr>
                <w:rFonts w:ascii="Arial" w:hAnsi="Arial" w:cs="Arial"/>
                <w:sz w:val="16"/>
                <w:szCs w:val="16"/>
              </w:rPr>
            </w:pPr>
            <w:r w:rsidRPr="004F5143">
              <w:rPr>
                <w:rFonts w:ascii="Arial" w:hAnsi="Arial" w:cs="Arial"/>
                <w:sz w:val="16"/>
                <w:szCs w:val="16"/>
              </w:rPr>
              <w:t>Poprawa skuteczności i poziomu włączenia społecznego rynków pracy oraz dostępu do wysokiej jakości zatrudnienia poprzez rozwój infrastruktury społecznej i wspieranie ekonomii społecznej</w:t>
            </w:r>
          </w:p>
          <w:p w14:paraId="041835B7" w14:textId="77777777" w:rsidR="00C333B6" w:rsidRPr="004F5143" w:rsidRDefault="00C333B6" w:rsidP="00C333B6">
            <w:pPr>
              <w:spacing w:after="0"/>
              <w:rPr>
                <w:rFonts w:ascii="Arial" w:hAnsi="Arial" w:cs="Arial"/>
                <w:bCs/>
                <w:sz w:val="16"/>
                <w:szCs w:val="16"/>
              </w:rPr>
            </w:pPr>
            <w:r w:rsidRPr="004F5143">
              <w:rPr>
                <w:rFonts w:ascii="Arial" w:hAnsi="Arial" w:cs="Arial"/>
                <w:bCs/>
                <w:sz w:val="16"/>
                <w:szCs w:val="16"/>
              </w:rPr>
              <w:t>EFS+</w:t>
            </w:r>
          </w:p>
          <w:p w14:paraId="2FD16F45" w14:textId="77777777" w:rsidR="00C333B6" w:rsidRPr="004F5143" w:rsidRDefault="00C333B6" w:rsidP="00C333B6">
            <w:pPr>
              <w:spacing w:after="0"/>
              <w:rPr>
                <w:rFonts w:ascii="Arial" w:hAnsi="Arial" w:cs="Arial"/>
                <w:bCs/>
                <w:sz w:val="16"/>
                <w:szCs w:val="16"/>
              </w:rPr>
            </w:pPr>
            <w:r w:rsidRPr="004F5143">
              <w:rPr>
                <w:rFonts w:ascii="Arial" w:hAnsi="Arial" w:cs="Arial"/>
                <w:bCs/>
                <w:sz w:val="16"/>
                <w:szCs w:val="16"/>
              </w:rPr>
              <w:t xml:space="preserve">Poprawa dostępu do zatrudnienia  i działań aktywizujących dla wszystkich osób poszukujących pracy, w </w:t>
            </w:r>
            <w:r w:rsidRPr="004F5143">
              <w:rPr>
                <w:rFonts w:ascii="Arial" w:hAnsi="Arial" w:cs="Arial"/>
                <w:bCs/>
                <w:sz w:val="16"/>
                <w:szCs w:val="16"/>
              </w:rPr>
              <w:lastRenderedPageBreak/>
              <w:t>szczególności osób młodych, zwłaszcza poprzez wdrażanie gwarancji dla młodzieży, długotrwale bezrobotnych oraz grup znajdujących się w niekorzystnej sytuacji  na rynku pracy, jak również dla osób biernych zawodowo, także poprzez promowanie samozatrudnienia i ekonomii społecznej</w:t>
            </w:r>
          </w:p>
          <w:p w14:paraId="10A66FFA" w14:textId="77777777" w:rsidR="00C333B6" w:rsidRPr="004F5143" w:rsidRDefault="00C333B6" w:rsidP="00C333B6">
            <w:pPr>
              <w:spacing w:after="0"/>
              <w:rPr>
                <w:rFonts w:ascii="Arial" w:hAnsi="Arial" w:cs="Arial"/>
                <w:bCs/>
                <w:sz w:val="16"/>
                <w:szCs w:val="16"/>
              </w:rPr>
            </w:pPr>
          </w:p>
          <w:p w14:paraId="5C228F5A" w14:textId="77777777" w:rsidR="00C333B6" w:rsidRPr="004F5143" w:rsidRDefault="00C333B6" w:rsidP="00C333B6">
            <w:pPr>
              <w:spacing w:after="0"/>
              <w:rPr>
                <w:rFonts w:ascii="Arial" w:hAnsi="Arial" w:cs="Arial"/>
                <w:bCs/>
                <w:sz w:val="16"/>
                <w:szCs w:val="16"/>
              </w:rPr>
            </w:pPr>
            <w:r w:rsidRPr="004F5143">
              <w:rPr>
                <w:rFonts w:ascii="Arial" w:hAnsi="Arial" w:cs="Arial"/>
                <w:bCs/>
                <w:sz w:val="16"/>
                <w:szCs w:val="16"/>
              </w:rPr>
              <w:t xml:space="preserve">Modernizacja instytucji i służb rynków pracy celem oceny i przewidywania zapotrzebowania na umiejętności oraz zapewnienia terminowej i odpowiednio dopasowanej </w:t>
            </w:r>
            <w:r w:rsidRPr="004F5143">
              <w:rPr>
                <w:rFonts w:ascii="Arial" w:hAnsi="Arial" w:cs="Arial"/>
                <w:bCs/>
                <w:sz w:val="16"/>
                <w:szCs w:val="16"/>
              </w:rPr>
              <w:lastRenderedPageBreak/>
              <w:t>pomocy i wsparcia na rzecz dostosowania umiejętności i kwalifikacji zawodowych do potrzeb rynku pracy oraz na rzecz przepływów i mobilności na rynku pracy</w:t>
            </w:r>
          </w:p>
          <w:p w14:paraId="34E25F1D" w14:textId="77777777" w:rsidR="00C333B6" w:rsidRPr="004F5143" w:rsidRDefault="00C333B6" w:rsidP="00C333B6">
            <w:pPr>
              <w:spacing w:after="0"/>
              <w:rPr>
                <w:rFonts w:ascii="Arial" w:hAnsi="Arial" w:cs="Arial"/>
                <w:bCs/>
                <w:sz w:val="16"/>
                <w:szCs w:val="16"/>
              </w:rPr>
            </w:pPr>
          </w:p>
          <w:p w14:paraId="65CE4196" w14:textId="77777777"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2126" w:type="dxa"/>
          </w:tcPr>
          <w:p w14:paraId="6B67B931" w14:textId="77777777" w:rsidR="00C333B6" w:rsidRPr="003C5259" w:rsidRDefault="00C333B6" w:rsidP="00C333B6">
            <w:pPr>
              <w:spacing w:after="0" w:line="276" w:lineRule="auto"/>
              <w:rPr>
                <w:rFonts w:ascii="Arial" w:eastAsia="Arial" w:hAnsi="Arial" w:cs="Arial"/>
                <w:b/>
                <w:color w:val="000000"/>
                <w:sz w:val="16"/>
                <w:szCs w:val="16"/>
              </w:rPr>
            </w:pPr>
            <w:r>
              <w:rPr>
                <w:rFonts w:ascii="Arial" w:eastAsia="Arial" w:hAnsi="Arial" w:cs="Arial"/>
                <w:b/>
                <w:color w:val="000000"/>
                <w:sz w:val="16"/>
                <w:szCs w:val="16"/>
              </w:rPr>
              <w:lastRenderedPageBreak/>
              <w:t>Tak</w:t>
            </w:r>
          </w:p>
          <w:p w14:paraId="34B6F4C7" w14:textId="77777777"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2552" w:type="dxa"/>
          </w:tcPr>
          <w:p w14:paraId="69D95599" w14:textId="77777777"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2. informacje o wolnych miejscach pracy i możliwościach zatrudnienia z uwzględnieniem potrzeb na rynku pracy;</w:t>
            </w:r>
          </w:p>
        </w:tc>
        <w:tc>
          <w:tcPr>
            <w:tcW w:w="1368" w:type="dxa"/>
          </w:tcPr>
          <w:p w14:paraId="51B5D095" w14:textId="77777777"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Tak</w:t>
            </w:r>
          </w:p>
        </w:tc>
        <w:tc>
          <w:tcPr>
            <w:tcW w:w="1827" w:type="dxa"/>
          </w:tcPr>
          <w:p w14:paraId="470FC396"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 xml:space="preserve">Spełnienie kryterium zapewnia </w:t>
            </w:r>
          </w:p>
          <w:p w14:paraId="42CF3B11" w14:textId="77777777" w:rsidR="00C333B6" w:rsidRPr="003C5259" w:rsidRDefault="00C333B6" w:rsidP="00C333B6">
            <w:pPr>
              <w:spacing w:after="0" w:line="276" w:lineRule="auto"/>
              <w:rPr>
                <w:rFonts w:ascii="Arial" w:eastAsia="Arial" w:hAnsi="Arial" w:cs="Arial"/>
                <w:sz w:val="16"/>
                <w:szCs w:val="16"/>
              </w:rPr>
            </w:pPr>
          </w:p>
          <w:p w14:paraId="2319D265"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Ustawa z dnia 20 kwietnia 2004 r. o promocji zatrudnienia i instytucjach rynku pracy (art. 4 ust. 1 pkt 7 lit. e)</w:t>
            </w:r>
          </w:p>
          <w:p w14:paraId="30A930A7" w14:textId="4A5AF6D8" w:rsidR="00C333B6" w:rsidRPr="003C5259" w:rsidRDefault="00341099" w:rsidP="00C333B6">
            <w:pPr>
              <w:spacing w:after="0" w:line="276" w:lineRule="auto"/>
              <w:rPr>
                <w:rFonts w:ascii="Arial" w:eastAsia="Arial" w:hAnsi="Arial" w:cs="Arial"/>
                <w:sz w:val="16"/>
                <w:szCs w:val="16"/>
              </w:rPr>
            </w:pPr>
            <w:hyperlink r:id="rId67" w:tooltip="po kliknięciu w link rozpocznie się pobieranie dokumentu">
              <w:r w:rsidR="00C333B6" w:rsidRPr="003C5259">
                <w:rPr>
                  <w:rFonts w:ascii="Arial" w:eastAsia="Arial" w:hAnsi="Arial" w:cs="Arial"/>
                  <w:color w:val="0000FF"/>
                  <w:sz w:val="16"/>
                  <w:szCs w:val="16"/>
                  <w:u w:val="single"/>
                </w:rPr>
                <w:t>http://isap.sejm.gov.pl/isap.nsf/download.xsp/WDU20040991001/U/D20041001Lj.pdf</w:t>
              </w:r>
            </w:hyperlink>
          </w:p>
          <w:p w14:paraId="65BC46D7" w14:textId="77777777" w:rsidR="00C333B6" w:rsidRPr="003C5259" w:rsidRDefault="00C333B6" w:rsidP="00C333B6">
            <w:pPr>
              <w:spacing w:after="0" w:line="276" w:lineRule="auto"/>
              <w:rPr>
                <w:rFonts w:ascii="Arial" w:eastAsia="Arial" w:hAnsi="Arial" w:cs="Arial"/>
                <w:sz w:val="16"/>
                <w:szCs w:val="16"/>
              </w:rPr>
            </w:pPr>
          </w:p>
          <w:p w14:paraId="02F68D96" w14:textId="77777777" w:rsidR="00C333B6" w:rsidRPr="003C5259" w:rsidRDefault="00C333B6" w:rsidP="00C333B6">
            <w:pPr>
              <w:spacing w:after="0" w:line="276" w:lineRule="auto"/>
              <w:rPr>
                <w:rFonts w:ascii="Arial" w:eastAsia="Arial" w:hAnsi="Arial" w:cs="Arial"/>
                <w:sz w:val="16"/>
                <w:szCs w:val="16"/>
              </w:rPr>
            </w:pPr>
            <w:bookmarkStart w:id="279" w:name="_heading=h.42ddq1a" w:colFirst="0" w:colLast="0"/>
            <w:bookmarkStart w:id="280" w:name="_Hlk76124746"/>
            <w:bookmarkEnd w:id="279"/>
            <w:r w:rsidRPr="003C5259">
              <w:rPr>
                <w:rFonts w:ascii="Arial" w:eastAsia="Arial" w:hAnsi="Arial" w:cs="Arial"/>
                <w:sz w:val="16"/>
                <w:szCs w:val="16"/>
              </w:rPr>
              <w:t>Centralna Baza Ofert Pracy</w:t>
            </w:r>
          </w:p>
          <w:bookmarkEnd w:id="280"/>
          <w:p w14:paraId="47A2610C" w14:textId="0D349CB8" w:rsidR="00C333B6" w:rsidRPr="003C5259" w:rsidRDefault="00C333B6" w:rsidP="00C333B6">
            <w:pPr>
              <w:spacing w:after="0" w:line="276" w:lineRule="auto"/>
              <w:rPr>
                <w:rFonts w:ascii="Arial" w:eastAsia="Arial" w:hAnsi="Arial" w:cs="Arial"/>
                <w:sz w:val="16"/>
                <w:szCs w:val="16"/>
              </w:rPr>
            </w:pPr>
            <w:r w:rsidRPr="003C5259">
              <w:rPr>
                <w:rFonts w:cs="Calibri"/>
              </w:rPr>
              <w:fldChar w:fldCharType="begin"/>
            </w:r>
            <w:r w:rsidR="00AE673A">
              <w:rPr>
                <w:rFonts w:cs="Calibri"/>
              </w:rPr>
              <w:instrText xml:space="preserve">HYPERLINK "http://oferty.praca.gov.pl/" \o "po kliknięciu w link strona otworzy sie w nowym oknie przeglądarki" \h </w:instrText>
            </w:r>
            <w:r w:rsidRPr="003C5259">
              <w:rPr>
                <w:rFonts w:cs="Calibri"/>
              </w:rPr>
              <w:fldChar w:fldCharType="separate"/>
            </w:r>
            <w:r w:rsidRPr="003C5259">
              <w:rPr>
                <w:rFonts w:ascii="Arial" w:eastAsia="Arial" w:hAnsi="Arial" w:cs="Arial"/>
                <w:color w:val="0000FF"/>
                <w:sz w:val="16"/>
                <w:szCs w:val="16"/>
                <w:u w:val="single"/>
              </w:rPr>
              <w:t>http://oferty.praca.gov.pl/</w:t>
            </w:r>
            <w:r w:rsidRPr="003C5259">
              <w:rPr>
                <w:rFonts w:ascii="Arial" w:eastAsia="Arial" w:hAnsi="Arial" w:cs="Arial"/>
                <w:color w:val="0000FF"/>
                <w:sz w:val="16"/>
                <w:szCs w:val="16"/>
                <w:u w:val="single"/>
              </w:rPr>
              <w:fldChar w:fldCharType="end"/>
            </w:r>
          </w:p>
          <w:p w14:paraId="3B71F3FC" w14:textId="77777777" w:rsidR="00C333B6" w:rsidRPr="003C5259" w:rsidRDefault="00C333B6" w:rsidP="00C333B6">
            <w:pPr>
              <w:spacing w:after="0" w:line="276" w:lineRule="auto"/>
              <w:rPr>
                <w:rFonts w:ascii="Arial" w:eastAsia="Arial" w:hAnsi="Arial" w:cs="Arial"/>
                <w:color w:val="000000"/>
                <w:sz w:val="16"/>
                <w:szCs w:val="16"/>
              </w:rPr>
            </w:pPr>
          </w:p>
        </w:tc>
        <w:tc>
          <w:tcPr>
            <w:tcW w:w="3042" w:type="dxa"/>
          </w:tcPr>
          <w:p w14:paraId="1DA9E73C" w14:textId="77777777"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sz w:val="16"/>
                <w:szCs w:val="16"/>
              </w:rPr>
              <w:t xml:space="preserve">Powiatowe urzędy pracy w ramach usługi pośrednictwa pracy przyjmują i realizują oferty pracy przestrzegając zasady jawności ofert pracy. Każda przyjęta i realizowana oferta pracy przez urząd pracy jest automatycznie przekazywana do internetowej bazy ofert pracy udostępnianej przez ministra właściwego do spraw pracy, której rolę pełni obecnie Centralna Baza Ofert Pracy (CBOP). CBOP to nieograniczony dostęp do aktualnej informacji o ofertach pracy w kraju i za granicą, upowszechnionych przez sieć EURES. CBOP umożliwia także prezentowanie informacji o organizowanych przez powiatowe urzędy pracy stażach, przygotowaniu zawodowym dorosłych, a także organizowanych przez powiatowe i wojewódzkie urzędy pracy szkoleniach, targach i giełdach pracy, praktykach  studenckich organizowanych w instytucjach publicznych oraz wyszukiwanie praktyk i staży zgłaszanych przez pracodawców. CBOP jest zintegrowana z innymi </w:t>
            </w:r>
            <w:r w:rsidRPr="003C5259">
              <w:rPr>
                <w:rFonts w:ascii="Arial" w:eastAsia="Arial" w:hAnsi="Arial" w:cs="Arial"/>
                <w:sz w:val="16"/>
                <w:szCs w:val="16"/>
              </w:rPr>
              <w:lastRenderedPageBreak/>
              <w:t>systemami takimi jak Wortal PSZ (psz.praca.gov.p1), praca.gov.pl, SyriuszStd (wykorzystywanym przez powiatowe urzędy pracy), WUP Viator (wykorzystywanym przez wojewódzkie urzędy pracy). CBOP dostępna z komputera, tabletu i smartfona.</w:t>
            </w:r>
          </w:p>
        </w:tc>
      </w:tr>
      <w:tr w:rsidR="00C333B6" w14:paraId="611097D3" w14:textId="77777777" w:rsidTr="00FE15C2">
        <w:tblPrEx>
          <w:tblLook w:val="0420" w:firstRow="1" w:lastRow="0" w:firstColumn="0" w:lastColumn="0" w:noHBand="0" w:noVBand="1"/>
        </w:tblPrEx>
        <w:tc>
          <w:tcPr>
            <w:tcW w:w="1336" w:type="dxa"/>
          </w:tcPr>
          <w:p w14:paraId="4126AD73" w14:textId="0C7D0350"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lastRenderedPageBreak/>
              <w:t>4.1. Ramy strategiczne polityki na rzecz aktywnej polityki rynku pracy</w:t>
            </w:r>
          </w:p>
        </w:tc>
        <w:tc>
          <w:tcPr>
            <w:tcW w:w="1012" w:type="dxa"/>
          </w:tcPr>
          <w:p w14:paraId="32F4DDDE" w14:textId="77777777" w:rsidR="00C333B6" w:rsidRPr="004F5143" w:rsidRDefault="00C333B6" w:rsidP="00C333B6">
            <w:pPr>
              <w:spacing w:after="120" w:line="240" w:lineRule="auto"/>
              <w:rPr>
                <w:rFonts w:ascii="Arial" w:hAnsi="Arial" w:cs="Arial"/>
                <w:sz w:val="16"/>
                <w:szCs w:val="16"/>
                <w:lang w:val="en-GB"/>
              </w:rPr>
            </w:pPr>
            <w:r w:rsidRPr="004F5143">
              <w:rPr>
                <w:rFonts w:ascii="Arial" w:hAnsi="Arial" w:cs="Arial"/>
                <w:sz w:val="16"/>
                <w:szCs w:val="16"/>
                <w:lang w:val="en-GB"/>
              </w:rPr>
              <w:t>EFRR</w:t>
            </w:r>
          </w:p>
          <w:p w14:paraId="03D8F13E" w14:textId="76F06443"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r w:rsidRPr="00240FC6">
              <w:rPr>
                <w:rFonts w:ascii="Arial" w:eastAsia="Arial" w:hAnsi="Arial" w:cs="Arial"/>
                <w:sz w:val="16"/>
                <w:szCs w:val="16"/>
              </w:rPr>
              <w:t>EFS+</w:t>
            </w:r>
          </w:p>
        </w:tc>
        <w:tc>
          <w:tcPr>
            <w:tcW w:w="1276" w:type="dxa"/>
          </w:tcPr>
          <w:p w14:paraId="7F435DA4" w14:textId="77777777" w:rsidR="00C333B6" w:rsidRPr="004F5143" w:rsidRDefault="00C333B6" w:rsidP="00C333B6">
            <w:pPr>
              <w:spacing w:after="0"/>
              <w:rPr>
                <w:rFonts w:ascii="Arial" w:hAnsi="Arial" w:cs="Arial"/>
                <w:bCs/>
                <w:sz w:val="16"/>
                <w:szCs w:val="16"/>
              </w:rPr>
            </w:pPr>
            <w:r w:rsidRPr="004F5143">
              <w:rPr>
                <w:rFonts w:ascii="Arial" w:hAnsi="Arial" w:cs="Arial"/>
                <w:bCs/>
                <w:sz w:val="16"/>
                <w:szCs w:val="16"/>
              </w:rPr>
              <w:t>EFRR</w:t>
            </w:r>
          </w:p>
          <w:p w14:paraId="566C4DCB" w14:textId="77777777" w:rsidR="00C333B6" w:rsidRPr="004F5143" w:rsidRDefault="00C333B6" w:rsidP="00C333B6">
            <w:pPr>
              <w:pStyle w:val="Tekstkomentarza"/>
              <w:rPr>
                <w:rFonts w:ascii="Arial" w:hAnsi="Arial" w:cs="Arial"/>
                <w:sz w:val="16"/>
                <w:szCs w:val="16"/>
              </w:rPr>
            </w:pPr>
            <w:r w:rsidRPr="004F5143">
              <w:rPr>
                <w:rFonts w:ascii="Arial" w:hAnsi="Arial" w:cs="Arial"/>
                <w:sz w:val="16"/>
                <w:szCs w:val="16"/>
              </w:rPr>
              <w:t>Poprawa skuteczności i poziomu włączenia społecznego rynków pracy oraz dostępu do wysokiej jakości zatrudnienia poprzez rozwój infrastruktury społecznej i wspieranie ekonomii społecznej</w:t>
            </w:r>
          </w:p>
          <w:p w14:paraId="13F15045" w14:textId="77777777" w:rsidR="00C333B6" w:rsidRPr="004F5143" w:rsidRDefault="00C333B6" w:rsidP="00C333B6">
            <w:pPr>
              <w:spacing w:after="0"/>
              <w:rPr>
                <w:rFonts w:ascii="Arial" w:hAnsi="Arial" w:cs="Arial"/>
                <w:bCs/>
                <w:sz w:val="16"/>
                <w:szCs w:val="16"/>
              </w:rPr>
            </w:pPr>
            <w:r w:rsidRPr="004F5143">
              <w:rPr>
                <w:rFonts w:ascii="Arial" w:hAnsi="Arial" w:cs="Arial"/>
                <w:bCs/>
                <w:sz w:val="16"/>
                <w:szCs w:val="16"/>
              </w:rPr>
              <w:t>EFS+</w:t>
            </w:r>
          </w:p>
          <w:p w14:paraId="2BA133A5" w14:textId="77777777" w:rsidR="00C333B6" w:rsidRPr="004F5143" w:rsidRDefault="00C333B6" w:rsidP="00C333B6">
            <w:pPr>
              <w:spacing w:after="0"/>
              <w:rPr>
                <w:rFonts w:ascii="Arial" w:hAnsi="Arial" w:cs="Arial"/>
                <w:bCs/>
                <w:sz w:val="16"/>
                <w:szCs w:val="16"/>
              </w:rPr>
            </w:pPr>
            <w:r w:rsidRPr="004F5143">
              <w:rPr>
                <w:rFonts w:ascii="Arial" w:hAnsi="Arial" w:cs="Arial"/>
                <w:bCs/>
                <w:sz w:val="16"/>
                <w:szCs w:val="16"/>
              </w:rPr>
              <w:t xml:space="preserve">Poprawa dostępu do zatrudnienia  i działań </w:t>
            </w:r>
            <w:r w:rsidRPr="004F5143">
              <w:rPr>
                <w:rFonts w:ascii="Arial" w:hAnsi="Arial" w:cs="Arial"/>
                <w:bCs/>
                <w:sz w:val="16"/>
                <w:szCs w:val="16"/>
              </w:rPr>
              <w:lastRenderedPageBreak/>
              <w:t>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także poprzez promowanie samozatrudnienia i ekonomii społecznej</w:t>
            </w:r>
          </w:p>
          <w:p w14:paraId="62470CD8" w14:textId="77777777" w:rsidR="00C333B6" w:rsidRPr="004F5143" w:rsidRDefault="00C333B6" w:rsidP="00C333B6">
            <w:pPr>
              <w:spacing w:after="0"/>
              <w:rPr>
                <w:rFonts w:ascii="Arial" w:hAnsi="Arial" w:cs="Arial"/>
                <w:bCs/>
                <w:sz w:val="16"/>
                <w:szCs w:val="16"/>
              </w:rPr>
            </w:pPr>
          </w:p>
          <w:p w14:paraId="5AC49462" w14:textId="77777777" w:rsidR="00C333B6" w:rsidRPr="004F5143" w:rsidRDefault="00C333B6" w:rsidP="00C333B6">
            <w:pPr>
              <w:spacing w:after="0"/>
              <w:rPr>
                <w:rFonts w:ascii="Arial" w:hAnsi="Arial" w:cs="Arial"/>
                <w:bCs/>
                <w:sz w:val="16"/>
                <w:szCs w:val="16"/>
              </w:rPr>
            </w:pPr>
            <w:r w:rsidRPr="004F5143">
              <w:rPr>
                <w:rFonts w:ascii="Arial" w:hAnsi="Arial" w:cs="Arial"/>
                <w:bCs/>
                <w:sz w:val="16"/>
                <w:szCs w:val="16"/>
              </w:rPr>
              <w:t xml:space="preserve">Modernizacja instytucji i służb rynków pracy celem oceny i przewidywania zapotrzebowania na </w:t>
            </w:r>
            <w:r w:rsidRPr="004F5143">
              <w:rPr>
                <w:rFonts w:ascii="Arial" w:hAnsi="Arial" w:cs="Arial"/>
                <w:bCs/>
                <w:sz w:val="16"/>
                <w:szCs w:val="16"/>
              </w:rPr>
              <w:lastRenderedPageBreak/>
              <w:t>umiejętności oraz zapewnienia terminowej i odpowiednio dopasowanej pomocy i wsparcia na rzecz dostosowania umiejętności i kwalifikacji zawodowych do potrzeb rynku pracy oraz na rzecz przepływów i mobilności na rynku pracy</w:t>
            </w:r>
          </w:p>
          <w:p w14:paraId="427D4C3E" w14:textId="77777777" w:rsidR="00C333B6" w:rsidRPr="004F5143" w:rsidRDefault="00C333B6" w:rsidP="00C333B6">
            <w:pPr>
              <w:spacing w:after="0"/>
              <w:rPr>
                <w:rFonts w:ascii="Arial" w:hAnsi="Arial" w:cs="Arial"/>
                <w:bCs/>
                <w:sz w:val="16"/>
                <w:szCs w:val="16"/>
              </w:rPr>
            </w:pPr>
          </w:p>
          <w:p w14:paraId="34AB908B" w14:textId="77777777"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2126" w:type="dxa"/>
          </w:tcPr>
          <w:p w14:paraId="5BE2BBCA" w14:textId="77777777" w:rsidR="00C333B6" w:rsidRPr="003C5259" w:rsidRDefault="00C333B6" w:rsidP="00C333B6">
            <w:pPr>
              <w:spacing w:after="0" w:line="276" w:lineRule="auto"/>
              <w:rPr>
                <w:rFonts w:ascii="Arial" w:eastAsia="Arial" w:hAnsi="Arial" w:cs="Arial"/>
                <w:b/>
                <w:color w:val="000000"/>
                <w:sz w:val="16"/>
                <w:szCs w:val="16"/>
              </w:rPr>
            </w:pPr>
            <w:r>
              <w:rPr>
                <w:rFonts w:ascii="Arial" w:eastAsia="Arial" w:hAnsi="Arial" w:cs="Arial"/>
                <w:b/>
                <w:color w:val="000000"/>
                <w:sz w:val="16"/>
                <w:szCs w:val="16"/>
              </w:rPr>
              <w:lastRenderedPageBreak/>
              <w:t>Tak</w:t>
            </w:r>
          </w:p>
          <w:p w14:paraId="34D5071A" w14:textId="77777777"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2552" w:type="dxa"/>
          </w:tcPr>
          <w:p w14:paraId="6B7E4BC8" w14:textId="77777777"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3. rozwiązania służące zapewnieniu, by opracowanie tych ram, ich wdrożenie, monitorowanie i przegląd były prowadzone w ścisłej współpracy z odpowiednimi zainteresowanymi stronami;</w:t>
            </w:r>
          </w:p>
        </w:tc>
        <w:tc>
          <w:tcPr>
            <w:tcW w:w="1368" w:type="dxa"/>
          </w:tcPr>
          <w:p w14:paraId="672E219A" w14:textId="655F65D1" w:rsidR="00C333B6" w:rsidRPr="003C5259" w:rsidRDefault="00C333B6" w:rsidP="00C333B6">
            <w:pPr>
              <w:spacing w:after="0" w:line="276" w:lineRule="auto"/>
              <w:rPr>
                <w:rFonts w:ascii="Arial" w:eastAsia="Arial" w:hAnsi="Arial" w:cs="Arial"/>
                <w:color w:val="000000"/>
                <w:sz w:val="16"/>
                <w:szCs w:val="16"/>
              </w:rPr>
            </w:pPr>
            <w:r>
              <w:rPr>
                <w:rFonts w:ascii="Arial" w:eastAsia="Arial" w:hAnsi="Arial" w:cs="Arial"/>
                <w:color w:val="000000"/>
                <w:sz w:val="16"/>
                <w:szCs w:val="16"/>
              </w:rPr>
              <w:t>Tak</w:t>
            </w:r>
          </w:p>
        </w:tc>
        <w:tc>
          <w:tcPr>
            <w:tcW w:w="1827" w:type="dxa"/>
          </w:tcPr>
          <w:p w14:paraId="6FCC0B27"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 xml:space="preserve">Spełnienie kryterium zapewnia: </w:t>
            </w:r>
          </w:p>
          <w:p w14:paraId="01D4BAD4" w14:textId="77777777" w:rsidR="00C333B6" w:rsidRPr="003C5259" w:rsidRDefault="00C333B6" w:rsidP="00C333B6">
            <w:pPr>
              <w:spacing w:after="0" w:line="276" w:lineRule="auto"/>
              <w:rPr>
                <w:rFonts w:ascii="Arial" w:eastAsia="Arial" w:hAnsi="Arial" w:cs="Arial"/>
                <w:sz w:val="16"/>
                <w:szCs w:val="16"/>
              </w:rPr>
            </w:pPr>
          </w:p>
          <w:p w14:paraId="590FFA9B"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 xml:space="preserve">Ustawa z dnia 20 kwietnia 2004 r. o promocji zatrudnienia i instytucjach rynku pracy (rozdział 5, rozdział 8, art. 22), </w:t>
            </w:r>
          </w:p>
          <w:p w14:paraId="550DF0DD" w14:textId="727DCA6A" w:rsidR="00C333B6" w:rsidRPr="003C5259" w:rsidRDefault="00341099" w:rsidP="00C333B6">
            <w:pPr>
              <w:spacing w:after="0" w:line="276" w:lineRule="auto"/>
              <w:rPr>
                <w:rFonts w:ascii="Arial" w:eastAsia="Arial" w:hAnsi="Arial" w:cs="Arial"/>
                <w:sz w:val="16"/>
                <w:szCs w:val="16"/>
              </w:rPr>
            </w:pPr>
            <w:hyperlink r:id="rId68" w:tooltip="po kliknięciu w link rozpocznie się pobieranie dokumentu">
              <w:r w:rsidR="00C333B6" w:rsidRPr="003C5259">
                <w:rPr>
                  <w:rFonts w:ascii="Arial" w:eastAsia="Arial" w:hAnsi="Arial" w:cs="Arial"/>
                  <w:color w:val="0000FF"/>
                  <w:sz w:val="16"/>
                  <w:szCs w:val="16"/>
                  <w:u w:val="single"/>
                </w:rPr>
                <w:t>http://isap.sejm.gov.pl/isap.nsf/download.xsp/WDU20040991001/U/D20041001Lj.pdf</w:t>
              </w:r>
            </w:hyperlink>
          </w:p>
          <w:p w14:paraId="12DE35FD" w14:textId="77777777" w:rsidR="00C333B6" w:rsidRPr="003C5259" w:rsidRDefault="00C333B6" w:rsidP="00C333B6">
            <w:pPr>
              <w:spacing w:after="0" w:line="276" w:lineRule="auto"/>
              <w:rPr>
                <w:rFonts w:ascii="Arial" w:eastAsia="Arial" w:hAnsi="Arial" w:cs="Arial"/>
                <w:sz w:val="16"/>
                <w:szCs w:val="16"/>
              </w:rPr>
            </w:pPr>
          </w:p>
          <w:p w14:paraId="71C9ED5E"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Ustawa z dnia 24 lipca 2015 r. o Radzie Dialogu Społecznego i innych instytucjach dialogu społecznego</w:t>
            </w:r>
          </w:p>
          <w:p w14:paraId="6AA433C5" w14:textId="3973785C" w:rsidR="00C333B6" w:rsidRPr="003C5259" w:rsidRDefault="00341099" w:rsidP="00C333B6">
            <w:pPr>
              <w:spacing w:after="0" w:line="276" w:lineRule="auto"/>
              <w:rPr>
                <w:rFonts w:ascii="Arial" w:eastAsia="Arial" w:hAnsi="Arial" w:cs="Arial"/>
                <w:sz w:val="16"/>
                <w:szCs w:val="16"/>
              </w:rPr>
            </w:pPr>
            <w:hyperlink r:id="rId69" w:tooltip="po kliknięciu w link rozpocznie się pobieranie dokumentu">
              <w:r w:rsidR="00C333B6" w:rsidRPr="003C5259">
                <w:rPr>
                  <w:rFonts w:ascii="Arial" w:eastAsia="Arial" w:hAnsi="Arial" w:cs="Arial"/>
                  <w:color w:val="0000FF"/>
                  <w:sz w:val="16"/>
                  <w:szCs w:val="16"/>
                  <w:u w:val="single"/>
                </w:rPr>
                <w:t>https://isap.sejm.gov.pl/isap.nsf/download.xs</w:t>
              </w:r>
              <w:r w:rsidR="00C333B6" w:rsidRPr="003C5259">
                <w:rPr>
                  <w:rFonts w:ascii="Arial" w:eastAsia="Arial" w:hAnsi="Arial" w:cs="Arial"/>
                  <w:color w:val="0000FF"/>
                  <w:sz w:val="16"/>
                  <w:szCs w:val="16"/>
                  <w:u w:val="single"/>
                </w:rPr>
                <w:lastRenderedPageBreak/>
                <w:t>p/WDU20150001240/U/D20151240Lj.pdf</w:t>
              </w:r>
            </w:hyperlink>
          </w:p>
          <w:p w14:paraId="3862F9E3" w14:textId="77777777" w:rsidR="00C333B6" w:rsidRPr="003C5259" w:rsidRDefault="00C333B6" w:rsidP="00C333B6">
            <w:pPr>
              <w:spacing w:after="0" w:line="276" w:lineRule="auto"/>
              <w:rPr>
                <w:rFonts w:ascii="Arial" w:eastAsia="Arial" w:hAnsi="Arial" w:cs="Arial"/>
                <w:sz w:val="16"/>
                <w:szCs w:val="16"/>
              </w:rPr>
            </w:pPr>
          </w:p>
          <w:p w14:paraId="481953D4" w14:textId="77777777" w:rsidR="00C333B6" w:rsidRPr="003C5259" w:rsidRDefault="00C333B6" w:rsidP="00C333B6">
            <w:pPr>
              <w:spacing w:after="0" w:line="276" w:lineRule="auto"/>
              <w:rPr>
                <w:rFonts w:ascii="Arial" w:eastAsia="Arial" w:hAnsi="Arial" w:cs="Arial"/>
                <w:sz w:val="16"/>
                <w:szCs w:val="16"/>
              </w:rPr>
            </w:pPr>
            <w:bookmarkStart w:id="281" w:name="_heading=h.2hio093" w:colFirst="0" w:colLast="0"/>
            <w:bookmarkStart w:id="282" w:name="_Hlk76124784"/>
            <w:bookmarkEnd w:id="281"/>
            <w:r w:rsidRPr="003C5259">
              <w:rPr>
                <w:rFonts w:ascii="Arial" w:eastAsia="Arial" w:hAnsi="Arial" w:cs="Arial"/>
                <w:sz w:val="16"/>
                <w:szCs w:val="16"/>
              </w:rPr>
              <w:t>Rozporządzenie Ministra Pracy i Polityki Społecznej z dnia 22 lipca 2011 r. w sprawie szczegółowych zadań i organizacji Ochotniczych Hufców Pracy</w:t>
            </w:r>
          </w:p>
          <w:bookmarkEnd w:id="282"/>
          <w:p w14:paraId="7020FD8A" w14:textId="489D5C95" w:rsidR="00C333B6" w:rsidRPr="003C5259" w:rsidRDefault="00C333B6" w:rsidP="00C333B6">
            <w:pPr>
              <w:spacing w:after="0" w:line="276" w:lineRule="auto"/>
              <w:rPr>
                <w:rFonts w:ascii="Arial" w:eastAsia="Arial" w:hAnsi="Arial" w:cs="Arial"/>
                <w:color w:val="000000"/>
                <w:sz w:val="16"/>
                <w:szCs w:val="16"/>
              </w:rPr>
            </w:pPr>
            <w:r w:rsidRPr="003C5259">
              <w:rPr>
                <w:rFonts w:cs="Calibri"/>
              </w:rPr>
              <w:fldChar w:fldCharType="begin"/>
            </w:r>
            <w:r w:rsidR="00AE673A">
              <w:rPr>
                <w:rFonts w:cs="Calibri"/>
              </w:rPr>
              <w:instrText xml:space="preserve">HYPERLINK "http://isap.sejm.gov.pl/isap.nsf/download.xsp/WDU20111550920/O/D20110920.pdf" \o "po kliknięciu w link rozpocznie się pobieranie dokumentu" \h </w:instrText>
            </w:r>
            <w:r w:rsidRPr="003C5259">
              <w:rPr>
                <w:rFonts w:cs="Calibri"/>
              </w:rPr>
              <w:fldChar w:fldCharType="separate"/>
            </w:r>
            <w:r w:rsidRPr="003C5259">
              <w:rPr>
                <w:rFonts w:ascii="Arial" w:eastAsia="Arial" w:hAnsi="Arial" w:cs="Arial"/>
                <w:color w:val="0000FF"/>
                <w:sz w:val="16"/>
                <w:szCs w:val="16"/>
                <w:u w:val="single"/>
              </w:rPr>
              <w:t>http://isap.sejm.gov.pl/isap.nsf/download.xsp/WDU20111550920/O/D20110920.pdf</w:t>
            </w:r>
            <w:r w:rsidRPr="003C5259">
              <w:rPr>
                <w:rFonts w:ascii="Arial" w:eastAsia="Arial" w:hAnsi="Arial" w:cs="Arial"/>
                <w:color w:val="0000FF"/>
                <w:sz w:val="16"/>
                <w:szCs w:val="16"/>
                <w:u w:val="single"/>
              </w:rPr>
              <w:fldChar w:fldCharType="end"/>
            </w:r>
          </w:p>
        </w:tc>
        <w:tc>
          <w:tcPr>
            <w:tcW w:w="3042" w:type="dxa"/>
          </w:tcPr>
          <w:p w14:paraId="23B3A30D" w14:textId="21B1A1B5" w:rsidR="00C333B6" w:rsidRPr="003C5259" w:rsidRDefault="00C333B6" w:rsidP="00C333B6">
            <w:pPr>
              <w:spacing w:after="0" w:line="276" w:lineRule="auto"/>
              <w:rPr>
                <w:rFonts w:ascii="Arial" w:eastAsia="Arial" w:hAnsi="Arial" w:cs="Arial"/>
                <w:b/>
                <w:sz w:val="16"/>
                <w:szCs w:val="16"/>
              </w:rPr>
            </w:pPr>
          </w:p>
          <w:p w14:paraId="24056E90" w14:textId="77777777" w:rsidR="00C333B6" w:rsidRPr="00240FC6" w:rsidRDefault="00C333B6" w:rsidP="00C333B6">
            <w:pPr>
              <w:spacing w:after="0" w:line="276" w:lineRule="auto"/>
              <w:rPr>
                <w:rFonts w:ascii="Arial" w:eastAsia="Arial" w:hAnsi="Arial" w:cs="Arial"/>
                <w:color w:val="000000"/>
                <w:sz w:val="16"/>
                <w:szCs w:val="16"/>
              </w:rPr>
            </w:pPr>
            <w:r w:rsidRPr="00240FC6">
              <w:rPr>
                <w:rFonts w:ascii="Arial" w:eastAsia="Arial" w:hAnsi="Arial" w:cs="Arial"/>
                <w:color w:val="000000"/>
                <w:sz w:val="16"/>
                <w:szCs w:val="16"/>
              </w:rPr>
              <w:t>W procesie kształtowania, wdrażania, monitorowania i przeglądu działań na rzecz aktywnej polityki rynku pracy podstawową rolę odgrywają:</w:t>
            </w:r>
          </w:p>
          <w:p w14:paraId="7F6F4727" w14:textId="46691A24" w:rsidR="00C333B6" w:rsidRPr="00240FC6" w:rsidRDefault="00C333B6" w:rsidP="00C333B6">
            <w:pPr>
              <w:spacing w:after="0" w:line="276" w:lineRule="auto"/>
              <w:rPr>
                <w:rFonts w:ascii="Arial" w:eastAsia="Arial" w:hAnsi="Arial" w:cs="Arial"/>
                <w:color w:val="000000"/>
                <w:sz w:val="16"/>
                <w:szCs w:val="16"/>
              </w:rPr>
            </w:pPr>
            <w:r w:rsidRPr="00240FC6">
              <w:rPr>
                <w:rFonts w:ascii="Arial" w:eastAsia="Arial" w:hAnsi="Arial" w:cs="Arial"/>
                <w:color w:val="000000"/>
                <w:sz w:val="16"/>
                <w:szCs w:val="16"/>
              </w:rPr>
              <w:t>1.</w:t>
            </w:r>
            <w:r w:rsidRPr="000D0DA8">
              <w:rPr>
                <w:rFonts w:ascii="Arial" w:eastAsia="Arial" w:hAnsi="Arial" w:cs="Arial"/>
                <w:b/>
                <w:color w:val="000000"/>
                <w:sz w:val="16"/>
                <w:szCs w:val="16"/>
              </w:rPr>
              <w:t>system rad rynku pracy</w:t>
            </w:r>
            <w:r w:rsidRPr="00240FC6">
              <w:rPr>
                <w:rFonts w:ascii="Arial" w:eastAsia="Arial" w:hAnsi="Arial" w:cs="Arial"/>
                <w:color w:val="000000"/>
                <w:sz w:val="16"/>
                <w:szCs w:val="16"/>
              </w:rPr>
              <w:t xml:space="preserve">, działających przy ministrze właściwym do spraw pracy, marszałku województwa (WUP), i starosty (PUP).W skład rad rynku pracy wchodzą m.in. przedstawiciele wszystkich reprezentatywnych organizacji pracodawców i związków zawodowych, Komisji Wspólnej Rządu i Samorządu Terytorialnego, organów samorządu terytorialnego i przedstawiciele nauki. Konsultacje społeczne aktów prawnych regulujących całokształt zasad i procedur funkcjonowania PSZ, </w:t>
            </w:r>
            <w:r w:rsidRPr="00240FC6">
              <w:rPr>
                <w:rFonts w:ascii="Arial" w:eastAsia="Arial" w:hAnsi="Arial" w:cs="Arial"/>
                <w:color w:val="000000"/>
                <w:sz w:val="16"/>
                <w:szCs w:val="16"/>
              </w:rPr>
              <w:lastRenderedPageBreak/>
              <w:t xml:space="preserve">prowadzone na każdym etapie prac nad projektowanym rozwiązaniem </w:t>
            </w:r>
          </w:p>
          <w:p w14:paraId="6B098FE3" w14:textId="2EB9422B" w:rsidR="00C333B6" w:rsidRPr="00240FC6" w:rsidRDefault="00C333B6" w:rsidP="00C333B6">
            <w:pPr>
              <w:spacing w:after="0" w:line="276" w:lineRule="auto"/>
              <w:rPr>
                <w:rFonts w:ascii="Arial" w:eastAsia="Arial" w:hAnsi="Arial" w:cs="Arial"/>
                <w:color w:val="000000"/>
                <w:sz w:val="16"/>
                <w:szCs w:val="16"/>
              </w:rPr>
            </w:pPr>
            <w:r>
              <w:rPr>
                <w:rFonts w:ascii="Arial" w:eastAsia="Arial" w:hAnsi="Arial" w:cs="Arial"/>
                <w:color w:val="000000"/>
                <w:sz w:val="16"/>
                <w:szCs w:val="16"/>
              </w:rPr>
              <w:t>2.</w:t>
            </w:r>
            <w:r w:rsidRPr="000D0DA8">
              <w:rPr>
                <w:rFonts w:ascii="Arial" w:eastAsia="Arial" w:hAnsi="Arial" w:cs="Arial"/>
                <w:b/>
                <w:color w:val="000000"/>
                <w:sz w:val="16"/>
                <w:szCs w:val="16"/>
              </w:rPr>
              <w:t>Rola Rady Dialogu Społecznego</w:t>
            </w:r>
            <w:r w:rsidRPr="00240FC6">
              <w:rPr>
                <w:rFonts w:ascii="Arial" w:eastAsia="Arial" w:hAnsi="Arial" w:cs="Arial"/>
                <w:color w:val="000000"/>
                <w:sz w:val="16"/>
                <w:szCs w:val="16"/>
              </w:rPr>
              <w:t xml:space="preserve">. Przegląd otoczenia prawnego rynku pracy, jego kształt oraz stan są również przedmiotem prac Rady Dialogu Społecznego, a wprowadzanie zmian prawa dotyczących aktywnych polityk rynku pracy przed ich wdrożeniem jest przedmiotem konsultacji w tej instytucji dialogu. </w:t>
            </w:r>
          </w:p>
          <w:p w14:paraId="68E1E6E2" w14:textId="31222C34" w:rsidR="00C333B6" w:rsidRPr="00240FC6" w:rsidRDefault="00C333B6" w:rsidP="00C333B6">
            <w:pPr>
              <w:spacing w:after="0" w:line="276" w:lineRule="auto"/>
              <w:rPr>
                <w:rFonts w:ascii="Arial" w:eastAsia="Arial" w:hAnsi="Arial" w:cs="Arial"/>
                <w:color w:val="000000"/>
                <w:sz w:val="16"/>
                <w:szCs w:val="16"/>
              </w:rPr>
            </w:pPr>
            <w:r>
              <w:rPr>
                <w:rFonts w:ascii="Arial" w:eastAsia="Arial" w:hAnsi="Arial" w:cs="Arial"/>
                <w:color w:val="000000"/>
                <w:sz w:val="16"/>
                <w:szCs w:val="16"/>
              </w:rPr>
              <w:t>3.</w:t>
            </w:r>
            <w:r w:rsidRPr="000D0DA8">
              <w:rPr>
                <w:rFonts w:ascii="Arial" w:eastAsia="Arial" w:hAnsi="Arial" w:cs="Arial"/>
                <w:b/>
                <w:color w:val="000000"/>
                <w:sz w:val="16"/>
                <w:szCs w:val="16"/>
              </w:rPr>
              <w:t>Rola Konwentu Dyrektorów Wojewódzkich Urzędów Pracy i Rada Forum Dyrektorów Powiatowych Urzędów Pracy</w:t>
            </w:r>
            <w:r w:rsidRPr="00240FC6">
              <w:rPr>
                <w:rFonts w:ascii="Arial" w:eastAsia="Arial" w:hAnsi="Arial" w:cs="Arial"/>
                <w:color w:val="000000"/>
                <w:sz w:val="16"/>
                <w:szCs w:val="16"/>
              </w:rPr>
              <w:t xml:space="preserve">. </w:t>
            </w:r>
          </w:p>
          <w:p w14:paraId="3D82E178" w14:textId="77777777" w:rsidR="00C333B6" w:rsidRPr="003C5259" w:rsidRDefault="00C333B6" w:rsidP="00C333B6">
            <w:pPr>
              <w:spacing w:after="0" w:line="276" w:lineRule="auto"/>
              <w:rPr>
                <w:rFonts w:ascii="Arial" w:eastAsia="Arial" w:hAnsi="Arial" w:cs="Arial"/>
                <w:color w:val="000000"/>
                <w:sz w:val="16"/>
                <w:szCs w:val="16"/>
              </w:rPr>
            </w:pPr>
          </w:p>
        </w:tc>
      </w:tr>
      <w:tr w:rsidR="00C333B6" w14:paraId="47DA9399" w14:textId="77777777" w:rsidTr="00FE15C2">
        <w:tblPrEx>
          <w:tblLook w:val="0420" w:firstRow="1" w:lastRow="0" w:firstColumn="0" w:lastColumn="0" w:noHBand="0" w:noVBand="1"/>
        </w:tblPrEx>
        <w:tc>
          <w:tcPr>
            <w:tcW w:w="1336" w:type="dxa"/>
          </w:tcPr>
          <w:p w14:paraId="549D74AF" w14:textId="0F6745AF"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lastRenderedPageBreak/>
              <w:t>4.1. Ramy strategiczne polityki na rzecz aktywnej polityki rynku pracy</w:t>
            </w:r>
          </w:p>
        </w:tc>
        <w:tc>
          <w:tcPr>
            <w:tcW w:w="1012" w:type="dxa"/>
          </w:tcPr>
          <w:p w14:paraId="07E901CD" w14:textId="77777777" w:rsidR="00C333B6" w:rsidRPr="004F5143" w:rsidRDefault="00C333B6" w:rsidP="00C333B6">
            <w:pPr>
              <w:spacing w:after="120" w:line="240" w:lineRule="auto"/>
              <w:rPr>
                <w:rFonts w:ascii="Arial" w:hAnsi="Arial" w:cs="Arial"/>
                <w:sz w:val="16"/>
                <w:szCs w:val="16"/>
                <w:lang w:val="en-GB"/>
              </w:rPr>
            </w:pPr>
            <w:r w:rsidRPr="004F5143">
              <w:rPr>
                <w:rFonts w:ascii="Arial" w:hAnsi="Arial" w:cs="Arial"/>
                <w:sz w:val="16"/>
                <w:szCs w:val="16"/>
                <w:lang w:val="en-GB"/>
              </w:rPr>
              <w:t>EFRR</w:t>
            </w:r>
          </w:p>
          <w:p w14:paraId="37924128" w14:textId="10F6C3EE"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r w:rsidRPr="00240FC6">
              <w:rPr>
                <w:rFonts w:ascii="Arial" w:eastAsia="Arial" w:hAnsi="Arial" w:cs="Arial"/>
                <w:sz w:val="16"/>
                <w:szCs w:val="16"/>
              </w:rPr>
              <w:t>EFS+</w:t>
            </w:r>
          </w:p>
        </w:tc>
        <w:tc>
          <w:tcPr>
            <w:tcW w:w="1276" w:type="dxa"/>
          </w:tcPr>
          <w:p w14:paraId="65C74C9D" w14:textId="77777777" w:rsidR="00C333B6" w:rsidRPr="004F5143" w:rsidRDefault="00C333B6" w:rsidP="00C333B6">
            <w:pPr>
              <w:spacing w:after="0"/>
              <w:rPr>
                <w:rFonts w:ascii="Arial" w:hAnsi="Arial" w:cs="Arial"/>
                <w:bCs/>
                <w:sz w:val="16"/>
                <w:szCs w:val="16"/>
              </w:rPr>
            </w:pPr>
            <w:r w:rsidRPr="004F5143">
              <w:rPr>
                <w:rFonts w:ascii="Arial" w:hAnsi="Arial" w:cs="Arial"/>
                <w:bCs/>
                <w:sz w:val="16"/>
                <w:szCs w:val="16"/>
              </w:rPr>
              <w:t>EFRR</w:t>
            </w:r>
          </w:p>
          <w:p w14:paraId="29D303FE" w14:textId="77777777" w:rsidR="00C333B6" w:rsidRPr="004F5143" w:rsidRDefault="00C333B6" w:rsidP="00C333B6">
            <w:pPr>
              <w:pStyle w:val="Tekstkomentarza"/>
              <w:rPr>
                <w:rFonts w:ascii="Arial" w:hAnsi="Arial" w:cs="Arial"/>
                <w:sz w:val="16"/>
                <w:szCs w:val="16"/>
              </w:rPr>
            </w:pPr>
            <w:r w:rsidRPr="004F5143">
              <w:rPr>
                <w:rFonts w:ascii="Arial" w:hAnsi="Arial" w:cs="Arial"/>
                <w:sz w:val="16"/>
                <w:szCs w:val="16"/>
              </w:rPr>
              <w:t xml:space="preserve">Poprawa skuteczności i poziomu włączenia społecznego rynków pracy oraz dostępu do wysokiej jakości zatrudnienia poprzez rozwój infrastruktury społecznej i wspieranie </w:t>
            </w:r>
            <w:r w:rsidRPr="004F5143">
              <w:rPr>
                <w:rFonts w:ascii="Arial" w:hAnsi="Arial" w:cs="Arial"/>
                <w:sz w:val="16"/>
                <w:szCs w:val="16"/>
              </w:rPr>
              <w:lastRenderedPageBreak/>
              <w:t>ekonomii społecznej</w:t>
            </w:r>
          </w:p>
          <w:p w14:paraId="1F4D02C3" w14:textId="77777777" w:rsidR="00C333B6" w:rsidRPr="004F5143" w:rsidRDefault="00C333B6" w:rsidP="00C333B6">
            <w:pPr>
              <w:spacing w:after="0"/>
              <w:rPr>
                <w:rFonts w:ascii="Arial" w:hAnsi="Arial" w:cs="Arial"/>
                <w:bCs/>
                <w:sz w:val="16"/>
                <w:szCs w:val="16"/>
              </w:rPr>
            </w:pPr>
            <w:r w:rsidRPr="004F5143">
              <w:rPr>
                <w:rFonts w:ascii="Arial" w:hAnsi="Arial" w:cs="Arial"/>
                <w:bCs/>
                <w:sz w:val="16"/>
                <w:szCs w:val="16"/>
              </w:rPr>
              <w:t>EFS+</w:t>
            </w:r>
          </w:p>
          <w:p w14:paraId="686FC45C" w14:textId="77777777" w:rsidR="00C333B6" w:rsidRPr="004F5143" w:rsidRDefault="00C333B6" w:rsidP="00C333B6">
            <w:pPr>
              <w:spacing w:after="0"/>
              <w:rPr>
                <w:rFonts w:ascii="Arial" w:hAnsi="Arial" w:cs="Arial"/>
                <w:bCs/>
                <w:sz w:val="16"/>
                <w:szCs w:val="16"/>
              </w:rPr>
            </w:pPr>
            <w:r w:rsidRPr="004F5143">
              <w:rPr>
                <w:rFonts w:ascii="Arial" w:hAnsi="Arial" w:cs="Arial"/>
                <w:bCs/>
                <w:sz w:val="16"/>
                <w:szCs w:val="16"/>
              </w:rPr>
              <w:t>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także poprzez promowanie samozatrudnienia i ekonomii społecznej</w:t>
            </w:r>
          </w:p>
          <w:p w14:paraId="22CCEF3D" w14:textId="77777777" w:rsidR="00C333B6" w:rsidRPr="004F5143" w:rsidRDefault="00C333B6" w:rsidP="00C333B6">
            <w:pPr>
              <w:spacing w:after="0"/>
              <w:rPr>
                <w:rFonts w:ascii="Arial" w:hAnsi="Arial" w:cs="Arial"/>
                <w:bCs/>
                <w:sz w:val="16"/>
                <w:szCs w:val="16"/>
              </w:rPr>
            </w:pPr>
          </w:p>
          <w:p w14:paraId="2B02CDA1" w14:textId="77777777" w:rsidR="00C333B6" w:rsidRPr="004F5143" w:rsidRDefault="00C333B6" w:rsidP="00C333B6">
            <w:pPr>
              <w:spacing w:after="0"/>
              <w:rPr>
                <w:rFonts w:ascii="Arial" w:hAnsi="Arial" w:cs="Arial"/>
                <w:bCs/>
                <w:sz w:val="16"/>
                <w:szCs w:val="16"/>
              </w:rPr>
            </w:pPr>
            <w:r w:rsidRPr="004F5143">
              <w:rPr>
                <w:rFonts w:ascii="Arial" w:hAnsi="Arial" w:cs="Arial"/>
                <w:bCs/>
                <w:sz w:val="16"/>
                <w:szCs w:val="16"/>
              </w:rPr>
              <w:lastRenderedPageBreak/>
              <w:t>Modernizacja instytucji i służb rynków pracy celem oceny i przewidywania zapotrzebowania na umiejętności oraz zapewnienia terminowej i odpowiednio dopasowanej pomocy i wsparcia na rzecz dostosowania umiejętności i kwalifikacji zawodowych do potrzeb rynku pracy oraz na rzecz przepływów i mobilności na rynku pracy</w:t>
            </w:r>
          </w:p>
          <w:p w14:paraId="2597647E" w14:textId="77777777" w:rsidR="00C333B6" w:rsidRPr="004F5143" w:rsidRDefault="00C333B6" w:rsidP="00C333B6">
            <w:pPr>
              <w:spacing w:after="0"/>
              <w:rPr>
                <w:rFonts w:ascii="Arial" w:hAnsi="Arial" w:cs="Arial"/>
                <w:bCs/>
                <w:sz w:val="16"/>
                <w:szCs w:val="16"/>
              </w:rPr>
            </w:pPr>
          </w:p>
          <w:p w14:paraId="00DA5E5F" w14:textId="77777777"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2126" w:type="dxa"/>
          </w:tcPr>
          <w:p w14:paraId="3BF708CB" w14:textId="77777777" w:rsidR="00C333B6" w:rsidRPr="003C5259" w:rsidRDefault="00C333B6" w:rsidP="00C333B6">
            <w:pPr>
              <w:spacing w:after="0" w:line="276" w:lineRule="auto"/>
              <w:rPr>
                <w:rFonts w:ascii="Arial" w:eastAsia="Arial" w:hAnsi="Arial" w:cs="Arial"/>
                <w:b/>
                <w:color w:val="000000"/>
                <w:sz w:val="16"/>
                <w:szCs w:val="16"/>
              </w:rPr>
            </w:pPr>
            <w:r>
              <w:rPr>
                <w:rFonts w:ascii="Arial" w:eastAsia="Arial" w:hAnsi="Arial" w:cs="Arial"/>
                <w:b/>
                <w:color w:val="000000"/>
                <w:sz w:val="16"/>
                <w:szCs w:val="16"/>
              </w:rPr>
              <w:lastRenderedPageBreak/>
              <w:t>Tak</w:t>
            </w:r>
          </w:p>
          <w:p w14:paraId="546316E3" w14:textId="77777777"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2552" w:type="dxa"/>
          </w:tcPr>
          <w:p w14:paraId="7871DB07" w14:textId="77777777"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4. rozwiązania dotyczące monitorowania, ewaluacji i przeglądu aktywnych polityk rynku pracy;</w:t>
            </w:r>
          </w:p>
        </w:tc>
        <w:tc>
          <w:tcPr>
            <w:tcW w:w="1368" w:type="dxa"/>
          </w:tcPr>
          <w:p w14:paraId="42EC9BAC" w14:textId="77777777"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Tak</w:t>
            </w:r>
          </w:p>
        </w:tc>
        <w:tc>
          <w:tcPr>
            <w:tcW w:w="1827" w:type="dxa"/>
          </w:tcPr>
          <w:p w14:paraId="0A1CE057"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Spełnienie kryterium zapewnia Ustawa z dnia 20 kwietnia 2004 r. o promocji zatrudnienia i instytucjach rynku pracy (rozdział 8, art.22) i Ustawa z dnia 29 czerwca 1995 r. o statystyce publicznej .</w:t>
            </w:r>
          </w:p>
          <w:p w14:paraId="10D72EB1" w14:textId="4C2FF813" w:rsidR="00C333B6" w:rsidRPr="003C5259" w:rsidRDefault="00341099" w:rsidP="00C333B6">
            <w:pPr>
              <w:spacing w:after="0" w:line="276" w:lineRule="auto"/>
              <w:rPr>
                <w:rFonts w:ascii="Arial" w:eastAsia="Arial" w:hAnsi="Arial" w:cs="Arial"/>
                <w:sz w:val="16"/>
                <w:szCs w:val="16"/>
              </w:rPr>
            </w:pPr>
            <w:hyperlink r:id="rId70" w:tooltip="po kliknięciu w link rozpocznie się pobieranie dokumentu">
              <w:r w:rsidR="00C333B6" w:rsidRPr="003C5259">
                <w:rPr>
                  <w:rFonts w:ascii="Arial" w:eastAsia="Arial" w:hAnsi="Arial" w:cs="Arial"/>
                  <w:color w:val="0000FF"/>
                  <w:sz w:val="16"/>
                  <w:szCs w:val="16"/>
                  <w:u w:val="single"/>
                </w:rPr>
                <w:t>http://isap.sejm.gov.pl/isap.nsf/download.xsp/WDU20040991001/U/D20041001Lj.pdf</w:t>
              </w:r>
            </w:hyperlink>
          </w:p>
          <w:p w14:paraId="2A2701E9" w14:textId="77777777" w:rsidR="00C333B6" w:rsidRPr="00C00C9D" w:rsidRDefault="00C333B6" w:rsidP="00C333B6">
            <w:pPr>
              <w:spacing w:after="0" w:line="276" w:lineRule="auto"/>
              <w:jc w:val="both"/>
            </w:pPr>
          </w:p>
          <w:p w14:paraId="48389F2D" w14:textId="2FC563E9" w:rsidR="00C333B6" w:rsidRDefault="00341099" w:rsidP="00C333B6">
            <w:pPr>
              <w:spacing w:after="0" w:line="276" w:lineRule="auto"/>
              <w:rPr>
                <w:rFonts w:ascii="Arial" w:eastAsia="Arial" w:hAnsi="Arial" w:cs="Arial"/>
                <w:color w:val="0000FF"/>
                <w:sz w:val="16"/>
                <w:szCs w:val="16"/>
                <w:u w:val="single"/>
              </w:rPr>
            </w:pPr>
            <w:hyperlink r:id="rId71" w:tooltip="po kliknięciu w link strona otworzy sie w nowym oknie przeglądarki" w:history="1">
              <w:r w:rsidR="00AE673A" w:rsidRPr="00583DFC">
                <w:rPr>
                  <w:rStyle w:val="Hipercze"/>
                  <w:rFonts w:ascii="Arial" w:eastAsia="Arial" w:hAnsi="Arial" w:cs="Arial"/>
                  <w:sz w:val="16"/>
                  <w:szCs w:val="16"/>
                </w:rPr>
                <w:t>https://www.gov.pl/web/rodzina/efektywnosc-form-promocji-zatrudnienia</w:t>
              </w:r>
            </w:hyperlink>
          </w:p>
          <w:p w14:paraId="4296AF45" w14:textId="77777777" w:rsidR="00AE673A" w:rsidRDefault="00AE673A" w:rsidP="00C333B6">
            <w:pPr>
              <w:spacing w:after="0" w:line="276" w:lineRule="auto"/>
              <w:rPr>
                <w:rFonts w:ascii="Arial" w:eastAsia="Arial" w:hAnsi="Arial" w:cs="Arial"/>
                <w:color w:val="0000FF"/>
                <w:sz w:val="16"/>
                <w:szCs w:val="16"/>
                <w:u w:val="single"/>
              </w:rPr>
            </w:pPr>
          </w:p>
          <w:p w14:paraId="3475D4A9" w14:textId="68C6DAD1" w:rsidR="00C333B6" w:rsidRPr="003C5259" w:rsidRDefault="00341099" w:rsidP="00C333B6">
            <w:pPr>
              <w:spacing w:after="0" w:line="276" w:lineRule="auto"/>
              <w:rPr>
                <w:rFonts w:ascii="Arial" w:eastAsia="Arial" w:hAnsi="Arial" w:cs="Arial"/>
                <w:color w:val="000000"/>
                <w:sz w:val="16"/>
                <w:szCs w:val="16"/>
              </w:rPr>
            </w:pPr>
            <w:hyperlink r:id="rId72" w:tooltip="po kliknięciu w link strona otworzy sie w nowym oknie przeglądarki">
              <w:r w:rsidR="00C333B6" w:rsidRPr="000D0DA8">
                <w:rPr>
                  <w:rFonts w:ascii="Arial" w:eastAsia="Arial" w:hAnsi="Arial" w:cs="Arial"/>
                  <w:color w:val="0000FF"/>
                  <w:sz w:val="16"/>
                  <w:szCs w:val="16"/>
                  <w:u w:val="single"/>
                </w:rPr>
                <w:t>https://psz.praca.gov.pl/rynek-pracy/statystyki-i-analizy/bezrobocie-rejestrowane</w:t>
              </w:r>
            </w:hyperlink>
          </w:p>
        </w:tc>
        <w:tc>
          <w:tcPr>
            <w:tcW w:w="3042" w:type="dxa"/>
          </w:tcPr>
          <w:p w14:paraId="276C338F" w14:textId="4CA7D0BC"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lastRenderedPageBreak/>
              <w:t>Minister wł. ds. pracy, z Prezesem GUS prowadzi badanie "Bezrobotni i poszukujący pracy zarejestrowani w urzędach pracy", w którym zbierane są m. in. dane nt. liczby aktywizowanych bezrobotnych w rozbiciu na formy aktywizacji. Minister wł. ds. pracy co rok dokonuje analizy efektywności wybranych form aktywizacji bezrobotnych realizowanych przez PUP, finansowanych z Funduszu Pracy. Kluczowe mierniki to efektywność zatrudnieniowa i kosztowa.</w:t>
            </w:r>
          </w:p>
          <w:p w14:paraId="7D02B875" w14:textId="5CFF9815" w:rsidR="00C333B6" w:rsidRPr="003C5259" w:rsidRDefault="00C333B6" w:rsidP="00C333B6">
            <w:pPr>
              <w:spacing w:before="240" w:line="276" w:lineRule="auto"/>
              <w:rPr>
                <w:rFonts w:ascii="Arial" w:eastAsia="Arial" w:hAnsi="Arial" w:cs="Arial"/>
                <w:sz w:val="16"/>
                <w:szCs w:val="16"/>
              </w:rPr>
            </w:pPr>
            <w:r w:rsidRPr="003C5259">
              <w:rPr>
                <w:rFonts w:ascii="Arial" w:eastAsia="Arial" w:hAnsi="Arial" w:cs="Arial"/>
                <w:sz w:val="16"/>
                <w:szCs w:val="16"/>
              </w:rPr>
              <w:lastRenderedPageBreak/>
              <w:t>W POWER 2014-2020 realizowany jest projekt „Wypracowanie metodologii i wdrożenie monitorowania efektywności zatrudnieniowej podstawowych form aktywizacji zawodowe bezrobotnych w okresie dłuższym niż 12 miesięcy od zakończenia działań urzędu pracy".</w:t>
            </w:r>
          </w:p>
          <w:p w14:paraId="6C6B5397" w14:textId="729D0682" w:rsidR="00C333B6" w:rsidRPr="003C5259" w:rsidRDefault="00C333B6" w:rsidP="00C333B6">
            <w:pPr>
              <w:spacing w:before="240" w:line="276" w:lineRule="auto"/>
              <w:rPr>
                <w:rFonts w:ascii="Arial" w:eastAsia="Arial" w:hAnsi="Arial" w:cs="Arial"/>
                <w:sz w:val="16"/>
                <w:szCs w:val="16"/>
              </w:rPr>
            </w:pPr>
            <w:r w:rsidRPr="003C5259">
              <w:rPr>
                <w:rFonts w:ascii="Arial" w:eastAsia="Arial" w:hAnsi="Arial" w:cs="Arial"/>
                <w:sz w:val="16"/>
                <w:szCs w:val="16"/>
              </w:rPr>
              <w:t>Minister wł. do spraw pracy publikuje na str. internetowej co rok katalog podstawowych form aktywizacji zawodowej rozumianych jako usługi i instrumenty rynku pracy finansowane ze środków Funduszy Pracy, dla których w danym roku są określane wskaźniki, o których mowa w art. 4 ust. 11 pkt 2 lit b i c ustawy</w:t>
            </w:r>
          </w:p>
          <w:p w14:paraId="0A71B933" w14:textId="323A6798" w:rsidR="00C333B6" w:rsidRPr="003C5259" w:rsidRDefault="00C333B6" w:rsidP="00C333B6">
            <w:pPr>
              <w:spacing w:before="240" w:line="276" w:lineRule="auto"/>
              <w:rPr>
                <w:rFonts w:ascii="Arial" w:eastAsia="Arial" w:hAnsi="Arial" w:cs="Arial"/>
                <w:color w:val="000000"/>
                <w:sz w:val="16"/>
                <w:szCs w:val="16"/>
              </w:rPr>
            </w:pPr>
            <w:r w:rsidRPr="003C5259">
              <w:rPr>
                <w:rFonts w:ascii="Arial" w:eastAsia="Arial" w:hAnsi="Arial" w:cs="Arial"/>
                <w:sz w:val="16"/>
                <w:szCs w:val="16"/>
              </w:rPr>
              <w:t>Opiniowanie planów i sprawozdań Funduszu Pracy należy do kompetencji rad rynku pracy, a monitoring i ocenę polityk rynku pracy realizuje Rada Dialogu Społecznego.</w:t>
            </w:r>
          </w:p>
        </w:tc>
      </w:tr>
      <w:tr w:rsidR="00C333B6" w14:paraId="459E5EE0" w14:textId="77777777" w:rsidTr="00FE15C2">
        <w:tblPrEx>
          <w:tblLook w:val="0420" w:firstRow="1" w:lastRow="0" w:firstColumn="0" w:lastColumn="0" w:noHBand="0" w:noVBand="1"/>
        </w:tblPrEx>
        <w:tc>
          <w:tcPr>
            <w:tcW w:w="1336" w:type="dxa"/>
          </w:tcPr>
          <w:p w14:paraId="275D25A8" w14:textId="0DE8ECDF"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lastRenderedPageBreak/>
              <w:t>4.1. Ramy strategiczne polityki na rzecz aktywnej polityki rynku pracy</w:t>
            </w:r>
          </w:p>
        </w:tc>
        <w:tc>
          <w:tcPr>
            <w:tcW w:w="1012" w:type="dxa"/>
          </w:tcPr>
          <w:p w14:paraId="3BD3D086" w14:textId="77777777" w:rsidR="00C333B6" w:rsidRPr="004F5143" w:rsidRDefault="00C333B6" w:rsidP="00C333B6">
            <w:pPr>
              <w:spacing w:after="120" w:line="240" w:lineRule="auto"/>
              <w:rPr>
                <w:rFonts w:ascii="Arial" w:hAnsi="Arial" w:cs="Arial"/>
                <w:sz w:val="16"/>
                <w:szCs w:val="16"/>
                <w:lang w:val="en-GB"/>
              </w:rPr>
            </w:pPr>
            <w:r w:rsidRPr="004F5143">
              <w:rPr>
                <w:rFonts w:ascii="Arial" w:hAnsi="Arial" w:cs="Arial"/>
                <w:sz w:val="16"/>
                <w:szCs w:val="16"/>
                <w:lang w:val="en-GB"/>
              </w:rPr>
              <w:t>EFRR</w:t>
            </w:r>
          </w:p>
          <w:p w14:paraId="3B7A660A" w14:textId="47F37048"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r w:rsidRPr="00240FC6">
              <w:rPr>
                <w:rFonts w:ascii="Arial" w:eastAsia="Arial" w:hAnsi="Arial" w:cs="Arial"/>
                <w:sz w:val="16"/>
                <w:szCs w:val="16"/>
              </w:rPr>
              <w:t>EFS+</w:t>
            </w:r>
          </w:p>
        </w:tc>
        <w:tc>
          <w:tcPr>
            <w:tcW w:w="1276" w:type="dxa"/>
          </w:tcPr>
          <w:p w14:paraId="61275E8F" w14:textId="77777777" w:rsidR="00C333B6" w:rsidRPr="004F5143" w:rsidRDefault="00C333B6" w:rsidP="00C333B6">
            <w:pPr>
              <w:spacing w:after="0"/>
              <w:rPr>
                <w:rFonts w:ascii="Arial" w:hAnsi="Arial" w:cs="Arial"/>
                <w:bCs/>
                <w:sz w:val="16"/>
                <w:szCs w:val="16"/>
              </w:rPr>
            </w:pPr>
            <w:r w:rsidRPr="004F5143">
              <w:rPr>
                <w:rFonts w:ascii="Arial" w:hAnsi="Arial" w:cs="Arial"/>
                <w:bCs/>
                <w:sz w:val="16"/>
                <w:szCs w:val="16"/>
              </w:rPr>
              <w:t>EFRR</w:t>
            </w:r>
          </w:p>
          <w:p w14:paraId="3E637D13" w14:textId="77777777" w:rsidR="00C333B6" w:rsidRPr="004F5143" w:rsidRDefault="00C333B6" w:rsidP="00C333B6">
            <w:pPr>
              <w:pStyle w:val="Tekstkomentarza"/>
              <w:rPr>
                <w:rFonts w:ascii="Arial" w:hAnsi="Arial" w:cs="Arial"/>
                <w:sz w:val="16"/>
                <w:szCs w:val="16"/>
              </w:rPr>
            </w:pPr>
            <w:r w:rsidRPr="004F5143">
              <w:rPr>
                <w:rFonts w:ascii="Arial" w:hAnsi="Arial" w:cs="Arial"/>
                <w:sz w:val="16"/>
                <w:szCs w:val="16"/>
              </w:rPr>
              <w:t xml:space="preserve">Poprawa skuteczności i poziomu włączenia społecznego rynków pracy oraz dostępu do wysokiej </w:t>
            </w:r>
            <w:r w:rsidRPr="004F5143">
              <w:rPr>
                <w:rFonts w:ascii="Arial" w:hAnsi="Arial" w:cs="Arial"/>
                <w:sz w:val="16"/>
                <w:szCs w:val="16"/>
              </w:rPr>
              <w:lastRenderedPageBreak/>
              <w:t>jakości zatrudnienia poprzez rozwój infrastruktury społecznej i wspieranie ekonomii społecznej</w:t>
            </w:r>
          </w:p>
          <w:p w14:paraId="09C215AD" w14:textId="77777777" w:rsidR="00C333B6" w:rsidRPr="004F5143" w:rsidRDefault="00C333B6" w:rsidP="00C333B6">
            <w:pPr>
              <w:spacing w:after="0"/>
              <w:rPr>
                <w:rFonts w:ascii="Arial" w:hAnsi="Arial" w:cs="Arial"/>
                <w:bCs/>
                <w:sz w:val="16"/>
                <w:szCs w:val="16"/>
              </w:rPr>
            </w:pPr>
            <w:r w:rsidRPr="004F5143">
              <w:rPr>
                <w:rFonts w:ascii="Arial" w:hAnsi="Arial" w:cs="Arial"/>
                <w:bCs/>
                <w:sz w:val="16"/>
                <w:szCs w:val="16"/>
              </w:rPr>
              <w:t>EFS+</w:t>
            </w:r>
          </w:p>
          <w:p w14:paraId="75C6442B" w14:textId="77777777" w:rsidR="00C333B6" w:rsidRPr="004F5143" w:rsidRDefault="00C333B6" w:rsidP="00C333B6">
            <w:pPr>
              <w:spacing w:after="0"/>
              <w:rPr>
                <w:rFonts w:ascii="Arial" w:hAnsi="Arial" w:cs="Arial"/>
                <w:bCs/>
                <w:sz w:val="16"/>
                <w:szCs w:val="16"/>
              </w:rPr>
            </w:pPr>
            <w:r w:rsidRPr="004F5143">
              <w:rPr>
                <w:rFonts w:ascii="Arial" w:hAnsi="Arial" w:cs="Arial"/>
                <w:bCs/>
                <w:sz w:val="16"/>
                <w:szCs w:val="16"/>
              </w:rPr>
              <w:t xml:space="preserve">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w:t>
            </w:r>
            <w:r w:rsidRPr="004F5143">
              <w:rPr>
                <w:rFonts w:ascii="Arial" w:hAnsi="Arial" w:cs="Arial"/>
                <w:bCs/>
                <w:sz w:val="16"/>
                <w:szCs w:val="16"/>
              </w:rPr>
              <w:lastRenderedPageBreak/>
              <w:t>także poprzez promowanie samozatrudnienia i ekonomii społecznej</w:t>
            </w:r>
          </w:p>
          <w:p w14:paraId="523219E9" w14:textId="77777777" w:rsidR="00C333B6" w:rsidRPr="004F5143" w:rsidRDefault="00C333B6" w:rsidP="00C333B6">
            <w:pPr>
              <w:spacing w:after="0"/>
              <w:rPr>
                <w:rFonts w:ascii="Arial" w:hAnsi="Arial" w:cs="Arial"/>
                <w:bCs/>
                <w:sz w:val="16"/>
                <w:szCs w:val="16"/>
              </w:rPr>
            </w:pPr>
          </w:p>
          <w:p w14:paraId="6718D5E3" w14:textId="77777777" w:rsidR="00C333B6" w:rsidRPr="004F5143" w:rsidRDefault="00C333B6" w:rsidP="00C333B6">
            <w:pPr>
              <w:spacing w:after="0"/>
              <w:rPr>
                <w:rFonts w:ascii="Arial" w:hAnsi="Arial" w:cs="Arial"/>
                <w:bCs/>
                <w:sz w:val="16"/>
                <w:szCs w:val="16"/>
              </w:rPr>
            </w:pPr>
            <w:r w:rsidRPr="004F5143">
              <w:rPr>
                <w:rFonts w:ascii="Arial" w:hAnsi="Arial" w:cs="Arial"/>
                <w:bCs/>
                <w:sz w:val="16"/>
                <w:szCs w:val="16"/>
              </w:rPr>
              <w:t>Modernizacja instytucji i służb rynków pracy celem oceny i przewidywania zapotrzebowania na umiejętności oraz zapewnienia terminowej i odpowiednio dopasowanej pomocy i wsparcia na rzecz dostosowania umiejętności i kwalifikacji zawodowych do potrzeb rynku pracy oraz na rzecz przepływów i mobilności na rynku pracy</w:t>
            </w:r>
          </w:p>
          <w:p w14:paraId="3ED241ED" w14:textId="77777777" w:rsidR="00C333B6" w:rsidRPr="004F5143" w:rsidRDefault="00C333B6" w:rsidP="00C333B6">
            <w:pPr>
              <w:spacing w:after="0"/>
              <w:rPr>
                <w:rFonts w:ascii="Arial" w:hAnsi="Arial" w:cs="Arial"/>
                <w:bCs/>
                <w:sz w:val="16"/>
                <w:szCs w:val="16"/>
              </w:rPr>
            </w:pPr>
          </w:p>
          <w:p w14:paraId="61A95676" w14:textId="77777777"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2126" w:type="dxa"/>
          </w:tcPr>
          <w:p w14:paraId="2338007C" w14:textId="77777777" w:rsidR="00C333B6" w:rsidRPr="003C5259" w:rsidRDefault="00C333B6" w:rsidP="00C333B6">
            <w:pPr>
              <w:spacing w:after="0" w:line="276" w:lineRule="auto"/>
              <w:rPr>
                <w:rFonts w:ascii="Arial" w:eastAsia="Arial" w:hAnsi="Arial" w:cs="Arial"/>
                <w:b/>
                <w:color w:val="000000"/>
                <w:sz w:val="16"/>
                <w:szCs w:val="16"/>
              </w:rPr>
            </w:pPr>
            <w:r>
              <w:rPr>
                <w:rFonts w:ascii="Arial" w:eastAsia="Arial" w:hAnsi="Arial" w:cs="Arial"/>
                <w:b/>
                <w:color w:val="000000"/>
                <w:sz w:val="16"/>
                <w:szCs w:val="16"/>
              </w:rPr>
              <w:lastRenderedPageBreak/>
              <w:t>Tak</w:t>
            </w:r>
          </w:p>
          <w:p w14:paraId="3866DBFD" w14:textId="77777777"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2552" w:type="dxa"/>
          </w:tcPr>
          <w:p w14:paraId="5D123AB2" w14:textId="77777777"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 xml:space="preserve">5. w odniesieniu do interwencji na rzecz zatrudnienia ludzi młodych – sprawdzone empirycznie, ukierunkowane ścieżki kariery przeznaczone dla ludzi młodych niepracujących, niekształcących się ani nieszkolących się, w tym </w:t>
            </w:r>
            <w:r w:rsidRPr="003C5259">
              <w:rPr>
                <w:rFonts w:ascii="Arial" w:eastAsia="Arial" w:hAnsi="Arial" w:cs="Arial"/>
                <w:color w:val="000000"/>
                <w:sz w:val="16"/>
                <w:szCs w:val="16"/>
              </w:rPr>
              <w:lastRenderedPageBreak/>
              <w:t>działania informacyjne i oparte na wymogach jakościowych uwzględniających kryteria wysokiej jakości przygotowania zawodowego i staży, w tym w kontekście realizacji programów gwarancji dla młodzieży.</w:t>
            </w:r>
          </w:p>
        </w:tc>
        <w:tc>
          <w:tcPr>
            <w:tcW w:w="1368" w:type="dxa"/>
          </w:tcPr>
          <w:p w14:paraId="1F62AAF0" w14:textId="77777777"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lastRenderedPageBreak/>
              <w:t>Tak</w:t>
            </w:r>
          </w:p>
        </w:tc>
        <w:tc>
          <w:tcPr>
            <w:tcW w:w="1827" w:type="dxa"/>
          </w:tcPr>
          <w:p w14:paraId="27447EB9"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Spełnienie kryterium zapewnia:</w:t>
            </w:r>
          </w:p>
          <w:p w14:paraId="09BE4844"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Ustawa z dnia 20 kwietnia 2004 r. o promocji zatrudnienia i instytucjach rynku pracy (Rozdział V, art. 50 ust. 1,art. 53)</w:t>
            </w:r>
          </w:p>
          <w:p w14:paraId="63E71000" w14:textId="17B8EC8F" w:rsidR="00C333B6" w:rsidRPr="003C5259" w:rsidRDefault="00341099" w:rsidP="00C333B6">
            <w:pPr>
              <w:spacing w:after="0" w:line="276" w:lineRule="auto"/>
              <w:rPr>
                <w:rFonts w:ascii="Arial" w:eastAsia="Arial" w:hAnsi="Arial" w:cs="Arial"/>
                <w:sz w:val="16"/>
                <w:szCs w:val="16"/>
              </w:rPr>
            </w:pPr>
            <w:hyperlink r:id="rId73" w:tooltip="po kliknięciu w link rozpocznie się pobieranie dokumentu">
              <w:r w:rsidR="00C333B6" w:rsidRPr="003C5259">
                <w:rPr>
                  <w:rFonts w:ascii="Arial" w:eastAsia="Arial" w:hAnsi="Arial" w:cs="Arial"/>
                  <w:color w:val="0000FF"/>
                  <w:sz w:val="16"/>
                  <w:szCs w:val="16"/>
                  <w:u w:val="single"/>
                </w:rPr>
                <w:t>http://isap.sejm.gov.pl/isap.nsf/download.xsp/WDU20040991001/U/D20041001Lj.pdf</w:t>
              </w:r>
            </w:hyperlink>
          </w:p>
          <w:p w14:paraId="325DABCA" w14:textId="77777777" w:rsidR="00C333B6" w:rsidRPr="003C5259" w:rsidRDefault="00C333B6" w:rsidP="00C333B6">
            <w:pPr>
              <w:spacing w:after="0" w:line="276" w:lineRule="auto"/>
              <w:rPr>
                <w:rFonts w:ascii="Arial" w:eastAsia="Arial" w:hAnsi="Arial" w:cs="Arial"/>
                <w:sz w:val="16"/>
                <w:szCs w:val="16"/>
              </w:rPr>
            </w:pPr>
          </w:p>
          <w:p w14:paraId="4E942B6A"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Rozporządzenie Ministra Pracy i Polityki Społecznej z dnia 22 lipca 2011 r. w sprawie szczegółowych zadań i organizacji Ochotniczych Hufców Pracy (Dz. U. z 2011 r., poz. 920)</w:t>
            </w:r>
          </w:p>
          <w:bookmarkStart w:id="283" w:name="_heading=h.wnyagw" w:colFirst="0" w:colLast="0"/>
          <w:bookmarkEnd w:id="283"/>
          <w:p w14:paraId="255262D7" w14:textId="1F76E491" w:rsidR="00C333B6" w:rsidRPr="003C5259" w:rsidRDefault="00C333B6" w:rsidP="00C333B6">
            <w:pPr>
              <w:spacing w:after="0" w:line="276" w:lineRule="auto"/>
              <w:rPr>
                <w:rFonts w:ascii="Arial" w:eastAsia="Arial" w:hAnsi="Arial" w:cs="Arial"/>
                <w:sz w:val="16"/>
                <w:szCs w:val="16"/>
              </w:rPr>
            </w:pPr>
            <w:r w:rsidRPr="003C5259">
              <w:rPr>
                <w:rFonts w:cs="Calibri"/>
              </w:rPr>
              <w:fldChar w:fldCharType="begin"/>
            </w:r>
            <w:r w:rsidR="00AE673A">
              <w:rPr>
                <w:rFonts w:cs="Calibri"/>
              </w:rPr>
              <w:instrText xml:space="preserve">HYPERLINK "http://isap.sejm.gov.pl/isap.nsf/download.xsp/WDU20111550920/O/D20110920.pdf" \o "po kliknięciu w link rozpocznie się pobieranie dokumentu" \h </w:instrText>
            </w:r>
            <w:r w:rsidRPr="003C5259">
              <w:rPr>
                <w:rFonts w:cs="Calibri"/>
              </w:rPr>
              <w:fldChar w:fldCharType="separate"/>
            </w:r>
            <w:r w:rsidRPr="003C5259">
              <w:rPr>
                <w:rFonts w:ascii="Arial" w:eastAsia="Arial" w:hAnsi="Arial" w:cs="Arial"/>
                <w:color w:val="0000FF"/>
                <w:sz w:val="16"/>
                <w:szCs w:val="16"/>
                <w:u w:val="single"/>
              </w:rPr>
              <w:t>http://isap.sejm.gov.pl/isap.nsf/download.xsp/WDU20111550920/O/D20110920.pdf</w:t>
            </w:r>
            <w:r w:rsidRPr="003C5259">
              <w:rPr>
                <w:rFonts w:ascii="Arial" w:eastAsia="Arial" w:hAnsi="Arial" w:cs="Arial"/>
                <w:color w:val="0000FF"/>
                <w:sz w:val="16"/>
                <w:szCs w:val="16"/>
                <w:u w:val="single"/>
              </w:rPr>
              <w:fldChar w:fldCharType="end"/>
            </w:r>
          </w:p>
          <w:p w14:paraId="64A6AA12" w14:textId="77777777" w:rsidR="00C333B6" w:rsidRPr="003C5259" w:rsidRDefault="00C333B6" w:rsidP="00C333B6">
            <w:pPr>
              <w:spacing w:after="0" w:line="276" w:lineRule="auto"/>
              <w:rPr>
                <w:rFonts w:ascii="Arial" w:eastAsia="Arial" w:hAnsi="Arial" w:cs="Arial"/>
                <w:sz w:val="16"/>
                <w:szCs w:val="16"/>
              </w:rPr>
            </w:pPr>
          </w:p>
          <w:p w14:paraId="68D757D1"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Rozporządzenie Ministra Pracy i Polityki Społecznej z dnia 20 sierpnia 2009 r. w sprawie szczegółowych warunków odbywania stażu przez bezrobotnych (Dz. U. z 2009 r., poz. 1160)</w:t>
            </w:r>
          </w:p>
          <w:p w14:paraId="2850E09E" w14:textId="37EE4969" w:rsidR="00C333B6" w:rsidRPr="003C5259" w:rsidRDefault="00341099" w:rsidP="00C333B6">
            <w:pPr>
              <w:spacing w:after="0" w:line="276" w:lineRule="auto"/>
              <w:rPr>
                <w:rFonts w:ascii="Arial" w:eastAsia="Arial" w:hAnsi="Arial" w:cs="Arial"/>
                <w:sz w:val="16"/>
                <w:szCs w:val="16"/>
              </w:rPr>
            </w:pPr>
            <w:hyperlink r:id="rId74" w:tooltip="po kliknięciu w link rozpocznie się pobieranie dokumentu">
              <w:r w:rsidR="00C333B6" w:rsidRPr="003C5259">
                <w:rPr>
                  <w:rFonts w:ascii="Arial" w:eastAsia="Arial" w:hAnsi="Arial" w:cs="Arial"/>
                  <w:color w:val="0000FF"/>
                  <w:sz w:val="16"/>
                  <w:szCs w:val="16"/>
                  <w:u w:val="single"/>
                </w:rPr>
                <w:t>http://isap.sejm.gov.pl/isap.nsf/download.xsp/WDU20091421160/O/D20091160.pdf</w:t>
              </w:r>
            </w:hyperlink>
          </w:p>
          <w:p w14:paraId="41C5D242" w14:textId="77777777" w:rsidR="00C333B6" w:rsidRPr="003C5259" w:rsidRDefault="00C333B6" w:rsidP="00C333B6">
            <w:pPr>
              <w:spacing w:after="0" w:line="276" w:lineRule="auto"/>
              <w:rPr>
                <w:rFonts w:ascii="Arial" w:eastAsia="Arial" w:hAnsi="Arial" w:cs="Arial"/>
                <w:sz w:val="16"/>
                <w:szCs w:val="16"/>
              </w:rPr>
            </w:pPr>
          </w:p>
          <w:p w14:paraId="5D20050B"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lastRenderedPageBreak/>
              <w:t>Rozporządzenie Ministra Pracy i Polityki Społecznej z dnia 11 kwietnia 2014 r. w sprawie przygotowania zawodowego dorosłych (Dz. U. z 2014 r., poz. 497)</w:t>
            </w:r>
          </w:p>
          <w:p w14:paraId="1381AF05" w14:textId="1BFEA436" w:rsidR="00C333B6" w:rsidRPr="003C5259" w:rsidRDefault="00341099" w:rsidP="00C333B6">
            <w:pPr>
              <w:spacing w:after="0" w:line="276" w:lineRule="auto"/>
              <w:rPr>
                <w:rFonts w:ascii="Arial" w:eastAsia="Arial" w:hAnsi="Arial" w:cs="Arial"/>
                <w:color w:val="000000"/>
                <w:sz w:val="16"/>
                <w:szCs w:val="16"/>
              </w:rPr>
            </w:pPr>
            <w:hyperlink r:id="rId75" w:tooltip="po kliknięciu w link rozpocznie się pobieranie dokumentu">
              <w:r w:rsidR="00C333B6" w:rsidRPr="003C5259">
                <w:rPr>
                  <w:rFonts w:ascii="Arial" w:eastAsia="Arial" w:hAnsi="Arial" w:cs="Arial"/>
                  <w:color w:val="0000FF"/>
                  <w:sz w:val="16"/>
                  <w:szCs w:val="16"/>
                  <w:u w:val="single"/>
                </w:rPr>
                <w:t>http://isap.sejm.gov.pl/isap.nsf/download.xsp/WDU20140000497/O/D20140497.pdf</w:t>
              </w:r>
            </w:hyperlink>
          </w:p>
        </w:tc>
        <w:tc>
          <w:tcPr>
            <w:tcW w:w="3042" w:type="dxa"/>
          </w:tcPr>
          <w:p w14:paraId="5F85A0A4" w14:textId="4F1F93D1" w:rsidR="00C333B6" w:rsidRPr="00AD4B6A" w:rsidRDefault="00C333B6" w:rsidP="00C333B6">
            <w:pPr>
              <w:spacing w:after="0" w:line="276" w:lineRule="auto"/>
              <w:rPr>
                <w:rFonts w:ascii="Arial" w:eastAsia="Arial" w:hAnsi="Arial" w:cs="Arial"/>
                <w:sz w:val="16"/>
                <w:szCs w:val="16"/>
              </w:rPr>
            </w:pPr>
            <w:r w:rsidRPr="00AD4B6A">
              <w:rPr>
                <w:rFonts w:ascii="Arial" w:eastAsia="Arial" w:hAnsi="Arial" w:cs="Arial"/>
                <w:sz w:val="16"/>
                <w:szCs w:val="16"/>
              </w:rPr>
              <w:lastRenderedPageBreak/>
              <w:t xml:space="preserve">Wsparcie osób młodych, w tym młodzieży NEET, w aktywizacji zawodowej odbywa się w ramach GdM. Plan realizacji GdM w Polsce, zatwierdzony 1.08.2022, osadzony jest na 4 filarach – urzędach pracy, ochotniczych hufcach pracy, projektach centralnych i programie pożyczkowym. </w:t>
            </w:r>
            <w:r w:rsidRPr="00AD4B6A">
              <w:rPr>
                <w:rFonts w:ascii="Arial" w:eastAsia="Arial" w:hAnsi="Arial" w:cs="Arial"/>
                <w:sz w:val="16"/>
                <w:szCs w:val="16"/>
              </w:rPr>
              <w:lastRenderedPageBreak/>
              <w:t>W wyniku diagnozy sytuacji osób młodych na rynku pracy, opartej o dane z GUS i Eurostatu, wyróżniono 4 grupy priorytetowe:</w:t>
            </w:r>
          </w:p>
          <w:p w14:paraId="2470A2B3" w14:textId="14C1643D" w:rsidR="00C333B6" w:rsidRPr="00AD4B6A" w:rsidRDefault="00C333B6" w:rsidP="00C333B6">
            <w:pPr>
              <w:spacing w:after="0" w:line="276" w:lineRule="auto"/>
              <w:rPr>
                <w:rFonts w:ascii="Arial" w:eastAsia="Arial" w:hAnsi="Arial" w:cs="Arial"/>
                <w:sz w:val="16"/>
                <w:szCs w:val="16"/>
              </w:rPr>
            </w:pPr>
            <w:r>
              <w:rPr>
                <w:rFonts w:ascii="Arial" w:eastAsia="Arial" w:hAnsi="Arial" w:cs="Arial"/>
                <w:sz w:val="16"/>
                <w:szCs w:val="16"/>
              </w:rPr>
              <w:t xml:space="preserve">(1) </w:t>
            </w:r>
            <w:r w:rsidRPr="00AD4B6A">
              <w:rPr>
                <w:rFonts w:ascii="Arial" w:eastAsia="Arial" w:hAnsi="Arial" w:cs="Arial"/>
                <w:sz w:val="16"/>
                <w:szCs w:val="16"/>
              </w:rPr>
              <w:t xml:space="preserve">Osoby w wieku 15–17 lat, które porzucają naukę lub zaniedbują obowiązek szkolny lub edukację; </w:t>
            </w:r>
          </w:p>
          <w:p w14:paraId="101E6ED1" w14:textId="4BBD2ECA" w:rsidR="00C333B6" w:rsidRPr="00AD4B6A" w:rsidRDefault="00C333B6" w:rsidP="00C333B6">
            <w:pPr>
              <w:spacing w:after="0" w:line="276" w:lineRule="auto"/>
              <w:rPr>
                <w:rFonts w:ascii="Arial" w:eastAsia="Arial" w:hAnsi="Arial" w:cs="Arial"/>
                <w:sz w:val="16"/>
                <w:szCs w:val="16"/>
              </w:rPr>
            </w:pPr>
            <w:r>
              <w:rPr>
                <w:rFonts w:ascii="Arial" w:eastAsia="Arial" w:hAnsi="Arial" w:cs="Arial"/>
                <w:sz w:val="16"/>
                <w:szCs w:val="16"/>
              </w:rPr>
              <w:t xml:space="preserve">(2) </w:t>
            </w:r>
            <w:r w:rsidRPr="00AD4B6A">
              <w:rPr>
                <w:rFonts w:ascii="Arial" w:eastAsia="Arial" w:hAnsi="Arial" w:cs="Arial"/>
                <w:sz w:val="16"/>
                <w:szCs w:val="16"/>
              </w:rPr>
              <w:t xml:space="preserve">Osoby w wieku 18–29 lat: </w:t>
            </w:r>
          </w:p>
          <w:p w14:paraId="7A8E0DD5" w14:textId="77777777" w:rsidR="00C333B6" w:rsidRPr="00AD4B6A" w:rsidRDefault="00C333B6" w:rsidP="00471A8A">
            <w:pPr>
              <w:numPr>
                <w:ilvl w:val="0"/>
                <w:numId w:val="123"/>
              </w:numPr>
              <w:spacing w:after="0" w:line="276" w:lineRule="auto"/>
              <w:ind w:left="485"/>
              <w:rPr>
                <w:rFonts w:ascii="Arial" w:eastAsia="Arial" w:hAnsi="Arial" w:cs="Arial"/>
                <w:sz w:val="16"/>
                <w:szCs w:val="16"/>
              </w:rPr>
            </w:pPr>
            <w:r w:rsidRPr="00AD4B6A">
              <w:rPr>
                <w:rFonts w:ascii="Arial" w:eastAsia="Arial" w:hAnsi="Arial" w:cs="Arial"/>
                <w:sz w:val="16"/>
                <w:szCs w:val="16"/>
              </w:rPr>
              <w:t xml:space="preserve">zarejestrowane jako bezrobotne; </w:t>
            </w:r>
          </w:p>
          <w:p w14:paraId="36B59047" w14:textId="77777777" w:rsidR="00C333B6" w:rsidRPr="00AD4B6A" w:rsidRDefault="00C333B6" w:rsidP="00471A8A">
            <w:pPr>
              <w:numPr>
                <w:ilvl w:val="0"/>
                <w:numId w:val="123"/>
              </w:numPr>
              <w:spacing w:after="0" w:line="276" w:lineRule="auto"/>
              <w:ind w:left="485"/>
              <w:rPr>
                <w:rFonts w:ascii="Arial" w:eastAsia="Arial" w:hAnsi="Arial" w:cs="Arial"/>
                <w:sz w:val="16"/>
                <w:szCs w:val="16"/>
              </w:rPr>
            </w:pPr>
            <w:r w:rsidRPr="00AD4B6A">
              <w:rPr>
                <w:rFonts w:ascii="Arial" w:eastAsia="Arial" w:hAnsi="Arial" w:cs="Arial"/>
                <w:sz w:val="16"/>
                <w:szCs w:val="16"/>
              </w:rPr>
              <w:t xml:space="preserve">młodzież NEET; </w:t>
            </w:r>
          </w:p>
          <w:p w14:paraId="6E6CBCD8" w14:textId="77777777" w:rsidR="00C333B6" w:rsidRPr="00AD4B6A" w:rsidRDefault="00C333B6" w:rsidP="00471A8A">
            <w:pPr>
              <w:numPr>
                <w:ilvl w:val="0"/>
                <w:numId w:val="123"/>
              </w:numPr>
              <w:spacing w:after="0" w:line="276" w:lineRule="auto"/>
              <w:ind w:left="485"/>
              <w:rPr>
                <w:rFonts w:ascii="Arial" w:eastAsia="Arial" w:hAnsi="Arial" w:cs="Arial"/>
                <w:sz w:val="16"/>
                <w:szCs w:val="16"/>
              </w:rPr>
            </w:pPr>
            <w:r w:rsidRPr="00AD4B6A">
              <w:rPr>
                <w:rFonts w:ascii="Arial" w:eastAsia="Arial" w:hAnsi="Arial" w:cs="Arial"/>
                <w:sz w:val="16"/>
                <w:szCs w:val="16"/>
              </w:rPr>
              <w:t xml:space="preserve">osoby bezrobotne lub poszukujące pracy, osoby kończące naukę lub absolwenci uczelni wyższych; </w:t>
            </w:r>
          </w:p>
          <w:p w14:paraId="5C95AE7E" w14:textId="04C9234B" w:rsidR="00C333B6" w:rsidRPr="00AD4B6A" w:rsidRDefault="00C333B6" w:rsidP="00C333B6">
            <w:pPr>
              <w:spacing w:after="0" w:line="276" w:lineRule="auto"/>
              <w:rPr>
                <w:rFonts w:ascii="Arial" w:eastAsia="Arial" w:hAnsi="Arial" w:cs="Arial"/>
                <w:sz w:val="16"/>
                <w:szCs w:val="16"/>
              </w:rPr>
            </w:pPr>
            <w:r>
              <w:rPr>
                <w:rFonts w:ascii="Arial" w:eastAsia="Arial" w:hAnsi="Arial" w:cs="Arial"/>
                <w:sz w:val="16"/>
                <w:szCs w:val="16"/>
              </w:rPr>
              <w:t xml:space="preserve">(3) </w:t>
            </w:r>
            <w:r w:rsidRPr="00AD4B6A">
              <w:rPr>
                <w:rFonts w:ascii="Arial" w:eastAsia="Arial" w:hAnsi="Arial" w:cs="Arial"/>
                <w:sz w:val="16"/>
                <w:szCs w:val="16"/>
              </w:rPr>
              <w:t xml:space="preserve">Osoby, które opuściły opiekę zastępczą;  </w:t>
            </w:r>
          </w:p>
          <w:p w14:paraId="7553F3B5" w14:textId="7BD91BF2" w:rsidR="00C333B6" w:rsidRPr="00AD4B6A" w:rsidRDefault="00C333B6" w:rsidP="00C333B6">
            <w:pPr>
              <w:spacing w:after="0" w:line="276" w:lineRule="auto"/>
              <w:rPr>
                <w:rFonts w:ascii="Arial" w:eastAsia="Arial" w:hAnsi="Arial" w:cs="Arial"/>
                <w:sz w:val="16"/>
                <w:szCs w:val="16"/>
              </w:rPr>
            </w:pPr>
            <w:r>
              <w:rPr>
                <w:rFonts w:ascii="Arial" w:eastAsia="Arial" w:hAnsi="Arial" w:cs="Arial"/>
                <w:sz w:val="16"/>
                <w:szCs w:val="16"/>
              </w:rPr>
              <w:t xml:space="preserve">(4) </w:t>
            </w:r>
            <w:r w:rsidRPr="00AD4B6A">
              <w:rPr>
                <w:rFonts w:ascii="Arial" w:eastAsia="Arial" w:hAnsi="Arial" w:cs="Arial"/>
                <w:sz w:val="16"/>
                <w:szCs w:val="16"/>
              </w:rPr>
              <w:t>Kobiety poniżej 30 roku życia wychowujące dzieci.</w:t>
            </w:r>
          </w:p>
          <w:p w14:paraId="0D9C70C1" w14:textId="09769FF5" w:rsidR="00C333B6" w:rsidRPr="003C5259" w:rsidRDefault="00C333B6" w:rsidP="00C333B6">
            <w:pPr>
              <w:spacing w:after="0" w:line="276" w:lineRule="auto"/>
              <w:rPr>
                <w:rFonts w:ascii="Arial" w:eastAsia="Arial" w:hAnsi="Arial" w:cs="Arial"/>
                <w:color w:val="000000"/>
                <w:sz w:val="16"/>
                <w:szCs w:val="16"/>
              </w:rPr>
            </w:pPr>
            <w:r w:rsidRPr="00AD4B6A">
              <w:rPr>
                <w:rFonts w:ascii="Arial" w:eastAsia="Arial" w:hAnsi="Arial" w:cs="Arial"/>
                <w:sz w:val="16"/>
                <w:szCs w:val="16"/>
              </w:rPr>
              <w:t>W Planie zawarto priorytety wsparcia np. wysoka jakość ofert, w tym staży, jako kluczowych form aktywizacji osób młodych i rozwoju ich umiejętności. Standardy jakości staży, obowiązujące przy wdrażaniu GdM regulowane są ustawą o promocji zatrudnienia (…) (Dz.U.2022poz.690) i rozp. MPiPS z 20.08.2009 w sprawie szczegółowych warunków odbywania stażu przez bezrobotnych (Dz.U.z2009r.poz.1160).</w:t>
            </w:r>
          </w:p>
        </w:tc>
      </w:tr>
      <w:tr w:rsidR="009427D8" w14:paraId="48648B5F" w14:textId="77777777" w:rsidTr="00FE15C2">
        <w:tblPrEx>
          <w:tblLook w:val="0420" w:firstRow="1" w:lastRow="0" w:firstColumn="0" w:lastColumn="0" w:noHBand="0" w:noVBand="1"/>
        </w:tblPrEx>
        <w:tc>
          <w:tcPr>
            <w:tcW w:w="1336" w:type="dxa"/>
          </w:tcPr>
          <w:p w14:paraId="67AA8B25" w14:textId="77777777"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lastRenderedPageBreak/>
              <w:t xml:space="preserve">4.3. Ramy strategiczne polityki na </w:t>
            </w:r>
            <w:r w:rsidRPr="003C5259">
              <w:rPr>
                <w:rFonts w:ascii="Arial" w:eastAsia="Arial" w:hAnsi="Arial" w:cs="Arial"/>
                <w:color w:val="000000"/>
                <w:sz w:val="16"/>
                <w:szCs w:val="16"/>
              </w:rPr>
              <w:lastRenderedPageBreak/>
              <w:t>rzecz systemu kształcenia i szkolenia na wszystkich szczeblach</w:t>
            </w:r>
          </w:p>
        </w:tc>
        <w:tc>
          <w:tcPr>
            <w:tcW w:w="1012" w:type="dxa"/>
          </w:tcPr>
          <w:p w14:paraId="14A8E721"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lastRenderedPageBreak/>
              <w:t>EFS+</w:t>
            </w:r>
            <w:r w:rsidRPr="003C5259">
              <w:rPr>
                <w:rFonts w:ascii="Arial" w:eastAsia="Arial" w:hAnsi="Arial" w:cs="Arial"/>
                <w:sz w:val="16"/>
                <w:szCs w:val="16"/>
              </w:rPr>
              <w:br/>
              <w:t>EFRR</w:t>
            </w:r>
          </w:p>
          <w:p w14:paraId="2EB7AAEA" w14:textId="77777777" w:rsidR="009427D8" w:rsidRPr="003C5259" w:rsidRDefault="009427D8" w:rsidP="009427D8">
            <w:pPr>
              <w:spacing w:after="0" w:line="276" w:lineRule="auto"/>
              <w:rPr>
                <w:rFonts w:ascii="Arial" w:eastAsia="Arial" w:hAnsi="Arial" w:cs="Arial"/>
                <w:color w:val="000000"/>
                <w:sz w:val="16"/>
                <w:szCs w:val="16"/>
              </w:rPr>
            </w:pPr>
          </w:p>
        </w:tc>
        <w:tc>
          <w:tcPr>
            <w:tcW w:w="1276" w:type="dxa"/>
          </w:tcPr>
          <w:p w14:paraId="5724A940"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EFS+:</w:t>
            </w:r>
          </w:p>
          <w:p w14:paraId="347DD8B6"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 xml:space="preserve">CS 4(e) Poprawa </w:t>
            </w:r>
            <w:r w:rsidRPr="003C5259">
              <w:rPr>
                <w:rFonts w:ascii="Arial" w:eastAsia="Arial" w:hAnsi="Arial" w:cs="Arial"/>
                <w:sz w:val="16"/>
                <w:szCs w:val="16"/>
              </w:rPr>
              <w:lastRenderedPageBreak/>
              <w:t>jakości, poziomu włączenia społecznego i skuteczności systemów kształcenia i szkolenia oraz ich powiązania z rynkiem pracy – w tym przez walidację uczenia się pozaformalnego i nieformalnego, w celu wspierania nabywania umiejętności kluczowych, w tym w zakresie przedsiębiorczości i kompetencji cyfrowych, oraz przez wspieranie wprowadzania dualnych systemów szkolenia i przygotowania zawodowego</w:t>
            </w:r>
          </w:p>
          <w:p w14:paraId="5AEF9D80" w14:textId="77777777" w:rsidR="009427D8" w:rsidRPr="003C5259" w:rsidRDefault="009427D8" w:rsidP="009427D8">
            <w:pPr>
              <w:spacing w:after="0" w:line="276" w:lineRule="auto"/>
              <w:rPr>
                <w:rFonts w:ascii="Arial" w:eastAsia="Arial" w:hAnsi="Arial" w:cs="Arial"/>
                <w:sz w:val="16"/>
                <w:szCs w:val="16"/>
              </w:rPr>
            </w:pPr>
          </w:p>
          <w:p w14:paraId="357A1A1B"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lastRenderedPageBreak/>
              <w:t xml:space="preserve">CS 4(f)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w:t>
            </w:r>
            <w:r w:rsidRPr="003C5259">
              <w:rPr>
                <w:rFonts w:ascii="Arial" w:eastAsia="Arial" w:hAnsi="Arial" w:cs="Arial"/>
                <w:sz w:val="16"/>
                <w:szCs w:val="16"/>
              </w:rPr>
              <w:lastRenderedPageBreak/>
              <w:t>niepełnosprawnościami</w:t>
            </w:r>
          </w:p>
          <w:p w14:paraId="28485926" w14:textId="77777777" w:rsidR="009427D8" w:rsidRPr="003C5259" w:rsidRDefault="009427D8" w:rsidP="009427D8">
            <w:pPr>
              <w:spacing w:after="0" w:line="276" w:lineRule="auto"/>
              <w:rPr>
                <w:rFonts w:ascii="Arial" w:eastAsia="Arial" w:hAnsi="Arial" w:cs="Arial"/>
                <w:sz w:val="16"/>
                <w:szCs w:val="16"/>
              </w:rPr>
            </w:pPr>
          </w:p>
          <w:p w14:paraId="7AFB5A78" w14:textId="1EFDBBB5"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 xml:space="preserve">CS 4(g)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t>
            </w:r>
            <w:r w:rsidRPr="003C5259">
              <w:rPr>
                <w:rFonts w:ascii="Arial" w:eastAsia="Arial" w:hAnsi="Arial" w:cs="Arial"/>
                <w:sz w:val="16"/>
                <w:szCs w:val="16"/>
              </w:rPr>
              <w:lastRenderedPageBreak/>
              <w:t>wspieranie mobilności zawodowej</w:t>
            </w:r>
          </w:p>
          <w:p w14:paraId="17CAA5B5"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EFRR:</w:t>
            </w:r>
          </w:p>
          <w:p w14:paraId="23C54857" w14:textId="0716D304"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sz w:val="16"/>
                <w:szCs w:val="16"/>
              </w:rPr>
              <w:t>CS 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tc>
        <w:tc>
          <w:tcPr>
            <w:tcW w:w="2126" w:type="dxa"/>
          </w:tcPr>
          <w:p w14:paraId="6274F364" w14:textId="26E3241E" w:rsidR="009427D8" w:rsidRPr="003C5259" w:rsidRDefault="009427D8" w:rsidP="009427D8">
            <w:pPr>
              <w:spacing w:after="0" w:line="276" w:lineRule="auto"/>
              <w:rPr>
                <w:rFonts w:ascii="Arial" w:eastAsia="Arial" w:hAnsi="Arial" w:cs="Arial"/>
                <w:b/>
                <w:color w:val="000000"/>
                <w:sz w:val="16"/>
                <w:szCs w:val="16"/>
              </w:rPr>
            </w:pPr>
            <w:r>
              <w:rPr>
                <w:rFonts w:ascii="Arial" w:eastAsia="Arial" w:hAnsi="Arial" w:cs="Arial"/>
                <w:b/>
                <w:color w:val="000000"/>
                <w:sz w:val="16"/>
                <w:szCs w:val="16"/>
              </w:rPr>
              <w:lastRenderedPageBreak/>
              <w:t>Tak</w:t>
            </w:r>
          </w:p>
          <w:p w14:paraId="3BAA2F9A" w14:textId="77777777" w:rsidR="009427D8" w:rsidRPr="003C5259" w:rsidRDefault="009427D8" w:rsidP="009427D8">
            <w:pPr>
              <w:spacing w:after="0" w:line="276" w:lineRule="auto"/>
              <w:rPr>
                <w:rFonts w:ascii="Arial" w:eastAsia="Arial" w:hAnsi="Arial" w:cs="Arial"/>
                <w:b/>
                <w:color w:val="000000"/>
                <w:sz w:val="16"/>
                <w:szCs w:val="16"/>
              </w:rPr>
            </w:pPr>
          </w:p>
        </w:tc>
        <w:tc>
          <w:tcPr>
            <w:tcW w:w="2552" w:type="dxa"/>
          </w:tcPr>
          <w:p w14:paraId="0AF0EC7B" w14:textId="77777777"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 xml:space="preserve">Istnienie krajowych lub regionalnych ram strategicznych polityki w zakresie systemu </w:t>
            </w:r>
            <w:r w:rsidRPr="003C5259">
              <w:rPr>
                <w:rFonts w:ascii="Arial" w:eastAsia="Arial" w:hAnsi="Arial" w:cs="Arial"/>
                <w:color w:val="000000"/>
                <w:sz w:val="16"/>
                <w:szCs w:val="16"/>
              </w:rPr>
              <w:lastRenderedPageBreak/>
              <w:t>kształcenia i szkolenia, które obejmują:</w:t>
            </w:r>
          </w:p>
          <w:p w14:paraId="57ACF3BD" w14:textId="77777777" w:rsidR="009427D8" w:rsidRPr="003C5259" w:rsidRDefault="009427D8" w:rsidP="009427D8">
            <w:pPr>
              <w:spacing w:after="0" w:line="276" w:lineRule="auto"/>
              <w:rPr>
                <w:rFonts w:ascii="Arial" w:eastAsia="Arial" w:hAnsi="Arial" w:cs="Arial"/>
                <w:color w:val="000000"/>
                <w:sz w:val="16"/>
                <w:szCs w:val="16"/>
              </w:rPr>
            </w:pPr>
          </w:p>
          <w:p w14:paraId="210F7753" w14:textId="77777777"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1. oparte na rzetelnych danych systemy przewidywania i prognozowania umiejętności;</w:t>
            </w:r>
          </w:p>
        </w:tc>
        <w:tc>
          <w:tcPr>
            <w:tcW w:w="1368" w:type="dxa"/>
          </w:tcPr>
          <w:p w14:paraId="69616093" w14:textId="77777777"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lastRenderedPageBreak/>
              <w:t>Tak</w:t>
            </w:r>
          </w:p>
        </w:tc>
        <w:tc>
          <w:tcPr>
            <w:tcW w:w="1827" w:type="dxa"/>
          </w:tcPr>
          <w:p w14:paraId="57C2D4CC"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Link do dokumentów:</w:t>
            </w:r>
          </w:p>
          <w:p w14:paraId="686A7770" w14:textId="5870BD18" w:rsidR="009427D8" w:rsidRPr="003C5259" w:rsidRDefault="00341099" w:rsidP="009427D8">
            <w:pPr>
              <w:spacing w:after="0" w:line="276" w:lineRule="auto"/>
              <w:rPr>
                <w:rFonts w:ascii="Arial" w:eastAsia="Arial" w:hAnsi="Arial" w:cs="Arial"/>
                <w:sz w:val="16"/>
                <w:szCs w:val="16"/>
              </w:rPr>
            </w:pPr>
            <w:hyperlink r:id="rId76" w:tooltip="po kliknięciu w link strona otworzy sie w nowym oknie przeglądarki">
              <w:r w:rsidR="009427D8" w:rsidRPr="003C5259">
                <w:rPr>
                  <w:rFonts w:ascii="Arial" w:eastAsia="Arial" w:hAnsi="Arial" w:cs="Arial"/>
                  <w:color w:val="0000FF"/>
                  <w:sz w:val="16"/>
                  <w:szCs w:val="16"/>
                  <w:u w:val="single"/>
                </w:rPr>
                <w:t>https://efs.mein.gov.pl/zintegrowana-</w:t>
              </w:r>
              <w:r w:rsidR="009427D8" w:rsidRPr="003C5259">
                <w:rPr>
                  <w:rFonts w:ascii="Arial" w:eastAsia="Arial" w:hAnsi="Arial" w:cs="Arial"/>
                  <w:color w:val="0000FF"/>
                  <w:sz w:val="16"/>
                  <w:szCs w:val="16"/>
                  <w:u w:val="single"/>
                </w:rPr>
                <w:lastRenderedPageBreak/>
                <w:t>strategia-umiejetnosci-2030-czesc-ogolna/</w:t>
              </w:r>
            </w:hyperlink>
          </w:p>
          <w:p w14:paraId="57750204" w14:textId="77777777" w:rsidR="009427D8" w:rsidRPr="003C5259" w:rsidRDefault="009427D8" w:rsidP="009427D8">
            <w:pPr>
              <w:spacing w:after="0" w:line="276" w:lineRule="auto"/>
              <w:rPr>
                <w:rFonts w:ascii="Arial" w:eastAsia="Arial" w:hAnsi="Arial" w:cs="Arial"/>
                <w:sz w:val="16"/>
                <w:szCs w:val="16"/>
              </w:rPr>
            </w:pPr>
          </w:p>
          <w:p w14:paraId="3EDB36BC" w14:textId="7421F374" w:rsidR="009427D8" w:rsidRPr="003C5259" w:rsidRDefault="00341099" w:rsidP="009427D8">
            <w:pPr>
              <w:spacing w:after="0" w:line="276" w:lineRule="auto"/>
              <w:rPr>
                <w:rFonts w:ascii="Arial" w:eastAsia="Arial" w:hAnsi="Arial" w:cs="Arial"/>
                <w:sz w:val="16"/>
                <w:szCs w:val="16"/>
              </w:rPr>
            </w:pPr>
            <w:hyperlink r:id="rId77" w:tooltip="po kliknięciu w link strona otworzy sie w nowym oknie przeglądarki">
              <w:r w:rsidR="009427D8" w:rsidRPr="003C5259">
                <w:rPr>
                  <w:rFonts w:ascii="Arial" w:eastAsia="Arial" w:hAnsi="Arial" w:cs="Arial"/>
                  <w:color w:val="0000FF"/>
                  <w:sz w:val="16"/>
                  <w:szCs w:val="16"/>
                  <w:u w:val="single"/>
                </w:rPr>
                <w:t>https://www.gov.pl/web/edukacja-i-nauka/zintegrowana-strategia-umiejetnosci-2030-czesc-szczegolowa--dokument-przyjety-przez-rade-ministrow</w:t>
              </w:r>
            </w:hyperlink>
          </w:p>
          <w:p w14:paraId="7ACF979F" w14:textId="77777777" w:rsidR="009427D8" w:rsidRPr="003C5259" w:rsidRDefault="009427D8" w:rsidP="009427D8">
            <w:pPr>
              <w:spacing w:after="0" w:line="276" w:lineRule="auto"/>
              <w:rPr>
                <w:rFonts w:ascii="Arial" w:eastAsia="Arial" w:hAnsi="Arial" w:cs="Arial"/>
                <w:color w:val="000000"/>
                <w:sz w:val="16"/>
                <w:szCs w:val="16"/>
              </w:rPr>
            </w:pPr>
          </w:p>
        </w:tc>
        <w:tc>
          <w:tcPr>
            <w:tcW w:w="3042" w:type="dxa"/>
          </w:tcPr>
          <w:p w14:paraId="537686EE" w14:textId="77777777" w:rsidR="009427D8" w:rsidRPr="004B7888" w:rsidRDefault="009427D8" w:rsidP="009427D8">
            <w:pPr>
              <w:spacing w:after="0" w:line="276" w:lineRule="auto"/>
              <w:rPr>
                <w:rFonts w:ascii="Arial" w:eastAsia="Arial" w:hAnsi="Arial" w:cs="Arial"/>
                <w:sz w:val="16"/>
                <w:szCs w:val="16"/>
              </w:rPr>
            </w:pPr>
            <w:r w:rsidRPr="004B7888">
              <w:rPr>
                <w:rFonts w:ascii="Arial" w:eastAsia="Arial" w:hAnsi="Arial" w:cs="Arial"/>
                <w:sz w:val="16"/>
                <w:szCs w:val="16"/>
              </w:rPr>
              <w:lastRenderedPageBreak/>
              <w:t>Ramy strategiczne zostały określone w</w:t>
            </w:r>
          </w:p>
          <w:p w14:paraId="0523317B" w14:textId="77777777" w:rsidR="009427D8" w:rsidRPr="004B7888" w:rsidRDefault="009427D8" w:rsidP="009427D8">
            <w:pPr>
              <w:spacing w:after="0" w:line="276" w:lineRule="auto"/>
              <w:rPr>
                <w:rFonts w:ascii="Arial" w:eastAsia="Arial" w:hAnsi="Arial" w:cs="Arial"/>
                <w:sz w:val="16"/>
                <w:szCs w:val="16"/>
              </w:rPr>
            </w:pPr>
            <w:r w:rsidRPr="004B7888">
              <w:rPr>
                <w:rFonts w:ascii="Arial" w:eastAsia="Arial" w:hAnsi="Arial" w:cs="Arial"/>
                <w:sz w:val="16"/>
                <w:szCs w:val="16"/>
              </w:rPr>
              <w:lastRenderedPageBreak/>
              <w:t>1.Strategiina rzecz Odpowiedzialnego Rozwoju do roku 2020 (z perspektywą do 2030 r.),</w:t>
            </w:r>
          </w:p>
          <w:p w14:paraId="322DE711" w14:textId="77777777" w:rsidR="009427D8" w:rsidRPr="004B7888" w:rsidRDefault="009427D8" w:rsidP="009427D8">
            <w:pPr>
              <w:spacing w:after="0" w:line="276" w:lineRule="auto"/>
              <w:rPr>
                <w:rFonts w:ascii="Arial" w:eastAsia="Arial" w:hAnsi="Arial" w:cs="Arial"/>
                <w:sz w:val="16"/>
                <w:szCs w:val="16"/>
              </w:rPr>
            </w:pPr>
            <w:r w:rsidRPr="004B7888">
              <w:rPr>
                <w:rFonts w:ascii="Arial" w:eastAsia="Arial" w:hAnsi="Arial" w:cs="Arial"/>
                <w:sz w:val="16"/>
                <w:szCs w:val="16"/>
              </w:rPr>
              <w:t xml:space="preserve">2. Zintegrowanej Strategii Umiejętności 2030 (część ogólna) – Priorytet 4. Zbudowanie efektywnego systemu diagnozowania i informowania o obecnym stanie i zapotrzebowaniu na umiejętności, </w:t>
            </w:r>
          </w:p>
          <w:p w14:paraId="26065789" w14:textId="77777777" w:rsidR="009427D8" w:rsidRPr="004B7888" w:rsidRDefault="009427D8" w:rsidP="009427D8">
            <w:pPr>
              <w:spacing w:after="0" w:line="276" w:lineRule="auto"/>
              <w:rPr>
                <w:rFonts w:ascii="Arial" w:eastAsia="Arial" w:hAnsi="Arial" w:cs="Arial"/>
                <w:sz w:val="16"/>
                <w:szCs w:val="16"/>
              </w:rPr>
            </w:pPr>
            <w:r w:rsidRPr="004B7888">
              <w:rPr>
                <w:rFonts w:ascii="Arial" w:eastAsia="Arial" w:hAnsi="Arial" w:cs="Arial"/>
                <w:sz w:val="16"/>
                <w:szCs w:val="16"/>
              </w:rPr>
              <w:t>3. Zintegrowanej Strategii Umiejętności 2030 (część szczegółowa) – Obszar oddziaływania VI Doradztwo zawodowe, Temat działania 19: Tworzenie efektywnych mechanizmów informowania o zapotrzebowaniu na zawody, kwalifikacje i umiejętności na poziomie krajowym i regionalnym.</w:t>
            </w:r>
          </w:p>
          <w:p w14:paraId="40C45E5A" w14:textId="5641ACD0" w:rsidR="009427D8" w:rsidRPr="003C5259" w:rsidRDefault="009427D8" w:rsidP="009427D8">
            <w:pPr>
              <w:spacing w:after="0" w:line="276" w:lineRule="auto"/>
              <w:rPr>
                <w:rFonts w:ascii="Arial" w:eastAsia="Arial" w:hAnsi="Arial" w:cs="Arial"/>
                <w:color w:val="000000"/>
                <w:sz w:val="16"/>
                <w:szCs w:val="16"/>
              </w:rPr>
            </w:pPr>
            <w:r w:rsidRPr="004B7888">
              <w:rPr>
                <w:rFonts w:ascii="Arial" w:eastAsia="Arial" w:hAnsi="Arial" w:cs="Arial"/>
                <w:sz w:val="16"/>
                <w:szCs w:val="16"/>
              </w:rPr>
              <w:t xml:space="preserve">Ponadto, corocznie ustalana jest prognoza zapotrzebowania na pracowników w zawodach szkolnictwa branżowego na krajowym i wojewódzkim rynku pracy. </w:t>
            </w:r>
          </w:p>
        </w:tc>
      </w:tr>
      <w:tr w:rsidR="00C333B6" w14:paraId="44AEDFD5" w14:textId="77777777" w:rsidTr="00FE15C2">
        <w:tblPrEx>
          <w:tblLook w:val="0420" w:firstRow="1" w:lastRow="0" w:firstColumn="0" w:lastColumn="0" w:noHBand="0" w:noVBand="1"/>
        </w:tblPrEx>
        <w:tc>
          <w:tcPr>
            <w:tcW w:w="1336" w:type="dxa"/>
          </w:tcPr>
          <w:p w14:paraId="54438BD5" w14:textId="634C6BE8"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lastRenderedPageBreak/>
              <w:t xml:space="preserve">4.3. Ramy strategiczne polityki na rzecz systemu kształcenia i szkolenia na </w:t>
            </w:r>
            <w:r w:rsidRPr="003C5259">
              <w:rPr>
                <w:rFonts w:ascii="Arial" w:eastAsia="Arial" w:hAnsi="Arial" w:cs="Arial"/>
                <w:color w:val="000000"/>
                <w:sz w:val="16"/>
                <w:szCs w:val="16"/>
              </w:rPr>
              <w:lastRenderedPageBreak/>
              <w:t>wszystkich szczeblach</w:t>
            </w:r>
          </w:p>
        </w:tc>
        <w:tc>
          <w:tcPr>
            <w:tcW w:w="1012" w:type="dxa"/>
          </w:tcPr>
          <w:p w14:paraId="05D498EC"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lastRenderedPageBreak/>
              <w:t>EFS+</w:t>
            </w:r>
            <w:r w:rsidRPr="003C5259">
              <w:rPr>
                <w:rFonts w:ascii="Arial" w:eastAsia="Arial" w:hAnsi="Arial" w:cs="Arial"/>
                <w:sz w:val="16"/>
                <w:szCs w:val="16"/>
              </w:rPr>
              <w:br/>
              <w:t>EFRR</w:t>
            </w:r>
          </w:p>
          <w:p w14:paraId="3E585FCB" w14:textId="77777777"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76" w:type="dxa"/>
          </w:tcPr>
          <w:p w14:paraId="47FB4FF4"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EFS+:</w:t>
            </w:r>
          </w:p>
          <w:p w14:paraId="0F3722A7"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 xml:space="preserve">CS 4(e) Poprawa jakości, poziomu włączenia </w:t>
            </w:r>
            <w:r w:rsidRPr="003C5259">
              <w:rPr>
                <w:rFonts w:ascii="Arial" w:eastAsia="Arial" w:hAnsi="Arial" w:cs="Arial"/>
                <w:sz w:val="16"/>
                <w:szCs w:val="16"/>
              </w:rPr>
              <w:lastRenderedPageBreak/>
              <w:t>społecznego i skuteczności systemów kształcenia i szkolenia oraz ich powiązania z rynkiem pracy – w tym przez walidację uczenia się pozaformalnego i nieformalnego, w celu wspierania nabywania umiejętności kluczowych, w tym w zakresie przedsiębiorczości i kompetencji cyfrowych, oraz przez wspieranie wprowadzania dualnych systemów szkolenia i przygotowania zawodowego</w:t>
            </w:r>
          </w:p>
          <w:p w14:paraId="5139206E" w14:textId="77777777" w:rsidR="00C333B6" w:rsidRPr="003C5259" w:rsidRDefault="00C333B6" w:rsidP="00C333B6">
            <w:pPr>
              <w:spacing w:after="0" w:line="276" w:lineRule="auto"/>
              <w:rPr>
                <w:rFonts w:ascii="Arial" w:eastAsia="Arial" w:hAnsi="Arial" w:cs="Arial"/>
                <w:sz w:val="16"/>
                <w:szCs w:val="16"/>
              </w:rPr>
            </w:pPr>
          </w:p>
          <w:p w14:paraId="179E0BE8"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 xml:space="preserve">CS 4(f) Wspieranie równego </w:t>
            </w:r>
            <w:r w:rsidRPr="003C5259">
              <w:rPr>
                <w:rFonts w:ascii="Arial" w:eastAsia="Arial" w:hAnsi="Arial" w:cs="Arial"/>
                <w:sz w:val="16"/>
                <w:szCs w:val="16"/>
              </w:rPr>
              <w:lastRenderedPageBreak/>
              <w:t>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p w14:paraId="253B84FF" w14:textId="77777777" w:rsidR="00C333B6" w:rsidRPr="003C5259" w:rsidRDefault="00C333B6" w:rsidP="00C333B6">
            <w:pPr>
              <w:spacing w:after="0" w:line="276" w:lineRule="auto"/>
              <w:rPr>
                <w:rFonts w:ascii="Arial" w:eastAsia="Arial" w:hAnsi="Arial" w:cs="Arial"/>
                <w:sz w:val="16"/>
                <w:szCs w:val="16"/>
              </w:rPr>
            </w:pPr>
          </w:p>
          <w:p w14:paraId="7769E993"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lastRenderedPageBreak/>
              <w:t>CS 4(g)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p>
          <w:p w14:paraId="35329C6C"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lastRenderedPageBreak/>
              <w:t>EFRR:</w:t>
            </w:r>
          </w:p>
          <w:p w14:paraId="5F5FBA6C" w14:textId="71A7A3FD"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sz w:val="16"/>
                <w:szCs w:val="16"/>
              </w:rPr>
              <w:t>CS 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tc>
        <w:tc>
          <w:tcPr>
            <w:tcW w:w="2126" w:type="dxa"/>
          </w:tcPr>
          <w:p w14:paraId="474B090F" w14:textId="77777777" w:rsidR="00C333B6" w:rsidRPr="003C5259" w:rsidRDefault="00C333B6" w:rsidP="00C333B6">
            <w:pPr>
              <w:spacing w:after="0" w:line="276" w:lineRule="auto"/>
              <w:rPr>
                <w:rFonts w:ascii="Arial" w:eastAsia="Arial" w:hAnsi="Arial" w:cs="Arial"/>
                <w:b/>
                <w:color w:val="000000"/>
                <w:sz w:val="16"/>
                <w:szCs w:val="16"/>
              </w:rPr>
            </w:pPr>
            <w:r>
              <w:rPr>
                <w:rFonts w:ascii="Arial" w:eastAsia="Arial" w:hAnsi="Arial" w:cs="Arial"/>
                <w:b/>
                <w:color w:val="000000"/>
                <w:sz w:val="16"/>
                <w:szCs w:val="16"/>
              </w:rPr>
              <w:lastRenderedPageBreak/>
              <w:t>Tak</w:t>
            </w:r>
          </w:p>
          <w:p w14:paraId="767FAC9B" w14:textId="77777777"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2552" w:type="dxa"/>
          </w:tcPr>
          <w:p w14:paraId="1B0D9B51" w14:textId="77777777"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 xml:space="preserve">2. mechanizmy i usługi monitorowania losów absolwentów do celów wysokiej jakości i skutecznego poradnictwa zawodowego dla </w:t>
            </w:r>
            <w:r w:rsidRPr="003C5259">
              <w:rPr>
                <w:rFonts w:ascii="Arial" w:eastAsia="Arial" w:hAnsi="Arial" w:cs="Arial"/>
                <w:color w:val="000000"/>
                <w:sz w:val="16"/>
                <w:szCs w:val="16"/>
              </w:rPr>
              <w:lastRenderedPageBreak/>
              <w:t>osób uczących się w każdym wieku;</w:t>
            </w:r>
          </w:p>
        </w:tc>
        <w:tc>
          <w:tcPr>
            <w:tcW w:w="1368" w:type="dxa"/>
          </w:tcPr>
          <w:p w14:paraId="740C2034" w14:textId="77777777"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lastRenderedPageBreak/>
              <w:t>Tak</w:t>
            </w:r>
          </w:p>
        </w:tc>
        <w:tc>
          <w:tcPr>
            <w:tcW w:w="1827" w:type="dxa"/>
          </w:tcPr>
          <w:p w14:paraId="103C6A6C"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Link do dokumentów:</w:t>
            </w:r>
          </w:p>
          <w:p w14:paraId="78CB6AB4" w14:textId="441F11A0" w:rsidR="00C333B6" w:rsidRPr="003C5259" w:rsidRDefault="00341099" w:rsidP="00C333B6">
            <w:pPr>
              <w:spacing w:after="0" w:line="276" w:lineRule="auto"/>
              <w:rPr>
                <w:rFonts w:ascii="Arial" w:eastAsia="Arial" w:hAnsi="Arial" w:cs="Arial"/>
                <w:sz w:val="16"/>
                <w:szCs w:val="16"/>
              </w:rPr>
            </w:pPr>
            <w:hyperlink r:id="rId78" w:tooltip="po kliknięciu w link strona otworzy sie w nowym oknie przeglądarki">
              <w:r w:rsidR="00C333B6" w:rsidRPr="003C5259">
                <w:rPr>
                  <w:rFonts w:ascii="Arial" w:eastAsia="Arial" w:hAnsi="Arial" w:cs="Arial"/>
                  <w:color w:val="0000FF"/>
                  <w:sz w:val="16"/>
                  <w:szCs w:val="16"/>
                  <w:u w:val="single"/>
                </w:rPr>
                <w:t>https://efs.mein.gov.pl/zintegrowana-strategia-umiejetnosci-2030-czesc-ogolna/</w:t>
              </w:r>
            </w:hyperlink>
          </w:p>
          <w:p w14:paraId="2EC96172" w14:textId="77777777" w:rsidR="00C333B6" w:rsidRPr="003C5259" w:rsidRDefault="00C333B6" w:rsidP="00C333B6">
            <w:pPr>
              <w:spacing w:after="0" w:line="276" w:lineRule="auto"/>
              <w:rPr>
                <w:rFonts w:ascii="Arial" w:eastAsia="Arial" w:hAnsi="Arial" w:cs="Arial"/>
                <w:sz w:val="16"/>
                <w:szCs w:val="16"/>
              </w:rPr>
            </w:pPr>
          </w:p>
          <w:p w14:paraId="7EAC152C" w14:textId="642FEFEA" w:rsidR="00C333B6" w:rsidRPr="003C5259" w:rsidRDefault="00341099" w:rsidP="00C333B6">
            <w:pPr>
              <w:spacing w:after="0" w:line="276" w:lineRule="auto"/>
              <w:rPr>
                <w:rFonts w:ascii="Arial" w:eastAsia="Arial" w:hAnsi="Arial" w:cs="Arial"/>
                <w:sz w:val="16"/>
                <w:szCs w:val="16"/>
              </w:rPr>
            </w:pPr>
            <w:hyperlink r:id="rId79" w:tooltip="po kliknięciu w link strona otworzy sie w nowym oknie przeglądarki">
              <w:r w:rsidR="00C333B6" w:rsidRPr="003C5259">
                <w:rPr>
                  <w:rFonts w:ascii="Arial" w:eastAsia="Arial" w:hAnsi="Arial" w:cs="Arial"/>
                  <w:color w:val="0000FF"/>
                  <w:sz w:val="16"/>
                  <w:szCs w:val="16"/>
                  <w:u w:val="single"/>
                </w:rPr>
                <w:t>https://www.gov.pl/web/edukacja-i-nauka/zintegrowana-strategia-umiejetnosci-2030-czesc-szczegolowa--dokument-przyjety-przez-rade-ministrow</w:t>
              </w:r>
            </w:hyperlink>
          </w:p>
          <w:p w14:paraId="2AB5331E" w14:textId="77777777" w:rsidR="00C333B6" w:rsidRPr="003C5259" w:rsidRDefault="00C333B6" w:rsidP="00C333B6">
            <w:pPr>
              <w:spacing w:after="0" w:line="276" w:lineRule="auto"/>
              <w:rPr>
                <w:rFonts w:ascii="Arial" w:eastAsia="Arial" w:hAnsi="Arial" w:cs="Arial"/>
                <w:color w:val="000000"/>
                <w:sz w:val="16"/>
                <w:szCs w:val="16"/>
              </w:rPr>
            </w:pPr>
          </w:p>
        </w:tc>
        <w:tc>
          <w:tcPr>
            <w:tcW w:w="3042" w:type="dxa"/>
          </w:tcPr>
          <w:p w14:paraId="5443A48D" w14:textId="77777777" w:rsidR="00C333B6" w:rsidRPr="004B7888" w:rsidRDefault="00C333B6" w:rsidP="00C333B6">
            <w:pPr>
              <w:spacing w:after="0" w:line="276" w:lineRule="auto"/>
              <w:rPr>
                <w:rFonts w:ascii="Arial" w:eastAsia="Arial" w:hAnsi="Arial" w:cs="Arial"/>
                <w:sz w:val="16"/>
                <w:szCs w:val="16"/>
              </w:rPr>
            </w:pPr>
            <w:r w:rsidRPr="004B7888">
              <w:rPr>
                <w:rFonts w:ascii="Arial" w:eastAsia="Arial" w:hAnsi="Arial" w:cs="Arial"/>
                <w:sz w:val="16"/>
                <w:szCs w:val="16"/>
              </w:rPr>
              <w:lastRenderedPageBreak/>
              <w:t>Ramy strategiczne zostały określone w</w:t>
            </w:r>
          </w:p>
          <w:p w14:paraId="420C9847" w14:textId="77777777" w:rsidR="00C333B6" w:rsidRPr="004B7888" w:rsidRDefault="00C333B6" w:rsidP="00C333B6">
            <w:pPr>
              <w:spacing w:after="0" w:line="276" w:lineRule="auto"/>
              <w:rPr>
                <w:rFonts w:ascii="Arial" w:eastAsia="Arial" w:hAnsi="Arial" w:cs="Arial"/>
                <w:sz w:val="16"/>
                <w:szCs w:val="16"/>
              </w:rPr>
            </w:pPr>
            <w:r w:rsidRPr="004B7888">
              <w:rPr>
                <w:rFonts w:ascii="Arial" w:eastAsia="Arial" w:hAnsi="Arial" w:cs="Arial"/>
                <w:sz w:val="16"/>
                <w:szCs w:val="16"/>
              </w:rPr>
              <w:t>1.Strategii na rzecz Odpowiedzialnego Rozwoju do roku 2020 (z perspektywą do 2030 r.),</w:t>
            </w:r>
          </w:p>
          <w:p w14:paraId="783ABA93" w14:textId="77777777" w:rsidR="00C333B6" w:rsidRPr="004B7888" w:rsidRDefault="00C333B6" w:rsidP="00C333B6">
            <w:pPr>
              <w:spacing w:after="0" w:line="276" w:lineRule="auto"/>
              <w:rPr>
                <w:rFonts w:ascii="Arial" w:eastAsia="Arial" w:hAnsi="Arial" w:cs="Arial"/>
                <w:sz w:val="16"/>
                <w:szCs w:val="16"/>
              </w:rPr>
            </w:pPr>
            <w:r w:rsidRPr="004B7888">
              <w:rPr>
                <w:rFonts w:ascii="Arial" w:eastAsia="Arial" w:hAnsi="Arial" w:cs="Arial"/>
                <w:sz w:val="16"/>
                <w:szCs w:val="16"/>
              </w:rPr>
              <w:t xml:space="preserve">2. Zintegrowanej Strategii Umiejętności 2030 (część ogólna) – Priorytet 4. </w:t>
            </w:r>
            <w:r w:rsidRPr="004B7888">
              <w:rPr>
                <w:rFonts w:ascii="Arial" w:eastAsia="Arial" w:hAnsi="Arial" w:cs="Arial"/>
                <w:sz w:val="16"/>
                <w:szCs w:val="16"/>
              </w:rPr>
              <w:lastRenderedPageBreak/>
              <w:t xml:space="preserve">Zbudowanie efektywnego systemu diagnozowania i informowania o obecnym stanie i zapotrzebowaniu na umiejętności, </w:t>
            </w:r>
          </w:p>
          <w:p w14:paraId="001490FE" w14:textId="77777777" w:rsidR="00C333B6" w:rsidRPr="004B7888" w:rsidRDefault="00C333B6" w:rsidP="00C333B6">
            <w:pPr>
              <w:spacing w:after="0" w:line="276" w:lineRule="auto"/>
              <w:rPr>
                <w:rFonts w:ascii="Arial" w:eastAsia="Arial" w:hAnsi="Arial" w:cs="Arial"/>
                <w:sz w:val="16"/>
                <w:szCs w:val="16"/>
              </w:rPr>
            </w:pPr>
            <w:r w:rsidRPr="004B7888">
              <w:rPr>
                <w:rFonts w:ascii="Arial" w:eastAsia="Arial" w:hAnsi="Arial" w:cs="Arial"/>
                <w:sz w:val="16"/>
                <w:szCs w:val="16"/>
              </w:rPr>
              <w:t>3. Zintegrowanej Strategii Umiejętności 2030 (część szczegółowa) – Obszar oddziaływania VI Doradztwo zawodowe, Temat działania 19: Tworzenie efektywnych mechanizmów informowania o zapotrzebowaniu na zawody, kwalifikacje i umiejętności na poziomie krajowym i regionalnym.</w:t>
            </w:r>
          </w:p>
          <w:p w14:paraId="300B0FDB" w14:textId="77777777" w:rsidR="00C333B6" w:rsidRPr="004B7888" w:rsidRDefault="00C333B6" w:rsidP="00C333B6">
            <w:pPr>
              <w:spacing w:after="0" w:line="276" w:lineRule="auto"/>
              <w:rPr>
                <w:rFonts w:ascii="Arial" w:eastAsia="Arial" w:hAnsi="Arial" w:cs="Arial"/>
                <w:sz w:val="16"/>
                <w:szCs w:val="16"/>
              </w:rPr>
            </w:pPr>
          </w:p>
          <w:p w14:paraId="45A777E1" w14:textId="1536A648" w:rsidR="00C333B6" w:rsidRPr="003C5259" w:rsidRDefault="00C333B6" w:rsidP="00C333B6">
            <w:pPr>
              <w:spacing w:after="0" w:line="276" w:lineRule="auto"/>
              <w:rPr>
                <w:rFonts w:ascii="Arial" w:eastAsia="Arial" w:hAnsi="Arial" w:cs="Arial"/>
                <w:sz w:val="16"/>
                <w:szCs w:val="16"/>
              </w:rPr>
            </w:pPr>
            <w:r w:rsidRPr="004B7888">
              <w:rPr>
                <w:rFonts w:ascii="Arial" w:eastAsia="Arial" w:hAnsi="Arial" w:cs="Arial"/>
                <w:sz w:val="16"/>
                <w:szCs w:val="16"/>
              </w:rPr>
              <w:t>Ponadto, funkcjonuje system monitorowania Ekonomicznych Losów Absolwentów ELA,  monitoring karier absolwentów publicznych i niepublicznych szkół ponadpodstawowych.</w:t>
            </w:r>
          </w:p>
        </w:tc>
      </w:tr>
      <w:tr w:rsidR="00C333B6" w14:paraId="3A7DE563" w14:textId="77777777" w:rsidTr="00FE15C2">
        <w:tblPrEx>
          <w:tblLook w:val="0420" w:firstRow="1" w:lastRow="0" w:firstColumn="0" w:lastColumn="0" w:noHBand="0" w:noVBand="1"/>
        </w:tblPrEx>
        <w:tc>
          <w:tcPr>
            <w:tcW w:w="1336" w:type="dxa"/>
          </w:tcPr>
          <w:p w14:paraId="03CDDA34" w14:textId="2DF8B2A0" w:rsidR="00C333B6" w:rsidRPr="00C00C9D" w:rsidRDefault="00C333B6" w:rsidP="00C333B6">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color w:val="000000"/>
                <w:sz w:val="16"/>
                <w:szCs w:val="16"/>
              </w:rPr>
              <w:lastRenderedPageBreak/>
              <w:t>4.3. Ramy strategiczne polityki na rzecz systemu kształcenia i szkolenia na wszystkich szczeblach</w:t>
            </w:r>
          </w:p>
        </w:tc>
        <w:tc>
          <w:tcPr>
            <w:tcW w:w="1012" w:type="dxa"/>
          </w:tcPr>
          <w:p w14:paraId="38E9684F"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EFS+</w:t>
            </w:r>
            <w:r w:rsidRPr="003C5259">
              <w:rPr>
                <w:rFonts w:ascii="Arial" w:eastAsia="Arial" w:hAnsi="Arial" w:cs="Arial"/>
                <w:sz w:val="16"/>
                <w:szCs w:val="16"/>
              </w:rPr>
              <w:br/>
              <w:t>EFRR</w:t>
            </w:r>
          </w:p>
          <w:p w14:paraId="0B38BEFB" w14:textId="77777777" w:rsidR="00C333B6" w:rsidRPr="00C00C9D" w:rsidRDefault="00C333B6" w:rsidP="00C333B6">
            <w:pPr>
              <w:widowControl w:val="0"/>
              <w:pBdr>
                <w:top w:val="nil"/>
                <w:left w:val="nil"/>
                <w:bottom w:val="nil"/>
                <w:right w:val="nil"/>
                <w:between w:val="nil"/>
              </w:pBdr>
              <w:spacing w:after="0" w:line="276" w:lineRule="auto"/>
              <w:rPr>
                <w:rFonts w:ascii="Arial" w:hAnsi="Arial"/>
                <w:sz w:val="16"/>
              </w:rPr>
            </w:pPr>
          </w:p>
        </w:tc>
        <w:tc>
          <w:tcPr>
            <w:tcW w:w="1276" w:type="dxa"/>
          </w:tcPr>
          <w:p w14:paraId="6D5383C6"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EFS+:</w:t>
            </w:r>
          </w:p>
          <w:p w14:paraId="37F34468"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 xml:space="preserve">CS 4(e) Poprawa jakości, poziomu włączenia społecznego i skuteczności systemów </w:t>
            </w:r>
            <w:r w:rsidRPr="003C5259">
              <w:rPr>
                <w:rFonts w:ascii="Arial" w:eastAsia="Arial" w:hAnsi="Arial" w:cs="Arial"/>
                <w:sz w:val="16"/>
                <w:szCs w:val="16"/>
              </w:rPr>
              <w:lastRenderedPageBreak/>
              <w:t>kształcenia i szkolenia oraz ich powiązania z rynkiem pracy – w tym przez walidację uczenia się pozaformalnego i nieformalnego, w celu wspierania nabywania umiejętności kluczowych, w tym w zakresie przedsiębiorczości i kompetencji cyfrowych, oraz przez wspieranie wprowadzania dualnych systemów szkolenia i przygotowania zawodowego</w:t>
            </w:r>
          </w:p>
          <w:p w14:paraId="0A941ED4" w14:textId="77777777" w:rsidR="00C333B6" w:rsidRPr="003C5259" w:rsidRDefault="00C333B6" w:rsidP="00C333B6">
            <w:pPr>
              <w:spacing w:after="0" w:line="276" w:lineRule="auto"/>
              <w:rPr>
                <w:rFonts w:ascii="Arial" w:eastAsia="Arial" w:hAnsi="Arial" w:cs="Arial"/>
                <w:sz w:val="16"/>
                <w:szCs w:val="16"/>
              </w:rPr>
            </w:pPr>
          </w:p>
          <w:p w14:paraId="6F6F64B5"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 xml:space="preserve">CS 4(f) Wspieranie równego dostępu do dobrej jakości włączającego </w:t>
            </w:r>
            <w:r w:rsidRPr="003C5259">
              <w:rPr>
                <w:rFonts w:ascii="Arial" w:eastAsia="Arial" w:hAnsi="Arial" w:cs="Arial"/>
                <w:sz w:val="16"/>
                <w:szCs w:val="16"/>
              </w:rPr>
              <w:lastRenderedPageBreak/>
              <w:t>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p w14:paraId="1F776EB7" w14:textId="77777777" w:rsidR="00C333B6" w:rsidRPr="003C5259" w:rsidRDefault="00C333B6" w:rsidP="00C333B6">
            <w:pPr>
              <w:spacing w:after="0" w:line="276" w:lineRule="auto"/>
              <w:rPr>
                <w:rFonts w:ascii="Arial" w:eastAsia="Arial" w:hAnsi="Arial" w:cs="Arial"/>
                <w:sz w:val="16"/>
                <w:szCs w:val="16"/>
              </w:rPr>
            </w:pPr>
          </w:p>
          <w:p w14:paraId="43DF18CE"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 xml:space="preserve">CS 4(g) Wspieranie uczenia się przez całe </w:t>
            </w:r>
            <w:r w:rsidRPr="003C5259">
              <w:rPr>
                <w:rFonts w:ascii="Arial" w:eastAsia="Arial" w:hAnsi="Arial" w:cs="Arial"/>
                <w:sz w:val="16"/>
                <w:szCs w:val="16"/>
              </w:rPr>
              <w:lastRenderedPageBreak/>
              <w:t>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p>
          <w:p w14:paraId="60C764C2"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EFRR:</w:t>
            </w:r>
          </w:p>
          <w:p w14:paraId="1B035E9B" w14:textId="5C716315" w:rsidR="00C333B6" w:rsidRPr="00C00C9D" w:rsidRDefault="00C333B6" w:rsidP="00C333B6">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sz w:val="16"/>
                <w:szCs w:val="16"/>
              </w:rPr>
              <w:t xml:space="preserve">CS 4(ii) Poprawa równego </w:t>
            </w:r>
            <w:r w:rsidRPr="003C5259">
              <w:rPr>
                <w:rFonts w:ascii="Arial" w:eastAsia="Arial" w:hAnsi="Arial" w:cs="Arial"/>
                <w:sz w:val="16"/>
                <w:szCs w:val="16"/>
              </w:rPr>
              <w:lastRenderedPageBreak/>
              <w:t>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tc>
        <w:tc>
          <w:tcPr>
            <w:tcW w:w="2126" w:type="dxa"/>
          </w:tcPr>
          <w:p w14:paraId="04F2F918" w14:textId="77777777" w:rsidR="00C333B6" w:rsidRPr="003C5259" w:rsidRDefault="00C333B6" w:rsidP="00C333B6">
            <w:pPr>
              <w:spacing w:after="0" w:line="276" w:lineRule="auto"/>
              <w:rPr>
                <w:rFonts w:ascii="Arial" w:eastAsia="Arial" w:hAnsi="Arial" w:cs="Arial"/>
                <w:b/>
                <w:color w:val="000000"/>
                <w:sz w:val="16"/>
                <w:szCs w:val="16"/>
              </w:rPr>
            </w:pPr>
            <w:r>
              <w:rPr>
                <w:rFonts w:ascii="Arial" w:eastAsia="Arial" w:hAnsi="Arial" w:cs="Arial"/>
                <w:b/>
                <w:color w:val="000000"/>
                <w:sz w:val="16"/>
                <w:szCs w:val="16"/>
              </w:rPr>
              <w:lastRenderedPageBreak/>
              <w:t>Tak</w:t>
            </w:r>
          </w:p>
          <w:p w14:paraId="6B51155B" w14:textId="77777777" w:rsidR="00C333B6" w:rsidRPr="00C00C9D" w:rsidRDefault="00C333B6" w:rsidP="00C333B6">
            <w:pPr>
              <w:widowControl w:val="0"/>
              <w:pBdr>
                <w:top w:val="nil"/>
                <w:left w:val="nil"/>
                <w:bottom w:val="nil"/>
                <w:right w:val="nil"/>
                <w:between w:val="nil"/>
              </w:pBdr>
              <w:spacing w:after="0" w:line="276" w:lineRule="auto"/>
              <w:rPr>
                <w:rFonts w:ascii="Arial" w:hAnsi="Arial"/>
                <w:sz w:val="16"/>
              </w:rPr>
            </w:pPr>
          </w:p>
        </w:tc>
        <w:tc>
          <w:tcPr>
            <w:tcW w:w="2552" w:type="dxa"/>
          </w:tcPr>
          <w:p w14:paraId="20AD34FA" w14:textId="6D34D4BB"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 xml:space="preserve">3. środki na rzecz zapewnienia równego dostępu do wysokiej jakości, przystępnego cenowo, odpowiedniego, wolnego od segregacji kształcenia i szkolenia sprzyjającego włączeniu społecznemu oraz uczestnictwa w takim kształceniu i szkoleniu i </w:t>
            </w:r>
            <w:r w:rsidRPr="003C5259">
              <w:rPr>
                <w:rFonts w:ascii="Arial" w:eastAsia="Arial" w:hAnsi="Arial" w:cs="Arial"/>
                <w:color w:val="000000"/>
                <w:sz w:val="16"/>
                <w:szCs w:val="16"/>
              </w:rPr>
              <w:lastRenderedPageBreak/>
              <w:t>ukończenia go, a także nabywania kluczowych kompetencji na wszystkich poziomach, w tym na poziomie szkolnictwa wyższego;</w:t>
            </w:r>
          </w:p>
        </w:tc>
        <w:tc>
          <w:tcPr>
            <w:tcW w:w="1368" w:type="dxa"/>
          </w:tcPr>
          <w:p w14:paraId="2FD62A78" w14:textId="6C95CE41" w:rsidR="00C333B6" w:rsidRPr="003C5259" w:rsidRDefault="00C333B6" w:rsidP="00C333B6">
            <w:pPr>
              <w:spacing w:after="0" w:line="276" w:lineRule="auto"/>
              <w:rPr>
                <w:rFonts w:ascii="Arial" w:eastAsia="Arial" w:hAnsi="Arial" w:cs="Arial"/>
                <w:color w:val="000000"/>
                <w:sz w:val="16"/>
                <w:szCs w:val="16"/>
              </w:rPr>
            </w:pPr>
            <w:r>
              <w:rPr>
                <w:rFonts w:ascii="Arial" w:eastAsia="Arial" w:hAnsi="Arial" w:cs="Arial"/>
                <w:color w:val="000000"/>
                <w:sz w:val="16"/>
                <w:szCs w:val="16"/>
              </w:rPr>
              <w:lastRenderedPageBreak/>
              <w:t>Tak</w:t>
            </w:r>
          </w:p>
        </w:tc>
        <w:tc>
          <w:tcPr>
            <w:tcW w:w="1827" w:type="dxa"/>
          </w:tcPr>
          <w:p w14:paraId="46281AA8"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Link do dokumentów:</w:t>
            </w:r>
          </w:p>
          <w:p w14:paraId="0B936970" w14:textId="1626B0BB" w:rsidR="00C333B6" w:rsidRPr="003C5259" w:rsidRDefault="00341099" w:rsidP="00C333B6">
            <w:pPr>
              <w:spacing w:after="0" w:line="276" w:lineRule="auto"/>
              <w:rPr>
                <w:rFonts w:ascii="Arial" w:eastAsia="Arial" w:hAnsi="Arial" w:cs="Arial"/>
                <w:sz w:val="16"/>
                <w:szCs w:val="16"/>
              </w:rPr>
            </w:pPr>
            <w:hyperlink r:id="rId80" w:tooltip="po kliknięciu w link strona otworzy sie w nowym oknie przeglądarki">
              <w:r w:rsidR="00C333B6" w:rsidRPr="003C5259">
                <w:rPr>
                  <w:rFonts w:ascii="Arial" w:eastAsia="Arial" w:hAnsi="Arial" w:cs="Arial"/>
                  <w:color w:val="0000FF"/>
                  <w:sz w:val="16"/>
                  <w:szCs w:val="16"/>
                  <w:u w:val="single"/>
                </w:rPr>
                <w:t>https://efs.mein.gov.pl/zintegrowana-strategia-umiejetnosci-2030-czesc-ogolna/</w:t>
              </w:r>
            </w:hyperlink>
          </w:p>
          <w:p w14:paraId="3140AF53" w14:textId="77777777" w:rsidR="00C333B6" w:rsidRPr="003C5259" w:rsidRDefault="00C333B6" w:rsidP="00C333B6">
            <w:pPr>
              <w:spacing w:after="0" w:line="276" w:lineRule="auto"/>
              <w:rPr>
                <w:rFonts w:ascii="Arial" w:eastAsia="Arial" w:hAnsi="Arial" w:cs="Arial"/>
                <w:sz w:val="16"/>
                <w:szCs w:val="16"/>
              </w:rPr>
            </w:pPr>
          </w:p>
          <w:p w14:paraId="1992E17D" w14:textId="0DE119E2" w:rsidR="00C333B6" w:rsidRPr="003C5259" w:rsidRDefault="00341099" w:rsidP="00C333B6">
            <w:pPr>
              <w:spacing w:after="0" w:line="276" w:lineRule="auto"/>
              <w:rPr>
                <w:rFonts w:ascii="Arial" w:eastAsia="Arial" w:hAnsi="Arial" w:cs="Arial"/>
                <w:sz w:val="16"/>
                <w:szCs w:val="16"/>
              </w:rPr>
            </w:pPr>
            <w:hyperlink r:id="rId81" w:tooltip="po kliknięciu w link strona otworzy sie w nowym oknie przeglądarki">
              <w:r w:rsidR="00C333B6" w:rsidRPr="003C5259">
                <w:rPr>
                  <w:rFonts w:ascii="Arial" w:eastAsia="Arial" w:hAnsi="Arial" w:cs="Arial"/>
                  <w:color w:val="0000FF"/>
                  <w:sz w:val="16"/>
                  <w:szCs w:val="16"/>
                  <w:u w:val="single"/>
                </w:rPr>
                <w:t>https://www.gov.pl/web/edukacja-i-nauka/zintegrowana-</w:t>
              </w:r>
              <w:r w:rsidR="00C333B6" w:rsidRPr="003C5259">
                <w:rPr>
                  <w:rFonts w:ascii="Arial" w:eastAsia="Arial" w:hAnsi="Arial" w:cs="Arial"/>
                  <w:color w:val="0000FF"/>
                  <w:sz w:val="16"/>
                  <w:szCs w:val="16"/>
                  <w:u w:val="single"/>
                </w:rPr>
                <w:lastRenderedPageBreak/>
                <w:t>strategia-umiejetnosci-2030-czesc-szczegolowa--dokument-przyjety-przez-rade-ministrow</w:t>
              </w:r>
            </w:hyperlink>
          </w:p>
          <w:p w14:paraId="32E14630" w14:textId="77777777" w:rsidR="00C333B6" w:rsidRPr="003C5259" w:rsidRDefault="00C333B6" w:rsidP="00C333B6">
            <w:pPr>
              <w:spacing w:after="0" w:line="276" w:lineRule="auto"/>
              <w:rPr>
                <w:rFonts w:ascii="Arial" w:eastAsia="Arial" w:hAnsi="Arial" w:cs="Arial"/>
                <w:color w:val="000000"/>
                <w:sz w:val="16"/>
                <w:szCs w:val="16"/>
              </w:rPr>
            </w:pPr>
          </w:p>
        </w:tc>
        <w:tc>
          <w:tcPr>
            <w:tcW w:w="3042" w:type="dxa"/>
          </w:tcPr>
          <w:p w14:paraId="0108632D" w14:textId="77777777" w:rsidR="00C333B6" w:rsidRPr="004B7888" w:rsidRDefault="00C333B6" w:rsidP="00C333B6">
            <w:pPr>
              <w:spacing w:after="0" w:line="276" w:lineRule="auto"/>
              <w:rPr>
                <w:rFonts w:ascii="Arial" w:eastAsia="Arial" w:hAnsi="Arial" w:cs="Arial"/>
                <w:bCs/>
                <w:sz w:val="16"/>
                <w:szCs w:val="16"/>
              </w:rPr>
            </w:pPr>
            <w:r w:rsidRPr="004B7888">
              <w:rPr>
                <w:rFonts w:ascii="Arial" w:eastAsia="Arial" w:hAnsi="Arial" w:cs="Arial"/>
                <w:bCs/>
                <w:sz w:val="16"/>
                <w:szCs w:val="16"/>
              </w:rPr>
              <w:lastRenderedPageBreak/>
              <w:t>Ramy strategiczne zostały określone w:</w:t>
            </w:r>
          </w:p>
          <w:p w14:paraId="39D15844" w14:textId="77777777" w:rsidR="00C333B6" w:rsidRPr="004B7888" w:rsidRDefault="00C333B6" w:rsidP="00C333B6">
            <w:pPr>
              <w:spacing w:after="0" w:line="276" w:lineRule="auto"/>
              <w:rPr>
                <w:rFonts w:ascii="Arial" w:eastAsia="Arial" w:hAnsi="Arial" w:cs="Arial"/>
                <w:bCs/>
                <w:sz w:val="16"/>
                <w:szCs w:val="16"/>
              </w:rPr>
            </w:pPr>
            <w:r w:rsidRPr="004B7888">
              <w:rPr>
                <w:rFonts w:ascii="Arial" w:eastAsia="Arial" w:hAnsi="Arial" w:cs="Arial"/>
                <w:bCs/>
                <w:sz w:val="16"/>
                <w:szCs w:val="16"/>
              </w:rPr>
              <w:t>1.</w:t>
            </w:r>
            <w:r w:rsidRPr="004B7888">
              <w:rPr>
                <w:rFonts w:ascii="Arial" w:eastAsia="Arial" w:hAnsi="Arial" w:cs="Arial"/>
                <w:bCs/>
                <w:sz w:val="16"/>
                <w:szCs w:val="16"/>
              </w:rPr>
              <w:tab/>
              <w:t xml:space="preserve">Strategii na rzecz Odpowiedzialnego Rozwoju do roku 2020 (z perspektywą do 2030 r.), </w:t>
            </w:r>
          </w:p>
          <w:p w14:paraId="2F33F4E8" w14:textId="77777777" w:rsidR="00C333B6" w:rsidRPr="004B7888" w:rsidRDefault="00C333B6" w:rsidP="00C333B6">
            <w:pPr>
              <w:spacing w:after="0" w:line="276" w:lineRule="auto"/>
              <w:rPr>
                <w:rFonts w:ascii="Arial" w:eastAsia="Arial" w:hAnsi="Arial" w:cs="Arial"/>
                <w:bCs/>
                <w:sz w:val="16"/>
                <w:szCs w:val="16"/>
              </w:rPr>
            </w:pPr>
            <w:r w:rsidRPr="004B7888">
              <w:rPr>
                <w:rFonts w:ascii="Arial" w:eastAsia="Arial" w:hAnsi="Arial" w:cs="Arial"/>
                <w:bCs/>
                <w:sz w:val="16"/>
                <w:szCs w:val="16"/>
              </w:rPr>
              <w:t>2.</w:t>
            </w:r>
            <w:r w:rsidRPr="004B7888">
              <w:rPr>
                <w:rFonts w:ascii="Arial" w:eastAsia="Arial" w:hAnsi="Arial" w:cs="Arial"/>
                <w:bCs/>
                <w:sz w:val="16"/>
                <w:szCs w:val="16"/>
              </w:rPr>
              <w:tab/>
              <w:t xml:space="preserve">ZSU 2030 (część ogólna) –  Priorytet 1 oraz Priorytet 6, </w:t>
            </w:r>
          </w:p>
          <w:p w14:paraId="7747432B" w14:textId="77777777" w:rsidR="00C333B6" w:rsidRPr="004B7888" w:rsidRDefault="00C333B6" w:rsidP="00C333B6">
            <w:pPr>
              <w:spacing w:after="0" w:line="276" w:lineRule="auto"/>
              <w:rPr>
                <w:rFonts w:ascii="Arial" w:eastAsia="Arial" w:hAnsi="Arial" w:cs="Arial"/>
                <w:bCs/>
                <w:sz w:val="16"/>
                <w:szCs w:val="16"/>
              </w:rPr>
            </w:pPr>
            <w:r w:rsidRPr="004B7888">
              <w:rPr>
                <w:rFonts w:ascii="Arial" w:eastAsia="Arial" w:hAnsi="Arial" w:cs="Arial"/>
                <w:bCs/>
                <w:sz w:val="16"/>
                <w:szCs w:val="16"/>
              </w:rPr>
              <w:t>3.</w:t>
            </w:r>
            <w:r w:rsidRPr="004B7888">
              <w:rPr>
                <w:rFonts w:ascii="Arial" w:eastAsia="Arial" w:hAnsi="Arial" w:cs="Arial"/>
                <w:bCs/>
                <w:sz w:val="16"/>
                <w:szCs w:val="16"/>
              </w:rPr>
              <w:tab/>
              <w:t xml:space="preserve">ZSU 2030 (część szczegółowa) – Obszar oddziaływania I </w:t>
            </w:r>
            <w:r w:rsidRPr="004B7888">
              <w:rPr>
                <w:rFonts w:ascii="Arial" w:eastAsia="Arial" w:hAnsi="Arial" w:cs="Arial"/>
                <w:bCs/>
                <w:sz w:val="16"/>
                <w:szCs w:val="16"/>
              </w:rPr>
              <w:lastRenderedPageBreak/>
              <w:t>Umiejętności podstawowe, przekrojowe i zawodowe (…).</w:t>
            </w:r>
          </w:p>
          <w:p w14:paraId="03E8AF21" w14:textId="77777777" w:rsidR="00C333B6" w:rsidRPr="004B7888" w:rsidRDefault="00C333B6" w:rsidP="00C333B6">
            <w:pPr>
              <w:spacing w:after="0" w:line="276" w:lineRule="auto"/>
              <w:rPr>
                <w:rFonts w:ascii="Arial" w:eastAsia="Arial" w:hAnsi="Arial" w:cs="Arial"/>
                <w:bCs/>
                <w:sz w:val="16"/>
                <w:szCs w:val="16"/>
              </w:rPr>
            </w:pPr>
            <w:r w:rsidRPr="004B7888">
              <w:rPr>
                <w:rFonts w:ascii="Arial" w:eastAsia="Arial" w:hAnsi="Arial" w:cs="Arial"/>
                <w:bCs/>
                <w:sz w:val="16"/>
                <w:szCs w:val="16"/>
              </w:rPr>
              <w:t xml:space="preserve">Ponadto: </w:t>
            </w:r>
          </w:p>
          <w:p w14:paraId="109324B0" w14:textId="77777777" w:rsidR="00C333B6" w:rsidRPr="004B7888" w:rsidRDefault="00C333B6" w:rsidP="00C333B6">
            <w:pPr>
              <w:spacing w:after="0" w:line="276" w:lineRule="auto"/>
              <w:rPr>
                <w:rFonts w:ascii="Arial" w:eastAsia="Arial" w:hAnsi="Arial" w:cs="Arial"/>
                <w:bCs/>
                <w:sz w:val="16"/>
                <w:szCs w:val="16"/>
              </w:rPr>
            </w:pPr>
            <w:r w:rsidRPr="004B7888">
              <w:rPr>
                <w:rFonts w:ascii="Arial" w:eastAsia="Arial" w:hAnsi="Arial" w:cs="Arial"/>
                <w:bCs/>
                <w:sz w:val="16"/>
                <w:szCs w:val="16"/>
              </w:rPr>
              <w:t>a)</w:t>
            </w:r>
            <w:r w:rsidRPr="004B7888">
              <w:rPr>
                <w:rFonts w:ascii="Arial" w:eastAsia="Arial" w:hAnsi="Arial" w:cs="Arial"/>
                <w:bCs/>
                <w:sz w:val="16"/>
                <w:szCs w:val="16"/>
              </w:rPr>
              <w:tab/>
              <w:t>akty prawne podkreślające równy dostęp do kształcenia (m.in.: ustawa Prawo oświatowe, ustawa o systemie oświaty, ustawa Prawo o szkolnictwie wyższym i nauce, rozporządzenie Ministra Edukacji Narodowej w sprawie ogólnych celów i zadań kształcenia w zawodach szkolnictwa branżowego oraz klasyfikacji zawodów szkolnictwa branżowego, opracowywana ustawa o wsparciu dzieci, uczniów i rodzin (wpis do wykazu prac legislacyjnych Rady Ministrów nr UD319)),</w:t>
            </w:r>
          </w:p>
          <w:p w14:paraId="10F8F93A" w14:textId="75935AE8" w:rsidR="00C333B6" w:rsidRPr="003C5259" w:rsidRDefault="00C333B6" w:rsidP="00C333B6">
            <w:pPr>
              <w:spacing w:after="0" w:line="276" w:lineRule="auto"/>
              <w:rPr>
                <w:rFonts w:ascii="Arial" w:eastAsia="Arial" w:hAnsi="Arial" w:cs="Arial"/>
                <w:color w:val="000000"/>
                <w:sz w:val="16"/>
                <w:szCs w:val="16"/>
              </w:rPr>
            </w:pPr>
            <w:r w:rsidRPr="004B7888">
              <w:rPr>
                <w:rFonts w:ascii="Arial" w:eastAsia="Arial" w:hAnsi="Arial" w:cs="Arial"/>
                <w:bCs/>
                <w:sz w:val="16"/>
                <w:szCs w:val="16"/>
              </w:rPr>
              <w:t>b)</w:t>
            </w:r>
            <w:r w:rsidRPr="004B7888">
              <w:rPr>
                <w:rFonts w:ascii="Arial" w:eastAsia="Arial" w:hAnsi="Arial" w:cs="Arial"/>
                <w:bCs/>
                <w:sz w:val="16"/>
                <w:szCs w:val="16"/>
              </w:rPr>
              <w:tab/>
              <w:t>przedsięwzięcie MEiN: „Włączeni w edukację" (wdrożenie edukacji włączającej wysokiej jakości, zapewniającej wszystkim dzieciom i uczniom warunki do rozwijania indywidualnego potencjału oraz nabywania wiedzy i umiejętności niezbędnych do samodzielnego funkcjonowania w życiu dorosłym i włączenia społecznego; obejmuje prace legislacyjne i działania wdrożeniowe w tym zakresie)</w:t>
            </w:r>
            <w:r>
              <w:rPr>
                <w:rFonts w:ascii="Arial" w:eastAsia="Arial" w:hAnsi="Arial" w:cs="Arial"/>
                <w:bCs/>
                <w:sz w:val="16"/>
                <w:szCs w:val="16"/>
              </w:rPr>
              <w:t xml:space="preserve">  </w:t>
            </w:r>
          </w:p>
        </w:tc>
      </w:tr>
      <w:tr w:rsidR="00C333B6" w14:paraId="6E8BB1CC" w14:textId="77777777" w:rsidTr="00FE15C2">
        <w:tblPrEx>
          <w:tblLook w:val="0420" w:firstRow="1" w:lastRow="0" w:firstColumn="0" w:lastColumn="0" w:noHBand="0" w:noVBand="1"/>
        </w:tblPrEx>
        <w:tc>
          <w:tcPr>
            <w:tcW w:w="1336" w:type="dxa"/>
          </w:tcPr>
          <w:p w14:paraId="0AD5CD1A" w14:textId="42D567F9"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lastRenderedPageBreak/>
              <w:t>4.3. Ramy strategiczne polityki na rzecz systemu kształcenia i szkolenia na wszystkich szczeblach</w:t>
            </w:r>
          </w:p>
        </w:tc>
        <w:tc>
          <w:tcPr>
            <w:tcW w:w="1012" w:type="dxa"/>
          </w:tcPr>
          <w:p w14:paraId="10029F1D"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EFS+</w:t>
            </w:r>
            <w:r w:rsidRPr="003C5259">
              <w:rPr>
                <w:rFonts w:ascii="Arial" w:eastAsia="Arial" w:hAnsi="Arial" w:cs="Arial"/>
                <w:sz w:val="16"/>
                <w:szCs w:val="16"/>
              </w:rPr>
              <w:br/>
              <w:t>EFRR</w:t>
            </w:r>
          </w:p>
          <w:p w14:paraId="472A1285" w14:textId="77777777"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76" w:type="dxa"/>
          </w:tcPr>
          <w:p w14:paraId="4F9EE557"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EFS+:</w:t>
            </w:r>
          </w:p>
          <w:p w14:paraId="1DD1113A"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 xml:space="preserve">CS 4(e) Poprawa jakości, poziomu włączenia społecznego i skuteczności systemów kształcenia i szkolenia oraz ich powiązania z rynkiem </w:t>
            </w:r>
            <w:r w:rsidRPr="003C5259">
              <w:rPr>
                <w:rFonts w:ascii="Arial" w:eastAsia="Arial" w:hAnsi="Arial" w:cs="Arial"/>
                <w:sz w:val="16"/>
                <w:szCs w:val="16"/>
              </w:rPr>
              <w:lastRenderedPageBreak/>
              <w:t>pracy – w tym przez walidację uczenia się pozaformalnego i nieformalnego, w celu wspierania nabywania umiejętności kluczowych, w tym w zakresie przedsiębiorczości i kompetencji cyfrowych, oraz przez wspieranie wprowadzania dualnych systemów szkolenia i przygotowania zawodowego</w:t>
            </w:r>
          </w:p>
          <w:p w14:paraId="788E90A5" w14:textId="77777777" w:rsidR="00C333B6" w:rsidRPr="003C5259" w:rsidRDefault="00C333B6" w:rsidP="00C333B6">
            <w:pPr>
              <w:spacing w:after="0" w:line="276" w:lineRule="auto"/>
              <w:rPr>
                <w:rFonts w:ascii="Arial" w:eastAsia="Arial" w:hAnsi="Arial" w:cs="Arial"/>
                <w:sz w:val="16"/>
                <w:szCs w:val="16"/>
              </w:rPr>
            </w:pPr>
          </w:p>
          <w:p w14:paraId="104FFB16"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 xml:space="preserve">CS 4(f) Wspieranie równego dostępu do dobrej jakości włączającego kształcenia i szkolenia oraz możliwości ich ukończenia, w </w:t>
            </w:r>
            <w:r w:rsidRPr="003C5259">
              <w:rPr>
                <w:rFonts w:ascii="Arial" w:eastAsia="Arial" w:hAnsi="Arial" w:cs="Arial"/>
                <w:sz w:val="16"/>
                <w:szCs w:val="16"/>
              </w:rPr>
              <w:lastRenderedPageBreak/>
              <w:t>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p w14:paraId="67603941" w14:textId="77777777" w:rsidR="00C333B6" w:rsidRPr="003C5259" w:rsidRDefault="00C333B6" w:rsidP="00C333B6">
            <w:pPr>
              <w:spacing w:after="0" w:line="276" w:lineRule="auto"/>
              <w:rPr>
                <w:rFonts w:ascii="Arial" w:eastAsia="Arial" w:hAnsi="Arial" w:cs="Arial"/>
                <w:sz w:val="16"/>
                <w:szCs w:val="16"/>
              </w:rPr>
            </w:pPr>
          </w:p>
          <w:p w14:paraId="718170A4"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 xml:space="preserve">CS 4(g) Wspieranie uczenia się przez całe życie, w szczególności elastycznych możliwości </w:t>
            </w:r>
            <w:r w:rsidRPr="003C5259">
              <w:rPr>
                <w:rFonts w:ascii="Arial" w:eastAsia="Arial" w:hAnsi="Arial" w:cs="Arial"/>
                <w:sz w:val="16"/>
                <w:szCs w:val="16"/>
              </w:rPr>
              <w:lastRenderedPageBreak/>
              <w:t>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p>
          <w:p w14:paraId="0DCB315A"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EFRR:</w:t>
            </w:r>
          </w:p>
          <w:p w14:paraId="34155B5F" w14:textId="47310138"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sz w:val="16"/>
                <w:szCs w:val="16"/>
              </w:rPr>
              <w:t xml:space="preserve">CS 4(ii) Poprawa równego dostępu do wysokiej jakości usług sprzyjających </w:t>
            </w:r>
            <w:r w:rsidRPr="003C5259">
              <w:rPr>
                <w:rFonts w:ascii="Arial" w:eastAsia="Arial" w:hAnsi="Arial" w:cs="Arial"/>
                <w:sz w:val="16"/>
                <w:szCs w:val="16"/>
              </w:rPr>
              <w:lastRenderedPageBreak/>
              <w:t>włączeniu społecznemu w zakresie kształcenia, szkoleń i uczenia się przez całe życie poprzez rozwój łatwo dostępnej infrastruktury, w tym poprzez wspieranie odporności w zakresie kształcenia i szkolenia na odległość oraz online</w:t>
            </w:r>
          </w:p>
        </w:tc>
        <w:tc>
          <w:tcPr>
            <w:tcW w:w="2126" w:type="dxa"/>
          </w:tcPr>
          <w:p w14:paraId="3E088BAC" w14:textId="77777777" w:rsidR="00C333B6" w:rsidRPr="003C5259" w:rsidRDefault="00C333B6" w:rsidP="00C333B6">
            <w:pPr>
              <w:spacing w:after="0" w:line="276" w:lineRule="auto"/>
              <w:rPr>
                <w:rFonts w:ascii="Arial" w:eastAsia="Arial" w:hAnsi="Arial" w:cs="Arial"/>
                <w:b/>
                <w:color w:val="000000"/>
                <w:sz w:val="16"/>
                <w:szCs w:val="16"/>
              </w:rPr>
            </w:pPr>
            <w:r>
              <w:rPr>
                <w:rFonts w:ascii="Arial" w:eastAsia="Arial" w:hAnsi="Arial" w:cs="Arial"/>
                <w:b/>
                <w:color w:val="000000"/>
                <w:sz w:val="16"/>
                <w:szCs w:val="16"/>
              </w:rPr>
              <w:lastRenderedPageBreak/>
              <w:t>Tak</w:t>
            </w:r>
          </w:p>
          <w:p w14:paraId="325F2A4C" w14:textId="77777777"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2552" w:type="dxa"/>
          </w:tcPr>
          <w:p w14:paraId="07E676D6" w14:textId="77777777"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4. mechanizm koordynacji obejmujący wszystkie poziomy kształcenia i szkolenia, w tym szkolnictwo wyższe, oraz jasny podział obowiązków między odpowiednimi organami krajowymi lub regionalnymi;</w:t>
            </w:r>
          </w:p>
        </w:tc>
        <w:tc>
          <w:tcPr>
            <w:tcW w:w="1368" w:type="dxa"/>
          </w:tcPr>
          <w:p w14:paraId="2F699F53" w14:textId="77777777"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Tak</w:t>
            </w:r>
          </w:p>
        </w:tc>
        <w:tc>
          <w:tcPr>
            <w:tcW w:w="1827" w:type="dxa"/>
          </w:tcPr>
          <w:p w14:paraId="0211F3BF"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Link do dokumentów:</w:t>
            </w:r>
          </w:p>
          <w:p w14:paraId="05C08988" w14:textId="67B59B07" w:rsidR="00C333B6" w:rsidRPr="003C5259" w:rsidRDefault="00341099" w:rsidP="00C333B6">
            <w:pPr>
              <w:spacing w:after="0" w:line="276" w:lineRule="auto"/>
              <w:rPr>
                <w:rFonts w:ascii="Arial" w:eastAsia="Arial" w:hAnsi="Arial" w:cs="Arial"/>
                <w:sz w:val="16"/>
                <w:szCs w:val="16"/>
              </w:rPr>
            </w:pPr>
            <w:hyperlink r:id="rId82" w:tooltip="po kliknięciu w link strona otworzy sie w nowym oknie przeglądarki">
              <w:r w:rsidR="00C333B6" w:rsidRPr="003C5259">
                <w:rPr>
                  <w:rFonts w:ascii="Arial" w:eastAsia="Arial" w:hAnsi="Arial" w:cs="Arial"/>
                  <w:color w:val="0000FF"/>
                  <w:sz w:val="16"/>
                  <w:szCs w:val="16"/>
                  <w:u w:val="single"/>
                </w:rPr>
                <w:t>https://efs.mein.gov.pl/zintegrowana-strategia-umiejetnosci-2030-czesc-ogolna/</w:t>
              </w:r>
            </w:hyperlink>
          </w:p>
          <w:p w14:paraId="4668E127" w14:textId="77777777" w:rsidR="00C333B6" w:rsidRPr="003C5259" w:rsidRDefault="00C333B6" w:rsidP="00C333B6">
            <w:pPr>
              <w:spacing w:after="0" w:line="276" w:lineRule="auto"/>
              <w:rPr>
                <w:rFonts w:ascii="Arial" w:eastAsia="Arial" w:hAnsi="Arial" w:cs="Arial"/>
                <w:sz w:val="16"/>
                <w:szCs w:val="16"/>
              </w:rPr>
            </w:pPr>
          </w:p>
          <w:p w14:paraId="40926F39" w14:textId="4684ABA0" w:rsidR="00C333B6" w:rsidRPr="003C5259" w:rsidRDefault="00341099" w:rsidP="00C333B6">
            <w:pPr>
              <w:spacing w:after="0" w:line="276" w:lineRule="auto"/>
              <w:rPr>
                <w:rFonts w:ascii="Arial" w:eastAsia="Arial" w:hAnsi="Arial" w:cs="Arial"/>
                <w:sz w:val="16"/>
                <w:szCs w:val="16"/>
              </w:rPr>
            </w:pPr>
            <w:hyperlink r:id="rId83" w:tooltip="po kliknięciu w link strona otworzy sie w nowym oknie przeglądarki">
              <w:r w:rsidR="00C333B6" w:rsidRPr="003C5259">
                <w:rPr>
                  <w:rFonts w:ascii="Arial" w:eastAsia="Arial" w:hAnsi="Arial" w:cs="Arial"/>
                  <w:color w:val="0000FF"/>
                  <w:sz w:val="16"/>
                  <w:szCs w:val="16"/>
                  <w:u w:val="single"/>
                </w:rPr>
                <w:t>https://www.gov.pl/web/edukacja-i-nauka/zintegrowana-strategia-umiejetnosci-2030-czesc-szczegolowa--</w:t>
              </w:r>
              <w:r w:rsidR="00C333B6" w:rsidRPr="003C5259">
                <w:rPr>
                  <w:rFonts w:ascii="Arial" w:eastAsia="Arial" w:hAnsi="Arial" w:cs="Arial"/>
                  <w:color w:val="0000FF"/>
                  <w:sz w:val="16"/>
                  <w:szCs w:val="16"/>
                  <w:u w:val="single"/>
                </w:rPr>
                <w:lastRenderedPageBreak/>
                <w:t>dokument-przyjety-przez-rade-ministrow</w:t>
              </w:r>
            </w:hyperlink>
          </w:p>
          <w:p w14:paraId="4CC1B4FF" w14:textId="77777777" w:rsidR="00C333B6" w:rsidRPr="003C5259" w:rsidRDefault="00C333B6" w:rsidP="00C333B6">
            <w:pPr>
              <w:spacing w:after="0" w:line="276" w:lineRule="auto"/>
              <w:rPr>
                <w:rFonts w:ascii="Arial" w:eastAsia="Arial" w:hAnsi="Arial" w:cs="Arial"/>
                <w:sz w:val="16"/>
                <w:szCs w:val="16"/>
              </w:rPr>
            </w:pPr>
          </w:p>
          <w:p w14:paraId="3E498BEE" w14:textId="77777777" w:rsidR="00C333B6" w:rsidRPr="003C5259" w:rsidRDefault="00C333B6" w:rsidP="00C333B6">
            <w:pPr>
              <w:spacing w:after="0" w:line="276" w:lineRule="auto"/>
              <w:rPr>
                <w:rFonts w:ascii="Arial" w:eastAsia="Arial" w:hAnsi="Arial" w:cs="Arial"/>
                <w:color w:val="000000"/>
                <w:sz w:val="16"/>
                <w:szCs w:val="16"/>
              </w:rPr>
            </w:pPr>
          </w:p>
        </w:tc>
        <w:tc>
          <w:tcPr>
            <w:tcW w:w="3042" w:type="dxa"/>
          </w:tcPr>
          <w:p w14:paraId="2689F584"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lastRenderedPageBreak/>
              <w:t>Ramy strategiczne zostały określone w:</w:t>
            </w:r>
          </w:p>
          <w:p w14:paraId="159C8A72" w14:textId="09288C74" w:rsidR="00C333B6" w:rsidRPr="00474192" w:rsidRDefault="00474192" w:rsidP="00474192">
            <w:pPr>
              <w:spacing w:after="0" w:line="276" w:lineRule="auto"/>
              <w:rPr>
                <w:rFonts w:ascii="Arial" w:eastAsia="Arial" w:hAnsi="Arial" w:cs="Arial"/>
                <w:sz w:val="16"/>
                <w:szCs w:val="16"/>
              </w:rPr>
            </w:pPr>
            <w:r w:rsidRPr="00474192">
              <w:rPr>
                <w:rFonts w:ascii="Arial" w:eastAsia="Arial" w:hAnsi="Arial" w:cs="Arial"/>
                <w:sz w:val="16"/>
                <w:szCs w:val="16"/>
              </w:rPr>
              <w:t>1.</w:t>
            </w:r>
            <w:r>
              <w:rPr>
                <w:rFonts w:ascii="Arial" w:eastAsia="Arial" w:hAnsi="Arial" w:cs="Arial"/>
                <w:sz w:val="16"/>
                <w:szCs w:val="16"/>
              </w:rPr>
              <w:t xml:space="preserve"> </w:t>
            </w:r>
            <w:r w:rsidR="00C333B6" w:rsidRPr="00474192">
              <w:rPr>
                <w:rFonts w:ascii="Arial" w:eastAsia="Arial" w:hAnsi="Arial" w:cs="Arial"/>
                <w:sz w:val="16"/>
                <w:szCs w:val="16"/>
              </w:rPr>
              <w:t>Zintegrowanej Strategii Umiejętności 2030 (część ogólna) – Priorytet 5. Wypracowanie skutecznych i trwałych mechanizmów współpracy i koordynacji międzyresortowej oraz międzysektorowej w zakresie rozwoju umiejętności,</w:t>
            </w:r>
          </w:p>
          <w:p w14:paraId="3B50860E" w14:textId="77777777" w:rsidR="00474192" w:rsidRDefault="00474192" w:rsidP="00474192">
            <w:pPr>
              <w:spacing w:after="0" w:line="276" w:lineRule="auto"/>
              <w:rPr>
                <w:rFonts w:ascii="Arial" w:eastAsia="Arial" w:hAnsi="Arial" w:cs="Arial"/>
                <w:sz w:val="16"/>
                <w:szCs w:val="16"/>
              </w:rPr>
            </w:pPr>
            <w:r>
              <w:rPr>
                <w:rFonts w:ascii="Arial" w:eastAsia="Arial" w:hAnsi="Arial" w:cs="Arial"/>
                <w:sz w:val="16"/>
                <w:szCs w:val="16"/>
              </w:rPr>
              <w:t xml:space="preserve">2. </w:t>
            </w:r>
            <w:r w:rsidR="00C333B6" w:rsidRPr="003C5259">
              <w:rPr>
                <w:rFonts w:ascii="Arial" w:eastAsia="Arial" w:hAnsi="Arial" w:cs="Arial"/>
                <w:sz w:val="16"/>
                <w:szCs w:val="16"/>
              </w:rPr>
              <w:t xml:space="preserve">Zintegrowanej Strategii Umiejętności 2030 (część szczegółowa) – wszystkie Obszary oddziaływania poprzez wskazanie podmiotów kluczowych dla realizacji Tematu działania. Dodatkowo </w:t>
            </w:r>
            <w:r w:rsidR="00C333B6" w:rsidRPr="003C5259">
              <w:rPr>
                <w:rFonts w:ascii="Arial" w:eastAsia="Arial" w:hAnsi="Arial" w:cs="Arial"/>
                <w:sz w:val="16"/>
                <w:szCs w:val="16"/>
              </w:rPr>
              <w:lastRenderedPageBreak/>
              <w:t xml:space="preserve">ma zastosowanie w szczególności rozdział 3.  „Zasady realizacji </w:t>
            </w:r>
          </w:p>
          <w:p w14:paraId="3177E173" w14:textId="128A0E5F" w:rsidR="00C333B6" w:rsidRPr="003C5259" w:rsidRDefault="00C333B6" w:rsidP="00474192">
            <w:pPr>
              <w:spacing w:after="0" w:line="276" w:lineRule="auto"/>
              <w:rPr>
                <w:rFonts w:ascii="Arial" w:eastAsia="Arial" w:hAnsi="Arial" w:cs="Arial"/>
                <w:sz w:val="16"/>
                <w:szCs w:val="16"/>
              </w:rPr>
            </w:pPr>
            <w:r w:rsidRPr="003C5259">
              <w:rPr>
                <w:rFonts w:ascii="Arial" w:eastAsia="Arial" w:hAnsi="Arial" w:cs="Arial"/>
                <w:sz w:val="16"/>
                <w:szCs w:val="16"/>
              </w:rPr>
              <w:t>Zintegrowanej Strategii Umiejętności 2030 jako polityki publicznej”,</w:t>
            </w:r>
          </w:p>
          <w:p w14:paraId="5F10CECB" w14:textId="100FF237" w:rsidR="00C333B6" w:rsidRPr="003C5259" w:rsidRDefault="00474192" w:rsidP="00474192">
            <w:pPr>
              <w:spacing w:after="0" w:line="276" w:lineRule="auto"/>
              <w:rPr>
                <w:rFonts w:ascii="Arial" w:eastAsia="Arial" w:hAnsi="Arial" w:cs="Arial"/>
                <w:sz w:val="16"/>
                <w:szCs w:val="16"/>
              </w:rPr>
            </w:pPr>
            <w:r>
              <w:rPr>
                <w:rFonts w:ascii="Arial" w:eastAsia="Arial" w:hAnsi="Arial" w:cs="Arial"/>
                <w:sz w:val="16"/>
                <w:szCs w:val="16"/>
              </w:rPr>
              <w:t xml:space="preserve">3. </w:t>
            </w:r>
            <w:r w:rsidR="00C333B6" w:rsidRPr="003C5259">
              <w:rPr>
                <w:rFonts w:ascii="Arial" w:eastAsia="Arial" w:hAnsi="Arial" w:cs="Arial"/>
                <w:sz w:val="16"/>
                <w:szCs w:val="16"/>
              </w:rPr>
              <w:t>Ustawie o Zintegrowanym Systemie Kwalifikacji – rozdział 8 ustawy (Koordynacja funkcjonowania Zintegrowanego Systemu Kwalifikacji),</w:t>
            </w:r>
          </w:p>
          <w:p w14:paraId="22DA2FAB" w14:textId="7147E320" w:rsidR="00C333B6" w:rsidRPr="003C5259" w:rsidRDefault="00474192" w:rsidP="00474192">
            <w:pPr>
              <w:spacing w:after="0" w:line="276" w:lineRule="auto"/>
              <w:rPr>
                <w:rFonts w:ascii="Arial" w:eastAsia="Arial" w:hAnsi="Arial" w:cs="Arial"/>
                <w:sz w:val="16"/>
                <w:szCs w:val="16"/>
              </w:rPr>
            </w:pPr>
            <w:r>
              <w:rPr>
                <w:rFonts w:ascii="Arial" w:eastAsia="Arial" w:hAnsi="Arial" w:cs="Arial"/>
                <w:sz w:val="16"/>
                <w:szCs w:val="16"/>
              </w:rPr>
              <w:t xml:space="preserve">4. </w:t>
            </w:r>
            <w:r w:rsidR="00C333B6" w:rsidRPr="003C5259">
              <w:rPr>
                <w:rFonts w:ascii="Arial" w:eastAsia="Arial" w:hAnsi="Arial" w:cs="Arial"/>
                <w:sz w:val="16"/>
                <w:szCs w:val="16"/>
              </w:rPr>
              <w:t xml:space="preserve">Ustawie o utworzeniu Polskiej Agencji Rozwoju Przedsiębiorczości – art. 4c ustanawiający: </w:t>
            </w:r>
          </w:p>
          <w:p w14:paraId="27637882" w14:textId="77777777" w:rsidR="00C333B6" w:rsidRPr="003C5259" w:rsidRDefault="00C333B6" w:rsidP="008706F2">
            <w:pPr>
              <w:numPr>
                <w:ilvl w:val="0"/>
                <w:numId w:val="12"/>
              </w:numPr>
              <w:spacing w:after="0" w:line="276" w:lineRule="auto"/>
              <w:ind w:left="720"/>
              <w:rPr>
                <w:rFonts w:ascii="Arial" w:eastAsia="Arial" w:hAnsi="Arial" w:cs="Arial"/>
                <w:sz w:val="16"/>
                <w:szCs w:val="16"/>
              </w:rPr>
            </w:pPr>
            <w:r w:rsidRPr="003C5259">
              <w:rPr>
                <w:rFonts w:ascii="Arial" w:eastAsia="Arial" w:hAnsi="Arial" w:cs="Arial"/>
                <w:sz w:val="16"/>
                <w:szCs w:val="16"/>
              </w:rPr>
              <w:t>Radę Programową do spraw kompetencji,</w:t>
            </w:r>
          </w:p>
          <w:p w14:paraId="2E12CE59" w14:textId="77777777" w:rsidR="00C333B6" w:rsidRPr="003C5259" w:rsidRDefault="00C333B6" w:rsidP="008706F2">
            <w:pPr>
              <w:numPr>
                <w:ilvl w:val="0"/>
                <w:numId w:val="12"/>
              </w:numPr>
              <w:spacing w:after="0" w:line="276" w:lineRule="auto"/>
              <w:ind w:left="720"/>
              <w:rPr>
                <w:rFonts w:ascii="Arial" w:eastAsia="Arial" w:hAnsi="Arial" w:cs="Arial"/>
                <w:sz w:val="16"/>
                <w:szCs w:val="16"/>
              </w:rPr>
            </w:pPr>
            <w:r w:rsidRPr="003C5259">
              <w:rPr>
                <w:rFonts w:ascii="Arial" w:eastAsia="Arial" w:hAnsi="Arial" w:cs="Arial"/>
                <w:sz w:val="16"/>
                <w:szCs w:val="16"/>
              </w:rPr>
              <w:t>sektorowe rady do spraw kompetencji.</w:t>
            </w:r>
          </w:p>
          <w:p w14:paraId="139FA50D" w14:textId="1C74E6DE"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sz w:val="16"/>
                <w:szCs w:val="16"/>
              </w:rPr>
              <w:t>Ponadto: projekt MEiN: „Wsparcie i rozwój mechanizmów współpracy i koordynacji na szczeblu krajowym i regionalnym w zakresie uczenia się przez całe życie”.</w:t>
            </w:r>
          </w:p>
        </w:tc>
      </w:tr>
      <w:tr w:rsidR="00C333B6" w14:paraId="12A0213F" w14:textId="77777777" w:rsidTr="00FE15C2">
        <w:tblPrEx>
          <w:tblLook w:val="0420" w:firstRow="1" w:lastRow="0" w:firstColumn="0" w:lastColumn="0" w:noHBand="0" w:noVBand="1"/>
        </w:tblPrEx>
        <w:tc>
          <w:tcPr>
            <w:tcW w:w="1336" w:type="dxa"/>
          </w:tcPr>
          <w:p w14:paraId="0030C34B" w14:textId="7B8EE9C0"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lastRenderedPageBreak/>
              <w:t>4.3. Ramy strategiczne polityki na rzecz systemu kształcenia i szkolenia na wszystkich szczeblach</w:t>
            </w:r>
          </w:p>
        </w:tc>
        <w:tc>
          <w:tcPr>
            <w:tcW w:w="1012" w:type="dxa"/>
          </w:tcPr>
          <w:p w14:paraId="34AA69C1"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EFS+</w:t>
            </w:r>
            <w:r w:rsidRPr="003C5259">
              <w:rPr>
                <w:rFonts w:ascii="Arial" w:eastAsia="Arial" w:hAnsi="Arial" w:cs="Arial"/>
                <w:sz w:val="16"/>
                <w:szCs w:val="16"/>
              </w:rPr>
              <w:br/>
              <w:t>EFRR</w:t>
            </w:r>
          </w:p>
          <w:p w14:paraId="69C0C22D" w14:textId="77777777"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76" w:type="dxa"/>
          </w:tcPr>
          <w:p w14:paraId="08A7E676"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EFS+:</w:t>
            </w:r>
          </w:p>
          <w:p w14:paraId="2C40EC13"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 xml:space="preserve">CS 4(e) Poprawa jakości, poziomu włączenia społecznego i skuteczności systemów kształcenia i szkolenia oraz ich powiązania z rynkiem pracy – w tym przez walidację uczenia się </w:t>
            </w:r>
            <w:r w:rsidRPr="003C5259">
              <w:rPr>
                <w:rFonts w:ascii="Arial" w:eastAsia="Arial" w:hAnsi="Arial" w:cs="Arial"/>
                <w:sz w:val="16"/>
                <w:szCs w:val="16"/>
              </w:rPr>
              <w:lastRenderedPageBreak/>
              <w:t>pozaformalnego i nieformalnego, w celu wspierania nabywania umiejętności kluczowych, w tym w zakresie przedsiębiorczości i kompetencji cyfrowych, oraz przez wspieranie wprowadzania dualnych systemów szkolenia i przygotowania zawodowego</w:t>
            </w:r>
          </w:p>
          <w:p w14:paraId="51AD5903" w14:textId="77777777" w:rsidR="00C333B6" w:rsidRPr="003C5259" w:rsidRDefault="00C333B6" w:rsidP="00C333B6">
            <w:pPr>
              <w:spacing w:after="0" w:line="276" w:lineRule="auto"/>
              <w:rPr>
                <w:rFonts w:ascii="Arial" w:eastAsia="Arial" w:hAnsi="Arial" w:cs="Arial"/>
                <w:sz w:val="16"/>
                <w:szCs w:val="16"/>
              </w:rPr>
            </w:pPr>
          </w:p>
          <w:p w14:paraId="023CA634"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 xml:space="preserve">CS 4(f) Wspieranie równego dostępu do dobrej jakości włączającego kształcenia i szkolenia oraz możliwości ich ukończenia, w szczególności w odniesieniu do grup w niekorzystnej </w:t>
            </w:r>
            <w:r w:rsidRPr="003C5259">
              <w:rPr>
                <w:rFonts w:ascii="Arial" w:eastAsia="Arial" w:hAnsi="Arial" w:cs="Arial"/>
                <w:sz w:val="16"/>
                <w:szCs w:val="16"/>
              </w:rPr>
              <w:lastRenderedPageBreak/>
              <w:t>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p w14:paraId="6BC0D1C2" w14:textId="77777777" w:rsidR="00C333B6" w:rsidRPr="003C5259" w:rsidRDefault="00C333B6" w:rsidP="00C333B6">
            <w:pPr>
              <w:spacing w:after="0" w:line="276" w:lineRule="auto"/>
              <w:rPr>
                <w:rFonts w:ascii="Arial" w:eastAsia="Arial" w:hAnsi="Arial" w:cs="Arial"/>
                <w:sz w:val="16"/>
                <w:szCs w:val="16"/>
              </w:rPr>
            </w:pPr>
          </w:p>
          <w:p w14:paraId="5F3BFA82"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 xml:space="preserve">CS 4(g) Wspieranie uczenia się przez całe życie, w szczególności elastycznych możliwości podnoszenia i zmiany kwalifikacji dla wszystkich, z </w:t>
            </w:r>
            <w:r w:rsidRPr="003C5259">
              <w:rPr>
                <w:rFonts w:ascii="Arial" w:eastAsia="Arial" w:hAnsi="Arial" w:cs="Arial"/>
                <w:sz w:val="16"/>
                <w:szCs w:val="16"/>
              </w:rPr>
              <w:lastRenderedPageBreak/>
              <w:t>uwzględnieniem umiejętności w zakresie przedsiębiorczości i kompetencji cyfrowych, lepsze przewidywanie zmian i zapotrzebowania na nowe umiejętności na podstawie potrzeb rynku pracy, ułatwianie zmian ścieżki kariery zawodowej  i wspieranie mobilności zawodowej</w:t>
            </w:r>
          </w:p>
          <w:p w14:paraId="1B0647E3"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EFRR:</w:t>
            </w:r>
          </w:p>
          <w:p w14:paraId="22E61F74" w14:textId="5B009034"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sz w:val="16"/>
                <w:szCs w:val="16"/>
              </w:rPr>
              <w:t xml:space="preserve">CS 4(ii) Poprawa równego dostępu do wysokiej jakości usług sprzyjających włączeniu społecznemu w zakresie kształcenia, </w:t>
            </w:r>
            <w:r w:rsidRPr="003C5259">
              <w:rPr>
                <w:rFonts w:ascii="Arial" w:eastAsia="Arial" w:hAnsi="Arial" w:cs="Arial"/>
                <w:sz w:val="16"/>
                <w:szCs w:val="16"/>
              </w:rPr>
              <w:lastRenderedPageBreak/>
              <w:t>szkoleń i uczenia się przez całe życie poprzez rozwój łatwo dostępnej infrastruktury, w tym poprzez wspieranie odporności w zakresie kształcenia i szkolenia na odległość oraz online</w:t>
            </w:r>
          </w:p>
        </w:tc>
        <w:tc>
          <w:tcPr>
            <w:tcW w:w="2126" w:type="dxa"/>
          </w:tcPr>
          <w:p w14:paraId="3FA8F255" w14:textId="77777777" w:rsidR="00C333B6" w:rsidRPr="003C5259" w:rsidRDefault="00C333B6" w:rsidP="00C333B6">
            <w:pPr>
              <w:spacing w:after="0" w:line="276" w:lineRule="auto"/>
              <w:rPr>
                <w:rFonts w:ascii="Arial" w:eastAsia="Arial" w:hAnsi="Arial" w:cs="Arial"/>
                <w:b/>
                <w:color w:val="000000"/>
                <w:sz w:val="16"/>
                <w:szCs w:val="16"/>
              </w:rPr>
            </w:pPr>
            <w:r>
              <w:rPr>
                <w:rFonts w:ascii="Arial" w:eastAsia="Arial" w:hAnsi="Arial" w:cs="Arial"/>
                <w:b/>
                <w:color w:val="000000"/>
                <w:sz w:val="16"/>
                <w:szCs w:val="16"/>
              </w:rPr>
              <w:lastRenderedPageBreak/>
              <w:t>Tak</w:t>
            </w:r>
          </w:p>
          <w:p w14:paraId="7151649A" w14:textId="77777777"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2552" w:type="dxa"/>
          </w:tcPr>
          <w:p w14:paraId="5A8D6260" w14:textId="77777777"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5. rozwiązania dotyczące monitorowania, ewaluacji i przeglądu ram strategicznych polityki;</w:t>
            </w:r>
          </w:p>
        </w:tc>
        <w:tc>
          <w:tcPr>
            <w:tcW w:w="1368" w:type="dxa"/>
          </w:tcPr>
          <w:p w14:paraId="7D03F595" w14:textId="77777777"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Tak</w:t>
            </w:r>
          </w:p>
        </w:tc>
        <w:tc>
          <w:tcPr>
            <w:tcW w:w="1827" w:type="dxa"/>
          </w:tcPr>
          <w:p w14:paraId="1BF146DF"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Link do dokumentów:</w:t>
            </w:r>
          </w:p>
          <w:p w14:paraId="1238A8AA" w14:textId="1BD0056A" w:rsidR="00C333B6" w:rsidRPr="003C5259" w:rsidRDefault="00341099" w:rsidP="00C333B6">
            <w:pPr>
              <w:spacing w:after="0" w:line="276" w:lineRule="auto"/>
              <w:rPr>
                <w:rFonts w:ascii="Arial" w:eastAsia="Arial" w:hAnsi="Arial" w:cs="Arial"/>
                <w:sz w:val="16"/>
                <w:szCs w:val="16"/>
              </w:rPr>
            </w:pPr>
            <w:hyperlink r:id="rId84" w:tooltip="po kliknięciu w link strona otworzy sie w nowym oknie przeglądarki">
              <w:r w:rsidR="00C333B6" w:rsidRPr="003C5259">
                <w:rPr>
                  <w:rFonts w:ascii="Arial" w:eastAsia="Arial" w:hAnsi="Arial" w:cs="Arial"/>
                  <w:color w:val="0000FF"/>
                  <w:sz w:val="16"/>
                  <w:szCs w:val="16"/>
                  <w:u w:val="single"/>
                </w:rPr>
                <w:t>https://efs.mein.gov.pl/zintegrowana-strategia-umiejetnosci-2030-czesc-ogolna/</w:t>
              </w:r>
            </w:hyperlink>
          </w:p>
          <w:p w14:paraId="22AB3875" w14:textId="77777777" w:rsidR="00C333B6" w:rsidRPr="003C5259" w:rsidRDefault="00C333B6" w:rsidP="00C333B6">
            <w:pPr>
              <w:spacing w:after="0" w:line="276" w:lineRule="auto"/>
              <w:rPr>
                <w:rFonts w:ascii="Arial" w:eastAsia="Arial" w:hAnsi="Arial" w:cs="Arial"/>
                <w:sz w:val="16"/>
                <w:szCs w:val="16"/>
              </w:rPr>
            </w:pPr>
          </w:p>
          <w:p w14:paraId="1DA1AAE9" w14:textId="226356CA"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 xml:space="preserve"> </w:t>
            </w:r>
            <w:hyperlink r:id="rId85" w:tooltip="po kliknięciu w link strona otworzy sie w nowym oknie przeglądarki">
              <w:r w:rsidRPr="003C5259">
                <w:rPr>
                  <w:rFonts w:ascii="Arial" w:eastAsia="Arial" w:hAnsi="Arial" w:cs="Arial"/>
                  <w:color w:val="0000FF"/>
                  <w:sz w:val="16"/>
                  <w:szCs w:val="16"/>
                  <w:u w:val="single"/>
                </w:rPr>
                <w:t>https://www.gov.pl/web/edukacja-i-nauka/zintegrowana-strategia-umiejetnosci-2030-czesc-szczegolowa--dokument-przyjety-przez-rade-ministrow</w:t>
              </w:r>
            </w:hyperlink>
          </w:p>
          <w:p w14:paraId="5E266E48" w14:textId="77777777" w:rsidR="00C333B6" w:rsidRPr="003C5259" w:rsidRDefault="00C333B6" w:rsidP="00C333B6">
            <w:pPr>
              <w:spacing w:after="0" w:line="276" w:lineRule="auto"/>
              <w:rPr>
                <w:rFonts w:ascii="Arial" w:eastAsia="Arial" w:hAnsi="Arial" w:cs="Arial"/>
                <w:color w:val="000000"/>
                <w:sz w:val="16"/>
                <w:szCs w:val="16"/>
              </w:rPr>
            </w:pPr>
          </w:p>
        </w:tc>
        <w:tc>
          <w:tcPr>
            <w:tcW w:w="3042" w:type="dxa"/>
          </w:tcPr>
          <w:p w14:paraId="6F8DD353" w14:textId="77777777" w:rsidR="00C333B6" w:rsidRPr="00CD5430" w:rsidRDefault="00C333B6" w:rsidP="00C333B6">
            <w:pPr>
              <w:spacing w:after="0" w:line="276" w:lineRule="auto"/>
              <w:rPr>
                <w:rFonts w:ascii="Arial" w:eastAsia="Arial" w:hAnsi="Arial" w:cs="Arial"/>
                <w:sz w:val="16"/>
                <w:szCs w:val="16"/>
              </w:rPr>
            </w:pPr>
            <w:r w:rsidRPr="00CD5430">
              <w:rPr>
                <w:rFonts w:ascii="Arial" w:eastAsia="Arial" w:hAnsi="Arial" w:cs="Arial"/>
                <w:sz w:val="16"/>
                <w:szCs w:val="16"/>
              </w:rPr>
              <w:t>Ramy zostały określone w:</w:t>
            </w:r>
          </w:p>
          <w:p w14:paraId="2EF10526" w14:textId="77777777" w:rsidR="00C333B6" w:rsidRPr="00CD5430" w:rsidRDefault="00C333B6" w:rsidP="00C333B6">
            <w:pPr>
              <w:spacing w:after="0" w:line="276" w:lineRule="auto"/>
              <w:rPr>
                <w:rFonts w:ascii="Arial" w:eastAsia="Arial" w:hAnsi="Arial" w:cs="Arial"/>
                <w:sz w:val="16"/>
                <w:szCs w:val="16"/>
              </w:rPr>
            </w:pPr>
            <w:r w:rsidRPr="00CD5430">
              <w:rPr>
                <w:rFonts w:ascii="Arial" w:eastAsia="Arial" w:hAnsi="Arial" w:cs="Arial"/>
                <w:sz w:val="16"/>
                <w:szCs w:val="16"/>
              </w:rPr>
              <w:t>1. ZSU 2030 (część ogólna) – Priorytet 5. oraz rozdział 10.</w:t>
            </w:r>
          </w:p>
          <w:p w14:paraId="6F5F4F27" w14:textId="77777777" w:rsidR="00C333B6" w:rsidRPr="00CD5430" w:rsidRDefault="00C333B6" w:rsidP="00C333B6">
            <w:pPr>
              <w:spacing w:after="0" w:line="276" w:lineRule="auto"/>
              <w:rPr>
                <w:rFonts w:ascii="Arial" w:eastAsia="Arial" w:hAnsi="Arial" w:cs="Arial"/>
                <w:sz w:val="16"/>
                <w:szCs w:val="16"/>
              </w:rPr>
            </w:pPr>
            <w:r w:rsidRPr="00CD5430">
              <w:rPr>
                <w:rFonts w:ascii="Arial" w:eastAsia="Arial" w:hAnsi="Arial" w:cs="Arial"/>
                <w:sz w:val="16"/>
                <w:szCs w:val="16"/>
              </w:rPr>
              <w:t>2. ZSU 2030 (część szczegółowa) – rozdział 3.</w:t>
            </w:r>
          </w:p>
          <w:p w14:paraId="366C8EE5" w14:textId="77777777" w:rsidR="00C333B6" w:rsidRPr="00CD5430" w:rsidRDefault="00C333B6" w:rsidP="00C333B6">
            <w:pPr>
              <w:spacing w:after="0" w:line="276" w:lineRule="auto"/>
              <w:rPr>
                <w:rFonts w:ascii="Arial" w:eastAsia="Arial" w:hAnsi="Arial" w:cs="Arial"/>
                <w:sz w:val="16"/>
                <w:szCs w:val="16"/>
              </w:rPr>
            </w:pPr>
            <w:r w:rsidRPr="00CD5430">
              <w:rPr>
                <w:rFonts w:ascii="Arial" w:eastAsia="Arial" w:hAnsi="Arial" w:cs="Arial"/>
                <w:sz w:val="16"/>
                <w:szCs w:val="16"/>
              </w:rPr>
              <w:t xml:space="preserve">3. Ustawie o Zintegrowanym Systemie Kwalifikacji – rozdział 8 ustawy </w:t>
            </w:r>
          </w:p>
          <w:p w14:paraId="7DB2A740" w14:textId="77777777" w:rsidR="00C333B6" w:rsidRPr="00CD5430" w:rsidRDefault="00C333B6" w:rsidP="00C333B6">
            <w:pPr>
              <w:spacing w:after="0" w:line="276" w:lineRule="auto"/>
              <w:rPr>
                <w:rFonts w:ascii="Arial" w:eastAsia="Arial" w:hAnsi="Arial" w:cs="Arial"/>
                <w:sz w:val="16"/>
                <w:szCs w:val="16"/>
              </w:rPr>
            </w:pPr>
            <w:r w:rsidRPr="00CD5430">
              <w:rPr>
                <w:rFonts w:ascii="Arial" w:eastAsia="Arial" w:hAnsi="Arial" w:cs="Arial"/>
                <w:sz w:val="16"/>
                <w:szCs w:val="16"/>
              </w:rPr>
              <w:t xml:space="preserve">4. Ustawie o utworzeniu Polskiej Agencji Rozwoju Przedsiębiorczości – art. 4c ustanawiający: </w:t>
            </w:r>
          </w:p>
          <w:p w14:paraId="49C74E11" w14:textId="7F51481B" w:rsidR="00C333B6" w:rsidRPr="00CD5430" w:rsidRDefault="00C333B6" w:rsidP="00C333B6">
            <w:pPr>
              <w:spacing w:after="0" w:line="276" w:lineRule="auto"/>
              <w:rPr>
                <w:rFonts w:ascii="Arial" w:eastAsia="Arial" w:hAnsi="Arial" w:cs="Arial"/>
                <w:sz w:val="16"/>
                <w:szCs w:val="16"/>
              </w:rPr>
            </w:pPr>
            <w:r>
              <w:rPr>
                <w:rFonts w:ascii="Arial" w:eastAsia="Arial" w:hAnsi="Arial" w:cs="Arial"/>
                <w:sz w:val="16"/>
                <w:szCs w:val="16"/>
              </w:rPr>
              <w:t>a)</w:t>
            </w:r>
            <w:r w:rsidRPr="00CD5430">
              <w:rPr>
                <w:rFonts w:ascii="Arial" w:eastAsia="Arial" w:hAnsi="Arial" w:cs="Arial"/>
                <w:sz w:val="16"/>
                <w:szCs w:val="16"/>
              </w:rPr>
              <w:t>Radę Programową do spraw kompetencji,</w:t>
            </w:r>
          </w:p>
          <w:p w14:paraId="7E0AB9EA" w14:textId="045A404A" w:rsidR="00C333B6" w:rsidRPr="00CD5430" w:rsidRDefault="00C333B6" w:rsidP="00C333B6">
            <w:pPr>
              <w:spacing w:after="0" w:line="276" w:lineRule="auto"/>
              <w:rPr>
                <w:rFonts w:ascii="Arial" w:eastAsia="Arial" w:hAnsi="Arial" w:cs="Arial"/>
                <w:sz w:val="16"/>
                <w:szCs w:val="16"/>
              </w:rPr>
            </w:pPr>
            <w:r>
              <w:rPr>
                <w:rFonts w:ascii="Arial" w:eastAsia="Arial" w:hAnsi="Arial" w:cs="Arial"/>
                <w:sz w:val="16"/>
                <w:szCs w:val="16"/>
              </w:rPr>
              <w:t>b)</w:t>
            </w:r>
            <w:r w:rsidRPr="00CD5430">
              <w:rPr>
                <w:rFonts w:ascii="Arial" w:eastAsia="Arial" w:hAnsi="Arial" w:cs="Arial"/>
                <w:sz w:val="16"/>
                <w:szCs w:val="16"/>
              </w:rPr>
              <w:t>sektorowe rady do spraw kompetencji.</w:t>
            </w:r>
          </w:p>
          <w:p w14:paraId="7C8B3ABE" w14:textId="77777777" w:rsidR="00C333B6" w:rsidRPr="00CD5430" w:rsidRDefault="00C333B6" w:rsidP="00C333B6">
            <w:pPr>
              <w:spacing w:after="0" w:line="276" w:lineRule="auto"/>
              <w:rPr>
                <w:rFonts w:ascii="Arial" w:eastAsia="Arial" w:hAnsi="Arial" w:cs="Arial"/>
                <w:sz w:val="16"/>
                <w:szCs w:val="16"/>
              </w:rPr>
            </w:pPr>
            <w:r w:rsidRPr="00CD5430">
              <w:rPr>
                <w:rFonts w:ascii="Arial" w:eastAsia="Arial" w:hAnsi="Arial" w:cs="Arial"/>
                <w:sz w:val="16"/>
                <w:szCs w:val="16"/>
              </w:rPr>
              <w:t>Ponadto:</w:t>
            </w:r>
          </w:p>
          <w:p w14:paraId="04598B3B" w14:textId="77777777" w:rsidR="00C333B6" w:rsidRPr="00CD5430" w:rsidRDefault="00C333B6" w:rsidP="00C333B6">
            <w:pPr>
              <w:spacing w:after="0" w:line="276" w:lineRule="auto"/>
              <w:rPr>
                <w:rFonts w:ascii="Arial" w:eastAsia="Arial" w:hAnsi="Arial" w:cs="Arial"/>
                <w:sz w:val="16"/>
                <w:szCs w:val="16"/>
              </w:rPr>
            </w:pPr>
            <w:r w:rsidRPr="00CD5430">
              <w:rPr>
                <w:rFonts w:ascii="Arial" w:eastAsia="Arial" w:hAnsi="Arial" w:cs="Arial"/>
                <w:sz w:val="16"/>
                <w:szCs w:val="16"/>
              </w:rPr>
              <w:t xml:space="preserve">a) funkcjonowanie Międzyresortowego Zespołu do spraw uczenia się przez </w:t>
            </w:r>
            <w:r w:rsidRPr="00CD5430">
              <w:rPr>
                <w:rFonts w:ascii="Arial" w:eastAsia="Arial" w:hAnsi="Arial" w:cs="Arial"/>
                <w:sz w:val="16"/>
                <w:szCs w:val="16"/>
              </w:rPr>
              <w:lastRenderedPageBreak/>
              <w:t>całe życie i Zintegrowanego Systemu Kwalifikacji,</w:t>
            </w:r>
          </w:p>
          <w:p w14:paraId="7A3F01D0" w14:textId="77777777" w:rsidR="00C333B6" w:rsidRPr="00CD5430" w:rsidRDefault="00C333B6" w:rsidP="00C333B6">
            <w:pPr>
              <w:spacing w:after="0" w:line="276" w:lineRule="auto"/>
              <w:rPr>
                <w:rFonts w:ascii="Arial" w:eastAsia="Arial" w:hAnsi="Arial" w:cs="Arial"/>
                <w:sz w:val="16"/>
                <w:szCs w:val="16"/>
              </w:rPr>
            </w:pPr>
            <w:r w:rsidRPr="00CD5430">
              <w:rPr>
                <w:rFonts w:ascii="Arial" w:eastAsia="Arial" w:hAnsi="Arial" w:cs="Arial"/>
                <w:sz w:val="16"/>
                <w:szCs w:val="16"/>
              </w:rPr>
              <w:t>b) projekt MEiN „Wsparcie i rozwój mechanizmów współpracy i koordynacji na szczeblu krajowym i regionalnym w zakresie uczenia się przez całe życie”.</w:t>
            </w:r>
          </w:p>
          <w:p w14:paraId="4D495DCB" w14:textId="4A0343D7" w:rsidR="00C333B6" w:rsidRPr="003C5259" w:rsidRDefault="00C333B6" w:rsidP="00C333B6">
            <w:pPr>
              <w:spacing w:after="0" w:line="276" w:lineRule="auto"/>
              <w:rPr>
                <w:rFonts w:ascii="Arial" w:eastAsia="Arial" w:hAnsi="Arial" w:cs="Arial"/>
                <w:color w:val="000000"/>
                <w:sz w:val="16"/>
                <w:szCs w:val="16"/>
              </w:rPr>
            </w:pPr>
            <w:r w:rsidRPr="00CD5430">
              <w:rPr>
                <w:rFonts w:ascii="Arial" w:eastAsia="Arial" w:hAnsi="Arial" w:cs="Arial"/>
                <w:sz w:val="16"/>
                <w:szCs w:val="16"/>
              </w:rPr>
              <w:t>Przegląd śródokresowy i ewaluacja wdrażania ZSU 2030, w tym ewaluacja koordynacji jej wdrażania na poziomie krajowym i wojewódzkim, zostały przewidziane do realizacji przez Ministerstwo Edukacji i Nauki. Planowana data przeglądu śródokresowego i ewaluacji: III kw. 2024 – I kw. 2025).</w:t>
            </w:r>
            <w:r>
              <w:rPr>
                <w:rFonts w:ascii="Arial" w:eastAsia="Arial" w:hAnsi="Arial" w:cs="Arial"/>
                <w:sz w:val="16"/>
                <w:szCs w:val="16"/>
              </w:rPr>
              <w:t xml:space="preserve">  </w:t>
            </w:r>
          </w:p>
        </w:tc>
      </w:tr>
      <w:tr w:rsidR="00C333B6" w14:paraId="54CA5658" w14:textId="77777777" w:rsidTr="00FE15C2">
        <w:tblPrEx>
          <w:tblLook w:val="0420" w:firstRow="1" w:lastRow="0" w:firstColumn="0" w:lastColumn="0" w:noHBand="0" w:noVBand="1"/>
        </w:tblPrEx>
        <w:tc>
          <w:tcPr>
            <w:tcW w:w="1336" w:type="dxa"/>
          </w:tcPr>
          <w:p w14:paraId="242821F7" w14:textId="25D17D1F"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lastRenderedPageBreak/>
              <w:t>4.3. Ramy strategiczne polityki na rzecz systemu kształcenia i szkolenia na wszystkich szczeblach</w:t>
            </w:r>
          </w:p>
        </w:tc>
        <w:tc>
          <w:tcPr>
            <w:tcW w:w="1012" w:type="dxa"/>
          </w:tcPr>
          <w:p w14:paraId="70B9D990"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EFS+</w:t>
            </w:r>
            <w:r w:rsidRPr="003C5259">
              <w:rPr>
                <w:rFonts w:ascii="Arial" w:eastAsia="Arial" w:hAnsi="Arial" w:cs="Arial"/>
                <w:sz w:val="16"/>
                <w:szCs w:val="16"/>
              </w:rPr>
              <w:br/>
              <w:t>EFRR</w:t>
            </w:r>
          </w:p>
          <w:p w14:paraId="32ABBD6C" w14:textId="77777777"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76" w:type="dxa"/>
          </w:tcPr>
          <w:p w14:paraId="24DC5835"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EFS+:</w:t>
            </w:r>
          </w:p>
          <w:p w14:paraId="3430BC80"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 xml:space="preserve">CS 4(e) Poprawa jakości, poziomu włączenia społecznego i skuteczności systemów kształcenia i szkolenia oraz ich powiązania z rynkiem pracy – w tym przez walidację uczenia się pozaformalnego i nieformalnego, w celu </w:t>
            </w:r>
            <w:r w:rsidRPr="003C5259">
              <w:rPr>
                <w:rFonts w:ascii="Arial" w:eastAsia="Arial" w:hAnsi="Arial" w:cs="Arial"/>
                <w:sz w:val="16"/>
                <w:szCs w:val="16"/>
              </w:rPr>
              <w:lastRenderedPageBreak/>
              <w:t>wspierania nabywania umiejętności kluczowych, w tym w zakresie przedsiębiorczości i kompetencji cyfrowych, oraz przez wspieranie wprowadzania dualnych systemów szkolenia i przygotowania zawodowego</w:t>
            </w:r>
          </w:p>
          <w:p w14:paraId="4CBC4CC5" w14:textId="77777777" w:rsidR="00C333B6" w:rsidRPr="003C5259" w:rsidRDefault="00C333B6" w:rsidP="00C333B6">
            <w:pPr>
              <w:spacing w:after="0" w:line="276" w:lineRule="auto"/>
              <w:rPr>
                <w:rFonts w:ascii="Arial" w:eastAsia="Arial" w:hAnsi="Arial" w:cs="Arial"/>
                <w:sz w:val="16"/>
                <w:szCs w:val="16"/>
              </w:rPr>
            </w:pPr>
          </w:p>
          <w:p w14:paraId="6EDA0C56"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 xml:space="preserve">CS 4(f) Wspieranie równego dostępu do dobrej jakości włączającego kształcenia i szkolenia oraz możliwości ich ukończenia, w szczególności w odniesieniu do grup w niekorzystnej sytuacji, od wczesnej edukacji i opieki nad </w:t>
            </w:r>
            <w:r w:rsidRPr="003C5259">
              <w:rPr>
                <w:rFonts w:ascii="Arial" w:eastAsia="Arial" w:hAnsi="Arial" w:cs="Arial"/>
                <w:sz w:val="16"/>
                <w:szCs w:val="16"/>
              </w:rPr>
              <w:lastRenderedPageBreak/>
              <w:t>dzieckiem przez ogólne i zawodowe kształcenie i szkolenie, po szkolnictwo wyższe, a także kształcenie i uczenie się dorosłych, w tym ułatwianie mobilności edukacyjnej dla wszystkich i dostępności dla osób z niepełnosprawnościami</w:t>
            </w:r>
          </w:p>
          <w:p w14:paraId="3E18393A" w14:textId="77777777" w:rsidR="00C333B6" w:rsidRPr="003C5259" w:rsidRDefault="00C333B6" w:rsidP="00C333B6">
            <w:pPr>
              <w:spacing w:after="0" w:line="276" w:lineRule="auto"/>
              <w:rPr>
                <w:rFonts w:ascii="Arial" w:eastAsia="Arial" w:hAnsi="Arial" w:cs="Arial"/>
                <w:sz w:val="16"/>
                <w:szCs w:val="16"/>
              </w:rPr>
            </w:pPr>
          </w:p>
          <w:p w14:paraId="425834D2"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 xml:space="preserve">CS 4(g) Wspieranie uczenia się przez całe życie, w szczególności elastycznych możliwości podnoszenia i zmiany kwalifikacji dla wszystkich, z uwzględnieniem umiejętności w zakresie </w:t>
            </w:r>
            <w:r w:rsidRPr="003C5259">
              <w:rPr>
                <w:rFonts w:ascii="Arial" w:eastAsia="Arial" w:hAnsi="Arial" w:cs="Arial"/>
                <w:sz w:val="16"/>
                <w:szCs w:val="16"/>
              </w:rPr>
              <w:lastRenderedPageBreak/>
              <w:t>przedsiębiorczości i kompetencji cyfrowych, lepsze przewidywanie zmian i zapotrzebowania na nowe umiejętności na podstawie potrzeb rynku pracy, ułatwianie zmian ścieżki kariery zawodowej  i wspieranie mobilności zawodowej</w:t>
            </w:r>
          </w:p>
          <w:p w14:paraId="4CEF3275"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EFRR:</w:t>
            </w:r>
          </w:p>
          <w:p w14:paraId="018EB706" w14:textId="0F6F8800"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sz w:val="16"/>
                <w:szCs w:val="16"/>
              </w:rPr>
              <w:t xml:space="preserve">CS 4(ii) Poprawa równego dostępu do wysokiej jakości usług sprzyjających włączeniu społecznemu w zakresie kształcenia, szkoleń i uczenia się przez całe życie poprzez </w:t>
            </w:r>
            <w:r w:rsidRPr="003C5259">
              <w:rPr>
                <w:rFonts w:ascii="Arial" w:eastAsia="Arial" w:hAnsi="Arial" w:cs="Arial"/>
                <w:sz w:val="16"/>
                <w:szCs w:val="16"/>
              </w:rPr>
              <w:lastRenderedPageBreak/>
              <w:t>rozwój łatwo dostępnej infrastruktury, w tym poprzez wspieranie odporności w zakresie kształcenia i szkolenia na odległość oraz online</w:t>
            </w:r>
          </w:p>
        </w:tc>
        <w:tc>
          <w:tcPr>
            <w:tcW w:w="2126" w:type="dxa"/>
          </w:tcPr>
          <w:p w14:paraId="44C12524" w14:textId="77777777" w:rsidR="00C333B6" w:rsidRPr="003C5259" w:rsidRDefault="00C333B6" w:rsidP="00C333B6">
            <w:pPr>
              <w:spacing w:after="0" w:line="276" w:lineRule="auto"/>
              <w:rPr>
                <w:rFonts w:ascii="Arial" w:eastAsia="Arial" w:hAnsi="Arial" w:cs="Arial"/>
                <w:b/>
                <w:color w:val="000000"/>
                <w:sz w:val="16"/>
                <w:szCs w:val="16"/>
              </w:rPr>
            </w:pPr>
            <w:r>
              <w:rPr>
                <w:rFonts w:ascii="Arial" w:eastAsia="Arial" w:hAnsi="Arial" w:cs="Arial"/>
                <w:b/>
                <w:color w:val="000000"/>
                <w:sz w:val="16"/>
                <w:szCs w:val="16"/>
              </w:rPr>
              <w:lastRenderedPageBreak/>
              <w:t>Tak</w:t>
            </w:r>
          </w:p>
          <w:p w14:paraId="5B100C0A" w14:textId="77777777"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2552" w:type="dxa"/>
          </w:tcPr>
          <w:p w14:paraId="11AAB194" w14:textId="77777777"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6. środki skierowane do osób dorosłych o niskich umiejętnościach zawodowych i niskich kwalifikacjach i osób znajdujących się w niekorzystnej sytuacji społeczno-ekonomicznej oraz ścieżki poprawy umiejętności;</w:t>
            </w:r>
          </w:p>
        </w:tc>
        <w:tc>
          <w:tcPr>
            <w:tcW w:w="1368" w:type="dxa"/>
          </w:tcPr>
          <w:p w14:paraId="5C6B46D1" w14:textId="77777777"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Tak</w:t>
            </w:r>
          </w:p>
        </w:tc>
        <w:tc>
          <w:tcPr>
            <w:tcW w:w="1827" w:type="dxa"/>
          </w:tcPr>
          <w:p w14:paraId="1A88A7C7"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Link do dokumentów:</w:t>
            </w:r>
          </w:p>
          <w:p w14:paraId="07994DB2" w14:textId="159FD835" w:rsidR="00C333B6" w:rsidRPr="003C5259" w:rsidRDefault="00341099" w:rsidP="00C333B6">
            <w:pPr>
              <w:spacing w:after="0" w:line="276" w:lineRule="auto"/>
              <w:rPr>
                <w:rFonts w:ascii="Arial" w:eastAsia="Arial" w:hAnsi="Arial" w:cs="Arial"/>
                <w:sz w:val="16"/>
                <w:szCs w:val="16"/>
              </w:rPr>
            </w:pPr>
            <w:hyperlink r:id="rId86" w:tooltip="po kliknięciu w link strona otworzy sie w nowym oknie przeglądarki">
              <w:r w:rsidR="00C333B6" w:rsidRPr="003C5259">
                <w:rPr>
                  <w:rFonts w:ascii="Arial" w:eastAsia="Arial" w:hAnsi="Arial" w:cs="Arial"/>
                  <w:color w:val="0000FF"/>
                  <w:sz w:val="16"/>
                  <w:szCs w:val="16"/>
                  <w:u w:val="single"/>
                </w:rPr>
                <w:t>https://efs.mein.gov.pl/zintegrowana-strategia-umiejetnosci-2030-czesc-ogolna/</w:t>
              </w:r>
            </w:hyperlink>
          </w:p>
          <w:p w14:paraId="1F465552" w14:textId="77777777" w:rsidR="00C333B6" w:rsidRPr="003C5259" w:rsidRDefault="00C333B6" w:rsidP="00C333B6">
            <w:pPr>
              <w:spacing w:after="0" w:line="276" w:lineRule="auto"/>
              <w:rPr>
                <w:rFonts w:ascii="Arial" w:eastAsia="Arial" w:hAnsi="Arial" w:cs="Arial"/>
                <w:sz w:val="16"/>
                <w:szCs w:val="16"/>
              </w:rPr>
            </w:pPr>
          </w:p>
          <w:p w14:paraId="6843F258" w14:textId="7E46BCB1" w:rsidR="00C333B6" w:rsidRPr="003C5259" w:rsidRDefault="00341099" w:rsidP="00C333B6">
            <w:pPr>
              <w:spacing w:after="0" w:line="276" w:lineRule="auto"/>
              <w:rPr>
                <w:rFonts w:ascii="Arial" w:eastAsia="Arial" w:hAnsi="Arial" w:cs="Arial"/>
                <w:sz w:val="16"/>
                <w:szCs w:val="16"/>
              </w:rPr>
            </w:pPr>
            <w:hyperlink r:id="rId87" w:tooltip="po kliknięciu w link strona otworzy sie w nowym oknie przeglądarki">
              <w:r w:rsidR="00C333B6" w:rsidRPr="003C5259">
                <w:rPr>
                  <w:rFonts w:ascii="Arial" w:eastAsia="Arial" w:hAnsi="Arial" w:cs="Arial"/>
                  <w:color w:val="0000FF"/>
                  <w:sz w:val="16"/>
                  <w:szCs w:val="16"/>
                  <w:u w:val="single"/>
                </w:rPr>
                <w:t>https://www.gov.pl/web/edukacja-i-nauka/zintegrowana-strategia-umiejetnosci-2030-czesc-szczegolowa--dokument-przyjety-przez-rade-ministrow</w:t>
              </w:r>
            </w:hyperlink>
          </w:p>
          <w:p w14:paraId="11B505B8" w14:textId="77777777" w:rsidR="00C333B6" w:rsidRPr="003C5259" w:rsidRDefault="00C333B6" w:rsidP="00C333B6">
            <w:pPr>
              <w:spacing w:after="0" w:line="276" w:lineRule="auto"/>
              <w:rPr>
                <w:rFonts w:ascii="Arial" w:eastAsia="Arial" w:hAnsi="Arial" w:cs="Arial"/>
                <w:color w:val="000000"/>
                <w:sz w:val="16"/>
                <w:szCs w:val="16"/>
              </w:rPr>
            </w:pPr>
          </w:p>
        </w:tc>
        <w:tc>
          <w:tcPr>
            <w:tcW w:w="3042" w:type="dxa"/>
          </w:tcPr>
          <w:p w14:paraId="68A91EF6"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Ramy zostały określone w:</w:t>
            </w:r>
          </w:p>
          <w:p w14:paraId="3B15A945" w14:textId="77777777" w:rsidR="00C333B6" w:rsidRPr="003C5259" w:rsidRDefault="00C333B6" w:rsidP="00B7663D">
            <w:pPr>
              <w:numPr>
                <w:ilvl w:val="0"/>
                <w:numId w:val="108"/>
              </w:numPr>
              <w:spacing w:after="0" w:line="276" w:lineRule="auto"/>
              <w:ind w:left="360"/>
              <w:rPr>
                <w:rFonts w:ascii="Arial" w:eastAsia="Arial" w:hAnsi="Arial" w:cs="Arial"/>
                <w:sz w:val="16"/>
                <w:szCs w:val="16"/>
              </w:rPr>
            </w:pPr>
            <w:r w:rsidRPr="003C5259">
              <w:rPr>
                <w:rFonts w:ascii="Arial" w:eastAsia="Arial" w:hAnsi="Arial" w:cs="Arial"/>
                <w:sz w:val="16"/>
                <w:szCs w:val="16"/>
              </w:rPr>
              <w:t xml:space="preserve">Strategii na rzecz Odpowiedzialnego Rozwoju do roku 2020 (z perspektywą do 2030 r.), </w:t>
            </w:r>
          </w:p>
          <w:p w14:paraId="490B971B" w14:textId="77777777" w:rsidR="00C333B6" w:rsidRPr="003C5259" w:rsidRDefault="00C333B6" w:rsidP="00B7663D">
            <w:pPr>
              <w:numPr>
                <w:ilvl w:val="0"/>
                <w:numId w:val="108"/>
              </w:numPr>
              <w:spacing w:after="0" w:line="276" w:lineRule="auto"/>
              <w:ind w:left="360"/>
              <w:rPr>
                <w:rFonts w:ascii="Arial" w:eastAsia="Arial" w:hAnsi="Arial" w:cs="Arial"/>
                <w:sz w:val="16"/>
                <w:szCs w:val="16"/>
              </w:rPr>
            </w:pPr>
            <w:r w:rsidRPr="003C5259">
              <w:rPr>
                <w:rFonts w:ascii="Arial" w:eastAsia="Arial" w:hAnsi="Arial" w:cs="Arial"/>
                <w:sz w:val="16"/>
                <w:szCs w:val="16"/>
              </w:rPr>
              <w:t>Zintegrowanej Strategii Umiejętności 2030 (część ogólna) – Priorytety: 1. Podnoszenie poziomu umiejętności kluczowych u dzieci, młodzieży i osób dorosłych; 2. Rozwijanie i upowszechnianie kultury uczenia się nastawionej na aktywny i ciągły rozwój umiejętności; 4. Zbudowanie efektywnego systemu diagnozowania i informowania o obecnym stanie i zapotrzebowaniu na umiejętności; 6. Wyrównywanie szans w dostępie do rozwoju (…),</w:t>
            </w:r>
          </w:p>
          <w:p w14:paraId="5CB0B4E2" w14:textId="77777777" w:rsidR="00C333B6" w:rsidRPr="003C5259" w:rsidRDefault="00C333B6" w:rsidP="00B7663D">
            <w:pPr>
              <w:numPr>
                <w:ilvl w:val="0"/>
                <w:numId w:val="108"/>
              </w:numPr>
              <w:spacing w:after="0" w:line="276" w:lineRule="auto"/>
              <w:ind w:left="360"/>
              <w:rPr>
                <w:rFonts w:ascii="Arial" w:eastAsia="Arial" w:hAnsi="Arial" w:cs="Arial"/>
                <w:sz w:val="16"/>
                <w:szCs w:val="16"/>
              </w:rPr>
            </w:pPr>
            <w:r w:rsidRPr="003C5259">
              <w:rPr>
                <w:rFonts w:ascii="Arial" w:eastAsia="Arial" w:hAnsi="Arial" w:cs="Arial"/>
                <w:sz w:val="16"/>
                <w:szCs w:val="16"/>
              </w:rPr>
              <w:t xml:space="preserve">Zintegrowanej Strategii Umiejętności 2030 (część </w:t>
            </w:r>
            <w:r w:rsidRPr="003C5259">
              <w:rPr>
                <w:rFonts w:ascii="Arial" w:eastAsia="Arial" w:hAnsi="Arial" w:cs="Arial"/>
                <w:sz w:val="16"/>
                <w:szCs w:val="16"/>
              </w:rPr>
              <w:lastRenderedPageBreak/>
              <w:t>szczegółowa) – Obszary oddziaływania: I Umiejętności podstawowe, przekrojowe i zawodowe dzieci, młodzieży i dorosłych; IV Rozwijanie umiejętności poza edukacją formalną; V Rozwijanie umiejętności w miejscu pracy; VI Doradztwo zawodowe; VIII Planowanie uczenia się przez całe życie i potwierdzanie umiejętności.</w:t>
            </w:r>
          </w:p>
          <w:p w14:paraId="02182649"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Ponadto:</w:t>
            </w:r>
          </w:p>
          <w:p w14:paraId="73816C5F" w14:textId="77777777" w:rsidR="00C333B6" w:rsidRPr="003C5259" w:rsidRDefault="00C333B6" w:rsidP="00B7663D">
            <w:pPr>
              <w:numPr>
                <w:ilvl w:val="0"/>
                <w:numId w:val="107"/>
              </w:numPr>
              <w:spacing w:after="0" w:line="276" w:lineRule="auto"/>
              <w:rPr>
                <w:rFonts w:ascii="Arial" w:eastAsia="Arial" w:hAnsi="Arial" w:cs="Arial"/>
                <w:sz w:val="16"/>
                <w:szCs w:val="16"/>
              </w:rPr>
            </w:pPr>
            <w:r w:rsidRPr="003C5259">
              <w:rPr>
                <w:rFonts w:ascii="Arial" w:eastAsia="Arial" w:hAnsi="Arial" w:cs="Arial"/>
                <w:sz w:val="16"/>
                <w:szCs w:val="16"/>
              </w:rPr>
              <w:t>funkcjonowanie Uniwersytetów Drugiego i Trzeciego Wieku,</w:t>
            </w:r>
          </w:p>
          <w:p w14:paraId="47277F03" w14:textId="77777777" w:rsidR="00C333B6" w:rsidRPr="003C5259" w:rsidRDefault="00C333B6" w:rsidP="00B7663D">
            <w:pPr>
              <w:numPr>
                <w:ilvl w:val="0"/>
                <w:numId w:val="107"/>
              </w:numPr>
              <w:spacing w:after="0" w:line="276" w:lineRule="auto"/>
              <w:rPr>
                <w:rFonts w:ascii="Arial" w:eastAsia="Arial" w:hAnsi="Arial" w:cs="Arial"/>
                <w:sz w:val="16"/>
                <w:szCs w:val="16"/>
              </w:rPr>
            </w:pPr>
            <w:r w:rsidRPr="003C5259">
              <w:rPr>
                <w:rFonts w:ascii="Arial" w:eastAsia="Arial" w:hAnsi="Arial" w:cs="Arial"/>
                <w:sz w:val="16"/>
                <w:szCs w:val="16"/>
              </w:rPr>
              <w:t>przedsięwzięcie MEiN: „Lokalne Ośrodki Wiedzy i Edukacji”,</w:t>
            </w:r>
          </w:p>
          <w:p w14:paraId="5140624B" w14:textId="77777777" w:rsidR="00C333B6" w:rsidRPr="003C5259" w:rsidRDefault="00C333B6" w:rsidP="00B7663D">
            <w:pPr>
              <w:numPr>
                <w:ilvl w:val="0"/>
                <w:numId w:val="107"/>
              </w:numPr>
              <w:spacing w:after="0" w:line="276" w:lineRule="auto"/>
              <w:rPr>
                <w:rFonts w:ascii="Arial" w:eastAsia="Arial" w:hAnsi="Arial" w:cs="Arial"/>
                <w:sz w:val="16"/>
                <w:szCs w:val="16"/>
              </w:rPr>
            </w:pPr>
            <w:r w:rsidRPr="003C5259">
              <w:rPr>
                <w:rFonts w:ascii="Arial" w:eastAsia="Arial" w:hAnsi="Arial" w:cs="Arial"/>
                <w:sz w:val="16"/>
                <w:szCs w:val="16"/>
              </w:rPr>
              <w:t>projekt FRSE: „Szansa - nowe możliwości dla dorosłych”,</w:t>
            </w:r>
          </w:p>
          <w:p w14:paraId="2E07A6AC" w14:textId="77777777" w:rsidR="00C333B6" w:rsidRPr="003C5259" w:rsidRDefault="00C333B6" w:rsidP="00B7663D">
            <w:pPr>
              <w:numPr>
                <w:ilvl w:val="0"/>
                <w:numId w:val="107"/>
              </w:numPr>
              <w:spacing w:after="0" w:line="276" w:lineRule="auto"/>
              <w:rPr>
                <w:rFonts w:ascii="Arial" w:eastAsia="Arial" w:hAnsi="Arial" w:cs="Arial"/>
                <w:sz w:val="16"/>
                <w:szCs w:val="16"/>
              </w:rPr>
            </w:pPr>
            <w:r w:rsidRPr="003C5259">
              <w:rPr>
                <w:rFonts w:ascii="Arial" w:eastAsia="Arial" w:hAnsi="Arial" w:cs="Arial"/>
                <w:sz w:val="16"/>
                <w:szCs w:val="16"/>
              </w:rPr>
              <w:t xml:space="preserve">program Senior+.  </w:t>
            </w:r>
          </w:p>
          <w:p w14:paraId="7691DCA3" w14:textId="77777777" w:rsidR="00C333B6" w:rsidRPr="003C5259" w:rsidRDefault="00C333B6" w:rsidP="00C333B6">
            <w:pPr>
              <w:spacing w:after="0" w:line="276" w:lineRule="auto"/>
              <w:rPr>
                <w:rFonts w:ascii="Arial" w:eastAsia="Arial" w:hAnsi="Arial" w:cs="Arial"/>
                <w:color w:val="000000"/>
                <w:sz w:val="16"/>
                <w:szCs w:val="16"/>
              </w:rPr>
            </w:pPr>
          </w:p>
        </w:tc>
      </w:tr>
      <w:tr w:rsidR="00C333B6" w14:paraId="362501DE" w14:textId="77777777" w:rsidTr="00FE15C2">
        <w:tblPrEx>
          <w:tblLook w:val="0420" w:firstRow="1" w:lastRow="0" w:firstColumn="0" w:lastColumn="0" w:noHBand="0" w:noVBand="1"/>
        </w:tblPrEx>
        <w:tc>
          <w:tcPr>
            <w:tcW w:w="1336" w:type="dxa"/>
          </w:tcPr>
          <w:p w14:paraId="715F54FE" w14:textId="76C3B3E1"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lastRenderedPageBreak/>
              <w:t>4.3. Ramy strategiczne polityki na rzecz systemu kształcenia i szkolenia na wszystkich szczeblach</w:t>
            </w:r>
          </w:p>
        </w:tc>
        <w:tc>
          <w:tcPr>
            <w:tcW w:w="1012" w:type="dxa"/>
          </w:tcPr>
          <w:p w14:paraId="4CD8AB16"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EFS+</w:t>
            </w:r>
            <w:r w:rsidRPr="003C5259">
              <w:rPr>
                <w:rFonts w:ascii="Arial" w:eastAsia="Arial" w:hAnsi="Arial" w:cs="Arial"/>
                <w:sz w:val="16"/>
                <w:szCs w:val="16"/>
              </w:rPr>
              <w:br/>
              <w:t>EFRR</w:t>
            </w:r>
          </w:p>
          <w:p w14:paraId="714C8B1B" w14:textId="77777777"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76" w:type="dxa"/>
          </w:tcPr>
          <w:p w14:paraId="2F2837A5"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EFS+:</w:t>
            </w:r>
          </w:p>
          <w:p w14:paraId="34EB87D0"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 xml:space="preserve">CS 4(e) Poprawa jakości, poziomu włączenia społecznego i skuteczności systemów kształcenia i szkolenia oraz ich powiązania z rynkiem pracy – w tym przez walidację uczenia się pozaformalnego i nieformalnego, w celu wspierania nabywania umiejętności kluczowych, w </w:t>
            </w:r>
            <w:r w:rsidRPr="003C5259">
              <w:rPr>
                <w:rFonts w:ascii="Arial" w:eastAsia="Arial" w:hAnsi="Arial" w:cs="Arial"/>
                <w:sz w:val="16"/>
                <w:szCs w:val="16"/>
              </w:rPr>
              <w:lastRenderedPageBreak/>
              <w:t>tym w zakresie przedsiębiorczości i kompetencji cyfrowych, oraz przez wspieranie wprowadzania dualnych systemów szkolenia i przygotowania zawodowego</w:t>
            </w:r>
          </w:p>
          <w:p w14:paraId="4AC60C5B" w14:textId="77777777" w:rsidR="00C333B6" w:rsidRPr="003C5259" w:rsidRDefault="00C333B6" w:rsidP="00C333B6">
            <w:pPr>
              <w:spacing w:after="0" w:line="276" w:lineRule="auto"/>
              <w:rPr>
                <w:rFonts w:ascii="Arial" w:eastAsia="Arial" w:hAnsi="Arial" w:cs="Arial"/>
                <w:sz w:val="16"/>
                <w:szCs w:val="16"/>
              </w:rPr>
            </w:pPr>
          </w:p>
          <w:p w14:paraId="2AD4D813"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 xml:space="preserve">CS 4(f) Wspieranie równego dostępu do dobrej jakości włączającego kształcenia i szkolenia oraz możliwości ich ukończenia, w szczególności w odniesieniu do grup w niekorzystnej sytuacji, od wczesnej edukacji i opieki nad dzieckiem przez ogólne i zawodowe kształcenie i </w:t>
            </w:r>
            <w:r w:rsidRPr="003C5259">
              <w:rPr>
                <w:rFonts w:ascii="Arial" w:eastAsia="Arial" w:hAnsi="Arial" w:cs="Arial"/>
                <w:sz w:val="16"/>
                <w:szCs w:val="16"/>
              </w:rPr>
              <w:lastRenderedPageBreak/>
              <w:t>szkolenie, po szkolnictwo wyższe, a także kształcenie i uczenie się dorosłych, w tym ułatwianie mobilności edukacyjnej dla wszystkich i dostępności dla osób z niepełnosprawnościami</w:t>
            </w:r>
          </w:p>
          <w:p w14:paraId="427222A6" w14:textId="77777777" w:rsidR="00C333B6" w:rsidRPr="003C5259" w:rsidRDefault="00C333B6" w:rsidP="00C333B6">
            <w:pPr>
              <w:spacing w:after="0" w:line="276" w:lineRule="auto"/>
              <w:rPr>
                <w:rFonts w:ascii="Arial" w:eastAsia="Arial" w:hAnsi="Arial" w:cs="Arial"/>
                <w:sz w:val="16"/>
                <w:szCs w:val="16"/>
              </w:rPr>
            </w:pPr>
          </w:p>
          <w:p w14:paraId="2FA81AAA"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 xml:space="preserve">CS 4(g) Wspieranie uczenia się przez całe życie, w szczególności elastycznych możliwości podnoszenia i zmiany kwalifikacji dla wszystkich, z uwzględnieniem umiejętności w zakresie przedsiębiorczości i kompetencji cyfrowych, </w:t>
            </w:r>
            <w:r w:rsidRPr="003C5259">
              <w:rPr>
                <w:rFonts w:ascii="Arial" w:eastAsia="Arial" w:hAnsi="Arial" w:cs="Arial"/>
                <w:sz w:val="16"/>
                <w:szCs w:val="16"/>
              </w:rPr>
              <w:lastRenderedPageBreak/>
              <w:t>lepsze przewidywanie zmian i zapotrzebowania na nowe umiejętności na podstawie potrzeb rynku pracy, ułatwianie zmian ścieżki kariery zawodowej  i wspieranie mobilności zawodowej</w:t>
            </w:r>
          </w:p>
          <w:p w14:paraId="5F13B5DC"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EFRR:</w:t>
            </w:r>
          </w:p>
          <w:p w14:paraId="20818E4F" w14:textId="1234AB6A"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sz w:val="16"/>
                <w:szCs w:val="16"/>
              </w:rPr>
              <w:t xml:space="preserve">CS 4(ii) Poprawa równego dostępu do wysokiej jakości usług sprzyjających włączeniu społecznemu w zakresie kształcenia, szkoleń i uczenia się przez całe życie poprzez rozwój łatwo dostępnej infrastruktury, w tym poprzez </w:t>
            </w:r>
            <w:r w:rsidRPr="003C5259">
              <w:rPr>
                <w:rFonts w:ascii="Arial" w:eastAsia="Arial" w:hAnsi="Arial" w:cs="Arial"/>
                <w:sz w:val="16"/>
                <w:szCs w:val="16"/>
              </w:rPr>
              <w:lastRenderedPageBreak/>
              <w:t>wspieranie odporności w zakresie kształcenia i szkolenia na odległość oraz online</w:t>
            </w:r>
          </w:p>
        </w:tc>
        <w:tc>
          <w:tcPr>
            <w:tcW w:w="2126" w:type="dxa"/>
          </w:tcPr>
          <w:p w14:paraId="09A0C9F8" w14:textId="77777777" w:rsidR="00C333B6" w:rsidRPr="003C5259" w:rsidRDefault="00C333B6" w:rsidP="00C333B6">
            <w:pPr>
              <w:spacing w:after="0" w:line="276" w:lineRule="auto"/>
              <w:rPr>
                <w:rFonts w:ascii="Arial" w:eastAsia="Arial" w:hAnsi="Arial" w:cs="Arial"/>
                <w:b/>
                <w:color w:val="000000"/>
                <w:sz w:val="16"/>
                <w:szCs w:val="16"/>
              </w:rPr>
            </w:pPr>
            <w:r>
              <w:rPr>
                <w:rFonts w:ascii="Arial" w:eastAsia="Arial" w:hAnsi="Arial" w:cs="Arial"/>
                <w:b/>
                <w:color w:val="000000"/>
                <w:sz w:val="16"/>
                <w:szCs w:val="16"/>
              </w:rPr>
              <w:lastRenderedPageBreak/>
              <w:t>Tak</w:t>
            </w:r>
          </w:p>
          <w:p w14:paraId="253D3E26" w14:textId="77777777"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2552" w:type="dxa"/>
          </w:tcPr>
          <w:p w14:paraId="3985FC4A" w14:textId="77777777"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7. środki na rzecz wspierania nauczycieli, osób prowadzących szkolenia i kadry akademickiej w odniesieniu do odpowiednich metod nauczania, oceny i walidacji kompetencji kluczowych;</w:t>
            </w:r>
          </w:p>
        </w:tc>
        <w:tc>
          <w:tcPr>
            <w:tcW w:w="1368" w:type="dxa"/>
          </w:tcPr>
          <w:p w14:paraId="642C7D78" w14:textId="77777777"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Tak</w:t>
            </w:r>
          </w:p>
        </w:tc>
        <w:tc>
          <w:tcPr>
            <w:tcW w:w="1827" w:type="dxa"/>
          </w:tcPr>
          <w:p w14:paraId="19D65597"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Link do dokumentów:</w:t>
            </w:r>
          </w:p>
          <w:p w14:paraId="4E9E3209" w14:textId="2B5EB39A" w:rsidR="00C333B6" w:rsidRPr="003C5259" w:rsidRDefault="00341099" w:rsidP="00C333B6">
            <w:pPr>
              <w:spacing w:after="0" w:line="276" w:lineRule="auto"/>
              <w:rPr>
                <w:rFonts w:ascii="Arial" w:eastAsia="Arial" w:hAnsi="Arial" w:cs="Arial"/>
                <w:sz w:val="16"/>
                <w:szCs w:val="16"/>
              </w:rPr>
            </w:pPr>
            <w:hyperlink r:id="rId88" w:tooltip="po kliknięciu w link strona otworzy sie w nowym oknie przeglądarki">
              <w:r w:rsidR="00C333B6" w:rsidRPr="003C5259">
                <w:rPr>
                  <w:rFonts w:ascii="Arial" w:eastAsia="Arial" w:hAnsi="Arial" w:cs="Arial"/>
                  <w:color w:val="0000FF"/>
                  <w:sz w:val="16"/>
                  <w:szCs w:val="16"/>
                  <w:u w:val="single"/>
                </w:rPr>
                <w:t>https://efs.mein.gov.pl/zintegrowana-strategia-umiejetnosci-2030-czesc-ogolna/</w:t>
              </w:r>
            </w:hyperlink>
          </w:p>
          <w:p w14:paraId="25F2553E" w14:textId="77777777" w:rsidR="00C333B6" w:rsidRPr="003C5259" w:rsidRDefault="00C333B6" w:rsidP="00C333B6">
            <w:pPr>
              <w:spacing w:after="0" w:line="276" w:lineRule="auto"/>
              <w:rPr>
                <w:rFonts w:ascii="Arial" w:eastAsia="Arial" w:hAnsi="Arial" w:cs="Arial"/>
                <w:sz w:val="16"/>
                <w:szCs w:val="16"/>
              </w:rPr>
            </w:pPr>
          </w:p>
          <w:p w14:paraId="5CBCFA6C" w14:textId="488B6875"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 xml:space="preserve"> </w:t>
            </w:r>
            <w:hyperlink r:id="rId89" w:tooltip="po kliknięciu w link strona otworzy sie w nowym oknie przeglądarki">
              <w:r w:rsidRPr="003C5259">
                <w:rPr>
                  <w:rFonts w:ascii="Arial" w:eastAsia="Arial" w:hAnsi="Arial" w:cs="Arial"/>
                  <w:color w:val="0000FF"/>
                  <w:sz w:val="16"/>
                  <w:szCs w:val="16"/>
                  <w:u w:val="single"/>
                </w:rPr>
                <w:t>https://www.gov.pl/web/edukacja-i-nauka/zintegrowana-strategia-umiejetnosci-2030-czesc-szczegolowa--dokument-przyjety-przez-rade-ministrow</w:t>
              </w:r>
            </w:hyperlink>
          </w:p>
          <w:p w14:paraId="58DFE556" w14:textId="77777777" w:rsidR="00C333B6" w:rsidRPr="003C5259" w:rsidRDefault="00C333B6" w:rsidP="00C333B6">
            <w:pPr>
              <w:spacing w:after="0" w:line="276" w:lineRule="auto"/>
              <w:rPr>
                <w:rFonts w:ascii="Arial" w:eastAsia="Arial" w:hAnsi="Arial" w:cs="Arial"/>
                <w:color w:val="000000"/>
                <w:sz w:val="16"/>
                <w:szCs w:val="16"/>
              </w:rPr>
            </w:pPr>
          </w:p>
        </w:tc>
        <w:tc>
          <w:tcPr>
            <w:tcW w:w="3042" w:type="dxa"/>
          </w:tcPr>
          <w:p w14:paraId="206E07DC"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Ramy zostały określone w:</w:t>
            </w:r>
          </w:p>
          <w:p w14:paraId="383040D0" w14:textId="410E1D06" w:rsidR="00C333B6" w:rsidRPr="003C5259" w:rsidRDefault="00471A8A" w:rsidP="00471A8A">
            <w:pPr>
              <w:spacing w:after="0" w:line="276" w:lineRule="auto"/>
              <w:rPr>
                <w:rFonts w:ascii="Arial" w:eastAsia="Arial" w:hAnsi="Arial" w:cs="Arial"/>
                <w:sz w:val="16"/>
                <w:szCs w:val="16"/>
              </w:rPr>
            </w:pPr>
            <w:r>
              <w:rPr>
                <w:rFonts w:ascii="Arial" w:eastAsia="Arial" w:hAnsi="Arial" w:cs="Arial"/>
                <w:sz w:val="16"/>
                <w:szCs w:val="16"/>
              </w:rPr>
              <w:t xml:space="preserve">1. </w:t>
            </w:r>
            <w:r w:rsidR="00C333B6" w:rsidRPr="003C5259">
              <w:rPr>
                <w:rFonts w:ascii="Arial" w:eastAsia="Arial" w:hAnsi="Arial" w:cs="Arial"/>
                <w:sz w:val="16"/>
                <w:szCs w:val="16"/>
              </w:rPr>
              <w:t>ustawie Karta Nauczyciela – Rozdział 7a: Finansowanie dokształcania i doskonalenia zawodowego nauczycieli,</w:t>
            </w:r>
          </w:p>
          <w:p w14:paraId="2E3346C0" w14:textId="5ADA5BD7" w:rsidR="00C333B6" w:rsidRPr="003C5259" w:rsidRDefault="00471A8A" w:rsidP="00471A8A">
            <w:pPr>
              <w:spacing w:after="0" w:line="276" w:lineRule="auto"/>
              <w:rPr>
                <w:rFonts w:ascii="Arial" w:eastAsia="Arial" w:hAnsi="Arial" w:cs="Arial"/>
                <w:sz w:val="16"/>
                <w:szCs w:val="16"/>
              </w:rPr>
            </w:pPr>
            <w:r>
              <w:rPr>
                <w:rFonts w:ascii="Arial" w:eastAsia="Arial" w:hAnsi="Arial" w:cs="Arial"/>
                <w:sz w:val="16"/>
                <w:szCs w:val="16"/>
              </w:rPr>
              <w:t xml:space="preserve">2. </w:t>
            </w:r>
            <w:r w:rsidR="00C333B6" w:rsidRPr="003C5259">
              <w:rPr>
                <w:rFonts w:ascii="Arial" w:eastAsia="Arial" w:hAnsi="Arial" w:cs="Arial"/>
                <w:sz w:val="16"/>
                <w:szCs w:val="16"/>
              </w:rPr>
              <w:t>rozporządzeniu Ministra Edukacji Narodowej w sprawie dofinansowania doskonalenia zawodowego nauczycieli, szczegółowych celów szkolenia branżowego oraz trybu i warunków kierowania nauczycieli na szkolenia branżowe,</w:t>
            </w:r>
          </w:p>
          <w:p w14:paraId="002E0FC4" w14:textId="22CC9E75" w:rsidR="00C333B6" w:rsidRPr="003C5259" w:rsidRDefault="00471A8A" w:rsidP="00471A8A">
            <w:pPr>
              <w:spacing w:after="0" w:line="276" w:lineRule="auto"/>
              <w:rPr>
                <w:rFonts w:ascii="Arial" w:eastAsia="Arial" w:hAnsi="Arial" w:cs="Arial"/>
                <w:sz w:val="16"/>
                <w:szCs w:val="16"/>
              </w:rPr>
            </w:pPr>
            <w:r>
              <w:rPr>
                <w:rFonts w:ascii="Arial" w:eastAsia="Arial" w:hAnsi="Arial" w:cs="Arial"/>
                <w:sz w:val="16"/>
                <w:szCs w:val="16"/>
              </w:rPr>
              <w:t xml:space="preserve">3. </w:t>
            </w:r>
            <w:r w:rsidR="00C333B6" w:rsidRPr="003C5259">
              <w:rPr>
                <w:rFonts w:ascii="Arial" w:eastAsia="Arial" w:hAnsi="Arial" w:cs="Arial"/>
                <w:sz w:val="16"/>
                <w:szCs w:val="16"/>
              </w:rPr>
              <w:t>ustawie Prawo o szkolnictwie wyższym i nauce – Dział XII Finansowanie systemu szkolnictwa wyższego i nauki oraz gospodarka finansowa uczelni (m.in. „Doktorat wdrożeniowy”),</w:t>
            </w:r>
          </w:p>
          <w:p w14:paraId="021F87C8" w14:textId="617AEF2E" w:rsidR="00C333B6" w:rsidRPr="003C5259" w:rsidRDefault="00471A8A" w:rsidP="00471A8A">
            <w:pPr>
              <w:spacing w:after="0" w:line="276" w:lineRule="auto"/>
              <w:rPr>
                <w:rFonts w:ascii="Arial" w:eastAsia="Arial" w:hAnsi="Arial" w:cs="Arial"/>
                <w:sz w:val="16"/>
                <w:szCs w:val="16"/>
              </w:rPr>
            </w:pPr>
            <w:r>
              <w:rPr>
                <w:rFonts w:ascii="Arial" w:eastAsia="Arial" w:hAnsi="Arial" w:cs="Arial"/>
                <w:sz w:val="16"/>
                <w:szCs w:val="16"/>
              </w:rPr>
              <w:t xml:space="preserve">4. </w:t>
            </w:r>
            <w:r w:rsidR="00C333B6" w:rsidRPr="003C5259">
              <w:rPr>
                <w:rFonts w:ascii="Arial" w:eastAsia="Arial" w:hAnsi="Arial" w:cs="Arial"/>
                <w:sz w:val="16"/>
                <w:szCs w:val="16"/>
              </w:rPr>
              <w:t>Zintegrowanej Strategii Umiejętności 2030 (część ogólna) – Priorytety: 2. Rozwijanie i upowszechnianie kultury uczenia się (…); 5. Wypracowanie skutecznych i trwałych mechanizmów (…); 6. Wyrównywanie szans w dostępie do rozwoju (…),</w:t>
            </w:r>
          </w:p>
          <w:p w14:paraId="78CB9BCD" w14:textId="632712B8" w:rsidR="00C333B6" w:rsidRPr="003C5259" w:rsidRDefault="00471A8A" w:rsidP="00471A8A">
            <w:pPr>
              <w:spacing w:after="0" w:line="276" w:lineRule="auto"/>
              <w:rPr>
                <w:rFonts w:ascii="Arial" w:eastAsia="Arial" w:hAnsi="Arial" w:cs="Arial"/>
                <w:color w:val="000000"/>
                <w:sz w:val="16"/>
                <w:szCs w:val="16"/>
              </w:rPr>
            </w:pPr>
            <w:r>
              <w:rPr>
                <w:rFonts w:ascii="Arial" w:eastAsia="Arial" w:hAnsi="Arial" w:cs="Arial"/>
                <w:sz w:val="16"/>
                <w:szCs w:val="16"/>
              </w:rPr>
              <w:lastRenderedPageBreak/>
              <w:t xml:space="preserve">5. </w:t>
            </w:r>
            <w:r w:rsidR="00C333B6" w:rsidRPr="003C5259">
              <w:rPr>
                <w:rFonts w:ascii="Arial" w:eastAsia="Arial" w:hAnsi="Arial" w:cs="Arial"/>
                <w:sz w:val="16"/>
                <w:szCs w:val="16"/>
              </w:rPr>
              <w:t>Zintegrowanej Strategii Umiejętności 2030 (część szczegółowa) – Obszary oddziaływania: III Rozwijanie umiejętności w edukacji formalnej – kadry uczące; IV Rozwijanie umiejętności poza edukacją formalną; VII Współpraca pracodawców z edukacją formalną i pozaformalną; VIII Planowanie uczenia się przez całe życie i potwierdzanie umiejętności.</w:t>
            </w:r>
          </w:p>
        </w:tc>
      </w:tr>
      <w:tr w:rsidR="00C333B6" w14:paraId="0000C03A" w14:textId="77777777" w:rsidTr="00FE15C2">
        <w:tblPrEx>
          <w:tblLook w:val="0420" w:firstRow="1" w:lastRow="0" w:firstColumn="0" w:lastColumn="0" w:noHBand="0" w:noVBand="1"/>
        </w:tblPrEx>
        <w:tc>
          <w:tcPr>
            <w:tcW w:w="1336" w:type="dxa"/>
          </w:tcPr>
          <w:p w14:paraId="44C58394" w14:textId="697429FE"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lastRenderedPageBreak/>
              <w:t>4.3. Ramy strategiczne polityki na rzecz systemu kształcenia i szkolenia na wszystkich szczeblach</w:t>
            </w:r>
          </w:p>
        </w:tc>
        <w:tc>
          <w:tcPr>
            <w:tcW w:w="1012" w:type="dxa"/>
          </w:tcPr>
          <w:p w14:paraId="287BF04F"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EFS+</w:t>
            </w:r>
            <w:r w:rsidRPr="003C5259">
              <w:rPr>
                <w:rFonts w:ascii="Arial" w:eastAsia="Arial" w:hAnsi="Arial" w:cs="Arial"/>
                <w:sz w:val="16"/>
                <w:szCs w:val="16"/>
              </w:rPr>
              <w:br/>
              <w:t>EFRR</w:t>
            </w:r>
          </w:p>
          <w:p w14:paraId="6855AE1D" w14:textId="77777777"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76" w:type="dxa"/>
          </w:tcPr>
          <w:p w14:paraId="35BEC3EB"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EFS+:</w:t>
            </w:r>
          </w:p>
          <w:p w14:paraId="726ED134"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 xml:space="preserve">CS 4(e) Poprawa jakości, poziomu włączenia społecznego i skuteczności systemów kształcenia i szkolenia oraz ich powiązania z rynkiem pracy – w tym przez walidację uczenia się pozaformalnego i nieformalnego, w celu wspierania nabywania umiejętności kluczowych, w tym w zakresie przedsiębiorczości i kompetencji </w:t>
            </w:r>
            <w:r w:rsidRPr="003C5259">
              <w:rPr>
                <w:rFonts w:ascii="Arial" w:eastAsia="Arial" w:hAnsi="Arial" w:cs="Arial"/>
                <w:sz w:val="16"/>
                <w:szCs w:val="16"/>
              </w:rPr>
              <w:lastRenderedPageBreak/>
              <w:t>cyfrowych, oraz przez wspieranie wprowadzania dualnych systemów szkolenia i przygotowania zawodowego</w:t>
            </w:r>
          </w:p>
          <w:p w14:paraId="205CB8FF" w14:textId="77777777" w:rsidR="00C333B6" w:rsidRPr="003C5259" w:rsidRDefault="00C333B6" w:rsidP="00C333B6">
            <w:pPr>
              <w:spacing w:after="0" w:line="276" w:lineRule="auto"/>
              <w:rPr>
                <w:rFonts w:ascii="Arial" w:eastAsia="Arial" w:hAnsi="Arial" w:cs="Arial"/>
                <w:sz w:val="16"/>
                <w:szCs w:val="16"/>
              </w:rPr>
            </w:pPr>
          </w:p>
          <w:p w14:paraId="2031C0EA"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 xml:space="preserve">CS 4(f)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w:t>
            </w:r>
            <w:r w:rsidRPr="003C5259">
              <w:rPr>
                <w:rFonts w:ascii="Arial" w:eastAsia="Arial" w:hAnsi="Arial" w:cs="Arial"/>
                <w:sz w:val="16"/>
                <w:szCs w:val="16"/>
              </w:rPr>
              <w:lastRenderedPageBreak/>
              <w:t>kształcenie i uczenie się dorosłych, w tym ułatwianie mobilności edukacyjnej dla wszystkich i dostępności dla osób z niepełnosprawnościami</w:t>
            </w:r>
          </w:p>
          <w:p w14:paraId="2FC2A647" w14:textId="77777777" w:rsidR="00C333B6" w:rsidRPr="003C5259" w:rsidRDefault="00C333B6" w:rsidP="00C333B6">
            <w:pPr>
              <w:spacing w:after="0" w:line="276" w:lineRule="auto"/>
              <w:rPr>
                <w:rFonts w:ascii="Arial" w:eastAsia="Arial" w:hAnsi="Arial" w:cs="Arial"/>
                <w:sz w:val="16"/>
                <w:szCs w:val="16"/>
              </w:rPr>
            </w:pPr>
          </w:p>
          <w:p w14:paraId="5971C064"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CS 4(g) Wspieranie uczenia się przez całe życie, w szczególności elastycznych możliwości podnoszenia i zmiany kwalifikacji dla wszystkich, z uwzględnieniem umiejętności w zakresie przedsiębiorczości i kompetencji cyfrowych, lepsze przewidywanie zmian i zapotrzebowa</w:t>
            </w:r>
            <w:r w:rsidRPr="003C5259">
              <w:rPr>
                <w:rFonts w:ascii="Arial" w:eastAsia="Arial" w:hAnsi="Arial" w:cs="Arial"/>
                <w:sz w:val="16"/>
                <w:szCs w:val="16"/>
              </w:rPr>
              <w:lastRenderedPageBreak/>
              <w:t>nia na nowe umiejętności na podstawie potrzeb rynku pracy, ułatwianie zmian ścieżki kariery zawodowej  i wspieranie mobilności zawodowej</w:t>
            </w:r>
          </w:p>
          <w:p w14:paraId="7BEEAAEB"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EFRR:</w:t>
            </w:r>
          </w:p>
          <w:p w14:paraId="3A057736" w14:textId="0E1FFD79"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sz w:val="16"/>
                <w:szCs w:val="16"/>
              </w:rPr>
              <w:t xml:space="preserve">CS 4(ii) Poprawa równego dostępu do wysokiej jakości usług sprzyjających włączeniu społecznemu w zakresie kształcenia, szkoleń i uczenia się przez całe życie poprzez rozwój łatwo dostępnej infrastruktury, w tym poprzez wspieranie odporności w zakresie kształcenia i </w:t>
            </w:r>
            <w:r w:rsidRPr="003C5259">
              <w:rPr>
                <w:rFonts w:ascii="Arial" w:eastAsia="Arial" w:hAnsi="Arial" w:cs="Arial"/>
                <w:sz w:val="16"/>
                <w:szCs w:val="16"/>
              </w:rPr>
              <w:lastRenderedPageBreak/>
              <w:t>szkolenia na odległość oraz online</w:t>
            </w:r>
          </w:p>
        </w:tc>
        <w:tc>
          <w:tcPr>
            <w:tcW w:w="2126" w:type="dxa"/>
          </w:tcPr>
          <w:p w14:paraId="7C4BC76C" w14:textId="77777777" w:rsidR="00C333B6" w:rsidRPr="003C5259" w:rsidRDefault="00C333B6" w:rsidP="00C333B6">
            <w:pPr>
              <w:spacing w:after="0" w:line="276" w:lineRule="auto"/>
              <w:rPr>
                <w:rFonts w:ascii="Arial" w:eastAsia="Arial" w:hAnsi="Arial" w:cs="Arial"/>
                <w:b/>
                <w:color w:val="000000"/>
                <w:sz w:val="16"/>
                <w:szCs w:val="16"/>
              </w:rPr>
            </w:pPr>
            <w:r>
              <w:rPr>
                <w:rFonts w:ascii="Arial" w:eastAsia="Arial" w:hAnsi="Arial" w:cs="Arial"/>
                <w:b/>
                <w:color w:val="000000"/>
                <w:sz w:val="16"/>
                <w:szCs w:val="16"/>
              </w:rPr>
              <w:lastRenderedPageBreak/>
              <w:t>Tak</w:t>
            </w:r>
          </w:p>
          <w:p w14:paraId="7EBB22F0" w14:textId="77777777"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2552" w:type="dxa"/>
          </w:tcPr>
          <w:p w14:paraId="6C384699" w14:textId="77777777"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8. środki na rzecz wspierania mobilności osób uczących się i kadry oraz transnarodowej współpracy podmiotów świadczących usługi w zakresie kształcenia i szkolenia, w tym przez uznawanie efektów uczenia się i kwalifikacji.</w:t>
            </w:r>
          </w:p>
        </w:tc>
        <w:tc>
          <w:tcPr>
            <w:tcW w:w="1368" w:type="dxa"/>
          </w:tcPr>
          <w:p w14:paraId="45F94DB3" w14:textId="77777777"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Tak</w:t>
            </w:r>
          </w:p>
        </w:tc>
        <w:tc>
          <w:tcPr>
            <w:tcW w:w="1827" w:type="dxa"/>
          </w:tcPr>
          <w:p w14:paraId="08269815"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Link do dokumentów:</w:t>
            </w:r>
          </w:p>
          <w:p w14:paraId="4BA51F1E" w14:textId="5C32A38F" w:rsidR="00C333B6" w:rsidRPr="003C5259" w:rsidRDefault="00341099" w:rsidP="00C333B6">
            <w:pPr>
              <w:spacing w:after="0" w:line="276" w:lineRule="auto"/>
              <w:rPr>
                <w:rFonts w:ascii="Arial" w:eastAsia="Arial" w:hAnsi="Arial" w:cs="Arial"/>
                <w:sz w:val="16"/>
                <w:szCs w:val="16"/>
              </w:rPr>
            </w:pPr>
            <w:hyperlink r:id="rId90" w:tooltip="po kliknięciu w link strona otworzy sie w nowym oknie przeglądarki">
              <w:r w:rsidR="00C333B6" w:rsidRPr="003C5259">
                <w:rPr>
                  <w:rFonts w:ascii="Arial" w:eastAsia="Arial" w:hAnsi="Arial" w:cs="Arial"/>
                  <w:color w:val="0000FF"/>
                  <w:sz w:val="16"/>
                  <w:szCs w:val="16"/>
                  <w:u w:val="single"/>
                </w:rPr>
                <w:t>https://efs.mein.gov.pl/zintegrowana-strategia-umiejetnosci-2030-czesc-ogolna/</w:t>
              </w:r>
            </w:hyperlink>
          </w:p>
          <w:p w14:paraId="18A7924D" w14:textId="77777777" w:rsidR="00C333B6" w:rsidRPr="003C5259" w:rsidRDefault="00C333B6" w:rsidP="00C333B6">
            <w:pPr>
              <w:spacing w:after="0" w:line="276" w:lineRule="auto"/>
              <w:rPr>
                <w:rFonts w:ascii="Arial" w:eastAsia="Arial" w:hAnsi="Arial" w:cs="Arial"/>
                <w:sz w:val="16"/>
                <w:szCs w:val="16"/>
              </w:rPr>
            </w:pPr>
          </w:p>
          <w:p w14:paraId="6FA443A0" w14:textId="4701FB6A"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sz w:val="16"/>
                <w:szCs w:val="16"/>
              </w:rPr>
              <w:t xml:space="preserve"> </w:t>
            </w:r>
            <w:hyperlink r:id="rId91" w:tooltip="po kliknięciu w link strona otworzy sie w nowym oknie przeglądarki">
              <w:r w:rsidRPr="003C5259">
                <w:rPr>
                  <w:rFonts w:ascii="Arial" w:eastAsia="Arial" w:hAnsi="Arial" w:cs="Arial"/>
                  <w:color w:val="0000FF"/>
                  <w:sz w:val="16"/>
                  <w:szCs w:val="16"/>
                  <w:u w:val="single"/>
                </w:rPr>
                <w:t>https://www.gov.pl/web/edukacja-i-nauka/zintegrowana-strategia-umiejetnosci-2030-czesc-szczegolowa--dokument-przyjety-przez-rade-ministrow</w:t>
              </w:r>
            </w:hyperlink>
          </w:p>
        </w:tc>
        <w:tc>
          <w:tcPr>
            <w:tcW w:w="3042" w:type="dxa"/>
          </w:tcPr>
          <w:p w14:paraId="0BC33F0C"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Ramy zostały określone w:</w:t>
            </w:r>
          </w:p>
          <w:p w14:paraId="5C5674D1" w14:textId="77777777" w:rsidR="00C333B6" w:rsidRPr="003C5259" w:rsidRDefault="00C333B6" w:rsidP="00B7663D">
            <w:pPr>
              <w:numPr>
                <w:ilvl w:val="0"/>
                <w:numId w:val="109"/>
              </w:numPr>
              <w:spacing w:after="0" w:line="276" w:lineRule="auto"/>
              <w:rPr>
                <w:rFonts w:ascii="Arial" w:eastAsia="Arial" w:hAnsi="Arial" w:cs="Arial"/>
                <w:sz w:val="16"/>
                <w:szCs w:val="16"/>
              </w:rPr>
            </w:pPr>
            <w:r w:rsidRPr="003C5259">
              <w:rPr>
                <w:rFonts w:ascii="Arial" w:eastAsia="Arial" w:hAnsi="Arial" w:cs="Arial"/>
                <w:sz w:val="16"/>
                <w:szCs w:val="16"/>
              </w:rPr>
              <w:t>Rozporządzeniu Ministra Edukacji Narodowej ws. postępowania w celu uznania świadectwa lub innego dokumentu (…),</w:t>
            </w:r>
          </w:p>
          <w:p w14:paraId="7BCC5E5F" w14:textId="77777777" w:rsidR="00C333B6" w:rsidRPr="003C5259" w:rsidRDefault="00C333B6" w:rsidP="00B7663D">
            <w:pPr>
              <w:numPr>
                <w:ilvl w:val="0"/>
                <w:numId w:val="109"/>
              </w:numPr>
              <w:spacing w:after="0" w:line="276" w:lineRule="auto"/>
              <w:rPr>
                <w:rFonts w:ascii="Arial" w:eastAsia="Arial" w:hAnsi="Arial" w:cs="Arial"/>
                <w:sz w:val="16"/>
                <w:szCs w:val="16"/>
              </w:rPr>
            </w:pPr>
            <w:r w:rsidRPr="003C5259">
              <w:rPr>
                <w:rFonts w:ascii="Arial" w:eastAsia="Arial" w:hAnsi="Arial" w:cs="Arial"/>
                <w:sz w:val="16"/>
                <w:szCs w:val="16"/>
              </w:rPr>
              <w:t>Rozporządzeniu Ministra Edukacji Narodowej ws. kształcenia ustawicznego w formach pozaszkolnych,</w:t>
            </w:r>
          </w:p>
          <w:p w14:paraId="6A4D6AA7" w14:textId="77777777" w:rsidR="00C333B6" w:rsidRPr="003C5259" w:rsidRDefault="00C333B6" w:rsidP="00B7663D">
            <w:pPr>
              <w:numPr>
                <w:ilvl w:val="0"/>
                <w:numId w:val="109"/>
              </w:numPr>
              <w:spacing w:after="0" w:line="276" w:lineRule="auto"/>
              <w:rPr>
                <w:rFonts w:ascii="Arial" w:eastAsia="Arial" w:hAnsi="Arial" w:cs="Arial"/>
                <w:sz w:val="16"/>
                <w:szCs w:val="16"/>
              </w:rPr>
            </w:pPr>
            <w:r w:rsidRPr="003C5259">
              <w:rPr>
                <w:rFonts w:ascii="Arial" w:eastAsia="Arial" w:hAnsi="Arial" w:cs="Arial"/>
                <w:sz w:val="16"/>
                <w:szCs w:val="16"/>
              </w:rPr>
              <w:t>Rozporządzeniu Ministra Edukacji Narodowej ws. warunków, jakie musi spełnić osoba ubiegająca się o uzyskanie dyplomu zawodowego (…),</w:t>
            </w:r>
          </w:p>
          <w:p w14:paraId="37018A85" w14:textId="77777777" w:rsidR="00C333B6" w:rsidRPr="003C5259" w:rsidRDefault="00C333B6" w:rsidP="00B7663D">
            <w:pPr>
              <w:numPr>
                <w:ilvl w:val="0"/>
                <w:numId w:val="109"/>
              </w:numPr>
              <w:spacing w:after="0" w:line="276" w:lineRule="auto"/>
              <w:rPr>
                <w:rFonts w:ascii="Arial" w:eastAsia="Arial" w:hAnsi="Arial" w:cs="Arial"/>
                <w:sz w:val="16"/>
                <w:szCs w:val="16"/>
              </w:rPr>
            </w:pPr>
            <w:r w:rsidRPr="003C5259">
              <w:rPr>
                <w:rFonts w:ascii="Arial" w:eastAsia="Arial" w:hAnsi="Arial" w:cs="Arial"/>
                <w:sz w:val="16"/>
                <w:szCs w:val="16"/>
              </w:rPr>
              <w:t>Zintegrowanej Strategii Umiejętności 2030 (część ogólna) – Priorytety: 2 Rozwijanie i upowszechnianie kultury uczenia się (…); 5 Wypracowanie skutecznych i trwałych mechanizmów (…),</w:t>
            </w:r>
          </w:p>
          <w:p w14:paraId="512BE1D6" w14:textId="77777777" w:rsidR="00C333B6" w:rsidRPr="003C5259" w:rsidRDefault="00C333B6" w:rsidP="00B7663D">
            <w:pPr>
              <w:numPr>
                <w:ilvl w:val="0"/>
                <w:numId w:val="109"/>
              </w:numPr>
              <w:spacing w:after="0" w:line="276" w:lineRule="auto"/>
              <w:rPr>
                <w:rFonts w:ascii="Arial" w:eastAsia="Arial" w:hAnsi="Arial" w:cs="Arial"/>
                <w:sz w:val="16"/>
                <w:szCs w:val="16"/>
              </w:rPr>
            </w:pPr>
            <w:r w:rsidRPr="003C5259">
              <w:rPr>
                <w:rFonts w:ascii="Arial" w:eastAsia="Arial" w:hAnsi="Arial" w:cs="Arial"/>
                <w:sz w:val="16"/>
                <w:szCs w:val="16"/>
              </w:rPr>
              <w:t xml:space="preserve">Zintegrowanej Strategii Umiejętności 2030 (część szczegółowa) – Obszary oddziaływania: III Rozwijanie umiejętności w edukacji formalnej – kadry uczące; IV Rozwijanie umiejętności poza edukacją formalną; VII Współpraca </w:t>
            </w:r>
            <w:r w:rsidRPr="003C5259">
              <w:rPr>
                <w:rFonts w:ascii="Arial" w:eastAsia="Arial" w:hAnsi="Arial" w:cs="Arial"/>
                <w:sz w:val="16"/>
                <w:szCs w:val="16"/>
              </w:rPr>
              <w:lastRenderedPageBreak/>
              <w:t>pracodawców z edukacją formalną i pozaformalną; VIII Planowanie uczenia się przez całe życie i potwierdzanie umiejętności.</w:t>
            </w:r>
          </w:p>
          <w:p w14:paraId="1B83C090"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Ponadto funkcjonowanie:</w:t>
            </w:r>
          </w:p>
          <w:p w14:paraId="287F046B" w14:textId="77777777" w:rsidR="00C333B6" w:rsidRPr="003C5259" w:rsidRDefault="00C333B6" w:rsidP="00471A8A">
            <w:pPr>
              <w:numPr>
                <w:ilvl w:val="0"/>
                <w:numId w:val="110"/>
              </w:numPr>
              <w:spacing w:after="0" w:line="276" w:lineRule="auto"/>
              <w:rPr>
                <w:rFonts w:ascii="Arial" w:eastAsia="Arial" w:hAnsi="Arial" w:cs="Arial"/>
                <w:sz w:val="16"/>
                <w:szCs w:val="16"/>
              </w:rPr>
            </w:pPr>
            <w:r w:rsidRPr="003C5259">
              <w:rPr>
                <w:rFonts w:ascii="Arial" w:eastAsia="Arial" w:hAnsi="Arial" w:cs="Arial"/>
                <w:sz w:val="16"/>
                <w:szCs w:val="16"/>
              </w:rPr>
              <w:t xml:space="preserve">Narodowej Agencji Wymiany Akademickiej, </w:t>
            </w:r>
          </w:p>
          <w:p w14:paraId="2BD947E0" w14:textId="77777777" w:rsidR="00C333B6" w:rsidRPr="003C5259" w:rsidRDefault="00C333B6" w:rsidP="00471A8A">
            <w:pPr>
              <w:numPr>
                <w:ilvl w:val="0"/>
                <w:numId w:val="110"/>
              </w:numPr>
              <w:spacing w:after="0" w:line="276" w:lineRule="auto"/>
              <w:rPr>
                <w:rFonts w:ascii="Arial" w:eastAsia="Arial" w:hAnsi="Arial" w:cs="Arial"/>
                <w:sz w:val="16"/>
                <w:szCs w:val="16"/>
              </w:rPr>
            </w:pPr>
            <w:r w:rsidRPr="003C5259">
              <w:rPr>
                <w:rFonts w:ascii="Arial" w:eastAsia="Arial" w:hAnsi="Arial" w:cs="Arial"/>
                <w:sz w:val="16"/>
                <w:szCs w:val="16"/>
              </w:rPr>
              <w:t>Narodowego Centrum Nauki,</w:t>
            </w:r>
          </w:p>
          <w:p w14:paraId="49A72F65" w14:textId="77777777" w:rsidR="00C333B6" w:rsidRPr="003C5259" w:rsidRDefault="00C333B6" w:rsidP="00471A8A">
            <w:pPr>
              <w:numPr>
                <w:ilvl w:val="0"/>
                <w:numId w:val="110"/>
              </w:numPr>
              <w:spacing w:after="0" w:line="276" w:lineRule="auto"/>
              <w:rPr>
                <w:rFonts w:ascii="Arial" w:eastAsia="Arial" w:hAnsi="Arial" w:cs="Arial"/>
                <w:sz w:val="16"/>
                <w:szCs w:val="16"/>
              </w:rPr>
            </w:pPr>
            <w:r w:rsidRPr="003C5259">
              <w:rPr>
                <w:rFonts w:ascii="Arial" w:eastAsia="Arial" w:hAnsi="Arial" w:cs="Arial"/>
                <w:sz w:val="16"/>
                <w:szCs w:val="16"/>
              </w:rPr>
              <w:t>Sieci Badawczej Łukasiewicz,</w:t>
            </w:r>
          </w:p>
          <w:p w14:paraId="2DD2196C" w14:textId="77777777" w:rsidR="00C333B6" w:rsidRPr="003C5259" w:rsidRDefault="00C333B6" w:rsidP="00471A8A">
            <w:pPr>
              <w:numPr>
                <w:ilvl w:val="0"/>
                <w:numId w:val="110"/>
              </w:numPr>
              <w:spacing w:after="0" w:line="276" w:lineRule="auto"/>
              <w:rPr>
                <w:rFonts w:ascii="Arial" w:eastAsia="Arial" w:hAnsi="Arial" w:cs="Arial"/>
                <w:sz w:val="16"/>
                <w:szCs w:val="16"/>
              </w:rPr>
            </w:pPr>
            <w:r w:rsidRPr="003C5259">
              <w:rPr>
                <w:rFonts w:ascii="Arial" w:eastAsia="Arial" w:hAnsi="Arial" w:cs="Arial"/>
                <w:sz w:val="16"/>
                <w:szCs w:val="16"/>
              </w:rPr>
              <w:t>Narodowego Centrum Badań i Rozwoju,</w:t>
            </w:r>
          </w:p>
          <w:p w14:paraId="70261501" w14:textId="77777777" w:rsidR="00C333B6" w:rsidRPr="003C5259" w:rsidRDefault="00C333B6" w:rsidP="00471A8A">
            <w:pPr>
              <w:numPr>
                <w:ilvl w:val="0"/>
                <w:numId w:val="110"/>
              </w:numPr>
              <w:spacing w:after="0" w:line="276" w:lineRule="auto"/>
              <w:rPr>
                <w:rFonts w:ascii="Arial" w:eastAsia="Arial" w:hAnsi="Arial" w:cs="Arial"/>
                <w:sz w:val="16"/>
                <w:szCs w:val="16"/>
              </w:rPr>
            </w:pPr>
            <w:r w:rsidRPr="003C5259">
              <w:rPr>
                <w:rFonts w:ascii="Arial" w:eastAsia="Arial" w:hAnsi="Arial" w:cs="Arial"/>
                <w:sz w:val="16"/>
                <w:szCs w:val="16"/>
              </w:rPr>
              <w:t>Fundacji Rozwoju Systemu Edukacji.</w:t>
            </w:r>
          </w:p>
        </w:tc>
      </w:tr>
      <w:tr w:rsidR="009427D8" w14:paraId="5675F6A9" w14:textId="77777777" w:rsidTr="00FE15C2">
        <w:tblPrEx>
          <w:tblLook w:val="0420" w:firstRow="1" w:lastRow="0" w:firstColumn="0" w:lastColumn="0" w:noHBand="0" w:noVBand="1"/>
        </w:tblPrEx>
        <w:tc>
          <w:tcPr>
            <w:tcW w:w="1336" w:type="dxa"/>
          </w:tcPr>
          <w:p w14:paraId="37DB2419" w14:textId="77777777"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lastRenderedPageBreak/>
              <w:t>4.4. Krajowe ramy strategiczne polityki na rzecz włączenia społecznego i walki z ubóstwem</w:t>
            </w:r>
          </w:p>
        </w:tc>
        <w:tc>
          <w:tcPr>
            <w:tcW w:w="1012" w:type="dxa"/>
          </w:tcPr>
          <w:p w14:paraId="6D04A14E"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EFS+</w:t>
            </w:r>
          </w:p>
          <w:p w14:paraId="65AD2D3D" w14:textId="77777777" w:rsidR="009427D8" w:rsidRPr="003C5259" w:rsidRDefault="009427D8" w:rsidP="009427D8">
            <w:pPr>
              <w:spacing w:line="276" w:lineRule="auto"/>
              <w:rPr>
                <w:rFonts w:ascii="Arial" w:eastAsia="Arial" w:hAnsi="Arial" w:cs="Arial"/>
                <w:color w:val="000000"/>
                <w:sz w:val="16"/>
                <w:szCs w:val="16"/>
                <w:lang w:eastAsia="en-US"/>
              </w:rPr>
            </w:pPr>
            <w:r w:rsidRPr="00C00C9D">
              <w:rPr>
                <w:sz w:val="16"/>
              </w:rPr>
              <w:t>EFRR</w:t>
            </w:r>
          </w:p>
        </w:tc>
        <w:tc>
          <w:tcPr>
            <w:tcW w:w="1276" w:type="dxa"/>
          </w:tcPr>
          <w:p w14:paraId="3FAD5966"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EFS+:</w:t>
            </w:r>
          </w:p>
          <w:p w14:paraId="784B6888" w14:textId="77777777"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sz w:val="16"/>
                <w:szCs w:val="16"/>
              </w:rPr>
              <w:t>CS 4(h) Wspieranie aktywnego włączenia społecznego w celu promowania równości szans, niedyskryminacji i aktywnego uczestnictwa, oraz zwiększanie zdolności do zatrudnienia, w szczególności grup w niekorzystnej sytuacji</w:t>
            </w:r>
          </w:p>
          <w:p w14:paraId="7FF6185F" w14:textId="77777777" w:rsidR="009427D8" w:rsidRPr="003C5259" w:rsidRDefault="009427D8" w:rsidP="009427D8">
            <w:pPr>
              <w:spacing w:after="0" w:line="276" w:lineRule="auto"/>
              <w:rPr>
                <w:rFonts w:ascii="Arial" w:eastAsia="Arial" w:hAnsi="Arial" w:cs="Arial"/>
                <w:color w:val="000000"/>
                <w:sz w:val="16"/>
                <w:szCs w:val="16"/>
              </w:rPr>
            </w:pPr>
          </w:p>
          <w:p w14:paraId="1F11F52A" w14:textId="77777777" w:rsidR="009427D8" w:rsidRPr="003C5259" w:rsidRDefault="009427D8" w:rsidP="009427D8">
            <w:pPr>
              <w:spacing w:after="0" w:line="276" w:lineRule="auto"/>
              <w:rPr>
                <w:rFonts w:ascii="Arial" w:eastAsia="Arial" w:hAnsi="Arial" w:cs="Arial"/>
                <w:color w:val="000000"/>
                <w:sz w:val="16"/>
                <w:szCs w:val="16"/>
              </w:rPr>
            </w:pPr>
          </w:p>
          <w:p w14:paraId="0EF72174"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 xml:space="preserve">EFRR: </w:t>
            </w:r>
          </w:p>
          <w:p w14:paraId="39CB26C6"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CS 4(iii)</w:t>
            </w:r>
          </w:p>
          <w:p w14:paraId="419B4648"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 xml:space="preserve">Wspieranie włączenia społeczno-gospodarczego społeczności marginalizowanych, </w:t>
            </w:r>
            <w:r w:rsidRPr="003C5259">
              <w:rPr>
                <w:rFonts w:ascii="Arial" w:eastAsia="Arial" w:hAnsi="Arial" w:cs="Arial"/>
                <w:sz w:val="16"/>
                <w:szCs w:val="16"/>
              </w:rPr>
              <w:lastRenderedPageBreak/>
              <w:t>gospodarstw domowych o niskich dochodach oraz grup w niekorzystnej sytuacji, w tym osób o szczególnych potrzebach, dzięki zintegrowanym działaniom obejmującym usługi mieszkaniowe i usługi społeczne</w:t>
            </w:r>
          </w:p>
          <w:p w14:paraId="7CE41583" w14:textId="77777777" w:rsidR="009427D8" w:rsidRPr="003C5259" w:rsidRDefault="009427D8" w:rsidP="009427D8">
            <w:pPr>
              <w:spacing w:after="0" w:line="276" w:lineRule="auto"/>
              <w:rPr>
                <w:rFonts w:ascii="Arial" w:eastAsia="Arial" w:hAnsi="Arial" w:cs="Arial"/>
                <w:color w:val="000000"/>
                <w:sz w:val="16"/>
                <w:szCs w:val="16"/>
              </w:rPr>
            </w:pPr>
          </w:p>
        </w:tc>
        <w:tc>
          <w:tcPr>
            <w:tcW w:w="2126" w:type="dxa"/>
          </w:tcPr>
          <w:p w14:paraId="551A4F3B" w14:textId="5DF52CBC" w:rsidR="009427D8" w:rsidRPr="003C5259" w:rsidRDefault="009427D8" w:rsidP="009427D8">
            <w:pPr>
              <w:spacing w:after="0" w:line="276" w:lineRule="auto"/>
              <w:rPr>
                <w:rFonts w:ascii="Arial" w:eastAsia="Arial" w:hAnsi="Arial" w:cs="Arial"/>
                <w:b/>
                <w:color w:val="000000"/>
                <w:sz w:val="16"/>
                <w:szCs w:val="16"/>
              </w:rPr>
            </w:pPr>
            <w:r w:rsidRPr="003C5259">
              <w:rPr>
                <w:rFonts w:ascii="Arial" w:eastAsia="Arial" w:hAnsi="Arial" w:cs="Arial"/>
                <w:b/>
                <w:color w:val="000000"/>
                <w:sz w:val="16"/>
                <w:szCs w:val="16"/>
              </w:rPr>
              <w:lastRenderedPageBreak/>
              <w:t>Nie</w:t>
            </w:r>
          </w:p>
        </w:tc>
        <w:tc>
          <w:tcPr>
            <w:tcW w:w="2552" w:type="dxa"/>
          </w:tcPr>
          <w:p w14:paraId="6D5E6206" w14:textId="77777777"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Istnienie krajowych lub regionalnych ram strategicznych polityki lub ram ustawodawczych na rzecz włączenia społecznego i ograniczenia ubóstwa, które obejmują:</w:t>
            </w:r>
          </w:p>
          <w:p w14:paraId="58E366FB" w14:textId="77777777" w:rsidR="009427D8" w:rsidRPr="003C5259" w:rsidRDefault="009427D8" w:rsidP="009427D8">
            <w:pPr>
              <w:spacing w:after="0" w:line="276" w:lineRule="auto"/>
              <w:rPr>
                <w:rFonts w:ascii="Arial" w:eastAsia="Arial" w:hAnsi="Arial" w:cs="Arial"/>
                <w:color w:val="000000"/>
                <w:sz w:val="16"/>
                <w:szCs w:val="16"/>
              </w:rPr>
            </w:pPr>
          </w:p>
          <w:p w14:paraId="26F28D1E" w14:textId="77777777"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1. opartą na rzetelnych danych diagnozę ubóstwa i wykluczenia społecznego, w tym ubóstwa dzieci, w szczególności pod względem równego dostępu do dobrej jakości usług dla dzieci znajdujących się w trudnej sytuacji, a także pod względem bezdomności, segregacji przestrzennej i edukacyjnej, ograniczonego dostępu do podstawowych usług i infrastruktury oraz szczególnych potrzeb osób w każdym wieku znajdujących się w trudnej sytuacji;</w:t>
            </w:r>
          </w:p>
        </w:tc>
        <w:tc>
          <w:tcPr>
            <w:tcW w:w="1368" w:type="dxa"/>
          </w:tcPr>
          <w:p w14:paraId="421C7AE2" w14:textId="2B4045BC"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Nie</w:t>
            </w:r>
          </w:p>
        </w:tc>
        <w:tc>
          <w:tcPr>
            <w:tcW w:w="1827" w:type="dxa"/>
          </w:tcPr>
          <w:p w14:paraId="59A318C6" w14:textId="77777777" w:rsidR="009427D8" w:rsidRPr="00623136" w:rsidRDefault="009427D8" w:rsidP="009427D8">
            <w:pPr>
              <w:spacing w:after="0" w:line="276" w:lineRule="auto"/>
              <w:rPr>
                <w:rFonts w:ascii="Arial" w:eastAsia="Arial" w:hAnsi="Arial" w:cs="Arial"/>
                <w:sz w:val="16"/>
                <w:szCs w:val="16"/>
              </w:rPr>
            </w:pPr>
            <w:r w:rsidRPr="00623136">
              <w:rPr>
                <w:rFonts w:ascii="Arial" w:eastAsia="Arial" w:hAnsi="Arial" w:cs="Arial"/>
                <w:sz w:val="16"/>
                <w:szCs w:val="16"/>
              </w:rPr>
              <w:t>Link do dokumentu:</w:t>
            </w:r>
          </w:p>
          <w:p w14:paraId="60FA5A9D" w14:textId="55B21D54" w:rsidR="009427D8" w:rsidRPr="00623136" w:rsidRDefault="00341099" w:rsidP="009427D8">
            <w:pPr>
              <w:spacing w:after="0" w:line="276" w:lineRule="auto"/>
              <w:rPr>
                <w:rFonts w:ascii="Arial" w:eastAsia="Arial" w:hAnsi="Arial" w:cs="Arial"/>
                <w:color w:val="000000"/>
                <w:sz w:val="16"/>
                <w:szCs w:val="16"/>
              </w:rPr>
            </w:pPr>
            <w:hyperlink r:id="rId92" w:tooltip="o kliknięciu w link rozpocznie się pobieranie dokumentu">
              <w:r w:rsidR="009427D8" w:rsidRPr="00623136">
                <w:rPr>
                  <w:rFonts w:ascii="Arial" w:eastAsia="Arial" w:hAnsi="Arial" w:cs="Arial"/>
                  <w:color w:val="0000FF"/>
                  <w:sz w:val="16"/>
                  <w:szCs w:val="16"/>
                  <w:u w:val="single"/>
                </w:rPr>
                <w:t>http://isap.sejm.gov.pl/isap.nsf/download.xsp/WMP20210000843/O/M20210843.pdf</w:t>
              </w:r>
            </w:hyperlink>
          </w:p>
        </w:tc>
        <w:tc>
          <w:tcPr>
            <w:tcW w:w="3042" w:type="dxa"/>
          </w:tcPr>
          <w:p w14:paraId="00C9BD76" w14:textId="1CB50C1E"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sz w:val="16"/>
                <w:szCs w:val="16"/>
              </w:rPr>
              <w:t>Diagnoza w Krajowym Programie Przeciwdziałania Ubóstwu i Wykluczeniu Społecznemu (KPPUiWS) dotyczy ubóstwa i wykluczenia społecznego. Dokument zawiera analizę danych ogólnokrajowych oraz według makroregionów, stopnia urbanizacji, typów gospodarstw domowych. W diagnozie uwzględnione zostały takie problemy jak ubóstwo dzieci, bezdomność, ograniczony dostęp do usług społecznych oraz specyficzne potrzeby grup zagrożonych wykluczeniem. Diagnoza zawiera również informacje dotyczące dostępu do edukacji, w tym edukacji wczesnej i opieki. Opisany został obszar wsparcia rodziny i pieczy zastępczej, wykluczenia mieszkaniowego, ubóstwa osób pracujących i osób starszych oraz przedstawiona została sytuacja cudzoziemców - tytuły pobytowe, dostęp do usług.</w:t>
            </w:r>
            <w:r w:rsidRPr="00C00C9D">
              <w:rPr>
                <w:sz w:val="16"/>
              </w:rPr>
              <w:t xml:space="preserve"> </w:t>
            </w:r>
            <w:r w:rsidRPr="003C5259">
              <w:rPr>
                <w:rFonts w:ascii="Arial" w:eastAsia="Arial" w:hAnsi="Arial" w:cs="Arial"/>
                <w:sz w:val="16"/>
                <w:szCs w:val="16"/>
              </w:rPr>
              <w:t>Diagnoza obejmuje również usługi w ramach pomocy społecznej - usługi w miejscu zamieszkania a domy pomocy społecznej, środowiskowe domy samopomocy, mieszkania chronione. Przy opracowaniu diagnozy opierano się m.in. na danych Głównego Urzędu Statystycznego, Eurostatu oraz sprawozdaniach resortowych.</w:t>
            </w:r>
          </w:p>
        </w:tc>
      </w:tr>
      <w:tr w:rsidR="00C333B6" w14:paraId="4C0A6ABB" w14:textId="77777777" w:rsidTr="00FE15C2">
        <w:tblPrEx>
          <w:tblLook w:val="0420" w:firstRow="1" w:lastRow="0" w:firstColumn="0" w:lastColumn="0" w:noHBand="0" w:noVBand="1"/>
        </w:tblPrEx>
        <w:tc>
          <w:tcPr>
            <w:tcW w:w="1336" w:type="dxa"/>
          </w:tcPr>
          <w:p w14:paraId="0684A457" w14:textId="66F91A49"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4.4. Krajowe ramy strategiczne polityki na rzecz włączenia społecznego i walki z ubóstwem</w:t>
            </w:r>
          </w:p>
        </w:tc>
        <w:tc>
          <w:tcPr>
            <w:tcW w:w="1012" w:type="dxa"/>
          </w:tcPr>
          <w:p w14:paraId="7D724605"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EFS+</w:t>
            </w:r>
          </w:p>
          <w:p w14:paraId="29A14E9C" w14:textId="23F5366A"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r w:rsidRPr="00C00C9D">
              <w:rPr>
                <w:sz w:val="16"/>
              </w:rPr>
              <w:t>EFRR</w:t>
            </w:r>
          </w:p>
        </w:tc>
        <w:tc>
          <w:tcPr>
            <w:tcW w:w="1276" w:type="dxa"/>
          </w:tcPr>
          <w:p w14:paraId="11353915"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EFS+:</w:t>
            </w:r>
          </w:p>
          <w:p w14:paraId="41DB936D" w14:textId="77777777"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sz w:val="16"/>
                <w:szCs w:val="16"/>
              </w:rPr>
              <w:t xml:space="preserve">CS 4(h) Wspieranie aktywnego włączenia społecznego w celu promowania równości szans, niedyskryminacji i aktywnego uczestnictwa, oraz zwiększanie zdolności do zatrudnienia, </w:t>
            </w:r>
            <w:r w:rsidRPr="003C5259">
              <w:rPr>
                <w:rFonts w:ascii="Arial" w:eastAsia="Arial" w:hAnsi="Arial" w:cs="Arial"/>
                <w:sz w:val="16"/>
                <w:szCs w:val="16"/>
              </w:rPr>
              <w:lastRenderedPageBreak/>
              <w:t>w szczególności grup w niekorzystnej sytuacji</w:t>
            </w:r>
          </w:p>
          <w:p w14:paraId="1FB38A4D" w14:textId="77777777" w:rsidR="00C333B6" w:rsidRPr="003C5259" w:rsidRDefault="00C333B6" w:rsidP="00C333B6">
            <w:pPr>
              <w:spacing w:after="0" w:line="276" w:lineRule="auto"/>
              <w:rPr>
                <w:rFonts w:ascii="Arial" w:eastAsia="Arial" w:hAnsi="Arial" w:cs="Arial"/>
                <w:color w:val="000000"/>
                <w:sz w:val="16"/>
                <w:szCs w:val="16"/>
              </w:rPr>
            </w:pPr>
          </w:p>
          <w:p w14:paraId="45CD6D4F" w14:textId="77777777" w:rsidR="00C333B6" w:rsidRPr="003C5259" w:rsidRDefault="00C333B6" w:rsidP="00C333B6">
            <w:pPr>
              <w:spacing w:after="0" w:line="276" w:lineRule="auto"/>
              <w:rPr>
                <w:rFonts w:ascii="Arial" w:eastAsia="Arial" w:hAnsi="Arial" w:cs="Arial"/>
                <w:color w:val="000000"/>
                <w:sz w:val="16"/>
                <w:szCs w:val="16"/>
              </w:rPr>
            </w:pPr>
          </w:p>
          <w:p w14:paraId="74E75885"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 xml:space="preserve">EFRR: </w:t>
            </w:r>
          </w:p>
          <w:p w14:paraId="6A3BEAF0"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CS 4(iii)</w:t>
            </w:r>
          </w:p>
          <w:p w14:paraId="17B0E683"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p>
          <w:p w14:paraId="2C518892" w14:textId="77777777"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2126" w:type="dxa"/>
          </w:tcPr>
          <w:p w14:paraId="4EF110F8" w14:textId="7887E396"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b/>
                <w:color w:val="000000"/>
                <w:sz w:val="16"/>
                <w:szCs w:val="16"/>
              </w:rPr>
              <w:lastRenderedPageBreak/>
              <w:t>Nie</w:t>
            </w:r>
          </w:p>
        </w:tc>
        <w:tc>
          <w:tcPr>
            <w:tcW w:w="2552" w:type="dxa"/>
          </w:tcPr>
          <w:p w14:paraId="1124E252" w14:textId="77777777"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2. środki na rzecz zapobiegania i zwalczania segregacji we wszystkich dziedzinach, w tym ochrony socjalnej, rynków pracy sprzyjających włączeniu społecznemu i dostępu do wysokiej jakości usług dla osób w trudnej sytuacji, w tym migrantów i uchodźców;</w:t>
            </w:r>
          </w:p>
        </w:tc>
        <w:tc>
          <w:tcPr>
            <w:tcW w:w="1368" w:type="dxa"/>
          </w:tcPr>
          <w:p w14:paraId="4F0B30AA" w14:textId="689E9318" w:rsidR="00C333B6" w:rsidRPr="00CD0C4A" w:rsidRDefault="00C333B6" w:rsidP="00C333B6">
            <w:pPr>
              <w:spacing w:after="0" w:line="276" w:lineRule="auto"/>
              <w:rPr>
                <w:rFonts w:ascii="Arial" w:hAnsi="Arial" w:cs="Arial"/>
                <w:color w:val="000000"/>
                <w:sz w:val="16"/>
              </w:rPr>
            </w:pPr>
            <w:r w:rsidRPr="00C00C9D">
              <w:rPr>
                <w:rFonts w:ascii="Arial" w:hAnsi="Arial" w:cs="Arial"/>
                <w:color w:val="000000"/>
                <w:sz w:val="16"/>
                <w:szCs w:val="16"/>
              </w:rPr>
              <w:t>Nie</w:t>
            </w:r>
          </w:p>
        </w:tc>
        <w:tc>
          <w:tcPr>
            <w:tcW w:w="1827" w:type="dxa"/>
          </w:tcPr>
          <w:p w14:paraId="7B56D188" w14:textId="77777777" w:rsidR="00C333B6" w:rsidRPr="00C00C9D" w:rsidRDefault="00C333B6" w:rsidP="00C333B6">
            <w:pPr>
              <w:spacing w:after="0" w:line="276" w:lineRule="auto"/>
              <w:rPr>
                <w:rFonts w:ascii="Arial" w:eastAsiaTheme="minorHAnsi" w:hAnsi="Arial" w:cs="Arial"/>
                <w:sz w:val="16"/>
                <w:szCs w:val="16"/>
                <w:lang w:eastAsia="en-US"/>
              </w:rPr>
            </w:pPr>
            <w:r w:rsidRPr="00623136">
              <w:rPr>
                <w:rFonts w:ascii="Arial" w:hAnsi="Arial" w:cs="Arial"/>
                <w:sz w:val="16"/>
                <w:szCs w:val="16"/>
              </w:rPr>
              <w:t>Link do dokumentu:</w:t>
            </w:r>
          </w:p>
          <w:p w14:paraId="4CB13E33" w14:textId="5EFCDFB9" w:rsidR="00C333B6" w:rsidRPr="003C5259" w:rsidRDefault="00341099" w:rsidP="00C333B6">
            <w:pPr>
              <w:spacing w:after="0" w:line="276" w:lineRule="auto"/>
              <w:rPr>
                <w:rFonts w:ascii="Arial" w:eastAsia="Arial" w:hAnsi="Arial" w:cs="Arial"/>
                <w:color w:val="000000"/>
                <w:sz w:val="16"/>
                <w:szCs w:val="16"/>
              </w:rPr>
            </w:pPr>
            <w:hyperlink r:id="rId93" w:tooltip="o kliknięciu w link rozpocznie się pobieranie dokumentu">
              <w:r w:rsidR="00C333B6" w:rsidRPr="00C00C9D">
                <w:rPr>
                  <w:rFonts w:ascii="Arial" w:hAnsi="Arial" w:cs="Arial"/>
                  <w:color w:val="0000FF"/>
                  <w:sz w:val="16"/>
                  <w:szCs w:val="16"/>
                  <w:u w:val="single"/>
                </w:rPr>
                <w:t>http://isap.sejm.gov.pl/isap.nsf/download.xsp/WMP20210000843/O/M20210843.pdf</w:t>
              </w:r>
            </w:hyperlink>
          </w:p>
        </w:tc>
        <w:tc>
          <w:tcPr>
            <w:tcW w:w="3042" w:type="dxa"/>
          </w:tcPr>
          <w:p w14:paraId="46AC04AA"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KPPUiWS koncentruje się na :</w:t>
            </w:r>
          </w:p>
          <w:p w14:paraId="503BDB4D" w14:textId="77777777" w:rsidR="00C333B6" w:rsidRPr="003C5259" w:rsidRDefault="00C333B6" w:rsidP="00C333B6">
            <w:pPr>
              <w:spacing w:after="0" w:line="276" w:lineRule="auto"/>
              <w:ind w:left="269" w:hanging="269"/>
              <w:rPr>
                <w:rFonts w:ascii="Arial" w:eastAsia="Arial" w:hAnsi="Arial" w:cs="Arial"/>
                <w:sz w:val="16"/>
                <w:szCs w:val="16"/>
              </w:rPr>
            </w:pPr>
            <w:r w:rsidRPr="003C5259">
              <w:rPr>
                <w:rFonts w:ascii="Arial" w:eastAsia="Arial" w:hAnsi="Arial" w:cs="Arial"/>
                <w:sz w:val="16"/>
                <w:szCs w:val="16"/>
              </w:rPr>
              <w:t>•</w:t>
            </w:r>
            <w:r w:rsidRPr="003C5259">
              <w:rPr>
                <w:rFonts w:ascii="Arial" w:eastAsia="Arial" w:hAnsi="Arial" w:cs="Arial"/>
                <w:sz w:val="16"/>
                <w:szCs w:val="16"/>
              </w:rPr>
              <w:tab/>
              <w:t>przeciwdziałaniu ubóstwu i wykluczeniu społecznemu dzieci i młodzieży,</w:t>
            </w:r>
          </w:p>
          <w:p w14:paraId="2359083E" w14:textId="77777777" w:rsidR="00C333B6" w:rsidRPr="003C5259" w:rsidRDefault="00C333B6" w:rsidP="00C333B6">
            <w:pPr>
              <w:spacing w:after="0" w:line="276" w:lineRule="auto"/>
              <w:ind w:left="269" w:hanging="269"/>
              <w:rPr>
                <w:rFonts w:ascii="Arial" w:eastAsia="Arial" w:hAnsi="Arial" w:cs="Arial"/>
                <w:sz w:val="16"/>
                <w:szCs w:val="16"/>
              </w:rPr>
            </w:pPr>
            <w:r w:rsidRPr="003C5259">
              <w:rPr>
                <w:rFonts w:ascii="Arial" w:eastAsia="Arial" w:hAnsi="Arial" w:cs="Arial"/>
                <w:sz w:val="16"/>
                <w:szCs w:val="16"/>
              </w:rPr>
              <w:t>•</w:t>
            </w:r>
            <w:r w:rsidRPr="003C5259">
              <w:rPr>
                <w:rFonts w:ascii="Arial" w:eastAsia="Arial" w:hAnsi="Arial" w:cs="Arial"/>
                <w:sz w:val="16"/>
                <w:szCs w:val="16"/>
              </w:rPr>
              <w:tab/>
              <w:t>przeciwdziałaniu bezdomności,</w:t>
            </w:r>
          </w:p>
          <w:p w14:paraId="299E0240" w14:textId="77777777" w:rsidR="00C333B6" w:rsidRPr="003C5259" w:rsidRDefault="00C333B6" w:rsidP="00C333B6">
            <w:pPr>
              <w:spacing w:after="0" w:line="276" w:lineRule="auto"/>
              <w:ind w:left="269" w:hanging="269"/>
              <w:rPr>
                <w:rFonts w:ascii="Arial" w:eastAsia="Arial" w:hAnsi="Arial" w:cs="Arial"/>
                <w:sz w:val="16"/>
                <w:szCs w:val="16"/>
              </w:rPr>
            </w:pPr>
            <w:r w:rsidRPr="003C5259">
              <w:rPr>
                <w:rFonts w:ascii="Arial" w:eastAsia="Arial" w:hAnsi="Arial" w:cs="Arial"/>
                <w:sz w:val="16"/>
                <w:szCs w:val="16"/>
              </w:rPr>
              <w:t>•</w:t>
            </w:r>
            <w:r w:rsidRPr="003C5259">
              <w:rPr>
                <w:rFonts w:ascii="Arial" w:eastAsia="Arial" w:hAnsi="Arial" w:cs="Arial"/>
                <w:sz w:val="16"/>
                <w:szCs w:val="16"/>
              </w:rPr>
              <w:tab/>
              <w:t>rozwijaniu usług społecznych dla osób z niepełnosprawnościami, starszych i innych potrzebujących wsparcia w codziennym funkcjonowaniu,</w:t>
            </w:r>
          </w:p>
          <w:p w14:paraId="2DC90EEB" w14:textId="77777777" w:rsidR="00C333B6" w:rsidRPr="003C5259" w:rsidRDefault="00C333B6" w:rsidP="00C333B6">
            <w:pPr>
              <w:spacing w:after="0" w:line="276" w:lineRule="auto"/>
              <w:ind w:left="269" w:hanging="269"/>
              <w:rPr>
                <w:rFonts w:ascii="Arial" w:eastAsia="Arial" w:hAnsi="Arial" w:cs="Arial"/>
                <w:sz w:val="16"/>
                <w:szCs w:val="16"/>
              </w:rPr>
            </w:pPr>
            <w:r w:rsidRPr="003C5259">
              <w:rPr>
                <w:rFonts w:ascii="Arial" w:eastAsia="Arial" w:hAnsi="Arial" w:cs="Arial"/>
                <w:sz w:val="16"/>
                <w:szCs w:val="16"/>
              </w:rPr>
              <w:t>•</w:t>
            </w:r>
            <w:r w:rsidRPr="003C5259">
              <w:rPr>
                <w:rFonts w:ascii="Arial" w:eastAsia="Arial" w:hAnsi="Arial" w:cs="Arial"/>
                <w:sz w:val="16"/>
                <w:szCs w:val="16"/>
              </w:rPr>
              <w:tab/>
              <w:t>wspieraniu osób i rodzin poprzez działania instytucji pomocy społecznej oraz działania podmiotów ekonomii społecznej,</w:t>
            </w:r>
          </w:p>
          <w:p w14:paraId="154E13A8" w14:textId="77777777" w:rsidR="00C333B6" w:rsidRPr="003C5259" w:rsidRDefault="00C333B6" w:rsidP="00C333B6">
            <w:pPr>
              <w:spacing w:after="0" w:line="276" w:lineRule="auto"/>
              <w:ind w:left="269" w:hanging="269"/>
              <w:rPr>
                <w:rFonts w:ascii="Arial" w:eastAsia="Arial" w:hAnsi="Arial" w:cs="Arial"/>
                <w:sz w:val="16"/>
                <w:szCs w:val="16"/>
              </w:rPr>
            </w:pPr>
            <w:r w:rsidRPr="003C5259">
              <w:rPr>
                <w:rFonts w:ascii="Arial" w:eastAsia="Arial" w:hAnsi="Arial" w:cs="Arial"/>
                <w:sz w:val="16"/>
                <w:szCs w:val="16"/>
              </w:rPr>
              <w:t>•</w:t>
            </w:r>
            <w:r w:rsidRPr="003C5259">
              <w:rPr>
                <w:rFonts w:ascii="Arial" w:eastAsia="Arial" w:hAnsi="Arial" w:cs="Arial"/>
                <w:sz w:val="16"/>
                <w:szCs w:val="16"/>
              </w:rPr>
              <w:tab/>
              <w:t xml:space="preserve">wspieraniu integracji cudzoziemców poprzez rozwój usług społecznych </w:t>
            </w:r>
            <w:r w:rsidRPr="003C5259">
              <w:rPr>
                <w:rFonts w:ascii="Arial" w:eastAsia="Arial" w:hAnsi="Arial" w:cs="Arial"/>
                <w:sz w:val="16"/>
                <w:szCs w:val="16"/>
              </w:rPr>
              <w:lastRenderedPageBreak/>
              <w:t>dla migrantów oraz ich integracji na rynku pracy.</w:t>
            </w:r>
          </w:p>
          <w:p w14:paraId="24A43ED0" w14:textId="72A42B51"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sz w:val="16"/>
                <w:szCs w:val="16"/>
              </w:rPr>
              <w:t xml:space="preserve">We wszystkich obszarach uwzględniono działania na rzecz przejścia z opieki instytucjonalnej do opieki rodzinnej i środowiskowej. </w:t>
            </w:r>
          </w:p>
        </w:tc>
      </w:tr>
      <w:tr w:rsidR="00C333B6" w14:paraId="60ADF759" w14:textId="77777777" w:rsidTr="00FE15C2">
        <w:tblPrEx>
          <w:tblLook w:val="0420" w:firstRow="1" w:lastRow="0" w:firstColumn="0" w:lastColumn="0" w:noHBand="0" w:noVBand="1"/>
        </w:tblPrEx>
        <w:tc>
          <w:tcPr>
            <w:tcW w:w="1336" w:type="dxa"/>
          </w:tcPr>
          <w:p w14:paraId="46AD787A" w14:textId="628FCC4A"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lastRenderedPageBreak/>
              <w:t>4.4. Krajowe ramy strategiczne polityki na rzecz włączenia społecznego i walki z ubóstwem</w:t>
            </w:r>
          </w:p>
        </w:tc>
        <w:tc>
          <w:tcPr>
            <w:tcW w:w="1012" w:type="dxa"/>
          </w:tcPr>
          <w:p w14:paraId="419D1D5B"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EFS+</w:t>
            </w:r>
          </w:p>
          <w:p w14:paraId="07F3B36B" w14:textId="437C0A2B"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r w:rsidRPr="00C00C9D">
              <w:rPr>
                <w:sz w:val="16"/>
              </w:rPr>
              <w:t>EFRR</w:t>
            </w:r>
          </w:p>
        </w:tc>
        <w:tc>
          <w:tcPr>
            <w:tcW w:w="1276" w:type="dxa"/>
          </w:tcPr>
          <w:p w14:paraId="089EF2DC"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EFS+:</w:t>
            </w:r>
          </w:p>
          <w:p w14:paraId="54D7903A" w14:textId="77777777"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sz w:val="16"/>
                <w:szCs w:val="16"/>
              </w:rPr>
              <w:t>CS 4(h) Wspieranie aktywnego włączenia społecznego w celu promowania równości szans, niedyskryminacji i aktywnego uczestnictwa, oraz zwiększanie zdolności do zatrudnienia, w szczególności grup w niekorzystnej sytuacji</w:t>
            </w:r>
          </w:p>
          <w:p w14:paraId="6CC4E4A6" w14:textId="77777777" w:rsidR="00C333B6" w:rsidRPr="003C5259" w:rsidRDefault="00C333B6" w:rsidP="00C333B6">
            <w:pPr>
              <w:spacing w:after="0" w:line="276" w:lineRule="auto"/>
              <w:rPr>
                <w:rFonts w:ascii="Arial" w:eastAsia="Arial" w:hAnsi="Arial" w:cs="Arial"/>
                <w:color w:val="000000"/>
                <w:sz w:val="16"/>
                <w:szCs w:val="16"/>
              </w:rPr>
            </w:pPr>
          </w:p>
          <w:p w14:paraId="58849D81" w14:textId="77777777" w:rsidR="00C333B6" w:rsidRPr="003C5259" w:rsidRDefault="00C333B6" w:rsidP="00C333B6">
            <w:pPr>
              <w:spacing w:after="0" w:line="276" w:lineRule="auto"/>
              <w:rPr>
                <w:rFonts w:ascii="Arial" w:eastAsia="Arial" w:hAnsi="Arial" w:cs="Arial"/>
                <w:color w:val="000000"/>
                <w:sz w:val="16"/>
                <w:szCs w:val="16"/>
              </w:rPr>
            </w:pPr>
          </w:p>
          <w:p w14:paraId="729B3899"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 xml:space="preserve">EFRR: </w:t>
            </w:r>
          </w:p>
          <w:p w14:paraId="47D74483"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CS 4(iii)</w:t>
            </w:r>
          </w:p>
          <w:p w14:paraId="286C240B"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 xml:space="preserve">Wspieranie włączenia społeczno-gospodarczego społeczności marginalizowanych, gospodarstw domowych o niskich </w:t>
            </w:r>
            <w:r w:rsidRPr="003C5259">
              <w:rPr>
                <w:rFonts w:ascii="Arial" w:eastAsia="Arial" w:hAnsi="Arial" w:cs="Arial"/>
                <w:sz w:val="16"/>
                <w:szCs w:val="16"/>
              </w:rPr>
              <w:lastRenderedPageBreak/>
              <w:t>dochodach oraz grup w niekorzystnej sytuacji, w tym osób o szczególnych potrzebach, dzięki zintegrowanym działaniom obejmującym usługi mieszkaniowe i usługi społeczne</w:t>
            </w:r>
          </w:p>
          <w:p w14:paraId="2B36D435" w14:textId="77777777"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2126" w:type="dxa"/>
          </w:tcPr>
          <w:p w14:paraId="7177C1E7" w14:textId="57AF744A"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b/>
                <w:color w:val="000000"/>
                <w:sz w:val="16"/>
                <w:szCs w:val="16"/>
              </w:rPr>
              <w:lastRenderedPageBreak/>
              <w:t>Nie</w:t>
            </w:r>
          </w:p>
        </w:tc>
        <w:tc>
          <w:tcPr>
            <w:tcW w:w="2552" w:type="dxa"/>
          </w:tcPr>
          <w:p w14:paraId="1A56B428" w14:textId="77777777"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3. środki na rzecz przejścia od opieki instytucjonalnej do opieki rodzinnej i środowiskowej;</w:t>
            </w:r>
          </w:p>
        </w:tc>
        <w:tc>
          <w:tcPr>
            <w:tcW w:w="1368" w:type="dxa"/>
          </w:tcPr>
          <w:p w14:paraId="0B4A121D" w14:textId="1F1EBAFD" w:rsidR="00C333B6" w:rsidRPr="008A7412" w:rsidRDefault="00C333B6" w:rsidP="00C333B6">
            <w:pPr>
              <w:spacing w:after="0" w:line="276" w:lineRule="auto"/>
              <w:rPr>
                <w:rFonts w:ascii="Arial" w:eastAsia="Arial" w:hAnsi="Arial" w:cs="Arial"/>
                <w:color w:val="000000"/>
                <w:sz w:val="16"/>
                <w:szCs w:val="16"/>
              </w:rPr>
            </w:pPr>
            <w:r w:rsidRPr="008A7412">
              <w:rPr>
                <w:rFonts w:ascii="Arial" w:eastAsia="Arial" w:hAnsi="Arial" w:cs="Arial"/>
                <w:color w:val="000000"/>
                <w:sz w:val="16"/>
                <w:szCs w:val="16"/>
              </w:rPr>
              <w:t>Nie</w:t>
            </w:r>
          </w:p>
        </w:tc>
        <w:tc>
          <w:tcPr>
            <w:tcW w:w="1827" w:type="dxa"/>
          </w:tcPr>
          <w:p w14:paraId="0E7D8A4C" w14:textId="77777777" w:rsidR="00C333B6" w:rsidRPr="00A33E51" w:rsidRDefault="00C333B6" w:rsidP="00C333B6">
            <w:pPr>
              <w:spacing w:after="0" w:line="276" w:lineRule="auto"/>
              <w:rPr>
                <w:rFonts w:ascii="Arial" w:eastAsia="Arial" w:hAnsi="Arial" w:cs="Arial"/>
                <w:color w:val="000000"/>
                <w:sz w:val="16"/>
                <w:szCs w:val="16"/>
              </w:rPr>
            </w:pPr>
            <w:r w:rsidRPr="00A33E51">
              <w:rPr>
                <w:rFonts w:ascii="Arial" w:eastAsia="Arial" w:hAnsi="Arial" w:cs="Arial"/>
                <w:color w:val="000000"/>
                <w:sz w:val="16"/>
                <w:szCs w:val="16"/>
              </w:rPr>
              <w:t>Link do dokumentu:</w:t>
            </w:r>
          </w:p>
          <w:p w14:paraId="7FF6EF17" w14:textId="0EEB78CF" w:rsidR="00C333B6" w:rsidRPr="00C00C9D" w:rsidRDefault="00341099" w:rsidP="00C333B6">
            <w:pPr>
              <w:spacing w:after="0" w:line="276" w:lineRule="auto"/>
              <w:rPr>
                <w:rFonts w:ascii="Arial" w:eastAsia="Arial" w:hAnsi="Arial" w:cs="Arial"/>
                <w:color w:val="000000"/>
                <w:sz w:val="18"/>
                <w:szCs w:val="18"/>
              </w:rPr>
            </w:pPr>
            <w:hyperlink r:id="rId94" w:tooltip="o kliknięciu w link rozpocznie się pobieranie dokumentu" w:history="1">
              <w:r w:rsidR="00C333B6" w:rsidRPr="00613BB8">
                <w:rPr>
                  <w:rStyle w:val="Hipercze"/>
                  <w:rFonts w:ascii="Arial" w:eastAsia="Arial" w:hAnsi="Arial" w:cs="Arial"/>
                  <w:sz w:val="16"/>
                  <w:szCs w:val="16"/>
                </w:rPr>
                <w:t>https://isap.sejm.gov.pl/isap.nsf/download.xsp/WMP20220000767/O/M20220767.pdf</w:t>
              </w:r>
            </w:hyperlink>
            <w:r w:rsidR="00C333B6">
              <w:rPr>
                <w:rFonts w:ascii="Arial" w:eastAsia="Arial" w:hAnsi="Arial" w:cs="Arial"/>
                <w:color w:val="000000"/>
                <w:sz w:val="16"/>
                <w:szCs w:val="16"/>
              </w:rPr>
              <w:t xml:space="preserve"> </w:t>
            </w:r>
          </w:p>
        </w:tc>
        <w:tc>
          <w:tcPr>
            <w:tcW w:w="3042" w:type="dxa"/>
          </w:tcPr>
          <w:p w14:paraId="7BB235CB" w14:textId="525E8B53"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Opracowywano  Strategię rozwoju usług społecznych polityka publiczna do roku 2030 (z perspektywą do 2035 r.) – Strategię DI. Zawiera ona diagnozę obszarów procesu DI wraz z wnioskami, wizję, cele strategiczne oraz kierunki interwencji i zasady realizacji polityki publicznej w danym obszarze. Strategia będzie realizowana w obszarach: opieki nad dzieckiem, w tym z niepełnosprawnością, nad osobami starszymi, wsparcia osób z niepełnosprawnościami, wsparcia osób w kryzysie psychicznym i w kryzysie bezdomności.</w:t>
            </w:r>
          </w:p>
          <w:p w14:paraId="7EC6A647" w14:textId="6071BCB2"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Strategia DI obejmować będzie np</w:t>
            </w:r>
            <w:r>
              <w:rPr>
                <w:rFonts w:ascii="Arial" w:eastAsia="Arial" w:hAnsi="Arial" w:cs="Arial"/>
                <w:sz w:val="16"/>
                <w:szCs w:val="16"/>
              </w:rPr>
              <w:t>.</w:t>
            </w:r>
            <w:r w:rsidRPr="003C5259">
              <w:rPr>
                <w:rFonts w:ascii="Arial" w:eastAsia="Arial" w:hAnsi="Arial" w:cs="Arial"/>
                <w:sz w:val="16"/>
                <w:szCs w:val="16"/>
              </w:rPr>
              <w:t>:</w:t>
            </w:r>
          </w:p>
          <w:p w14:paraId="25E5E39C" w14:textId="0660E829"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1. priorytetowe podejście do usług społecznych realizowanych w środowisku</w:t>
            </w:r>
          </w:p>
          <w:p w14:paraId="7F59AE36" w14:textId="3614E35E"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2. rozwój lokalnych i zindywidualizowanych usług, które ograniczą opiekę instytucjonalną</w:t>
            </w:r>
          </w:p>
          <w:p w14:paraId="2E7D45F4"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3. wykorzystanie potencjału instytucjonalnej opieki długoterminowej na rzecz rozwoju nowych usług środowiskowych</w:t>
            </w:r>
          </w:p>
          <w:p w14:paraId="16F170B1"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4. zabezpieczenie usług stacjonarnej opieki długoterminowej, jako ostatni i najmniej pożądany element systemu</w:t>
            </w:r>
          </w:p>
          <w:p w14:paraId="477D01FA"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5. rozwój mieszkalnictwa treningowego i wspomaganego z koszykiem usług</w:t>
            </w:r>
          </w:p>
          <w:p w14:paraId="21C1BF32" w14:textId="63FF9B8F"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6. system koordynacji i standaryzacji usług społecznych – funkcja koordynatora usług społecznych</w:t>
            </w:r>
          </w:p>
          <w:p w14:paraId="7E8F75FA" w14:textId="6E4532A7"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sz w:val="16"/>
                <w:szCs w:val="16"/>
              </w:rPr>
              <w:t>7. systemową usługę asystencji osobistej.</w:t>
            </w:r>
          </w:p>
        </w:tc>
      </w:tr>
      <w:tr w:rsidR="00C333B6" w14:paraId="28822F28" w14:textId="77777777" w:rsidTr="00FE15C2">
        <w:tblPrEx>
          <w:tblLook w:val="0420" w:firstRow="1" w:lastRow="0" w:firstColumn="0" w:lastColumn="0" w:noHBand="0" w:noVBand="1"/>
        </w:tblPrEx>
        <w:tc>
          <w:tcPr>
            <w:tcW w:w="1336" w:type="dxa"/>
          </w:tcPr>
          <w:p w14:paraId="0CF6F12B" w14:textId="3E7E7E77"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4.4. Krajowe ramy strategiczne polityki na rzecz włączenia społecznego i walki z ubóstwem</w:t>
            </w:r>
          </w:p>
        </w:tc>
        <w:tc>
          <w:tcPr>
            <w:tcW w:w="1012" w:type="dxa"/>
          </w:tcPr>
          <w:p w14:paraId="15C6742C"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EFS+</w:t>
            </w:r>
          </w:p>
          <w:p w14:paraId="788EBE4F" w14:textId="796386C2"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r w:rsidRPr="00C00C9D">
              <w:rPr>
                <w:sz w:val="16"/>
              </w:rPr>
              <w:t>EFRR</w:t>
            </w:r>
          </w:p>
        </w:tc>
        <w:tc>
          <w:tcPr>
            <w:tcW w:w="1276" w:type="dxa"/>
          </w:tcPr>
          <w:p w14:paraId="7A35CB51"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EFS+:</w:t>
            </w:r>
          </w:p>
          <w:p w14:paraId="7CC5D297" w14:textId="77777777"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sz w:val="16"/>
                <w:szCs w:val="16"/>
              </w:rPr>
              <w:t xml:space="preserve">CS 4(h) Wspieranie aktywnego włączenia społecznego w celu promowania równości szans, niedyskryminacji i aktywnego uczestnictwa, oraz zwiększanie zdolności do zatrudnienia, w szczególności grup w </w:t>
            </w:r>
            <w:r w:rsidRPr="003C5259">
              <w:rPr>
                <w:rFonts w:ascii="Arial" w:eastAsia="Arial" w:hAnsi="Arial" w:cs="Arial"/>
                <w:sz w:val="16"/>
                <w:szCs w:val="16"/>
              </w:rPr>
              <w:lastRenderedPageBreak/>
              <w:t>niekorzystnej sytuacji</w:t>
            </w:r>
          </w:p>
          <w:p w14:paraId="4C2CE7E9" w14:textId="77777777" w:rsidR="00C333B6" w:rsidRPr="003C5259" w:rsidRDefault="00C333B6" w:rsidP="00C333B6">
            <w:pPr>
              <w:spacing w:after="0" w:line="276" w:lineRule="auto"/>
              <w:rPr>
                <w:rFonts w:ascii="Arial" w:eastAsia="Arial" w:hAnsi="Arial" w:cs="Arial"/>
                <w:color w:val="000000"/>
                <w:sz w:val="16"/>
                <w:szCs w:val="16"/>
              </w:rPr>
            </w:pPr>
          </w:p>
          <w:p w14:paraId="71C9B5A0" w14:textId="77777777" w:rsidR="00C333B6" w:rsidRPr="003C5259" w:rsidRDefault="00C333B6" w:rsidP="00C333B6">
            <w:pPr>
              <w:spacing w:after="0" w:line="276" w:lineRule="auto"/>
              <w:rPr>
                <w:rFonts w:ascii="Arial" w:eastAsia="Arial" w:hAnsi="Arial" w:cs="Arial"/>
                <w:color w:val="000000"/>
                <w:sz w:val="16"/>
                <w:szCs w:val="16"/>
              </w:rPr>
            </w:pPr>
          </w:p>
          <w:p w14:paraId="6249AF1D"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 xml:space="preserve">EFRR: </w:t>
            </w:r>
          </w:p>
          <w:p w14:paraId="3FCFCC45"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CS 4(iii)</w:t>
            </w:r>
          </w:p>
          <w:p w14:paraId="21DC39A7"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p>
          <w:p w14:paraId="1727C5AD" w14:textId="77777777"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2126" w:type="dxa"/>
          </w:tcPr>
          <w:p w14:paraId="6BD743C1" w14:textId="189C7331" w:rsidR="00C333B6" w:rsidRPr="003C5259" w:rsidRDefault="00C333B6" w:rsidP="00C333B6">
            <w:pPr>
              <w:widowControl w:val="0"/>
              <w:pBdr>
                <w:top w:val="nil"/>
                <w:left w:val="nil"/>
                <w:bottom w:val="nil"/>
                <w:right w:val="nil"/>
                <w:between w:val="nil"/>
              </w:pBdr>
              <w:spacing w:after="0" w:line="276" w:lineRule="auto"/>
              <w:rPr>
                <w:rFonts w:ascii="Arial" w:eastAsia="Arial" w:hAnsi="Arial" w:cs="Arial"/>
                <w:color w:val="000000"/>
                <w:sz w:val="16"/>
                <w:szCs w:val="16"/>
              </w:rPr>
            </w:pPr>
            <w:r w:rsidRPr="003C5259">
              <w:rPr>
                <w:rFonts w:ascii="Arial" w:eastAsia="Arial" w:hAnsi="Arial" w:cs="Arial"/>
                <w:b/>
                <w:color w:val="000000"/>
                <w:sz w:val="16"/>
                <w:szCs w:val="16"/>
              </w:rPr>
              <w:lastRenderedPageBreak/>
              <w:t>Nie</w:t>
            </w:r>
          </w:p>
        </w:tc>
        <w:tc>
          <w:tcPr>
            <w:tcW w:w="2552" w:type="dxa"/>
          </w:tcPr>
          <w:p w14:paraId="3C4F2F03" w14:textId="77777777"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4. rozwiązania dotyczące zapewnienia, aby opracowanie tych ram, ich wdrożenie, monitorowanie i przegląd były prowadzone w ścisłej współpracy z odpowiednimi zainteresowanymi stronami, w tym partnerami społecznymi i odpowiednimi organizacjami społeczeństwa obywatelskiego.</w:t>
            </w:r>
          </w:p>
        </w:tc>
        <w:tc>
          <w:tcPr>
            <w:tcW w:w="1368" w:type="dxa"/>
          </w:tcPr>
          <w:p w14:paraId="44CB4F25" w14:textId="6FB51A64"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Nie</w:t>
            </w:r>
          </w:p>
        </w:tc>
        <w:tc>
          <w:tcPr>
            <w:tcW w:w="1827" w:type="dxa"/>
          </w:tcPr>
          <w:p w14:paraId="46A81C1A" w14:textId="77777777" w:rsidR="00C333B6" w:rsidRPr="00312240" w:rsidRDefault="00C333B6" w:rsidP="00C333B6">
            <w:pPr>
              <w:spacing w:after="0" w:line="276" w:lineRule="auto"/>
              <w:rPr>
                <w:rFonts w:ascii="Arial" w:eastAsia="Arial" w:hAnsi="Arial" w:cs="Arial"/>
                <w:sz w:val="16"/>
                <w:szCs w:val="16"/>
              </w:rPr>
            </w:pPr>
            <w:r w:rsidRPr="00312240">
              <w:rPr>
                <w:rFonts w:ascii="Arial" w:eastAsia="Arial" w:hAnsi="Arial" w:cs="Arial"/>
                <w:sz w:val="16"/>
                <w:szCs w:val="16"/>
              </w:rPr>
              <w:t>Link do dokumentu:</w:t>
            </w:r>
          </w:p>
          <w:p w14:paraId="3A4AED3C" w14:textId="5D41714B" w:rsidR="00C333B6" w:rsidRPr="00CD0C4A" w:rsidRDefault="00341099" w:rsidP="00C333B6">
            <w:pPr>
              <w:spacing w:after="0" w:line="276" w:lineRule="auto"/>
              <w:rPr>
                <w:rFonts w:ascii="Arial" w:hAnsi="Arial" w:cs="Arial"/>
                <w:color w:val="000000"/>
                <w:sz w:val="16"/>
                <w:szCs w:val="16"/>
              </w:rPr>
            </w:pPr>
            <w:hyperlink r:id="rId95" w:tooltip="o kliknięciu w link rozpocznie się pobieranie dokumentu">
              <w:r w:rsidR="00C333B6" w:rsidRPr="00494C7D">
                <w:rPr>
                  <w:rFonts w:ascii="Arial" w:hAnsi="Arial" w:cs="Arial"/>
                  <w:color w:val="0000FF"/>
                  <w:sz w:val="16"/>
                  <w:szCs w:val="16"/>
                  <w:u w:val="single"/>
                </w:rPr>
                <w:t>http://isap.sejm.gov.pl/isap.nsf/download.xsp/WMP20210000843/O/M20210843.pdf</w:t>
              </w:r>
            </w:hyperlink>
          </w:p>
        </w:tc>
        <w:tc>
          <w:tcPr>
            <w:tcW w:w="3042" w:type="dxa"/>
          </w:tcPr>
          <w:p w14:paraId="15F9EF5A" w14:textId="617E5ED4"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Oba dokumenty opracowano we współpracy z przedstawicielami społeczeństwa obywatelskiego i interesariuszy problematyki ubóstwa i wykluczenia społecznego. Uwzględniono rezultaty pracy niezależnych tematycznych grup eksperckich dla obszarów: rodzina i dziecko, os. starsze,  z niepełnosprawnościami,  z zaburzeniami psychicznymi,  bezdomne i cudzoziemcy. Grupy eksperckie wypracowały założenia, wykorzystane  do zaplanowania działań w KPPUiWS i Strategii DI.</w:t>
            </w:r>
          </w:p>
          <w:p w14:paraId="3060014D" w14:textId="174CFB4A"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 xml:space="preserve">Monitorowanie działań odbywać się będzie w partnerstwie i z udziałem interesariuszy, w tym organizacji społeczeństwa obywatelskiego i podmiotów społecznych </w:t>
            </w:r>
            <w:r w:rsidRPr="003C5259">
              <w:rPr>
                <w:rFonts w:ascii="Arial" w:eastAsia="Arial" w:hAnsi="Arial" w:cs="Arial"/>
                <w:sz w:val="16"/>
                <w:szCs w:val="16"/>
              </w:rPr>
              <w:lastRenderedPageBreak/>
              <w:t>zaangażowanych bezpośrednio w obszarach objętych dokumentami</w:t>
            </w:r>
          </w:p>
          <w:p w14:paraId="6E1EA3E3" w14:textId="28903D86" w:rsidR="00C333B6" w:rsidRPr="00C00C9D" w:rsidRDefault="00C333B6" w:rsidP="00C333B6">
            <w:pPr>
              <w:spacing w:after="0" w:line="276" w:lineRule="auto"/>
              <w:rPr>
                <w:sz w:val="16"/>
              </w:rPr>
            </w:pPr>
            <w:r w:rsidRPr="003C5259">
              <w:rPr>
                <w:rFonts w:ascii="Arial" w:eastAsia="Arial" w:hAnsi="Arial" w:cs="Arial"/>
                <w:sz w:val="16"/>
                <w:szCs w:val="16"/>
              </w:rPr>
              <w:t xml:space="preserve">W resorcie właściwym ds. rodziny i zabezpieczenia społecznego powołane zostaną Zespoły z udziałem organizacji społeczeństwa obywatelskiego i podmiotów społecznych, administracji centralnej, samorządów wojewódzkich i lokalnych. Dane do monitorowania realizacji działań będą zbierane zgodnie z przyjętym harmonogramem w ramach każdego z Priorytetów (KPPiUWS) i opracowanego zestawu wskaźników  rezultatu (Strategia DI). </w:t>
            </w:r>
          </w:p>
        </w:tc>
      </w:tr>
      <w:tr w:rsidR="009427D8" w14:paraId="558B1366" w14:textId="77777777" w:rsidTr="00FE15C2">
        <w:tblPrEx>
          <w:tblLook w:val="0420" w:firstRow="1" w:lastRow="0" w:firstColumn="0" w:lastColumn="0" w:noHBand="0" w:noVBand="1"/>
        </w:tblPrEx>
        <w:tc>
          <w:tcPr>
            <w:tcW w:w="1336" w:type="dxa"/>
          </w:tcPr>
          <w:p w14:paraId="2557D664" w14:textId="77777777"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lastRenderedPageBreak/>
              <w:t xml:space="preserve">4.6. Ramy strategiczne polityki na rzecz opieki </w:t>
            </w:r>
            <w:r w:rsidRPr="003C5259">
              <w:rPr>
                <w:rFonts w:ascii="Arial" w:eastAsia="Arial" w:hAnsi="Arial" w:cs="Arial"/>
                <w:color w:val="000000"/>
                <w:sz w:val="16"/>
                <w:szCs w:val="16"/>
              </w:rPr>
              <w:lastRenderedPageBreak/>
              <w:t>zdrowotnej i opieki długoterminowej</w:t>
            </w:r>
          </w:p>
        </w:tc>
        <w:tc>
          <w:tcPr>
            <w:tcW w:w="1012" w:type="dxa"/>
          </w:tcPr>
          <w:p w14:paraId="35C89165"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lastRenderedPageBreak/>
              <w:t>EFS+</w:t>
            </w:r>
          </w:p>
          <w:p w14:paraId="6A7EAC13" w14:textId="77777777"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sz w:val="16"/>
                <w:szCs w:val="16"/>
              </w:rPr>
              <w:t>EFRR</w:t>
            </w:r>
          </w:p>
        </w:tc>
        <w:tc>
          <w:tcPr>
            <w:tcW w:w="1276" w:type="dxa"/>
          </w:tcPr>
          <w:p w14:paraId="189C53AF"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EFS+:</w:t>
            </w:r>
          </w:p>
          <w:p w14:paraId="404320F0" w14:textId="77777777"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sz w:val="16"/>
                <w:szCs w:val="16"/>
              </w:rPr>
              <w:t xml:space="preserve">CS 4(k) Zwiększanie równego i </w:t>
            </w:r>
            <w:r w:rsidRPr="003C5259">
              <w:rPr>
                <w:rFonts w:ascii="Arial" w:eastAsia="Arial" w:hAnsi="Arial" w:cs="Arial"/>
                <w:sz w:val="16"/>
                <w:szCs w:val="16"/>
              </w:rPr>
              <w:lastRenderedPageBreak/>
              <w:t xml:space="preserve">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w:t>
            </w:r>
            <w:r w:rsidRPr="003C5259">
              <w:rPr>
                <w:rFonts w:ascii="Arial" w:eastAsia="Arial" w:hAnsi="Arial" w:cs="Arial"/>
                <w:sz w:val="16"/>
                <w:szCs w:val="16"/>
              </w:rPr>
              <w:lastRenderedPageBreak/>
              <w:t>skuteczności i odporności systemów ochrony zdrowia i usług opieki długoterminowej</w:t>
            </w:r>
          </w:p>
          <w:p w14:paraId="6A537226" w14:textId="77777777" w:rsidR="009427D8" w:rsidRPr="003C5259" w:rsidRDefault="009427D8" w:rsidP="009427D8">
            <w:pPr>
              <w:spacing w:after="0" w:line="276" w:lineRule="auto"/>
              <w:rPr>
                <w:rFonts w:ascii="Arial" w:eastAsia="Arial" w:hAnsi="Arial" w:cs="Arial"/>
                <w:color w:val="000000"/>
                <w:sz w:val="16"/>
                <w:szCs w:val="16"/>
              </w:rPr>
            </w:pPr>
          </w:p>
          <w:p w14:paraId="1E4F0947"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EFRR:</w:t>
            </w:r>
          </w:p>
          <w:p w14:paraId="5923AABB"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CS 4(v) Zapewnienie równego dostępu do opieki zdrowotnej i wspieranie odporności systemów opieki zdrowotnej, w tym podstawowej opieki zdrowotnej, oraz wspieranie przechodzenia od opieki instytucjonalnej do opieki rodzinnej i środowiskowej</w:t>
            </w:r>
          </w:p>
        </w:tc>
        <w:tc>
          <w:tcPr>
            <w:tcW w:w="2126" w:type="dxa"/>
          </w:tcPr>
          <w:p w14:paraId="48599BC7" w14:textId="4094FE45" w:rsidR="009427D8" w:rsidRPr="003C5259" w:rsidRDefault="009427D8" w:rsidP="009427D8">
            <w:pPr>
              <w:spacing w:after="0" w:line="276" w:lineRule="auto"/>
              <w:rPr>
                <w:rFonts w:ascii="Arial" w:eastAsia="Arial" w:hAnsi="Arial" w:cs="Arial"/>
                <w:b/>
                <w:color w:val="000000"/>
                <w:sz w:val="16"/>
                <w:szCs w:val="16"/>
              </w:rPr>
            </w:pPr>
            <w:r w:rsidRPr="003C5259">
              <w:rPr>
                <w:rFonts w:ascii="Arial" w:eastAsia="Arial" w:hAnsi="Arial" w:cs="Arial"/>
                <w:b/>
                <w:color w:val="000000"/>
                <w:sz w:val="16"/>
                <w:szCs w:val="16"/>
              </w:rPr>
              <w:lastRenderedPageBreak/>
              <w:t>Nie</w:t>
            </w:r>
          </w:p>
        </w:tc>
        <w:tc>
          <w:tcPr>
            <w:tcW w:w="2552" w:type="dxa"/>
          </w:tcPr>
          <w:p w14:paraId="6B5CA814" w14:textId="2EEB6693"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Istnienie krajowych lub regionalnych ram strategicznych polityki na rzecz zdrowia, które obejmują:</w:t>
            </w:r>
          </w:p>
          <w:p w14:paraId="5CA9043F" w14:textId="77777777"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lastRenderedPageBreak/>
              <w:t xml:space="preserve">1. mapowanie potrzeb w zakresie opieki zdrowotnej i opieki długoterminowej, w tym pod względem personelu medycznego i pielęgniarskiego, w celu zapewnienia zrównoważonych i skoordynowanych środków; </w:t>
            </w:r>
          </w:p>
        </w:tc>
        <w:tc>
          <w:tcPr>
            <w:tcW w:w="1368" w:type="dxa"/>
          </w:tcPr>
          <w:p w14:paraId="5B14BDD3" w14:textId="17CAD026"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lastRenderedPageBreak/>
              <w:t>Nie</w:t>
            </w:r>
          </w:p>
        </w:tc>
        <w:tc>
          <w:tcPr>
            <w:tcW w:w="1827" w:type="dxa"/>
          </w:tcPr>
          <w:p w14:paraId="45C338CB" w14:textId="47E781EE" w:rsidR="009427D8" w:rsidRPr="003C5259" w:rsidRDefault="009427D8" w:rsidP="009427D8">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Link do dokumentów</w:t>
            </w:r>
            <w:r>
              <w:rPr>
                <w:rFonts w:ascii="Arial" w:eastAsia="Arial" w:hAnsi="Arial" w:cs="Arial"/>
                <w:color w:val="000000"/>
                <w:sz w:val="16"/>
                <w:szCs w:val="16"/>
              </w:rPr>
              <w:t>:</w:t>
            </w:r>
          </w:p>
          <w:p w14:paraId="165082CD" w14:textId="68CF0644" w:rsidR="009427D8" w:rsidRPr="003C5259" w:rsidRDefault="00341099" w:rsidP="009427D8">
            <w:pPr>
              <w:spacing w:after="0" w:line="276" w:lineRule="auto"/>
              <w:rPr>
                <w:rFonts w:ascii="Arial" w:eastAsia="Arial" w:hAnsi="Arial" w:cs="Arial"/>
                <w:color w:val="0000FF"/>
                <w:sz w:val="16"/>
                <w:szCs w:val="16"/>
                <w:u w:val="single"/>
              </w:rPr>
            </w:pPr>
            <w:hyperlink r:id="rId96" w:tooltip="o kliknięciu w link rozpocznie się pobieranie dokumentu">
              <w:r w:rsidR="009427D8" w:rsidRPr="003C5259">
                <w:rPr>
                  <w:rFonts w:ascii="Arial" w:eastAsia="Arial" w:hAnsi="Arial" w:cs="Arial"/>
                  <w:color w:val="0000FF"/>
                  <w:sz w:val="16"/>
                  <w:szCs w:val="16"/>
                  <w:u w:val="single"/>
                </w:rPr>
                <w:t>http://dziennikmz.mz.gov.pl/DUM_MZ/2021/69/akt.pdf</w:t>
              </w:r>
            </w:hyperlink>
          </w:p>
          <w:p w14:paraId="3193BCFA" w14:textId="2E5806B0" w:rsidR="009427D8" w:rsidRDefault="009427D8" w:rsidP="009427D8">
            <w:pPr>
              <w:spacing w:after="0" w:line="276" w:lineRule="auto"/>
              <w:rPr>
                <w:rFonts w:ascii="Arial" w:eastAsia="Arial" w:hAnsi="Arial" w:cs="Arial"/>
                <w:color w:val="0000FF"/>
                <w:sz w:val="16"/>
                <w:szCs w:val="16"/>
                <w:u w:val="single"/>
              </w:rPr>
            </w:pPr>
          </w:p>
          <w:p w14:paraId="7579C68E" w14:textId="2FEFD594" w:rsidR="009427D8" w:rsidRDefault="00341099" w:rsidP="009427D8">
            <w:pPr>
              <w:spacing w:after="0" w:line="276" w:lineRule="auto"/>
            </w:pPr>
            <w:hyperlink r:id="rId97" w:anchor="/visualization?id=3304" w:tooltip="po kliknięciu w link strona otworzy sie w nowym oknie przeglądarki" w:history="1">
              <w:r w:rsidR="009427D8" w:rsidRPr="003C5259">
                <w:rPr>
                  <w:rFonts w:ascii="Arial" w:eastAsia="Arial" w:hAnsi="Arial" w:cs="Arial"/>
                  <w:color w:val="0000FF"/>
                  <w:sz w:val="16"/>
                  <w:szCs w:val="16"/>
                  <w:u w:val="single"/>
                </w:rPr>
                <w:t>https://basiw.mz.gov.pl/index.html#/visualization?id=3304</w:t>
              </w:r>
            </w:hyperlink>
          </w:p>
          <w:p w14:paraId="24C38362" w14:textId="77777777" w:rsidR="009427D8" w:rsidRPr="003C5259" w:rsidRDefault="009427D8" w:rsidP="009427D8">
            <w:pPr>
              <w:spacing w:after="0" w:line="276" w:lineRule="auto"/>
              <w:rPr>
                <w:rFonts w:ascii="Arial" w:eastAsia="Arial" w:hAnsi="Arial" w:cs="Arial"/>
                <w:color w:val="0000FF"/>
                <w:sz w:val="16"/>
                <w:szCs w:val="16"/>
                <w:u w:val="single"/>
              </w:rPr>
            </w:pPr>
          </w:p>
          <w:p w14:paraId="71AE4FCA" w14:textId="61D5632D" w:rsidR="009427D8" w:rsidRDefault="00341099" w:rsidP="009427D8">
            <w:pPr>
              <w:spacing w:after="0" w:line="276" w:lineRule="auto"/>
            </w:pPr>
            <w:hyperlink r:id="rId98" w:tooltip="o kliknięciu w link rozpocznie się pobieranie dokumentu" w:history="1">
              <w:r w:rsidR="009427D8" w:rsidRPr="003C5259">
                <w:rPr>
                  <w:rFonts w:ascii="Arial" w:eastAsia="Arial" w:hAnsi="Arial" w:cs="Arial"/>
                  <w:color w:val="0000FF"/>
                  <w:sz w:val="16"/>
                  <w:szCs w:val="16"/>
                  <w:u w:val="single"/>
                </w:rPr>
                <w:t>http://dziennikmz.mz.gov.pl/DUM_MZ/2021/80/akt.pdf</w:t>
              </w:r>
            </w:hyperlink>
          </w:p>
          <w:p w14:paraId="76EDA2EF" w14:textId="77777777" w:rsidR="009427D8" w:rsidRPr="003C5259" w:rsidRDefault="009427D8" w:rsidP="009427D8">
            <w:pPr>
              <w:spacing w:after="0" w:line="276" w:lineRule="auto"/>
              <w:rPr>
                <w:rFonts w:ascii="Arial" w:eastAsia="Arial" w:hAnsi="Arial" w:cs="Arial"/>
                <w:color w:val="0000FF"/>
                <w:sz w:val="16"/>
                <w:szCs w:val="16"/>
                <w:u w:val="single"/>
              </w:rPr>
            </w:pPr>
          </w:p>
          <w:p w14:paraId="4AA160F9" w14:textId="08AB9005" w:rsidR="009427D8" w:rsidRPr="00C00C9D" w:rsidRDefault="00341099" w:rsidP="009427D8">
            <w:pPr>
              <w:spacing w:after="0" w:line="276" w:lineRule="auto"/>
              <w:rPr>
                <w:sz w:val="16"/>
              </w:rPr>
            </w:pPr>
            <w:hyperlink r:id="rId99" w:tooltip="po kliknięciu w link strona otworzy sie w nowym oknie przeglądarki" w:history="1">
              <w:r w:rsidR="009427D8" w:rsidRPr="003C5259">
                <w:rPr>
                  <w:rFonts w:ascii="Arial" w:eastAsia="Arial" w:hAnsi="Arial" w:cs="Arial"/>
                  <w:color w:val="0000FF"/>
                  <w:sz w:val="16"/>
                  <w:szCs w:val="16"/>
                  <w:u w:val="single"/>
                </w:rPr>
                <w:t>http://edziennik.rzeszow.uw.gov.pl/legalact/2021/4777/</w:t>
              </w:r>
            </w:hyperlink>
          </w:p>
        </w:tc>
        <w:tc>
          <w:tcPr>
            <w:tcW w:w="3042" w:type="dxa"/>
          </w:tcPr>
          <w:p w14:paraId="4BD6EF22" w14:textId="528A8EA5" w:rsidR="009427D8"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lastRenderedPageBreak/>
              <w:t xml:space="preserve">Spełnienie kryterium zapewni publikacja MPZ w zmienionej formule, obejmującej analizy oraz wyzwania systemu opieki zdrowotnej. </w:t>
            </w:r>
          </w:p>
          <w:p w14:paraId="69F27DCE" w14:textId="77777777" w:rsidR="009427D8" w:rsidRPr="003C5259" w:rsidRDefault="009427D8" w:rsidP="009427D8">
            <w:pPr>
              <w:spacing w:after="0" w:line="276" w:lineRule="auto"/>
              <w:rPr>
                <w:rFonts w:ascii="Arial" w:eastAsia="Arial" w:hAnsi="Arial" w:cs="Arial"/>
                <w:sz w:val="16"/>
                <w:szCs w:val="16"/>
              </w:rPr>
            </w:pPr>
          </w:p>
          <w:p w14:paraId="0FA0CDA9" w14:textId="1C73204C" w:rsidR="009427D8"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 xml:space="preserve">Analizy przedstawione w MPZ stanowią diagnozę systemu, a dzięki prognozom i rekomendowanym kierunkom działań, przyczynią się do zapewnienia równego dostępu do opieki, wspierania odporności oraz poprawy jakości. </w:t>
            </w:r>
          </w:p>
          <w:p w14:paraId="737833D0" w14:textId="77777777" w:rsidR="009427D8" w:rsidRPr="003C5259" w:rsidRDefault="009427D8" w:rsidP="009427D8">
            <w:pPr>
              <w:spacing w:after="0" w:line="276" w:lineRule="auto"/>
              <w:rPr>
                <w:rFonts w:ascii="Arial" w:eastAsia="Arial" w:hAnsi="Arial" w:cs="Arial"/>
                <w:sz w:val="16"/>
                <w:szCs w:val="16"/>
              </w:rPr>
            </w:pPr>
          </w:p>
          <w:p w14:paraId="26FE8BDC" w14:textId="0C4524AA" w:rsidR="009427D8"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MPZ zostały przygotowane w taki sposób, aby obejmowały wszystkie potrzeby w zakresie systemu opieki zdrowotnej, zidentyfikowane na podstawie gromadzonych danych, możliwych do oceny na dany moment i zgodnie z aktualnym stanem wiedzy. Obejmują one swoim zakresem cały system, czyli wszystkie poziomy opieki opisane rodzajami świadczeń (od POZ po opiekę paliatywną i hospicyjną), z uwzględnieniem zasobów w systemie.</w:t>
            </w:r>
          </w:p>
          <w:p w14:paraId="7CAD3A3A" w14:textId="77777777" w:rsidR="009427D8" w:rsidRPr="003C5259" w:rsidRDefault="009427D8" w:rsidP="009427D8">
            <w:pPr>
              <w:spacing w:after="0" w:line="276" w:lineRule="auto"/>
              <w:rPr>
                <w:rFonts w:ascii="Arial" w:eastAsia="Arial" w:hAnsi="Arial" w:cs="Arial"/>
                <w:sz w:val="16"/>
                <w:szCs w:val="16"/>
              </w:rPr>
            </w:pPr>
          </w:p>
          <w:p w14:paraId="0E484AFF" w14:textId="1C9FAE38" w:rsidR="009427D8"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 xml:space="preserve">Dokumentami wdrożeniowymi są plany transformacji na poziomie wojewódzkim i krajowym. </w:t>
            </w:r>
          </w:p>
          <w:p w14:paraId="34EB6A98" w14:textId="77777777" w:rsidR="009427D8" w:rsidRPr="003C5259" w:rsidRDefault="009427D8" w:rsidP="009427D8">
            <w:pPr>
              <w:spacing w:after="0" w:line="276" w:lineRule="auto"/>
              <w:rPr>
                <w:rFonts w:ascii="Arial" w:eastAsia="Arial" w:hAnsi="Arial" w:cs="Arial"/>
                <w:sz w:val="16"/>
                <w:szCs w:val="16"/>
              </w:rPr>
            </w:pPr>
          </w:p>
          <w:p w14:paraId="0671C479" w14:textId="77777777" w:rsidR="009427D8" w:rsidRPr="003C5259" w:rsidRDefault="009427D8" w:rsidP="009427D8">
            <w:pPr>
              <w:spacing w:after="0" w:line="276" w:lineRule="auto"/>
              <w:rPr>
                <w:rFonts w:ascii="Arial" w:eastAsia="Arial" w:hAnsi="Arial" w:cs="Arial"/>
                <w:sz w:val="16"/>
                <w:szCs w:val="16"/>
              </w:rPr>
            </w:pPr>
            <w:r w:rsidRPr="003C5259">
              <w:rPr>
                <w:rFonts w:ascii="Arial" w:eastAsia="Arial" w:hAnsi="Arial" w:cs="Arial"/>
                <w:sz w:val="16"/>
                <w:szCs w:val="16"/>
              </w:rPr>
              <w:t>W proces mapowania opieki długoterminowej rozumianej szeroko wpisuje się także przygotowana przez MRiPS Strategia Rozwoju Usług Społecznych.</w:t>
            </w:r>
          </w:p>
        </w:tc>
      </w:tr>
      <w:tr w:rsidR="00C333B6" w14:paraId="0380D423" w14:textId="77777777" w:rsidTr="00FE15C2">
        <w:tblPrEx>
          <w:tblLook w:val="0420" w:firstRow="1" w:lastRow="0" w:firstColumn="0" w:lastColumn="0" w:noHBand="0" w:noVBand="1"/>
        </w:tblPrEx>
        <w:tc>
          <w:tcPr>
            <w:tcW w:w="1336" w:type="dxa"/>
          </w:tcPr>
          <w:p w14:paraId="537407CB" w14:textId="7B387F42" w:rsidR="00C333B6" w:rsidRPr="00C00C9D" w:rsidRDefault="00C333B6" w:rsidP="00C333B6">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color w:val="000000"/>
                <w:sz w:val="16"/>
                <w:szCs w:val="16"/>
              </w:rPr>
              <w:lastRenderedPageBreak/>
              <w:t xml:space="preserve">4.6. Ramy strategiczne polityki na </w:t>
            </w:r>
            <w:r w:rsidRPr="003C5259">
              <w:rPr>
                <w:rFonts w:ascii="Arial" w:eastAsia="Arial" w:hAnsi="Arial" w:cs="Arial"/>
                <w:color w:val="000000"/>
                <w:sz w:val="16"/>
                <w:szCs w:val="16"/>
              </w:rPr>
              <w:lastRenderedPageBreak/>
              <w:t>rzecz opieki zdrowotnej i opieki długoterminowej</w:t>
            </w:r>
          </w:p>
        </w:tc>
        <w:tc>
          <w:tcPr>
            <w:tcW w:w="1012" w:type="dxa"/>
          </w:tcPr>
          <w:p w14:paraId="4176F7E5"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lastRenderedPageBreak/>
              <w:t>EFS+</w:t>
            </w:r>
          </w:p>
          <w:p w14:paraId="255BEB7C" w14:textId="0C10DBD8" w:rsidR="00C333B6" w:rsidRPr="00C00C9D" w:rsidRDefault="00C333B6" w:rsidP="00C333B6">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sz w:val="16"/>
                <w:szCs w:val="16"/>
              </w:rPr>
              <w:t>EFRR</w:t>
            </w:r>
          </w:p>
        </w:tc>
        <w:tc>
          <w:tcPr>
            <w:tcW w:w="1276" w:type="dxa"/>
          </w:tcPr>
          <w:p w14:paraId="7DCEA42A"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EFS+:</w:t>
            </w:r>
          </w:p>
          <w:p w14:paraId="7B7CD006" w14:textId="77777777"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sz w:val="16"/>
                <w:szCs w:val="16"/>
              </w:rPr>
              <w:t xml:space="preserve">CS 4(k) Zwiększanie </w:t>
            </w:r>
            <w:r w:rsidRPr="003C5259">
              <w:rPr>
                <w:rFonts w:ascii="Arial" w:eastAsia="Arial" w:hAnsi="Arial" w:cs="Arial"/>
                <w:sz w:val="16"/>
                <w:szCs w:val="16"/>
              </w:rPr>
              <w:lastRenderedPageBreak/>
              <w:t>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w:t>
            </w:r>
            <w:r w:rsidRPr="003C5259">
              <w:rPr>
                <w:rFonts w:ascii="Arial" w:eastAsia="Arial" w:hAnsi="Arial" w:cs="Arial"/>
                <w:sz w:val="16"/>
                <w:szCs w:val="16"/>
              </w:rPr>
              <w:lastRenderedPageBreak/>
              <w:t>nościami, skuteczności i odporności systemów ochrony zdrowia i usług opieki długoterminowej</w:t>
            </w:r>
          </w:p>
          <w:p w14:paraId="7E455E40" w14:textId="77777777" w:rsidR="00C333B6" w:rsidRPr="003C5259" w:rsidRDefault="00C333B6" w:rsidP="00C333B6">
            <w:pPr>
              <w:spacing w:after="0" w:line="276" w:lineRule="auto"/>
              <w:rPr>
                <w:rFonts w:ascii="Arial" w:eastAsia="Arial" w:hAnsi="Arial" w:cs="Arial"/>
                <w:color w:val="000000"/>
                <w:sz w:val="16"/>
                <w:szCs w:val="16"/>
              </w:rPr>
            </w:pPr>
          </w:p>
          <w:p w14:paraId="463DC8FE"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EFRR:</w:t>
            </w:r>
          </w:p>
          <w:p w14:paraId="5265CDBC" w14:textId="4B5488F9" w:rsidR="00C333B6" w:rsidRPr="00C00C9D" w:rsidRDefault="00C333B6" w:rsidP="00C333B6">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sz w:val="16"/>
                <w:szCs w:val="16"/>
              </w:rPr>
              <w:t>CS 4(v) Zapewnienie równego dostępu do opieki zdrowotnej i wspieranie odporności systemów opieki zdrowotnej, w tym podstawowej opieki zdrowotnej, oraz wspieranie przechodzenia od opieki instytucjonalnej do opieki rodzinnej i środowiskowej</w:t>
            </w:r>
          </w:p>
        </w:tc>
        <w:tc>
          <w:tcPr>
            <w:tcW w:w="2126" w:type="dxa"/>
          </w:tcPr>
          <w:p w14:paraId="26928F66" w14:textId="051783FD" w:rsidR="00C333B6" w:rsidRPr="00C00C9D" w:rsidRDefault="00C333B6" w:rsidP="00C333B6">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b/>
                <w:color w:val="000000"/>
                <w:sz w:val="16"/>
                <w:szCs w:val="16"/>
              </w:rPr>
              <w:lastRenderedPageBreak/>
              <w:t>Nie</w:t>
            </w:r>
          </w:p>
        </w:tc>
        <w:tc>
          <w:tcPr>
            <w:tcW w:w="2552" w:type="dxa"/>
          </w:tcPr>
          <w:p w14:paraId="5F93F752" w14:textId="77777777"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 xml:space="preserve">2. środki na rzecz zapewnienia efektywności, trwałości, dostępności i przystępności </w:t>
            </w:r>
            <w:r w:rsidRPr="003C5259">
              <w:rPr>
                <w:rFonts w:ascii="Arial" w:eastAsia="Arial" w:hAnsi="Arial" w:cs="Arial"/>
                <w:color w:val="000000"/>
                <w:sz w:val="16"/>
                <w:szCs w:val="16"/>
              </w:rPr>
              <w:lastRenderedPageBreak/>
              <w:t>cenowej usług opieki zdrowotnej i opieki długoterminowej, w tym ze szczególnym uwzględnieniem osób wykluczonych z systemów opieki zdrowotnej i opieki długoterminowej oraz osób, do których najtrudniej jest dotrzeć;</w:t>
            </w:r>
          </w:p>
        </w:tc>
        <w:tc>
          <w:tcPr>
            <w:tcW w:w="1368" w:type="dxa"/>
          </w:tcPr>
          <w:p w14:paraId="4A83F8A1" w14:textId="539C4667"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lastRenderedPageBreak/>
              <w:t>Nie</w:t>
            </w:r>
          </w:p>
        </w:tc>
        <w:tc>
          <w:tcPr>
            <w:tcW w:w="1827" w:type="dxa"/>
          </w:tcPr>
          <w:p w14:paraId="43E60B49" w14:textId="2D45C38C"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Link do dokumentu:</w:t>
            </w:r>
          </w:p>
          <w:p w14:paraId="3D33C442" w14:textId="11AB1E6E" w:rsidR="00C333B6" w:rsidRPr="00C00C9D" w:rsidRDefault="00341099" w:rsidP="00C333B6">
            <w:pPr>
              <w:spacing w:after="0" w:line="276" w:lineRule="auto"/>
              <w:rPr>
                <w:sz w:val="16"/>
              </w:rPr>
            </w:pPr>
            <w:hyperlink r:id="rId100" w:tooltip="po kliknięciu w link strona otworzy sie w nowym oknie przeglądarki" w:history="1">
              <w:r w:rsidR="00C333B6" w:rsidRPr="00623136">
                <w:rPr>
                  <w:rStyle w:val="Hipercze"/>
                  <w:rFonts w:ascii="Arial" w:eastAsia="Arial" w:hAnsi="Arial" w:cs="Arial"/>
                  <w:sz w:val="16"/>
                  <w:szCs w:val="16"/>
                </w:rPr>
                <w:t>https://www.gov.pl/web/zdrowie/zdrowa-</w:t>
              </w:r>
              <w:r w:rsidR="00C333B6" w:rsidRPr="00623136">
                <w:rPr>
                  <w:rStyle w:val="Hipercze"/>
                  <w:rFonts w:ascii="Arial" w:eastAsia="Arial" w:hAnsi="Arial" w:cs="Arial"/>
                  <w:sz w:val="16"/>
                  <w:szCs w:val="16"/>
                </w:rPr>
                <w:lastRenderedPageBreak/>
                <w:t>przyszlosc-ramy-strategiczne-rozwoju-systemu-ochrony-zdrowia-na-lata-2021-2027-z-perspektywa-do-2030</w:t>
              </w:r>
            </w:hyperlink>
          </w:p>
        </w:tc>
        <w:tc>
          <w:tcPr>
            <w:tcW w:w="3042" w:type="dxa"/>
          </w:tcPr>
          <w:p w14:paraId="43F6A258" w14:textId="73FFE317" w:rsidR="00C333B6" w:rsidRPr="007E46FD" w:rsidRDefault="00C333B6" w:rsidP="00C333B6">
            <w:pPr>
              <w:spacing w:after="0" w:line="276" w:lineRule="auto"/>
              <w:rPr>
                <w:rFonts w:ascii="Arial" w:hAnsi="Arial" w:cs="Arial"/>
                <w:bCs/>
                <w:sz w:val="16"/>
                <w:szCs w:val="16"/>
              </w:rPr>
            </w:pPr>
            <w:r w:rsidRPr="003C5259">
              <w:rPr>
                <w:rFonts w:ascii="Arial" w:eastAsia="Arial" w:hAnsi="Arial" w:cs="Arial"/>
                <w:sz w:val="16"/>
                <w:szCs w:val="16"/>
              </w:rPr>
              <w:lastRenderedPageBreak/>
              <w:t xml:space="preserve">Spełnieniem kryterium jest przyjęcie w drodze uchwały RM dokumentu </w:t>
            </w:r>
            <w:r w:rsidRPr="00C00C9D">
              <w:rPr>
                <w:rFonts w:ascii="Arial" w:hAnsi="Arial"/>
                <w:sz w:val="16"/>
              </w:rPr>
              <w:t xml:space="preserve">Zdrowa Przyszłość. </w:t>
            </w:r>
          </w:p>
          <w:p w14:paraId="1EE7986A" w14:textId="62EE8C8C" w:rsidR="00C333B6" w:rsidRDefault="00C333B6" w:rsidP="00C333B6">
            <w:pPr>
              <w:spacing w:before="120" w:after="120" w:line="276" w:lineRule="auto"/>
              <w:rPr>
                <w:rFonts w:ascii="Arial" w:eastAsia="Arial" w:hAnsi="Arial" w:cs="Arial"/>
                <w:sz w:val="16"/>
                <w:szCs w:val="16"/>
              </w:rPr>
            </w:pPr>
            <w:r w:rsidRPr="003C5259">
              <w:rPr>
                <w:rFonts w:ascii="Arial" w:eastAsia="Arial" w:hAnsi="Arial" w:cs="Arial"/>
                <w:sz w:val="16"/>
                <w:szCs w:val="16"/>
              </w:rPr>
              <w:lastRenderedPageBreak/>
              <w:t xml:space="preserve">Jego celem jest zapewnienie obywatelom równego i adekwatnego do potrzeb zdrowotnych dostępu do wysokiej jakości świadczeń zdrowotnych przez przyjazny, nowoczesny i efektywny system ochrony zdrowia. Dokument określa ramy strategiczne działań koniecznych do podjęcia na podstawie diagnozy z MPZ. Stanowi kompleksową odpowiedź na nowe wyzwania stojące przed szeroko definiowaną polityką społeczno-gospodarczą współczesnego państwa, w tym przede wszystkim w obszarze zdrowia. </w:t>
            </w:r>
          </w:p>
          <w:p w14:paraId="50A27574" w14:textId="67BED468" w:rsidR="00C333B6" w:rsidRPr="00C00C9D" w:rsidRDefault="00C333B6" w:rsidP="00C333B6">
            <w:pPr>
              <w:spacing w:before="120" w:after="120" w:line="276" w:lineRule="auto"/>
              <w:rPr>
                <w:sz w:val="16"/>
              </w:rPr>
            </w:pPr>
            <w:r w:rsidRPr="003C5259">
              <w:rPr>
                <w:rFonts w:ascii="Arial" w:eastAsia="Arial" w:hAnsi="Arial" w:cs="Arial"/>
                <w:sz w:val="16"/>
                <w:szCs w:val="16"/>
              </w:rPr>
              <w:t>Działania zaplanowane w dokumencie zostały podzielone na obszary, do których dopasowano cele. Dla realizacji celów określono kierunki interwencji oraz wskazano stosowne narzędzia. Przy projektowaniu tego dokumentu strategicznego w centrum został postawiony pacjent, a wszelkie działania są podporządkowane przede wszystkim konieczności zapewnienia równej dostępności do świadczeń zdrowotnych.</w:t>
            </w:r>
          </w:p>
        </w:tc>
      </w:tr>
      <w:tr w:rsidR="00C333B6" w14:paraId="7575BD95" w14:textId="77777777" w:rsidTr="00FE15C2">
        <w:tblPrEx>
          <w:tblLook w:val="0420" w:firstRow="1" w:lastRow="0" w:firstColumn="0" w:lastColumn="0" w:noHBand="0" w:noVBand="1"/>
        </w:tblPrEx>
        <w:tc>
          <w:tcPr>
            <w:tcW w:w="1336" w:type="dxa"/>
          </w:tcPr>
          <w:p w14:paraId="0056F2E6" w14:textId="77871E03" w:rsidR="00C333B6" w:rsidRPr="00C00C9D" w:rsidRDefault="00C333B6" w:rsidP="00C333B6">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color w:val="000000"/>
                <w:sz w:val="16"/>
                <w:szCs w:val="16"/>
              </w:rPr>
              <w:lastRenderedPageBreak/>
              <w:t xml:space="preserve">4.6. Ramy strategiczne </w:t>
            </w:r>
            <w:r w:rsidRPr="003C5259">
              <w:rPr>
                <w:rFonts w:ascii="Arial" w:eastAsia="Arial" w:hAnsi="Arial" w:cs="Arial"/>
                <w:color w:val="000000"/>
                <w:sz w:val="16"/>
                <w:szCs w:val="16"/>
              </w:rPr>
              <w:lastRenderedPageBreak/>
              <w:t>polityki na rzecz opieki zdrowotnej i opieki długoterminowej</w:t>
            </w:r>
          </w:p>
        </w:tc>
        <w:tc>
          <w:tcPr>
            <w:tcW w:w="1012" w:type="dxa"/>
          </w:tcPr>
          <w:p w14:paraId="15975493"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lastRenderedPageBreak/>
              <w:t>EFS+</w:t>
            </w:r>
          </w:p>
          <w:p w14:paraId="22B10D2A" w14:textId="69944C10" w:rsidR="00C333B6" w:rsidRPr="00C00C9D" w:rsidRDefault="00C333B6" w:rsidP="00C333B6">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sz w:val="16"/>
                <w:szCs w:val="16"/>
              </w:rPr>
              <w:t>EFRR</w:t>
            </w:r>
          </w:p>
        </w:tc>
        <w:tc>
          <w:tcPr>
            <w:tcW w:w="1276" w:type="dxa"/>
          </w:tcPr>
          <w:p w14:paraId="7936F8A5"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EFS+:</w:t>
            </w:r>
          </w:p>
          <w:p w14:paraId="4CEDD54A" w14:textId="77777777"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sz w:val="16"/>
                <w:szCs w:val="16"/>
              </w:rPr>
              <w:lastRenderedPageBreak/>
              <w:t xml:space="preserve">CS 4(k)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w:t>
            </w:r>
            <w:r w:rsidRPr="003C5259">
              <w:rPr>
                <w:rFonts w:ascii="Arial" w:eastAsia="Arial" w:hAnsi="Arial" w:cs="Arial"/>
                <w:sz w:val="16"/>
                <w:szCs w:val="16"/>
              </w:rPr>
              <w:lastRenderedPageBreak/>
              <w:t>tym dla osób z niepełnosprawnościami, skuteczności i odporności systemów ochrony zdrowia i usług opieki długoterminowej</w:t>
            </w:r>
          </w:p>
          <w:p w14:paraId="5B1C61C1" w14:textId="77777777" w:rsidR="00C333B6" w:rsidRPr="003C5259" w:rsidRDefault="00C333B6" w:rsidP="00C333B6">
            <w:pPr>
              <w:spacing w:after="0" w:line="276" w:lineRule="auto"/>
              <w:rPr>
                <w:rFonts w:ascii="Arial" w:eastAsia="Arial" w:hAnsi="Arial" w:cs="Arial"/>
                <w:color w:val="000000"/>
                <w:sz w:val="16"/>
                <w:szCs w:val="16"/>
              </w:rPr>
            </w:pPr>
          </w:p>
          <w:p w14:paraId="6ADF1C33" w14:textId="77777777"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EFRR:</w:t>
            </w:r>
          </w:p>
          <w:p w14:paraId="7D52D328" w14:textId="0C49D0BC" w:rsidR="00C333B6" w:rsidRPr="00C00C9D" w:rsidRDefault="00C333B6" w:rsidP="00C333B6">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sz w:val="16"/>
                <w:szCs w:val="16"/>
              </w:rPr>
              <w:t>CS 4(v) Zapewnienie równego dostępu do opieki zdrowotnej i wspieranie odporności systemów opieki zdrowotnej, w tym podstawowej opieki zdrowotnej, oraz wspieranie przechodzenia od opieki instytucjonalnej do opieki rodzinnej i środowiskowej</w:t>
            </w:r>
          </w:p>
        </w:tc>
        <w:tc>
          <w:tcPr>
            <w:tcW w:w="2126" w:type="dxa"/>
          </w:tcPr>
          <w:p w14:paraId="6D7B9805" w14:textId="06D967AF" w:rsidR="00C333B6" w:rsidRPr="00C00C9D" w:rsidRDefault="00C333B6" w:rsidP="00C333B6">
            <w:pPr>
              <w:widowControl w:val="0"/>
              <w:pBdr>
                <w:top w:val="nil"/>
                <w:left w:val="nil"/>
                <w:bottom w:val="nil"/>
                <w:right w:val="nil"/>
                <w:between w:val="nil"/>
              </w:pBdr>
              <w:spacing w:after="0" w:line="276" w:lineRule="auto"/>
              <w:rPr>
                <w:rFonts w:ascii="Arial" w:hAnsi="Arial"/>
                <w:sz w:val="16"/>
              </w:rPr>
            </w:pPr>
            <w:r w:rsidRPr="003C5259">
              <w:rPr>
                <w:rFonts w:ascii="Arial" w:eastAsia="Arial" w:hAnsi="Arial" w:cs="Arial"/>
                <w:b/>
                <w:color w:val="000000"/>
                <w:sz w:val="16"/>
                <w:szCs w:val="16"/>
              </w:rPr>
              <w:lastRenderedPageBreak/>
              <w:t>Nie</w:t>
            </w:r>
          </w:p>
        </w:tc>
        <w:tc>
          <w:tcPr>
            <w:tcW w:w="2552" w:type="dxa"/>
          </w:tcPr>
          <w:p w14:paraId="3983E6A3" w14:textId="77777777"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 xml:space="preserve">3. środki na rzecz wspierania usług środowiskowych i opartych </w:t>
            </w:r>
            <w:r w:rsidRPr="003C5259">
              <w:rPr>
                <w:rFonts w:ascii="Arial" w:eastAsia="Arial" w:hAnsi="Arial" w:cs="Arial"/>
                <w:color w:val="000000"/>
                <w:sz w:val="16"/>
                <w:szCs w:val="16"/>
              </w:rPr>
              <w:lastRenderedPageBreak/>
              <w:t>na rodzinie poprzez deinstytucjonalizację, w tym profilaktyki i podstawowej opieki zdrowotnej, opieki w domu i usług środowiskowych.</w:t>
            </w:r>
          </w:p>
        </w:tc>
        <w:tc>
          <w:tcPr>
            <w:tcW w:w="1368" w:type="dxa"/>
          </w:tcPr>
          <w:p w14:paraId="1433C792" w14:textId="7492C899"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lastRenderedPageBreak/>
              <w:t>Nie</w:t>
            </w:r>
          </w:p>
        </w:tc>
        <w:tc>
          <w:tcPr>
            <w:tcW w:w="1827" w:type="dxa"/>
          </w:tcPr>
          <w:p w14:paraId="217BE30A" w14:textId="3E268B72" w:rsidR="00C333B6" w:rsidRPr="003C5259" w:rsidRDefault="00C333B6" w:rsidP="00C333B6">
            <w:pPr>
              <w:spacing w:after="0" w:line="276" w:lineRule="auto"/>
              <w:rPr>
                <w:rFonts w:ascii="Arial" w:eastAsia="Arial" w:hAnsi="Arial" w:cs="Arial"/>
                <w:color w:val="000000"/>
                <w:sz w:val="16"/>
                <w:szCs w:val="16"/>
              </w:rPr>
            </w:pPr>
            <w:r w:rsidRPr="003C5259">
              <w:rPr>
                <w:rFonts w:ascii="Arial" w:eastAsia="Arial" w:hAnsi="Arial" w:cs="Arial"/>
                <w:color w:val="000000"/>
                <w:sz w:val="16"/>
                <w:szCs w:val="16"/>
              </w:rPr>
              <w:t xml:space="preserve">Link do dokumentu: </w:t>
            </w:r>
          </w:p>
          <w:p w14:paraId="2A84F061" w14:textId="354DED86" w:rsidR="00C333B6" w:rsidRPr="00C00C9D" w:rsidRDefault="00341099" w:rsidP="00C333B6">
            <w:pPr>
              <w:spacing w:after="0" w:line="276" w:lineRule="auto"/>
              <w:rPr>
                <w:sz w:val="16"/>
              </w:rPr>
            </w:pPr>
            <w:hyperlink r:id="rId101" w:tooltip="po kliknięciu w link strona otworzy sie w nowym oknie przeglądarki" w:history="1">
              <w:r w:rsidR="00C333B6" w:rsidRPr="00C3470C">
                <w:rPr>
                  <w:rStyle w:val="Hipercze"/>
                  <w:rFonts w:ascii="Arial" w:eastAsia="Arial" w:hAnsi="Arial" w:cs="Arial"/>
                  <w:sz w:val="16"/>
                  <w:szCs w:val="16"/>
                </w:rPr>
                <w:t>https://www.gov.pl/web/zdrowie/zdrowa-przyszlosc-ramy-strategiczne-rozwoju-systemu-ochrony-zdrowia-na-lata-2021-2027-z-perspektywa-do-2030</w:t>
              </w:r>
            </w:hyperlink>
          </w:p>
        </w:tc>
        <w:tc>
          <w:tcPr>
            <w:tcW w:w="3042" w:type="dxa"/>
          </w:tcPr>
          <w:p w14:paraId="490672B5" w14:textId="03EEA678"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lastRenderedPageBreak/>
              <w:t xml:space="preserve">Celem wypełnienia tego kryterium w zakresie opieki zdrowotnej </w:t>
            </w:r>
            <w:r w:rsidRPr="003C5259">
              <w:rPr>
                <w:rFonts w:ascii="Arial" w:eastAsia="Arial" w:hAnsi="Arial" w:cs="Arial"/>
                <w:sz w:val="16"/>
                <w:szCs w:val="16"/>
              </w:rPr>
              <w:lastRenderedPageBreak/>
              <w:t>przygotowano dwa dokumenty o charakterze strategicznym:</w:t>
            </w:r>
          </w:p>
          <w:p w14:paraId="176B6FCF" w14:textId="77777777" w:rsidR="00C333B6" w:rsidRPr="003C5259" w:rsidRDefault="00C333B6" w:rsidP="00C333B6">
            <w:pPr>
              <w:spacing w:after="0" w:line="276" w:lineRule="auto"/>
              <w:ind w:left="283" w:hanging="270"/>
              <w:rPr>
                <w:rFonts w:ascii="Arial" w:eastAsia="Arial" w:hAnsi="Arial" w:cs="Arial"/>
                <w:sz w:val="16"/>
                <w:szCs w:val="16"/>
              </w:rPr>
            </w:pPr>
            <w:r w:rsidRPr="003C5259">
              <w:rPr>
                <w:rFonts w:ascii="Arial" w:eastAsia="Arial" w:hAnsi="Arial" w:cs="Arial"/>
                <w:sz w:val="16"/>
                <w:szCs w:val="16"/>
              </w:rPr>
              <w:t>a)   Strategia Deinstytucjonalizacji: opieka zdrowotna nad osobami z zaburzeniami psychicznymi,</w:t>
            </w:r>
          </w:p>
          <w:p w14:paraId="0FAD1AD0" w14:textId="5003832D" w:rsidR="00C333B6" w:rsidRDefault="00C333B6" w:rsidP="00C333B6">
            <w:pPr>
              <w:spacing w:after="0" w:line="276" w:lineRule="auto"/>
              <w:ind w:left="283" w:hanging="270"/>
              <w:rPr>
                <w:rFonts w:ascii="Arial" w:eastAsia="Arial" w:hAnsi="Arial" w:cs="Arial"/>
                <w:sz w:val="16"/>
                <w:szCs w:val="16"/>
              </w:rPr>
            </w:pPr>
            <w:r w:rsidRPr="003C5259">
              <w:rPr>
                <w:rFonts w:ascii="Arial" w:eastAsia="Arial" w:hAnsi="Arial" w:cs="Arial"/>
                <w:sz w:val="16"/>
                <w:szCs w:val="16"/>
              </w:rPr>
              <w:t>b)   Strategia Deinstytucjonalizacji: opieka zdrowotna nad osobami starszymi.</w:t>
            </w:r>
          </w:p>
          <w:p w14:paraId="0CAB8C07" w14:textId="77777777" w:rsidR="00C333B6" w:rsidRPr="003C5259" w:rsidRDefault="00C333B6" w:rsidP="00C333B6">
            <w:pPr>
              <w:spacing w:after="0" w:line="276" w:lineRule="auto"/>
              <w:ind w:left="283" w:hanging="270"/>
              <w:rPr>
                <w:rFonts w:ascii="Arial" w:eastAsia="Arial" w:hAnsi="Arial" w:cs="Arial"/>
                <w:sz w:val="16"/>
                <w:szCs w:val="16"/>
              </w:rPr>
            </w:pPr>
          </w:p>
          <w:p w14:paraId="7EEA6364" w14:textId="77777777" w:rsidR="00C333B6" w:rsidRPr="003C5259" w:rsidRDefault="00C333B6" w:rsidP="00C333B6">
            <w:pPr>
              <w:shd w:val="clear" w:color="auto" w:fill="FFFFFF"/>
              <w:spacing w:after="0" w:line="276" w:lineRule="auto"/>
              <w:rPr>
                <w:rFonts w:ascii="Arial" w:eastAsia="Arial" w:hAnsi="Arial" w:cs="Arial"/>
                <w:sz w:val="16"/>
                <w:szCs w:val="16"/>
              </w:rPr>
            </w:pPr>
            <w:r w:rsidRPr="003C5259">
              <w:rPr>
                <w:rFonts w:ascii="Arial" w:eastAsia="Arial" w:hAnsi="Arial" w:cs="Arial"/>
                <w:sz w:val="16"/>
                <w:szCs w:val="16"/>
              </w:rPr>
              <w:t>Realizacja założeń dokumentów przyczyni się do:</w:t>
            </w:r>
          </w:p>
          <w:p w14:paraId="00F3FEA0" w14:textId="315EDE84" w:rsidR="00C333B6" w:rsidRPr="003C5259" w:rsidRDefault="00C333B6" w:rsidP="00C333B6">
            <w:pPr>
              <w:spacing w:after="0" w:line="276" w:lineRule="auto"/>
              <w:rPr>
                <w:rFonts w:ascii="Arial" w:eastAsia="Arial" w:hAnsi="Arial" w:cs="Arial"/>
                <w:sz w:val="16"/>
                <w:szCs w:val="16"/>
              </w:rPr>
            </w:pPr>
            <w:r w:rsidRPr="003C5259">
              <w:rPr>
                <w:rFonts w:ascii="Arial" w:eastAsia="Arial" w:hAnsi="Arial" w:cs="Arial"/>
                <w:sz w:val="16"/>
                <w:szCs w:val="16"/>
              </w:rPr>
              <w:t>-poprawy jakości życia i zdrowia seniorów oraz ich opiekunów (rozwój zasobów kadrowych, form opieki dziennej, domowej oraz innowacyjnych form opieki, wsparcie opiekunów nieformalnych i koordynacji opieki środowiskowej),</w:t>
            </w:r>
          </w:p>
          <w:p w14:paraId="5D7BE7BA" w14:textId="5DBD0D28" w:rsidR="00C333B6" w:rsidRPr="00C00C9D" w:rsidRDefault="00C333B6" w:rsidP="00C333B6">
            <w:pPr>
              <w:spacing w:after="0" w:line="276" w:lineRule="auto"/>
              <w:rPr>
                <w:sz w:val="16"/>
              </w:rPr>
            </w:pPr>
            <w:r w:rsidRPr="003C5259">
              <w:rPr>
                <w:rFonts w:ascii="Arial" w:eastAsia="Arial" w:hAnsi="Arial" w:cs="Arial"/>
                <w:sz w:val="16"/>
                <w:szCs w:val="16"/>
              </w:rPr>
              <w:t>-wzmocnienia równego dostępu do opieki zdrowotnej oraz przejścia od opieki instytucjonalnej do opieki rodzinnej i środowiskowej (inwestycje w kadry i poprawa jakości kształcenia, zmiana organizacji udzielania świadczeń zdrowotnych i inwestycje infrastrukturalne).</w:t>
            </w:r>
          </w:p>
        </w:tc>
      </w:tr>
    </w:tbl>
    <w:p w14:paraId="40F6F65D" w14:textId="77777777" w:rsidR="00D31697" w:rsidRDefault="00D31697">
      <w:pPr>
        <w:spacing w:after="0" w:line="312" w:lineRule="auto"/>
        <w:rPr>
          <w:rFonts w:ascii="Arial" w:eastAsia="Arial" w:hAnsi="Arial" w:cs="Arial"/>
        </w:rPr>
      </w:pPr>
    </w:p>
    <w:p w14:paraId="5D5623BA" w14:textId="77777777" w:rsidR="00D31697" w:rsidRDefault="00D31697">
      <w:pPr>
        <w:spacing w:after="0" w:line="312" w:lineRule="auto"/>
        <w:rPr>
          <w:rFonts w:ascii="Arial" w:eastAsia="Arial" w:hAnsi="Arial" w:cs="Arial"/>
        </w:rPr>
        <w:sectPr w:rsidR="00D31697" w:rsidSect="00D00649">
          <w:pgSz w:w="16838" w:h="11906" w:orient="landscape"/>
          <w:pgMar w:top="1418" w:right="1418" w:bottom="1418" w:left="1418" w:header="709" w:footer="709" w:gutter="0"/>
          <w:cols w:space="708"/>
        </w:sectPr>
      </w:pPr>
    </w:p>
    <w:p w14:paraId="03CD4730" w14:textId="2FE88014" w:rsidR="00D31697" w:rsidRPr="00B30BB6" w:rsidRDefault="00471A8A" w:rsidP="00471A8A">
      <w:pPr>
        <w:pStyle w:val="Nagwek2"/>
        <w:numPr>
          <w:ilvl w:val="0"/>
          <w:numId w:val="0"/>
        </w:numPr>
        <w:ind w:left="720"/>
        <w:rPr>
          <w:rFonts w:eastAsia="Arial"/>
        </w:rPr>
      </w:pPr>
      <w:bookmarkStart w:id="284" w:name="_Toc98142817"/>
      <w:bookmarkStart w:id="285" w:name="_Toc140671902"/>
      <w:r>
        <w:rPr>
          <w:rFonts w:eastAsia="Arial"/>
          <w:lang w:val="pl-PL"/>
        </w:rPr>
        <w:lastRenderedPageBreak/>
        <w:t xml:space="preserve">5. </w:t>
      </w:r>
      <w:r w:rsidR="000E425C" w:rsidRPr="00B30BB6">
        <w:rPr>
          <w:rFonts w:eastAsia="Arial"/>
        </w:rPr>
        <w:t>INSTYTUCJE PROGRAMU</w:t>
      </w:r>
      <w:bookmarkEnd w:id="284"/>
      <w:bookmarkEnd w:id="285"/>
    </w:p>
    <w:p w14:paraId="7530B72E" w14:textId="77777777" w:rsidR="00D31697" w:rsidRDefault="000E425C">
      <w:pPr>
        <w:spacing w:after="0" w:line="312" w:lineRule="auto"/>
        <w:rPr>
          <w:rFonts w:ascii="Arial" w:eastAsia="Arial" w:hAnsi="Arial" w:cs="Arial"/>
        </w:rPr>
      </w:pPr>
      <w:r>
        <w:rPr>
          <w:rFonts w:ascii="Arial" w:eastAsia="Arial" w:hAnsi="Arial" w:cs="Arial"/>
        </w:rPr>
        <w:t>Tabela 13: Instytucje programu</w:t>
      </w:r>
    </w:p>
    <w:tbl>
      <w:tblPr>
        <w:tblStyle w:val="Tabela-Siatka"/>
        <w:tblW w:w="9060" w:type="dxa"/>
        <w:tblLayout w:type="fixed"/>
        <w:tblLook w:val="0420" w:firstRow="1" w:lastRow="0" w:firstColumn="0" w:lastColumn="0" w:noHBand="0" w:noVBand="1"/>
        <w:tblCaption w:val="Tabela 13. INSTYTUCJE PROGRAMU"/>
        <w:tblDescription w:val="Tabela zawiera dane dotyczące instytucji programu, jest obsługiwana przez czytnik i nie zawiera scalonych elementów.&#10;"/>
      </w:tblPr>
      <w:tblGrid>
        <w:gridCol w:w="2131"/>
        <w:gridCol w:w="2142"/>
        <w:gridCol w:w="2156"/>
        <w:gridCol w:w="2631"/>
      </w:tblGrid>
      <w:tr w:rsidR="00527258" w14:paraId="09B652C5" w14:textId="77777777" w:rsidTr="00FE15C2">
        <w:tc>
          <w:tcPr>
            <w:tcW w:w="2131" w:type="dxa"/>
          </w:tcPr>
          <w:p w14:paraId="68F04922" w14:textId="77777777" w:rsidR="00D31697" w:rsidRPr="003C5259" w:rsidRDefault="000E425C" w:rsidP="00DA6C32">
            <w:pPr>
              <w:spacing w:after="0" w:line="240" w:lineRule="auto"/>
              <w:jc w:val="center"/>
              <w:rPr>
                <w:rFonts w:ascii="Arial" w:eastAsia="Arial" w:hAnsi="Arial" w:cs="Arial"/>
                <w:b/>
                <w:sz w:val="18"/>
                <w:szCs w:val="18"/>
              </w:rPr>
            </w:pPr>
            <w:r w:rsidRPr="003C5259">
              <w:rPr>
                <w:rFonts w:ascii="Arial" w:eastAsia="Arial" w:hAnsi="Arial" w:cs="Arial"/>
                <w:b/>
                <w:sz w:val="18"/>
                <w:szCs w:val="18"/>
              </w:rPr>
              <w:t>Instytucje programu</w:t>
            </w:r>
          </w:p>
        </w:tc>
        <w:tc>
          <w:tcPr>
            <w:tcW w:w="2142" w:type="dxa"/>
          </w:tcPr>
          <w:p w14:paraId="65328D11" w14:textId="77777777" w:rsidR="00D31697" w:rsidRPr="003C5259" w:rsidRDefault="000E425C" w:rsidP="006736A7">
            <w:pPr>
              <w:spacing w:after="0" w:line="240" w:lineRule="auto"/>
              <w:jc w:val="center"/>
              <w:rPr>
                <w:rFonts w:ascii="Arial" w:eastAsia="Arial" w:hAnsi="Arial" w:cs="Arial"/>
                <w:b/>
                <w:sz w:val="18"/>
                <w:szCs w:val="18"/>
              </w:rPr>
            </w:pPr>
            <w:r w:rsidRPr="003C5259">
              <w:rPr>
                <w:rFonts w:ascii="Arial" w:eastAsia="Arial" w:hAnsi="Arial" w:cs="Arial"/>
                <w:b/>
                <w:sz w:val="18"/>
                <w:szCs w:val="18"/>
              </w:rPr>
              <w:t>Nazwa instytucji</w:t>
            </w:r>
          </w:p>
        </w:tc>
        <w:tc>
          <w:tcPr>
            <w:tcW w:w="2156" w:type="dxa"/>
          </w:tcPr>
          <w:p w14:paraId="5F5ABEB5" w14:textId="77777777" w:rsidR="00D31697" w:rsidRPr="003C5259" w:rsidRDefault="000E425C" w:rsidP="006736A7">
            <w:pPr>
              <w:spacing w:after="0" w:line="240" w:lineRule="auto"/>
              <w:jc w:val="center"/>
              <w:rPr>
                <w:rFonts w:ascii="Arial" w:eastAsia="Arial" w:hAnsi="Arial" w:cs="Arial"/>
                <w:b/>
                <w:sz w:val="18"/>
                <w:szCs w:val="18"/>
              </w:rPr>
            </w:pPr>
            <w:r w:rsidRPr="003C5259">
              <w:rPr>
                <w:rFonts w:ascii="Arial" w:eastAsia="Arial" w:hAnsi="Arial" w:cs="Arial"/>
                <w:b/>
                <w:sz w:val="18"/>
                <w:szCs w:val="18"/>
              </w:rPr>
              <w:t>Imię i Nazwisko osoby odpowiedzialnej za kontakty</w:t>
            </w:r>
          </w:p>
        </w:tc>
        <w:tc>
          <w:tcPr>
            <w:tcW w:w="2631" w:type="dxa"/>
          </w:tcPr>
          <w:p w14:paraId="3753176C" w14:textId="77777777" w:rsidR="00D31697" w:rsidRPr="003C5259" w:rsidRDefault="000E425C" w:rsidP="006736A7">
            <w:pPr>
              <w:spacing w:after="0" w:line="240" w:lineRule="auto"/>
              <w:jc w:val="center"/>
              <w:rPr>
                <w:rFonts w:ascii="Arial" w:eastAsia="Arial" w:hAnsi="Arial" w:cs="Arial"/>
                <w:b/>
                <w:sz w:val="18"/>
                <w:szCs w:val="18"/>
              </w:rPr>
            </w:pPr>
            <w:r w:rsidRPr="003C5259">
              <w:rPr>
                <w:rFonts w:ascii="Arial" w:eastAsia="Arial" w:hAnsi="Arial" w:cs="Arial"/>
                <w:b/>
                <w:sz w:val="18"/>
                <w:szCs w:val="18"/>
              </w:rPr>
              <w:t>E-mail</w:t>
            </w:r>
          </w:p>
        </w:tc>
      </w:tr>
      <w:tr w:rsidR="00D31697" w14:paraId="50582F35" w14:textId="77777777" w:rsidTr="00FE15C2">
        <w:tc>
          <w:tcPr>
            <w:tcW w:w="2131" w:type="dxa"/>
          </w:tcPr>
          <w:p w14:paraId="3291FC73" w14:textId="77777777" w:rsidR="00D31697" w:rsidRPr="003C5259" w:rsidRDefault="000E425C" w:rsidP="00DA6C32">
            <w:pPr>
              <w:spacing w:after="0" w:line="240" w:lineRule="auto"/>
              <w:rPr>
                <w:rFonts w:ascii="Arial" w:eastAsia="Arial" w:hAnsi="Arial" w:cs="Arial"/>
                <w:b/>
                <w:sz w:val="18"/>
                <w:szCs w:val="18"/>
              </w:rPr>
            </w:pPr>
            <w:r w:rsidRPr="003C5259">
              <w:rPr>
                <w:rFonts w:ascii="Arial" w:eastAsia="Arial" w:hAnsi="Arial" w:cs="Arial"/>
                <w:b/>
                <w:sz w:val="18"/>
                <w:szCs w:val="18"/>
              </w:rPr>
              <w:t>Instytucja zarządzająca</w:t>
            </w:r>
          </w:p>
        </w:tc>
        <w:tc>
          <w:tcPr>
            <w:tcW w:w="2142" w:type="dxa"/>
          </w:tcPr>
          <w:p w14:paraId="258E9A0D" w14:textId="77777777" w:rsidR="00D31697" w:rsidRPr="003C5259" w:rsidRDefault="000E425C" w:rsidP="006736A7">
            <w:pPr>
              <w:spacing w:after="0" w:line="240" w:lineRule="auto"/>
              <w:rPr>
                <w:rFonts w:ascii="Arial" w:eastAsia="Arial" w:hAnsi="Arial" w:cs="Arial"/>
                <w:sz w:val="18"/>
                <w:szCs w:val="18"/>
              </w:rPr>
            </w:pPr>
            <w:r w:rsidRPr="003C5259">
              <w:rPr>
                <w:rFonts w:ascii="Arial" w:eastAsia="Arial" w:hAnsi="Arial" w:cs="Arial"/>
                <w:sz w:val="18"/>
                <w:szCs w:val="18"/>
              </w:rPr>
              <w:t>Zarząd Województwa Podkarpackiego z siedzibą w Rzeszowie</w:t>
            </w:r>
          </w:p>
        </w:tc>
        <w:tc>
          <w:tcPr>
            <w:tcW w:w="2156" w:type="dxa"/>
          </w:tcPr>
          <w:p w14:paraId="6AB8A921" w14:textId="77777777" w:rsidR="00D31697" w:rsidRPr="003C5259" w:rsidRDefault="000E425C" w:rsidP="006736A7">
            <w:pPr>
              <w:spacing w:after="0" w:line="240" w:lineRule="auto"/>
              <w:rPr>
                <w:rFonts w:ascii="Arial" w:eastAsia="Arial" w:hAnsi="Arial" w:cs="Arial"/>
                <w:sz w:val="18"/>
                <w:szCs w:val="18"/>
              </w:rPr>
            </w:pPr>
            <w:r w:rsidRPr="003C5259">
              <w:rPr>
                <w:rFonts w:ascii="Arial" w:eastAsia="Arial" w:hAnsi="Arial" w:cs="Arial"/>
                <w:sz w:val="18"/>
                <w:szCs w:val="18"/>
              </w:rPr>
              <w:t>Marszałek Województwa Podkarpackiego</w:t>
            </w:r>
          </w:p>
        </w:tc>
        <w:tc>
          <w:tcPr>
            <w:tcW w:w="2631" w:type="dxa"/>
          </w:tcPr>
          <w:p w14:paraId="493D50F9" w14:textId="77777777" w:rsidR="00D31697" w:rsidRPr="003C5259" w:rsidRDefault="000E425C" w:rsidP="006736A7">
            <w:pPr>
              <w:spacing w:after="0" w:line="240" w:lineRule="auto"/>
              <w:rPr>
                <w:rFonts w:ascii="Arial" w:eastAsia="Arial" w:hAnsi="Arial" w:cs="Arial"/>
                <w:sz w:val="18"/>
                <w:szCs w:val="18"/>
              </w:rPr>
            </w:pPr>
            <w:r w:rsidRPr="003C5259">
              <w:rPr>
                <w:rFonts w:ascii="Arial" w:eastAsia="Arial" w:hAnsi="Arial" w:cs="Arial"/>
                <w:sz w:val="18"/>
                <w:szCs w:val="18"/>
              </w:rPr>
              <w:t>marszalek@podkarpackie.pl</w:t>
            </w:r>
          </w:p>
        </w:tc>
      </w:tr>
      <w:tr w:rsidR="00DF2A81" w14:paraId="182030C4" w14:textId="77777777" w:rsidTr="00FE15C2">
        <w:tc>
          <w:tcPr>
            <w:tcW w:w="2131" w:type="dxa"/>
          </w:tcPr>
          <w:p w14:paraId="6217DA6B" w14:textId="77777777" w:rsidR="00DF2A81" w:rsidRPr="003C5259" w:rsidRDefault="00DF2A81" w:rsidP="00DF2A81">
            <w:pPr>
              <w:spacing w:after="0" w:line="240" w:lineRule="auto"/>
              <w:rPr>
                <w:rFonts w:ascii="Arial" w:eastAsia="Arial" w:hAnsi="Arial" w:cs="Arial"/>
                <w:b/>
                <w:sz w:val="18"/>
                <w:szCs w:val="18"/>
              </w:rPr>
            </w:pPr>
            <w:r w:rsidRPr="003C5259">
              <w:rPr>
                <w:rFonts w:ascii="Arial" w:eastAsia="Arial" w:hAnsi="Arial" w:cs="Arial"/>
                <w:b/>
                <w:sz w:val="18"/>
                <w:szCs w:val="18"/>
              </w:rPr>
              <w:t>Instytucja audytowa</w:t>
            </w:r>
          </w:p>
        </w:tc>
        <w:tc>
          <w:tcPr>
            <w:tcW w:w="2142" w:type="dxa"/>
          </w:tcPr>
          <w:p w14:paraId="7253F821" w14:textId="22FA72F9" w:rsidR="00DF2A81" w:rsidRPr="003C5259" w:rsidRDefault="00DF2A81" w:rsidP="00DF2A81">
            <w:pPr>
              <w:spacing w:after="0" w:line="240" w:lineRule="auto"/>
              <w:rPr>
                <w:rFonts w:ascii="Arial" w:eastAsia="Arial" w:hAnsi="Arial" w:cs="Arial"/>
                <w:sz w:val="18"/>
                <w:szCs w:val="18"/>
              </w:rPr>
            </w:pPr>
            <w:r w:rsidRPr="003C5259">
              <w:rPr>
                <w:rFonts w:ascii="Arial" w:eastAsia="Arial" w:hAnsi="Arial" w:cs="Arial"/>
                <w:sz w:val="18"/>
                <w:szCs w:val="18"/>
              </w:rPr>
              <w:t>Szef Krajowej Administracji Skarbowej</w:t>
            </w:r>
          </w:p>
        </w:tc>
        <w:tc>
          <w:tcPr>
            <w:tcW w:w="2156" w:type="dxa"/>
          </w:tcPr>
          <w:p w14:paraId="1A630F37" w14:textId="7D198BC0" w:rsidR="00DF2A81" w:rsidRPr="003C5259" w:rsidRDefault="00DF2A81" w:rsidP="00DF2A81">
            <w:pPr>
              <w:spacing w:after="0" w:line="240" w:lineRule="auto"/>
              <w:rPr>
                <w:rFonts w:ascii="Arial" w:eastAsia="Arial" w:hAnsi="Arial" w:cs="Arial"/>
                <w:sz w:val="18"/>
                <w:szCs w:val="18"/>
              </w:rPr>
            </w:pPr>
            <w:r w:rsidRPr="001E14D8">
              <w:rPr>
                <w:rFonts w:ascii="Arial" w:eastAsia="Arial" w:hAnsi="Arial" w:cs="Arial"/>
                <w:sz w:val="18"/>
                <w:szCs w:val="18"/>
              </w:rPr>
              <w:t>Dyrektor</w:t>
            </w:r>
            <w:r w:rsidRPr="0041111A">
              <w:rPr>
                <w:rFonts w:ascii="Arial" w:eastAsia="Arial" w:hAnsi="Arial" w:cs="Arial"/>
                <w:sz w:val="18"/>
                <w:szCs w:val="18"/>
              </w:rPr>
              <w:t xml:space="preserve"> Departamentu Audytu Środków Publicznych w</w:t>
            </w:r>
            <w:r>
              <w:rPr>
                <w:rFonts w:ascii="Arial" w:eastAsia="Arial" w:hAnsi="Arial" w:cs="Arial"/>
                <w:sz w:val="18"/>
                <w:szCs w:val="18"/>
              </w:rPr>
              <w:t> </w:t>
            </w:r>
            <w:r w:rsidRPr="0041111A">
              <w:rPr>
                <w:rFonts w:ascii="Arial" w:eastAsia="Arial" w:hAnsi="Arial" w:cs="Arial"/>
                <w:sz w:val="18"/>
                <w:szCs w:val="18"/>
              </w:rPr>
              <w:t>Ministerstwie Finansów</w:t>
            </w:r>
          </w:p>
        </w:tc>
        <w:tc>
          <w:tcPr>
            <w:tcW w:w="2631" w:type="dxa"/>
          </w:tcPr>
          <w:p w14:paraId="654B62F5" w14:textId="77777777" w:rsidR="00DF2A81" w:rsidRPr="003C5259" w:rsidRDefault="00DF2A81" w:rsidP="00DF2A81">
            <w:pPr>
              <w:spacing w:after="0" w:line="240" w:lineRule="auto"/>
              <w:rPr>
                <w:rFonts w:ascii="Arial" w:eastAsia="Arial" w:hAnsi="Arial" w:cs="Arial"/>
                <w:sz w:val="18"/>
                <w:szCs w:val="18"/>
              </w:rPr>
            </w:pPr>
            <w:r w:rsidRPr="003C5259">
              <w:rPr>
                <w:rFonts w:ascii="Arial" w:eastAsia="Arial" w:hAnsi="Arial" w:cs="Arial"/>
                <w:sz w:val="18"/>
                <w:szCs w:val="18"/>
              </w:rPr>
              <w:t>sekretariat.DAS@mf.gov.pl</w:t>
            </w:r>
          </w:p>
        </w:tc>
      </w:tr>
      <w:tr w:rsidR="00DF2A81" w14:paraId="6FA2B60C" w14:textId="77777777" w:rsidTr="00FE15C2">
        <w:tc>
          <w:tcPr>
            <w:tcW w:w="2131" w:type="dxa"/>
          </w:tcPr>
          <w:p w14:paraId="25FB87ED" w14:textId="77777777" w:rsidR="00DF2A81" w:rsidRPr="003C5259" w:rsidRDefault="00DF2A81" w:rsidP="00DF2A81">
            <w:pPr>
              <w:spacing w:after="0" w:line="240" w:lineRule="auto"/>
              <w:rPr>
                <w:rFonts w:ascii="Arial" w:eastAsia="Arial" w:hAnsi="Arial" w:cs="Arial"/>
                <w:b/>
                <w:sz w:val="18"/>
                <w:szCs w:val="18"/>
              </w:rPr>
            </w:pPr>
            <w:r w:rsidRPr="003C5259">
              <w:rPr>
                <w:rFonts w:ascii="Arial" w:eastAsia="Arial" w:hAnsi="Arial" w:cs="Arial"/>
                <w:b/>
                <w:sz w:val="18"/>
                <w:szCs w:val="18"/>
              </w:rPr>
              <w:t>Podmiot otrzymujący płatności od Komisji</w:t>
            </w:r>
          </w:p>
        </w:tc>
        <w:tc>
          <w:tcPr>
            <w:tcW w:w="2142" w:type="dxa"/>
          </w:tcPr>
          <w:p w14:paraId="5676A731" w14:textId="511603C5" w:rsidR="00DF2A81" w:rsidRPr="003C5259" w:rsidRDefault="00DF2A81" w:rsidP="00DF2A81">
            <w:pPr>
              <w:spacing w:after="0" w:line="240" w:lineRule="auto"/>
              <w:rPr>
                <w:rFonts w:ascii="Arial" w:eastAsia="Arial" w:hAnsi="Arial" w:cs="Arial"/>
                <w:sz w:val="18"/>
                <w:szCs w:val="18"/>
              </w:rPr>
            </w:pPr>
            <w:r w:rsidRPr="003C5259">
              <w:rPr>
                <w:rFonts w:ascii="Arial" w:eastAsia="Arial" w:hAnsi="Arial" w:cs="Arial"/>
                <w:sz w:val="18"/>
                <w:szCs w:val="18"/>
              </w:rPr>
              <w:t>Minister właściwy ds.</w:t>
            </w:r>
            <w:r>
              <w:rPr>
                <w:rFonts w:ascii="Arial" w:eastAsia="Arial" w:hAnsi="Arial" w:cs="Arial"/>
                <w:sz w:val="18"/>
                <w:szCs w:val="18"/>
              </w:rPr>
              <w:t> </w:t>
            </w:r>
            <w:r w:rsidRPr="003C5259">
              <w:rPr>
                <w:rFonts w:ascii="Arial" w:eastAsia="Arial" w:hAnsi="Arial" w:cs="Arial"/>
                <w:sz w:val="18"/>
                <w:szCs w:val="18"/>
              </w:rPr>
              <w:t>finansów publicznych</w:t>
            </w:r>
          </w:p>
        </w:tc>
        <w:tc>
          <w:tcPr>
            <w:tcW w:w="2156" w:type="dxa"/>
          </w:tcPr>
          <w:p w14:paraId="20F8E496" w14:textId="549B85D7" w:rsidR="00DF2A81" w:rsidRPr="003C5259" w:rsidRDefault="00DF2A81" w:rsidP="00DF2A81">
            <w:pPr>
              <w:spacing w:after="0" w:line="240" w:lineRule="auto"/>
              <w:rPr>
                <w:rFonts w:ascii="Arial" w:eastAsia="Arial" w:hAnsi="Arial" w:cs="Arial"/>
                <w:sz w:val="18"/>
                <w:szCs w:val="18"/>
              </w:rPr>
            </w:pPr>
            <w:r>
              <w:rPr>
                <w:rFonts w:ascii="Arial" w:eastAsia="Arial" w:hAnsi="Arial" w:cs="Arial"/>
                <w:sz w:val="18"/>
                <w:szCs w:val="18"/>
              </w:rPr>
              <w:t xml:space="preserve">Dyrektor </w:t>
            </w:r>
            <w:r w:rsidRPr="003C5259">
              <w:rPr>
                <w:rFonts w:ascii="Arial" w:eastAsia="Arial" w:hAnsi="Arial" w:cs="Arial"/>
                <w:sz w:val="18"/>
                <w:szCs w:val="18"/>
              </w:rPr>
              <w:t>Departament</w:t>
            </w:r>
            <w:r>
              <w:rPr>
                <w:rFonts w:ascii="Arial" w:eastAsia="Arial" w:hAnsi="Arial" w:cs="Arial"/>
                <w:sz w:val="18"/>
                <w:szCs w:val="18"/>
              </w:rPr>
              <w:t>u</w:t>
            </w:r>
            <w:r w:rsidRPr="003C5259">
              <w:rPr>
                <w:rFonts w:ascii="Arial" w:eastAsia="Arial" w:hAnsi="Arial" w:cs="Arial"/>
                <w:sz w:val="18"/>
                <w:szCs w:val="18"/>
              </w:rPr>
              <w:t xml:space="preserve"> Instytucji Płatniczej</w:t>
            </w:r>
            <w:r>
              <w:rPr>
                <w:rFonts w:ascii="Arial" w:eastAsia="Arial" w:hAnsi="Arial" w:cs="Arial"/>
                <w:sz w:val="18"/>
                <w:szCs w:val="18"/>
              </w:rPr>
              <w:t xml:space="preserve"> w Ministerstwie Finansów</w:t>
            </w:r>
          </w:p>
        </w:tc>
        <w:tc>
          <w:tcPr>
            <w:tcW w:w="2631" w:type="dxa"/>
          </w:tcPr>
          <w:p w14:paraId="0766038C" w14:textId="77777777" w:rsidR="00DF2A81" w:rsidRPr="003C5259" w:rsidRDefault="00DF2A81" w:rsidP="00DF2A81">
            <w:pPr>
              <w:spacing w:after="0" w:line="240" w:lineRule="auto"/>
              <w:rPr>
                <w:rFonts w:ascii="Arial" w:eastAsia="Arial" w:hAnsi="Arial" w:cs="Arial"/>
                <w:sz w:val="18"/>
                <w:szCs w:val="18"/>
              </w:rPr>
            </w:pPr>
            <w:r w:rsidRPr="003C5259">
              <w:rPr>
                <w:rFonts w:ascii="Arial" w:eastAsia="Arial" w:hAnsi="Arial" w:cs="Arial"/>
                <w:sz w:val="18"/>
                <w:szCs w:val="18"/>
              </w:rPr>
              <w:t>sekretariat.IP@mf.gov.pl</w:t>
            </w:r>
          </w:p>
        </w:tc>
      </w:tr>
      <w:tr w:rsidR="00D31697" w14:paraId="0B871D1E" w14:textId="77777777" w:rsidTr="00FE15C2">
        <w:tc>
          <w:tcPr>
            <w:tcW w:w="2131" w:type="dxa"/>
          </w:tcPr>
          <w:p w14:paraId="502EE04C" w14:textId="77777777" w:rsidR="00D31697" w:rsidRPr="003C5259" w:rsidRDefault="000E425C" w:rsidP="00DA6C32">
            <w:pPr>
              <w:spacing w:after="0" w:line="240" w:lineRule="auto"/>
              <w:rPr>
                <w:rFonts w:ascii="Arial" w:eastAsia="Arial" w:hAnsi="Arial" w:cs="Arial"/>
                <w:b/>
                <w:sz w:val="18"/>
                <w:szCs w:val="18"/>
              </w:rPr>
            </w:pPr>
            <w:r w:rsidRPr="003C5259">
              <w:rPr>
                <w:rFonts w:ascii="Arial" w:eastAsia="Arial" w:hAnsi="Arial" w:cs="Arial"/>
                <w:b/>
                <w:sz w:val="18"/>
                <w:szCs w:val="18"/>
              </w:rPr>
              <w:t>W stosownych przypadkach, podmiot lub podmioty otrzymujące płatności od Komisji w przypadku pomocy technicznej na podstawie art.36 ust. 5 rozporządzenia w sprawie wspólnych przepisów</w:t>
            </w:r>
          </w:p>
        </w:tc>
        <w:tc>
          <w:tcPr>
            <w:tcW w:w="2142" w:type="dxa"/>
          </w:tcPr>
          <w:p w14:paraId="315F99DA" w14:textId="77777777" w:rsidR="00D31697" w:rsidRPr="003C5259" w:rsidRDefault="000E425C" w:rsidP="006736A7">
            <w:pPr>
              <w:spacing w:after="0" w:line="240" w:lineRule="auto"/>
              <w:rPr>
                <w:rFonts w:ascii="Arial" w:eastAsia="Arial" w:hAnsi="Arial" w:cs="Arial"/>
                <w:sz w:val="18"/>
                <w:szCs w:val="18"/>
              </w:rPr>
            </w:pPr>
            <w:r w:rsidRPr="003C5259">
              <w:rPr>
                <w:rFonts w:ascii="Arial" w:eastAsia="Arial" w:hAnsi="Arial" w:cs="Arial"/>
                <w:sz w:val="18"/>
                <w:szCs w:val="18"/>
              </w:rPr>
              <w:t>Nie dotyczy</w:t>
            </w:r>
          </w:p>
        </w:tc>
        <w:tc>
          <w:tcPr>
            <w:tcW w:w="2156" w:type="dxa"/>
          </w:tcPr>
          <w:p w14:paraId="3B9E1CA8" w14:textId="77777777" w:rsidR="00D31697" w:rsidRPr="003C5259" w:rsidRDefault="000E425C" w:rsidP="006736A7">
            <w:pPr>
              <w:spacing w:after="0" w:line="240" w:lineRule="auto"/>
              <w:rPr>
                <w:rFonts w:ascii="Arial" w:eastAsia="Arial" w:hAnsi="Arial" w:cs="Arial"/>
                <w:sz w:val="18"/>
                <w:szCs w:val="18"/>
              </w:rPr>
            </w:pPr>
            <w:r w:rsidRPr="003C5259">
              <w:rPr>
                <w:rFonts w:ascii="Arial" w:eastAsia="Arial" w:hAnsi="Arial" w:cs="Arial"/>
                <w:sz w:val="18"/>
                <w:szCs w:val="18"/>
              </w:rPr>
              <w:t>Nie dotyczy</w:t>
            </w:r>
          </w:p>
        </w:tc>
        <w:tc>
          <w:tcPr>
            <w:tcW w:w="2631" w:type="dxa"/>
          </w:tcPr>
          <w:p w14:paraId="3BBE386A" w14:textId="77777777" w:rsidR="00D31697" w:rsidRPr="003C5259" w:rsidRDefault="000E425C" w:rsidP="006736A7">
            <w:pPr>
              <w:spacing w:after="0" w:line="240" w:lineRule="auto"/>
              <w:rPr>
                <w:rFonts w:ascii="Arial" w:eastAsia="Arial" w:hAnsi="Arial" w:cs="Arial"/>
                <w:sz w:val="18"/>
                <w:szCs w:val="18"/>
              </w:rPr>
            </w:pPr>
            <w:r w:rsidRPr="003C5259">
              <w:rPr>
                <w:rFonts w:ascii="Arial" w:eastAsia="Arial" w:hAnsi="Arial" w:cs="Arial"/>
                <w:sz w:val="18"/>
                <w:szCs w:val="18"/>
              </w:rPr>
              <w:t>Nie dotyczy</w:t>
            </w:r>
          </w:p>
        </w:tc>
      </w:tr>
      <w:tr w:rsidR="00D31697" w14:paraId="40989B53" w14:textId="77777777" w:rsidTr="00FE15C2">
        <w:tc>
          <w:tcPr>
            <w:tcW w:w="2131" w:type="dxa"/>
          </w:tcPr>
          <w:p w14:paraId="5974BCDF" w14:textId="77777777" w:rsidR="00D31697" w:rsidRPr="003C5259" w:rsidRDefault="000E425C" w:rsidP="00DA6C32">
            <w:pPr>
              <w:spacing w:after="0" w:line="240" w:lineRule="auto"/>
              <w:rPr>
                <w:rFonts w:ascii="Arial" w:eastAsia="Arial" w:hAnsi="Arial" w:cs="Arial"/>
                <w:b/>
                <w:sz w:val="18"/>
                <w:szCs w:val="18"/>
              </w:rPr>
            </w:pPr>
            <w:r w:rsidRPr="003C5259">
              <w:rPr>
                <w:rFonts w:ascii="Arial" w:eastAsia="Arial" w:hAnsi="Arial" w:cs="Arial"/>
                <w:b/>
                <w:sz w:val="18"/>
                <w:szCs w:val="18"/>
              </w:rPr>
              <w:t>Zadania w zakresie księgowania wydatków w przypadku gdy są powierzone podmiotowi innemu niż Instytucja Zarządzająca</w:t>
            </w:r>
          </w:p>
        </w:tc>
        <w:tc>
          <w:tcPr>
            <w:tcW w:w="2142" w:type="dxa"/>
          </w:tcPr>
          <w:p w14:paraId="6E7EA0F5" w14:textId="77777777" w:rsidR="00D31697" w:rsidRPr="003C5259" w:rsidRDefault="000E425C" w:rsidP="006736A7">
            <w:pPr>
              <w:spacing w:after="0" w:line="240" w:lineRule="auto"/>
              <w:rPr>
                <w:rFonts w:ascii="Arial" w:eastAsia="Arial" w:hAnsi="Arial" w:cs="Arial"/>
                <w:sz w:val="18"/>
                <w:szCs w:val="18"/>
              </w:rPr>
            </w:pPr>
            <w:r w:rsidRPr="003C5259">
              <w:rPr>
                <w:rFonts w:ascii="Arial" w:eastAsia="Arial" w:hAnsi="Arial" w:cs="Arial"/>
                <w:sz w:val="18"/>
                <w:szCs w:val="18"/>
              </w:rPr>
              <w:t>Nie dotyczy</w:t>
            </w:r>
          </w:p>
        </w:tc>
        <w:tc>
          <w:tcPr>
            <w:tcW w:w="2156" w:type="dxa"/>
          </w:tcPr>
          <w:p w14:paraId="0AF1D111" w14:textId="77777777" w:rsidR="00D31697" w:rsidRPr="003C5259" w:rsidRDefault="000E425C" w:rsidP="006736A7">
            <w:pPr>
              <w:spacing w:after="0" w:line="240" w:lineRule="auto"/>
              <w:rPr>
                <w:rFonts w:ascii="Arial" w:eastAsia="Arial" w:hAnsi="Arial" w:cs="Arial"/>
                <w:sz w:val="18"/>
                <w:szCs w:val="18"/>
              </w:rPr>
            </w:pPr>
            <w:r w:rsidRPr="003C5259">
              <w:rPr>
                <w:rFonts w:ascii="Arial" w:eastAsia="Arial" w:hAnsi="Arial" w:cs="Arial"/>
                <w:sz w:val="18"/>
                <w:szCs w:val="18"/>
              </w:rPr>
              <w:t>Nie dotyczy</w:t>
            </w:r>
          </w:p>
        </w:tc>
        <w:tc>
          <w:tcPr>
            <w:tcW w:w="2631" w:type="dxa"/>
          </w:tcPr>
          <w:p w14:paraId="79EE289A" w14:textId="77777777" w:rsidR="00D31697" w:rsidRPr="003C5259" w:rsidRDefault="000E425C" w:rsidP="006736A7">
            <w:pPr>
              <w:spacing w:after="0" w:line="240" w:lineRule="auto"/>
              <w:rPr>
                <w:rFonts w:ascii="Arial" w:eastAsia="Arial" w:hAnsi="Arial" w:cs="Arial"/>
                <w:sz w:val="18"/>
                <w:szCs w:val="18"/>
              </w:rPr>
            </w:pPr>
            <w:r w:rsidRPr="003C5259">
              <w:rPr>
                <w:rFonts w:ascii="Arial" w:eastAsia="Arial" w:hAnsi="Arial" w:cs="Arial"/>
                <w:sz w:val="18"/>
                <w:szCs w:val="18"/>
              </w:rPr>
              <w:t>Nie dotyczy</w:t>
            </w:r>
          </w:p>
        </w:tc>
      </w:tr>
    </w:tbl>
    <w:p w14:paraId="398B90E6" w14:textId="77777777" w:rsidR="00D31697" w:rsidRDefault="00D31697">
      <w:pPr>
        <w:rPr>
          <w:rFonts w:ascii="Arial" w:eastAsia="Arial" w:hAnsi="Arial" w:cs="Arial"/>
          <w:sz w:val="20"/>
          <w:szCs w:val="20"/>
        </w:rPr>
      </w:pPr>
    </w:p>
    <w:p w14:paraId="3A42A7EA" w14:textId="77777777" w:rsidR="00D31697" w:rsidRDefault="000E425C">
      <w:pPr>
        <w:rPr>
          <w:rFonts w:ascii="Arial" w:eastAsia="Arial" w:hAnsi="Arial" w:cs="Arial"/>
          <w:sz w:val="20"/>
          <w:szCs w:val="20"/>
        </w:rPr>
      </w:pPr>
      <w:r>
        <w:rPr>
          <w:rFonts w:ascii="Arial" w:eastAsia="Arial" w:hAnsi="Arial" w:cs="Arial"/>
          <w:sz w:val="20"/>
          <w:szCs w:val="20"/>
        </w:rPr>
        <w:t>Podział kwot zwracanych z tytułu pomocy technicznej na podstawie art. 36 ust. 5, jeżeli wskazano więcej niż jeden organ otrzymujący płatności od Komisji</w:t>
      </w:r>
    </w:p>
    <w:p w14:paraId="2A30861D" w14:textId="77777777" w:rsidR="00D31697" w:rsidRDefault="00D31697">
      <w:pPr>
        <w:rPr>
          <w:rFonts w:ascii="Arial" w:eastAsia="Arial" w:hAnsi="Arial" w:cs="Arial"/>
          <w:sz w:val="20"/>
          <w:szCs w:val="20"/>
        </w:rPr>
      </w:pPr>
    </w:p>
    <w:p w14:paraId="2295D2AA" w14:textId="77777777" w:rsidR="00D31697" w:rsidRDefault="000E425C">
      <w:pPr>
        <w:rPr>
          <w:rFonts w:ascii="Arial" w:eastAsia="Arial" w:hAnsi="Arial" w:cs="Arial"/>
          <w:sz w:val="20"/>
          <w:szCs w:val="20"/>
        </w:rPr>
      </w:pPr>
      <w:r>
        <w:rPr>
          <w:rFonts w:ascii="Arial" w:eastAsia="Arial" w:hAnsi="Arial" w:cs="Arial"/>
          <w:sz w:val="20"/>
          <w:szCs w:val="20"/>
        </w:rPr>
        <w:t>Tabela 13A: Część wartości procentowych określonych w art. 30 ust. 5 lit. b), która byłaby zwrócona organom otrzymującym płatności od Komisji w przypadku pomocy technicznej zgodnie z art. 30 ust. 5 (w punktach procentowych)</w:t>
      </w:r>
    </w:p>
    <w:tbl>
      <w:tblPr>
        <w:tblStyle w:val="Tabela-Siatka"/>
        <w:tblW w:w="9060" w:type="dxa"/>
        <w:tblLayout w:type="fixed"/>
        <w:tblLook w:val="0420" w:firstRow="1" w:lastRow="0" w:firstColumn="0" w:lastColumn="0" w:noHBand="0" w:noVBand="1"/>
        <w:tblCaption w:val="Tabela 13A Część wartości "/>
        <w:tblDescription w:val="Tabela zawiera część wartości procentowych, która byłaby zwrócona organom otrzymującym płatności od Komisji w przypadku pomocy technicznej podana w punktach procentowych, jest obsługiwana przez czytnik i nie zawiera scalonych elementów.&#10;"/>
      </w:tblPr>
      <w:tblGrid>
        <w:gridCol w:w="6939"/>
        <w:gridCol w:w="2121"/>
      </w:tblGrid>
      <w:tr w:rsidR="00D31697" w14:paraId="2DF8485F" w14:textId="77777777" w:rsidTr="00FE15C2">
        <w:tc>
          <w:tcPr>
            <w:tcW w:w="6939" w:type="dxa"/>
          </w:tcPr>
          <w:p w14:paraId="68BF8C36" w14:textId="77777777" w:rsidR="00D31697" w:rsidRPr="003C5259" w:rsidRDefault="000E425C" w:rsidP="00DA6C32">
            <w:pPr>
              <w:spacing w:after="0" w:line="240" w:lineRule="auto"/>
              <w:rPr>
                <w:rFonts w:ascii="Arial" w:eastAsia="Arial" w:hAnsi="Arial" w:cs="Arial"/>
                <w:sz w:val="18"/>
                <w:szCs w:val="18"/>
              </w:rPr>
            </w:pPr>
            <w:r w:rsidRPr="003C5259">
              <w:rPr>
                <w:rFonts w:ascii="Arial" w:eastAsia="Arial" w:hAnsi="Arial" w:cs="Arial"/>
                <w:sz w:val="18"/>
                <w:szCs w:val="18"/>
              </w:rPr>
              <w:t>Organ 1</w:t>
            </w:r>
          </w:p>
        </w:tc>
        <w:tc>
          <w:tcPr>
            <w:tcW w:w="2121" w:type="dxa"/>
          </w:tcPr>
          <w:p w14:paraId="1772E643" w14:textId="77777777" w:rsidR="00D31697" w:rsidRPr="003C5259" w:rsidRDefault="000E425C" w:rsidP="006736A7">
            <w:pPr>
              <w:spacing w:after="0" w:line="240" w:lineRule="auto"/>
              <w:rPr>
                <w:rFonts w:ascii="Arial" w:eastAsia="Arial" w:hAnsi="Arial" w:cs="Arial"/>
                <w:sz w:val="18"/>
                <w:szCs w:val="18"/>
              </w:rPr>
            </w:pPr>
            <w:r w:rsidRPr="003C5259">
              <w:rPr>
                <w:rFonts w:ascii="Arial" w:eastAsia="Arial" w:hAnsi="Arial" w:cs="Arial"/>
                <w:sz w:val="18"/>
                <w:szCs w:val="18"/>
              </w:rPr>
              <w:t>p.p</w:t>
            </w:r>
          </w:p>
        </w:tc>
      </w:tr>
      <w:tr w:rsidR="00D31697" w14:paraId="68CE955A" w14:textId="77777777" w:rsidTr="00FE15C2">
        <w:tc>
          <w:tcPr>
            <w:tcW w:w="6939" w:type="dxa"/>
          </w:tcPr>
          <w:p w14:paraId="28FD288C" w14:textId="77777777" w:rsidR="00D31697" w:rsidRPr="003C5259" w:rsidRDefault="000E425C" w:rsidP="00DA6C32">
            <w:pPr>
              <w:spacing w:after="0" w:line="240" w:lineRule="auto"/>
              <w:rPr>
                <w:rFonts w:ascii="Arial" w:eastAsia="Arial" w:hAnsi="Arial" w:cs="Arial"/>
                <w:sz w:val="18"/>
                <w:szCs w:val="18"/>
              </w:rPr>
            </w:pPr>
            <w:r w:rsidRPr="003C5259">
              <w:rPr>
                <w:rFonts w:ascii="Arial" w:eastAsia="Arial" w:hAnsi="Arial" w:cs="Arial"/>
                <w:sz w:val="18"/>
                <w:szCs w:val="18"/>
              </w:rPr>
              <w:t>Organ 2*</w:t>
            </w:r>
          </w:p>
        </w:tc>
        <w:tc>
          <w:tcPr>
            <w:tcW w:w="2121" w:type="dxa"/>
          </w:tcPr>
          <w:p w14:paraId="13095A01" w14:textId="77777777" w:rsidR="00D31697" w:rsidRPr="003C5259" w:rsidRDefault="000E425C" w:rsidP="006736A7">
            <w:pPr>
              <w:spacing w:after="0" w:line="240" w:lineRule="auto"/>
              <w:rPr>
                <w:rFonts w:ascii="Arial" w:eastAsia="Arial" w:hAnsi="Arial" w:cs="Arial"/>
                <w:sz w:val="18"/>
                <w:szCs w:val="18"/>
              </w:rPr>
            </w:pPr>
            <w:r w:rsidRPr="003C5259">
              <w:rPr>
                <w:rFonts w:ascii="Arial" w:eastAsia="Arial" w:hAnsi="Arial" w:cs="Arial"/>
                <w:sz w:val="18"/>
                <w:szCs w:val="18"/>
              </w:rPr>
              <w:t>p.p</w:t>
            </w:r>
          </w:p>
        </w:tc>
      </w:tr>
    </w:tbl>
    <w:p w14:paraId="5844985A" w14:textId="77777777" w:rsidR="00D31697" w:rsidRDefault="00D31697">
      <w:pPr>
        <w:rPr>
          <w:rFonts w:ascii="Arial" w:eastAsia="Arial" w:hAnsi="Arial" w:cs="Arial"/>
          <w:sz w:val="18"/>
          <w:szCs w:val="18"/>
        </w:rPr>
      </w:pPr>
    </w:p>
    <w:p w14:paraId="2362D217" w14:textId="42BA43B5" w:rsidR="00D31697" w:rsidRDefault="000E425C" w:rsidP="00061F45">
      <w:pPr>
        <w:rPr>
          <w:rFonts w:ascii="Arial" w:eastAsia="Arial" w:hAnsi="Arial" w:cs="Arial"/>
        </w:rPr>
      </w:pPr>
      <w:r>
        <w:rPr>
          <w:rFonts w:ascii="Arial" w:eastAsia="Arial" w:hAnsi="Arial" w:cs="Arial"/>
          <w:sz w:val="20"/>
          <w:szCs w:val="20"/>
        </w:rPr>
        <w:t>*Liczba organów określonych przez państwo członkowskie.</w:t>
      </w:r>
      <w:bookmarkStart w:id="286" w:name="_Toc98142818"/>
      <w:r w:rsidR="00061F45">
        <w:rPr>
          <w:rFonts w:ascii="Arial" w:eastAsia="Arial" w:hAnsi="Arial" w:cs="Arial"/>
        </w:rPr>
        <w:t xml:space="preserve"> </w:t>
      </w:r>
      <w:r>
        <w:rPr>
          <w:rFonts w:ascii="Arial" w:eastAsia="Arial" w:hAnsi="Arial" w:cs="Arial"/>
        </w:rPr>
        <w:t>PARTNERSTWO</w:t>
      </w:r>
      <w:bookmarkEnd w:id="286"/>
    </w:p>
    <w:p w14:paraId="474FC847" w14:textId="77777777" w:rsidR="00D31697" w:rsidRDefault="00D31697">
      <w:pPr>
        <w:spacing w:after="0" w:line="312" w:lineRule="auto"/>
        <w:rPr>
          <w:rFonts w:ascii="Arial" w:eastAsia="Arial" w:hAnsi="Arial" w:cs="Arial"/>
        </w:rPr>
      </w:pPr>
    </w:p>
    <w:p w14:paraId="5AC31EF6" w14:textId="77777777" w:rsidR="00D31697" w:rsidRDefault="000E425C">
      <w:pPr>
        <w:spacing w:after="0" w:line="312" w:lineRule="auto"/>
        <w:rPr>
          <w:rFonts w:ascii="Arial" w:eastAsia="Arial" w:hAnsi="Arial" w:cs="Arial"/>
        </w:rPr>
      </w:pPr>
      <w:r>
        <w:rPr>
          <w:rFonts w:ascii="Arial" w:eastAsia="Arial" w:hAnsi="Arial" w:cs="Arial"/>
        </w:rPr>
        <w:t>Zasada partnerstwa jest jedną z obowiązujących nadrzędnych zasad horyzontalnych regulujących działanie funduszy strukturalnych w ramach polityki spójności na lata 2021 – 2027.</w:t>
      </w:r>
    </w:p>
    <w:p w14:paraId="0A87B509" w14:textId="10D8557B" w:rsidR="00D31697" w:rsidRDefault="000E425C">
      <w:pPr>
        <w:spacing w:after="0" w:line="312" w:lineRule="auto"/>
        <w:rPr>
          <w:rFonts w:ascii="Arial" w:eastAsia="Arial" w:hAnsi="Arial" w:cs="Arial"/>
        </w:rPr>
      </w:pPr>
      <w:r>
        <w:rPr>
          <w:rFonts w:ascii="Arial" w:eastAsia="Arial" w:hAnsi="Arial" w:cs="Arial"/>
        </w:rPr>
        <w:lastRenderedPageBreak/>
        <w:t>W praktyce realizacja zasady partnerstwa oznacza ścisłą współpracę władz regionalnych, lokalnych i miejskich oraz innych instytucji publicznych, partnerów gospodarczych i społecznych, właściwych podmiotów reprezentujących społeczeństwo obywatelskie, takich jak partnerzy działający na rzecz środowiska, organizacji pozarządowych oraz podmiotów odpowiedzialnych za promowanie włączenia społecznego, praw podstawowych, praw osób z niepełnosprawnościami, równouprawnienia płci i niedyskryminacji oraz w stosownych przypadkach organizacji badawczych i uniwersytetów  na wszystkich etapach realizacji polityki spójności UE. Współpraca ta będzie realizowana z pełnym poszanowaniem odpowiednich kompetencji instytucjonalnych i prawnych partnerów oraz będzie miała charakter opiniodawczo-doradczy dla potrzeb realizacji Programu.</w:t>
      </w:r>
    </w:p>
    <w:p w14:paraId="1338E2CE" w14:textId="77777777" w:rsidR="00D31697" w:rsidRDefault="000E425C">
      <w:pPr>
        <w:spacing w:after="0" w:line="312" w:lineRule="auto"/>
        <w:rPr>
          <w:rFonts w:ascii="Arial" w:eastAsia="Arial" w:hAnsi="Arial" w:cs="Arial"/>
        </w:rPr>
      </w:pPr>
      <w:r>
        <w:rPr>
          <w:rFonts w:ascii="Arial" w:eastAsia="Arial" w:hAnsi="Arial" w:cs="Arial"/>
        </w:rPr>
        <w:t xml:space="preserve">Zespół ds. koordynacji opracowania Regionalnego Programu Operacyjnego Województwa Podkarpackiego na lata 2021-2027 wraz z Zespołami Zadaniowymi ds. wsparcia przygotowania programu regionalnego w ramach nowych 5 celów Polityki Spójności został powołany w marcu 2019 r. </w:t>
      </w:r>
    </w:p>
    <w:p w14:paraId="0861A5B9" w14:textId="5653FF7D" w:rsidR="00D31697" w:rsidRDefault="000E425C">
      <w:pPr>
        <w:spacing w:after="0" w:line="312" w:lineRule="auto"/>
        <w:rPr>
          <w:rFonts w:ascii="Arial" w:eastAsia="Arial" w:hAnsi="Arial" w:cs="Arial"/>
        </w:rPr>
      </w:pPr>
      <w:r>
        <w:rPr>
          <w:rFonts w:ascii="Arial" w:eastAsia="Arial" w:hAnsi="Arial" w:cs="Arial"/>
        </w:rPr>
        <w:t>W dniu 22 grudnia 2020 r. rozszerzono skład Zespołu o przedstawicieli strony rządowej, samorządowej (w tym jednostek samorządu terytorialnego), partnerów, w tym organizacji pozarządowych oraz środowisk naukowych oraz  partnerów gospodarczych .</w:t>
      </w:r>
    </w:p>
    <w:p w14:paraId="251F561E" w14:textId="313D086D" w:rsidR="00D31697" w:rsidRDefault="000E425C">
      <w:pPr>
        <w:spacing w:after="0" w:line="312" w:lineRule="auto"/>
        <w:rPr>
          <w:rFonts w:ascii="Arial" w:eastAsia="Arial" w:hAnsi="Arial" w:cs="Arial"/>
        </w:rPr>
      </w:pPr>
      <w:r>
        <w:rPr>
          <w:rFonts w:ascii="Arial" w:eastAsia="Arial" w:hAnsi="Arial" w:cs="Arial"/>
        </w:rPr>
        <w:t>Przy rozszerzaniu Zespołu ds. koordynacji, Instytucja Zarządzająca kierowała się rekomendacjami zawartymi w uchwale Międzyresortowego Zespołu do spraw Funduszy Unii Europejskiej nr 1/2020 z dnia 22 października 2020 r., w związku z czym wystąpiła z zaproszeniem do przedstawicieli poszczególnych sektorów o wskazanie osób, które będą pełnić funkcję członków Zespołu, tj. Podkarpackiego Stowarzyszenia Samorządów Terytorialnych, Rady Działalności Pożytku Publicznego Województwa Podkarpackiego, Podkarpackiej Rady Innowacyjności, Konferencji Rektorów Akademickich Szkół Polskich, organów administracji rządowej. Członkami Zespołu są także przedstawiciele reprezentujący społeczeństwo obywatelskie w dziedzinie zrównoważonego rozwoju, ochrony środowiska, włączenia społecznego, praw osób z niepełnosprawnościami, równości płci i niedyskryminacji.</w:t>
      </w:r>
    </w:p>
    <w:p w14:paraId="3E37814F" w14:textId="77777777" w:rsidR="00D31697" w:rsidRDefault="000E425C">
      <w:pPr>
        <w:spacing w:after="0" w:line="312" w:lineRule="auto"/>
        <w:rPr>
          <w:rFonts w:ascii="Arial" w:eastAsia="Arial" w:hAnsi="Arial" w:cs="Arial"/>
        </w:rPr>
      </w:pPr>
      <w:r>
        <w:rPr>
          <w:rFonts w:ascii="Arial" w:eastAsia="Arial" w:hAnsi="Arial" w:cs="Arial"/>
        </w:rPr>
        <w:t>Do zadań Zespołu należy m.in. zapewnianie sprawnej organizacji procesu programowania FEP 2021-2027, z uwzględnieniem koordynacji i komplementarności pomiędzy programem regionalnym, a programami krajowymi oraz w ramach poszczególnych celów Polityki Spójności.</w:t>
      </w:r>
    </w:p>
    <w:p w14:paraId="72688751" w14:textId="77777777" w:rsidR="00D31697" w:rsidRPr="00D204C3" w:rsidRDefault="000E425C">
      <w:pPr>
        <w:spacing w:after="0" w:line="312" w:lineRule="auto"/>
      </w:pPr>
      <w:r>
        <w:rPr>
          <w:rFonts w:ascii="Arial" w:eastAsia="Arial" w:hAnsi="Arial" w:cs="Arial"/>
        </w:rPr>
        <w:t xml:space="preserve">Od początku prac nad założeniami do nowego programu regionalnego na perspektywę  2021-2027 właściwe merytorycznie Departamenty Urzędu oraz podległe jednostki organizacyjne rozpoczęły organizację spotkań i konsultacji założeń do programu regionalnego na lata 2021-2027. Wojewódzki Urząd Pracy w Rzeszowie, jako instytucja odpowiedzialna za wdrażanie Europejskiego Funduszu Społecznego na terenie województwa podkarpackiego, zorganizował cykl spotkań roboczych, mających na celu wypracowanie kierunków działań, które będą możliwe do zrealizowania w nowej perspektywie przy współudziale środków unijnych. W trakcie tych spotkań zostały poruszone tematy dot. polityki społecznej (zagadnienie pieczy zastępczej i kwestia podjęcia </w:t>
      </w:r>
      <w:r>
        <w:rPr>
          <w:rFonts w:ascii="Arial" w:eastAsia="Arial" w:hAnsi="Arial" w:cs="Arial"/>
        </w:rPr>
        <w:lastRenderedPageBreak/>
        <w:t xml:space="preserve">optymalnych działań w zakresie jej deinstytucjonalizacji), rynku pracy (zagadnienie aktywizacji zawodowej i kwestia podjęcia optymalnych działań w zakresie pracy z osobami biernymi zawodowo i długotrwale bezrobotnymi) oraz polityki senioralnej (zagadnienie aktywizacji społecznej seniorów, usług opiekuńczych oraz wydłużanie aktywności zawodowej seniorów). Szerokie konsultacje i angażowanie społeczności lokalnych w działania dotyczące przygotowania do opracowania programu oraz lokalnych strategii rozwoju istotnych dla uruchomienia instrumentu Rozwój Lokalny Kierowany przez Społeczność, odbywało się poprzez organizację otwartych dla wszystkich zainteresowanych spotkań z lokalną społecznością oraz partnerami gospodarczymi i społecznymi. </w:t>
      </w:r>
    </w:p>
    <w:p w14:paraId="2F1C238A" w14:textId="2EC02F8C" w:rsidR="00D31697" w:rsidRDefault="000E425C">
      <w:pPr>
        <w:spacing w:after="0" w:line="312" w:lineRule="auto"/>
        <w:rPr>
          <w:rFonts w:ascii="Arial" w:eastAsia="Arial" w:hAnsi="Arial" w:cs="Arial"/>
        </w:rPr>
      </w:pPr>
      <w:r>
        <w:rPr>
          <w:rFonts w:ascii="Arial" w:eastAsia="Arial" w:hAnsi="Arial" w:cs="Arial"/>
        </w:rPr>
        <w:t xml:space="preserve">Równie duże znaczenie dla przygotowania Programu miały konsultacje społeczne. Podejmowane były wszelkie niezbędne działania, które zapewniły ich wielostronny charakter. Do udziału w konsultacjach zaproszono szerokie grono osób i instytucji, a w szczególności przedstawicieli jednostek samorządu terytorialnego, partnerów społecznych i gospodarczych, administracji rządowej, organizacji pozarządowych, środowisk akademickich i osoby prywatne. </w:t>
      </w:r>
    </w:p>
    <w:p w14:paraId="658C3B60" w14:textId="1DECDFC2" w:rsidR="00D31697" w:rsidRDefault="000E425C">
      <w:pPr>
        <w:spacing w:after="0" w:line="312" w:lineRule="auto"/>
        <w:rPr>
          <w:rFonts w:ascii="Arial" w:eastAsia="Arial" w:hAnsi="Arial" w:cs="Arial"/>
        </w:rPr>
      </w:pPr>
      <w:r>
        <w:rPr>
          <w:rFonts w:ascii="Arial" w:eastAsia="Arial" w:hAnsi="Arial" w:cs="Arial"/>
        </w:rPr>
        <w:t xml:space="preserve">Konsultacje społeczne projektu programu regionalnego </w:t>
      </w:r>
      <w:r>
        <w:rPr>
          <w:rFonts w:ascii="Arial" w:eastAsia="Arial" w:hAnsi="Arial" w:cs="Arial"/>
          <w:i/>
        </w:rPr>
        <w:t xml:space="preserve">Fundusze Europejskie dla Podkarpacia 2021-2027 </w:t>
      </w:r>
      <w:r>
        <w:rPr>
          <w:rFonts w:ascii="Arial" w:eastAsia="Arial" w:hAnsi="Arial" w:cs="Arial"/>
        </w:rPr>
        <w:t>(FEP 2021-2027)</w:t>
      </w:r>
      <w:r>
        <w:rPr>
          <w:rFonts w:ascii="Arial" w:eastAsia="Arial" w:hAnsi="Arial" w:cs="Arial"/>
          <w:i/>
        </w:rPr>
        <w:t xml:space="preserve"> </w:t>
      </w:r>
      <w:r>
        <w:rPr>
          <w:rFonts w:ascii="Arial" w:eastAsia="Arial" w:hAnsi="Arial" w:cs="Arial"/>
        </w:rPr>
        <w:t>prowadzone były w okresie od dnia 30 grudnia 2021 r. do dnia 4 lutego 2022 r., tj. 37 dni. Zarząd Województwa Podkarpackiego skierował do publicznej wiadomości informację o rozpoczęciu konsultacji społecznych projektu FEP 2021-2027 organizując konferencję prasową w dniu 30.12.2021 r., publikując ogłoszenie na stronach internetowych, prasie o zasięgu lokalnym i regionalnym oraz na tablicach ogłoszeń Urzędu Marszałkowskiego Województwa Podkarpackiego. W toku prowadzonych konsultacji społecznych w województwie zorganizowano 4 konferencje konsultacyjne poświęcone prezentacji projektu FEP 2021-2027. Spotkania organizowane były w formule hybrydowej i odbyły się w Jasionce k. Rzeszowa, Przemyślu, Krośnie i w Tarnobrzegu.</w:t>
      </w:r>
    </w:p>
    <w:p w14:paraId="4FCEAE56" w14:textId="2350DD69" w:rsidR="00D31697" w:rsidRDefault="000E425C">
      <w:pPr>
        <w:spacing w:after="0" w:line="312" w:lineRule="auto"/>
        <w:rPr>
          <w:rFonts w:ascii="Arial" w:eastAsia="Arial" w:hAnsi="Arial" w:cs="Arial"/>
        </w:rPr>
      </w:pPr>
      <w:r>
        <w:rPr>
          <w:rFonts w:ascii="Arial" w:eastAsia="Arial" w:hAnsi="Arial" w:cs="Arial"/>
        </w:rPr>
        <w:t xml:space="preserve">W okresie trwania procesu konsultacyjnego przekazano łącznie </w:t>
      </w:r>
      <w:r w:rsidRPr="00C00C9D">
        <w:rPr>
          <w:rFonts w:ascii="Arial" w:hAnsi="Arial"/>
          <w:color w:val="000000"/>
        </w:rPr>
        <w:t xml:space="preserve">1296 </w:t>
      </w:r>
      <w:r>
        <w:rPr>
          <w:rFonts w:ascii="Arial" w:eastAsia="Arial" w:hAnsi="Arial" w:cs="Arial"/>
        </w:rPr>
        <w:t>uwag. Wszystkie zgłoszone uwagi i wnioski zostały poddane dokładnej analizie i pogłębionej ocenie pod kątem</w:t>
      </w:r>
      <w:r>
        <w:t xml:space="preserve"> </w:t>
      </w:r>
      <w:r>
        <w:rPr>
          <w:rFonts w:ascii="Arial" w:eastAsia="Arial" w:hAnsi="Arial" w:cs="Arial"/>
        </w:rPr>
        <w:t xml:space="preserve">możliwości uwzględnienia i wykorzystania w kolejnej wersji projektu programu Fundusze Europejskie dla Podkarpacia 2021-2027. </w:t>
      </w:r>
    </w:p>
    <w:p w14:paraId="4702F8A0" w14:textId="77777777" w:rsidR="00D31697" w:rsidRDefault="000E425C">
      <w:pPr>
        <w:spacing w:after="0" w:line="312" w:lineRule="auto"/>
        <w:rPr>
          <w:rFonts w:ascii="Arial" w:eastAsia="Arial" w:hAnsi="Arial" w:cs="Arial"/>
        </w:rPr>
      </w:pPr>
      <w:r>
        <w:rPr>
          <w:rFonts w:ascii="Arial" w:eastAsia="Arial" w:hAnsi="Arial" w:cs="Arial"/>
        </w:rPr>
        <w:t>W przypadku ich zasadności, zostały dokonane zmiany kształtu projektu programu. Brak możliwości pozytywnego rozpatrzenia i uwzględnienia uwag w projekcie programu został w należyty sposób uzasadniony.  Z łącznej liczby uwag zgłoszonych do projektu FEP 2021-2027 - 139 uwzględniono,151 częściowo uwzględniono, 685 nie uwzględniono, 321 wyjaśniono. Główne rodzaje uwag dotyczyły opisu części diagnostycznej, celów szczegółowych i ich rozszerzenia o dodatkowe działania, poszerzenia głównych grup docelowych oraz wysokości alokacji.</w:t>
      </w:r>
    </w:p>
    <w:p w14:paraId="6AA18545" w14:textId="704AC701" w:rsidR="00D31697" w:rsidRPr="00D204C3" w:rsidRDefault="000E425C" w:rsidP="00C00C9D">
      <w:pPr>
        <w:spacing w:after="0" w:line="312" w:lineRule="auto"/>
        <w:rPr>
          <w:rFonts w:ascii="Arial" w:eastAsia="Arial" w:hAnsi="Arial" w:cs="Arial"/>
          <w:color w:val="000000"/>
        </w:rPr>
      </w:pPr>
      <w:r>
        <w:rPr>
          <w:rFonts w:ascii="Arial" w:eastAsia="Arial" w:hAnsi="Arial" w:cs="Arial"/>
        </w:rPr>
        <w:t xml:space="preserve">W kwietniu 2022 r. po cyklu konferencji konsultacyjnych i uwagach zebranych od mieszkańców regionu i reprezentantów firm i instytucji zorganizowano odwrócone wysłuchanie publiczne, na którym zaprezentowano odpowiedzi na pytania zadane podczas wysłuchania publicznego, a także przedstawiono dalsze prace nad Programem FEP 2021-2027. </w:t>
      </w:r>
    </w:p>
    <w:p w14:paraId="51829204" w14:textId="77777777" w:rsidR="00D31697" w:rsidRDefault="00D31697">
      <w:pPr>
        <w:spacing w:after="0" w:line="312" w:lineRule="auto"/>
        <w:rPr>
          <w:rFonts w:ascii="Arial" w:eastAsia="Arial" w:hAnsi="Arial" w:cs="Arial"/>
        </w:rPr>
      </w:pPr>
    </w:p>
    <w:p w14:paraId="19287727" w14:textId="70189065" w:rsidR="00D31697" w:rsidRDefault="000E425C">
      <w:pPr>
        <w:spacing w:after="0" w:line="312" w:lineRule="auto"/>
        <w:rPr>
          <w:rFonts w:ascii="Arial" w:eastAsia="Arial" w:hAnsi="Arial" w:cs="Arial"/>
        </w:rPr>
      </w:pPr>
      <w:r>
        <w:rPr>
          <w:rFonts w:ascii="Arial" w:eastAsia="Arial" w:hAnsi="Arial" w:cs="Arial"/>
        </w:rPr>
        <w:t xml:space="preserve">Zgodnie z art. 6 ust. 6 ustawy z dnia 6 grudnia 2006 r. o zasadach prowadzenia polityki rozwoju w terminie 30 dni od dnia zakończenia konsultacji społecznych Zarząd Województwa Podkarpackiego opracował i opublikował sprawozdanie z przebiegu i wyników konsultacji, na stronach internetowych </w:t>
      </w:r>
      <w:hyperlink r:id="rId102" w:tooltip="po kliknięciu w link strona otworzy sie w nowym oknie przeglądarki">
        <w:r>
          <w:rPr>
            <w:rFonts w:ascii="Arial" w:eastAsia="Arial" w:hAnsi="Arial" w:cs="Arial"/>
            <w:color w:val="0000FF"/>
            <w:u w:val="single"/>
          </w:rPr>
          <w:t>www.rpo.podkarpackie.pl</w:t>
        </w:r>
      </w:hyperlink>
      <w:r>
        <w:rPr>
          <w:rFonts w:ascii="Arial" w:eastAsia="Arial" w:hAnsi="Arial" w:cs="Arial"/>
        </w:rPr>
        <w:t xml:space="preserve">, </w:t>
      </w:r>
      <w:hyperlink r:id="rId103" w:tooltip="po kliknięciu w link strona otworzy sie w nowym oknie przeglądarki">
        <w:r>
          <w:rPr>
            <w:rFonts w:ascii="Arial" w:eastAsia="Arial" w:hAnsi="Arial" w:cs="Arial"/>
            <w:color w:val="0000FF"/>
            <w:u w:val="single"/>
          </w:rPr>
          <w:t>www.funduszeeuropejskie.gov.pl</w:t>
        </w:r>
      </w:hyperlink>
      <w:r>
        <w:rPr>
          <w:rFonts w:ascii="Arial" w:eastAsia="Arial" w:hAnsi="Arial" w:cs="Arial"/>
        </w:rPr>
        <w:t xml:space="preserve"> oraz </w:t>
      </w:r>
      <w:hyperlink r:id="rId104" w:tooltip="po kliknięciu w link strona otworzy sie w nowym oknie przeglądarki">
        <w:r>
          <w:rPr>
            <w:rFonts w:ascii="Arial" w:eastAsia="Arial" w:hAnsi="Arial" w:cs="Arial"/>
            <w:color w:val="0000FF"/>
            <w:u w:val="single"/>
          </w:rPr>
          <w:t>https://bip.podkarpackie.pl</w:t>
        </w:r>
      </w:hyperlink>
      <w:r>
        <w:rPr>
          <w:rFonts w:ascii="Arial" w:eastAsia="Arial" w:hAnsi="Arial" w:cs="Arial"/>
        </w:rPr>
        <w:t xml:space="preserve"> i </w:t>
      </w:r>
      <w:hyperlink r:id="rId105" w:tooltip="po kliknięciu w link strona otworzy sie w nowym oknie przeglądarki">
        <w:r w:rsidRPr="00C00C9D">
          <w:t>www.podkarpackie.pl</w:t>
        </w:r>
      </w:hyperlink>
      <w:r>
        <w:rPr>
          <w:rFonts w:ascii="Arial" w:eastAsia="Arial" w:hAnsi="Arial" w:cs="Arial"/>
        </w:rPr>
        <w:t>.</w:t>
      </w:r>
    </w:p>
    <w:p w14:paraId="406FC286" w14:textId="77777777" w:rsidR="00D31697" w:rsidRDefault="00D31697">
      <w:pPr>
        <w:spacing w:after="0" w:line="312" w:lineRule="auto"/>
        <w:rPr>
          <w:rFonts w:ascii="Arial" w:eastAsia="Arial" w:hAnsi="Arial" w:cs="Arial"/>
        </w:rPr>
      </w:pPr>
    </w:p>
    <w:p w14:paraId="1A8660BB" w14:textId="3067F9B8" w:rsidR="00D31697" w:rsidRDefault="000E425C">
      <w:pPr>
        <w:spacing w:after="0" w:line="312" w:lineRule="auto"/>
        <w:rPr>
          <w:rFonts w:ascii="Arial" w:eastAsia="Arial" w:hAnsi="Arial" w:cs="Arial"/>
        </w:rPr>
      </w:pPr>
      <w:r>
        <w:rPr>
          <w:rFonts w:ascii="Arial" w:eastAsia="Arial" w:hAnsi="Arial" w:cs="Arial"/>
        </w:rPr>
        <w:t>W celu uspołecznienia procesu związanego z pracami nad Programem, Instytucja Zarządzająca utworzyła również zakładkę pn. „Poznaj program na lata 2021-2027” na stronie internetowej https://www.rpo.podkarpackie.pl/, umożliwiając zainteresowanym potencjalnym beneficjentom zapoznanie się z dokumentami szczebla unijnego, krajowego, jak również regionalnego, a także informacjami ze spotkań/warsztatów/szkoleń. Na stronie tej zamieszczono materiały z konsultacji społecznych projektu FEP 2021-2027.</w:t>
      </w:r>
    </w:p>
    <w:p w14:paraId="30399570" w14:textId="41982AD4" w:rsidR="00D31697" w:rsidRDefault="000E425C">
      <w:pPr>
        <w:spacing w:after="0" w:line="312" w:lineRule="auto"/>
        <w:rPr>
          <w:rFonts w:ascii="Arial" w:eastAsia="Arial" w:hAnsi="Arial" w:cs="Arial"/>
        </w:rPr>
      </w:pPr>
      <w:r>
        <w:rPr>
          <w:rFonts w:ascii="Arial" w:eastAsia="Arial" w:hAnsi="Arial" w:cs="Arial"/>
        </w:rPr>
        <w:t>Na etapie wdrażania, monitorowania i ewaluacji zasada partnerstwa będzie miała szczególne odzwierciedlenie  w pracach Komitetu Monitorującego FEP 2021-2027. W jego pracach zgodnie z art. 39 Rozporządzenia ogólnego będą uczestniczyli przedstawiciele organizacji wymienionych w art. 8 ww. Rozporządzenia.</w:t>
      </w:r>
    </w:p>
    <w:p w14:paraId="2C26C9AC" w14:textId="77777777" w:rsidR="00D31697" w:rsidRDefault="000E425C">
      <w:pPr>
        <w:spacing w:after="0" w:line="312" w:lineRule="auto"/>
        <w:rPr>
          <w:rFonts w:ascii="Arial" w:eastAsia="Arial" w:hAnsi="Arial" w:cs="Arial"/>
        </w:rPr>
      </w:pPr>
      <w:r>
        <w:rPr>
          <w:rFonts w:ascii="Arial" w:eastAsia="Arial" w:hAnsi="Arial" w:cs="Arial"/>
        </w:rPr>
        <w:t xml:space="preserve">W składzie KM FEP zostanie zapewniony zrównoważony i reprezentatywny udział odpowiednich instytucji państwa członkowskiego i instytucji pośredniczących oraz przedstawicieli partnerów społecznych, gospodarczych oraz przedstawicieli organizacji społeczeństwa obywatelskiego. Struktura Komitetu będzie odpowiadać najważniejszym obszarom wsparcia Programu FEP, bez dominującej przewagi przedstawicieli administracji publicznej. W tym celu, uwzględniając art. 4 ust. 1 Rozporządzenia w zakresie partnerstwa, jak również potrzebę zapewnienia reprezentatywności poszczególnych środowisk i zrównoważony udział różnych stron i partnerów oraz mając na względzie potrzebę monitorowania działań o charakterze horyzontalnym, IZ FEP planuje zaangażować w prace Komitetu szerokie grono przedstawicieli organizacji pozarządowych, których działalność będzie wpisywała się m.in. w obszarze promowania równości szans i niedyskryminacji, poszanowania praw podstawowych i przestrzegania Karty praw podstawowych UE oraz równości szans kobiet i mężczyzn. </w:t>
      </w:r>
    </w:p>
    <w:p w14:paraId="6713991C" w14:textId="77777777" w:rsidR="00D31697" w:rsidRDefault="000E425C">
      <w:pPr>
        <w:spacing w:after="0" w:line="312" w:lineRule="auto"/>
        <w:rPr>
          <w:rFonts w:ascii="Arial" w:eastAsia="Arial" w:hAnsi="Arial" w:cs="Arial"/>
        </w:rPr>
      </w:pPr>
      <w:r>
        <w:rPr>
          <w:rFonts w:ascii="Arial" w:eastAsia="Arial" w:hAnsi="Arial" w:cs="Arial"/>
        </w:rPr>
        <w:t xml:space="preserve">Zgodnie z zapisami Rozporządzenia określającymi funkcje Komitetu Monitorującego, gremium to będzie analizować między innymi postępy w dokonywaniu ewaluacji i ich wyników oraz działania następcze podjęte na ich podstawie, a także postępy realizacji Programu. </w:t>
      </w:r>
    </w:p>
    <w:p w14:paraId="75E5A7E7" w14:textId="5C7DF707" w:rsidR="00D31697" w:rsidRDefault="000E425C">
      <w:pPr>
        <w:spacing w:after="0" w:line="312" w:lineRule="auto"/>
        <w:rPr>
          <w:rFonts w:ascii="Arial" w:eastAsia="Arial" w:hAnsi="Arial" w:cs="Arial"/>
        </w:rPr>
      </w:pPr>
      <w:r>
        <w:rPr>
          <w:rFonts w:ascii="Arial" w:eastAsia="Arial" w:hAnsi="Arial" w:cs="Arial"/>
        </w:rPr>
        <w:t xml:space="preserve">Proces określenia składu Komitetu Monitorującego FEP 2021-2027 zostanie przeprowadzony przy zaangażowaniu instytucji reprezentujących odpowiednie typy partnerów (wymienione w art. 8 ww. Rozporządzenia ogólnego), z zachowaniem zasady zrównoważonej reprezentacji oraz przejrzystości. Ponadto, wielu partnerów z regionu, którzy zostali zaangażowani w proces programowania FEP 2021-2027 poprzez udział w pracach Zespołu ds. koordynacji opracowania programu regionalnego 2021-2027 będzie miało </w:t>
      </w:r>
      <w:r>
        <w:rPr>
          <w:rFonts w:ascii="Arial" w:eastAsia="Arial" w:hAnsi="Arial" w:cs="Arial"/>
        </w:rPr>
        <w:lastRenderedPageBreak/>
        <w:t xml:space="preserve">możliwość kontynuacji prac w ramach Komitetu Monitorującego, tak aby wykorzystać ich dotychczas zdobytą wiedzę np. przy formułowaniu kryteriów wyboru projektów. </w:t>
      </w:r>
    </w:p>
    <w:p w14:paraId="066735DE" w14:textId="1357549D" w:rsidR="00D31697" w:rsidRDefault="00D31697">
      <w:pPr>
        <w:spacing w:after="0" w:line="312" w:lineRule="auto"/>
        <w:rPr>
          <w:rFonts w:ascii="Arial" w:eastAsia="Arial" w:hAnsi="Arial" w:cs="Arial"/>
        </w:rPr>
      </w:pPr>
    </w:p>
    <w:p w14:paraId="408A3D52" w14:textId="77777777" w:rsidR="00D31697" w:rsidRDefault="000E425C">
      <w:pPr>
        <w:spacing w:after="0" w:line="312" w:lineRule="auto"/>
        <w:rPr>
          <w:rFonts w:ascii="Arial" w:eastAsia="Arial" w:hAnsi="Arial" w:cs="Arial"/>
        </w:rPr>
      </w:pPr>
      <w:r>
        <w:rPr>
          <w:rFonts w:ascii="Arial" w:eastAsia="Arial" w:hAnsi="Arial" w:cs="Arial"/>
        </w:rPr>
        <w:t>Rzecznik Funduszy Europejskich zostaje powołany w celu większego włączenia wnioskodawców, beneficjentów oraz podmioty zainteresowane wdrażaniem Funduszy Europejskich w naszym regionie w wypracowanie optymalnych rozwiązań przy realizacji programu regionalnego. Działalność Rzecznika Funduszy Europejskich przyczynia się do usprawnienia i zwiększenia skuteczności realizacji programu regionalnego oraz przynosi korzyści dla wszystkich zaangażowanych stron w implementację programu.</w:t>
      </w:r>
    </w:p>
    <w:p w14:paraId="125F4B0F" w14:textId="77777777" w:rsidR="00D31697" w:rsidRDefault="000E425C">
      <w:pPr>
        <w:spacing w:after="0" w:line="312" w:lineRule="auto"/>
        <w:rPr>
          <w:rFonts w:ascii="Arial" w:eastAsia="Arial" w:hAnsi="Arial" w:cs="Arial"/>
        </w:rPr>
      </w:pPr>
      <w:r>
        <w:rPr>
          <w:rFonts w:ascii="Arial" w:eastAsia="Arial" w:hAnsi="Arial" w:cs="Arial"/>
        </w:rPr>
        <w:t>Dodatkowo dla FEP 2021-2027 zostanie opracowana strategiczna ocena oddziaływania na środowisko, wynikająca z art. 46 ustawy z dnia 3 października 2008 r. o udostępnianiu informacji o środowisku i jego ochronie, udziale społeczeństwa w ochronie środowiska oraz o ocenach oddziaływania na środowisko.</w:t>
      </w:r>
    </w:p>
    <w:p w14:paraId="6CCF30E0" w14:textId="77777777" w:rsidR="00D31697" w:rsidRDefault="000E425C">
      <w:pPr>
        <w:spacing w:after="0" w:line="312" w:lineRule="auto"/>
        <w:rPr>
          <w:rFonts w:ascii="Arial" w:eastAsia="Arial" w:hAnsi="Arial" w:cs="Arial"/>
        </w:rPr>
      </w:pPr>
      <w:r>
        <w:rPr>
          <w:rFonts w:ascii="Arial" w:eastAsia="Arial" w:hAnsi="Arial" w:cs="Arial"/>
        </w:rPr>
        <w:t>Wsparcie w obszarze budowania zdolności organizacyjnych partnerów społeczeństwa obywatelskiego będzie podlegało cyklicznym przeglądom (co najmniej raz, a rekomendowane 2 razy w ciągu okresu programowania) z udziałem partnerów społeczeństwa obywatelskiego i z zastosowaniem metod ewaluacji i partycypacji społecznej. W wyniku rezultatów powyższych przeglądów wsparcie może być reprogramowane w części lub całości.</w:t>
      </w:r>
    </w:p>
    <w:p w14:paraId="6392E494" w14:textId="77777777" w:rsidR="00D31697" w:rsidRDefault="000E425C">
      <w:pPr>
        <w:spacing w:after="0" w:line="312" w:lineRule="auto"/>
        <w:rPr>
          <w:rFonts w:ascii="Arial" w:eastAsia="Arial" w:hAnsi="Arial" w:cs="Arial"/>
        </w:rPr>
      </w:pPr>
      <w:r>
        <w:rPr>
          <w:rFonts w:ascii="Arial" w:eastAsia="Arial" w:hAnsi="Arial" w:cs="Arial"/>
        </w:rPr>
        <w:t>Uwzględniając skuteczne wdrożenie zasady partnerstwa przewidziano udział partnerów społecznych i organizacji reprezentujących społeczeństwo obywatelskie w realizacji zadań z obszaru rynku pracy, edukacji i włączania społecznego. Zasada partnerstwa będzie również realizowana poprzez wzmocnienie zdolności instytucjonalnych partnerów dzięki działaniom na rzecz budowy potencjału organizacji społeczeństwa obywatelskiego oraz partnerów społecznych. W programie FEP założono na to działanie środki w ramach cs 4(d), 4 (h).</w:t>
      </w:r>
    </w:p>
    <w:p w14:paraId="1557EE7D" w14:textId="77777777" w:rsidR="00D31697" w:rsidRPr="00D204C3" w:rsidRDefault="00D31697">
      <w:pPr>
        <w:spacing w:after="0" w:line="312" w:lineRule="auto"/>
        <w:rPr>
          <w:highlight w:val="yellow"/>
        </w:rPr>
      </w:pPr>
    </w:p>
    <w:p w14:paraId="6964FA63" w14:textId="77777777" w:rsidR="00D31697" w:rsidRDefault="00D31697">
      <w:pPr>
        <w:spacing w:after="0" w:line="312" w:lineRule="auto"/>
        <w:rPr>
          <w:rFonts w:ascii="Arial" w:eastAsia="Arial" w:hAnsi="Arial" w:cs="Arial"/>
        </w:rPr>
      </w:pPr>
    </w:p>
    <w:p w14:paraId="61E6A505" w14:textId="5090DE4E" w:rsidR="00D31697" w:rsidRPr="008758AE" w:rsidRDefault="00471A8A" w:rsidP="00471A8A">
      <w:pPr>
        <w:pStyle w:val="Nagwek2"/>
        <w:numPr>
          <w:ilvl w:val="0"/>
          <w:numId w:val="0"/>
        </w:numPr>
        <w:ind w:left="720"/>
        <w:rPr>
          <w:rFonts w:eastAsia="Arial"/>
        </w:rPr>
      </w:pPr>
      <w:bookmarkStart w:id="287" w:name="_Toc98142819"/>
      <w:bookmarkStart w:id="288" w:name="_Toc140671903"/>
      <w:r>
        <w:rPr>
          <w:rFonts w:eastAsia="Arial"/>
          <w:lang w:val="pl-PL"/>
        </w:rPr>
        <w:t xml:space="preserve">6. </w:t>
      </w:r>
      <w:r w:rsidR="000E425C" w:rsidRPr="008758AE">
        <w:rPr>
          <w:rFonts w:eastAsia="Arial"/>
        </w:rPr>
        <w:t>KOMUNIKACJA I WIDOCZNOŚĆ</w:t>
      </w:r>
      <w:bookmarkEnd w:id="287"/>
      <w:bookmarkEnd w:id="288"/>
    </w:p>
    <w:p w14:paraId="685590B9" w14:textId="77777777" w:rsidR="00D31697" w:rsidRDefault="000E425C">
      <w:pPr>
        <w:spacing w:line="312" w:lineRule="auto"/>
        <w:rPr>
          <w:rFonts w:ascii="Arial" w:eastAsia="Arial" w:hAnsi="Arial" w:cs="Arial"/>
        </w:rPr>
      </w:pPr>
      <w:r>
        <w:rPr>
          <w:rFonts w:ascii="Arial" w:eastAsia="Arial" w:hAnsi="Arial" w:cs="Arial"/>
        </w:rPr>
        <w:t>Komunikacja o Programie to informowanie o jego ofercie, rezultatach (w tym oczekiwanych) i wpływie polityki spójności na rozwój regionu, kraju i UE w zakresie priorytetów określonych w programie.</w:t>
      </w:r>
    </w:p>
    <w:p w14:paraId="359DF63B" w14:textId="77777777" w:rsidR="00D31697" w:rsidRDefault="000E425C">
      <w:pPr>
        <w:spacing w:line="312" w:lineRule="auto"/>
        <w:rPr>
          <w:rFonts w:ascii="Arial" w:eastAsia="Arial" w:hAnsi="Arial" w:cs="Arial"/>
        </w:rPr>
      </w:pPr>
      <w:r>
        <w:rPr>
          <w:rFonts w:ascii="Arial" w:eastAsia="Arial" w:hAnsi="Arial" w:cs="Arial"/>
        </w:rPr>
        <w:t>Szczególne miejsce w komunikacji mają działania podnoszące świadomość ogółu społeczeństwa o znaczeniu przynależności do UE, roli w kształtowaniu przyszłości UE i upowszechnieniu wspólnych dla UE wartości leżących u podstaw projektów realizowanych w ramach programu.</w:t>
      </w:r>
      <w:r>
        <w:rPr>
          <w:rFonts w:ascii="Arial" w:eastAsia="Arial" w:hAnsi="Arial" w:cs="Arial"/>
          <w:color w:val="000000"/>
        </w:rPr>
        <w:t xml:space="preserve"> Komunikacja </w:t>
      </w:r>
      <w:r>
        <w:rPr>
          <w:rFonts w:ascii="Arial" w:eastAsia="Arial" w:hAnsi="Arial" w:cs="Arial"/>
        </w:rPr>
        <w:t>wynika także z potrzeby zachowania transparentności wydatków z budżetu UE.</w:t>
      </w:r>
    </w:p>
    <w:p w14:paraId="07FBF3ED" w14:textId="77777777" w:rsidR="00D31697" w:rsidRDefault="000E425C">
      <w:pPr>
        <w:spacing w:line="312" w:lineRule="auto"/>
        <w:rPr>
          <w:rFonts w:ascii="Arial" w:eastAsia="Arial" w:hAnsi="Arial" w:cs="Arial"/>
        </w:rPr>
      </w:pPr>
      <w:r>
        <w:rPr>
          <w:rFonts w:ascii="Arial" w:eastAsia="Arial" w:hAnsi="Arial" w:cs="Arial"/>
        </w:rPr>
        <w:t xml:space="preserve">Informowanie o Programie stanowi element krajowego systemu komunikacji marki Fundusze Europejskie (FE). Działania komunikacyjne wiążą cele programu z głównymi celami polityki spójności, które są zgodne z celami UE. </w:t>
      </w:r>
    </w:p>
    <w:p w14:paraId="67C9914E" w14:textId="77777777" w:rsidR="00D31697" w:rsidRDefault="000E425C">
      <w:pPr>
        <w:spacing w:line="312" w:lineRule="auto"/>
        <w:rPr>
          <w:rFonts w:ascii="Arial" w:eastAsia="Arial" w:hAnsi="Arial" w:cs="Arial"/>
        </w:rPr>
      </w:pPr>
      <w:r>
        <w:rPr>
          <w:rFonts w:ascii="Arial" w:eastAsia="Arial" w:hAnsi="Arial" w:cs="Arial"/>
        </w:rPr>
        <w:lastRenderedPageBreak/>
        <w:t xml:space="preserve">Działania komunikacyjne prowadzone są przez IZ, IP we współpracy z IK UP, instytucjami </w:t>
      </w:r>
      <w:r>
        <w:rPr>
          <w:rFonts w:ascii="Arial" w:eastAsia="Arial" w:hAnsi="Arial" w:cs="Arial"/>
          <w:color w:val="000000"/>
        </w:rPr>
        <w:t>w systemie wdrażania</w:t>
      </w:r>
      <w:r>
        <w:rPr>
          <w:rFonts w:ascii="Arial" w:eastAsia="Arial" w:hAnsi="Arial" w:cs="Arial"/>
        </w:rPr>
        <w:t>, partnerami społeczno-gospodarczymi i beneficjentami. W celu uniknięcia podwójnych standardów obowiązkiem właściwej komunikacji objęte są również inne organy właściwych władz publicznych, jeżeli ich zakres odpowiedzialności obejmuje planowanie, finansowanie, realizację lub nadzór nad realizacją projektów otrzymujących dofinansowanie UE.</w:t>
      </w:r>
    </w:p>
    <w:p w14:paraId="3AD83EBE" w14:textId="77777777" w:rsidR="00D31697" w:rsidRDefault="000E425C">
      <w:pPr>
        <w:spacing w:line="312" w:lineRule="auto"/>
        <w:rPr>
          <w:rFonts w:ascii="Arial" w:eastAsia="Arial" w:hAnsi="Arial" w:cs="Arial"/>
        </w:rPr>
      </w:pPr>
      <w:r>
        <w:rPr>
          <w:rFonts w:ascii="Arial" w:eastAsia="Arial" w:hAnsi="Arial" w:cs="Arial"/>
        </w:rPr>
        <w:t>W komunikacji akcentowane są strategie UE, podkreślając wkład projektów w ich realizację. Wymiar unijny zapewniony jest przez m.in. zaproszenia KE na wydarzenia związane z projektami, uwzględnienie wystąpień KE w scenariuszu wydarzeń, włączenie cytatu KE do informacji prasowej itd.</w:t>
      </w:r>
    </w:p>
    <w:p w14:paraId="14EBDDF6" w14:textId="77777777" w:rsidR="00D31697" w:rsidRDefault="000E425C">
      <w:pPr>
        <w:spacing w:line="312" w:lineRule="auto"/>
        <w:rPr>
          <w:rFonts w:ascii="Arial" w:eastAsia="Arial" w:hAnsi="Arial" w:cs="Arial"/>
        </w:rPr>
      </w:pPr>
      <w:r>
        <w:rPr>
          <w:rFonts w:ascii="Arial" w:eastAsia="Arial" w:hAnsi="Arial" w:cs="Arial"/>
        </w:rPr>
        <w:t>Szczegóły założeń przedstawionych w tym rozdziale znajdują się w Strategii komunikacji programu.</w:t>
      </w:r>
    </w:p>
    <w:p w14:paraId="37AEDF2A" w14:textId="77777777" w:rsidR="00D31697" w:rsidRDefault="00D31697">
      <w:pPr>
        <w:spacing w:line="312" w:lineRule="auto"/>
        <w:rPr>
          <w:rFonts w:ascii="Arial" w:eastAsia="Arial" w:hAnsi="Arial" w:cs="Arial"/>
          <w:b/>
        </w:rPr>
      </w:pPr>
    </w:p>
    <w:p w14:paraId="4AB41BF5" w14:textId="77777777" w:rsidR="00D31697" w:rsidRDefault="000E425C">
      <w:pPr>
        <w:spacing w:line="312" w:lineRule="auto"/>
        <w:rPr>
          <w:rFonts w:ascii="Arial" w:eastAsia="Arial" w:hAnsi="Arial" w:cs="Arial"/>
          <w:b/>
        </w:rPr>
      </w:pPr>
      <w:r>
        <w:rPr>
          <w:rFonts w:ascii="Arial" w:eastAsia="Arial" w:hAnsi="Arial" w:cs="Arial"/>
          <w:b/>
        </w:rPr>
        <w:t>Cele</w:t>
      </w:r>
    </w:p>
    <w:p w14:paraId="7AA16DB4" w14:textId="77777777" w:rsidR="00D31697" w:rsidRDefault="000E425C">
      <w:pPr>
        <w:spacing w:line="312" w:lineRule="auto"/>
        <w:rPr>
          <w:rFonts w:ascii="Arial" w:eastAsia="Arial" w:hAnsi="Arial" w:cs="Arial"/>
        </w:rPr>
      </w:pPr>
      <w:r>
        <w:rPr>
          <w:rFonts w:ascii="Arial" w:eastAsia="Arial" w:hAnsi="Arial" w:cs="Arial"/>
        </w:rPr>
        <w:t>Działania komunikacyjne realizują cele zawarte w ww. Strategii:</w:t>
      </w:r>
    </w:p>
    <w:p w14:paraId="1DFA7B38" w14:textId="1855C6D5" w:rsidR="00C9353A" w:rsidRPr="00C9353A" w:rsidRDefault="00C9353A" w:rsidP="00B7663D">
      <w:pPr>
        <w:numPr>
          <w:ilvl w:val="0"/>
          <w:numId w:val="44"/>
        </w:numPr>
        <w:spacing w:line="312" w:lineRule="auto"/>
        <w:rPr>
          <w:rFonts w:ascii="Arial" w:eastAsia="Arial" w:hAnsi="Arial" w:cs="Arial"/>
        </w:rPr>
      </w:pPr>
      <w:r w:rsidRPr="00C9353A">
        <w:rPr>
          <w:rFonts w:ascii="Arial" w:eastAsia="Arial" w:hAnsi="Arial" w:cs="Arial"/>
        </w:rPr>
        <w:t>aktywizacja do sięgania po Fundusze Europejskie,</w:t>
      </w:r>
    </w:p>
    <w:p w14:paraId="2D55CB51" w14:textId="77777777" w:rsidR="00C9353A" w:rsidRPr="00C9353A" w:rsidRDefault="00C9353A" w:rsidP="00B7663D">
      <w:pPr>
        <w:numPr>
          <w:ilvl w:val="0"/>
          <w:numId w:val="44"/>
        </w:numPr>
        <w:spacing w:line="312" w:lineRule="auto"/>
        <w:rPr>
          <w:rFonts w:ascii="Arial" w:eastAsia="Arial" w:hAnsi="Arial" w:cs="Arial"/>
        </w:rPr>
      </w:pPr>
      <w:r w:rsidRPr="00C9353A">
        <w:rPr>
          <w:rFonts w:ascii="Arial" w:eastAsia="Arial" w:hAnsi="Arial" w:cs="Arial"/>
        </w:rPr>
        <w:t>wsparcie beneficjentów w realizacji projektów,</w:t>
      </w:r>
    </w:p>
    <w:p w14:paraId="4F65B033" w14:textId="717776ED" w:rsidR="00C9353A" w:rsidRPr="00C9353A" w:rsidRDefault="00C9353A" w:rsidP="00B7663D">
      <w:pPr>
        <w:numPr>
          <w:ilvl w:val="0"/>
          <w:numId w:val="44"/>
        </w:numPr>
        <w:spacing w:line="312" w:lineRule="auto"/>
        <w:rPr>
          <w:rFonts w:ascii="Arial" w:eastAsia="Arial" w:hAnsi="Arial" w:cs="Arial"/>
        </w:rPr>
      </w:pPr>
      <w:r w:rsidRPr="00C9353A">
        <w:rPr>
          <w:rFonts w:ascii="Arial" w:eastAsia="Arial" w:hAnsi="Arial" w:cs="Arial"/>
        </w:rPr>
        <w:t>zapewnienie wysokiej świadomości działań rozwojowych w regionie realizowanych z udziałem Funduszy Europejskich, korzyści z nich wynikających, w celu zachowania transparentności wydatków ze środków Unii Europejskiej oraz wartości obowiązujących w całej Unii Europejskiej, zasad horyzontalnych (w tym zasady niedyskryminacji), a także znaczenia przynależności i roli regionu w kształtowaniu przyszłości UE.</w:t>
      </w:r>
    </w:p>
    <w:p w14:paraId="0B258333" w14:textId="77777777" w:rsidR="00D31697" w:rsidRDefault="000E425C">
      <w:pPr>
        <w:spacing w:line="312" w:lineRule="auto"/>
        <w:rPr>
          <w:rFonts w:ascii="Arial" w:eastAsia="Arial" w:hAnsi="Arial" w:cs="Arial"/>
          <w:b/>
        </w:rPr>
      </w:pPr>
      <w:r>
        <w:rPr>
          <w:rFonts w:ascii="Arial" w:eastAsia="Arial" w:hAnsi="Arial" w:cs="Arial"/>
        </w:rPr>
        <w:t xml:space="preserve">Działania prowadzone są wyłącznie w obszarze FE w zakresie ww. celów, z wyłączeniem działań mających inny zakres np.: promowania instytucji lub osób </w:t>
      </w:r>
      <w:r w:rsidRPr="00C00C9D">
        <w:rPr>
          <w:rFonts w:ascii="Arial" w:hAnsi="Arial"/>
        </w:rPr>
        <w:t>i działań o charakterze politycznym.</w:t>
      </w:r>
      <w:r>
        <w:rPr>
          <w:rFonts w:ascii="Arial" w:eastAsia="Arial" w:hAnsi="Arial" w:cs="Arial"/>
          <w:b/>
        </w:rPr>
        <w:t xml:space="preserve"> </w:t>
      </w:r>
    </w:p>
    <w:p w14:paraId="3926F9DE" w14:textId="77777777" w:rsidR="00D31697" w:rsidRDefault="000E425C">
      <w:pPr>
        <w:spacing w:line="312" w:lineRule="auto"/>
        <w:rPr>
          <w:rFonts w:ascii="Arial" w:eastAsia="Arial" w:hAnsi="Arial" w:cs="Arial"/>
          <w:b/>
        </w:rPr>
      </w:pPr>
      <w:r>
        <w:rPr>
          <w:rFonts w:ascii="Arial" w:eastAsia="Arial" w:hAnsi="Arial" w:cs="Arial"/>
          <w:b/>
        </w:rPr>
        <w:t>Grupy docelowe</w:t>
      </w:r>
    </w:p>
    <w:p w14:paraId="274C9849" w14:textId="77777777" w:rsidR="00D31697" w:rsidRDefault="000E425C" w:rsidP="00B7663D">
      <w:pPr>
        <w:numPr>
          <w:ilvl w:val="0"/>
          <w:numId w:val="89"/>
        </w:numPr>
        <w:spacing w:before="120" w:after="0" w:line="312" w:lineRule="auto"/>
        <w:rPr>
          <w:rFonts w:ascii="Arial" w:eastAsia="Arial" w:hAnsi="Arial" w:cs="Arial"/>
        </w:rPr>
      </w:pPr>
      <w:r>
        <w:rPr>
          <w:rFonts w:ascii="Arial" w:eastAsia="Arial" w:hAnsi="Arial" w:cs="Arial"/>
        </w:rPr>
        <w:t>beneficjenci - potencjalni i faktyczni, w tym wymagający działań dedykowanych do tzw. projektów trudnych</w:t>
      </w:r>
    </w:p>
    <w:p w14:paraId="407AEBCE" w14:textId="77777777" w:rsidR="00D31697" w:rsidRDefault="000E425C" w:rsidP="00B7663D">
      <w:pPr>
        <w:numPr>
          <w:ilvl w:val="0"/>
          <w:numId w:val="44"/>
        </w:numPr>
        <w:spacing w:after="0" w:line="312" w:lineRule="auto"/>
        <w:rPr>
          <w:rFonts w:ascii="Arial" w:eastAsia="Arial" w:hAnsi="Arial" w:cs="Arial"/>
        </w:rPr>
      </w:pPr>
      <w:r>
        <w:rPr>
          <w:rFonts w:ascii="Arial" w:eastAsia="Arial" w:hAnsi="Arial" w:cs="Arial"/>
        </w:rPr>
        <w:t xml:space="preserve">uczestnicy projektów i ostateczni odbiorcy wsparcia </w:t>
      </w:r>
    </w:p>
    <w:p w14:paraId="46B51C05" w14:textId="77777777" w:rsidR="00D31697" w:rsidRDefault="000E425C" w:rsidP="00B7663D">
      <w:pPr>
        <w:numPr>
          <w:ilvl w:val="0"/>
          <w:numId w:val="44"/>
        </w:numPr>
        <w:spacing w:after="0" w:line="312" w:lineRule="auto"/>
        <w:rPr>
          <w:rFonts w:ascii="Arial" w:eastAsia="Arial" w:hAnsi="Arial" w:cs="Arial"/>
        </w:rPr>
      </w:pPr>
      <w:r>
        <w:rPr>
          <w:rFonts w:ascii="Arial" w:eastAsia="Arial" w:hAnsi="Arial" w:cs="Arial"/>
        </w:rPr>
        <w:t xml:space="preserve">ogół społeczeństwa, w tym osoby o niskim poziomie wiedzy o FE, osoby młode, seniorzy, środowiska opiniotwórcze i potencjalni beneficjenci, którzy nie otrzymali dofinansowania </w:t>
      </w:r>
    </w:p>
    <w:p w14:paraId="2D00D205" w14:textId="77777777" w:rsidR="00D31697" w:rsidRDefault="000E425C">
      <w:pPr>
        <w:spacing w:line="312" w:lineRule="auto"/>
        <w:rPr>
          <w:rFonts w:ascii="Arial" w:eastAsia="Arial" w:hAnsi="Arial" w:cs="Arial"/>
        </w:rPr>
      </w:pPr>
      <w:r>
        <w:rPr>
          <w:rFonts w:ascii="Arial" w:eastAsia="Arial" w:hAnsi="Arial" w:cs="Arial"/>
        </w:rPr>
        <w:t xml:space="preserve">Grupy docelowe poszczególnych rodzajów działań są wymienione w programie w częściach dotyczących poszczególnych priorytetów. </w:t>
      </w:r>
    </w:p>
    <w:p w14:paraId="1385DA5E" w14:textId="77777777" w:rsidR="00D31697" w:rsidRDefault="000E425C">
      <w:pPr>
        <w:spacing w:line="312" w:lineRule="auto"/>
        <w:rPr>
          <w:rFonts w:ascii="Arial" w:eastAsia="Arial" w:hAnsi="Arial" w:cs="Arial"/>
          <w:b/>
        </w:rPr>
      </w:pPr>
      <w:r>
        <w:rPr>
          <w:rFonts w:ascii="Arial" w:eastAsia="Arial" w:hAnsi="Arial" w:cs="Arial"/>
          <w:b/>
        </w:rPr>
        <w:lastRenderedPageBreak/>
        <w:t>Kanały komunikacji</w:t>
      </w:r>
    </w:p>
    <w:p w14:paraId="111705BE" w14:textId="77777777" w:rsidR="00D31697" w:rsidRDefault="000E425C">
      <w:pPr>
        <w:spacing w:line="312" w:lineRule="auto"/>
        <w:rPr>
          <w:rFonts w:ascii="Arial" w:eastAsia="Arial" w:hAnsi="Arial" w:cs="Arial"/>
        </w:rPr>
      </w:pPr>
      <w:r>
        <w:rPr>
          <w:rFonts w:ascii="Arial" w:eastAsia="Arial" w:hAnsi="Arial" w:cs="Arial"/>
        </w:rPr>
        <w:t>Kanały i narzędzia komunikacji są dobierane do grupy docelowej i wynikają z analizy bieżących trendów konsumpcji mediów a wybór konkretnych kanałów i narzędzi jest powiązany z wyznaczonymi celami.</w:t>
      </w:r>
    </w:p>
    <w:p w14:paraId="3B440957" w14:textId="77777777" w:rsidR="00D31697" w:rsidRDefault="000E425C">
      <w:pPr>
        <w:spacing w:line="312" w:lineRule="auto"/>
        <w:rPr>
          <w:rFonts w:ascii="Arial" w:eastAsia="Arial" w:hAnsi="Arial" w:cs="Arial"/>
        </w:rPr>
      </w:pPr>
      <w:r>
        <w:rPr>
          <w:rFonts w:ascii="Arial" w:eastAsia="Arial" w:hAnsi="Arial" w:cs="Arial"/>
        </w:rPr>
        <w:t>W komunikacji duży nacisk położony jest na wykorzystanie potencjału komunikacyjnego beneficjentów, zaangażowanie ich w działania komunikacyjne i w rolę ambasadorów marki FE. Obowiązki informacyjno-promocyjne beneficjentów są załącznikiem do umowy.</w:t>
      </w:r>
    </w:p>
    <w:p w14:paraId="3C2714BD" w14:textId="77777777" w:rsidR="00D31697" w:rsidRDefault="000E425C">
      <w:pPr>
        <w:spacing w:line="312" w:lineRule="auto"/>
        <w:rPr>
          <w:rFonts w:ascii="Arial" w:eastAsia="Arial" w:hAnsi="Arial" w:cs="Arial"/>
        </w:rPr>
      </w:pPr>
      <w:r>
        <w:rPr>
          <w:rFonts w:ascii="Arial" w:eastAsia="Arial" w:hAnsi="Arial" w:cs="Arial"/>
        </w:rPr>
        <w:t xml:space="preserve">Odpowiednia komunikacja ma zastosowanie do schematów pomocowych, wiązek projektów, a operacje strategiczne podlegają specjalnym działaniom promocyjnym. </w:t>
      </w:r>
    </w:p>
    <w:p w14:paraId="42537119" w14:textId="77777777" w:rsidR="00D31697" w:rsidRDefault="000E425C">
      <w:pPr>
        <w:spacing w:line="312" w:lineRule="auto"/>
        <w:rPr>
          <w:rFonts w:ascii="Arial" w:eastAsia="Arial" w:hAnsi="Arial" w:cs="Arial"/>
        </w:rPr>
      </w:pPr>
      <w:r>
        <w:rPr>
          <w:rFonts w:ascii="Arial" w:eastAsia="Arial" w:hAnsi="Arial" w:cs="Arial"/>
        </w:rPr>
        <w:t xml:space="preserve">Priorytetowe kanały to m.in.: </w:t>
      </w:r>
    </w:p>
    <w:p w14:paraId="1626AF24" w14:textId="77777777" w:rsidR="00D31697" w:rsidRDefault="000E425C" w:rsidP="00B7663D">
      <w:pPr>
        <w:numPr>
          <w:ilvl w:val="0"/>
          <w:numId w:val="48"/>
        </w:numPr>
        <w:spacing w:after="0" w:line="312" w:lineRule="auto"/>
        <w:rPr>
          <w:rFonts w:ascii="Arial" w:eastAsia="Arial" w:hAnsi="Arial" w:cs="Arial"/>
        </w:rPr>
      </w:pPr>
      <w:r>
        <w:rPr>
          <w:rFonts w:ascii="Arial" w:eastAsia="Arial" w:hAnsi="Arial" w:cs="Arial"/>
        </w:rPr>
        <w:t>media o szerokim zasięgu (np. internet, TV, radio, prasa, kino)</w:t>
      </w:r>
    </w:p>
    <w:p w14:paraId="6519B07F" w14:textId="77777777" w:rsidR="00D31697" w:rsidRDefault="000E425C" w:rsidP="00B7663D">
      <w:pPr>
        <w:numPr>
          <w:ilvl w:val="0"/>
          <w:numId w:val="48"/>
        </w:numPr>
        <w:spacing w:after="0" w:line="312" w:lineRule="auto"/>
        <w:rPr>
          <w:rFonts w:ascii="Arial" w:eastAsia="Arial" w:hAnsi="Arial" w:cs="Arial"/>
        </w:rPr>
      </w:pPr>
      <w:r>
        <w:rPr>
          <w:rFonts w:ascii="Arial" w:eastAsia="Arial" w:hAnsi="Arial" w:cs="Arial"/>
        </w:rPr>
        <w:t>media społecznościowe (kanały własne i kampanie w kanałach płatnych)</w:t>
      </w:r>
    </w:p>
    <w:p w14:paraId="2594EFB9" w14:textId="77777777" w:rsidR="00D31697" w:rsidRDefault="000E425C" w:rsidP="00B7663D">
      <w:pPr>
        <w:numPr>
          <w:ilvl w:val="0"/>
          <w:numId w:val="48"/>
        </w:numPr>
        <w:spacing w:after="0" w:line="312" w:lineRule="auto"/>
        <w:rPr>
          <w:rFonts w:ascii="Arial" w:eastAsia="Arial" w:hAnsi="Arial" w:cs="Arial"/>
        </w:rPr>
      </w:pPr>
      <w:r>
        <w:rPr>
          <w:rFonts w:ascii="Arial" w:eastAsia="Arial" w:hAnsi="Arial" w:cs="Arial"/>
        </w:rPr>
        <w:t>wydarzenia informacyjne i promocyjne</w:t>
      </w:r>
    </w:p>
    <w:p w14:paraId="5DBD6226" w14:textId="77777777" w:rsidR="00D31697" w:rsidRDefault="000E425C" w:rsidP="00B7663D">
      <w:pPr>
        <w:numPr>
          <w:ilvl w:val="0"/>
          <w:numId w:val="48"/>
        </w:numPr>
        <w:spacing w:after="0" w:line="312" w:lineRule="auto"/>
        <w:rPr>
          <w:rFonts w:ascii="Arial" w:eastAsia="Arial" w:hAnsi="Arial" w:cs="Arial"/>
        </w:rPr>
      </w:pPr>
      <w:r>
        <w:rPr>
          <w:rFonts w:ascii="Arial" w:eastAsia="Arial" w:hAnsi="Arial" w:cs="Arial"/>
        </w:rPr>
        <w:t>reklama zewnętrzna</w:t>
      </w:r>
    </w:p>
    <w:p w14:paraId="456B32C2" w14:textId="77777777" w:rsidR="00D31697" w:rsidRDefault="000E425C" w:rsidP="00B7663D">
      <w:pPr>
        <w:numPr>
          <w:ilvl w:val="0"/>
          <w:numId w:val="48"/>
        </w:numPr>
        <w:spacing w:after="0" w:line="312" w:lineRule="auto"/>
        <w:rPr>
          <w:rFonts w:ascii="Arial" w:eastAsia="Arial" w:hAnsi="Arial" w:cs="Arial"/>
        </w:rPr>
      </w:pPr>
      <w:r>
        <w:rPr>
          <w:rFonts w:ascii="Arial" w:eastAsia="Arial" w:hAnsi="Arial" w:cs="Arial"/>
        </w:rPr>
        <w:t>publikacje i materiały audio-video</w:t>
      </w:r>
    </w:p>
    <w:p w14:paraId="3C8705FB" w14:textId="77777777" w:rsidR="00D31697" w:rsidRDefault="000E425C" w:rsidP="00B7663D">
      <w:pPr>
        <w:numPr>
          <w:ilvl w:val="0"/>
          <w:numId w:val="48"/>
        </w:numPr>
        <w:spacing w:after="0" w:line="312" w:lineRule="auto"/>
        <w:rPr>
          <w:rFonts w:ascii="Arial" w:eastAsia="Arial" w:hAnsi="Arial" w:cs="Arial"/>
        </w:rPr>
      </w:pPr>
      <w:r>
        <w:rPr>
          <w:rFonts w:ascii="Arial" w:eastAsia="Arial" w:hAnsi="Arial" w:cs="Arial"/>
        </w:rPr>
        <w:t>krajowy portal FE</w:t>
      </w:r>
    </w:p>
    <w:p w14:paraId="22FD4F4B" w14:textId="77777777" w:rsidR="00D31697" w:rsidRDefault="000E425C" w:rsidP="00B7663D">
      <w:pPr>
        <w:numPr>
          <w:ilvl w:val="0"/>
          <w:numId w:val="48"/>
        </w:numPr>
        <w:spacing w:after="0" w:line="312" w:lineRule="auto"/>
        <w:rPr>
          <w:rFonts w:ascii="Arial" w:eastAsia="Arial" w:hAnsi="Arial" w:cs="Arial"/>
        </w:rPr>
      </w:pPr>
      <w:r>
        <w:rPr>
          <w:rFonts w:ascii="Arial" w:eastAsia="Arial" w:hAnsi="Arial" w:cs="Arial"/>
        </w:rPr>
        <w:t>serwis internetowy Programu</w:t>
      </w:r>
    </w:p>
    <w:p w14:paraId="6AD7B34E" w14:textId="77777777" w:rsidR="00D31697" w:rsidRDefault="000E425C" w:rsidP="00B7663D">
      <w:pPr>
        <w:numPr>
          <w:ilvl w:val="0"/>
          <w:numId w:val="48"/>
        </w:numPr>
        <w:spacing w:after="0" w:line="312" w:lineRule="auto"/>
        <w:rPr>
          <w:rFonts w:ascii="Arial" w:eastAsia="Arial" w:hAnsi="Arial" w:cs="Arial"/>
        </w:rPr>
      </w:pPr>
      <w:r>
        <w:rPr>
          <w:rFonts w:ascii="Arial" w:eastAsia="Arial" w:hAnsi="Arial" w:cs="Arial"/>
        </w:rPr>
        <w:t>sieć PIFE</w:t>
      </w:r>
    </w:p>
    <w:p w14:paraId="7006A6FA" w14:textId="77777777" w:rsidR="00D31697" w:rsidRDefault="00D31697">
      <w:pPr>
        <w:spacing w:line="312" w:lineRule="auto"/>
        <w:rPr>
          <w:rFonts w:ascii="Arial" w:eastAsia="Arial" w:hAnsi="Arial" w:cs="Arial"/>
          <w:b/>
        </w:rPr>
      </w:pPr>
    </w:p>
    <w:p w14:paraId="4A40B789" w14:textId="77777777" w:rsidR="00D31697" w:rsidRDefault="000E425C">
      <w:pPr>
        <w:spacing w:line="312" w:lineRule="auto"/>
        <w:rPr>
          <w:rFonts w:ascii="Arial" w:eastAsia="Arial" w:hAnsi="Arial" w:cs="Arial"/>
          <w:b/>
        </w:rPr>
      </w:pPr>
      <w:r>
        <w:rPr>
          <w:rFonts w:ascii="Arial" w:eastAsia="Arial" w:hAnsi="Arial" w:cs="Arial"/>
          <w:b/>
        </w:rPr>
        <w:t>Budżet</w:t>
      </w:r>
    </w:p>
    <w:p w14:paraId="2FCDE035" w14:textId="77777777" w:rsidR="00D31697" w:rsidRPr="00C00C9D" w:rsidRDefault="000E425C">
      <w:pPr>
        <w:spacing w:line="312" w:lineRule="auto"/>
        <w:rPr>
          <w:rFonts w:ascii="Arial" w:hAnsi="Arial"/>
        </w:rPr>
      </w:pPr>
      <w:r>
        <w:rPr>
          <w:rFonts w:ascii="Arial" w:eastAsia="Arial" w:hAnsi="Arial" w:cs="Arial"/>
        </w:rPr>
        <w:t>Szacunkowy budżet na działania komunikacyjne programu wynosi 5,39 mln euro w tym 4,58 euro wsparcia z EU (</w:t>
      </w:r>
      <w:r w:rsidRPr="00C00C9D">
        <w:rPr>
          <w:rFonts w:ascii="Arial" w:hAnsi="Arial"/>
        </w:rPr>
        <w:t>0,21% alokacji programu).</w:t>
      </w:r>
      <w:r>
        <w:rPr>
          <w:rFonts w:ascii="Arial" w:eastAsia="Arial" w:hAnsi="Arial" w:cs="Arial"/>
        </w:rPr>
        <w:t xml:space="preserve"> </w:t>
      </w:r>
      <w:r w:rsidRPr="00C00C9D">
        <w:rPr>
          <w:rFonts w:ascii="Arial" w:hAnsi="Arial"/>
        </w:rPr>
        <w:t>Budżet jest wstępnie podzielony na 3 cele</w:t>
      </w:r>
      <w:r>
        <w:rPr>
          <w:rFonts w:ascii="Arial" w:eastAsia="Arial" w:hAnsi="Arial" w:cs="Arial"/>
        </w:rPr>
        <w:t xml:space="preserve"> i może ulec zmianie w trakcie realizacji działań skierowanych do konkretnych grup</w:t>
      </w:r>
      <w:r w:rsidRPr="00C00C9D">
        <w:rPr>
          <w:rFonts w:ascii="Arial" w:hAnsi="Arial"/>
        </w:rPr>
        <w:t>:</w:t>
      </w:r>
    </w:p>
    <w:p w14:paraId="081F1824" w14:textId="77777777" w:rsidR="00D31697" w:rsidRPr="00C00C9D" w:rsidRDefault="000E425C" w:rsidP="00B7663D">
      <w:pPr>
        <w:numPr>
          <w:ilvl w:val="0"/>
          <w:numId w:val="92"/>
        </w:numPr>
        <w:spacing w:after="0" w:line="312" w:lineRule="auto"/>
        <w:rPr>
          <w:rFonts w:ascii="Arial" w:eastAsiaTheme="minorHAnsi" w:hAnsi="Arial" w:cstheme="minorBidi"/>
          <w:lang w:eastAsia="en-US"/>
        </w:rPr>
      </w:pPr>
      <w:r w:rsidRPr="00C00C9D">
        <w:rPr>
          <w:rFonts w:ascii="Arial" w:hAnsi="Arial"/>
        </w:rPr>
        <w:t>20% potencjalni beneficjenci</w:t>
      </w:r>
    </w:p>
    <w:p w14:paraId="2BEDCA1D" w14:textId="77777777" w:rsidR="00D31697" w:rsidRPr="00C00C9D" w:rsidRDefault="000E425C" w:rsidP="00B7663D">
      <w:pPr>
        <w:numPr>
          <w:ilvl w:val="0"/>
          <w:numId w:val="92"/>
        </w:numPr>
        <w:spacing w:after="0" w:line="312" w:lineRule="auto"/>
        <w:rPr>
          <w:rFonts w:ascii="Arial" w:eastAsiaTheme="minorHAnsi" w:hAnsi="Arial" w:cstheme="minorBidi"/>
          <w:lang w:eastAsia="en-US"/>
        </w:rPr>
      </w:pPr>
      <w:r w:rsidRPr="00C00C9D">
        <w:rPr>
          <w:rFonts w:ascii="Arial" w:hAnsi="Arial"/>
        </w:rPr>
        <w:t>20% beneficjenci</w:t>
      </w:r>
    </w:p>
    <w:p w14:paraId="5C6F7461" w14:textId="77777777" w:rsidR="00D31697" w:rsidRPr="00C00C9D" w:rsidRDefault="000E425C" w:rsidP="00B7663D">
      <w:pPr>
        <w:numPr>
          <w:ilvl w:val="0"/>
          <w:numId w:val="92"/>
        </w:numPr>
        <w:spacing w:after="0" w:line="312" w:lineRule="auto"/>
        <w:rPr>
          <w:rFonts w:ascii="Arial" w:eastAsiaTheme="minorHAnsi" w:hAnsi="Arial" w:cstheme="minorBidi"/>
          <w:lang w:eastAsia="en-US"/>
        </w:rPr>
      </w:pPr>
      <w:r w:rsidRPr="00C00C9D">
        <w:rPr>
          <w:rFonts w:ascii="Arial" w:hAnsi="Arial"/>
        </w:rPr>
        <w:t>60% społeczeństwo regionu</w:t>
      </w:r>
      <w:r>
        <w:rPr>
          <w:rFonts w:ascii="Arial" w:eastAsia="Arial" w:hAnsi="Arial" w:cs="Arial"/>
        </w:rPr>
        <w:t xml:space="preserve"> </w:t>
      </w:r>
    </w:p>
    <w:p w14:paraId="2FBBAA0C" w14:textId="4BAB1085" w:rsidR="00F5556A" w:rsidRDefault="000E425C" w:rsidP="00061F45">
      <w:pPr>
        <w:spacing w:after="0" w:line="312" w:lineRule="auto"/>
        <w:rPr>
          <w:rFonts w:ascii="Arial" w:eastAsia="Arial" w:hAnsi="Arial" w:cs="Arial"/>
          <w:b/>
        </w:rPr>
      </w:pPr>
      <w:r>
        <w:rPr>
          <w:rFonts w:ascii="Arial" w:eastAsia="Arial" w:hAnsi="Arial" w:cs="Arial"/>
        </w:rPr>
        <w:t>Budżet na realizację działań informacyjnych i promocyjnych w podziale na lata w mln EUR: 2021-2023: 0; 2024-2026: 0,8; 2027-2028: 1 i 2029: 0,99.</w:t>
      </w:r>
      <w:r w:rsidR="00061F45">
        <w:rPr>
          <w:rFonts w:ascii="Arial" w:eastAsia="Arial" w:hAnsi="Arial" w:cs="Arial"/>
          <w:b/>
        </w:rPr>
        <w:t xml:space="preserve"> </w:t>
      </w:r>
    </w:p>
    <w:p w14:paraId="1B1C5AE5" w14:textId="7EBCE575" w:rsidR="00D31697" w:rsidRDefault="000E425C">
      <w:pPr>
        <w:spacing w:line="312" w:lineRule="auto"/>
        <w:rPr>
          <w:rFonts w:ascii="Arial" w:eastAsia="Arial" w:hAnsi="Arial" w:cs="Arial"/>
          <w:b/>
        </w:rPr>
      </w:pPr>
      <w:r>
        <w:rPr>
          <w:rFonts w:ascii="Arial" w:eastAsia="Arial" w:hAnsi="Arial" w:cs="Arial"/>
          <w:b/>
        </w:rPr>
        <w:t>Monitoring i ewaluacja</w:t>
      </w:r>
    </w:p>
    <w:p w14:paraId="29D7D697" w14:textId="77777777" w:rsidR="00D31697" w:rsidRDefault="000E425C">
      <w:pPr>
        <w:spacing w:line="312" w:lineRule="auto"/>
        <w:rPr>
          <w:rFonts w:ascii="Arial" w:eastAsia="Arial" w:hAnsi="Arial" w:cs="Arial"/>
        </w:rPr>
      </w:pPr>
      <w:r>
        <w:rPr>
          <w:rFonts w:ascii="Arial" w:eastAsia="Arial" w:hAnsi="Arial" w:cs="Arial"/>
        </w:rPr>
        <w:t xml:space="preserve">Działania komunikacyjne podlegają stałej ewaluacji i monitoringowi pod kątem ich jakości, trafności w realizacji celów komunikacyjnych i skuteczności w dotarciu do grup docelowych Służą temu m.in. bieżące badania ankietowe, badania jakościowe (FGI, IDI, analizy eksperckie), analizy użyteczności. </w:t>
      </w:r>
    </w:p>
    <w:p w14:paraId="585018B3" w14:textId="77777777" w:rsidR="00D31697" w:rsidRDefault="000E425C">
      <w:pPr>
        <w:spacing w:line="312" w:lineRule="auto"/>
        <w:rPr>
          <w:rFonts w:ascii="Arial" w:eastAsia="Arial" w:hAnsi="Arial" w:cs="Arial"/>
        </w:rPr>
      </w:pPr>
      <w:r>
        <w:rPr>
          <w:rFonts w:ascii="Arial" w:eastAsia="Arial" w:hAnsi="Arial" w:cs="Arial"/>
        </w:rPr>
        <w:t xml:space="preserve">Ewaluacja strategiczna obejmuje systematyczne monitorowanie osiągania założonych celów i wskaźników strategii komunikacji. Dodatkowo realizowane jest regularne badanie </w:t>
      </w:r>
      <w:r>
        <w:rPr>
          <w:rFonts w:ascii="Arial" w:eastAsia="Arial" w:hAnsi="Arial" w:cs="Arial"/>
        </w:rPr>
        <w:lastRenderedPageBreak/>
        <w:t>społeczeństwa polskiego pod kątem oceny wiedzy i świadomości oraz rozpoznawalności FE i dostarczenia użytecznych rekomendacji dla prowadzonych działań.</w:t>
      </w:r>
    </w:p>
    <w:p w14:paraId="13D06D90" w14:textId="77777777" w:rsidR="00D31697" w:rsidRDefault="000E425C">
      <w:pPr>
        <w:spacing w:line="312" w:lineRule="auto"/>
        <w:rPr>
          <w:rFonts w:ascii="Arial" w:eastAsia="Arial" w:hAnsi="Arial" w:cs="Arial"/>
        </w:rPr>
      </w:pPr>
      <w:r>
        <w:rPr>
          <w:rFonts w:ascii="Arial" w:eastAsia="Arial" w:hAnsi="Arial" w:cs="Arial"/>
        </w:rPr>
        <w:t xml:space="preserve">Monitoringowi i ocenie podlega szereg wskaźników produktu, rezultatu i odziaływania (jedn. miary: %, sposób pomiaru: bad. społ., częstot. pomiaru: co 2 lata, wb. na 2020 r.) w tym m.in.: </w:t>
      </w:r>
    </w:p>
    <w:p w14:paraId="3E07DB52" w14:textId="77777777" w:rsidR="00D31697" w:rsidRDefault="000E425C" w:rsidP="00B7663D">
      <w:pPr>
        <w:numPr>
          <w:ilvl w:val="0"/>
          <w:numId w:val="45"/>
        </w:numPr>
        <w:spacing w:after="0" w:line="312" w:lineRule="auto"/>
        <w:rPr>
          <w:rFonts w:ascii="Arial" w:eastAsia="Arial" w:hAnsi="Arial" w:cs="Arial"/>
        </w:rPr>
      </w:pPr>
      <w:r>
        <w:rPr>
          <w:rFonts w:ascii="Arial" w:eastAsia="Arial" w:hAnsi="Arial" w:cs="Arial"/>
        </w:rPr>
        <w:t>Odsetek respondentów dostrzegających wpływ Funduszy Europejskich na rozwój woj. (wb. 92%)</w:t>
      </w:r>
    </w:p>
    <w:p w14:paraId="4E75A07F" w14:textId="77777777" w:rsidR="00D31697" w:rsidRDefault="000E425C" w:rsidP="00B7663D">
      <w:pPr>
        <w:numPr>
          <w:ilvl w:val="0"/>
          <w:numId w:val="45"/>
        </w:numPr>
        <w:spacing w:after="0" w:line="312" w:lineRule="auto"/>
        <w:rPr>
          <w:rFonts w:ascii="Arial" w:eastAsia="Arial" w:hAnsi="Arial" w:cs="Arial"/>
        </w:rPr>
      </w:pPr>
      <w:r>
        <w:rPr>
          <w:rFonts w:ascii="Arial" w:eastAsia="Arial" w:hAnsi="Arial" w:cs="Arial"/>
        </w:rPr>
        <w:t>Znajomość celów, obszarów lub działań, na które przeznaczane są FE w programie (wb. 17%)</w:t>
      </w:r>
    </w:p>
    <w:p w14:paraId="119AFB76" w14:textId="77777777" w:rsidR="00D31697" w:rsidRDefault="000E425C" w:rsidP="00B7663D">
      <w:pPr>
        <w:numPr>
          <w:ilvl w:val="0"/>
          <w:numId w:val="45"/>
        </w:numPr>
        <w:spacing w:after="0" w:line="312" w:lineRule="auto"/>
        <w:rPr>
          <w:rFonts w:ascii="Arial" w:eastAsia="Arial" w:hAnsi="Arial" w:cs="Arial"/>
        </w:rPr>
      </w:pPr>
      <w:r>
        <w:rPr>
          <w:rFonts w:ascii="Arial" w:eastAsia="Arial" w:hAnsi="Arial" w:cs="Arial"/>
        </w:rPr>
        <w:t>Odsetek mieszkańców woj. uważających, że osobiście korzystają z FE (wb. 73%)</w:t>
      </w:r>
    </w:p>
    <w:p w14:paraId="01AD90BF" w14:textId="77777777" w:rsidR="00D31697" w:rsidRDefault="00D31697">
      <w:pPr>
        <w:spacing w:line="276" w:lineRule="auto"/>
        <w:rPr>
          <w:rFonts w:ascii="Arial" w:eastAsia="Arial" w:hAnsi="Arial" w:cs="Arial"/>
        </w:rPr>
      </w:pPr>
    </w:p>
    <w:p w14:paraId="7A96AFAC" w14:textId="70C16155" w:rsidR="00D31697" w:rsidRDefault="00471A8A" w:rsidP="00471A8A">
      <w:pPr>
        <w:pStyle w:val="Nagwek2"/>
        <w:numPr>
          <w:ilvl w:val="0"/>
          <w:numId w:val="0"/>
        </w:numPr>
        <w:ind w:left="720"/>
        <w:rPr>
          <w:rFonts w:eastAsia="Arial"/>
        </w:rPr>
      </w:pPr>
      <w:bookmarkStart w:id="289" w:name="_Toc98142820"/>
      <w:bookmarkStart w:id="290" w:name="_Toc140671904"/>
      <w:r>
        <w:rPr>
          <w:rFonts w:eastAsia="Arial"/>
          <w:lang w:val="pl-PL"/>
        </w:rPr>
        <w:t xml:space="preserve">7. </w:t>
      </w:r>
      <w:r w:rsidR="000E425C">
        <w:rPr>
          <w:rFonts w:eastAsia="Arial"/>
        </w:rPr>
        <w:t>STOSOWANIE STAWEK JEDNOSTKOWYCH, KWOT RYCZAŁTOWYCH, STAWEK RYCZAŁTOWYCH I FINANSOWANIA NIEPOWIĄZANEGO Z KOSZTAMI</w:t>
      </w:r>
      <w:bookmarkEnd w:id="289"/>
      <w:bookmarkEnd w:id="290"/>
    </w:p>
    <w:p w14:paraId="01DE53D9" w14:textId="77777777" w:rsidR="00D31697" w:rsidRDefault="00D31697">
      <w:pPr>
        <w:spacing w:after="0" w:line="312" w:lineRule="auto"/>
        <w:rPr>
          <w:rFonts w:ascii="Arial" w:eastAsia="Arial" w:hAnsi="Arial" w:cs="Arial"/>
        </w:rPr>
      </w:pPr>
    </w:p>
    <w:p w14:paraId="494367B3" w14:textId="77777777" w:rsidR="00D31697" w:rsidRDefault="000E425C">
      <w:pPr>
        <w:rPr>
          <w:rFonts w:ascii="Arial" w:eastAsia="Arial" w:hAnsi="Arial" w:cs="Arial"/>
        </w:rPr>
      </w:pPr>
      <w:r>
        <w:rPr>
          <w:rFonts w:ascii="Arial" w:eastAsia="Arial" w:hAnsi="Arial" w:cs="Arial"/>
        </w:rPr>
        <w:t>Podstawa prawna: art. 94 i 95 rozporządzenia w sprawie wspólnych przepisów</w:t>
      </w:r>
    </w:p>
    <w:p w14:paraId="39EE1CE4" w14:textId="77777777" w:rsidR="00D31697" w:rsidRDefault="000E425C">
      <w:pPr>
        <w:rPr>
          <w:rFonts w:ascii="Arial" w:eastAsia="Arial" w:hAnsi="Arial" w:cs="Arial"/>
        </w:rPr>
      </w:pPr>
      <w:r>
        <w:rPr>
          <w:rFonts w:ascii="Arial" w:eastAsia="Arial" w:hAnsi="Arial" w:cs="Arial"/>
        </w:rPr>
        <w:t xml:space="preserve">Tabela 14: Stosowanie stawek jednostkowych, kwot ryczałtowych, stawek ryczałtowych i finansowania niepowiązanego z kosztami </w:t>
      </w:r>
    </w:p>
    <w:p w14:paraId="7ED71FA8" w14:textId="77777777" w:rsidR="00D31697" w:rsidRDefault="00D31697">
      <w:pPr>
        <w:spacing w:after="0" w:line="312" w:lineRule="auto"/>
        <w:rPr>
          <w:rFonts w:ascii="Arial" w:eastAsia="Arial" w:hAnsi="Arial" w:cs="Arial"/>
        </w:rPr>
      </w:pPr>
    </w:p>
    <w:tbl>
      <w:tblPr>
        <w:tblStyle w:val="Tabela-Siatka"/>
        <w:tblW w:w="9126" w:type="dxa"/>
        <w:tblLayout w:type="fixed"/>
        <w:tblLook w:val="0420" w:firstRow="1" w:lastRow="0" w:firstColumn="0" w:lastColumn="0" w:noHBand="0" w:noVBand="1"/>
        <w:tblCaption w:val="Tabela 14: Stosowanie uproszczonych metod rozliczania"/>
        <w:tblDescription w:val="Tabela zawiera informację dotycząca stosowania stawek jednostkowych, kwot ryczałtowych, stawek ryczałtowych i finansowania niepowiązanego z kosztami, jest obsługiwana przez czytnik i nie zawiera scalonych elementów.&#10;"/>
      </w:tblPr>
      <w:tblGrid>
        <w:gridCol w:w="7650"/>
        <w:gridCol w:w="709"/>
        <w:gridCol w:w="767"/>
      </w:tblGrid>
      <w:tr w:rsidR="00D31697" w14:paraId="431F486F" w14:textId="77777777" w:rsidTr="00FE15C2">
        <w:tc>
          <w:tcPr>
            <w:tcW w:w="7650" w:type="dxa"/>
          </w:tcPr>
          <w:p w14:paraId="1DE65F27" w14:textId="77777777" w:rsidR="00D31697" w:rsidRPr="00C00C9D" w:rsidRDefault="000E425C" w:rsidP="00DA6C32">
            <w:pPr>
              <w:spacing w:after="0" w:line="312" w:lineRule="auto"/>
              <w:rPr>
                <w:rFonts w:ascii="Arial" w:hAnsi="Arial"/>
                <w:sz w:val="20"/>
              </w:rPr>
            </w:pPr>
            <w:r w:rsidRPr="00C00C9D">
              <w:rPr>
                <w:rFonts w:ascii="Arial" w:hAnsi="Arial"/>
                <w:sz w:val="20"/>
              </w:rPr>
              <w:t>Planowane stosowanie art. 94 i 95 rozporządzenia w sprawie wspólnych przepisów</w:t>
            </w:r>
          </w:p>
        </w:tc>
        <w:tc>
          <w:tcPr>
            <w:tcW w:w="709" w:type="dxa"/>
          </w:tcPr>
          <w:p w14:paraId="29DD1D08" w14:textId="77777777" w:rsidR="00D31697" w:rsidRPr="00C00C9D" w:rsidRDefault="000E425C" w:rsidP="006736A7">
            <w:pPr>
              <w:spacing w:after="0" w:line="312" w:lineRule="auto"/>
              <w:rPr>
                <w:rFonts w:ascii="Arial" w:eastAsiaTheme="minorHAnsi" w:hAnsi="Arial" w:cstheme="minorBidi"/>
                <w:sz w:val="20"/>
                <w:lang w:eastAsia="en-US"/>
              </w:rPr>
            </w:pPr>
            <w:r w:rsidRPr="00C00C9D">
              <w:rPr>
                <w:rFonts w:ascii="Arial" w:hAnsi="Arial"/>
                <w:sz w:val="20"/>
              </w:rPr>
              <w:t>TAK</w:t>
            </w:r>
          </w:p>
        </w:tc>
        <w:tc>
          <w:tcPr>
            <w:tcW w:w="767" w:type="dxa"/>
          </w:tcPr>
          <w:p w14:paraId="22AF88C9" w14:textId="77777777" w:rsidR="00D31697" w:rsidRPr="00C00C9D" w:rsidRDefault="000E425C" w:rsidP="006736A7">
            <w:pPr>
              <w:spacing w:after="0" w:line="312" w:lineRule="auto"/>
              <w:rPr>
                <w:rFonts w:ascii="Arial" w:eastAsiaTheme="minorHAnsi" w:hAnsi="Arial" w:cstheme="minorBidi"/>
                <w:sz w:val="20"/>
                <w:lang w:eastAsia="en-US"/>
              </w:rPr>
            </w:pPr>
            <w:r w:rsidRPr="00C00C9D">
              <w:rPr>
                <w:rFonts w:ascii="Arial" w:hAnsi="Arial"/>
                <w:sz w:val="20"/>
              </w:rPr>
              <w:t>NIE</w:t>
            </w:r>
          </w:p>
        </w:tc>
      </w:tr>
      <w:tr w:rsidR="00D31697" w14:paraId="0BD8FD2E" w14:textId="77777777" w:rsidTr="00FE15C2">
        <w:tc>
          <w:tcPr>
            <w:tcW w:w="7650" w:type="dxa"/>
          </w:tcPr>
          <w:p w14:paraId="222A93C2" w14:textId="77777777" w:rsidR="00D31697" w:rsidRPr="00C00C9D" w:rsidRDefault="000E425C" w:rsidP="00C00C9D">
            <w:pPr>
              <w:pBdr>
                <w:top w:val="nil"/>
                <w:left w:val="nil"/>
                <w:bottom w:val="nil"/>
                <w:right w:val="nil"/>
                <w:between w:val="nil"/>
              </w:pBdr>
              <w:spacing w:after="200" w:line="276" w:lineRule="auto"/>
              <w:rPr>
                <w:rFonts w:ascii="Arial" w:hAnsi="Arial"/>
                <w:sz w:val="20"/>
              </w:rPr>
            </w:pPr>
            <w:r w:rsidRPr="00C00C9D">
              <w:rPr>
                <w:rFonts w:ascii="Arial" w:hAnsi="Arial"/>
                <w:color w:val="000000"/>
                <w:sz w:val="20"/>
              </w:rPr>
              <w:t xml:space="preserve">Od momentu przyjęcia, program będzie wykorzystywał refundację wkładu Unii w oparciu o stawki jednostkowe, kwoty ryczałtowe i stawki ryczałtowe w ramach priorytetu zgodnie z art. 94 rozporządzenia w sprawie wspólnych przepisów (jeżeli tak, proszę wypełnić aneks 1) </w:t>
            </w:r>
          </w:p>
          <w:p w14:paraId="56732D40" w14:textId="77777777" w:rsidR="00D31697" w:rsidRPr="00C00C9D" w:rsidRDefault="00D31697" w:rsidP="00DA6C32">
            <w:pPr>
              <w:spacing w:after="0" w:line="312" w:lineRule="auto"/>
              <w:rPr>
                <w:rFonts w:ascii="Arial" w:hAnsi="Arial"/>
                <w:sz w:val="20"/>
              </w:rPr>
            </w:pPr>
          </w:p>
        </w:tc>
        <w:tc>
          <w:tcPr>
            <w:tcW w:w="709" w:type="dxa"/>
          </w:tcPr>
          <w:p w14:paraId="1B9BDDCC" w14:textId="0F1A63F4" w:rsidR="00D31697" w:rsidRPr="00C00C9D" w:rsidRDefault="00D71BFC" w:rsidP="006736A7">
            <w:pPr>
              <w:spacing w:after="0" w:line="312" w:lineRule="auto"/>
              <w:rPr>
                <w:rFonts w:ascii="Arial" w:hAnsi="Arial"/>
                <w:sz w:val="20"/>
              </w:rPr>
            </w:pPr>
            <w:r w:rsidRPr="003821A4">
              <w:rPr>
                <w:rFonts w:ascii="Quattrocento Sans" w:hAnsi="Quattrocento Sans"/>
                <w:sz w:val="20"/>
              </w:rPr>
              <w:t></w:t>
            </w:r>
          </w:p>
        </w:tc>
        <w:tc>
          <w:tcPr>
            <w:tcW w:w="767" w:type="dxa"/>
          </w:tcPr>
          <w:p w14:paraId="4598A404" w14:textId="027932E1" w:rsidR="00D31697" w:rsidRPr="00C00C9D" w:rsidRDefault="00D71BFC" w:rsidP="006736A7">
            <w:pPr>
              <w:spacing w:after="0" w:line="312" w:lineRule="auto"/>
              <w:rPr>
                <w:rFonts w:ascii="Arial" w:hAnsi="Arial"/>
                <w:sz w:val="20"/>
              </w:rPr>
            </w:pPr>
            <w:r w:rsidRPr="003821A4">
              <w:rPr>
                <w:rFonts w:ascii="Quattrocento Sans" w:hAnsi="Quattrocento Sans"/>
                <w:sz w:val="20"/>
              </w:rPr>
              <w:t>x</w:t>
            </w:r>
            <w:r w:rsidRPr="003C5259" w:rsidDel="00D71BFC">
              <w:rPr>
                <w:rFonts w:ascii="Quattrocento Sans" w:hAnsi="Quattrocento Sans"/>
                <w:sz w:val="20"/>
              </w:rPr>
              <w:t xml:space="preserve"> </w:t>
            </w:r>
          </w:p>
        </w:tc>
      </w:tr>
      <w:tr w:rsidR="00D31697" w14:paraId="08AF8113" w14:textId="77777777" w:rsidTr="00FE15C2">
        <w:tc>
          <w:tcPr>
            <w:tcW w:w="7650" w:type="dxa"/>
          </w:tcPr>
          <w:p w14:paraId="1E758B61" w14:textId="77777777" w:rsidR="00D31697" w:rsidRPr="00C00C9D" w:rsidRDefault="000E425C" w:rsidP="00C00C9D">
            <w:pPr>
              <w:pBdr>
                <w:top w:val="nil"/>
                <w:left w:val="nil"/>
                <w:bottom w:val="nil"/>
                <w:right w:val="nil"/>
                <w:between w:val="nil"/>
              </w:pBdr>
              <w:spacing w:after="200" w:line="276" w:lineRule="auto"/>
              <w:rPr>
                <w:rFonts w:ascii="Arial" w:hAnsi="Arial"/>
                <w:sz w:val="20"/>
              </w:rPr>
            </w:pPr>
            <w:r w:rsidRPr="00C00C9D">
              <w:rPr>
                <w:rFonts w:ascii="Arial" w:hAnsi="Arial"/>
                <w:color w:val="000000"/>
                <w:sz w:val="20"/>
              </w:rPr>
              <w:t xml:space="preserve">Od momentu przyjęcia, program będzie wykorzystywał refundację wkładu Unii w oparciu o finansowanie niepowiązane z kosztami zgodnie z art. 95 rozporządzenia w sprawie wspólnych przepisów (jeżeli tak, proszę wypełnić aneks 2) </w:t>
            </w:r>
          </w:p>
          <w:p w14:paraId="1E70CE86" w14:textId="77777777" w:rsidR="00D31697" w:rsidRPr="00C00C9D" w:rsidRDefault="00D31697" w:rsidP="00DA6C32">
            <w:pPr>
              <w:spacing w:after="0" w:line="312" w:lineRule="auto"/>
              <w:rPr>
                <w:rFonts w:ascii="Arial" w:hAnsi="Arial"/>
                <w:sz w:val="20"/>
              </w:rPr>
            </w:pPr>
          </w:p>
        </w:tc>
        <w:tc>
          <w:tcPr>
            <w:tcW w:w="709" w:type="dxa"/>
          </w:tcPr>
          <w:p w14:paraId="68AFACB0" w14:textId="77777777" w:rsidR="00D31697" w:rsidRPr="00C00C9D" w:rsidRDefault="000E425C" w:rsidP="006736A7">
            <w:pPr>
              <w:spacing w:after="0" w:line="312" w:lineRule="auto"/>
              <w:rPr>
                <w:rFonts w:ascii="Arial" w:hAnsi="Arial"/>
                <w:sz w:val="20"/>
              </w:rPr>
            </w:pPr>
            <w:r w:rsidRPr="00C00C9D">
              <w:rPr>
                <w:rFonts w:ascii="Quattrocento Sans" w:hAnsi="Quattrocento Sans"/>
                <w:sz w:val="20"/>
              </w:rPr>
              <w:t></w:t>
            </w:r>
          </w:p>
        </w:tc>
        <w:tc>
          <w:tcPr>
            <w:tcW w:w="767" w:type="dxa"/>
          </w:tcPr>
          <w:p w14:paraId="3680DD1D" w14:textId="77777777" w:rsidR="00D31697" w:rsidRPr="00C00C9D" w:rsidRDefault="000E425C" w:rsidP="006736A7">
            <w:pPr>
              <w:spacing w:after="0" w:line="312" w:lineRule="auto"/>
              <w:rPr>
                <w:rFonts w:ascii="Arial" w:hAnsi="Arial"/>
                <w:sz w:val="20"/>
              </w:rPr>
            </w:pPr>
            <w:r w:rsidRPr="00C00C9D">
              <w:rPr>
                <w:rFonts w:ascii="Quattrocento Sans" w:hAnsi="Quattrocento Sans"/>
                <w:sz w:val="20"/>
              </w:rPr>
              <w:t>x</w:t>
            </w:r>
          </w:p>
        </w:tc>
      </w:tr>
    </w:tbl>
    <w:p w14:paraId="4FF759B8" w14:textId="77777777" w:rsidR="00D31697" w:rsidRDefault="00D31697">
      <w:pPr>
        <w:spacing w:after="0" w:line="312" w:lineRule="auto"/>
        <w:rPr>
          <w:rFonts w:ascii="Arial" w:eastAsia="Arial" w:hAnsi="Arial" w:cs="Arial"/>
        </w:rPr>
      </w:pPr>
    </w:p>
    <w:p w14:paraId="3F778129" w14:textId="77777777" w:rsidR="00D31697" w:rsidRDefault="00D31697">
      <w:pPr>
        <w:spacing w:after="0" w:line="312" w:lineRule="auto"/>
        <w:rPr>
          <w:rFonts w:ascii="Arial" w:eastAsia="Arial" w:hAnsi="Arial" w:cs="Arial"/>
        </w:rPr>
      </w:pPr>
    </w:p>
    <w:p w14:paraId="0EA9C5EF" w14:textId="77777777" w:rsidR="00D31697" w:rsidRDefault="00D31697">
      <w:pPr>
        <w:spacing w:after="0" w:line="312" w:lineRule="auto"/>
        <w:rPr>
          <w:rFonts w:ascii="Arial" w:eastAsia="Arial" w:hAnsi="Arial" w:cs="Arial"/>
        </w:rPr>
      </w:pPr>
    </w:p>
    <w:p w14:paraId="221B0A96" w14:textId="77777777" w:rsidR="00D31697" w:rsidRDefault="00D31697">
      <w:pPr>
        <w:spacing w:after="0" w:line="312" w:lineRule="auto"/>
        <w:rPr>
          <w:rFonts w:ascii="Arial" w:eastAsia="Arial" w:hAnsi="Arial" w:cs="Arial"/>
        </w:rPr>
        <w:sectPr w:rsidR="00D31697" w:rsidSect="00C00C9D">
          <w:pgSz w:w="11906" w:h="16838"/>
          <w:pgMar w:top="1418" w:right="1418" w:bottom="1418" w:left="1418" w:header="709" w:footer="709" w:gutter="0"/>
          <w:cols w:space="708"/>
        </w:sectPr>
      </w:pPr>
    </w:p>
    <w:p w14:paraId="0271EF24" w14:textId="03B4B5B2" w:rsidR="00D31697" w:rsidRDefault="00471A8A" w:rsidP="00471A8A">
      <w:pPr>
        <w:pStyle w:val="Nagwek2"/>
        <w:numPr>
          <w:ilvl w:val="0"/>
          <w:numId w:val="0"/>
        </w:numPr>
        <w:ind w:left="720"/>
        <w:rPr>
          <w:rFonts w:eastAsia="Arial"/>
        </w:rPr>
      </w:pPr>
      <w:bookmarkStart w:id="291" w:name="_Toc98142821"/>
      <w:bookmarkStart w:id="292" w:name="_Toc140671905"/>
      <w:r>
        <w:rPr>
          <w:rFonts w:eastAsia="Arial"/>
          <w:lang w:val="pl-PL"/>
        </w:rPr>
        <w:lastRenderedPageBreak/>
        <w:t xml:space="preserve">8. </w:t>
      </w:r>
      <w:r w:rsidR="000E425C">
        <w:rPr>
          <w:rFonts w:eastAsia="Arial"/>
        </w:rPr>
        <w:t xml:space="preserve">WYKAZ PLANOWANYCH OPERACJI O ZNACZENIU STRATEGICZNYM WRAZ </w:t>
      </w:r>
      <w:r w:rsidR="000E425C">
        <w:rPr>
          <w:rFonts w:eastAsia="Arial"/>
        </w:rPr>
        <w:br/>
        <w:t xml:space="preserve">Z HARMONOGRAMEM </w:t>
      </w:r>
      <w:r w:rsidR="000E425C" w:rsidRPr="0087018E">
        <w:rPr>
          <w:rFonts w:eastAsia="Arial"/>
        </w:rPr>
        <w:t>(ANEKS 3)</w:t>
      </w:r>
      <w:bookmarkEnd w:id="291"/>
      <w:bookmarkEnd w:id="292"/>
    </w:p>
    <w:p w14:paraId="67EFF8F7" w14:textId="77777777" w:rsidR="00D31697" w:rsidRDefault="000E425C">
      <w:pPr>
        <w:spacing w:after="0" w:line="312" w:lineRule="auto"/>
        <w:ind w:left="480"/>
        <w:rPr>
          <w:rFonts w:ascii="Arial" w:eastAsia="Arial" w:hAnsi="Arial" w:cs="Arial"/>
          <w:b/>
        </w:rPr>
      </w:pPr>
      <w:r>
        <w:rPr>
          <w:rFonts w:ascii="Arial" w:eastAsia="Arial" w:hAnsi="Arial" w:cs="Arial"/>
          <w:b/>
        </w:rPr>
        <w:t>(art. 22 ust. 3 rozporządzenia w sprawie wspólnych przepisów)</w:t>
      </w:r>
    </w:p>
    <w:p w14:paraId="1A1B22A9" w14:textId="143618D0" w:rsidR="0087018E" w:rsidRDefault="0087018E" w:rsidP="00471A8A">
      <w:pPr>
        <w:numPr>
          <w:ilvl w:val="0"/>
          <w:numId w:val="117"/>
        </w:numPr>
        <w:tabs>
          <w:tab w:val="left" w:pos="0"/>
          <w:tab w:val="left" w:pos="4784"/>
          <w:tab w:val="left" w:pos="6295"/>
          <w:tab w:val="left" w:pos="7806"/>
        </w:tabs>
        <w:spacing w:after="0" w:line="240" w:lineRule="auto"/>
        <w:ind w:left="851"/>
        <w:contextualSpacing/>
        <w:rPr>
          <w:rFonts w:ascii="Arial" w:eastAsia="Arial" w:hAnsi="Arial" w:cs="Arial"/>
          <w:bCs/>
        </w:rPr>
      </w:pPr>
      <w:r w:rsidRPr="0087018E">
        <w:rPr>
          <w:rFonts w:ascii="Arial" w:eastAsia="Arial" w:hAnsi="Arial" w:cs="Arial"/>
          <w:bCs/>
        </w:rPr>
        <w:t>Zakup bezemisyjnego taboru kolejowego do wykonywania przewozów pasażerskich na terenie województwa podkarpackiego 2021–2029,</w:t>
      </w:r>
    </w:p>
    <w:p w14:paraId="20A5959D" w14:textId="3573F359" w:rsidR="00185246" w:rsidRPr="00185246" w:rsidRDefault="00185246" w:rsidP="00471A8A">
      <w:pPr>
        <w:numPr>
          <w:ilvl w:val="0"/>
          <w:numId w:val="117"/>
        </w:numPr>
        <w:tabs>
          <w:tab w:val="left" w:pos="0"/>
          <w:tab w:val="left" w:pos="4784"/>
          <w:tab w:val="left" w:pos="6295"/>
          <w:tab w:val="left" w:pos="7806"/>
        </w:tabs>
        <w:spacing w:after="0" w:line="240" w:lineRule="auto"/>
        <w:ind w:left="851"/>
        <w:contextualSpacing/>
        <w:rPr>
          <w:rFonts w:ascii="Arial" w:eastAsia="Arial" w:hAnsi="Arial" w:cs="Arial"/>
        </w:rPr>
      </w:pPr>
      <w:r w:rsidRPr="00185246">
        <w:rPr>
          <w:rFonts w:ascii="Arial" w:eastAsia="Arial" w:hAnsi="Arial" w:cs="Arial"/>
        </w:rPr>
        <w:t xml:space="preserve">Przebudowa/rozbudowa DW 988 na odc. Czudec – Zaborów i Strzyżów – Twierdza </w:t>
      </w:r>
      <w:r>
        <w:rPr>
          <w:rFonts w:ascii="Arial" w:eastAsia="Arial" w:hAnsi="Arial" w:cs="Arial"/>
        </w:rPr>
        <w:t>2024</w:t>
      </w:r>
      <w:r w:rsidR="00EA04BB">
        <w:rPr>
          <w:rFonts w:ascii="Arial" w:eastAsia="Arial" w:hAnsi="Arial" w:cs="Arial"/>
        </w:rPr>
        <w:t>–</w:t>
      </w:r>
      <w:r>
        <w:rPr>
          <w:rFonts w:ascii="Arial" w:eastAsia="Arial" w:hAnsi="Arial" w:cs="Arial"/>
        </w:rPr>
        <w:t>2027,</w:t>
      </w:r>
    </w:p>
    <w:p w14:paraId="34FC7920" w14:textId="3C4B5AB3" w:rsidR="0087018E" w:rsidRPr="0087018E" w:rsidRDefault="0087018E" w:rsidP="00471A8A">
      <w:pPr>
        <w:numPr>
          <w:ilvl w:val="0"/>
          <w:numId w:val="117"/>
        </w:numPr>
        <w:spacing w:line="256" w:lineRule="auto"/>
        <w:ind w:left="851"/>
        <w:contextualSpacing/>
        <w:rPr>
          <w:rFonts w:ascii="Arial" w:eastAsia="Arial" w:hAnsi="Arial" w:cs="Arial"/>
        </w:rPr>
      </w:pPr>
      <w:r w:rsidRPr="0087018E">
        <w:rPr>
          <w:rFonts w:ascii="Arial" w:eastAsia="Arial" w:hAnsi="Arial" w:cs="Arial"/>
        </w:rPr>
        <w:t>Ośrodek medycyny dziecięcej 2021</w:t>
      </w:r>
      <w:r w:rsidR="00EA04BB">
        <w:rPr>
          <w:rFonts w:ascii="Arial" w:eastAsia="Arial" w:hAnsi="Arial" w:cs="Arial"/>
        </w:rPr>
        <w:t>–</w:t>
      </w:r>
      <w:r w:rsidRPr="0087018E">
        <w:rPr>
          <w:rFonts w:ascii="Arial" w:eastAsia="Arial" w:hAnsi="Arial" w:cs="Arial"/>
        </w:rPr>
        <w:t>202</w:t>
      </w:r>
      <w:r w:rsidR="008305D0">
        <w:rPr>
          <w:rFonts w:ascii="Arial" w:eastAsia="Arial" w:hAnsi="Arial" w:cs="Arial"/>
        </w:rPr>
        <w:t>9</w:t>
      </w:r>
      <w:r>
        <w:rPr>
          <w:rFonts w:ascii="Arial" w:eastAsia="Arial" w:hAnsi="Arial" w:cs="Arial"/>
        </w:rPr>
        <w:t>,</w:t>
      </w:r>
    </w:p>
    <w:p w14:paraId="54BF8A35" w14:textId="31E355CD" w:rsidR="0087018E" w:rsidRPr="0087018E" w:rsidRDefault="0087018E" w:rsidP="00471A8A">
      <w:pPr>
        <w:numPr>
          <w:ilvl w:val="0"/>
          <w:numId w:val="117"/>
        </w:numPr>
        <w:tabs>
          <w:tab w:val="left" w:pos="0"/>
          <w:tab w:val="left" w:pos="4784"/>
          <w:tab w:val="left" w:pos="6295"/>
          <w:tab w:val="left" w:pos="7806"/>
        </w:tabs>
        <w:spacing w:after="0" w:line="240" w:lineRule="auto"/>
        <w:ind w:left="851"/>
        <w:contextualSpacing/>
        <w:rPr>
          <w:rFonts w:ascii="Arial" w:eastAsia="Arial" w:hAnsi="Arial" w:cs="Arial"/>
        </w:rPr>
      </w:pPr>
      <w:r w:rsidRPr="0087018E">
        <w:rPr>
          <w:rFonts w:ascii="Arial" w:eastAsia="Arial" w:hAnsi="Arial" w:cs="Arial"/>
        </w:rPr>
        <w:t>Bieszczadzkie Centrum Dziedzictwa Kulturowego 2023</w:t>
      </w:r>
      <w:r w:rsidR="00EA04BB">
        <w:rPr>
          <w:rFonts w:ascii="Arial" w:eastAsia="Arial" w:hAnsi="Arial" w:cs="Arial"/>
        </w:rPr>
        <w:t>–</w:t>
      </w:r>
      <w:r w:rsidRPr="0087018E">
        <w:rPr>
          <w:rFonts w:ascii="Arial" w:eastAsia="Arial" w:hAnsi="Arial" w:cs="Arial"/>
        </w:rPr>
        <w:t>2025,</w:t>
      </w:r>
    </w:p>
    <w:p w14:paraId="056E385D" w14:textId="27143100" w:rsidR="0087018E" w:rsidRPr="0087018E" w:rsidRDefault="0087018E" w:rsidP="00471A8A">
      <w:pPr>
        <w:numPr>
          <w:ilvl w:val="0"/>
          <w:numId w:val="117"/>
        </w:numPr>
        <w:tabs>
          <w:tab w:val="left" w:pos="0"/>
          <w:tab w:val="left" w:pos="4784"/>
          <w:tab w:val="left" w:pos="6295"/>
          <w:tab w:val="left" w:pos="7806"/>
        </w:tabs>
        <w:spacing w:after="0" w:line="240" w:lineRule="auto"/>
        <w:ind w:left="851"/>
        <w:contextualSpacing/>
        <w:rPr>
          <w:rFonts w:ascii="Arial" w:eastAsia="Arial" w:hAnsi="Arial" w:cs="Arial"/>
        </w:rPr>
      </w:pPr>
      <w:r w:rsidRPr="0087018E">
        <w:rPr>
          <w:rFonts w:ascii="Arial" w:eastAsia="Arial" w:hAnsi="Arial" w:cs="Arial"/>
        </w:rPr>
        <w:t>Aktywizacja zawodowa osób młodych bezrobotnych</w:t>
      </w:r>
      <w:r w:rsidR="00185246">
        <w:rPr>
          <w:rFonts w:ascii="Arial" w:eastAsia="Arial" w:hAnsi="Arial" w:cs="Arial"/>
        </w:rPr>
        <w:t xml:space="preserve"> </w:t>
      </w:r>
      <w:r w:rsidRPr="0087018E">
        <w:rPr>
          <w:rFonts w:ascii="Arial" w:eastAsia="Arial" w:hAnsi="Arial" w:cs="Arial"/>
        </w:rPr>
        <w:t>2023</w:t>
      </w:r>
      <w:r w:rsidR="00EA04BB">
        <w:rPr>
          <w:rFonts w:ascii="Arial" w:eastAsia="Arial" w:hAnsi="Arial" w:cs="Arial"/>
        </w:rPr>
        <w:t>–</w:t>
      </w:r>
      <w:r w:rsidRPr="0087018E">
        <w:rPr>
          <w:rFonts w:ascii="Arial" w:eastAsia="Arial" w:hAnsi="Arial" w:cs="Arial"/>
        </w:rPr>
        <w:t>2029</w:t>
      </w:r>
      <w:r>
        <w:rPr>
          <w:rFonts w:ascii="Arial" w:eastAsia="Arial" w:hAnsi="Arial" w:cs="Arial"/>
        </w:rPr>
        <w:t>,</w:t>
      </w:r>
    </w:p>
    <w:p w14:paraId="0E74FC90" w14:textId="673CBCA6" w:rsidR="0087018E" w:rsidRPr="0087018E" w:rsidRDefault="0087018E" w:rsidP="00471A8A">
      <w:pPr>
        <w:numPr>
          <w:ilvl w:val="0"/>
          <w:numId w:val="117"/>
        </w:numPr>
        <w:tabs>
          <w:tab w:val="left" w:pos="0"/>
          <w:tab w:val="left" w:pos="4784"/>
          <w:tab w:val="left" w:pos="6295"/>
          <w:tab w:val="left" w:pos="7806"/>
        </w:tabs>
        <w:spacing w:after="0" w:line="240" w:lineRule="auto"/>
        <w:ind w:left="851"/>
        <w:contextualSpacing/>
        <w:rPr>
          <w:rFonts w:ascii="Arial" w:eastAsia="Arial" w:hAnsi="Arial" w:cs="Arial"/>
        </w:rPr>
      </w:pPr>
      <w:r w:rsidRPr="0087018E">
        <w:rPr>
          <w:rFonts w:ascii="Arial" w:eastAsia="Arial" w:hAnsi="Arial" w:cs="Arial"/>
        </w:rPr>
        <w:t>Inicjatywa ALMA 2023</w:t>
      </w:r>
      <w:r w:rsidR="00EA04BB">
        <w:rPr>
          <w:rFonts w:ascii="Arial" w:eastAsia="Arial" w:hAnsi="Arial" w:cs="Arial"/>
        </w:rPr>
        <w:t>–</w:t>
      </w:r>
      <w:r w:rsidRPr="0087018E">
        <w:rPr>
          <w:rFonts w:ascii="Arial" w:eastAsia="Arial" w:hAnsi="Arial" w:cs="Arial"/>
        </w:rPr>
        <w:t>2029</w:t>
      </w:r>
      <w:r>
        <w:rPr>
          <w:rFonts w:ascii="Arial" w:eastAsia="Arial" w:hAnsi="Arial" w:cs="Arial"/>
        </w:rPr>
        <w:t>,</w:t>
      </w:r>
    </w:p>
    <w:p w14:paraId="175AD644" w14:textId="77777777" w:rsidR="00061F45" w:rsidRPr="00061F45" w:rsidRDefault="0087018E" w:rsidP="00471A8A">
      <w:pPr>
        <w:numPr>
          <w:ilvl w:val="0"/>
          <w:numId w:val="117"/>
        </w:numPr>
        <w:tabs>
          <w:tab w:val="left" w:pos="0"/>
          <w:tab w:val="left" w:pos="4784"/>
          <w:tab w:val="left" w:pos="6295"/>
          <w:tab w:val="left" w:pos="7806"/>
        </w:tabs>
        <w:spacing w:after="0" w:line="240" w:lineRule="auto"/>
        <w:ind w:left="851"/>
        <w:contextualSpacing/>
        <w:rPr>
          <w:rFonts w:ascii="Arial" w:eastAsia="Arial" w:hAnsi="Arial" w:cs="Arial"/>
          <w:b/>
        </w:rPr>
      </w:pPr>
      <w:r w:rsidRPr="0087018E">
        <w:rPr>
          <w:rFonts w:ascii="Arial" w:eastAsia="Arial" w:hAnsi="Arial" w:cs="Arial"/>
        </w:rPr>
        <w:t>Robotyka z elementami programowania w edukacji dla uczniów szkół podstawowych 2023</w:t>
      </w:r>
      <w:r w:rsidR="00EA04BB">
        <w:rPr>
          <w:rFonts w:ascii="Arial" w:eastAsia="Arial" w:hAnsi="Arial" w:cs="Arial"/>
        </w:rPr>
        <w:t>–</w:t>
      </w:r>
      <w:r w:rsidRPr="0087018E">
        <w:rPr>
          <w:rFonts w:ascii="Arial" w:eastAsia="Arial" w:hAnsi="Arial" w:cs="Arial"/>
        </w:rPr>
        <w:t>202</w:t>
      </w:r>
      <w:r w:rsidR="008305D0">
        <w:rPr>
          <w:rFonts w:ascii="Arial" w:eastAsia="Arial" w:hAnsi="Arial" w:cs="Arial"/>
        </w:rPr>
        <w:t>9</w:t>
      </w:r>
      <w:r w:rsidR="00146631">
        <w:rPr>
          <w:rFonts w:ascii="Arial" w:eastAsia="Arial" w:hAnsi="Arial" w:cs="Arial"/>
        </w:rPr>
        <w:t>.</w:t>
      </w:r>
      <w:bookmarkStart w:id="293" w:name="_Hlk117228368"/>
    </w:p>
    <w:p w14:paraId="38A21389" w14:textId="12DAA900" w:rsidR="00D31697" w:rsidRDefault="000E425C" w:rsidP="00061F45">
      <w:pPr>
        <w:tabs>
          <w:tab w:val="left" w:pos="0"/>
          <w:tab w:val="left" w:pos="4784"/>
          <w:tab w:val="left" w:pos="6295"/>
          <w:tab w:val="left" w:pos="7806"/>
        </w:tabs>
        <w:spacing w:after="0" w:line="240" w:lineRule="auto"/>
        <w:contextualSpacing/>
        <w:rPr>
          <w:rFonts w:ascii="Arial" w:eastAsia="Arial" w:hAnsi="Arial" w:cs="Arial"/>
          <w:b/>
        </w:rPr>
      </w:pPr>
      <w:r>
        <w:rPr>
          <w:rFonts w:ascii="Arial" w:eastAsia="Arial" w:hAnsi="Arial" w:cs="Arial"/>
          <w:b/>
        </w:rPr>
        <w:t>Załącznik nr 1 O</w:t>
      </w:r>
      <w:r w:rsidR="00876F4F">
        <w:rPr>
          <w:rFonts w:ascii="Arial" w:eastAsia="Arial" w:hAnsi="Arial" w:cs="Arial"/>
          <w:b/>
        </w:rPr>
        <w:t xml:space="preserve">bszary </w:t>
      </w:r>
      <w:r>
        <w:rPr>
          <w:rFonts w:ascii="Arial" w:eastAsia="Arial" w:hAnsi="Arial" w:cs="Arial"/>
          <w:b/>
        </w:rPr>
        <w:t>S</w:t>
      </w:r>
      <w:r w:rsidR="00876F4F">
        <w:rPr>
          <w:rFonts w:ascii="Arial" w:eastAsia="Arial" w:hAnsi="Arial" w:cs="Arial"/>
          <w:b/>
        </w:rPr>
        <w:t xml:space="preserve">trategicznej </w:t>
      </w:r>
      <w:r>
        <w:rPr>
          <w:rFonts w:ascii="Arial" w:eastAsia="Arial" w:hAnsi="Arial" w:cs="Arial"/>
          <w:b/>
        </w:rPr>
        <w:t>I</w:t>
      </w:r>
      <w:r w:rsidR="00876F4F">
        <w:rPr>
          <w:rFonts w:ascii="Arial" w:eastAsia="Arial" w:hAnsi="Arial" w:cs="Arial"/>
          <w:b/>
        </w:rPr>
        <w:t xml:space="preserve">nterwencji </w:t>
      </w:r>
      <w:r w:rsidR="003A4EE9">
        <w:rPr>
          <w:rFonts w:ascii="Arial" w:eastAsia="Arial" w:hAnsi="Arial" w:cs="Arial"/>
          <w:b/>
        </w:rPr>
        <w:t xml:space="preserve">- </w:t>
      </w:r>
      <w:r w:rsidR="00876F4F">
        <w:rPr>
          <w:rFonts w:ascii="Arial" w:eastAsia="Arial" w:hAnsi="Arial" w:cs="Arial"/>
          <w:b/>
        </w:rPr>
        <w:t>FEP 2021-2027</w:t>
      </w:r>
    </w:p>
    <w:p w14:paraId="3CD440D1" w14:textId="665521BD" w:rsidR="00D31697" w:rsidRDefault="000E425C">
      <w:pPr>
        <w:spacing w:after="0" w:line="312" w:lineRule="auto"/>
        <w:rPr>
          <w:rFonts w:ascii="Arial" w:eastAsia="Arial" w:hAnsi="Arial" w:cs="Arial"/>
          <w:b/>
        </w:rPr>
      </w:pPr>
      <w:r>
        <w:rPr>
          <w:rFonts w:ascii="Arial" w:eastAsia="Arial" w:hAnsi="Arial" w:cs="Arial"/>
          <w:b/>
        </w:rPr>
        <w:t>Załącznik nr 2 S</w:t>
      </w:r>
      <w:r w:rsidR="00876F4F">
        <w:rPr>
          <w:rFonts w:ascii="Arial" w:eastAsia="Arial" w:hAnsi="Arial" w:cs="Arial"/>
          <w:b/>
        </w:rPr>
        <w:t>łownik</w:t>
      </w:r>
      <w:r>
        <w:rPr>
          <w:rFonts w:ascii="Arial" w:eastAsia="Arial" w:hAnsi="Arial" w:cs="Arial"/>
          <w:b/>
        </w:rPr>
        <w:t xml:space="preserve"> D</w:t>
      </w:r>
      <w:r w:rsidR="00876F4F">
        <w:rPr>
          <w:rFonts w:ascii="Arial" w:eastAsia="Arial" w:hAnsi="Arial" w:cs="Arial"/>
          <w:b/>
        </w:rPr>
        <w:t xml:space="preserve">efinicji </w:t>
      </w:r>
      <w:r w:rsidR="003A4EE9">
        <w:rPr>
          <w:rFonts w:ascii="Arial" w:eastAsia="Arial" w:hAnsi="Arial" w:cs="Arial"/>
          <w:b/>
        </w:rPr>
        <w:t xml:space="preserve">- </w:t>
      </w:r>
      <w:r w:rsidR="00876F4F">
        <w:rPr>
          <w:rFonts w:ascii="Arial" w:eastAsia="Arial" w:hAnsi="Arial" w:cs="Arial"/>
          <w:b/>
        </w:rPr>
        <w:t>FEP 2021-2027</w:t>
      </w:r>
    </w:p>
    <w:p w14:paraId="1FB28F29" w14:textId="661637C6" w:rsidR="00D31697" w:rsidRDefault="000E425C">
      <w:pPr>
        <w:spacing w:after="0" w:line="312" w:lineRule="auto"/>
        <w:rPr>
          <w:rFonts w:ascii="Arial" w:eastAsia="Arial" w:hAnsi="Arial" w:cs="Arial"/>
          <w:b/>
        </w:rPr>
      </w:pPr>
      <w:r>
        <w:rPr>
          <w:rFonts w:ascii="Arial" w:eastAsia="Arial" w:hAnsi="Arial" w:cs="Arial"/>
          <w:b/>
        </w:rPr>
        <w:t xml:space="preserve">Załącznik nr </w:t>
      </w:r>
      <w:r w:rsidR="00B30854">
        <w:rPr>
          <w:rFonts w:ascii="Arial" w:eastAsia="Arial" w:hAnsi="Arial" w:cs="Arial"/>
          <w:b/>
        </w:rPr>
        <w:t>3</w:t>
      </w:r>
      <w:r>
        <w:rPr>
          <w:rFonts w:ascii="Arial" w:eastAsia="Arial" w:hAnsi="Arial" w:cs="Arial"/>
          <w:b/>
        </w:rPr>
        <w:t xml:space="preserve"> </w:t>
      </w:r>
      <w:r w:rsidR="003A4EE9">
        <w:rPr>
          <w:rFonts w:ascii="Arial" w:eastAsia="Arial" w:hAnsi="Arial" w:cs="Arial"/>
          <w:b/>
        </w:rPr>
        <w:t xml:space="preserve">Wykaz Skrótów - </w:t>
      </w:r>
      <w:r>
        <w:rPr>
          <w:rFonts w:ascii="Arial" w:eastAsia="Arial" w:hAnsi="Arial" w:cs="Arial"/>
          <w:b/>
        </w:rPr>
        <w:t xml:space="preserve">FEP 2021-2027 </w:t>
      </w:r>
      <w:bookmarkEnd w:id="293"/>
    </w:p>
    <w:sectPr w:rsidR="00D31697" w:rsidSect="002907B6">
      <w:pgSz w:w="11906" w:h="16838"/>
      <w:pgMar w:top="1418" w:right="1418" w:bottom="1418"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10520" w14:textId="77777777" w:rsidR="000A31DA" w:rsidRDefault="000A31DA">
      <w:pPr>
        <w:spacing w:after="0" w:line="240" w:lineRule="auto"/>
      </w:pPr>
      <w:r>
        <w:separator/>
      </w:r>
    </w:p>
  </w:endnote>
  <w:endnote w:type="continuationSeparator" w:id="0">
    <w:p w14:paraId="6C4F0462" w14:textId="77777777" w:rsidR="000A31DA" w:rsidRDefault="000A31DA">
      <w:pPr>
        <w:spacing w:after="0" w:line="240" w:lineRule="auto"/>
      </w:pPr>
      <w:r>
        <w:continuationSeparator/>
      </w:r>
    </w:p>
  </w:endnote>
  <w:endnote w:type="continuationNotice" w:id="1">
    <w:p w14:paraId="69A8C4CF" w14:textId="77777777" w:rsidR="000A31DA" w:rsidRDefault="000A31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Fira Sans">
    <w:altName w:val="Arial"/>
    <w:charset w:val="00"/>
    <w:family w:val="swiss"/>
    <w:pitch w:val="variable"/>
    <w:sig w:usb0="600002FF" w:usb1="00000001" w:usb2="00000000" w:usb3="00000000" w:csb0="0000019F"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MinionPro-Regular">
    <w:altName w:val="Yu Gothic"/>
    <w:panose1 w:val="00000000000000000000"/>
    <w:charset w:val="80"/>
    <w:family w:val="roman"/>
    <w:notTrueType/>
    <w:pitch w:val="default"/>
    <w:sig w:usb0="00000001" w:usb1="08070000" w:usb2="00000010" w:usb3="00000000" w:csb0="00020000" w:csb1="00000000"/>
  </w:font>
  <w:font w:name="Quattrocento Sans">
    <w:altName w:val="Calibri"/>
    <w:charset w:val="00"/>
    <w:family w:val="swiss"/>
    <w:pitch w:val="variable"/>
    <w:sig w:usb0="800000BF" w:usb1="4000005B"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434497"/>
      <w:docPartObj>
        <w:docPartGallery w:val="Page Numbers (Bottom of Page)"/>
        <w:docPartUnique/>
      </w:docPartObj>
    </w:sdtPr>
    <w:sdtEndPr>
      <w:rPr>
        <w:rFonts w:ascii="Arial" w:hAnsi="Arial" w:cs="Arial"/>
      </w:rPr>
    </w:sdtEndPr>
    <w:sdtContent>
      <w:p w14:paraId="54C6A7C8" w14:textId="25C83233" w:rsidR="00341099" w:rsidRPr="00341099" w:rsidRDefault="00341099">
        <w:pPr>
          <w:pStyle w:val="Stopka"/>
          <w:jc w:val="right"/>
          <w:rPr>
            <w:rFonts w:ascii="Arial" w:hAnsi="Arial" w:cs="Arial"/>
          </w:rPr>
        </w:pPr>
        <w:r w:rsidRPr="00341099">
          <w:rPr>
            <w:rFonts w:ascii="Arial" w:hAnsi="Arial" w:cs="Arial"/>
          </w:rPr>
          <w:fldChar w:fldCharType="begin"/>
        </w:r>
        <w:r w:rsidRPr="00341099">
          <w:rPr>
            <w:rFonts w:ascii="Arial" w:hAnsi="Arial" w:cs="Arial"/>
          </w:rPr>
          <w:instrText>PAGE   \* MERGEFORMAT</w:instrText>
        </w:r>
        <w:r w:rsidRPr="00341099">
          <w:rPr>
            <w:rFonts w:ascii="Arial" w:hAnsi="Arial" w:cs="Arial"/>
          </w:rPr>
          <w:fldChar w:fldCharType="separate"/>
        </w:r>
        <w:r w:rsidRPr="00341099">
          <w:rPr>
            <w:rFonts w:ascii="Arial" w:hAnsi="Arial" w:cs="Arial"/>
            <w:lang w:val="pl-PL"/>
          </w:rPr>
          <w:t>2</w:t>
        </w:r>
        <w:r w:rsidRPr="00341099">
          <w:rPr>
            <w:rFonts w:ascii="Arial" w:hAnsi="Arial" w:cs="Arial"/>
          </w:rPr>
          <w:fldChar w:fldCharType="end"/>
        </w:r>
      </w:p>
    </w:sdtContent>
  </w:sdt>
  <w:p w14:paraId="7AD7B326" w14:textId="77777777" w:rsidR="000A31DA" w:rsidRPr="002D1B98" w:rsidRDefault="000A31DA" w:rsidP="002D1B9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A57D85" w14:textId="77777777" w:rsidR="000A31DA" w:rsidRDefault="000A31DA">
      <w:pPr>
        <w:spacing w:after="0" w:line="240" w:lineRule="auto"/>
      </w:pPr>
      <w:r>
        <w:separator/>
      </w:r>
    </w:p>
  </w:footnote>
  <w:footnote w:type="continuationSeparator" w:id="0">
    <w:p w14:paraId="70FD7C09" w14:textId="77777777" w:rsidR="000A31DA" w:rsidRDefault="000A31DA">
      <w:pPr>
        <w:spacing w:after="0" w:line="240" w:lineRule="auto"/>
      </w:pPr>
      <w:r>
        <w:continuationSeparator/>
      </w:r>
    </w:p>
  </w:footnote>
  <w:footnote w:type="continuationNotice" w:id="1">
    <w:p w14:paraId="703D435B" w14:textId="77777777" w:rsidR="000A31DA" w:rsidRDefault="000A31DA">
      <w:pPr>
        <w:spacing w:after="0" w:line="240" w:lineRule="auto"/>
      </w:pPr>
    </w:p>
  </w:footnote>
  <w:footnote w:id="2">
    <w:p w14:paraId="6D80BD98" w14:textId="28D1CDFE" w:rsidR="000A31DA" w:rsidRPr="00C00C9D" w:rsidRDefault="000A31DA" w:rsidP="00703E33">
      <w:pPr>
        <w:pBdr>
          <w:top w:val="nil"/>
          <w:left w:val="nil"/>
          <w:bottom w:val="nil"/>
          <w:right w:val="nil"/>
          <w:between w:val="nil"/>
        </w:pBdr>
        <w:spacing w:after="0" w:line="240" w:lineRule="auto"/>
        <w:rPr>
          <w:rFonts w:ascii="Arial" w:hAnsi="Arial"/>
          <w:color w:val="000000"/>
          <w:sz w:val="16"/>
        </w:rPr>
      </w:pPr>
      <w:r>
        <w:rPr>
          <w:rStyle w:val="Odwoanieprzypisudolnego"/>
          <w:sz w:val="20"/>
          <w:szCs w:val="20"/>
        </w:rPr>
        <w:footnoteRef/>
      </w:r>
      <w:r w:rsidRPr="00C00C9D">
        <w:rPr>
          <w:rFonts w:ascii="Arial" w:hAnsi="Arial"/>
          <w:color w:val="000000"/>
          <w:sz w:val="16"/>
        </w:rPr>
        <w:t>W przypadku programów, które ograniczają się do wspierania celu szczegółowego określonego w art. 4 ust. 1 lit. m) rozporządzenia w sprawie EFS+, opis strategii programu nie musi odnosić się do wyzwań, o których mowa w art. 22 ust. 3 lit. a) ppkt (i), (ii) i (vi) RWP.</w:t>
      </w:r>
    </w:p>
  </w:footnote>
  <w:footnote w:id="3">
    <w:p w14:paraId="7EF655BE" w14:textId="77777777" w:rsidR="000A31DA" w:rsidRPr="00703E33" w:rsidRDefault="000A31DA" w:rsidP="00C00C9D">
      <w:pPr>
        <w:pBdr>
          <w:top w:val="nil"/>
          <w:left w:val="nil"/>
          <w:bottom w:val="nil"/>
          <w:right w:val="nil"/>
          <w:between w:val="nil"/>
        </w:pBdr>
        <w:spacing w:after="0" w:line="240" w:lineRule="auto"/>
        <w:ind w:left="142" w:hanging="142"/>
        <w:rPr>
          <w:rFonts w:ascii="Arial" w:hAnsi="Arial" w:cs="Arial"/>
          <w:color w:val="000000"/>
        </w:rPr>
      </w:pPr>
      <w:r w:rsidRPr="00703E33">
        <w:rPr>
          <w:rFonts w:ascii="Arial" w:hAnsi="Arial" w:cs="Arial"/>
          <w:color w:val="000000"/>
          <w:sz w:val="16"/>
        </w:rPr>
        <w:footnoteRef/>
      </w:r>
      <w:r w:rsidRPr="00703E33">
        <w:rPr>
          <w:rFonts w:ascii="Arial" w:hAnsi="Arial" w:cs="Arial"/>
          <w:color w:val="000000"/>
          <w:sz w:val="16"/>
        </w:rPr>
        <w:t xml:space="preserve"> Podręcznik metodologiczny w ramach badania pt.: „Opracowanie metodologii szacowania potrzeb finansowych oraz luki finansowej w obszarach polityki rozwoju wraz z pierwszym oszacowaniem”,</w:t>
      </w:r>
    </w:p>
  </w:footnote>
  <w:footnote w:id="4">
    <w:p w14:paraId="4B445F05" w14:textId="1482BC22" w:rsidR="000A31DA" w:rsidRPr="00703E33" w:rsidRDefault="000A31DA">
      <w:pPr>
        <w:pBdr>
          <w:top w:val="nil"/>
          <w:left w:val="nil"/>
          <w:bottom w:val="nil"/>
          <w:right w:val="nil"/>
          <w:between w:val="nil"/>
        </w:pBdr>
        <w:spacing w:after="0" w:line="240" w:lineRule="auto"/>
        <w:rPr>
          <w:rFonts w:ascii="Arial" w:hAnsi="Arial" w:cs="Arial"/>
          <w:color w:val="000000"/>
          <w:sz w:val="20"/>
          <w:szCs w:val="20"/>
        </w:rPr>
      </w:pPr>
      <w:r w:rsidRPr="00703E33">
        <w:rPr>
          <w:rFonts w:ascii="Arial" w:hAnsi="Arial" w:cs="Arial"/>
          <w:vertAlign w:val="superscript"/>
        </w:rPr>
        <w:footnoteRef/>
      </w:r>
      <w:r w:rsidRPr="00703E33">
        <w:rPr>
          <w:rFonts w:ascii="Arial" w:hAnsi="Arial" w:cs="Arial"/>
          <w:color w:val="000000"/>
          <w:sz w:val="20"/>
          <w:szCs w:val="20"/>
        </w:rPr>
        <w:t xml:space="preserve"> </w:t>
      </w:r>
      <w:r w:rsidRPr="00703E33">
        <w:rPr>
          <w:rFonts w:ascii="Arial" w:eastAsia="Arial" w:hAnsi="Arial" w:cs="Arial"/>
          <w:color w:val="000000"/>
          <w:sz w:val="16"/>
          <w:szCs w:val="16"/>
        </w:rPr>
        <w:t>Raport końcowy z badania ewaluacyjnego pn. Ocena wpływu RPO WP 2014-2020 na efektywność energetyczną i</w:t>
      </w:r>
      <w:r>
        <w:rPr>
          <w:rFonts w:ascii="Arial" w:eastAsia="Arial" w:hAnsi="Arial" w:cs="Arial"/>
          <w:color w:val="000000"/>
          <w:sz w:val="16"/>
          <w:szCs w:val="16"/>
        </w:rPr>
        <w:t> </w:t>
      </w:r>
      <w:r w:rsidRPr="00703E33">
        <w:rPr>
          <w:rFonts w:ascii="Arial" w:eastAsia="Arial" w:hAnsi="Arial" w:cs="Arial"/>
          <w:color w:val="000000"/>
          <w:sz w:val="16"/>
          <w:szCs w:val="16"/>
        </w:rPr>
        <w:t>emisyjność.</w:t>
      </w:r>
    </w:p>
  </w:footnote>
  <w:footnote w:id="5">
    <w:p w14:paraId="18FE2C8B" w14:textId="2CCA6925" w:rsidR="000A31DA" w:rsidRPr="00703E33" w:rsidRDefault="000A31DA" w:rsidP="00C00C9D">
      <w:pPr>
        <w:pBdr>
          <w:top w:val="nil"/>
          <w:left w:val="nil"/>
          <w:bottom w:val="nil"/>
          <w:right w:val="nil"/>
          <w:between w:val="nil"/>
        </w:pBdr>
        <w:spacing w:after="0" w:line="240" w:lineRule="auto"/>
        <w:rPr>
          <w:rFonts w:ascii="Arial" w:hAnsi="Arial" w:cs="Arial"/>
          <w:color w:val="000000"/>
          <w:sz w:val="16"/>
        </w:rPr>
      </w:pPr>
      <w:r w:rsidRPr="00703E33">
        <w:rPr>
          <w:rFonts w:ascii="Arial" w:hAnsi="Arial" w:cs="Arial"/>
          <w:color w:val="000000"/>
          <w:sz w:val="16"/>
        </w:rPr>
        <w:footnoteRef/>
      </w:r>
      <w:r w:rsidRPr="00703E33">
        <w:rPr>
          <w:rFonts w:ascii="Arial" w:hAnsi="Arial" w:cs="Arial"/>
          <w:color w:val="000000"/>
          <w:sz w:val="16"/>
        </w:rPr>
        <w:t xml:space="preserve"> Komunikat Komisji do Parlamentu Europejskiego, Rady Europejskiej, Europejskiego Komitetu Ekonomiczno-Społecznego iKomitetu Regionów „Europejski Zielony Ład”, COM(2019) 640.</w:t>
      </w:r>
    </w:p>
  </w:footnote>
  <w:footnote w:id="6">
    <w:p w14:paraId="69FF8F49" w14:textId="77777777" w:rsidR="000A31DA" w:rsidRPr="00703E33" w:rsidRDefault="000A31DA" w:rsidP="00C00C9D">
      <w:pPr>
        <w:pBdr>
          <w:top w:val="nil"/>
          <w:left w:val="nil"/>
          <w:bottom w:val="nil"/>
          <w:right w:val="nil"/>
          <w:between w:val="nil"/>
        </w:pBdr>
        <w:spacing w:after="0" w:line="240" w:lineRule="auto"/>
        <w:rPr>
          <w:rFonts w:ascii="Arial" w:hAnsi="Arial" w:cs="Arial"/>
          <w:color w:val="000000"/>
          <w:sz w:val="16"/>
        </w:rPr>
      </w:pPr>
      <w:r w:rsidRPr="00703E33">
        <w:rPr>
          <w:rFonts w:ascii="Arial" w:hAnsi="Arial" w:cs="Arial"/>
          <w:color w:val="000000"/>
          <w:sz w:val="16"/>
        </w:rPr>
        <w:footnoteRef/>
      </w:r>
      <w:r w:rsidRPr="00703E33">
        <w:rPr>
          <w:rFonts w:ascii="Arial" w:hAnsi="Arial" w:cs="Arial"/>
          <w:color w:val="000000"/>
          <w:sz w:val="16"/>
        </w:rPr>
        <w:t xml:space="preserve"> Sprawozdanie krajowe – Polska 2019 (Country Report: Polska 2019).</w:t>
      </w:r>
    </w:p>
  </w:footnote>
  <w:footnote w:id="7">
    <w:p w14:paraId="0C28C59B" w14:textId="77777777" w:rsidR="000A31DA" w:rsidRPr="00C00C9D" w:rsidRDefault="000A31DA" w:rsidP="00C00C9D">
      <w:pPr>
        <w:pBdr>
          <w:top w:val="nil"/>
          <w:left w:val="nil"/>
          <w:bottom w:val="nil"/>
          <w:right w:val="nil"/>
          <w:between w:val="nil"/>
        </w:pBdr>
        <w:spacing w:after="0" w:line="240" w:lineRule="auto"/>
        <w:rPr>
          <w:rFonts w:ascii="Arial" w:hAnsi="Arial"/>
          <w:color w:val="000000"/>
          <w:sz w:val="16"/>
        </w:rPr>
      </w:pPr>
      <w:r w:rsidRPr="00703E33">
        <w:rPr>
          <w:rFonts w:ascii="Arial" w:hAnsi="Arial" w:cs="Arial"/>
          <w:color w:val="000000"/>
          <w:sz w:val="16"/>
        </w:rPr>
        <w:footnoteRef/>
      </w:r>
      <w:r w:rsidRPr="00703E33">
        <w:rPr>
          <w:rFonts w:ascii="Arial" w:hAnsi="Arial" w:cs="Arial"/>
          <w:color w:val="000000"/>
          <w:sz w:val="16"/>
        </w:rPr>
        <w:t xml:space="preserve"> Sprawozdanie krajowe – Polska 2019 (Country Report: Polska 2019).</w:t>
      </w:r>
    </w:p>
  </w:footnote>
  <w:footnote w:id="8">
    <w:p w14:paraId="133175DF" w14:textId="7A7E776E" w:rsidR="000A31DA" w:rsidRDefault="000A31DA" w:rsidP="009109BF">
      <w:pPr>
        <w:pBdr>
          <w:top w:val="nil"/>
          <w:left w:val="nil"/>
          <w:bottom w:val="nil"/>
          <w:right w:val="nil"/>
          <w:between w:val="nil"/>
        </w:pBdr>
        <w:spacing w:after="0" w:line="240" w:lineRule="auto"/>
        <w:ind w:left="142" w:hanging="142"/>
        <w:rPr>
          <w:color w:val="000000"/>
          <w:sz w:val="20"/>
          <w:szCs w:val="20"/>
        </w:rPr>
      </w:pPr>
      <w:r>
        <w:rPr>
          <w:vertAlign w:val="superscript"/>
        </w:rPr>
        <w:footnoteRef/>
      </w:r>
      <w:r>
        <w:rPr>
          <w:color w:val="000000"/>
          <w:sz w:val="20"/>
          <w:szCs w:val="20"/>
        </w:rPr>
        <w:t xml:space="preserve"> </w:t>
      </w:r>
      <w:r>
        <w:rPr>
          <w:rFonts w:ascii="Arial" w:eastAsia="Arial" w:hAnsi="Arial" w:cs="Arial"/>
          <w:color w:val="000000"/>
          <w:sz w:val="16"/>
          <w:szCs w:val="16"/>
        </w:rPr>
        <w:t>Raport końcowy z badania ewaluacyjnego pn. Ocena wpływu RPO WP 2014-2020 na efektywność energetyczną i emisyjność.</w:t>
      </w:r>
    </w:p>
  </w:footnote>
  <w:footnote w:id="9">
    <w:p w14:paraId="6B83A614" w14:textId="3DE767F9" w:rsidR="000A31DA" w:rsidRDefault="000A31DA">
      <w:pPr>
        <w:pBdr>
          <w:top w:val="nil"/>
          <w:left w:val="nil"/>
          <w:bottom w:val="nil"/>
          <w:right w:val="nil"/>
          <w:between w:val="nil"/>
        </w:pBdr>
        <w:spacing w:after="0" w:line="240" w:lineRule="auto"/>
        <w:rPr>
          <w:color w:val="000000"/>
          <w:sz w:val="20"/>
          <w:szCs w:val="20"/>
        </w:rPr>
      </w:pPr>
      <w:r>
        <w:rPr>
          <w:rStyle w:val="Odwoanieprzypisudolnego"/>
          <w:sz w:val="20"/>
          <w:szCs w:val="20"/>
        </w:rPr>
        <w:footnoteRef/>
      </w:r>
      <w:r>
        <w:rPr>
          <w:rFonts w:ascii="Arial" w:eastAsia="Arial" w:hAnsi="Arial" w:cs="Arial"/>
          <w:color w:val="000000"/>
          <w:sz w:val="16"/>
          <w:szCs w:val="16"/>
        </w:rPr>
        <w:t xml:space="preserve"> Raport końcowy z badania ewaluacyjnego pn. Ocena wpływu RPO WP 2014-2020 na efektywność energetyczną i emisyjność.</w:t>
      </w:r>
      <w:r>
        <w:rPr>
          <w:color w:val="000000"/>
          <w:sz w:val="20"/>
          <w:szCs w:val="20"/>
        </w:rPr>
        <w:t xml:space="preserve"> </w:t>
      </w:r>
    </w:p>
  </w:footnote>
  <w:footnote w:id="10">
    <w:p w14:paraId="348744B4" w14:textId="0AE38B7D" w:rsidR="000A31DA" w:rsidRPr="00EF7968" w:rsidRDefault="000A31DA" w:rsidP="00C00C9D">
      <w:pPr>
        <w:pBdr>
          <w:top w:val="nil"/>
          <w:left w:val="nil"/>
          <w:bottom w:val="nil"/>
          <w:right w:val="nil"/>
          <w:between w:val="nil"/>
        </w:pBdr>
        <w:spacing w:after="0" w:line="240" w:lineRule="auto"/>
        <w:rPr>
          <w:rFonts w:ascii="Arial" w:hAnsi="Arial"/>
          <w:color w:val="000000"/>
          <w:sz w:val="16"/>
          <w:szCs w:val="16"/>
        </w:rPr>
      </w:pPr>
      <w:r w:rsidRPr="00EF7968">
        <w:rPr>
          <w:sz w:val="16"/>
          <w:szCs w:val="16"/>
        </w:rPr>
        <w:footnoteRef/>
      </w:r>
      <w:r w:rsidRPr="00EF7968">
        <w:rPr>
          <w:color w:val="000000"/>
          <w:sz w:val="16"/>
          <w:szCs w:val="16"/>
        </w:rPr>
        <w:t xml:space="preserve"> </w:t>
      </w:r>
      <w:r>
        <w:rPr>
          <w:color w:val="000000"/>
          <w:sz w:val="16"/>
          <w:szCs w:val="16"/>
        </w:rPr>
        <w:t xml:space="preserve"> </w:t>
      </w:r>
      <w:r w:rsidRPr="00EF7968">
        <w:rPr>
          <w:rFonts w:ascii="Arial" w:hAnsi="Arial"/>
          <w:color w:val="000000"/>
          <w:sz w:val="16"/>
          <w:szCs w:val="16"/>
        </w:rPr>
        <w:t>Krajowy plan na rzecz energii i klimatu na lata 2021-2030.</w:t>
      </w:r>
    </w:p>
  </w:footnote>
  <w:footnote w:id="11">
    <w:p w14:paraId="4463758C" w14:textId="77777777" w:rsidR="000A31DA" w:rsidRPr="00C00C9D" w:rsidRDefault="000A31DA" w:rsidP="00C00C9D">
      <w:pPr>
        <w:pBdr>
          <w:top w:val="nil"/>
          <w:left w:val="nil"/>
          <w:bottom w:val="nil"/>
          <w:right w:val="nil"/>
          <w:between w:val="nil"/>
        </w:pBdr>
        <w:spacing w:after="0" w:line="240" w:lineRule="auto"/>
        <w:ind w:left="142" w:hanging="142"/>
        <w:rPr>
          <w:rFonts w:ascii="Arial" w:hAnsi="Arial"/>
          <w:color w:val="000000"/>
          <w:sz w:val="16"/>
        </w:rPr>
      </w:pPr>
      <w:r w:rsidRPr="00EF7968">
        <w:rPr>
          <w:sz w:val="16"/>
          <w:szCs w:val="16"/>
        </w:rPr>
        <w:footnoteRef/>
      </w:r>
      <w:r w:rsidRPr="00EF7968">
        <w:rPr>
          <w:color w:val="000000"/>
          <w:sz w:val="16"/>
          <w:szCs w:val="16"/>
        </w:rPr>
        <w:t xml:space="preserve"> </w:t>
      </w:r>
      <w:r w:rsidRPr="00C00C9D">
        <w:rPr>
          <w:rFonts w:ascii="Arial" w:hAnsi="Arial"/>
          <w:color w:val="000000"/>
          <w:sz w:val="16"/>
        </w:rPr>
        <w:t>Podręcznik metodologiczny w ramach badania pt.: „Opracowanie metodologii szacowania potrzeb finansowych oraz luki finansowej w obszarach polityki rozwoju wraz z pierwszym oszacowaniem”,</w:t>
      </w:r>
    </w:p>
  </w:footnote>
  <w:footnote w:id="12">
    <w:p w14:paraId="36A152A1" w14:textId="73A57019" w:rsidR="000A31DA" w:rsidRPr="00703E33" w:rsidRDefault="000A31DA">
      <w:pPr>
        <w:spacing w:after="0"/>
        <w:rPr>
          <w:rFonts w:ascii="Arial" w:eastAsia="Arial" w:hAnsi="Arial" w:cs="Arial"/>
          <w:sz w:val="16"/>
          <w:szCs w:val="16"/>
        </w:rPr>
      </w:pPr>
      <w:r w:rsidRPr="00703E33">
        <w:rPr>
          <w:rStyle w:val="Odwoanieprzypisudolnego"/>
          <w:rFonts w:ascii="Arial" w:hAnsi="Arial" w:cs="Arial"/>
          <w:sz w:val="20"/>
          <w:szCs w:val="20"/>
        </w:rPr>
        <w:footnoteRef/>
      </w:r>
      <w:r w:rsidRPr="00703E33">
        <w:rPr>
          <w:rFonts w:ascii="Arial" w:eastAsia="Arial" w:hAnsi="Arial" w:cs="Arial"/>
          <w:sz w:val="16"/>
          <w:szCs w:val="16"/>
        </w:rPr>
        <w:t>Raport końcowy z badania ewaluacyjnego pn. Ocena efektów interwencji realizowanych w ramach OP IV oraz działania 6.1OP VI RPO WP 2014-2020.</w:t>
      </w:r>
    </w:p>
  </w:footnote>
  <w:footnote w:id="13">
    <w:p w14:paraId="65EBAB00" w14:textId="72E5B886" w:rsidR="000A31DA" w:rsidRPr="00703E33" w:rsidRDefault="000A31DA" w:rsidP="00C00C9D">
      <w:pPr>
        <w:pBdr>
          <w:top w:val="nil"/>
          <w:left w:val="nil"/>
          <w:bottom w:val="nil"/>
          <w:right w:val="nil"/>
          <w:between w:val="nil"/>
        </w:pBdr>
        <w:spacing w:after="0" w:line="240" w:lineRule="auto"/>
        <w:rPr>
          <w:rFonts w:ascii="Arial" w:hAnsi="Arial" w:cs="Arial"/>
          <w:color w:val="000000"/>
          <w:sz w:val="16"/>
        </w:rPr>
      </w:pPr>
      <w:r w:rsidRPr="00703E33">
        <w:rPr>
          <w:rStyle w:val="Odwoanieprzypisudolnego"/>
          <w:rFonts w:ascii="Arial" w:hAnsi="Arial" w:cs="Arial"/>
          <w:sz w:val="20"/>
          <w:szCs w:val="20"/>
        </w:rPr>
        <w:footnoteRef/>
      </w:r>
      <w:r w:rsidRPr="00703E33">
        <w:rPr>
          <w:rFonts w:ascii="Arial" w:hAnsi="Arial" w:cs="Arial"/>
          <w:color w:val="000000"/>
          <w:sz w:val="16"/>
        </w:rPr>
        <w:t>Sprawozdanie krajowe – Polska 2019 (Country Report: Polska 2019).</w:t>
      </w:r>
    </w:p>
  </w:footnote>
  <w:footnote w:id="14">
    <w:p w14:paraId="1D0C07E7" w14:textId="5F047A07" w:rsidR="000A31DA" w:rsidRPr="00703E33" w:rsidRDefault="000A31DA" w:rsidP="00C00C9D">
      <w:pPr>
        <w:pBdr>
          <w:top w:val="nil"/>
          <w:left w:val="nil"/>
          <w:bottom w:val="nil"/>
          <w:right w:val="nil"/>
          <w:between w:val="nil"/>
        </w:pBdr>
        <w:spacing w:after="0" w:line="240" w:lineRule="auto"/>
        <w:rPr>
          <w:rFonts w:ascii="Arial" w:hAnsi="Arial" w:cs="Arial"/>
          <w:color w:val="000000"/>
          <w:sz w:val="16"/>
        </w:rPr>
      </w:pPr>
      <w:r w:rsidRPr="00703E33">
        <w:rPr>
          <w:rStyle w:val="Odwoanieprzypisudolnego"/>
          <w:rFonts w:ascii="Arial" w:hAnsi="Arial" w:cs="Arial"/>
          <w:sz w:val="20"/>
          <w:szCs w:val="20"/>
        </w:rPr>
        <w:footnoteRef/>
      </w:r>
      <w:r w:rsidRPr="00703E33">
        <w:rPr>
          <w:rFonts w:ascii="Arial" w:hAnsi="Arial" w:cs="Arial"/>
          <w:color w:val="000000"/>
          <w:sz w:val="16"/>
        </w:rPr>
        <w:t>Raport końcowy z badania ewaluacyjnego pn. Ocena efektów interwencji realizowanych w ramach OP IV oraz działania 6.1</w:t>
      </w:r>
      <w:r>
        <w:rPr>
          <w:rFonts w:ascii="Arial" w:hAnsi="Arial" w:cs="Arial"/>
          <w:color w:val="000000"/>
          <w:sz w:val="16"/>
        </w:rPr>
        <w:t xml:space="preserve"> </w:t>
      </w:r>
      <w:r w:rsidRPr="00703E33">
        <w:rPr>
          <w:rFonts w:ascii="Arial" w:hAnsi="Arial" w:cs="Arial"/>
          <w:color w:val="000000"/>
          <w:sz w:val="16"/>
        </w:rPr>
        <w:t>OP VI RPO WP 2014-2020.</w:t>
      </w:r>
    </w:p>
  </w:footnote>
  <w:footnote w:id="15">
    <w:p w14:paraId="7197E7C8" w14:textId="77777777" w:rsidR="000A31DA" w:rsidRPr="00703E33" w:rsidRDefault="000A31DA" w:rsidP="00C00C9D">
      <w:pPr>
        <w:pBdr>
          <w:top w:val="nil"/>
          <w:left w:val="nil"/>
          <w:bottom w:val="nil"/>
          <w:right w:val="nil"/>
          <w:between w:val="nil"/>
        </w:pBdr>
        <w:spacing w:after="0" w:line="240" w:lineRule="auto"/>
        <w:rPr>
          <w:rFonts w:ascii="Arial" w:hAnsi="Arial" w:cs="Arial"/>
          <w:color w:val="000000"/>
          <w:sz w:val="16"/>
        </w:rPr>
      </w:pPr>
      <w:r w:rsidRPr="00703E33">
        <w:rPr>
          <w:rFonts w:ascii="Arial" w:hAnsi="Arial" w:cs="Arial"/>
          <w:color w:val="000000"/>
          <w:sz w:val="16"/>
        </w:rPr>
        <w:footnoteRef/>
      </w:r>
      <w:r w:rsidRPr="00703E33">
        <w:rPr>
          <w:rFonts w:ascii="Arial" w:hAnsi="Arial" w:cs="Arial"/>
          <w:color w:val="000000"/>
          <w:sz w:val="16"/>
        </w:rPr>
        <w:t xml:space="preserve"> Mapa Drogowa Transformacji w kierunku GOZ.</w:t>
      </w:r>
    </w:p>
  </w:footnote>
  <w:footnote w:id="16">
    <w:p w14:paraId="6BA3CCB4" w14:textId="4F321932" w:rsidR="000A31DA" w:rsidRPr="00703E33" w:rsidRDefault="000A31DA" w:rsidP="00C00C9D">
      <w:pPr>
        <w:pBdr>
          <w:top w:val="nil"/>
          <w:left w:val="nil"/>
          <w:bottom w:val="nil"/>
          <w:right w:val="nil"/>
          <w:between w:val="nil"/>
        </w:pBdr>
        <w:spacing w:after="0" w:line="240" w:lineRule="auto"/>
        <w:ind w:left="142" w:hanging="142"/>
        <w:rPr>
          <w:rFonts w:ascii="Arial" w:hAnsi="Arial" w:cs="Arial"/>
          <w:color w:val="000000"/>
          <w:sz w:val="16"/>
        </w:rPr>
      </w:pPr>
      <w:r w:rsidRPr="00703E33">
        <w:rPr>
          <w:rFonts w:ascii="Arial" w:hAnsi="Arial" w:cs="Arial"/>
          <w:color w:val="000000"/>
          <w:sz w:val="16"/>
        </w:rPr>
        <w:footnoteRef/>
      </w:r>
      <w:r w:rsidRPr="00703E33">
        <w:rPr>
          <w:rFonts w:ascii="Arial" w:hAnsi="Arial" w:cs="Arial"/>
          <w:color w:val="000000"/>
          <w:sz w:val="16"/>
        </w:rPr>
        <w:t xml:space="preserve"> Raport końcowy z badania ewaluacyjnego pn. Ocena efektów interwencji realizowanych w ramach OP IV oraz działania 6.1 </w:t>
      </w:r>
      <w:r w:rsidRPr="00703E33">
        <w:rPr>
          <w:rFonts w:ascii="Arial" w:hAnsi="Arial" w:cs="Arial"/>
          <w:color w:val="000000"/>
          <w:sz w:val="16"/>
        </w:rPr>
        <w:br/>
        <w:t xml:space="preserve"> OP VI RPO WP 2014-2020.</w:t>
      </w:r>
    </w:p>
  </w:footnote>
  <w:footnote w:id="17">
    <w:p w14:paraId="5D2B6023" w14:textId="09BED455" w:rsidR="000A31DA" w:rsidRDefault="000A31DA">
      <w:pPr>
        <w:pStyle w:val="Tekstprzypisudolnego"/>
      </w:pPr>
      <w:r>
        <w:rPr>
          <w:rStyle w:val="Odwoanieprzypisudolnego"/>
        </w:rPr>
        <w:footnoteRef/>
      </w:r>
      <w:r>
        <w:t xml:space="preserve"> </w:t>
      </w:r>
      <w:r w:rsidRPr="00703E33">
        <w:rPr>
          <w:rFonts w:ascii="Arial" w:hAnsi="Arial" w:cs="Arial"/>
          <w:color w:val="000000"/>
          <w:sz w:val="16"/>
        </w:rPr>
        <w:t>Sprawozdanie krajowe – Polska 2019 (Country Report: Polska 2019).</w:t>
      </w:r>
    </w:p>
  </w:footnote>
  <w:footnote w:id="18">
    <w:p w14:paraId="6160FD4F" w14:textId="77DFC877" w:rsidR="000A31DA" w:rsidRDefault="000A31DA">
      <w:pPr>
        <w:pStyle w:val="Tekstprzypisudolnego"/>
      </w:pPr>
      <w:r>
        <w:rPr>
          <w:rStyle w:val="Odwoanieprzypisudolnego"/>
        </w:rPr>
        <w:footnoteRef/>
      </w:r>
      <w:r>
        <w:t xml:space="preserve"> </w:t>
      </w:r>
      <w:hyperlink r:id="rId1" w:tooltip="po kliknięciu w link rozpocznie się pobieranie dokumentu">
        <w:r>
          <w:rPr>
            <w:rFonts w:ascii="Arial" w:eastAsia="Arial" w:hAnsi="Arial" w:cs="Arial"/>
            <w:color w:val="0000FF"/>
            <w:sz w:val="16"/>
            <w:szCs w:val="16"/>
            <w:u w:val="single"/>
          </w:rPr>
          <w:t>https://www.podkarpackie.travel/assets/media/brt-2020-skrot-raportu.pdf</w:t>
        </w:r>
      </w:hyperlink>
      <w:r w:rsidRPr="00C00C9D">
        <w:rPr>
          <w:rFonts w:ascii="Arial" w:hAnsi="Arial"/>
          <w:color w:val="000000"/>
          <w:sz w:val="16"/>
        </w:rPr>
        <w:t>, s.3 i 4 (dostęp: 16.12.2021)</w:t>
      </w:r>
    </w:p>
  </w:footnote>
  <w:footnote w:id="19">
    <w:p w14:paraId="7A2B73E4" w14:textId="77777777" w:rsidR="000A31DA" w:rsidRPr="00E7010E" w:rsidRDefault="000A31DA" w:rsidP="00C00C9D">
      <w:pPr>
        <w:pBdr>
          <w:top w:val="nil"/>
          <w:left w:val="nil"/>
          <w:bottom w:val="nil"/>
          <w:right w:val="nil"/>
          <w:between w:val="nil"/>
        </w:pBdr>
        <w:spacing w:after="0" w:line="240" w:lineRule="auto"/>
        <w:rPr>
          <w:rFonts w:ascii="Arial" w:hAnsi="Arial" w:cs="Arial"/>
          <w:color w:val="000000"/>
          <w:sz w:val="16"/>
          <w:szCs w:val="16"/>
          <w:lang w:val="en-GB"/>
        </w:rPr>
      </w:pPr>
      <w:r w:rsidRPr="00E7010E">
        <w:rPr>
          <w:rFonts w:ascii="Arial" w:hAnsi="Arial" w:cs="Arial"/>
          <w:sz w:val="16"/>
          <w:szCs w:val="16"/>
        </w:rPr>
        <w:footnoteRef/>
      </w:r>
      <w:r w:rsidRPr="00E7010E">
        <w:rPr>
          <w:rFonts w:ascii="Arial" w:hAnsi="Arial" w:cs="Arial"/>
          <w:color w:val="000000"/>
          <w:sz w:val="16"/>
          <w:szCs w:val="16"/>
        </w:rPr>
        <w:t xml:space="preserve"> Informacja miesięczna dane za m-c listopad 2020r.- </w:t>
      </w:r>
      <w:r w:rsidRPr="00E7010E">
        <w:rPr>
          <w:rFonts w:ascii="Arial" w:hAnsi="Arial" w:cs="Arial"/>
          <w:color w:val="000000"/>
          <w:sz w:val="16"/>
          <w:szCs w:val="16"/>
          <w:lang w:val="en-GB"/>
        </w:rPr>
        <w:t>WUP Rzeszów.</w:t>
      </w:r>
    </w:p>
  </w:footnote>
  <w:footnote w:id="20">
    <w:p w14:paraId="7009EE95" w14:textId="77777777" w:rsidR="000A31DA" w:rsidRPr="00E7010E" w:rsidRDefault="000A31DA" w:rsidP="00C00C9D">
      <w:pPr>
        <w:pBdr>
          <w:top w:val="nil"/>
          <w:left w:val="nil"/>
          <w:bottom w:val="nil"/>
          <w:right w:val="nil"/>
          <w:between w:val="nil"/>
        </w:pBdr>
        <w:spacing w:after="0" w:line="240" w:lineRule="auto"/>
        <w:rPr>
          <w:rFonts w:ascii="Arial" w:hAnsi="Arial" w:cs="Arial"/>
          <w:color w:val="000000"/>
          <w:sz w:val="16"/>
          <w:szCs w:val="16"/>
          <w:lang w:val="en-GB"/>
        </w:rPr>
      </w:pPr>
      <w:r w:rsidRPr="00E7010E">
        <w:rPr>
          <w:rFonts w:ascii="Arial" w:hAnsi="Arial" w:cs="Arial"/>
          <w:sz w:val="16"/>
          <w:szCs w:val="16"/>
        </w:rPr>
        <w:footnoteRef/>
      </w:r>
      <w:r w:rsidRPr="00E7010E">
        <w:rPr>
          <w:rFonts w:ascii="Arial" w:hAnsi="Arial" w:cs="Arial"/>
          <w:color w:val="000000"/>
          <w:sz w:val="16"/>
          <w:szCs w:val="16"/>
          <w:lang w:val="en-GB"/>
        </w:rPr>
        <w:t xml:space="preserve"> Country Specific Reports.</w:t>
      </w:r>
    </w:p>
  </w:footnote>
  <w:footnote w:id="21">
    <w:p w14:paraId="4812B49A" w14:textId="77777777" w:rsidR="000A31DA" w:rsidRPr="00E7010E" w:rsidRDefault="000A31DA" w:rsidP="00C00C9D">
      <w:pPr>
        <w:pBdr>
          <w:top w:val="nil"/>
          <w:left w:val="nil"/>
          <w:bottom w:val="nil"/>
          <w:right w:val="nil"/>
          <w:between w:val="nil"/>
        </w:pBdr>
        <w:spacing w:after="0" w:line="240" w:lineRule="auto"/>
        <w:rPr>
          <w:rFonts w:ascii="Arial" w:hAnsi="Arial" w:cs="Arial"/>
          <w:color w:val="000000"/>
          <w:sz w:val="16"/>
          <w:szCs w:val="16"/>
        </w:rPr>
      </w:pPr>
      <w:r w:rsidRPr="00E7010E">
        <w:rPr>
          <w:rFonts w:ascii="Arial" w:hAnsi="Arial" w:cs="Arial"/>
          <w:sz w:val="16"/>
          <w:szCs w:val="16"/>
        </w:rPr>
        <w:footnoteRef/>
      </w:r>
      <w:r w:rsidRPr="00E7010E">
        <w:rPr>
          <w:rFonts w:ascii="Arial" w:hAnsi="Arial" w:cs="Arial"/>
          <w:color w:val="000000"/>
          <w:sz w:val="16"/>
          <w:szCs w:val="16"/>
        </w:rPr>
        <w:t xml:space="preserve"> Informacja miesięczna dane za m-c listopad 2020r.- WUP Rzeszów.</w:t>
      </w:r>
    </w:p>
  </w:footnote>
  <w:footnote w:id="22">
    <w:p w14:paraId="10A75622" w14:textId="46C0729B" w:rsidR="000A31DA" w:rsidRPr="00E7010E" w:rsidRDefault="000A31DA" w:rsidP="00C00C9D">
      <w:pPr>
        <w:pBdr>
          <w:top w:val="nil"/>
          <w:left w:val="nil"/>
          <w:bottom w:val="nil"/>
          <w:right w:val="nil"/>
          <w:between w:val="nil"/>
        </w:pBdr>
        <w:spacing w:after="0" w:line="240" w:lineRule="auto"/>
        <w:rPr>
          <w:rFonts w:ascii="Arial" w:hAnsi="Arial" w:cs="Arial"/>
          <w:color w:val="000000"/>
          <w:sz w:val="16"/>
          <w:szCs w:val="16"/>
        </w:rPr>
      </w:pPr>
      <w:r w:rsidRPr="00E7010E">
        <w:rPr>
          <w:rFonts w:ascii="Arial" w:hAnsi="Arial" w:cs="Arial"/>
          <w:sz w:val="16"/>
          <w:szCs w:val="16"/>
        </w:rPr>
        <w:footnoteRef/>
      </w:r>
      <w:r w:rsidRPr="00E7010E">
        <w:rPr>
          <w:rFonts w:ascii="Arial" w:eastAsia="Arial" w:hAnsi="Arial" w:cs="Arial"/>
          <w:color w:val="000000"/>
          <w:sz w:val="16"/>
          <w:szCs w:val="16"/>
        </w:rPr>
        <w:t xml:space="preserve"> j.</w:t>
      </w:r>
      <w:r>
        <w:rPr>
          <w:rFonts w:ascii="Arial" w:eastAsia="Arial" w:hAnsi="Arial" w:cs="Arial"/>
          <w:color w:val="000000"/>
          <w:sz w:val="16"/>
          <w:szCs w:val="16"/>
        </w:rPr>
        <w:t xml:space="preserve"> </w:t>
      </w:r>
      <w:r w:rsidRPr="00E7010E">
        <w:rPr>
          <w:rFonts w:ascii="Arial" w:eastAsia="Arial" w:hAnsi="Arial" w:cs="Arial"/>
          <w:color w:val="000000"/>
          <w:sz w:val="16"/>
          <w:szCs w:val="16"/>
        </w:rPr>
        <w:t>w.</w:t>
      </w:r>
    </w:p>
  </w:footnote>
  <w:footnote w:id="23">
    <w:p w14:paraId="7EA01630" w14:textId="77777777" w:rsidR="000A31DA" w:rsidRPr="00C00C9D" w:rsidRDefault="000A31DA" w:rsidP="00C00C9D">
      <w:pPr>
        <w:pBdr>
          <w:top w:val="nil"/>
          <w:left w:val="nil"/>
          <w:bottom w:val="nil"/>
          <w:right w:val="nil"/>
          <w:between w:val="nil"/>
        </w:pBdr>
        <w:spacing w:after="0" w:line="240" w:lineRule="auto"/>
        <w:rPr>
          <w:rFonts w:ascii="Arial" w:hAnsi="Arial"/>
          <w:color w:val="000000"/>
          <w:sz w:val="16"/>
        </w:rPr>
      </w:pPr>
      <w:r w:rsidRPr="00E7010E">
        <w:rPr>
          <w:rFonts w:ascii="Arial" w:hAnsi="Arial" w:cs="Arial"/>
          <w:sz w:val="16"/>
          <w:szCs w:val="16"/>
        </w:rPr>
        <w:footnoteRef/>
      </w:r>
      <w:r w:rsidRPr="00E7010E">
        <w:rPr>
          <w:rFonts w:ascii="Arial" w:hAnsi="Arial" w:cs="Arial"/>
          <w:color w:val="000000"/>
          <w:sz w:val="16"/>
          <w:szCs w:val="16"/>
        </w:rPr>
        <w:t xml:space="preserve"> </w:t>
      </w:r>
      <w:r w:rsidRPr="00C00C9D">
        <w:rPr>
          <w:rFonts w:ascii="Arial" w:hAnsi="Arial"/>
          <w:color w:val="000000"/>
          <w:sz w:val="16"/>
        </w:rPr>
        <w:t>Analiza sytuacji na rynku pracy w województwie podkarpackim w I półroczu 2020 r.</w:t>
      </w:r>
    </w:p>
  </w:footnote>
  <w:footnote w:id="24">
    <w:p w14:paraId="037986EF" w14:textId="433C141E" w:rsidR="000A31DA" w:rsidRDefault="000A31DA">
      <w:pPr>
        <w:pStyle w:val="Tekstprzypisudolnego"/>
      </w:pPr>
      <w:r>
        <w:rPr>
          <w:rStyle w:val="Odwoanieprzypisudolnego"/>
        </w:rPr>
        <w:footnoteRef/>
      </w:r>
      <w:r>
        <w:t xml:space="preserve"> </w:t>
      </w:r>
      <w:r w:rsidRPr="00E7010E">
        <w:rPr>
          <w:rFonts w:ascii="Arial" w:hAnsi="Arial" w:cs="Arial"/>
          <w:color w:val="000000"/>
          <w:sz w:val="16"/>
          <w:szCs w:val="16"/>
        </w:rPr>
        <w:t>dane BDL GUS</w:t>
      </w:r>
      <w:r>
        <w:rPr>
          <w:rFonts w:ascii="Arial" w:hAnsi="Arial" w:cs="Arial"/>
          <w:color w:val="000000"/>
          <w:sz w:val="16"/>
          <w:szCs w:val="16"/>
        </w:rPr>
        <w:t>.</w:t>
      </w:r>
    </w:p>
  </w:footnote>
  <w:footnote w:id="25">
    <w:p w14:paraId="7596ED2E" w14:textId="30F74824" w:rsidR="000A31DA" w:rsidRDefault="000A31DA">
      <w:pPr>
        <w:pStyle w:val="Tekstprzypisudolnego"/>
      </w:pPr>
      <w:r>
        <w:rPr>
          <w:rStyle w:val="Odwoanieprzypisudolnego"/>
        </w:rPr>
        <w:footnoteRef/>
      </w:r>
      <w:r>
        <w:t xml:space="preserve"> </w:t>
      </w:r>
      <w:r w:rsidRPr="00E7010E">
        <w:rPr>
          <w:rFonts w:ascii="Arial" w:hAnsi="Arial" w:cs="Arial"/>
          <w:color w:val="000000"/>
          <w:sz w:val="16"/>
          <w:szCs w:val="16"/>
        </w:rPr>
        <w:t>dane BDL GUS</w:t>
      </w:r>
      <w:r>
        <w:rPr>
          <w:rFonts w:ascii="Arial" w:hAnsi="Arial" w:cs="Arial"/>
          <w:color w:val="000000"/>
          <w:sz w:val="16"/>
          <w:szCs w:val="16"/>
        </w:rPr>
        <w:t>.</w:t>
      </w:r>
    </w:p>
  </w:footnote>
  <w:footnote w:id="26">
    <w:p w14:paraId="517BAB0A" w14:textId="3C05D36F" w:rsidR="000A31DA" w:rsidRDefault="000A31DA">
      <w:pPr>
        <w:pStyle w:val="Tekstprzypisudolnego"/>
      </w:pPr>
      <w:r>
        <w:rPr>
          <w:rStyle w:val="Odwoanieprzypisudolnego"/>
        </w:rPr>
        <w:footnoteRef/>
      </w:r>
      <w:r>
        <w:t xml:space="preserve"> </w:t>
      </w:r>
      <w:r w:rsidRPr="00C00C9D">
        <w:rPr>
          <w:rFonts w:ascii="Arial" w:hAnsi="Arial"/>
          <w:color w:val="000000"/>
          <w:sz w:val="16"/>
        </w:rPr>
        <w:t>Dane BDL GUS</w:t>
      </w:r>
      <w:r>
        <w:rPr>
          <w:rFonts w:ascii="Arial" w:hAnsi="Arial"/>
          <w:color w:val="000000"/>
          <w:sz w:val="16"/>
        </w:rPr>
        <w:t>.</w:t>
      </w:r>
    </w:p>
  </w:footnote>
  <w:footnote w:id="27">
    <w:p w14:paraId="7613F5EF" w14:textId="05039E15" w:rsidR="000A31DA" w:rsidRDefault="000A31DA" w:rsidP="009109BF">
      <w:pPr>
        <w:pStyle w:val="Tekstprzypisudolnego"/>
        <w:ind w:left="142" w:hanging="142"/>
      </w:pPr>
      <w:r>
        <w:rPr>
          <w:rStyle w:val="Odwoanieprzypisudolnego"/>
        </w:rPr>
        <w:footnoteRef/>
      </w:r>
      <w:r>
        <w:t xml:space="preserve"> </w:t>
      </w:r>
      <w:r>
        <w:rPr>
          <w:rFonts w:ascii="Arial" w:eastAsia="Arial" w:hAnsi="Arial" w:cs="Arial"/>
          <w:sz w:val="16"/>
          <w:szCs w:val="16"/>
        </w:rPr>
        <w:t xml:space="preserve">Dane ROPS na podstawie KRS, PUW w Rzeszowie na 16.08.2021, Warto podkreślić, że do analiz w PPRES przyjęto liczbę funkcjonujących spółdzielni, które posiadają status PS i zostały zweryfikowane przez PS. Na dzień 02.11.2021 r. w podkarpackiej liście PS  (łączna liczba PS 243) znajduje się 56 spółdzielni socjalnych </w:t>
      </w:r>
      <w:hyperlink r:id="rId2" w:tooltip="po kliknięciu w link strona otworzy się w nowym oknie przeglądarki" w:history="1">
        <w:r w:rsidRPr="0042548A">
          <w:rPr>
            <w:rStyle w:val="Hipercze"/>
            <w:rFonts w:ascii="Arial" w:eastAsia="Arial" w:hAnsi="Arial" w:cs="Arial"/>
            <w:sz w:val="16"/>
            <w:szCs w:val="16"/>
          </w:rPr>
          <w:t>http://bazaps.ekonomiaspoleczna.gov.pl</w:t>
        </w:r>
      </w:hyperlink>
    </w:p>
  </w:footnote>
  <w:footnote w:id="28">
    <w:p w14:paraId="1387B344" w14:textId="1C3191D6" w:rsidR="000A31DA" w:rsidRDefault="000A31DA" w:rsidP="009109BF">
      <w:pPr>
        <w:pStyle w:val="Tekstprzypisudolnego"/>
        <w:ind w:left="142" w:hanging="142"/>
      </w:pPr>
      <w:r>
        <w:rPr>
          <w:rStyle w:val="Odwoanieprzypisudolnego"/>
        </w:rPr>
        <w:footnoteRef/>
      </w:r>
      <w:r>
        <w:t xml:space="preserve"> </w:t>
      </w:r>
      <w:r w:rsidRPr="00C00C9D">
        <w:rPr>
          <w:rFonts w:ascii="Arial" w:hAnsi="Arial"/>
          <w:color w:val="000000"/>
          <w:sz w:val="16"/>
        </w:rPr>
        <w:t>Analiza sytuacji społeczno-ekonomicznej województwa podkarpackiego w obszarach oddziaływania Europejskiego Funduszu</w:t>
      </w:r>
      <w:r>
        <w:rPr>
          <w:rFonts w:ascii="Arial" w:hAnsi="Arial"/>
          <w:color w:val="000000"/>
          <w:sz w:val="16"/>
        </w:rPr>
        <w:t xml:space="preserve"> </w:t>
      </w:r>
      <w:r w:rsidRPr="00C00C9D">
        <w:rPr>
          <w:rFonts w:ascii="Arial" w:hAnsi="Arial"/>
          <w:color w:val="000000"/>
          <w:sz w:val="16"/>
        </w:rPr>
        <w:t>Społecznego – 2022</w:t>
      </w:r>
      <w:r>
        <w:rPr>
          <w:rFonts w:ascii="Arial" w:eastAsia="Arial" w:hAnsi="Arial" w:cs="Arial"/>
          <w:color w:val="000000"/>
          <w:sz w:val="16"/>
          <w:szCs w:val="16"/>
        </w:rPr>
        <w:t>.</w:t>
      </w:r>
    </w:p>
  </w:footnote>
  <w:footnote w:id="29">
    <w:p w14:paraId="45E09C55" w14:textId="278C0E21" w:rsidR="000A31DA" w:rsidRDefault="000A31DA">
      <w:pPr>
        <w:pStyle w:val="Tekstprzypisudolnego"/>
      </w:pPr>
      <w:r>
        <w:rPr>
          <w:rStyle w:val="Odwoanieprzypisudolnego"/>
        </w:rPr>
        <w:footnoteRef/>
      </w:r>
      <w:r>
        <w:t xml:space="preserve"> </w:t>
      </w:r>
      <w:r w:rsidRPr="00E7010E">
        <w:rPr>
          <w:rFonts w:ascii="Arial" w:hAnsi="Arial" w:cs="Arial"/>
          <w:color w:val="000000"/>
          <w:sz w:val="16"/>
          <w:szCs w:val="16"/>
        </w:rPr>
        <w:t>SRW 2030 (str. 89).</w:t>
      </w:r>
    </w:p>
  </w:footnote>
  <w:footnote w:id="30">
    <w:p w14:paraId="66F906E8" w14:textId="16BF7031" w:rsidR="000A31DA" w:rsidRDefault="000A31DA" w:rsidP="00E7010E">
      <w:pPr>
        <w:pBdr>
          <w:top w:val="nil"/>
          <w:left w:val="nil"/>
          <w:bottom w:val="nil"/>
          <w:right w:val="nil"/>
          <w:between w:val="nil"/>
        </w:pBdr>
        <w:spacing w:after="0" w:line="240" w:lineRule="auto"/>
      </w:pPr>
      <w:r>
        <w:rPr>
          <w:rStyle w:val="Odwoanieprzypisudolnego"/>
        </w:rPr>
        <w:footnoteRef/>
      </w:r>
      <w:r w:rsidRPr="00C00C9D">
        <w:rPr>
          <w:rFonts w:ascii="Arial" w:hAnsi="Arial"/>
          <w:color w:val="000000"/>
          <w:sz w:val="16"/>
        </w:rPr>
        <w:t>Podkarpacki Program Rozwoju Ekonomii Społecznej 2021-2024 (str. 23).</w:t>
      </w:r>
      <w:r>
        <w:t xml:space="preserve"> </w:t>
      </w:r>
    </w:p>
  </w:footnote>
  <w:footnote w:id="31">
    <w:p w14:paraId="2C071C0C" w14:textId="54400509" w:rsidR="000A31DA" w:rsidRDefault="000A31DA" w:rsidP="009109BF">
      <w:pPr>
        <w:pStyle w:val="Tekstprzypisudolnego"/>
        <w:ind w:left="142" w:hanging="142"/>
      </w:pPr>
      <w:r>
        <w:rPr>
          <w:rStyle w:val="Odwoanieprzypisudolnego"/>
        </w:rPr>
        <w:footnoteRef/>
      </w:r>
      <w:r>
        <w:t xml:space="preserve"> </w:t>
      </w:r>
      <w:r w:rsidRPr="00C00C9D">
        <w:rPr>
          <w:rFonts w:ascii="Arial" w:hAnsi="Arial"/>
          <w:color w:val="000000"/>
          <w:sz w:val="16"/>
        </w:rPr>
        <w:t xml:space="preserve">Urząd Statystyczny w Rzeszowie, informacja prasowa 06.11.2020r. </w:t>
      </w:r>
      <w:hyperlink r:id="rId3" w:tooltip="po kliknięciu w link strona otworzy się w nowym oknie przeglądarki" w:history="1">
        <w:r w:rsidRPr="0042548A">
          <w:rPr>
            <w:rStyle w:val="Hipercze"/>
            <w:rFonts w:ascii="Arial" w:eastAsia="Arial" w:hAnsi="Arial" w:cs="Arial"/>
            <w:sz w:val="16"/>
            <w:szCs w:val="16"/>
          </w:rPr>
          <w:t>https://rzeszow.stat.gov.pl/dla-mediow/informacje-</w:t>
        </w:r>
        <w:r w:rsidRPr="00E7010E">
          <w:rPr>
            <w:rStyle w:val="Hipercze"/>
            <w:rFonts w:ascii="Arial" w:eastAsia="Arial" w:hAnsi="Arial" w:cs="Arial"/>
            <w:sz w:val="16"/>
            <w:szCs w:val="16"/>
            <w:u w:val="none"/>
          </w:rPr>
          <w:t>p</w:t>
        </w:r>
        <w:r w:rsidRPr="0042548A">
          <w:rPr>
            <w:rStyle w:val="Hipercze"/>
            <w:rFonts w:ascii="Arial" w:eastAsia="Arial" w:hAnsi="Arial" w:cs="Arial"/>
            <w:sz w:val="16"/>
            <w:szCs w:val="16"/>
          </w:rPr>
          <w:t>rasowe/systematycznie-wzrasta-liczba-osob-starszych,262,1.html</w:t>
        </w:r>
      </w:hyperlink>
      <w:r w:rsidRPr="00C00C9D">
        <w:rPr>
          <w:rFonts w:ascii="Arial" w:hAnsi="Arial"/>
          <w:color w:val="000000"/>
          <w:sz w:val="16"/>
        </w:rPr>
        <w:t>: K 60 lat i więcej i M 65 lat i więcej - wg stanu na</w:t>
      </w:r>
      <w:r>
        <w:rPr>
          <w:rFonts w:ascii="Arial" w:hAnsi="Arial"/>
          <w:color w:val="000000"/>
          <w:sz w:val="16"/>
        </w:rPr>
        <w:t xml:space="preserve"> </w:t>
      </w:r>
      <w:r w:rsidRPr="00C00C9D">
        <w:rPr>
          <w:rFonts w:ascii="Arial" w:hAnsi="Arial"/>
          <w:color w:val="000000"/>
          <w:sz w:val="16"/>
        </w:rPr>
        <w:t>30.06.2020r. wynosiła 439 tys.</w:t>
      </w:r>
    </w:p>
  </w:footnote>
  <w:footnote w:id="32">
    <w:p w14:paraId="74D21331" w14:textId="74CD0EA4" w:rsidR="000A31DA" w:rsidRDefault="000A31DA">
      <w:pPr>
        <w:pStyle w:val="Tekstprzypisudolnego"/>
      </w:pPr>
      <w:r>
        <w:rPr>
          <w:rStyle w:val="Odwoanieprzypisudolnego"/>
        </w:rPr>
        <w:footnoteRef/>
      </w:r>
      <w:r>
        <w:t xml:space="preserve"> </w:t>
      </w:r>
      <w:r w:rsidRPr="00C00C9D">
        <w:rPr>
          <w:rFonts w:ascii="Arial" w:hAnsi="Arial"/>
          <w:color w:val="000000"/>
          <w:sz w:val="16"/>
        </w:rPr>
        <w:t>SRW 2030 (str. 25)</w:t>
      </w:r>
    </w:p>
  </w:footnote>
  <w:footnote w:id="33">
    <w:p w14:paraId="15F12744" w14:textId="7A0262FF" w:rsidR="000A31DA" w:rsidRDefault="000A31DA">
      <w:pPr>
        <w:pStyle w:val="Tekstprzypisudolnego"/>
      </w:pPr>
      <w:r>
        <w:rPr>
          <w:rStyle w:val="Odwoanieprzypisudolnego"/>
        </w:rPr>
        <w:footnoteRef/>
      </w:r>
      <w:r>
        <w:t xml:space="preserve"> </w:t>
      </w:r>
      <w:r w:rsidRPr="00C00C9D">
        <w:rPr>
          <w:rFonts w:ascii="Arial" w:hAnsi="Arial"/>
          <w:color w:val="000000"/>
          <w:sz w:val="16"/>
        </w:rPr>
        <w:t>Sprawozdanie roczne z wdrażania Regionalnego Programu Operacyjnego Województwa Podkarpackiego na lata 2014-2020</w:t>
      </w:r>
      <w:r>
        <w:rPr>
          <w:rFonts w:ascii="Arial" w:hAnsi="Arial"/>
          <w:color w:val="000000"/>
          <w:sz w:val="16"/>
        </w:rPr>
        <w:t xml:space="preserve"> </w:t>
      </w:r>
      <w:r w:rsidRPr="00C00C9D">
        <w:rPr>
          <w:rFonts w:ascii="Arial" w:hAnsi="Arial"/>
          <w:color w:val="000000"/>
          <w:sz w:val="16"/>
        </w:rPr>
        <w:t>za rok 2019,.</w:t>
      </w:r>
      <w:r>
        <w:rPr>
          <w:rFonts w:ascii="Arial" w:eastAsia="Arial" w:hAnsi="Arial" w:cs="Arial"/>
          <w:color w:val="000000"/>
          <w:sz w:val="16"/>
          <w:szCs w:val="16"/>
        </w:rPr>
        <w:t>zał.</w:t>
      </w:r>
      <w:r w:rsidRPr="00C00C9D">
        <w:rPr>
          <w:rFonts w:ascii="Arial" w:hAnsi="Arial"/>
          <w:color w:val="000000"/>
          <w:sz w:val="16"/>
        </w:rPr>
        <w:t xml:space="preserve"> do Uchwały Nr 159 / XVII / 2019 Komitetu Monitorującego Regionalny Program Operacyjny Województwa</w:t>
      </w:r>
      <w:r>
        <w:rPr>
          <w:rFonts w:ascii="Arial" w:hAnsi="Arial"/>
          <w:color w:val="000000"/>
          <w:sz w:val="16"/>
        </w:rPr>
        <w:t xml:space="preserve"> </w:t>
      </w:r>
      <w:r w:rsidRPr="00C00C9D">
        <w:rPr>
          <w:rFonts w:ascii="Arial" w:hAnsi="Arial"/>
          <w:color w:val="000000"/>
          <w:sz w:val="16"/>
        </w:rPr>
        <w:t>Podkarpackiego na lata 2014-2020 z dnia 17 czerwca 2019 r. (str. 58): organizacje non-profit (106 umów), JST (95 umów)</w:t>
      </w:r>
      <w:r>
        <w:rPr>
          <w:rFonts w:ascii="Arial" w:hAnsi="Arial"/>
          <w:color w:val="000000"/>
          <w:sz w:val="16"/>
        </w:rPr>
        <w:t xml:space="preserve"> </w:t>
      </w:r>
      <w:r w:rsidRPr="00C00C9D">
        <w:rPr>
          <w:rFonts w:ascii="Arial" w:hAnsi="Arial"/>
          <w:color w:val="000000"/>
          <w:sz w:val="16"/>
        </w:rPr>
        <w:t>oraz przedsiębiorcy (11umów).</w:t>
      </w:r>
    </w:p>
  </w:footnote>
  <w:footnote w:id="34">
    <w:p w14:paraId="0BDC48CB" w14:textId="42C83CA5" w:rsidR="000A31DA" w:rsidRDefault="000A31DA">
      <w:pPr>
        <w:pStyle w:val="Tekstprzypisudolnego"/>
      </w:pPr>
      <w:r>
        <w:rPr>
          <w:rStyle w:val="Odwoanieprzypisudolnego"/>
        </w:rPr>
        <w:footnoteRef/>
      </w:r>
      <w:r>
        <w:t xml:space="preserve"> </w:t>
      </w:r>
      <w:r w:rsidRPr="00C00C9D">
        <w:rPr>
          <w:rFonts w:ascii="Arial" w:hAnsi="Arial"/>
          <w:color w:val="000000"/>
          <w:sz w:val="16"/>
        </w:rPr>
        <w:t>Analiza sytuacji społeczno-ekonomicznej województwa podkarpackiego w obszarach oddziaływania Europejskiego Funduszu</w:t>
      </w:r>
      <w:r>
        <w:rPr>
          <w:rFonts w:ascii="Arial" w:hAnsi="Arial"/>
          <w:color w:val="000000"/>
          <w:sz w:val="16"/>
        </w:rPr>
        <w:t xml:space="preserve"> </w:t>
      </w:r>
      <w:r w:rsidRPr="00C00C9D">
        <w:rPr>
          <w:rFonts w:ascii="Arial" w:hAnsi="Arial"/>
          <w:color w:val="000000"/>
          <w:sz w:val="16"/>
        </w:rPr>
        <w:t>Społecznego – 2022</w:t>
      </w:r>
    </w:p>
  </w:footnote>
  <w:footnote w:id="35">
    <w:p w14:paraId="252CD97A" w14:textId="46D87B63" w:rsidR="000A31DA" w:rsidRPr="00D204C3" w:rsidRDefault="000A31DA" w:rsidP="009109BF">
      <w:pPr>
        <w:spacing w:line="240" w:lineRule="auto"/>
        <w:ind w:left="142" w:hanging="142"/>
        <w:rPr>
          <w:rFonts w:ascii="Arial" w:hAnsi="Arial" w:cs="Arial"/>
          <w:sz w:val="16"/>
          <w:szCs w:val="16"/>
        </w:rPr>
      </w:pPr>
      <w:r w:rsidRPr="00D204C3">
        <w:rPr>
          <w:rFonts w:ascii="Arial" w:hAnsi="Arial" w:cs="Arial"/>
          <w:sz w:val="16"/>
          <w:szCs w:val="16"/>
          <w:vertAlign w:val="superscript"/>
        </w:rPr>
        <w:footnoteRef/>
      </w:r>
      <w:r w:rsidRPr="00D204C3">
        <w:rPr>
          <w:rFonts w:ascii="Arial" w:hAnsi="Arial" w:cs="Arial"/>
          <w:sz w:val="16"/>
          <w:szCs w:val="16"/>
        </w:rPr>
        <w:t xml:space="preserve"> dr Michał Wolański, EGO, </w:t>
      </w:r>
      <w:r w:rsidRPr="00D204C3">
        <w:rPr>
          <w:rFonts w:ascii="Arial" w:hAnsi="Arial" w:cs="Arial"/>
          <w:i/>
          <w:sz w:val="16"/>
          <w:szCs w:val="16"/>
        </w:rPr>
        <w:t>Ewaluacja systemu realizacji instrumentu ZIT w perspektywie finansowej UE na lata 2014-2020.</w:t>
      </w:r>
      <w:r>
        <w:rPr>
          <w:rFonts w:ascii="Arial" w:hAnsi="Arial" w:cs="Arial"/>
          <w:sz w:val="16"/>
          <w:szCs w:val="16"/>
        </w:rPr>
        <w:t xml:space="preserve"> </w:t>
      </w:r>
      <w:r w:rsidRPr="00D204C3">
        <w:rPr>
          <w:rFonts w:ascii="Arial" w:hAnsi="Arial" w:cs="Arial"/>
          <w:sz w:val="16"/>
          <w:szCs w:val="16"/>
        </w:rPr>
        <w:t>Raport końcowy, Warszawa 2018, s. 155.</w:t>
      </w:r>
    </w:p>
  </w:footnote>
  <w:footnote w:id="36">
    <w:p w14:paraId="449FDA63" w14:textId="77777777" w:rsidR="000A31DA" w:rsidRDefault="000A31DA">
      <w:pPr>
        <w:spacing w:line="240" w:lineRule="auto"/>
        <w:rPr>
          <w:sz w:val="16"/>
          <w:szCs w:val="16"/>
        </w:rPr>
      </w:pPr>
      <w:r w:rsidRPr="00D204C3">
        <w:rPr>
          <w:rFonts w:ascii="Arial" w:hAnsi="Arial" w:cs="Arial"/>
          <w:sz w:val="16"/>
          <w:szCs w:val="16"/>
          <w:vertAlign w:val="superscript"/>
        </w:rPr>
        <w:footnoteRef/>
      </w:r>
      <w:r w:rsidRPr="00D204C3">
        <w:rPr>
          <w:rFonts w:ascii="Arial" w:hAnsi="Arial" w:cs="Arial"/>
          <w:sz w:val="16"/>
          <w:szCs w:val="16"/>
        </w:rPr>
        <w:t xml:space="preserve"> Ibidem, s. 161.</w:t>
      </w:r>
    </w:p>
  </w:footnote>
  <w:footnote w:id="37">
    <w:p w14:paraId="168B8420" w14:textId="01B38698" w:rsidR="000A31DA" w:rsidRDefault="000A31DA" w:rsidP="00760859">
      <w:pPr>
        <w:pStyle w:val="Tekstprzypisudolnego"/>
        <w:ind w:left="142" w:hanging="142"/>
      </w:pPr>
      <w:r>
        <w:rPr>
          <w:rStyle w:val="Odwoanieprzypisudolnego"/>
        </w:rPr>
        <w:footnoteRef/>
      </w:r>
      <w:r>
        <w:t xml:space="preserve"> </w:t>
      </w:r>
      <w:r w:rsidRPr="00C00C9D">
        <w:rPr>
          <w:rFonts w:ascii="Arial" w:hAnsi="Arial"/>
          <w:color w:val="000000"/>
          <w:sz w:val="16"/>
        </w:rPr>
        <w:t xml:space="preserve">Eurostat, 2017, </w:t>
      </w:r>
      <w:r w:rsidRPr="00C00C9D">
        <w:rPr>
          <w:rFonts w:ascii="Arial" w:hAnsi="Arial"/>
          <w:color w:val="000000"/>
          <w:sz w:val="16"/>
        </w:rPr>
        <w:tab/>
      </w:r>
      <w:hyperlink r:id="rId4" w:tooltip="po kliknięciu w link strona otworzy się w nowym oknie przeglądarki" w:history="1">
        <w:r w:rsidRPr="00F675CA">
          <w:rPr>
            <w:rStyle w:val="Hipercze"/>
            <w:rFonts w:ascii="Arial" w:hAnsi="Arial"/>
            <w:sz w:val="16"/>
          </w:rPr>
          <w:t>https://ec.europa.eu/eurostat/statistics-explained/index.php?title=File:Table_4</w:t>
        </w:r>
        <w:r w:rsidRPr="00F675CA">
          <w:rPr>
            <w:rStyle w:val="Hipercze"/>
            <w:rFonts w:ascii="Arial" w:eastAsia="Arial" w:hAnsi="Arial" w:cs="Arial"/>
            <w:sz w:val="16"/>
            <w:szCs w:val="16"/>
          </w:rPr>
          <w:t>_Share_of_fuels_in_the_final_energy_consumption_in_the_residential_sector_for_space_heating,_2017_(%25).p ng</w:t>
        </w:r>
      </w:hyperlink>
    </w:p>
  </w:footnote>
  <w:footnote w:id="38">
    <w:p w14:paraId="648E4603" w14:textId="74338EEB" w:rsidR="000A31DA" w:rsidRDefault="000A31DA">
      <w:pPr>
        <w:pStyle w:val="Tekstprzypisudolnego"/>
      </w:pPr>
      <w:r>
        <w:rPr>
          <w:rStyle w:val="Odwoanieprzypisudolnego"/>
        </w:rPr>
        <w:footnoteRef/>
      </w:r>
      <w:r>
        <w:t xml:space="preserve"> </w:t>
      </w:r>
      <w:r w:rsidRPr="00C00C9D">
        <w:rPr>
          <w:rFonts w:ascii="Arial" w:hAnsi="Arial"/>
          <w:color w:val="000000"/>
          <w:sz w:val="16"/>
        </w:rPr>
        <w:t xml:space="preserve">Raport Forum Energii, </w:t>
      </w:r>
      <w:r w:rsidRPr="00C00C9D">
        <w:rPr>
          <w:rFonts w:ascii="Arial" w:hAnsi="Arial"/>
          <w:i/>
          <w:color w:val="000000"/>
          <w:sz w:val="16"/>
        </w:rPr>
        <w:t>Ciepłownictwo w Polsce, Edycja 2019</w:t>
      </w:r>
      <w:r w:rsidRPr="00C00C9D">
        <w:rPr>
          <w:rFonts w:ascii="Arial" w:hAnsi="Arial"/>
          <w:color w:val="000000"/>
          <w:sz w:val="16"/>
        </w:rPr>
        <w:t>.</w:t>
      </w:r>
    </w:p>
  </w:footnote>
  <w:footnote w:id="39">
    <w:p w14:paraId="56B7C98A" w14:textId="2A2844E2" w:rsidR="000A31DA" w:rsidRDefault="000A31DA">
      <w:pPr>
        <w:spacing w:after="0"/>
        <w:rPr>
          <w:rFonts w:ascii="Arial" w:eastAsia="Arial" w:hAnsi="Arial" w:cs="Arial"/>
          <w:sz w:val="16"/>
          <w:szCs w:val="16"/>
        </w:rPr>
      </w:pPr>
      <w:r w:rsidRPr="00C00C9D">
        <w:rPr>
          <w:vertAlign w:val="superscript"/>
        </w:rPr>
        <w:footnoteRef/>
      </w:r>
      <w:r>
        <w:rPr>
          <w:rFonts w:ascii="Arial" w:eastAsia="Arial" w:hAnsi="Arial" w:cs="Arial"/>
          <w:sz w:val="16"/>
          <w:szCs w:val="16"/>
        </w:rPr>
        <w:t xml:space="preserve"> Program ochrony powietrza dla strefy podkarpackiej z uwagi na stwierdzone przekroczenia poziomu dopuszczalnego pyłu zawieszonego PM10 i poziomu dopuszczalnego pyłu zawieszonego PM2,5 oraz poziomu docelowego benzo(a)pirenu oraz Plan Działań Krótkoterminowych – Rzeszów 2020.</w:t>
      </w:r>
    </w:p>
    <w:p w14:paraId="63BB8879" w14:textId="77777777" w:rsidR="000A31DA" w:rsidRPr="00C00C9D" w:rsidRDefault="000A31DA" w:rsidP="00C00C9D">
      <w:pPr>
        <w:pBdr>
          <w:top w:val="nil"/>
          <w:left w:val="nil"/>
          <w:bottom w:val="nil"/>
          <w:right w:val="nil"/>
          <w:between w:val="nil"/>
        </w:pBdr>
        <w:spacing w:after="0" w:line="240" w:lineRule="auto"/>
        <w:rPr>
          <w:color w:val="000000"/>
        </w:rPr>
      </w:pPr>
    </w:p>
  </w:footnote>
  <w:footnote w:id="40">
    <w:p w14:paraId="60719AC3" w14:textId="6DDDC7C3" w:rsidR="000A31DA" w:rsidRDefault="000A31DA">
      <w:pPr>
        <w:pStyle w:val="Tekstprzypisudolnego"/>
      </w:pPr>
      <w:r>
        <w:rPr>
          <w:rStyle w:val="Odwoanieprzypisudolnego"/>
        </w:rPr>
        <w:footnoteRef/>
      </w:r>
      <w:r>
        <w:t xml:space="preserve"> </w:t>
      </w:r>
      <w:r w:rsidRPr="00C00C9D">
        <w:rPr>
          <w:rFonts w:ascii="Arial" w:hAnsi="Arial"/>
          <w:color w:val="000000"/>
          <w:sz w:val="16"/>
        </w:rPr>
        <w:t>Przegląd regionalny. Województwo podkarpackie 2018. Regionalne Obserwatorium Terytorialne.</w:t>
      </w:r>
    </w:p>
  </w:footnote>
  <w:footnote w:id="41">
    <w:p w14:paraId="55E750BF" w14:textId="77777777" w:rsidR="000A31DA" w:rsidRPr="00C00C9D" w:rsidRDefault="000A31DA" w:rsidP="00253909">
      <w:pPr>
        <w:pBdr>
          <w:top w:val="nil"/>
          <w:left w:val="nil"/>
          <w:bottom w:val="nil"/>
          <w:right w:val="nil"/>
          <w:between w:val="nil"/>
        </w:pBdr>
        <w:spacing w:after="0" w:line="240" w:lineRule="auto"/>
        <w:rPr>
          <w:color w:val="000000"/>
        </w:rPr>
      </w:pPr>
      <w:r>
        <w:rPr>
          <w:rStyle w:val="Odwoanieprzypisudolnego"/>
        </w:rPr>
        <w:footnoteRef/>
      </w:r>
      <w:r>
        <w:t xml:space="preserve"> </w:t>
      </w:r>
      <w:r w:rsidRPr="00C00C9D">
        <w:rPr>
          <w:rFonts w:ascii="Arial" w:hAnsi="Arial"/>
          <w:color w:val="000000"/>
          <w:sz w:val="16"/>
        </w:rPr>
        <w:t>Raport końcowy badania pn. „Gospodarka cyrkularna w wybranych obszarach społeczno-gospodarczych województwa podkarpackiego jako kierunek zrównoważonego rozwoju regionu”</w:t>
      </w:r>
    </w:p>
    <w:p w14:paraId="4BAB605D" w14:textId="7FE750FB" w:rsidR="000A31DA" w:rsidRDefault="000A31DA">
      <w:pPr>
        <w:pStyle w:val="Tekstprzypisudolnego"/>
      </w:pPr>
    </w:p>
  </w:footnote>
  <w:footnote w:id="42">
    <w:p w14:paraId="278E0901" w14:textId="6EDAF62B" w:rsidR="000A31DA" w:rsidRDefault="000A31DA">
      <w:pPr>
        <w:pStyle w:val="Tekstprzypisudolnego"/>
      </w:pPr>
      <w:r>
        <w:rPr>
          <w:rStyle w:val="Odwoanieprzypisudolnego"/>
        </w:rPr>
        <w:footnoteRef/>
      </w:r>
      <w:r>
        <w:t xml:space="preserve"> </w:t>
      </w:r>
      <w:r w:rsidRPr="00C00C9D">
        <w:rPr>
          <w:rFonts w:ascii="Arial" w:hAnsi="Arial"/>
          <w:color w:val="000000"/>
          <w:sz w:val="16"/>
        </w:rPr>
        <w:t>Raport końcowy badania pn. „Gospodarka cyrkularna w wybranych obszarach społeczno-gospodarczych województwa podkarpackiego jako kierunek zrównoważonego rozwoju regionu”.</w:t>
      </w:r>
    </w:p>
  </w:footnote>
  <w:footnote w:id="43">
    <w:p w14:paraId="38776538" w14:textId="79655988" w:rsidR="000A31DA" w:rsidRDefault="000A31DA">
      <w:pPr>
        <w:pStyle w:val="Tekstprzypisudolnego"/>
      </w:pPr>
      <w:r>
        <w:rPr>
          <w:rStyle w:val="Odwoanieprzypisudolnego"/>
        </w:rPr>
        <w:footnoteRef/>
      </w:r>
      <w:r>
        <w:t xml:space="preserve"> </w:t>
      </w:r>
      <w:r w:rsidRPr="00C00C9D">
        <w:rPr>
          <w:rFonts w:ascii="Arial" w:hAnsi="Arial"/>
          <w:color w:val="000000"/>
          <w:sz w:val="16"/>
        </w:rPr>
        <w:t>Raport pn. "Gospodarka obiegu zamkniętego w przedsiębiorstwach województwa podkarpackiego”.</w:t>
      </w:r>
    </w:p>
  </w:footnote>
  <w:footnote w:id="44">
    <w:p w14:paraId="479336B0" w14:textId="78D43CC8" w:rsidR="000A31DA" w:rsidRDefault="000A31DA">
      <w:pPr>
        <w:pStyle w:val="Tekstprzypisudolnego"/>
      </w:pPr>
      <w:r>
        <w:rPr>
          <w:rStyle w:val="Odwoanieprzypisudolnego"/>
        </w:rPr>
        <w:footnoteRef/>
      </w:r>
      <w:r>
        <w:t xml:space="preserve"> </w:t>
      </w:r>
      <w:r w:rsidRPr="00C00C9D">
        <w:rPr>
          <w:rFonts w:ascii="Arial" w:hAnsi="Arial"/>
          <w:color w:val="000000"/>
          <w:sz w:val="16"/>
        </w:rPr>
        <w:t>Raport pn. "Gospodarka obiegu zamkniętego w przedsiębiorstwach województwa podkarpackiego"</w:t>
      </w:r>
    </w:p>
  </w:footnote>
  <w:footnote w:id="45">
    <w:p w14:paraId="71C698FA" w14:textId="754AE0E7" w:rsidR="000A31DA" w:rsidRDefault="000A31DA">
      <w:pPr>
        <w:pStyle w:val="Tekstprzypisudolnego"/>
      </w:pPr>
      <w:r>
        <w:rPr>
          <w:rStyle w:val="Odwoanieprzypisudolnego"/>
        </w:rPr>
        <w:footnoteRef/>
      </w:r>
      <w:r>
        <w:t xml:space="preserve"> </w:t>
      </w:r>
      <w:r w:rsidRPr="00C00C9D">
        <w:rPr>
          <w:rFonts w:ascii="Arial" w:hAnsi="Arial"/>
          <w:color w:val="000000"/>
          <w:sz w:val="16"/>
        </w:rPr>
        <w:t>Diagnoza sytuacji społeczno – gospodarczej województwa podkarpackiego, Regionalne Obserwatorium Terytorialne</w:t>
      </w:r>
    </w:p>
  </w:footnote>
  <w:footnote w:id="46">
    <w:p w14:paraId="63238916" w14:textId="36608A3C" w:rsidR="000A31DA" w:rsidRDefault="000A31DA">
      <w:pPr>
        <w:pStyle w:val="Tekstprzypisudolnego"/>
      </w:pPr>
      <w:r>
        <w:rPr>
          <w:rStyle w:val="Odwoanieprzypisudolnego"/>
        </w:rPr>
        <w:footnoteRef/>
      </w:r>
      <w:r>
        <w:t xml:space="preserve"> </w:t>
      </w:r>
      <w:hyperlink r:id="rId5">
        <w:r>
          <w:rPr>
            <w:rFonts w:ascii="Arial" w:eastAsia="Arial" w:hAnsi="Arial" w:cs="Arial"/>
            <w:color w:val="000000"/>
            <w:sz w:val="16"/>
            <w:szCs w:val="16"/>
          </w:rPr>
          <w:t>http://crfop.gdos.gov.pl/CRFOP/</w:t>
        </w:r>
      </w:hyperlink>
      <w:r w:rsidRPr="00C00C9D">
        <w:rPr>
          <w:rFonts w:ascii="Arial" w:hAnsi="Arial"/>
          <w:color w:val="000000"/>
          <w:sz w:val="16"/>
        </w:rPr>
        <w:t xml:space="preserve"> (dostęp 13.09.2021).</w:t>
      </w:r>
    </w:p>
  </w:footnote>
  <w:footnote w:id="47">
    <w:p w14:paraId="7E38B9D6" w14:textId="63E8B3CD" w:rsidR="000A31DA" w:rsidRDefault="000A31DA">
      <w:pPr>
        <w:pStyle w:val="Tekstprzypisudolnego"/>
      </w:pPr>
      <w:r>
        <w:rPr>
          <w:rStyle w:val="Odwoanieprzypisudolnego"/>
        </w:rPr>
        <w:footnoteRef/>
      </w:r>
      <w:r>
        <w:t xml:space="preserve"> </w:t>
      </w:r>
      <w:r w:rsidRPr="000E336F">
        <w:rPr>
          <w:rFonts w:ascii="Arial" w:hAnsi="Arial"/>
          <w:color w:val="000000"/>
          <w:sz w:val="16"/>
        </w:rPr>
        <w:t>Country Report: Polska 2020 s.42</w:t>
      </w:r>
    </w:p>
  </w:footnote>
  <w:footnote w:id="48">
    <w:p w14:paraId="26FA95B8" w14:textId="77777777" w:rsidR="000A31DA" w:rsidRPr="000E336F" w:rsidRDefault="000A31DA" w:rsidP="000E336F">
      <w:pPr>
        <w:pBdr>
          <w:top w:val="nil"/>
          <w:left w:val="nil"/>
          <w:bottom w:val="nil"/>
          <w:right w:val="nil"/>
          <w:between w:val="nil"/>
        </w:pBdr>
        <w:spacing w:after="0" w:line="240" w:lineRule="auto"/>
        <w:ind w:left="142" w:hanging="153"/>
        <w:rPr>
          <w:color w:val="000000"/>
        </w:rPr>
      </w:pPr>
      <w:r>
        <w:rPr>
          <w:rStyle w:val="Odwoanieprzypisudolnego"/>
        </w:rPr>
        <w:footnoteRef/>
      </w:r>
      <w:r>
        <w:t xml:space="preserve"> </w:t>
      </w:r>
      <w:r w:rsidRPr="000E336F">
        <w:rPr>
          <w:rFonts w:ascii="Arial" w:hAnsi="Arial"/>
          <w:color w:val="000000"/>
          <w:sz w:val="16"/>
        </w:rPr>
        <w:t xml:space="preserve">Podkarpackie Centrum Edukacji Nauczycieli w Rzeszowie - Raport z badań stanu wyposażenia i potrzeb szkół z województwa podkarpackiego w zakresie robotyki edukacyjnej – 6.12.2019 r. </w:t>
      </w:r>
    </w:p>
    <w:p w14:paraId="67008E0E" w14:textId="666A48BE" w:rsidR="000A31DA" w:rsidRPr="000E336F" w:rsidRDefault="000A31DA">
      <w:pPr>
        <w:pStyle w:val="Tekstprzypisudolnego"/>
      </w:pPr>
    </w:p>
  </w:footnote>
  <w:footnote w:id="49">
    <w:p w14:paraId="3EAC93C5" w14:textId="6AD079FC" w:rsidR="000A31DA" w:rsidRDefault="000A31DA">
      <w:pPr>
        <w:pStyle w:val="Tekstprzypisudolnego"/>
      </w:pPr>
      <w:r>
        <w:rPr>
          <w:rStyle w:val="Odwoanieprzypisudolnego"/>
        </w:rPr>
        <w:footnoteRef/>
      </w:r>
      <w:r>
        <w:t xml:space="preserve"> </w:t>
      </w:r>
      <w:r w:rsidRPr="000E336F">
        <w:rPr>
          <w:rFonts w:ascii="Arial" w:hAnsi="Arial"/>
          <w:color w:val="000000"/>
          <w:sz w:val="16"/>
          <w:lang w:val="en-GB"/>
        </w:rPr>
        <w:t>Country Report: Polska 2020 s.34</w:t>
      </w:r>
    </w:p>
  </w:footnote>
  <w:footnote w:id="50">
    <w:p w14:paraId="172D1E26" w14:textId="7B711379" w:rsidR="000A31DA" w:rsidRDefault="000A31DA">
      <w:pPr>
        <w:pStyle w:val="Tekstprzypisudolnego"/>
      </w:pPr>
      <w:r>
        <w:rPr>
          <w:rStyle w:val="Odwoanieprzypisudolnego"/>
        </w:rPr>
        <w:footnoteRef/>
      </w:r>
      <w:r>
        <w:t xml:space="preserve"> </w:t>
      </w:r>
      <w:r w:rsidRPr="00C00C9D">
        <w:rPr>
          <w:rFonts w:ascii="Arial" w:hAnsi="Arial"/>
          <w:color w:val="000000"/>
          <w:sz w:val="16"/>
          <w:lang w:val="en-GB"/>
        </w:rPr>
        <w:t>Country Report: Polska 2019, s.32</w:t>
      </w:r>
    </w:p>
  </w:footnote>
  <w:footnote w:id="51">
    <w:p w14:paraId="79099825" w14:textId="3BC47A97" w:rsidR="000A31DA" w:rsidRPr="000E336F" w:rsidRDefault="000A31DA">
      <w:pPr>
        <w:pStyle w:val="Tekstprzypisudolnego"/>
      </w:pPr>
      <w:r>
        <w:rPr>
          <w:rStyle w:val="Odwoanieprzypisudolnego"/>
        </w:rPr>
        <w:footnoteRef/>
      </w:r>
      <w:r>
        <w:t xml:space="preserve"> </w:t>
      </w:r>
      <w:r w:rsidRPr="000E336F">
        <w:rPr>
          <w:rFonts w:ascii="Arial" w:hAnsi="Arial"/>
          <w:color w:val="000000"/>
          <w:sz w:val="16"/>
          <w:lang w:val="en-GB"/>
        </w:rPr>
        <w:t>Country Report: Polska 2019, s.37</w:t>
      </w:r>
    </w:p>
  </w:footnote>
  <w:footnote w:id="52">
    <w:p w14:paraId="19A54960" w14:textId="503D71ED" w:rsidR="000A31DA" w:rsidRDefault="000A31DA">
      <w:pPr>
        <w:pStyle w:val="Tekstprzypisudolnego"/>
      </w:pPr>
      <w:r>
        <w:rPr>
          <w:rStyle w:val="Odwoanieprzypisudolnego"/>
        </w:rPr>
        <w:footnoteRef/>
      </w:r>
      <w:r>
        <w:t xml:space="preserve"> </w:t>
      </w:r>
      <w:r w:rsidRPr="00C00C9D">
        <w:rPr>
          <w:rFonts w:ascii="Arial" w:hAnsi="Arial"/>
          <w:color w:val="000000"/>
          <w:sz w:val="16"/>
          <w:lang w:val="en-GB"/>
        </w:rPr>
        <w:t>SRW 2030 (str. 24-25)</w:t>
      </w:r>
    </w:p>
  </w:footnote>
  <w:footnote w:id="53">
    <w:p w14:paraId="1054E8B2" w14:textId="77777777" w:rsidR="000A31DA" w:rsidRPr="00C00C9D" w:rsidRDefault="000A31DA" w:rsidP="000E336F">
      <w:pPr>
        <w:pBdr>
          <w:top w:val="nil"/>
          <w:left w:val="nil"/>
          <w:bottom w:val="nil"/>
          <w:right w:val="nil"/>
          <w:between w:val="nil"/>
        </w:pBdr>
        <w:spacing w:after="0" w:line="240" w:lineRule="auto"/>
        <w:rPr>
          <w:rFonts w:ascii="Arial" w:hAnsi="Arial"/>
          <w:color w:val="000000"/>
          <w:sz w:val="16"/>
        </w:rPr>
      </w:pPr>
      <w:r>
        <w:rPr>
          <w:rStyle w:val="Odwoanieprzypisudolnego"/>
        </w:rPr>
        <w:footnoteRef/>
      </w:r>
      <w:r>
        <w:t xml:space="preserve"> </w:t>
      </w:r>
      <w:r w:rsidRPr="00C00C9D">
        <w:rPr>
          <w:rFonts w:ascii="Arial" w:hAnsi="Arial"/>
          <w:color w:val="000000"/>
          <w:sz w:val="16"/>
        </w:rPr>
        <w:t>Strategia Rozwoju Kapitału Społecznego (współdziałanie, kultura, kreatywność) 2030 (str. 16)</w:t>
      </w:r>
    </w:p>
    <w:p w14:paraId="2F11F88D" w14:textId="401CDE2B" w:rsidR="000A31DA" w:rsidRDefault="000A31DA">
      <w:pPr>
        <w:pStyle w:val="Tekstprzypisudolnego"/>
      </w:pPr>
    </w:p>
  </w:footnote>
  <w:footnote w:id="54">
    <w:p w14:paraId="20AF5865" w14:textId="41A2D9D0" w:rsidR="000A31DA" w:rsidRDefault="000A31DA">
      <w:pPr>
        <w:pStyle w:val="Tekstprzypisudolnego"/>
      </w:pPr>
      <w:r>
        <w:rPr>
          <w:rStyle w:val="Odwoanieprzypisudolnego"/>
        </w:rPr>
        <w:footnoteRef/>
      </w:r>
      <w:r>
        <w:t xml:space="preserve"> </w:t>
      </w:r>
      <w:r w:rsidRPr="00C00C9D">
        <w:rPr>
          <w:rFonts w:ascii="Arial" w:hAnsi="Arial"/>
          <w:color w:val="000000"/>
          <w:sz w:val="16"/>
        </w:rPr>
        <w:t>SRW 2030 (str. 81)</w:t>
      </w:r>
    </w:p>
  </w:footnote>
  <w:footnote w:id="55">
    <w:p w14:paraId="69A2852A" w14:textId="77777777" w:rsidR="000A31DA" w:rsidRPr="0046152D" w:rsidRDefault="000A31DA" w:rsidP="00C00C9D">
      <w:pPr>
        <w:spacing w:line="240" w:lineRule="auto"/>
        <w:rPr>
          <w:rFonts w:ascii="Arial" w:hAnsi="Arial" w:cs="Arial"/>
          <w:sz w:val="16"/>
          <w:szCs w:val="16"/>
        </w:rPr>
      </w:pPr>
      <w:r w:rsidRPr="006C1BD9">
        <w:rPr>
          <w:rFonts w:ascii="Arial" w:hAnsi="Arial" w:cs="Arial"/>
          <w:szCs w:val="16"/>
          <w:vertAlign w:val="superscript"/>
        </w:rPr>
        <w:footnoteRef/>
      </w:r>
      <w:r w:rsidRPr="006C1BD9">
        <w:rPr>
          <w:rFonts w:ascii="Arial" w:hAnsi="Arial" w:cs="Arial"/>
          <w:sz w:val="16"/>
          <w:szCs w:val="16"/>
          <w:vertAlign w:val="superscript"/>
        </w:rPr>
        <w:t xml:space="preserve"> </w:t>
      </w:r>
      <w:r w:rsidRPr="001D5AA2">
        <w:rPr>
          <w:rFonts w:ascii="Arial" w:hAnsi="Arial" w:cs="Arial"/>
          <w:sz w:val="16"/>
          <w:szCs w:val="16"/>
        </w:rPr>
        <w:t>Raport końcowy z badania ewaluacyjnego pn. „</w:t>
      </w:r>
      <w:r w:rsidRPr="001D5AA2">
        <w:rPr>
          <w:rFonts w:ascii="Arial" w:hAnsi="Arial" w:cs="Arial"/>
          <w:i/>
          <w:sz w:val="16"/>
          <w:szCs w:val="16"/>
        </w:rPr>
        <w:t>Ocena efektów interwencji realizowanych w ramach OP IV oraz działania 6.1 OP VI RPO WP 2014-2020</w:t>
      </w:r>
      <w:r w:rsidRPr="001D5AA2">
        <w:rPr>
          <w:rFonts w:ascii="Arial" w:hAnsi="Arial" w:cs="Arial"/>
          <w:sz w:val="16"/>
          <w:szCs w:val="16"/>
        </w:rPr>
        <w:t>”, Warszawa,</w:t>
      </w:r>
      <w:r w:rsidRPr="0046152D">
        <w:rPr>
          <w:rFonts w:ascii="Arial" w:hAnsi="Arial" w:cs="Arial"/>
          <w:sz w:val="16"/>
          <w:szCs w:val="16"/>
        </w:rPr>
        <w:t xml:space="preserve"> 24 maja 2021 r., str. 182.</w:t>
      </w:r>
    </w:p>
  </w:footnote>
  <w:footnote w:id="56">
    <w:p w14:paraId="1ADB8370" w14:textId="789DDFCF" w:rsidR="000A31DA" w:rsidRPr="000E336F" w:rsidRDefault="000A31DA" w:rsidP="009109BF">
      <w:pPr>
        <w:spacing w:line="240" w:lineRule="auto"/>
        <w:ind w:left="142" w:hanging="142"/>
        <w:rPr>
          <w:sz w:val="16"/>
          <w:szCs w:val="16"/>
        </w:rPr>
      </w:pPr>
      <w:r w:rsidRPr="000E336F">
        <w:rPr>
          <w:rFonts w:ascii="Arial" w:hAnsi="Arial" w:cs="Arial"/>
          <w:sz w:val="16"/>
          <w:szCs w:val="16"/>
          <w:vertAlign w:val="superscript"/>
        </w:rPr>
        <w:footnoteRef/>
      </w:r>
      <w:r w:rsidRPr="000E336F">
        <w:rPr>
          <w:rFonts w:ascii="Arial" w:hAnsi="Arial" w:cs="Arial"/>
          <w:sz w:val="16"/>
          <w:szCs w:val="16"/>
        </w:rPr>
        <w:t xml:space="preserve"> Opracowano na podstawie raportu Instytutu Rozwoju Wsi i Rolnictwa PAN przygotowanego pod red. Monika Stanny, Andrzej Rosner, Łukasz Komorowski, pn. </w:t>
      </w:r>
      <w:r w:rsidRPr="000E336F">
        <w:rPr>
          <w:rFonts w:ascii="Arial" w:hAnsi="Arial" w:cs="Arial"/>
          <w:i/>
          <w:sz w:val="16"/>
          <w:szCs w:val="16"/>
        </w:rPr>
        <w:t>Obszary wiejskie w województwie</w:t>
      </w:r>
      <w:r>
        <w:rPr>
          <w:rFonts w:ascii="Arial" w:hAnsi="Arial" w:cs="Arial"/>
          <w:i/>
          <w:sz w:val="16"/>
          <w:szCs w:val="16"/>
        </w:rPr>
        <w:t xml:space="preserve"> </w:t>
      </w:r>
      <w:r w:rsidRPr="000E336F">
        <w:rPr>
          <w:rFonts w:ascii="Arial" w:hAnsi="Arial" w:cs="Arial"/>
          <w:i/>
          <w:sz w:val="16"/>
          <w:szCs w:val="16"/>
        </w:rPr>
        <w:t>podkarpackim na podstawie badania Monitoring rozwoju obszarów wiejskich (MROW)</w:t>
      </w:r>
      <w:r w:rsidRPr="000E336F">
        <w:rPr>
          <w:rFonts w:ascii="Arial" w:hAnsi="Arial" w:cs="Arial"/>
          <w:sz w:val="16"/>
          <w:szCs w:val="16"/>
        </w:rPr>
        <w:t>. Etap III, Rzeszów - Warszawa, grudzień 2018, str. 100-103.</w:t>
      </w:r>
    </w:p>
  </w:footnote>
  <w:footnote w:id="57">
    <w:p w14:paraId="1CBE7211" w14:textId="77777777" w:rsidR="000A31DA" w:rsidRPr="00366152" w:rsidRDefault="000A31DA" w:rsidP="00FF4723">
      <w:pPr>
        <w:spacing w:after="0" w:line="240" w:lineRule="auto"/>
        <w:rPr>
          <w:rFonts w:ascii="Arial" w:eastAsia="Arial" w:hAnsi="Arial" w:cs="Arial"/>
          <w:color w:val="000000"/>
          <w:sz w:val="16"/>
          <w:szCs w:val="16"/>
        </w:rPr>
      </w:pPr>
      <w:r>
        <w:rPr>
          <w:vertAlign w:val="superscript"/>
        </w:rPr>
        <w:footnoteRef/>
      </w:r>
      <w:r>
        <w:t xml:space="preserve"> </w:t>
      </w:r>
      <w:r w:rsidRPr="00D204C3">
        <w:rPr>
          <w:rFonts w:ascii="Arial" w:eastAsia="Arial" w:hAnsi="Arial" w:cs="Arial"/>
          <w:color w:val="000000"/>
          <w:sz w:val="16"/>
          <w:szCs w:val="16"/>
        </w:rPr>
        <w:t>Wsparcie będzie kontynuowane w ramach Programu Czyste Powietrze lub innego programu ograniczającego niską emisję.</w:t>
      </w:r>
    </w:p>
  </w:footnote>
  <w:footnote w:id="58">
    <w:p w14:paraId="38F15C0B" w14:textId="77777777" w:rsidR="000A31DA" w:rsidRPr="00C00C9D" w:rsidRDefault="000A31DA" w:rsidP="00C00C9D">
      <w:pPr>
        <w:pBdr>
          <w:top w:val="nil"/>
          <w:left w:val="nil"/>
          <w:bottom w:val="nil"/>
          <w:right w:val="nil"/>
          <w:between w:val="nil"/>
        </w:pBdr>
        <w:spacing w:after="0" w:line="240" w:lineRule="auto"/>
        <w:rPr>
          <w:color w:val="000000"/>
        </w:rPr>
      </w:pPr>
      <w:r w:rsidRPr="00C00C9D">
        <w:rPr>
          <w:sz w:val="18"/>
          <w:szCs w:val="18"/>
        </w:rPr>
        <w:footnoteRef/>
      </w:r>
      <w:r w:rsidRPr="00C00C9D">
        <w:rPr>
          <w:color w:val="000000"/>
          <w:sz w:val="18"/>
          <w:szCs w:val="18"/>
          <w:vertAlign w:val="superscript"/>
        </w:rPr>
        <w:t xml:space="preserve"> </w:t>
      </w:r>
      <w:r w:rsidRPr="00C00C9D">
        <w:rPr>
          <w:rFonts w:ascii="Arial" w:hAnsi="Arial"/>
          <w:color w:val="000000"/>
          <w:sz w:val="16"/>
        </w:rPr>
        <w:t>Wsparcie będzie kontynuowane w ramach Programu Czyste Powietrze lub innego programu ograniczającego niską emisję.</w:t>
      </w:r>
    </w:p>
  </w:footnote>
  <w:footnote w:id="59">
    <w:p w14:paraId="1E64D642" w14:textId="77777777" w:rsidR="000A31DA" w:rsidRDefault="000A31DA" w:rsidP="0036615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Arial" w:eastAsia="Arial" w:hAnsi="Arial" w:cs="Arial"/>
          <w:color w:val="000000"/>
          <w:sz w:val="16"/>
          <w:szCs w:val="16"/>
        </w:rPr>
        <w:t>Wsparcie będzie kontynuowane w ramach Programu Czyste Powietrze lub innego programu ograniczającego niską emisję.</w:t>
      </w:r>
    </w:p>
  </w:footnote>
  <w:footnote w:id="60">
    <w:p w14:paraId="38905191" w14:textId="227BC57C" w:rsidR="000A31DA" w:rsidRDefault="000A31DA" w:rsidP="00F33955">
      <w:pPr>
        <w:spacing w:after="0"/>
        <w:ind w:left="142" w:hanging="142"/>
      </w:pPr>
      <w:r>
        <w:rPr>
          <w:rStyle w:val="Odwoanieprzypisudolnego"/>
        </w:rPr>
        <w:footnoteRef/>
      </w:r>
      <w:r>
        <w:t xml:space="preserve"> </w:t>
      </w:r>
      <w:r w:rsidRPr="00F33955">
        <w:rPr>
          <w:rFonts w:ascii="Arial" w:eastAsia="Arial" w:hAnsi="Arial" w:cs="Arial"/>
          <w:sz w:val="16"/>
          <w:szCs w:val="16"/>
        </w:rPr>
        <w:t xml:space="preserve">Program ochrony powietrza dla strefy podkarpackiej z uwagi na stwierdzone przekroczenia poziomu dopuszczalnego pyłu zawieszonego PM10 i poziomu dopuszczalnego pyłu zawieszonego PM2,5 oraz poziomu docelowego benzo(a)pirenu oraz Plan Działań Krótkoterminowych. </w:t>
      </w:r>
      <w:r w:rsidRPr="00F33955">
        <w:rPr>
          <w:rFonts w:ascii="Arial" w:hAnsi="Arial" w:cs="Arial"/>
          <w:sz w:val="16"/>
          <w:szCs w:val="16"/>
        </w:rPr>
        <w:t>Program ochrony powietrza dla strefy miasto Rzeszów – z uwagi na stwierdzone przekroczenia poziomu dopuszczalnego pyłu zawieszonego PM10 i poziomu dopuszczalnego pyłu zawieszonego PM2,5 wraz z rozszerzeniem związanym z osiągnięciem krajowego celu redukcji narażenia i z uwzględnieniem poziomu docelowego benzo(a)pirenu oraz z Planem Działań Krótkoterminowych</w:t>
      </w:r>
    </w:p>
  </w:footnote>
  <w:footnote w:id="61">
    <w:p w14:paraId="2F6C234C" w14:textId="77777777" w:rsidR="000A31DA" w:rsidRPr="00F33955" w:rsidRDefault="000A31DA" w:rsidP="00F33955">
      <w:pPr>
        <w:pBdr>
          <w:top w:val="nil"/>
          <w:left w:val="nil"/>
          <w:bottom w:val="nil"/>
          <w:right w:val="nil"/>
          <w:between w:val="nil"/>
        </w:pBdr>
        <w:spacing w:after="0" w:line="240" w:lineRule="auto"/>
        <w:rPr>
          <w:rFonts w:ascii="Arial" w:hAnsi="Arial" w:cs="Arial"/>
          <w:color w:val="000000"/>
        </w:rPr>
      </w:pPr>
      <w:r>
        <w:rPr>
          <w:rStyle w:val="Odwoanieprzypisudolnego"/>
        </w:rPr>
        <w:footnoteRef/>
      </w:r>
      <w:r>
        <w:t xml:space="preserve"> </w:t>
      </w:r>
      <w:r w:rsidRPr="00F33955">
        <w:rPr>
          <w:rFonts w:ascii="Arial" w:hAnsi="Arial" w:cs="Arial"/>
          <w:color w:val="000000"/>
          <w:sz w:val="16"/>
        </w:rPr>
        <w:t>Wsparcie będzie kontynuowane w ramach Programu Czyste Powietrze lub innego programu ograniczającego niską emisję.</w:t>
      </w:r>
    </w:p>
    <w:p w14:paraId="227FCE22" w14:textId="3D94F5BE" w:rsidR="000A31DA" w:rsidRPr="00F33955" w:rsidRDefault="000A31DA">
      <w:pPr>
        <w:pStyle w:val="Tekstprzypisudolnego"/>
        <w:rPr>
          <w:rFonts w:ascii="Arial" w:hAnsi="Arial" w:cs="Arial"/>
        </w:rPr>
      </w:pPr>
    </w:p>
  </w:footnote>
  <w:footnote w:id="62">
    <w:p w14:paraId="2914C569" w14:textId="3E42DD68" w:rsidR="000A31DA" w:rsidRDefault="000A31DA">
      <w:pPr>
        <w:pStyle w:val="Tekstprzypisudolnego"/>
      </w:pPr>
      <w:r>
        <w:rPr>
          <w:rStyle w:val="Odwoanieprzypisudolnego"/>
        </w:rPr>
        <w:footnoteRef/>
      </w:r>
      <w:r>
        <w:t xml:space="preserve"> </w:t>
      </w:r>
      <w:r w:rsidRPr="00C00C9D">
        <w:rPr>
          <w:rFonts w:ascii="Arial" w:hAnsi="Arial"/>
          <w:color w:val="000000"/>
          <w:sz w:val="16"/>
        </w:rPr>
        <w:t>Polityka energetyczna Polski do 2040.</w:t>
      </w:r>
    </w:p>
  </w:footnote>
  <w:footnote w:id="63">
    <w:p w14:paraId="3919EDFD" w14:textId="2B266876" w:rsidR="000A31DA" w:rsidRDefault="000A31DA">
      <w:pPr>
        <w:pStyle w:val="Tekstprzypisudolnego"/>
      </w:pPr>
      <w:r>
        <w:rPr>
          <w:rStyle w:val="Odwoanieprzypisudolnego"/>
        </w:rPr>
        <w:footnoteRef/>
      </w:r>
      <w:r>
        <w:t xml:space="preserve"> </w:t>
      </w:r>
      <w:r w:rsidRPr="00C00C9D">
        <w:rPr>
          <w:rFonts w:ascii="Arial" w:hAnsi="Arial"/>
          <w:color w:val="000000"/>
          <w:sz w:val="16"/>
        </w:rPr>
        <w:t>Krajowy plan na rzecz energii i klimatu na lata 2021-2030</w:t>
      </w:r>
    </w:p>
  </w:footnote>
  <w:footnote w:id="64">
    <w:p w14:paraId="2AA27000" w14:textId="77777777" w:rsidR="000A31DA" w:rsidRPr="00D204C3" w:rsidRDefault="000A31DA" w:rsidP="00F33955">
      <w:pPr>
        <w:spacing w:after="0" w:line="240" w:lineRule="auto"/>
        <w:ind w:left="142" w:hanging="142"/>
        <w:rPr>
          <w:rFonts w:ascii="Arial" w:eastAsia="Arial" w:hAnsi="Arial" w:cs="Arial"/>
          <w:color w:val="000000"/>
          <w:sz w:val="16"/>
          <w:szCs w:val="16"/>
        </w:rPr>
      </w:pPr>
      <w:r>
        <w:rPr>
          <w:vertAlign w:val="superscript"/>
        </w:rPr>
        <w:footnoteRef/>
      </w:r>
      <w:r w:rsidRPr="00D204C3">
        <w:rPr>
          <w:b/>
        </w:rPr>
        <w:t xml:space="preserve"> </w:t>
      </w:r>
      <w:r w:rsidRPr="00D204C3">
        <w:rPr>
          <w:rFonts w:ascii="Arial" w:eastAsia="Arial" w:hAnsi="Arial" w:cs="Arial"/>
          <w:color w:val="000000"/>
          <w:sz w:val="16"/>
          <w:szCs w:val="16"/>
        </w:rPr>
        <w:t>Raport końcowy z badania ewaluacyjnego pn. Ocena wpływu RPO WP 2014-2020 na efektywność energetyczną i emisyjność</w:t>
      </w:r>
      <w:r w:rsidRPr="00804294">
        <w:rPr>
          <w:rFonts w:ascii="Arial" w:eastAsia="Arial" w:hAnsi="Arial" w:cs="Arial"/>
          <w:color w:val="000000"/>
          <w:sz w:val="16"/>
          <w:szCs w:val="16"/>
        </w:rPr>
        <w:t>.</w:t>
      </w:r>
    </w:p>
    <w:p w14:paraId="34AF7070" w14:textId="77777777" w:rsidR="000A31DA" w:rsidRDefault="000A31DA">
      <w:pPr>
        <w:pBdr>
          <w:top w:val="nil"/>
          <w:left w:val="nil"/>
          <w:bottom w:val="nil"/>
          <w:right w:val="nil"/>
          <w:between w:val="nil"/>
        </w:pBdr>
        <w:spacing w:after="0" w:line="240" w:lineRule="auto"/>
        <w:rPr>
          <w:color w:val="000000"/>
          <w:sz w:val="20"/>
          <w:szCs w:val="20"/>
        </w:rPr>
      </w:pPr>
    </w:p>
  </w:footnote>
  <w:footnote w:id="65">
    <w:p w14:paraId="49795A9E" w14:textId="77777777" w:rsidR="000A31DA" w:rsidRDefault="000A31D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Pr>
        <w:t>Sprawozdanie z realizacji KPOŚK za 2020r.</w:t>
      </w:r>
    </w:p>
  </w:footnote>
  <w:footnote w:id="66">
    <w:p w14:paraId="0E0F73B0" w14:textId="2EA0BDBC" w:rsidR="000A31DA" w:rsidRPr="00ED2EAA" w:rsidRDefault="000A31DA" w:rsidP="00ED2EAA">
      <w:pPr>
        <w:pBdr>
          <w:top w:val="nil"/>
          <w:left w:val="nil"/>
          <w:bottom w:val="nil"/>
          <w:right w:val="nil"/>
          <w:between w:val="nil"/>
        </w:pBdr>
        <w:spacing w:after="0" w:line="240" w:lineRule="auto"/>
        <w:ind w:left="-142"/>
        <w:rPr>
          <w:color w:val="000000"/>
        </w:rPr>
      </w:pPr>
      <w:r>
        <w:rPr>
          <w:rStyle w:val="Odwoanieprzypisudolnego"/>
        </w:rPr>
        <w:footnoteRef/>
      </w:r>
      <w:r>
        <w:t xml:space="preserve"> </w:t>
      </w:r>
      <w:r w:rsidRPr="00C00C9D">
        <w:rPr>
          <w:rFonts w:ascii="Arial" w:hAnsi="Arial"/>
          <w:color w:val="000000"/>
          <w:sz w:val="16"/>
        </w:rPr>
        <w:t xml:space="preserve">Raport końcowy z badania ewaluacyjnego pn. </w:t>
      </w:r>
      <w:r w:rsidRPr="00ED2EAA">
        <w:rPr>
          <w:rFonts w:ascii="Arial" w:hAnsi="Arial"/>
          <w:color w:val="000000"/>
          <w:sz w:val="16"/>
        </w:rPr>
        <w:t>Ocena efektów interwencji realizowanych w ramach OP IV oraz działania 6.1 OP</w:t>
      </w:r>
      <w:r>
        <w:rPr>
          <w:rFonts w:ascii="Arial" w:hAnsi="Arial"/>
          <w:color w:val="000000"/>
          <w:sz w:val="16"/>
        </w:rPr>
        <w:t xml:space="preserve"> </w:t>
      </w:r>
      <w:r w:rsidRPr="00ED2EAA">
        <w:rPr>
          <w:rFonts w:ascii="Arial" w:hAnsi="Arial"/>
          <w:color w:val="000000"/>
          <w:sz w:val="16"/>
        </w:rPr>
        <w:t>VI RPO WP 2014-2020.</w:t>
      </w:r>
    </w:p>
    <w:p w14:paraId="1DA24D1D" w14:textId="04E90EC4" w:rsidR="000A31DA" w:rsidRDefault="000A31DA">
      <w:pPr>
        <w:pStyle w:val="Tekstprzypisudolnego"/>
      </w:pPr>
    </w:p>
  </w:footnote>
  <w:footnote w:id="67">
    <w:p w14:paraId="5371B010" w14:textId="77777777" w:rsidR="000A31DA" w:rsidRPr="00C00C9D" w:rsidRDefault="000A31DA" w:rsidP="00C00C9D">
      <w:pPr>
        <w:pBdr>
          <w:top w:val="nil"/>
          <w:left w:val="nil"/>
          <w:bottom w:val="nil"/>
          <w:right w:val="nil"/>
          <w:between w:val="nil"/>
        </w:pBdr>
        <w:spacing w:after="0" w:line="240" w:lineRule="auto"/>
        <w:rPr>
          <w:color w:val="000000"/>
        </w:rPr>
      </w:pPr>
      <w:r w:rsidRPr="00C00C9D">
        <w:rPr>
          <w:sz w:val="18"/>
          <w:szCs w:val="18"/>
        </w:rPr>
        <w:footnoteRef/>
      </w:r>
      <w:r w:rsidRPr="00C00C9D">
        <w:rPr>
          <w:color w:val="000000"/>
          <w:sz w:val="20"/>
        </w:rPr>
        <w:t xml:space="preserve"> </w:t>
      </w:r>
      <w:r w:rsidRPr="00C00C9D">
        <w:rPr>
          <w:rFonts w:ascii="Arial" w:hAnsi="Arial"/>
          <w:color w:val="000000"/>
          <w:sz w:val="16"/>
        </w:rPr>
        <w:t>Raport pn. "Gospodarka obiegu zamkniętego w przedsiębiorstwach województwa podkarpackiego".</w:t>
      </w:r>
    </w:p>
  </w:footnote>
  <w:footnote w:id="68">
    <w:p w14:paraId="12DB2CFA" w14:textId="580B40DF" w:rsidR="000A31DA" w:rsidRPr="00ED2EAA" w:rsidRDefault="000A31DA">
      <w:pPr>
        <w:pStyle w:val="Tekstprzypisudolnego"/>
      </w:pPr>
      <w:r>
        <w:rPr>
          <w:rStyle w:val="Odwoanieprzypisudolnego"/>
        </w:rPr>
        <w:footnoteRef/>
      </w:r>
      <w:r>
        <w:t xml:space="preserve"> </w:t>
      </w:r>
      <w:r w:rsidRPr="00C00C9D">
        <w:rPr>
          <w:rFonts w:ascii="Arial" w:hAnsi="Arial"/>
          <w:color w:val="000000"/>
          <w:sz w:val="16"/>
        </w:rPr>
        <w:t xml:space="preserve">Raport końcowy z badania ewaluacyjnego pn. </w:t>
      </w:r>
      <w:r w:rsidRPr="00ED2EAA">
        <w:rPr>
          <w:rFonts w:ascii="Arial" w:hAnsi="Arial"/>
          <w:color w:val="000000"/>
          <w:sz w:val="16"/>
        </w:rPr>
        <w:t>Ocena efektów interwencji realizowanych w ramach OP IV oraz działania 6.1</w:t>
      </w:r>
      <w:r>
        <w:rPr>
          <w:rFonts w:ascii="Arial" w:hAnsi="Arial"/>
          <w:color w:val="000000"/>
          <w:sz w:val="16"/>
        </w:rPr>
        <w:t xml:space="preserve"> </w:t>
      </w:r>
      <w:r w:rsidRPr="00ED2EAA">
        <w:rPr>
          <w:rFonts w:ascii="Arial" w:hAnsi="Arial"/>
          <w:color w:val="000000"/>
          <w:sz w:val="16"/>
        </w:rPr>
        <w:t>OP VI RPO WP 2014-2020</w:t>
      </w:r>
    </w:p>
  </w:footnote>
  <w:footnote w:id="69">
    <w:p w14:paraId="4E4A33E7" w14:textId="08404465" w:rsidR="000A31DA" w:rsidRPr="00C00C9D" w:rsidRDefault="000A31DA">
      <w:pPr>
        <w:pStyle w:val="Tekstprzypisudolnego"/>
        <w:rPr>
          <w:rFonts w:ascii="Arial" w:hAnsi="Arial" w:cs="Arial"/>
        </w:rPr>
      </w:pPr>
      <w:r w:rsidRPr="00C00C9D">
        <w:rPr>
          <w:rStyle w:val="Odwoanieprzypisudolnego"/>
          <w:rFonts w:ascii="Arial" w:hAnsi="Arial" w:cs="Arial"/>
          <w:sz w:val="16"/>
          <w:szCs w:val="16"/>
        </w:rPr>
        <w:footnoteRef/>
      </w:r>
      <w:r w:rsidRPr="00C00C9D">
        <w:rPr>
          <w:rFonts w:ascii="Arial" w:hAnsi="Arial" w:cs="Arial"/>
          <w:sz w:val="16"/>
          <w:szCs w:val="16"/>
          <w:vertAlign w:val="superscript"/>
        </w:rPr>
        <w:t xml:space="preserve"> </w:t>
      </w:r>
      <w:r w:rsidRPr="00C63A3B">
        <w:rPr>
          <w:rFonts w:ascii="Arial" w:hAnsi="Arial" w:cs="Arial"/>
          <w:color w:val="000000"/>
          <w:sz w:val="16"/>
          <w:szCs w:val="16"/>
        </w:rPr>
        <w:t>Wykorzystanie schematów wypracowanych w Modelu Dostępnej Szkoły.</w:t>
      </w:r>
    </w:p>
  </w:footnote>
  <w:footnote w:id="70">
    <w:p w14:paraId="4C9DD843" w14:textId="77777777" w:rsidR="000A31DA" w:rsidRPr="005E531E" w:rsidRDefault="000A31DA" w:rsidP="005E531E">
      <w:pPr>
        <w:pBdr>
          <w:top w:val="nil"/>
          <w:left w:val="nil"/>
          <w:bottom w:val="nil"/>
          <w:right w:val="nil"/>
          <w:between w:val="nil"/>
        </w:pBdr>
        <w:spacing w:after="0" w:line="240" w:lineRule="auto"/>
        <w:rPr>
          <w:rFonts w:ascii="Arial" w:hAnsi="Arial"/>
          <w:color w:val="000000"/>
        </w:rPr>
      </w:pPr>
      <w:r w:rsidRPr="005E531E">
        <w:rPr>
          <w:rStyle w:val="Odwoanieprzypisudolnego"/>
          <w:rFonts w:ascii="Arial" w:hAnsi="Arial"/>
          <w:sz w:val="20"/>
          <w:szCs w:val="20"/>
        </w:rPr>
        <w:footnoteRef/>
      </w:r>
      <w:r w:rsidRPr="005E531E">
        <w:rPr>
          <w:rFonts w:ascii="Arial" w:hAnsi="Arial"/>
          <w:color w:val="000000"/>
          <w:sz w:val="20"/>
        </w:rPr>
        <w:t xml:space="preserve"> </w:t>
      </w:r>
      <w:r w:rsidRPr="005E531E">
        <w:rPr>
          <w:rFonts w:ascii="Arial" w:hAnsi="Arial"/>
          <w:color w:val="000000"/>
          <w:sz w:val="16"/>
        </w:rPr>
        <w:t xml:space="preserve">Zgodnie z załącznikiem nr 2 do </w:t>
      </w:r>
      <w:r w:rsidRPr="005E531E">
        <w:rPr>
          <w:rFonts w:ascii="Arial" w:hAnsi="Arial"/>
          <w:i/>
          <w:color w:val="000000"/>
          <w:sz w:val="16"/>
        </w:rPr>
        <w:t>Wytycznych w zakresie realizacji zasad równościowych w ramach funduszy unijnych na lata 2021-2027</w:t>
      </w:r>
      <w:r w:rsidRPr="005E531E">
        <w:rPr>
          <w:rFonts w:ascii="Arial" w:hAnsi="Arial"/>
          <w:color w:val="000000"/>
          <w:sz w:val="16"/>
        </w:rPr>
        <w:t xml:space="preserve">  </w:t>
      </w:r>
    </w:p>
  </w:footnote>
  <w:footnote w:id="71">
    <w:p w14:paraId="49F0D97F" w14:textId="0AEC910E" w:rsidR="000A31DA" w:rsidRPr="00C00C9D" w:rsidRDefault="000A31DA" w:rsidP="00ED2EAA">
      <w:pPr>
        <w:pBdr>
          <w:top w:val="nil"/>
          <w:left w:val="nil"/>
          <w:bottom w:val="nil"/>
          <w:right w:val="nil"/>
          <w:between w:val="nil"/>
        </w:pBdr>
        <w:spacing w:after="0" w:line="240" w:lineRule="auto"/>
        <w:rPr>
          <w:rFonts w:ascii="Arial" w:hAnsi="Arial" w:cs="Arial"/>
          <w:color w:val="000000"/>
          <w:sz w:val="16"/>
          <w:szCs w:val="16"/>
        </w:rPr>
      </w:pPr>
      <w:r>
        <w:rPr>
          <w:rStyle w:val="Odwoanieprzypisudolnego"/>
        </w:rPr>
        <w:footnoteRef/>
      </w:r>
      <w:r>
        <w:t xml:space="preserve"> </w:t>
      </w:r>
      <w:r w:rsidRPr="00C00C9D">
        <w:rPr>
          <w:rFonts w:ascii="Arial" w:hAnsi="Arial" w:cs="Arial"/>
          <w:color w:val="000000"/>
          <w:sz w:val="16"/>
          <w:szCs w:val="16"/>
        </w:rPr>
        <w:t>Analiza sytuacji społeczno-ekonomicznej województwa podkarpackiego w obszarze Europejskiego Funduszu Społecznego -2020, s. 48</w:t>
      </w:r>
    </w:p>
    <w:p w14:paraId="732C741D" w14:textId="4F1CAFE4" w:rsidR="000A31DA" w:rsidRDefault="000A31DA">
      <w:pPr>
        <w:pStyle w:val="Tekstprzypisudolnego"/>
      </w:pPr>
    </w:p>
  </w:footnote>
  <w:footnote w:id="72">
    <w:p w14:paraId="3DB6492A" w14:textId="773ED028" w:rsidR="000A31DA" w:rsidRDefault="000A31DA">
      <w:pPr>
        <w:pStyle w:val="Tekstprzypisudolnego"/>
      </w:pPr>
      <w:r>
        <w:rPr>
          <w:rStyle w:val="Odwoanieprzypisudolnego"/>
        </w:rPr>
        <w:footnoteRef/>
      </w:r>
      <w:r>
        <w:t xml:space="preserve"> </w:t>
      </w:r>
      <w:r w:rsidRPr="00C00C9D">
        <w:rPr>
          <w:rFonts w:ascii="Arial" w:hAnsi="Arial" w:cs="Arial"/>
          <w:color w:val="000000"/>
          <w:sz w:val="16"/>
          <w:szCs w:val="16"/>
        </w:rPr>
        <w:t xml:space="preserve">Zgodnie z załącznikiem nr 2 do </w:t>
      </w:r>
      <w:r w:rsidRPr="00C00C9D">
        <w:rPr>
          <w:rFonts w:ascii="Arial" w:hAnsi="Arial" w:cs="Arial"/>
          <w:i/>
          <w:color w:val="000000"/>
          <w:sz w:val="16"/>
          <w:szCs w:val="16"/>
        </w:rPr>
        <w:t>Wytycznych w zakresie realizacji zasad równościowych w ramach funduszy unijnych na lata 2021-2027</w:t>
      </w:r>
    </w:p>
  </w:footnote>
  <w:footnote w:id="73">
    <w:p w14:paraId="7FB285E6" w14:textId="374B55CF" w:rsidR="000A31DA" w:rsidRDefault="000A31DA">
      <w:pPr>
        <w:pStyle w:val="Tekstprzypisudolnego"/>
      </w:pPr>
      <w:r>
        <w:rPr>
          <w:rStyle w:val="Odwoanieprzypisudolnego"/>
        </w:rPr>
        <w:footnoteRef/>
      </w:r>
      <w:r>
        <w:t xml:space="preserve"> </w:t>
      </w:r>
      <w:r w:rsidRPr="00C00C9D">
        <w:rPr>
          <w:rFonts w:ascii="Arial" w:hAnsi="Arial" w:cs="Arial"/>
          <w:color w:val="000000"/>
          <w:sz w:val="16"/>
          <w:szCs w:val="16"/>
        </w:rPr>
        <w:t xml:space="preserve">Zgodnie z załącznikiem nr 2 do </w:t>
      </w:r>
      <w:r w:rsidRPr="00C00C9D">
        <w:rPr>
          <w:rFonts w:ascii="Arial" w:hAnsi="Arial" w:cs="Arial"/>
          <w:i/>
          <w:color w:val="000000"/>
          <w:sz w:val="16"/>
          <w:szCs w:val="16"/>
        </w:rPr>
        <w:t>Wytycznych w zakresie realizacji zasad równościowych w ramach funduszy unijnych na lata</w:t>
      </w:r>
      <w:r>
        <w:rPr>
          <w:rFonts w:ascii="Arial" w:hAnsi="Arial" w:cs="Arial"/>
          <w:i/>
          <w:color w:val="000000"/>
          <w:sz w:val="16"/>
          <w:szCs w:val="16"/>
        </w:rPr>
        <w:t xml:space="preserve"> </w:t>
      </w:r>
      <w:r w:rsidRPr="00C00C9D">
        <w:rPr>
          <w:rFonts w:ascii="Arial" w:hAnsi="Arial" w:cs="Arial"/>
          <w:i/>
          <w:color w:val="000000"/>
          <w:sz w:val="16"/>
          <w:szCs w:val="16"/>
        </w:rPr>
        <w:t>2021-2027</w:t>
      </w:r>
    </w:p>
  </w:footnote>
  <w:footnote w:id="74">
    <w:p w14:paraId="40CF849C" w14:textId="77777777" w:rsidR="000A31DA" w:rsidRPr="00C00C9D" w:rsidRDefault="000A31DA">
      <w:pPr>
        <w:spacing w:line="240" w:lineRule="auto"/>
        <w:rPr>
          <w:rFonts w:ascii="Arial" w:hAnsi="Arial" w:cs="Arial"/>
          <w:sz w:val="16"/>
          <w:szCs w:val="16"/>
        </w:rPr>
      </w:pPr>
      <w:r w:rsidRPr="00C00C9D">
        <w:rPr>
          <w:rFonts w:ascii="Arial" w:hAnsi="Arial" w:cs="Arial"/>
          <w:sz w:val="16"/>
          <w:szCs w:val="16"/>
          <w:vertAlign w:val="superscript"/>
        </w:rPr>
        <w:footnoteRef/>
      </w:r>
      <w:r w:rsidRPr="00C00C9D">
        <w:rPr>
          <w:rFonts w:ascii="Arial" w:hAnsi="Arial" w:cs="Arial"/>
          <w:sz w:val="16"/>
          <w:szCs w:val="16"/>
        </w:rPr>
        <w:t xml:space="preserve"> tj. mała infrastruktura okołoturystyczna, w tym zwiększająca dostępność dla OZN</w:t>
      </w:r>
    </w:p>
  </w:footnote>
  <w:footnote w:id="75">
    <w:p w14:paraId="6E878FF9" w14:textId="074D0A70" w:rsidR="000A31DA" w:rsidRPr="00C00C9D" w:rsidRDefault="000A31DA">
      <w:pPr>
        <w:pStyle w:val="Tekstprzypisudolnego"/>
        <w:rPr>
          <w:rFonts w:ascii="Arial" w:hAnsi="Arial" w:cs="Arial"/>
          <w:lang w:val="en-GB"/>
        </w:rPr>
      </w:pPr>
      <w:r w:rsidRPr="00C00C9D">
        <w:rPr>
          <w:rStyle w:val="Odwoanieprzypisudolnego"/>
          <w:rFonts w:ascii="Arial" w:hAnsi="Arial" w:cs="Arial"/>
          <w:sz w:val="16"/>
        </w:rPr>
        <w:footnoteRef/>
      </w:r>
      <w:r w:rsidRPr="00C00C9D">
        <w:rPr>
          <w:rFonts w:ascii="Arial" w:hAnsi="Arial" w:cs="Arial"/>
          <w:sz w:val="16"/>
          <w:lang w:val="en-GB"/>
        </w:rPr>
        <w:t xml:space="preserve"> (EUQS_revised-2020_EN_ebook.pdf (icomos.org)</w:t>
      </w:r>
    </w:p>
  </w:footnote>
  <w:footnote w:id="76">
    <w:p w14:paraId="741F29F0" w14:textId="711E845F" w:rsidR="000A31DA" w:rsidRPr="00C00C9D" w:rsidRDefault="000A31DA" w:rsidP="00AF6A48">
      <w:pPr>
        <w:pBdr>
          <w:top w:val="nil"/>
          <w:left w:val="nil"/>
          <w:bottom w:val="nil"/>
          <w:right w:val="nil"/>
          <w:between w:val="nil"/>
        </w:pBdr>
        <w:spacing w:after="0" w:line="240" w:lineRule="auto"/>
        <w:rPr>
          <w:rFonts w:ascii="Arial" w:hAnsi="Arial" w:cs="Arial"/>
          <w:color w:val="000000"/>
          <w:sz w:val="16"/>
          <w:szCs w:val="16"/>
        </w:rPr>
      </w:pPr>
      <w:r w:rsidRPr="00C00C9D">
        <w:rPr>
          <w:rFonts w:ascii="Arial" w:hAnsi="Arial" w:cs="Arial"/>
          <w:sz w:val="16"/>
          <w:szCs w:val="16"/>
          <w:vertAlign w:val="superscript"/>
        </w:rPr>
        <w:footnoteRef/>
      </w:r>
      <w:r w:rsidRPr="00C00C9D">
        <w:rPr>
          <w:rFonts w:ascii="Arial" w:hAnsi="Arial" w:cs="Arial"/>
          <w:color w:val="000000"/>
          <w:sz w:val="16"/>
          <w:szCs w:val="16"/>
          <w:vertAlign w:val="superscript"/>
        </w:rPr>
        <w:t xml:space="preserve"> </w:t>
      </w:r>
      <w:r w:rsidRPr="00C63A3B">
        <w:rPr>
          <w:rFonts w:ascii="Arial" w:hAnsi="Arial" w:cs="Arial"/>
          <w:color w:val="000000"/>
          <w:sz w:val="16"/>
          <w:szCs w:val="16"/>
        </w:rPr>
        <w:t xml:space="preserve">Zgodnie z załącznikiem nr 2 do </w:t>
      </w:r>
      <w:r w:rsidRPr="000654D3">
        <w:rPr>
          <w:rFonts w:ascii="Arial" w:hAnsi="Arial" w:cs="Arial"/>
          <w:i/>
          <w:color w:val="000000"/>
          <w:sz w:val="16"/>
          <w:szCs w:val="16"/>
        </w:rPr>
        <w:t>Wytycznych w zakresie realizacji zasad równościowych w ramach funduszy unijnych na lata</w:t>
      </w:r>
      <w:r>
        <w:rPr>
          <w:rFonts w:ascii="Arial" w:hAnsi="Arial" w:cs="Arial"/>
          <w:i/>
          <w:color w:val="000000"/>
          <w:sz w:val="16"/>
          <w:szCs w:val="16"/>
        </w:rPr>
        <w:t xml:space="preserve"> </w:t>
      </w:r>
      <w:r w:rsidRPr="000654D3">
        <w:rPr>
          <w:rFonts w:ascii="Arial" w:hAnsi="Arial" w:cs="Arial"/>
          <w:i/>
          <w:color w:val="000000"/>
          <w:sz w:val="16"/>
          <w:szCs w:val="16"/>
        </w:rPr>
        <w:t>2021-2027</w:t>
      </w:r>
      <w:r w:rsidRPr="005F6721">
        <w:rPr>
          <w:rFonts w:ascii="Arial" w:hAnsi="Arial" w:cs="Arial"/>
          <w:color w:val="000000"/>
          <w:sz w:val="16"/>
          <w:szCs w:val="16"/>
        </w:rPr>
        <w:t xml:space="preserve">  </w:t>
      </w:r>
    </w:p>
  </w:footnote>
  <w:footnote w:id="77">
    <w:p w14:paraId="0491B6DB" w14:textId="4F092025" w:rsidR="000A31DA" w:rsidRPr="00C00C9D" w:rsidRDefault="000A31DA">
      <w:pPr>
        <w:pStyle w:val="Tekstprzypisudolnego"/>
        <w:rPr>
          <w:rFonts w:ascii="Arial" w:hAnsi="Arial" w:cs="Arial"/>
          <w:sz w:val="16"/>
          <w:szCs w:val="16"/>
        </w:rPr>
      </w:pPr>
      <w:r w:rsidRPr="00C00C9D">
        <w:rPr>
          <w:rStyle w:val="Odwoanieprzypisudolnego"/>
          <w:rFonts w:ascii="Arial" w:hAnsi="Arial" w:cs="Arial"/>
          <w:sz w:val="16"/>
          <w:szCs w:val="16"/>
        </w:rPr>
        <w:footnoteRef/>
      </w:r>
      <w:r w:rsidRPr="00C00C9D">
        <w:rPr>
          <w:rFonts w:ascii="Arial" w:hAnsi="Arial" w:cs="Arial"/>
          <w:sz w:val="16"/>
          <w:szCs w:val="16"/>
        </w:rPr>
        <w:t xml:space="preserve"> Rozumianej jako np.: miejsca postojowe, sanitariaty, wiaty, stanowiska widokowe, pola biwakowe, ogrodzenia, drogi</w:t>
      </w:r>
      <w:r>
        <w:rPr>
          <w:rFonts w:ascii="Arial" w:hAnsi="Arial" w:cs="Arial"/>
          <w:sz w:val="16"/>
          <w:szCs w:val="16"/>
        </w:rPr>
        <w:t xml:space="preserve"> </w:t>
      </w:r>
      <w:r w:rsidRPr="00C00C9D">
        <w:rPr>
          <w:rFonts w:ascii="Arial" w:hAnsi="Arial" w:cs="Arial"/>
          <w:sz w:val="16"/>
          <w:szCs w:val="16"/>
        </w:rPr>
        <w:t>dojazdowe itp.</w:t>
      </w:r>
    </w:p>
  </w:footnote>
  <w:footnote w:id="78">
    <w:p w14:paraId="039C8D7A" w14:textId="212CA7A3" w:rsidR="000A31DA" w:rsidRPr="00AF6A48" w:rsidRDefault="000A31DA" w:rsidP="00AF6A48">
      <w:pPr>
        <w:pBdr>
          <w:top w:val="nil"/>
          <w:left w:val="nil"/>
          <w:bottom w:val="nil"/>
          <w:right w:val="nil"/>
          <w:between w:val="nil"/>
        </w:pBdr>
        <w:spacing w:after="0" w:line="240" w:lineRule="auto"/>
        <w:ind w:left="112" w:hanging="112"/>
        <w:rPr>
          <w:rFonts w:ascii="Arial" w:hAnsi="Arial"/>
          <w:color w:val="000000"/>
        </w:rPr>
      </w:pPr>
      <w:r w:rsidRPr="00C00C9D">
        <w:rPr>
          <w:rFonts w:ascii="Arial" w:hAnsi="Arial" w:cs="Arial"/>
          <w:sz w:val="16"/>
          <w:szCs w:val="16"/>
          <w:vertAlign w:val="superscript"/>
        </w:rPr>
        <w:footnoteRef/>
      </w:r>
      <w:r w:rsidRPr="00C63A3B">
        <w:rPr>
          <w:rFonts w:ascii="Arial" w:hAnsi="Arial" w:cs="Arial"/>
          <w:color w:val="000000"/>
          <w:sz w:val="16"/>
          <w:szCs w:val="16"/>
        </w:rPr>
        <w:t xml:space="preserve"> </w:t>
      </w:r>
      <w:r w:rsidRPr="004035EA">
        <w:rPr>
          <w:rFonts w:ascii="Arial" w:hAnsi="Arial" w:cs="Arial"/>
          <w:color w:val="000000"/>
          <w:sz w:val="16"/>
          <w:szCs w:val="16"/>
        </w:rPr>
        <w:t>Por. przypis nr 8</w:t>
      </w:r>
      <w:r>
        <w:rPr>
          <w:rFonts w:ascii="Arial" w:hAnsi="Arial" w:cs="Arial"/>
          <w:color w:val="000000"/>
          <w:sz w:val="16"/>
          <w:szCs w:val="16"/>
        </w:rPr>
        <w:t>4</w:t>
      </w:r>
      <w:r w:rsidRPr="00AF6A48">
        <w:rPr>
          <w:rFonts w:ascii="Arial" w:hAnsi="Arial"/>
          <w:color w:val="000000"/>
          <w:sz w:val="16"/>
        </w:rPr>
        <w:t xml:space="preserve">  </w:t>
      </w:r>
    </w:p>
  </w:footnote>
  <w:footnote w:id="79">
    <w:p w14:paraId="27EC3FAA" w14:textId="547B954A" w:rsidR="000A31DA" w:rsidRPr="00D204C3" w:rsidRDefault="000A31DA">
      <w:pPr>
        <w:spacing w:line="240" w:lineRule="auto"/>
        <w:rPr>
          <w:rFonts w:ascii="Arial" w:hAnsi="Arial" w:cs="Arial"/>
          <w:sz w:val="16"/>
          <w:szCs w:val="16"/>
        </w:rPr>
      </w:pPr>
      <w:r w:rsidRPr="00D204C3">
        <w:rPr>
          <w:rFonts w:ascii="Arial" w:hAnsi="Arial" w:cs="Arial"/>
          <w:sz w:val="16"/>
          <w:szCs w:val="16"/>
          <w:vertAlign w:val="superscript"/>
        </w:rPr>
        <w:footnoteRef/>
      </w:r>
      <w:r w:rsidRPr="00D204C3">
        <w:rPr>
          <w:rFonts w:ascii="Arial" w:hAnsi="Arial" w:cs="Arial"/>
          <w:sz w:val="16"/>
          <w:szCs w:val="16"/>
        </w:rPr>
        <w:t xml:space="preserve"> Zgodnie z definicją ujętą w Załączniku nr 2 do FEP 2021-2027</w:t>
      </w:r>
      <w:r>
        <w:rPr>
          <w:rFonts w:ascii="Arial" w:hAnsi="Arial" w:cs="Arial"/>
          <w:sz w:val="16"/>
          <w:szCs w:val="16"/>
        </w:rPr>
        <w:t xml:space="preserve"> – Słownik definicji. </w:t>
      </w:r>
    </w:p>
  </w:footnote>
  <w:footnote w:id="80">
    <w:p w14:paraId="2D531508" w14:textId="77777777" w:rsidR="000A31DA" w:rsidRDefault="000A31DA">
      <w:pPr>
        <w:spacing w:line="240" w:lineRule="auto"/>
      </w:pPr>
      <w:r w:rsidRPr="00D204C3">
        <w:rPr>
          <w:rFonts w:ascii="Arial" w:hAnsi="Arial" w:cs="Arial"/>
          <w:sz w:val="16"/>
          <w:szCs w:val="16"/>
          <w:vertAlign w:val="superscript"/>
        </w:rPr>
        <w:footnoteRef/>
      </w:r>
      <w:r w:rsidRPr="00D204C3">
        <w:rPr>
          <w:rFonts w:ascii="Arial" w:hAnsi="Arial" w:cs="Arial"/>
          <w:sz w:val="16"/>
          <w:szCs w:val="16"/>
        </w:rPr>
        <w:t xml:space="preserve"> Ibidem.</w:t>
      </w:r>
    </w:p>
  </w:footnote>
  <w:footnote w:id="81">
    <w:p w14:paraId="675A9731" w14:textId="373D0167" w:rsidR="000A31DA" w:rsidRPr="00C00C9D" w:rsidRDefault="000A31DA" w:rsidP="00C00C9D">
      <w:pPr>
        <w:pBdr>
          <w:top w:val="nil"/>
          <w:left w:val="nil"/>
          <w:bottom w:val="nil"/>
          <w:right w:val="nil"/>
          <w:between w:val="nil"/>
        </w:pBdr>
        <w:spacing w:after="0" w:line="240" w:lineRule="auto"/>
        <w:rPr>
          <w:rFonts w:ascii="Arial" w:hAnsi="Arial"/>
          <w:color w:val="000000"/>
          <w:sz w:val="16"/>
        </w:rPr>
      </w:pPr>
      <w:r w:rsidRPr="004D5F2F">
        <w:rPr>
          <w:rFonts w:ascii="Arial" w:hAnsi="Arial" w:cs="Arial"/>
          <w:sz w:val="16"/>
          <w:szCs w:val="16"/>
          <w:vertAlign w:val="superscript"/>
        </w:rPr>
        <w:footnoteRef/>
      </w:r>
      <w:r w:rsidRPr="004D5F2F">
        <w:rPr>
          <w:rFonts w:ascii="Arial" w:hAnsi="Arial" w:cs="Arial"/>
          <w:color w:val="000000"/>
          <w:sz w:val="16"/>
          <w:szCs w:val="16"/>
          <w:vertAlign w:val="superscript"/>
        </w:rPr>
        <w:t xml:space="preserve"> </w:t>
      </w:r>
      <w:r w:rsidRPr="00C00C9D">
        <w:rPr>
          <w:rFonts w:ascii="Arial" w:hAnsi="Arial"/>
          <w:color w:val="000000"/>
          <w:sz w:val="16"/>
        </w:rPr>
        <w:t xml:space="preserve">Raport Polskiego Instytutu Ekonomicznego: </w:t>
      </w:r>
      <w:r w:rsidRPr="00C00C9D">
        <w:rPr>
          <w:rFonts w:ascii="Arial" w:hAnsi="Arial"/>
          <w:i/>
          <w:color w:val="000000"/>
          <w:sz w:val="16"/>
        </w:rPr>
        <w:t>Branża turystyczna w Polsce obraz sprzed pandemii</w:t>
      </w:r>
      <w:r w:rsidRPr="00C00C9D">
        <w:rPr>
          <w:rFonts w:ascii="Arial" w:hAnsi="Arial"/>
          <w:color w:val="000000"/>
          <w:sz w:val="16"/>
        </w:rPr>
        <w:t>, Warszawa, maj 2020, str.</w:t>
      </w:r>
      <w:r>
        <w:rPr>
          <w:rFonts w:ascii="Arial" w:hAnsi="Arial"/>
          <w:color w:val="000000"/>
          <w:sz w:val="16"/>
        </w:rPr>
        <w:t xml:space="preserve"> </w:t>
      </w:r>
      <w:r w:rsidRPr="00C00C9D">
        <w:rPr>
          <w:rFonts w:ascii="Arial" w:hAnsi="Arial"/>
          <w:color w:val="000000"/>
          <w:sz w:val="16"/>
        </w:rPr>
        <w:t>29.</w:t>
      </w:r>
    </w:p>
  </w:footnote>
  <w:footnote w:id="82">
    <w:p w14:paraId="196710FD" w14:textId="77777777" w:rsidR="000A31DA" w:rsidRDefault="000A31DA" w:rsidP="00ED2EAA">
      <w:pPr>
        <w:spacing w:line="240" w:lineRule="auto"/>
        <w:ind w:left="142" w:hanging="142"/>
      </w:pPr>
      <w:r w:rsidRPr="00D204C3">
        <w:rPr>
          <w:rFonts w:ascii="Arial" w:hAnsi="Arial" w:cs="Arial"/>
          <w:sz w:val="16"/>
          <w:szCs w:val="16"/>
          <w:vertAlign w:val="superscript"/>
        </w:rPr>
        <w:footnoteRef/>
      </w:r>
      <w:r w:rsidRPr="00D204C3">
        <w:rPr>
          <w:rFonts w:ascii="Arial" w:hAnsi="Arial" w:cs="Arial"/>
          <w:sz w:val="16"/>
          <w:szCs w:val="16"/>
        </w:rPr>
        <w:t xml:space="preserve"> Zgodnie ze Sprawozdaniem specjalnym nr 8/2020 </w:t>
      </w:r>
      <w:r w:rsidRPr="00D204C3">
        <w:rPr>
          <w:rFonts w:ascii="Arial" w:hAnsi="Arial" w:cs="Arial"/>
          <w:i/>
          <w:sz w:val="16"/>
          <w:szCs w:val="16"/>
        </w:rPr>
        <w:t>Unijne inwestycje w obiekty kultury - kwestia wymagająca lepszego ukierunkowania działań i sprawniejszej koordynacji</w:t>
      </w:r>
      <w:r w:rsidRPr="00D204C3">
        <w:rPr>
          <w:rFonts w:ascii="Arial" w:hAnsi="Arial" w:cs="Arial"/>
          <w:sz w:val="16"/>
          <w:szCs w:val="16"/>
        </w:rPr>
        <w:t xml:space="preserve"> oraz nr 27/2021 pt. </w:t>
      </w:r>
      <w:r w:rsidRPr="00D204C3">
        <w:rPr>
          <w:rFonts w:ascii="Arial" w:hAnsi="Arial" w:cs="Arial"/>
          <w:i/>
          <w:sz w:val="16"/>
          <w:szCs w:val="16"/>
        </w:rPr>
        <w:t>Unijne wsparcie na rzecz turystyki - potrzeba nowej orientacji strategicznej i lepszego podejścia do finansowania</w:t>
      </w:r>
      <w:r w:rsidRPr="00D204C3">
        <w:rPr>
          <w:rFonts w:ascii="Arial" w:hAnsi="Arial" w:cs="Arial"/>
          <w:sz w:val="16"/>
          <w:szCs w:val="16"/>
        </w:rPr>
        <w:t>.</w:t>
      </w:r>
    </w:p>
  </w:footnote>
  <w:footnote w:id="83">
    <w:p w14:paraId="220379C0" w14:textId="3A6BA941" w:rsidR="000A31DA" w:rsidRPr="00C00C9D" w:rsidRDefault="000A31DA" w:rsidP="00E340D8">
      <w:pPr>
        <w:pStyle w:val="Tekstprzypisudolnego"/>
        <w:rPr>
          <w:rFonts w:ascii="Arial" w:hAnsi="Arial"/>
          <w:sz w:val="16"/>
        </w:rPr>
      </w:pPr>
      <w:r w:rsidRPr="00D204C3">
        <w:rPr>
          <w:rStyle w:val="Odwoanieprzypisudolnego"/>
          <w:rFonts w:ascii="Arial" w:hAnsi="Arial" w:cs="Arial"/>
          <w:sz w:val="16"/>
          <w:szCs w:val="16"/>
        </w:rPr>
        <w:footnoteRef/>
      </w:r>
      <w:r w:rsidRPr="00D204C3">
        <w:rPr>
          <w:rFonts w:ascii="Arial" w:hAnsi="Arial" w:cs="Arial"/>
          <w:sz w:val="16"/>
          <w:szCs w:val="16"/>
        </w:rPr>
        <w:t xml:space="preserve"> dr Michał Wolański, EGO, </w:t>
      </w:r>
      <w:r w:rsidRPr="00D204C3">
        <w:rPr>
          <w:rFonts w:ascii="Arial" w:hAnsi="Arial" w:cs="Arial"/>
          <w:i/>
          <w:sz w:val="16"/>
          <w:szCs w:val="16"/>
        </w:rPr>
        <w:t>Ewaluacja systemu realizacji instrumentu ZIT w perspektywie finansowej UE na lata 2014-2020</w:t>
      </w:r>
      <w:r w:rsidRPr="00C00C9D">
        <w:rPr>
          <w:rFonts w:ascii="Arial" w:hAnsi="Arial"/>
          <w:i/>
          <w:sz w:val="16"/>
        </w:rPr>
        <w:t>.</w:t>
      </w:r>
      <w:r>
        <w:rPr>
          <w:rFonts w:ascii="Arial" w:hAnsi="Arial"/>
          <w:i/>
          <w:sz w:val="16"/>
        </w:rPr>
        <w:t xml:space="preserve"> </w:t>
      </w:r>
      <w:r w:rsidRPr="00C00C9D">
        <w:rPr>
          <w:rFonts w:ascii="Arial" w:hAnsi="Arial"/>
          <w:i/>
          <w:sz w:val="16"/>
        </w:rPr>
        <w:t>Raport końcowy</w:t>
      </w:r>
      <w:r w:rsidRPr="00D204C3">
        <w:rPr>
          <w:rFonts w:ascii="Arial" w:hAnsi="Arial" w:cs="Arial"/>
          <w:sz w:val="16"/>
          <w:szCs w:val="16"/>
        </w:rPr>
        <w:t>, Warszawa 2018, s.154.</w:t>
      </w:r>
    </w:p>
  </w:footnote>
  <w:footnote w:id="84">
    <w:p w14:paraId="7A628B4B" w14:textId="3EC2C986" w:rsidR="000A31DA" w:rsidRPr="00D204C3" w:rsidRDefault="000A31DA">
      <w:pPr>
        <w:spacing w:line="240" w:lineRule="auto"/>
        <w:rPr>
          <w:rFonts w:ascii="Arial" w:hAnsi="Arial" w:cs="Arial"/>
          <w:sz w:val="16"/>
          <w:szCs w:val="16"/>
        </w:rPr>
      </w:pPr>
      <w:r w:rsidRPr="00D204C3">
        <w:rPr>
          <w:rFonts w:ascii="Arial" w:hAnsi="Arial" w:cs="Arial"/>
          <w:sz w:val="16"/>
          <w:szCs w:val="16"/>
          <w:vertAlign w:val="superscript"/>
        </w:rPr>
        <w:footnoteRef/>
      </w:r>
      <w:r w:rsidRPr="00D204C3">
        <w:rPr>
          <w:rFonts w:ascii="Arial" w:hAnsi="Arial" w:cs="Arial"/>
          <w:sz w:val="16"/>
          <w:szCs w:val="16"/>
        </w:rPr>
        <w:t xml:space="preserve"> Zgodnie z definicją ujętą w Załączniku nr 2 do FEP 2021-2027</w:t>
      </w:r>
      <w:r>
        <w:rPr>
          <w:rFonts w:ascii="Arial" w:hAnsi="Arial" w:cs="Arial"/>
          <w:sz w:val="16"/>
          <w:szCs w:val="16"/>
        </w:rPr>
        <w:t xml:space="preserve"> – Słownik definicji.</w:t>
      </w:r>
    </w:p>
  </w:footnote>
  <w:footnote w:id="85">
    <w:p w14:paraId="3186C691" w14:textId="3E575C52" w:rsidR="000A31DA" w:rsidRPr="00C00C9D" w:rsidRDefault="000A31DA" w:rsidP="00C00C9D">
      <w:pPr>
        <w:pBdr>
          <w:top w:val="nil"/>
          <w:left w:val="nil"/>
          <w:bottom w:val="nil"/>
          <w:right w:val="nil"/>
          <w:between w:val="nil"/>
        </w:pBdr>
        <w:spacing w:after="0" w:line="240" w:lineRule="auto"/>
        <w:rPr>
          <w:rFonts w:ascii="Arial" w:hAnsi="Arial"/>
          <w:color w:val="000000"/>
          <w:sz w:val="16"/>
        </w:rPr>
      </w:pPr>
      <w:r w:rsidRPr="004D5F2F">
        <w:rPr>
          <w:rFonts w:cs="Arial"/>
          <w:vertAlign w:val="superscript"/>
        </w:rPr>
        <w:footnoteRef/>
      </w:r>
      <w:r w:rsidRPr="00C00C9D">
        <w:rPr>
          <w:rFonts w:ascii="Arial" w:hAnsi="Arial" w:cs="Arial"/>
          <w:color w:val="000000"/>
          <w:sz w:val="16"/>
          <w:vertAlign w:val="superscript"/>
        </w:rPr>
        <w:t xml:space="preserve"> </w:t>
      </w:r>
      <w:r w:rsidRPr="00C00C9D">
        <w:rPr>
          <w:rFonts w:ascii="Arial" w:hAnsi="Arial"/>
          <w:color w:val="000000"/>
          <w:sz w:val="16"/>
        </w:rPr>
        <w:t>Raport końcowy z badania ewaluacyjnego pn. „</w:t>
      </w:r>
      <w:r w:rsidRPr="00C00C9D">
        <w:rPr>
          <w:rFonts w:ascii="Arial" w:hAnsi="Arial"/>
          <w:i/>
          <w:color w:val="000000"/>
          <w:sz w:val="16"/>
        </w:rPr>
        <w:t>Ocena efektów interwencji realizowanych w ramach OP IV oraz działania 6.1</w:t>
      </w:r>
      <w:r>
        <w:rPr>
          <w:rFonts w:ascii="Arial" w:hAnsi="Arial"/>
          <w:i/>
          <w:color w:val="000000"/>
          <w:sz w:val="16"/>
        </w:rPr>
        <w:t xml:space="preserve"> </w:t>
      </w:r>
      <w:r w:rsidRPr="00C00C9D">
        <w:rPr>
          <w:rFonts w:ascii="Arial" w:hAnsi="Arial"/>
          <w:i/>
          <w:color w:val="000000"/>
          <w:sz w:val="16"/>
        </w:rPr>
        <w:t>OP VI RPO WP 2014-2020</w:t>
      </w:r>
      <w:r w:rsidRPr="00C00C9D">
        <w:rPr>
          <w:rFonts w:ascii="Arial" w:hAnsi="Arial"/>
          <w:color w:val="000000"/>
          <w:sz w:val="16"/>
        </w:rPr>
        <w:t>”, Warszawa, 24 maja 2021 r., str. 178.</w:t>
      </w:r>
    </w:p>
  </w:footnote>
  <w:footnote w:id="86">
    <w:p w14:paraId="1A7C6825" w14:textId="77777777" w:rsidR="000A31DA" w:rsidRPr="00C00C9D" w:rsidRDefault="000A31DA" w:rsidP="00640176">
      <w:pPr>
        <w:pBdr>
          <w:top w:val="nil"/>
          <w:left w:val="nil"/>
          <w:bottom w:val="nil"/>
          <w:right w:val="nil"/>
          <w:between w:val="nil"/>
        </w:pBdr>
        <w:spacing w:after="0" w:line="240" w:lineRule="auto"/>
        <w:ind w:left="142" w:hanging="142"/>
        <w:rPr>
          <w:rFonts w:ascii="Arial" w:hAnsi="Arial" w:cs="Arial"/>
          <w:color w:val="000000"/>
          <w:sz w:val="16"/>
          <w:szCs w:val="16"/>
        </w:rPr>
      </w:pPr>
      <w:r w:rsidRPr="004D5F2F">
        <w:rPr>
          <w:rFonts w:ascii="Arial" w:hAnsi="Arial" w:cs="Arial"/>
          <w:szCs w:val="16"/>
          <w:vertAlign w:val="superscript"/>
        </w:rPr>
        <w:footnoteRef/>
      </w:r>
      <w:r w:rsidRPr="004D5F2F">
        <w:rPr>
          <w:rFonts w:ascii="Arial" w:hAnsi="Arial" w:cs="Arial"/>
          <w:color w:val="000000"/>
          <w:sz w:val="16"/>
          <w:szCs w:val="16"/>
          <w:vertAlign w:val="superscript"/>
        </w:rPr>
        <w:t xml:space="preserve"> </w:t>
      </w:r>
      <w:r w:rsidRPr="00C00C9D">
        <w:rPr>
          <w:rFonts w:ascii="Arial" w:hAnsi="Arial" w:cs="Arial"/>
          <w:color w:val="000000"/>
          <w:sz w:val="16"/>
          <w:szCs w:val="16"/>
        </w:rPr>
        <w:t xml:space="preserve">Pilotaż projektu </w:t>
      </w:r>
      <w:r w:rsidRPr="00C00C9D">
        <w:rPr>
          <w:rFonts w:ascii="Arial" w:hAnsi="Arial" w:cs="Arial"/>
          <w:i/>
          <w:color w:val="000000"/>
          <w:sz w:val="16"/>
          <w:szCs w:val="16"/>
        </w:rPr>
        <w:t>Centrum Wsparcia Doradczego</w:t>
      </w:r>
      <w:r w:rsidRPr="00C00C9D">
        <w:rPr>
          <w:rFonts w:ascii="Arial" w:hAnsi="Arial" w:cs="Arial"/>
          <w:color w:val="000000"/>
          <w:sz w:val="16"/>
          <w:szCs w:val="16"/>
        </w:rPr>
        <w:t xml:space="preserve"> dla Województwa Podkarpackiego obejmuje partnerstwo gmin: powiatu kolbuszowskiego, powiatu brzozowskiego, Zagłębia Ambitnej Turystyki, Gminę Narol będącą uczestnikiem Partnerstwa Roztocze Środkowe</w:t>
      </w:r>
      <w:r w:rsidRPr="008C754F">
        <w:rPr>
          <w:rFonts w:ascii="Arial" w:eastAsia="Arial" w:hAnsi="Arial" w:cs="Arial"/>
          <w:color w:val="000000"/>
          <w:sz w:val="16"/>
          <w:szCs w:val="16"/>
        </w:rPr>
        <w:t xml:space="preserve"> oraz doradztwo strategiczne dla Stowarzyszenia Czwórmiasto i Jarosławsko-Przeworskiego Partnerstwa na rzecz Rozwoju</w:t>
      </w:r>
    </w:p>
  </w:footnote>
  <w:footnote w:id="87">
    <w:p w14:paraId="31B40126" w14:textId="0AF3EADF" w:rsidR="000A31DA" w:rsidRDefault="000A31DA">
      <w:pPr>
        <w:spacing w:line="240" w:lineRule="auto"/>
      </w:pPr>
      <w:r w:rsidRPr="008C754F">
        <w:rPr>
          <w:rFonts w:ascii="Arial" w:hAnsi="Arial" w:cs="Arial"/>
          <w:sz w:val="16"/>
          <w:szCs w:val="16"/>
          <w:vertAlign w:val="superscript"/>
        </w:rPr>
        <w:footnoteRef/>
      </w:r>
      <w:r w:rsidRPr="008C754F">
        <w:rPr>
          <w:rFonts w:ascii="Arial" w:hAnsi="Arial" w:cs="Arial"/>
          <w:sz w:val="16"/>
          <w:szCs w:val="16"/>
        </w:rPr>
        <w:t xml:space="preserve"> Zgodnie ze Sprawozdaniem specjalnym nr 8/2020 </w:t>
      </w:r>
      <w:r w:rsidRPr="00D96783">
        <w:rPr>
          <w:rFonts w:ascii="Arial" w:hAnsi="Arial" w:cs="Arial"/>
          <w:i/>
          <w:sz w:val="16"/>
          <w:szCs w:val="16"/>
        </w:rPr>
        <w:t>Unijne inwestycje w obiekty kultury - kwestia wymagająca lepszego</w:t>
      </w:r>
      <w:r>
        <w:rPr>
          <w:rFonts w:ascii="Arial" w:hAnsi="Arial" w:cs="Arial"/>
          <w:i/>
          <w:sz w:val="16"/>
          <w:szCs w:val="16"/>
        </w:rPr>
        <w:t xml:space="preserve"> </w:t>
      </w:r>
      <w:r w:rsidRPr="00D96783">
        <w:rPr>
          <w:rFonts w:ascii="Arial" w:hAnsi="Arial" w:cs="Arial"/>
          <w:i/>
          <w:sz w:val="16"/>
          <w:szCs w:val="16"/>
        </w:rPr>
        <w:t>ukierunkowania działań i sprawniejszej koordynacji</w:t>
      </w:r>
      <w:r w:rsidRPr="00A96589">
        <w:rPr>
          <w:rFonts w:ascii="Arial" w:hAnsi="Arial" w:cs="Arial"/>
          <w:sz w:val="16"/>
          <w:szCs w:val="16"/>
        </w:rPr>
        <w:t xml:space="preserve"> oraz nr 27/2021 </w:t>
      </w:r>
      <w:r w:rsidRPr="00475950">
        <w:rPr>
          <w:rFonts w:ascii="Arial" w:hAnsi="Arial" w:cs="Arial"/>
          <w:i/>
          <w:sz w:val="16"/>
          <w:szCs w:val="16"/>
        </w:rPr>
        <w:t>Unijne wsparcie na rzecz turystyki - potrzeba nowej</w:t>
      </w:r>
      <w:r>
        <w:rPr>
          <w:rFonts w:ascii="Arial" w:hAnsi="Arial" w:cs="Arial"/>
          <w:i/>
          <w:sz w:val="16"/>
          <w:szCs w:val="16"/>
        </w:rPr>
        <w:t xml:space="preserve"> </w:t>
      </w:r>
      <w:r w:rsidRPr="00475950">
        <w:rPr>
          <w:rFonts w:ascii="Arial" w:hAnsi="Arial" w:cs="Arial"/>
          <w:i/>
          <w:sz w:val="16"/>
          <w:szCs w:val="16"/>
        </w:rPr>
        <w:t>orientacji strategicznej i lepszego podejścia do finansowania</w:t>
      </w:r>
      <w:r w:rsidRPr="00475950">
        <w:rPr>
          <w:rFonts w:ascii="Arial" w:hAnsi="Arial" w:cs="Arial"/>
          <w:sz w:val="16"/>
          <w:szCs w:val="16"/>
        </w:rPr>
        <w:t>, ETO.</w:t>
      </w:r>
    </w:p>
  </w:footnote>
  <w:footnote w:id="88">
    <w:p w14:paraId="619CE100" w14:textId="4A8633BE" w:rsidR="000A31DA" w:rsidRPr="00D204C3" w:rsidRDefault="000A31DA" w:rsidP="00C00C9D">
      <w:pPr>
        <w:spacing w:line="240" w:lineRule="auto"/>
        <w:rPr>
          <w:rFonts w:ascii="Arial" w:hAnsi="Arial" w:cs="Arial"/>
          <w:sz w:val="16"/>
          <w:szCs w:val="16"/>
        </w:rPr>
      </w:pPr>
      <w:r w:rsidRPr="004F5143">
        <w:rPr>
          <w:rFonts w:ascii="Arial" w:hAnsi="Arial" w:cs="Arial"/>
          <w:sz w:val="16"/>
          <w:szCs w:val="16"/>
          <w:vertAlign w:val="superscript"/>
        </w:rPr>
        <w:footnoteRef/>
      </w:r>
      <w:r w:rsidRPr="00C00C9D">
        <w:rPr>
          <w:rFonts w:ascii="Arial" w:hAnsi="Arial" w:cs="Arial"/>
          <w:sz w:val="16"/>
          <w:szCs w:val="16"/>
          <w:vertAlign w:val="superscript"/>
        </w:rPr>
        <w:t xml:space="preserve"> </w:t>
      </w:r>
      <w:r w:rsidRPr="00C00C9D">
        <w:rPr>
          <w:rFonts w:ascii="Arial" w:hAnsi="Arial"/>
          <w:sz w:val="16"/>
        </w:rPr>
        <w:t xml:space="preserve">Rozdział 2ba ust. 1, art. 14rb </w:t>
      </w:r>
      <w:r w:rsidRPr="00D204C3">
        <w:rPr>
          <w:rFonts w:ascii="Arial" w:hAnsi="Arial" w:cs="Arial"/>
          <w:i/>
          <w:sz w:val="16"/>
          <w:szCs w:val="16"/>
        </w:rPr>
        <w:t>ustawy z dnia 6 grudnia 2006 r. o zasadach prowadzenia polityki rozwoju</w:t>
      </w:r>
      <w:r w:rsidRPr="00C00C9D">
        <w:rPr>
          <w:rFonts w:ascii="Arial" w:hAnsi="Arial"/>
          <w:sz w:val="16"/>
        </w:rPr>
        <w:t xml:space="preserve"> (t.j. Dz. U. z 2021 r.</w:t>
      </w:r>
      <w:r>
        <w:rPr>
          <w:rFonts w:ascii="Arial" w:hAnsi="Arial"/>
          <w:sz w:val="16"/>
        </w:rPr>
        <w:t xml:space="preserve"> </w:t>
      </w:r>
      <w:r w:rsidRPr="00C00C9D">
        <w:rPr>
          <w:rFonts w:ascii="Arial" w:hAnsi="Arial"/>
          <w:sz w:val="16"/>
        </w:rPr>
        <w:t xml:space="preserve">poz. 1057). </w:t>
      </w:r>
    </w:p>
  </w:footnote>
  <w:footnote w:id="89">
    <w:p w14:paraId="4571218D" w14:textId="4213A5EB" w:rsidR="000A31DA" w:rsidRDefault="000A31DA">
      <w:pPr>
        <w:pStyle w:val="Tekstprzypisudolnego"/>
      </w:pPr>
      <w:r>
        <w:rPr>
          <w:rStyle w:val="Odwoanieprzypisudolnego"/>
        </w:rPr>
        <w:footnoteRef/>
      </w:r>
      <w:r>
        <w:t xml:space="preserve"> </w:t>
      </w:r>
      <w:r w:rsidRPr="00C00C9D">
        <w:rPr>
          <w:rFonts w:ascii="Arial" w:hAnsi="Arial"/>
          <w:color w:val="000000"/>
          <w:sz w:val="16"/>
        </w:rPr>
        <w:t>W chwili przygotowywania Programu jest to ustawa z dnia 20 kwietnia 2004 r. o promocji zatrudnienia</w:t>
      </w:r>
      <w:r>
        <w:rPr>
          <w:rFonts w:ascii="Arial" w:hAnsi="Arial"/>
          <w:color w:val="000000"/>
          <w:sz w:val="16"/>
        </w:rPr>
        <w:t xml:space="preserve"> </w:t>
      </w:r>
      <w:r w:rsidRPr="00C00C9D">
        <w:rPr>
          <w:rFonts w:ascii="Arial" w:hAnsi="Arial"/>
          <w:color w:val="000000"/>
          <w:sz w:val="16"/>
        </w:rPr>
        <w:t>i instytucjach rynku pracy</w:t>
      </w:r>
    </w:p>
  </w:footnote>
  <w:footnote w:id="90">
    <w:p w14:paraId="3EA37DD7" w14:textId="5BE3E360" w:rsidR="000A31DA" w:rsidRDefault="000A31DA">
      <w:pPr>
        <w:pStyle w:val="Tekstprzypisudolnego"/>
      </w:pPr>
      <w:r>
        <w:rPr>
          <w:rStyle w:val="Odwoanieprzypisudolnego"/>
        </w:rPr>
        <w:footnoteRef/>
      </w:r>
      <w:r>
        <w:t xml:space="preserve"> </w:t>
      </w:r>
      <w:r>
        <w:rPr>
          <w:rFonts w:ascii="Arial" w:eastAsia="Arial" w:hAnsi="Arial" w:cs="Arial"/>
          <w:color w:val="000000"/>
          <w:sz w:val="16"/>
          <w:szCs w:val="16"/>
        </w:rPr>
        <w:t>Dz.U.2022.0.690 t.j. - Ustawa</w:t>
      </w:r>
      <w:r w:rsidRPr="00C00C9D">
        <w:rPr>
          <w:rFonts w:ascii="Arial" w:hAnsi="Arial"/>
          <w:color w:val="000000"/>
          <w:sz w:val="16"/>
        </w:rPr>
        <w:t xml:space="preserve"> z dnia 20 kwietnia 2004 r. o promocji zatrudnienia i instytucjach rynku pracy</w:t>
      </w:r>
      <w:r>
        <w:rPr>
          <w:rFonts w:ascii="Arial" w:eastAsia="Arial" w:hAnsi="Arial" w:cs="Arial"/>
          <w:color w:val="000000"/>
          <w:sz w:val="16"/>
          <w:szCs w:val="16"/>
        </w:rPr>
        <w:t>.</w:t>
      </w:r>
    </w:p>
  </w:footnote>
  <w:footnote w:id="91">
    <w:p w14:paraId="53BBB90B" w14:textId="162A258B" w:rsidR="000A31DA" w:rsidRDefault="000A31DA">
      <w:pPr>
        <w:pStyle w:val="Tekstprzypisudolnego"/>
      </w:pPr>
      <w:r>
        <w:rPr>
          <w:rStyle w:val="Odwoanieprzypisudolnego"/>
        </w:rPr>
        <w:footnoteRef/>
      </w:r>
      <w:r>
        <w:t xml:space="preserve"> </w:t>
      </w:r>
      <w:r>
        <w:rPr>
          <w:rFonts w:ascii="Arial" w:eastAsia="Arial" w:hAnsi="Arial" w:cs="Arial"/>
          <w:color w:val="000000"/>
          <w:sz w:val="16"/>
          <w:szCs w:val="16"/>
        </w:rPr>
        <w:t>Dz.U.2022.0.690 t.j. - Ustawa</w:t>
      </w:r>
      <w:r w:rsidRPr="00C00C9D">
        <w:rPr>
          <w:rFonts w:ascii="Arial" w:hAnsi="Arial"/>
          <w:color w:val="000000"/>
          <w:sz w:val="16"/>
        </w:rPr>
        <w:t xml:space="preserve"> z dnia 20 kwietnia 2004 r. o promocji zatrudnienia i instytucjach rynku pracy</w:t>
      </w:r>
      <w:r>
        <w:rPr>
          <w:rFonts w:ascii="Arial" w:eastAsia="Arial" w:hAnsi="Arial" w:cs="Arial"/>
          <w:color w:val="000000"/>
          <w:sz w:val="16"/>
          <w:szCs w:val="16"/>
        </w:rPr>
        <w:t>.</w:t>
      </w:r>
    </w:p>
  </w:footnote>
  <w:footnote w:id="92">
    <w:p w14:paraId="015B69D6" w14:textId="7A17AC25" w:rsidR="000A31DA" w:rsidRDefault="000A31DA">
      <w:pPr>
        <w:pStyle w:val="Tekstprzypisudolnego"/>
      </w:pPr>
      <w:r>
        <w:rPr>
          <w:rStyle w:val="Odwoanieprzypisudolnego"/>
        </w:rPr>
        <w:footnoteRef/>
      </w:r>
      <w:r>
        <w:t xml:space="preserve"> </w:t>
      </w:r>
      <w:r w:rsidRPr="00C00C9D">
        <w:rPr>
          <w:rFonts w:ascii="Arial" w:hAnsi="Arial"/>
          <w:color w:val="000000"/>
          <w:sz w:val="16"/>
        </w:rPr>
        <w:t>Ochotnicze Hufce Pracy (OHP) - państwowa jednostka budżetowa nadzorowana przez Ministerstwo Rodziny i Polityki</w:t>
      </w:r>
      <w:r>
        <w:rPr>
          <w:rFonts w:ascii="Arial" w:hAnsi="Arial"/>
          <w:color w:val="000000"/>
          <w:sz w:val="16"/>
        </w:rPr>
        <w:t xml:space="preserve"> </w:t>
      </w:r>
      <w:r w:rsidRPr="00C00C9D">
        <w:rPr>
          <w:rFonts w:ascii="Arial" w:hAnsi="Arial"/>
          <w:color w:val="000000"/>
          <w:sz w:val="16"/>
        </w:rPr>
        <w:t>Społecznej</w:t>
      </w:r>
      <w:r>
        <w:rPr>
          <w:rFonts w:ascii="Arial" w:hAnsi="Arial"/>
          <w:color w:val="000000"/>
          <w:sz w:val="16"/>
        </w:rPr>
        <w:t>.</w:t>
      </w:r>
    </w:p>
  </w:footnote>
  <w:footnote w:id="93">
    <w:p w14:paraId="22DFD961" w14:textId="77777777" w:rsidR="000A31DA" w:rsidRPr="0087018E" w:rsidRDefault="000A31DA" w:rsidP="00C00C9D">
      <w:pPr>
        <w:pBdr>
          <w:top w:val="nil"/>
          <w:left w:val="nil"/>
          <w:bottom w:val="nil"/>
          <w:right w:val="nil"/>
          <w:between w:val="nil"/>
        </w:pBdr>
        <w:spacing w:after="0" w:line="240" w:lineRule="auto"/>
        <w:ind w:left="142" w:hanging="142"/>
        <w:rPr>
          <w:rFonts w:ascii="Arial" w:hAnsi="Arial"/>
          <w:color w:val="000000"/>
          <w:sz w:val="16"/>
        </w:rPr>
      </w:pPr>
      <w:r w:rsidRPr="0087018E">
        <w:footnoteRef/>
      </w:r>
      <w:r w:rsidRPr="0087018E">
        <w:rPr>
          <w:rFonts w:ascii="Arial" w:hAnsi="Arial"/>
          <w:color w:val="000000"/>
          <w:sz w:val="16"/>
        </w:rPr>
        <w:t xml:space="preserve"> Diagnoza obszaru zdrowia w województwie podkarpackim- edycja 2020 przygotowana na potrzeby programowania środków europejskich w ramach RPO WP na 2021-2027</w:t>
      </w:r>
    </w:p>
  </w:footnote>
  <w:footnote w:id="94">
    <w:p w14:paraId="5B62C8D9" w14:textId="4B10E0AF" w:rsidR="000A31DA" w:rsidRDefault="000A31DA">
      <w:pPr>
        <w:pStyle w:val="Tekstprzypisudolnego"/>
      </w:pPr>
      <w:r>
        <w:rPr>
          <w:rStyle w:val="Odwoanieprzypisudolnego"/>
        </w:rPr>
        <w:footnoteRef/>
      </w:r>
      <w:r>
        <w:t xml:space="preserve"> </w:t>
      </w:r>
      <w:r w:rsidRPr="00C00C9D">
        <w:rPr>
          <w:rFonts w:ascii="Arial" w:hAnsi="Arial"/>
          <w:color w:val="000000"/>
          <w:sz w:val="16"/>
        </w:rPr>
        <w:t>Zintegrowana strategia umiejętności (część szczegółowa) (s. 51)</w:t>
      </w:r>
    </w:p>
  </w:footnote>
  <w:footnote w:id="95">
    <w:p w14:paraId="51D09245" w14:textId="6FAE48C3" w:rsidR="000A31DA" w:rsidRDefault="000A31DA">
      <w:pPr>
        <w:pStyle w:val="Tekstprzypisudolnego"/>
      </w:pPr>
      <w:r>
        <w:rPr>
          <w:rStyle w:val="Odwoanieprzypisudolnego"/>
        </w:rPr>
        <w:footnoteRef/>
      </w:r>
      <w:r>
        <w:t xml:space="preserve"> </w:t>
      </w:r>
      <w:r w:rsidRPr="007B69CB">
        <w:rPr>
          <w:rFonts w:ascii="Arial" w:hAnsi="Arial"/>
          <w:color w:val="000000"/>
          <w:sz w:val="16"/>
        </w:rPr>
        <w:t>Ochotnicze Hufce Pracy (OHP) - państwowa jednostka budżetowa nadzorowana przez Ministerstwo Rodziny i Polityki</w:t>
      </w:r>
      <w:r>
        <w:rPr>
          <w:rFonts w:ascii="Arial" w:hAnsi="Arial"/>
          <w:color w:val="000000"/>
          <w:sz w:val="16"/>
        </w:rPr>
        <w:t xml:space="preserve"> </w:t>
      </w:r>
      <w:r w:rsidRPr="007B69CB">
        <w:rPr>
          <w:rFonts w:ascii="Arial" w:hAnsi="Arial"/>
          <w:color w:val="000000"/>
          <w:sz w:val="16"/>
        </w:rPr>
        <w:t>Społecznej.</w:t>
      </w:r>
    </w:p>
  </w:footnote>
  <w:footnote w:id="96">
    <w:p w14:paraId="2764F297" w14:textId="18BD5EA4" w:rsidR="000A31DA" w:rsidRDefault="000A31DA" w:rsidP="00B63415">
      <w:pPr>
        <w:pStyle w:val="Tekstprzypisudolnego"/>
        <w:ind w:left="142" w:hanging="142"/>
      </w:pPr>
      <w:r>
        <w:rPr>
          <w:rStyle w:val="Odwoanieprzypisudolnego"/>
        </w:rPr>
        <w:footnoteRef/>
      </w:r>
      <w:r>
        <w:t xml:space="preserve"> </w:t>
      </w:r>
      <w:r w:rsidRPr="00AF01BF">
        <w:rPr>
          <w:rFonts w:ascii="Arial" w:hAnsi="Arial"/>
          <w:color w:val="000000"/>
          <w:sz w:val="16"/>
        </w:rPr>
        <w:t xml:space="preserve">Czynniki warunkujące efektywność działań ośrodków pomocy społecznej województwa podkarpackiego (raport z badania </w:t>
      </w:r>
      <w:r>
        <w:rPr>
          <w:rFonts w:ascii="Arial" w:hAnsi="Arial"/>
          <w:color w:val="000000"/>
          <w:sz w:val="16"/>
        </w:rPr>
        <w:br/>
        <w:t xml:space="preserve"> </w:t>
      </w:r>
      <w:r w:rsidRPr="00AF01BF">
        <w:rPr>
          <w:rFonts w:ascii="Arial" w:hAnsi="Arial"/>
          <w:color w:val="000000"/>
          <w:sz w:val="16"/>
        </w:rPr>
        <w:t xml:space="preserve">2021) WUP w Rzeszowie (str. </w:t>
      </w:r>
      <w:r>
        <w:rPr>
          <w:rFonts w:ascii="Arial" w:eastAsia="Arial" w:hAnsi="Arial" w:cs="Arial"/>
          <w:color w:val="000000"/>
          <w:sz w:val="16"/>
          <w:szCs w:val="16"/>
        </w:rPr>
        <w:t xml:space="preserve">25) </w:t>
      </w:r>
      <w:hyperlink r:id="rId6" w:tooltip="po kliknięciu w link strona otworzy się w nowym oknie przeglądarki" w:history="1">
        <w:r w:rsidRPr="00F675CA">
          <w:rPr>
            <w:rStyle w:val="Hipercze"/>
            <w:rFonts w:ascii="Arial" w:eastAsia="Arial" w:hAnsi="Arial" w:cs="Arial"/>
            <w:sz w:val="16"/>
            <w:szCs w:val="16"/>
          </w:rPr>
          <w:t>https://wuprzeszow.praca.gov.pl/-/15637356-czynniki-warunkujace-efektywnosc-dzialan-osrodkow-pomocy-spolecznej-wojewodztwa-podkarpackiego</w:t>
        </w:r>
      </w:hyperlink>
    </w:p>
  </w:footnote>
  <w:footnote w:id="97">
    <w:p w14:paraId="1B34E2C2" w14:textId="712866DC" w:rsidR="000A31DA" w:rsidRDefault="000A31DA">
      <w:pPr>
        <w:pStyle w:val="Tekstprzypisudolnego"/>
      </w:pPr>
      <w:r>
        <w:rPr>
          <w:rStyle w:val="Odwoanieprzypisudolnego"/>
        </w:rPr>
        <w:footnoteRef/>
      </w:r>
      <w:r>
        <w:rPr>
          <w:rFonts w:ascii="Arial" w:eastAsia="Arial" w:hAnsi="Arial" w:cs="Arial"/>
          <w:color w:val="000000"/>
          <w:sz w:val="16"/>
          <w:szCs w:val="16"/>
        </w:rPr>
        <w:t xml:space="preserve"> </w:t>
      </w:r>
      <w:r w:rsidRPr="00111818">
        <w:rPr>
          <w:rFonts w:ascii="Arial" w:eastAsia="Arial" w:hAnsi="Arial" w:cs="Arial"/>
          <w:color w:val="000000"/>
          <w:sz w:val="16"/>
          <w:szCs w:val="16"/>
        </w:rPr>
        <w:t>Wyłącznie</w:t>
      </w:r>
      <w:r w:rsidRPr="00AF01BF">
        <w:rPr>
          <w:rFonts w:ascii="Arial" w:hAnsi="Arial"/>
          <w:color w:val="000000"/>
          <w:sz w:val="16"/>
        </w:rPr>
        <w:t xml:space="preserve"> jako element uzupełniający wsparcia </w:t>
      </w:r>
      <w:r w:rsidRPr="00111818">
        <w:rPr>
          <w:rFonts w:ascii="Arial" w:eastAsia="Arial" w:hAnsi="Arial" w:cs="Arial"/>
          <w:color w:val="000000"/>
          <w:sz w:val="16"/>
          <w:szCs w:val="16"/>
        </w:rPr>
        <w:t xml:space="preserve">głównego </w:t>
      </w:r>
      <w:r w:rsidRPr="00AF01BF">
        <w:rPr>
          <w:rFonts w:ascii="Arial" w:hAnsi="Arial"/>
          <w:color w:val="000000"/>
          <w:sz w:val="16"/>
        </w:rPr>
        <w:t>realizowanego w projektach.</w:t>
      </w:r>
    </w:p>
  </w:footnote>
  <w:footnote w:id="98">
    <w:p w14:paraId="4098C535" w14:textId="795FF6BE" w:rsidR="000A31DA" w:rsidRDefault="000A31DA">
      <w:pPr>
        <w:pStyle w:val="Tekstprzypisudolnego"/>
      </w:pPr>
      <w:r>
        <w:rPr>
          <w:rStyle w:val="Odwoanieprzypisudolnego"/>
        </w:rPr>
        <w:footnoteRef/>
      </w:r>
      <w:r>
        <w:t xml:space="preserve"> </w:t>
      </w:r>
      <w:r>
        <w:rPr>
          <w:rFonts w:ascii="Arial" w:eastAsia="Arial" w:hAnsi="Arial" w:cs="Arial"/>
          <w:color w:val="000000"/>
          <w:sz w:val="16"/>
          <w:szCs w:val="16"/>
        </w:rPr>
        <w:t>Wyjątki zgodnie z UP.</w:t>
      </w:r>
    </w:p>
  </w:footnote>
  <w:footnote w:id="99">
    <w:p w14:paraId="333BFBBB" w14:textId="08D2E995" w:rsidR="000A31DA" w:rsidRPr="002D6002" w:rsidRDefault="000A31DA">
      <w:pPr>
        <w:spacing w:after="0" w:line="240" w:lineRule="auto"/>
        <w:rPr>
          <w:rFonts w:ascii="Arial" w:hAnsi="Arial" w:cs="Arial"/>
          <w:sz w:val="16"/>
          <w:szCs w:val="16"/>
        </w:rPr>
      </w:pPr>
      <w:r w:rsidRPr="00111818">
        <w:rPr>
          <w:rFonts w:ascii="Arial" w:hAnsi="Arial" w:cs="Arial"/>
          <w:sz w:val="16"/>
          <w:szCs w:val="16"/>
          <w:vertAlign w:val="superscript"/>
        </w:rPr>
        <w:footnoteRef/>
      </w:r>
      <w:r w:rsidRPr="00111818">
        <w:rPr>
          <w:rFonts w:ascii="Arial" w:hAnsi="Arial" w:cs="Arial"/>
          <w:sz w:val="16"/>
          <w:szCs w:val="16"/>
        </w:rPr>
        <w:t xml:space="preserve"> </w:t>
      </w:r>
      <w:r>
        <w:rPr>
          <w:rFonts w:ascii="Arial" w:hAnsi="Arial" w:cs="Arial"/>
          <w:sz w:val="16"/>
          <w:szCs w:val="16"/>
        </w:rPr>
        <w:t xml:space="preserve"> </w:t>
      </w:r>
      <w:r w:rsidRPr="00111818">
        <w:rPr>
          <w:rFonts w:ascii="Arial" w:hAnsi="Arial" w:cs="Arial"/>
          <w:sz w:val="16"/>
          <w:szCs w:val="16"/>
        </w:rPr>
        <w:t xml:space="preserve">Wyłącznie jako element uzupełniający wsparcia głównego realizowanego w projektach. </w:t>
      </w:r>
    </w:p>
  </w:footnote>
  <w:footnote w:id="100">
    <w:p w14:paraId="0F753A76" w14:textId="5D561D09" w:rsidR="000A31DA" w:rsidRDefault="000A31DA" w:rsidP="0090054E">
      <w:pPr>
        <w:pStyle w:val="Tekstprzypisudolnego"/>
        <w:tabs>
          <w:tab w:val="left" w:pos="284"/>
        </w:tabs>
        <w:ind w:hanging="142"/>
      </w:pPr>
      <w:r>
        <w:rPr>
          <w:rStyle w:val="Odwoanieprzypisudolnego"/>
        </w:rPr>
        <w:footnoteRef/>
      </w:r>
      <w:r>
        <w:t xml:space="preserve"> </w:t>
      </w:r>
      <w:r w:rsidRPr="00AF01BF">
        <w:rPr>
          <w:rFonts w:ascii="Arial" w:hAnsi="Arial"/>
          <w:color w:val="000000"/>
          <w:sz w:val="16"/>
        </w:rPr>
        <w:t xml:space="preserve">Czynniki warunkujące efektywność działań ośrodków pomocy społecznej województwa podkarpackiego (raport z badania </w:t>
      </w:r>
      <w:r>
        <w:rPr>
          <w:rFonts w:ascii="Arial" w:hAnsi="Arial"/>
          <w:color w:val="000000"/>
          <w:sz w:val="16"/>
        </w:rPr>
        <w:br/>
        <w:t xml:space="preserve"> </w:t>
      </w:r>
      <w:r w:rsidRPr="00AF01BF">
        <w:rPr>
          <w:rFonts w:ascii="Arial" w:hAnsi="Arial"/>
          <w:color w:val="000000"/>
          <w:sz w:val="16"/>
        </w:rPr>
        <w:t xml:space="preserve">2021) WUP w Rzeszowie </w:t>
      </w:r>
      <w:hyperlink r:id="rId7" w:tooltip="po kliknięciu w link strona otworzy się w nowym oknie przeglądarki" w:history="1">
        <w:r w:rsidRPr="00F675CA">
          <w:rPr>
            <w:rStyle w:val="Hipercze"/>
            <w:rFonts w:ascii="Arial" w:eastAsia="Arial" w:hAnsi="Arial" w:cs="Arial"/>
            <w:sz w:val="16"/>
            <w:szCs w:val="16"/>
          </w:rPr>
          <w:t>https://wuprzeszow.praca.gov.pl/-/15637356-czynniki-warunkujace-efektywnosc-dzialan-osrodkow-pomocy-spolecznej-wojewodztwa-podkarpackiego</w:t>
        </w:r>
      </w:hyperlink>
    </w:p>
  </w:footnote>
  <w:footnote w:id="101">
    <w:p w14:paraId="7AB73CC3" w14:textId="77777777" w:rsidR="000A31DA" w:rsidRDefault="000A31DA" w:rsidP="00C2111D">
      <w:pPr>
        <w:pStyle w:val="Tekstprzypisudolnego"/>
      </w:pPr>
      <w:r>
        <w:rPr>
          <w:rStyle w:val="Odwoanieprzypisudolnego"/>
        </w:rPr>
        <w:footnoteRef/>
      </w:r>
      <w:r>
        <w:t xml:space="preserve"> </w:t>
      </w:r>
      <w:r w:rsidRPr="00AF01BF">
        <w:rPr>
          <w:rFonts w:ascii="Arial" w:hAnsi="Arial"/>
          <w:color w:val="000000"/>
          <w:sz w:val="16"/>
        </w:rPr>
        <w:t>Usługi wsparcia będą realizowane w sposób zapewniający, że instytucje nie będą wspierane.</w:t>
      </w:r>
    </w:p>
  </w:footnote>
  <w:footnote w:id="102">
    <w:p w14:paraId="4341CD38" w14:textId="3C92D427" w:rsidR="000A31DA" w:rsidRPr="00C00C9D" w:rsidRDefault="000A31DA">
      <w:pPr>
        <w:pStyle w:val="Tekstprzypisudolnego"/>
        <w:rPr>
          <w:rFonts w:ascii="Arial" w:hAnsi="Arial" w:cs="Arial"/>
          <w:sz w:val="16"/>
          <w:szCs w:val="16"/>
        </w:rPr>
      </w:pPr>
      <w:r w:rsidRPr="00C00C9D">
        <w:rPr>
          <w:rStyle w:val="Odwoanieprzypisudolnego"/>
          <w:rFonts w:ascii="Arial" w:hAnsi="Arial" w:cs="Arial"/>
          <w:sz w:val="16"/>
          <w:szCs w:val="16"/>
        </w:rPr>
        <w:footnoteRef/>
      </w:r>
      <w:r w:rsidRPr="00C00C9D">
        <w:rPr>
          <w:rFonts w:ascii="Arial" w:hAnsi="Arial" w:cs="Arial"/>
          <w:sz w:val="16"/>
          <w:szCs w:val="16"/>
        </w:rPr>
        <w:t xml:space="preserve"> Brak finansowania tworzenia instytucji.</w:t>
      </w:r>
    </w:p>
  </w:footnote>
  <w:footnote w:id="103">
    <w:p w14:paraId="160C3738" w14:textId="2277522A" w:rsidR="000A31DA" w:rsidRDefault="000A31DA">
      <w:pPr>
        <w:pStyle w:val="Tekstprzypisudolnego"/>
      </w:pPr>
      <w:r w:rsidRPr="00C00C9D">
        <w:rPr>
          <w:rStyle w:val="Odwoanieprzypisudolnego"/>
          <w:rFonts w:ascii="Arial" w:hAnsi="Arial" w:cs="Arial"/>
          <w:sz w:val="16"/>
          <w:szCs w:val="16"/>
        </w:rPr>
        <w:footnoteRef/>
      </w:r>
      <w:r w:rsidRPr="00C00C9D">
        <w:rPr>
          <w:rFonts w:ascii="Arial" w:hAnsi="Arial" w:cs="Arial"/>
          <w:sz w:val="16"/>
          <w:szCs w:val="16"/>
        </w:rPr>
        <w:t xml:space="preserve"> Brak finansowania działań medycznych (terapii).</w:t>
      </w:r>
      <w:r>
        <w:t xml:space="preserve"> </w:t>
      </w:r>
    </w:p>
  </w:footnote>
  <w:footnote w:id="104">
    <w:p w14:paraId="185CB982" w14:textId="43916A51" w:rsidR="000A31DA" w:rsidRDefault="000A31DA">
      <w:pPr>
        <w:spacing w:line="240" w:lineRule="auto"/>
        <w:rPr>
          <w:sz w:val="16"/>
          <w:szCs w:val="16"/>
        </w:rPr>
      </w:pPr>
      <w:r w:rsidRPr="00B26A20">
        <w:rPr>
          <w:rFonts w:ascii="Arial" w:hAnsi="Arial" w:cs="Arial"/>
          <w:sz w:val="16"/>
          <w:szCs w:val="16"/>
          <w:vertAlign w:val="superscript"/>
        </w:rPr>
        <w:footnoteRef/>
      </w:r>
      <w:r w:rsidRPr="00B26A20">
        <w:rPr>
          <w:rFonts w:ascii="Arial" w:hAnsi="Arial" w:cs="Arial"/>
          <w:sz w:val="16"/>
          <w:szCs w:val="16"/>
        </w:rPr>
        <w:t xml:space="preserve"> </w:t>
      </w:r>
      <w:r>
        <w:rPr>
          <w:rFonts w:ascii="Arial" w:hAnsi="Arial" w:cs="Arial"/>
          <w:sz w:val="16"/>
          <w:szCs w:val="16"/>
        </w:rPr>
        <w:t xml:space="preserve">Realizacja </w:t>
      </w:r>
      <w:r w:rsidRPr="00B26A20">
        <w:rPr>
          <w:rFonts w:ascii="Arial" w:hAnsi="Arial" w:cs="Arial"/>
          <w:sz w:val="16"/>
          <w:szCs w:val="16"/>
        </w:rPr>
        <w:t>na poziomie regionalnym na podstawie analizy potrzeb przeprowadzonej przez instytucje regionalne oraz</w:t>
      </w:r>
      <w:r>
        <w:rPr>
          <w:rFonts w:ascii="Arial" w:hAnsi="Arial" w:cs="Arial"/>
          <w:sz w:val="16"/>
          <w:szCs w:val="16"/>
        </w:rPr>
        <w:t xml:space="preserve"> </w:t>
      </w:r>
      <w:r w:rsidRPr="00A819B8">
        <w:rPr>
          <w:rFonts w:ascii="Arial" w:hAnsi="Arial" w:cs="Arial"/>
          <w:sz w:val="16"/>
          <w:szCs w:val="16"/>
        </w:rPr>
        <w:t>wyłącznie jako element uzupełniający wsparcia głównego</w:t>
      </w:r>
      <w:r w:rsidRPr="00B26A20">
        <w:rPr>
          <w:rFonts w:ascii="Arial" w:hAnsi="Arial" w:cs="Arial"/>
          <w:sz w:val="16"/>
          <w:szCs w:val="16"/>
        </w:rPr>
        <w:t xml:space="preserve"> realizowanego w projektach z zakresu rozwoju usług w</w:t>
      </w:r>
      <w:r>
        <w:rPr>
          <w:rFonts w:ascii="Arial" w:hAnsi="Arial" w:cs="Arial"/>
          <w:sz w:val="16"/>
          <w:szCs w:val="16"/>
        </w:rPr>
        <w:t xml:space="preserve"> </w:t>
      </w:r>
      <w:r w:rsidRPr="00B26A20">
        <w:rPr>
          <w:rFonts w:ascii="Arial" w:hAnsi="Arial" w:cs="Arial"/>
          <w:sz w:val="16"/>
          <w:szCs w:val="16"/>
        </w:rPr>
        <w:t>społeczności lokalnej.</w:t>
      </w:r>
    </w:p>
  </w:footnote>
  <w:footnote w:id="105">
    <w:p w14:paraId="5326B927" w14:textId="511F8124" w:rsidR="000A31DA" w:rsidRDefault="000A31DA">
      <w:pPr>
        <w:pStyle w:val="Tekstprzypisudolnego"/>
      </w:pPr>
      <w:r>
        <w:rPr>
          <w:rStyle w:val="Odwoanieprzypisudolnego"/>
        </w:rPr>
        <w:footnoteRef/>
      </w:r>
      <w:r>
        <w:t xml:space="preserve"> </w:t>
      </w:r>
      <w:r w:rsidRPr="00C00C9D">
        <w:rPr>
          <w:rFonts w:ascii="Arial" w:hAnsi="Arial"/>
          <w:color w:val="000000"/>
          <w:sz w:val="16"/>
        </w:rPr>
        <w:t>Strategia rozwoju województwa – Podkarpackie 2030 (s.80)</w:t>
      </w:r>
    </w:p>
  </w:footnote>
  <w:footnote w:id="106">
    <w:p w14:paraId="7E2921A1" w14:textId="789649AF" w:rsidR="000A31DA" w:rsidRDefault="000A31DA">
      <w:pPr>
        <w:pStyle w:val="Tekstprzypisudolnego"/>
      </w:pPr>
      <w:r>
        <w:rPr>
          <w:rStyle w:val="Odwoanieprzypisudolnego"/>
        </w:rPr>
        <w:footnoteRef/>
      </w:r>
      <w:r>
        <w:t xml:space="preserve"> </w:t>
      </w:r>
      <w:r w:rsidRPr="00C00C9D">
        <w:rPr>
          <w:rFonts w:ascii="Arial" w:hAnsi="Arial"/>
          <w:color w:val="000000"/>
          <w:sz w:val="16"/>
        </w:rPr>
        <w:t>Zintegrowana Strategia Umiejętności 2030 (str. 13)</w:t>
      </w:r>
    </w:p>
  </w:footnote>
  <w:footnote w:id="107">
    <w:p w14:paraId="492460A1" w14:textId="77777777" w:rsidR="000A31DA" w:rsidRPr="00C00C9D" w:rsidRDefault="000A31DA" w:rsidP="0090054E">
      <w:pPr>
        <w:pBdr>
          <w:top w:val="nil"/>
          <w:left w:val="nil"/>
          <w:bottom w:val="nil"/>
          <w:right w:val="nil"/>
          <w:between w:val="nil"/>
        </w:pBdr>
        <w:spacing w:after="0" w:line="240" w:lineRule="auto"/>
        <w:rPr>
          <w:color w:val="000000"/>
        </w:rPr>
      </w:pPr>
      <w:r>
        <w:rPr>
          <w:rStyle w:val="Odwoanieprzypisudolnego"/>
        </w:rPr>
        <w:footnoteRef/>
      </w:r>
      <w:r>
        <w:t xml:space="preserve"> </w:t>
      </w:r>
      <w:r w:rsidRPr="00C00C9D">
        <w:rPr>
          <w:rFonts w:ascii="Arial" w:hAnsi="Arial"/>
          <w:color w:val="000000"/>
          <w:sz w:val="16"/>
        </w:rPr>
        <w:t>Zintegrowana Strategia Umiejętności 2030 (część szczegółowa) (s. 30)</w:t>
      </w:r>
    </w:p>
    <w:p w14:paraId="74776EE0" w14:textId="12D73E61" w:rsidR="000A31DA" w:rsidRDefault="000A31DA">
      <w:pPr>
        <w:pStyle w:val="Tekstprzypisudolnego"/>
      </w:pPr>
    </w:p>
  </w:footnote>
  <w:footnote w:id="108">
    <w:p w14:paraId="297393E8" w14:textId="03EC2378" w:rsidR="000A31DA" w:rsidRPr="0090054E" w:rsidRDefault="000A31DA">
      <w:pPr>
        <w:pStyle w:val="Tekstprzypisudolnego"/>
        <w:rPr>
          <w:rFonts w:ascii="Arial" w:hAnsi="Arial" w:cs="Arial"/>
        </w:rPr>
      </w:pPr>
      <w:r>
        <w:rPr>
          <w:rStyle w:val="Odwoanieprzypisudolnego"/>
        </w:rPr>
        <w:footnoteRef/>
      </w:r>
      <w:r>
        <w:t xml:space="preserve"> </w:t>
      </w:r>
      <w:r w:rsidRPr="0090054E">
        <w:rPr>
          <w:rFonts w:ascii="Arial" w:hAnsi="Arial" w:cs="Arial"/>
          <w:color w:val="000000"/>
          <w:sz w:val="16"/>
        </w:rPr>
        <w:t>Zintegrowana strategia umiejętności (część szczegółowa) (s. 51)</w:t>
      </w:r>
    </w:p>
  </w:footnote>
  <w:footnote w:id="109">
    <w:p w14:paraId="15366F88" w14:textId="640D9825" w:rsidR="000A31DA" w:rsidRPr="0090054E" w:rsidRDefault="000A31DA" w:rsidP="0090054E">
      <w:pPr>
        <w:pBdr>
          <w:top w:val="nil"/>
          <w:left w:val="nil"/>
          <w:bottom w:val="nil"/>
          <w:right w:val="nil"/>
          <w:between w:val="nil"/>
        </w:pBdr>
        <w:spacing w:after="0" w:line="240" w:lineRule="auto"/>
        <w:rPr>
          <w:rFonts w:ascii="Arial" w:hAnsi="Arial" w:cs="Arial"/>
        </w:rPr>
      </w:pPr>
      <w:r w:rsidRPr="0090054E">
        <w:rPr>
          <w:rStyle w:val="Odwoanieprzypisudolnego"/>
          <w:rFonts w:ascii="Arial" w:hAnsi="Arial" w:cs="Arial"/>
        </w:rPr>
        <w:footnoteRef/>
      </w:r>
      <w:r w:rsidRPr="0090054E">
        <w:rPr>
          <w:rFonts w:ascii="Arial" w:hAnsi="Arial" w:cs="Arial"/>
        </w:rPr>
        <w:t xml:space="preserve"> </w:t>
      </w:r>
      <w:r w:rsidRPr="0090054E">
        <w:rPr>
          <w:rFonts w:ascii="Arial" w:hAnsi="Arial" w:cs="Arial"/>
          <w:color w:val="000000"/>
          <w:sz w:val="16"/>
        </w:rPr>
        <w:t>Zalecenie Rady Unii Europejskiej w sprawie ścieżek poprawy umiejętności, pkt. 1</w:t>
      </w:r>
    </w:p>
  </w:footnote>
  <w:footnote w:id="110">
    <w:p w14:paraId="62A724C6" w14:textId="183BE8C4" w:rsidR="000A31DA" w:rsidRDefault="000A31DA">
      <w:pPr>
        <w:pStyle w:val="Tekstprzypisudolnego"/>
      </w:pPr>
      <w:r w:rsidRPr="0090054E">
        <w:rPr>
          <w:rStyle w:val="Odwoanieprzypisudolnego"/>
          <w:rFonts w:ascii="Arial" w:hAnsi="Arial" w:cs="Arial"/>
        </w:rPr>
        <w:footnoteRef/>
      </w:r>
      <w:r w:rsidRPr="0090054E">
        <w:rPr>
          <w:rFonts w:ascii="Arial" w:hAnsi="Arial" w:cs="Arial"/>
        </w:rPr>
        <w:t xml:space="preserve"> </w:t>
      </w:r>
      <w:r w:rsidRPr="0090054E">
        <w:rPr>
          <w:rFonts w:ascii="Arial" w:hAnsi="Arial" w:cs="Arial"/>
          <w:color w:val="000000"/>
        </w:rPr>
        <w:t>Tamże, pkt. 2</w:t>
      </w:r>
    </w:p>
  </w:footnote>
  <w:footnote w:id="111">
    <w:p w14:paraId="05F7111A" w14:textId="63AC44F2" w:rsidR="000A31DA" w:rsidRDefault="000A31DA">
      <w:pPr>
        <w:pStyle w:val="Tekstprzypisudolnego"/>
      </w:pPr>
      <w:r>
        <w:rPr>
          <w:rStyle w:val="Odwoanieprzypisudolnego"/>
        </w:rPr>
        <w:footnoteRef/>
      </w:r>
      <w:r>
        <w:t xml:space="preserve"> Dotyczy wyłącznie usług świadczonych w społeczności lokalnej.</w:t>
      </w:r>
    </w:p>
  </w:footnote>
  <w:footnote w:id="112">
    <w:p w14:paraId="02820E02" w14:textId="388BF76A" w:rsidR="000A31DA" w:rsidRDefault="000A31DA" w:rsidP="00061F45">
      <w:pPr>
        <w:pStyle w:val="Tekstprzypisudolnego"/>
        <w:ind w:left="284" w:hanging="284"/>
      </w:pPr>
      <w:r>
        <w:rPr>
          <w:rStyle w:val="Odwoanieprzypisudolnego"/>
        </w:rPr>
        <w:footnoteRef/>
      </w:r>
      <w:r>
        <w:t xml:space="preserve"> </w:t>
      </w:r>
      <w:r w:rsidRPr="00D204C3">
        <w:rPr>
          <w:rFonts w:ascii="Arial" w:hAnsi="Arial" w:cs="Arial"/>
          <w:sz w:val="16"/>
          <w:szCs w:val="16"/>
        </w:rPr>
        <w:t>Analiza sytuacji społeczno-ekonomicznej województwa podkarpackiego w obszarach oddziaływania Europejskiego</w:t>
      </w:r>
      <w:r>
        <w:rPr>
          <w:rFonts w:ascii="Arial" w:hAnsi="Arial" w:cs="Arial"/>
          <w:sz w:val="16"/>
          <w:szCs w:val="16"/>
        </w:rPr>
        <w:t xml:space="preserve"> </w:t>
      </w:r>
      <w:r w:rsidRPr="00D204C3">
        <w:rPr>
          <w:rFonts w:ascii="Arial" w:hAnsi="Arial" w:cs="Arial"/>
          <w:sz w:val="16"/>
          <w:szCs w:val="16"/>
        </w:rPr>
        <w:t>Funduszu Społecznego – 2022 (str. 59).</w:t>
      </w:r>
    </w:p>
  </w:footnote>
  <w:footnote w:id="113">
    <w:p w14:paraId="6256B78B" w14:textId="7CEE18C5" w:rsidR="000A31DA" w:rsidRDefault="000A31DA" w:rsidP="00061F45">
      <w:pPr>
        <w:pBdr>
          <w:top w:val="nil"/>
          <w:left w:val="nil"/>
          <w:bottom w:val="nil"/>
          <w:right w:val="nil"/>
          <w:between w:val="nil"/>
        </w:pBdr>
        <w:spacing w:after="0" w:line="240" w:lineRule="auto"/>
        <w:ind w:left="284" w:hanging="284"/>
      </w:pPr>
      <w:r>
        <w:rPr>
          <w:rStyle w:val="Odwoanieprzypisudolnego"/>
        </w:rPr>
        <w:footnoteRef/>
      </w:r>
      <w:r>
        <w:t xml:space="preserve"> </w:t>
      </w:r>
      <w:r w:rsidRPr="00C00C9D">
        <w:rPr>
          <w:rFonts w:ascii="Arial" w:hAnsi="Arial"/>
          <w:color w:val="000000"/>
          <w:sz w:val="16"/>
        </w:rPr>
        <w:t>Dokument „</w:t>
      </w:r>
      <w:r w:rsidRPr="0090054E">
        <w:rPr>
          <w:rFonts w:ascii="Arial" w:hAnsi="Arial"/>
          <w:i/>
          <w:color w:val="000000"/>
          <w:sz w:val="16"/>
        </w:rPr>
        <w:t>Ocena Zasobów Pomocy Społecznej w województwie podkarpackim Rok 2019” Rzeszów 2020, Regionalny</w:t>
      </w:r>
      <w:r>
        <w:rPr>
          <w:rFonts w:ascii="Arial" w:hAnsi="Arial"/>
          <w:i/>
          <w:color w:val="000000"/>
          <w:sz w:val="16"/>
        </w:rPr>
        <w:t> </w:t>
      </w:r>
      <w:r w:rsidRPr="0090054E">
        <w:rPr>
          <w:rFonts w:ascii="Arial" w:hAnsi="Arial"/>
          <w:i/>
          <w:color w:val="000000"/>
          <w:sz w:val="16"/>
        </w:rPr>
        <w:t xml:space="preserve">Ośrodek Polityki Społecznej w Rzeszowie </w:t>
      </w:r>
      <w:r w:rsidRPr="0090054E">
        <w:rPr>
          <w:rFonts w:ascii="Arial" w:hAnsi="Arial" w:cs="Arial"/>
          <w:i/>
          <w:sz w:val="16"/>
          <w:szCs w:val="16"/>
        </w:rPr>
        <w:t>(str.27-28</w:t>
      </w:r>
      <w:r w:rsidRPr="0054593E">
        <w:rPr>
          <w:rFonts w:ascii="Arial" w:hAnsi="Arial" w:cs="Arial"/>
          <w:sz w:val="16"/>
          <w:szCs w:val="16"/>
        </w:rPr>
        <w:t>)</w:t>
      </w:r>
      <w:r w:rsidRPr="00897403">
        <w:rPr>
          <w:rFonts w:ascii="Arial" w:hAnsi="Arial" w:cs="Arial"/>
          <w:sz w:val="16"/>
          <w:szCs w:val="16"/>
        </w:rPr>
        <w:t xml:space="preserve"> </w:t>
      </w:r>
      <w:r w:rsidRPr="00C00C9D">
        <w:rPr>
          <w:rFonts w:ascii="Arial" w:hAnsi="Arial"/>
          <w:color w:val="000000"/>
          <w:sz w:val="16"/>
        </w:rPr>
        <w:t xml:space="preserve">Koszty prowadzenia i utrzymania DPS za </w:t>
      </w:r>
      <w:r w:rsidRPr="0054593E">
        <w:rPr>
          <w:rFonts w:ascii="Arial" w:hAnsi="Arial" w:cs="Arial"/>
          <w:sz w:val="16"/>
          <w:szCs w:val="16"/>
        </w:rPr>
        <w:t>2019r</w:t>
      </w:r>
      <w:r>
        <w:rPr>
          <w:rFonts w:ascii="Arial" w:eastAsia="Arial" w:hAnsi="Arial" w:cs="Arial"/>
          <w:color w:val="000000"/>
          <w:sz w:val="16"/>
          <w:szCs w:val="16"/>
        </w:rPr>
        <w:t>2019 r</w:t>
      </w:r>
      <w:r w:rsidRPr="00C00C9D">
        <w:rPr>
          <w:rFonts w:ascii="Arial" w:hAnsi="Arial"/>
          <w:color w:val="000000"/>
          <w:sz w:val="16"/>
        </w:rPr>
        <w:t xml:space="preserve">. wynosiły 207 600 806,12 zł (przy liczbie dostępnych miejsc 4 824), zaś koszty utrzymania DDP za </w:t>
      </w:r>
      <w:r w:rsidRPr="0054593E">
        <w:rPr>
          <w:rFonts w:ascii="Arial" w:hAnsi="Arial" w:cs="Arial"/>
          <w:sz w:val="16"/>
          <w:szCs w:val="16"/>
        </w:rPr>
        <w:t>2019r</w:t>
      </w:r>
      <w:r>
        <w:rPr>
          <w:rFonts w:ascii="Arial" w:eastAsia="Arial" w:hAnsi="Arial" w:cs="Arial"/>
          <w:color w:val="000000"/>
          <w:sz w:val="16"/>
          <w:szCs w:val="16"/>
        </w:rPr>
        <w:t>2019 r</w:t>
      </w:r>
      <w:r w:rsidRPr="00C00C9D">
        <w:rPr>
          <w:rFonts w:ascii="Arial" w:hAnsi="Arial"/>
          <w:color w:val="000000"/>
          <w:sz w:val="16"/>
        </w:rPr>
        <w:t>. to 12 249 555 zł co oznacza, że 1 miejsce w DPS kosztuje ponad 43 tys. zł/rocznie a w placówce środowiskowej DDP -12,5 tys. zł/rocznie.</w:t>
      </w:r>
    </w:p>
  </w:footnote>
  <w:footnote w:id="114">
    <w:p w14:paraId="6FD7BC78" w14:textId="4F767ACC" w:rsidR="000A31DA" w:rsidRDefault="000A31DA" w:rsidP="00061F45">
      <w:pPr>
        <w:pStyle w:val="Tekstprzypisudolnego"/>
        <w:ind w:left="284" w:hanging="284"/>
      </w:pPr>
      <w:r>
        <w:rPr>
          <w:rStyle w:val="Odwoanieprzypisudolnego"/>
        </w:rPr>
        <w:footnoteRef/>
      </w:r>
      <w:r>
        <w:t xml:space="preserve"> </w:t>
      </w:r>
      <w:r w:rsidRPr="00C00C9D">
        <w:rPr>
          <w:rFonts w:ascii="Arial" w:hAnsi="Arial"/>
          <w:color w:val="000000"/>
          <w:sz w:val="16"/>
        </w:rPr>
        <w:t>Dokument „Ocena Zasobów Pomocy Społecznej w województwie podkarpackim Rok 2019” Rzeszów 2020, Regionalny</w:t>
      </w:r>
      <w:r>
        <w:rPr>
          <w:rFonts w:ascii="Arial" w:hAnsi="Arial"/>
          <w:color w:val="000000"/>
          <w:sz w:val="16"/>
        </w:rPr>
        <w:t> </w:t>
      </w:r>
      <w:r w:rsidRPr="00C00C9D">
        <w:rPr>
          <w:rFonts w:ascii="Arial" w:hAnsi="Arial"/>
          <w:color w:val="000000"/>
          <w:sz w:val="16"/>
        </w:rPr>
        <w:t xml:space="preserve">Ośrodek Polityki Społecznej w Rzeszowie, </w:t>
      </w:r>
      <w:r w:rsidRPr="00760F0C">
        <w:rPr>
          <w:rFonts w:ascii="Arial" w:hAnsi="Arial" w:cs="Arial"/>
          <w:sz w:val="16"/>
          <w:szCs w:val="16"/>
        </w:rPr>
        <w:t>(str.27)</w:t>
      </w:r>
    </w:p>
  </w:footnote>
  <w:footnote w:id="115">
    <w:p w14:paraId="28D415D3" w14:textId="5747FAAB" w:rsidR="000A31DA" w:rsidRDefault="000A31DA" w:rsidP="00061F45">
      <w:pPr>
        <w:pBdr>
          <w:top w:val="nil"/>
          <w:left w:val="nil"/>
          <w:bottom w:val="nil"/>
          <w:right w:val="nil"/>
          <w:between w:val="nil"/>
        </w:pBdr>
        <w:spacing w:after="0" w:line="240" w:lineRule="auto"/>
        <w:ind w:left="284" w:hanging="284"/>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Analiza sytuacji społeczno-ekonomicznej województwa podkarpackiego w obszarach oddziaływania Europejskiego Funduszu Społecznego – 2022 </w:t>
      </w:r>
    </w:p>
  </w:footnote>
  <w:footnote w:id="116">
    <w:p w14:paraId="62404606" w14:textId="42FAEF25" w:rsidR="000A31DA" w:rsidRDefault="000A31DA" w:rsidP="0090054E">
      <w:pPr>
        <w:pStyle w:val="Tekstprzypisudolnego"/>
        <w:ind w:left="284" w:hanging="284"/>
      </w:pPr>
      <w:r>
        <w:rPr>
          <w:rStyle w:val="Odwoanieprzypisudolnego"/>
        </w:rPr>
        <w:footnoteRef/>
      </w:r>
      <w:r>
        <w:t xml:space="preserve"> </w:t>
      </w:r>
      <w:r w:rsidRPr="00C00C9D">
        <w:rPr>
          <w:rFonts w:ascii="Arial" w:hAnsi="Arial"/>
          <w:color w:val="000000"/>
          <w:sz w:val="16"/>
        </w:rPr>
        <w:t xml:space="preserve">Czynniki warunkujące efektywność działań ośrodków pomocy społecznej województwa podkarpackiego (raport z badania </w:t>
      </w:r>
      <w:r>
        <w:rPr>
          <w:rFonts w:ascii="Arial" w:hAnsi="Arial"/>
          <w:color w:val="000000"/>
          <w:sz w:val="16"/>
        </w:rPr>
        <w:br/>
      </w:r>
      <w:r w:rsidRPr="00C00C9D">
        <w:rPr>
          <w:rFonts w:ascii="Arial" w:hAnsi="Arial"/>
          <w:color w:val="000000"/>
          <w:sz w:val="16"/>
        </w:rPr>
        <w:t xml:space="preserve">2021) WUP w Rzeszowie </w:t>
      </w:r>
      <w:r w:rsidRPr="00D5582F">
        <w:rPr>
          <w:rFonts w:ascii="Arial" w:hAnsi="Arial" w:cs="Arial"/>
          <w:sz w:val="16"/>
          <w:szCs w:val="16"/>
        </w:rPr>
        <w:t>(str. 26)</w:t>
      </w:r>
      <w:r>
        <w:rPr>
          <w:rFonts w:ascii="Arial" w:hAnsi="Arial" w:cs="Arial"/>
          <w:color w:val="00B0F0"/>
          <w:sz w:val="16"/>
          <w:szCs w:val="16"/>
        </w:rPr>
        <w:t xml:space="preserve"> </w:t>
      </w:r>
      <w:hyperlink r:id="rId8" w:history="1">
        <w:r w:rsidRPr="0068671A">
          <w:rPr>
            <w:rStyle w:val="Hipercze"/>
            <w:rFonts w:ascii="Arial" w:hAnsi="Arial" w:cs="Arial"/>
            <w:sz w:val="16"/>
            <w:szCs w:val="16"/>
          </w:rPr>
          <w:t>https://wuprzeszow.praca.gov.pl/-/15637356-czynniki-warunkujace-efektywnosc-dzialan-osrodkow-pomocy-spolecznej-wojewodztwa-podkarpackiego</w:t>
        </w:r>
      </w:hyperlink>
      <w:hyperlink r:id="rId9" w:tooltip="po kliknięciu w link strona otworzy się w nowym oknie przeglądarki">
        <w:r>
          <w:rPr>
            <w:rFonts w:ascii="Arial" w:eastAsia="Arial" w:hAnsi="Arial" w:cs="Arial"/>
            <w:color w:val="0000FF"/>
            <w:sz w:val="16"/>
            <w:szCs w:val="16"/>
            <w:u w:val="single"/>
          </w:rPr>
          <w:t>https://wuprzeszow.praca.gov.pl/-/15637356-czynniki-warunkujace-efektywnosc-dzialan-osrodkow-pomocy-spolecznej-wojewodztwa-podkarpackiego</w:t>
        </w:r>
      </w:hyperlink>
    </w:p>
  </w:footnote>
  <w:footnote w:id="117">
    <w:p w14:paraId="7D4D61DF" w14:textId="7C172C27" w:rsidR="000A31DA" w:rsidRDefault="000A31DA" w:rsidP="00061F45">
      <w:pPr>
        <w:pStyle w:val="Tekstprzypisudolnego"/>
        <w:ind w:left="284" w:hanging="284"/>
      </w:pPr>
      <w:r>
        <w:rPr>
          <w:rStyle w:val="Odwoanieprzypisudolnego"/>
        </w:rPr>
        <w:footnoteRef/>
      </w:r>
      <w:r>
        <w:t xml:space="preserve"> </w:t>
      </w:r>
      <w:r w:rsidRPr="00C00C9D">
        <w:rPr>
          <w:rFonts w:ascii="Arial" w:hAnsi="Arial"/>
          <w:color w:val="000000"/>
          <w:sz w:val="16"/>
        </w:rPr>
        <w:t>Dokument „Ocena Zasobów Pomocy Społecznej w województwie podkarpackim Rok 2019” Rzeszów 2020, Regionalny</w:t>
      </w:r>
      <w:r>
        <w:rPr>
          <w:rFonts w:ascii="Arial" w:hAnsi="Arial"/>
          <w:color w:val="000000"/>
          <w:sz w:val="16"/>
        </w:rPr>
        <w:t> </w:t>
      </w:r>
      <w:r w:rsidRPr="00C00C9D">
        <w:rPr>
          <w:rFonts w:ascii="Arial" w:hAnsi="Arial"/>
          <w:color w:val="000000"/>
          <w:sz w:val="16"/>
        </w:rPr>
        <w:t xml:space="preserve">Ośrodek Polityki Społecznej w Rzeszowie, </w:t>
      </w:r>
      <w:r w:rsidRPr="00760F0C">
        <w:rPr>
          <w:rFonts w:ascii="Arial" w:hAnsi="Arial" w:cs="Arial"/>
          <w:sz w:val="16"/>
          <w:szCs w:val="16"/>
        </w:rPr>
        <w:t>(str.36)</w:t>
      </w:r>
    </w:p>
  </w:footnote>
  <w:footnote w:id="118">
    <w:p w14:paraId="02D86A83" w14:textId="3ED2AEB4" w:rsidR="000A31DA" w:rsidRDefault="000A31DA" w:rsidP="0090054E">
      <w:pPr>
        <w:pStyle w:val="Tekstprzypisudolnego"/>
        <w:ind w:left="284" w:hanging="284"/>
      </w:pPr>
      <w:r>
        <w:rPr>
          <w:rStyle w:val="Odwoanieprzypisudolnego"/>
        </w:rPr>
        <w:footnoteRef/>
      </w:r>
      <w:r>
        <w:t xml:space="preserve"> </w:t>
      </w:r>
      <w:r w:rsidRPr="00C00C9D">
        <w:rPr>
          <w:rFonts w:ascii="Arial" w:hAnsi="Arial"/>
          <w:color w:val="000000"/>
          <w:sz w:val="16"/>
        </w:rPr>
        <w:t xml:space="preserve">Raport w ramach badania pn. „Kondycja społeczno-gospodarcza rodzin w województwach podkarpackim i małopolskim, ze szczególnym uwzględnieniem zjawiska depopulacji”, Urząd Marszałkowski Województwa Podkarpackiego i Partnerów: Urząd Marszałkowski Województwa Małopolskiego, Urząd Statystycznego w Rzeszowie i Uniwersytet Rzeszowski, Rzeszów-Kraków 2019 </w:t>
      </w:r>
      <w:r w:rsidRPr="000F6732">
        <w:rPr>
          <w:rFonts w:ascii="Arial" w:hAnsi="Arial" w:cs="Arial"/>
          <w:sz w:val="16"/>
          <w:szCs w:val="16"/>
        </w:rPr>
        <w:t>(str.122)</w:t>
      </w:r>
    </w:p>
  </w:footnote>
  <w:footnote w:id="119">
    <w:p w14:paraId="60579F11" w14:textId="7BB8DEA0" w:rsidR="000A31DA" w:rsidRDefault="000A31DA" w:rsidP="0090054E">
      <w:pPr>
        <w:pStyle w:val="Tekstprzypisudolnego"/>
        <w:ind w:left="284" w:hanging="284"/>
      </w:pPr>
      <w:r>
        <w:rPr>
          <w:rStyle w:val="Odwoanieprzypisudolnego"/>
        </w:rPr>
        <w:footnoteRef/>
      </w:r>
      <w:r>
        <w:t xml:space="preserve"> </w:t>
      </w:r>
      <w:r w:rsidRPr="00C00C9D">
        <w:rPr>
          <w:rFonts w:ascii="Arial" w:hAnsi="Arial"/>
          <w:color w:val="000000"/>
          <w:sz w:val="16"/>
        </w:rPr>
        <w:t xml:space="preserve">Czynniki warunkujące efektywność działań ośrodków pomocy społecznej województwa podkarpackiego (raport z badania 2021) WUP w Rzeszowie </w:t>
      </w:r>
      <w:r w:rsidRPr="000F6732">
        <w:rPr>
          <w:rFonts w:ascii="Arial" w:hAnsi="Arial" w:cs="Arial"/>
          <w:sz w:val="16"/>
          <w:szCs w:val="16"/>
        </w:rPr>
        <w:t>(str. 25)</w:t>
      </w:r>
      <w:r w:rsidRPr="000F6732">
        <w:rPr>
          <w:rFonts w:ascii="Arial" w:hAnsi="Arial" w:cs="Arial"/>
          <w:color w:val="00B0F0"/>
          <w:sz w:val="16"/>
          <w:szCs w:val="16"/>
        </w:rPr>
        <w:t xml:space="preserve"> </w:t>
      </w:r>
      <w:hyperlink r:id="rId10" w:history="1">
        <w:r w:rsidRPr="000F6732">
          <w:rPr>
            <w:rStyle w:val="Hipercze"/>
            <w:rFonts w:ascii="Arial" w:hAnsi="Arial" w:cs="Arial"/>
            <w:sz w:val="16"/>
            <w:szCs w:val="16"/>
          </w:rPr>
          <w:t>https://wuprzeszow.praca.gov.pl/-/15637356-czynniki-warunkujace-efektywnosc-dzialan-osrodkow-pomocy-spolecznej-wojewodztwa-podkarpackiego</w:t>
        </w:r>
      </w:hyperlink>
      <w:hyperlink r:id="rId11" w:tooltip="po kliknięciu w link strona otworzy się w nowym oknie przeglądarki">
        <w:r>
          <w:rPr>
            <w:rFonts w:ascii="Arial" w:eastAsia="Arial" w:hAnsi="Arial" w:cs="Arial"/>
            <w:color w:val="0000FF"/>
            <w:sz w:val="16"/>
            <w:szCs w:val="16"/>
            <w:u w:val="single"/>
          </w:rPr>
          <w:t>https://wuprzeszow.praca.gov.pl/-/15637356-czynniki-warunkujace-efektywnosc-dzialan-osrodkow-pomocy-spolecznej-wojewodztwa-podkarpackiego</w:t>
        </w:r>
      </w:hyperlink>
    </w:p>
  </w:footnote>
  <w:footnote w:id="120">
    <w:p w14:paraId="7653D8FD" w14:textId="77777777" w:rsidR="000A31DA" w:rsidRDefault="000A31DA">
      <w:pPr>
        <w:pBdr>
          <w:top w:val="nil"/>
          <w:left w:val="nil"/>
          <w:bottom w:val="nil"/>
          <w:right w:val="nil"/>
          <w:between w:val="nil"/>
        </w:pBdr>
        <w:spacing w:after="0" w:line="240" w:lineRule="auto"/>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w:t>
      </w:r>
      <w:r w:rsidRPr="00D204C3">
        <w:rPr>
          <w:rFonts w:ascii="Arial" w:eastAsia="Arial" w:hAnsi="Arial" w:cs="Arial"/>
          <w:color w:val="000000"/>
          <w:sz w:val="16"/>
          <w:szCs w:val="16"/>
        </w:rPr>
        <w:t>Wyłącznie jako element uzupełniający wsparcia realizowanego w projektach</w:t>
      </w:r>
      <w:r>
        <w:rPr>
          <w:rFonts w:ascii="Arial" w:eastAsia="Arial" w:hAnsi="Arial" w:cs="Arial"/>
          <w:color w:val="000000"/>
          <w:sz w:val="16"/>
          <w:szCs w:val="16"/>
        </w:rPr>
        <w:t xml:space="preserve"> . </w:t>
      </w:r>
    </w:p>
  </w:footnote>
  <w:footnote w:id="121">
    <w:p w14:paraId="1C002202" w14:textId="5F7E1313" w:rsidR="000A31DA" w:rsidRDefault="000A31DA">
      <w:pPr>
        <w:pStyle w:val="Tekstprzypisudolnego"/>
      </w:pPr>
      <w:r>
        <w:rPr>
          <w:rStyle w:val="Odwoanieprzypisudolnego"/>
        </w:rPr>
        <w:footnoteRef/>
      </w:r>
      <w:r>
        <w:t xml:space="preserve"> </w:t>
      </w:r>
      <w:r w:rsidRPr="00C00C9D">
        <w:rPr>
          <w:rFonts w:ascii="Arial" w:hAnsi="Arial"/>
          <w:color w:val="000000"/>
          <w:sz w:val="16"/>
        </w:rPr>
        <w:t xml:space="preserve">Zgodnie z art. 4 </w:t>
      </w:r>
      <w:r w:rsidRPr="00C00C9D">
        <w:rPr>
          <w:rFonts w:ascii="Arial" w:hAnsi="Arial"/>
          <w:i/>
          <w:color w:val="000000"/>
          <w:sz w:val="16"/>
        </w:rPr>
        <w:t>Ustawy z dnia 11 września 2015 r. o osobach starszych</w:t>
      </w:r>
      <w:r w:rsidRPr="00C00C9D">
        <w:rPr>
          <w:rFonts w:ascii="Arial" w:hAnsi="Arial"/>
          <w:color w:val="000000"/>
          <w:sz w:val="16"/>
        </w:rPr>
        <w:t xml:space="preserve"> za osobę starszą uznaje się osobę, która ukończyła</w:t>
      </w:r>
      <w:r>
        <w:rPr>
          <w:rFonts w:ascii="Arial" w:hAnsi="Arial"/>
          <w:color w:val="000000"/>
          <w:sz w:val="16"/>
        </w:rPr>
        <w:t xml:space="preserve"> </w:t>
      </w:r>
      <w:r w:rsidRPr="00C00C9D">
        <w:rPr>
          <w:rFonts w:ascii="Arial" w:hAnsi="Arial"/>
          <w:color w:val="000000"/>
          <w:sz w:val="16"/>
        </w:rPr>
        <w:t>60 rok życia.</w:t>
      </w:r>
    </w:p>
  </w:footnote>
  <w:footnote w:id="122">
    <w:p w14:paraId="67C687E8" w14:textId="24E15DEA" w:rsidR="000A31DA" w:rsidRDefault="000A31DA" w:rsidP="000B1B6D">
      <w:pPr>
        <w:pStyle w:val="Tekstprzypisudolnego"/>
        <w:ind w:left="142" w:hanging="284"/>
      </w:pPr>
      <w:r>
        <w:rPr>
          <w:rStyle w:val="Odwoanieprzypisudolnego"/>
        </w:rPr>
        <w:footnoteRef/>
      </w:r>
      <w:r>
        <w:t xml:space="preserve"> </w:t>
      </w:r>
      <w:r w:rsidRPr="00F20023">
        <w:rPr>
          <w:rFonts w:ascii="Arial" w:hAnsi="Arial"/>
          <w:color w:val="000000"/>
          <w:sz w:val="16"/>
        </w:rPr>
        <w:t xml:space="preserve">Czynniki warunkujące efektywność działań ośrodków pomocy społecznej województwa podkarpackiego (raport z badania 2021) WUP w Rzeszowie </w:t>
      </w:r>
      <w:hyperlink r:id="rId12" w:tooltip="po kliknięciu w link strona otworzy się w nowym oknie przeglądarki">
        <w:r>
          <w:rPr>
            <w:rFonts w:ascii="Arial" w:eastAsia="Arial" w:hAnsi="Arial" w:cs="Arial"/>
            <w:color w:val="0000FF"/>
            <w:sz w:val="16"/>
            <w:szCs w:val="16"/>
            <w:u w:val="single"/>
          </w:rPr>
          <w:t>https://wuprzeszow.praca.gov.pl/-/15637356-czynniki-warunkujace-efektywnosc-dzialan-osrodkow-pomocy-spolecznej-wojewodztwa-podkarpackiego</w:t>
        </w:r>
      </w:hyperlink>
    </w:p>
  </w:footnote>
  <w:footnote w:id="123">
    <w:p w14:paraId="566824AE" w14:textId="256949DB" w:rsidR="000A31DA" w:rsidRDefault="000A31DA">
      <w:pPr>
        <w:pStyle w:val="Tekstprzypisudolnego"/>
      </w:pPr>
      <w:r>
        <w:rPr>
          <w:rStyle w:val="Odwoanieprzypisudolnego"/>
        </w:rPr>
        <w:footnoteRef/>
      </w:r>
      <w:r>
        <w:t xml:space="preserve"> </w:t>
      </w:r>
      <w:r w:rsidRPr="00C00C9D">
        <w:rPr>
          <w:rFonts w:ascii="Arial" w:hAnsi="Arial"/>
          <w:color w:val="000000"/>
          <w:sz w:val="16"/>
        </w:rPr>
        <w:t>Usługi wsparcia będą realizowane w sposób zapewniający, że instytucje nie będą wspierane.</w:t>
      </w:r>
    </w:p>
  </w:footnote>
  <w:footnote w:id="124">
    <w:p w14:paraId="789427B7" w14:textId="77777777" w:rsidR="000A31DA" w:rsidRDefault="000A31DA">
      <w:pPr>
        <w:pBdr>
          <w:top w:val="nil"/>
          <w:left w:val="nil"/>
          <w:bottom w:val="nil"/>
          <w:right w:val="nil"/>
          <w:between w:val="nil"/>
        </w:pBdr>
        <w:spacing w:after="0" w:line="240" w:lineRule="auto"/>
        <w:rPr>
          <w:color w:val="000000"/>
          <w:sz w:val="16"/>
          <w:szCs w:val="16"/>
        </w:rPr>
      </w:pPr>
      <w:r w:rsidRPr="00C00C9D">
        <w:rPr>
          <w:rFonts w:ascii="Arial" w:hAnsi="Arial" w:cs="Arial"/>
          <w:sz w:val="16"/>
          <w:szCs w:val="16"/>
          <w:vertAlign w:val="superscript"/>
        </w:rPr>
        <w:footnoteRef/>
      </w:r>
      <w:r w:rsidRPr="00C00C9D">
        <w:rPr>
          <w:rFonts w:ascii="Arial" w:hAnsi="Arial" w:cs="Arial"/>
          <w:color w:val="000000"/>
          <w:sz w:val="16"/>
          <w:szCs w:val="16"/>
        </w:rPr>
        <w:t xml:space="preserve"> Dobre praktyki w tym zakresie zawiera dokument końcowy I fazy projektu pn</w:t>
      </w:r>
      <w:r w:rsidRPr="00C00C9D">
        <w:rPr>
          <w:rFonts w:ascii="Arial" w:hAnsi="Arial" w:cs="Arial"/>
          <w:b/>
          <w:color w:val="000000"/>
          <w:sz w:val="16"/>
          <w:szCs w:val="16"/>
        </w:rPr>
        <w:t>. „</w:t>
      </w:r>
      <w:r w:rsidRPr="000B1B6D">
        <w:rPr>
          <w:rFonts w:ascii="Arial" w:hAnsi="Arial" w:cs="Arial"/>
          <w:i/>
          <w:color w:val="000000"/>
          <w:sz w:val="16"/>
          <w:szCs w:val="16"/>
        </w:rPr>
        <w:t>Projekt pilotażowy w zakresie wzmacniania potencjału administracyjnego pod kątem przygotowania do okresu programowania po 2020 roku</w:t>
      </w:r>
      <w:r w:rsidRPr="00C00C9D">
        <w:rPr>
          <w:rFonts w:ascii="Arial" w:hAnsi="Arial" w:cs="Arial"/>
          <w:b/>
          <w:color w:val="000000"/>
          <w:sz w:val="16"/>
          <w:szCs w:val="16"/>
        </w:rPr>
        <w:t>”</w:t>
      </w:r>
      <w:r w:rsidRPr="00C00C9D">
        <w:rPr>
          <w:rFonts w:ascii="Arial" w:hAnsi="Arial" w:cs="Arial"/>
          <w:color w:val="000000"/>
          <w:sz w:val="16"/>
          <w:szCs w:val="16"/>
        </w:rPr>
        <w:t>, realizowany w woj. lubelskim</w:t>
      </w:r>
      <w:r>
        <w:rPr>
          <w:color w:val="000000"/>
          <w:sz w:val="16"/>
          <w:szCs w:val="16"/>
        </w:rPr>
        <w:t>.</w:t>
      </w:r>
    </w:p>
  </w:footnote>
  <w:footnote w:id="125">
    <w:p w14:paraId="63162E54" w14:textId="77777777" w:rsidR="000A31DA" w:rsidRPr="000B1B6D" w:rsidRDefault="000A31DA" w:rsidP="00CF0970">
      <w:pPr>
        <w:pStyle w:val="Tekstprzypisudolnego"/>
        <w:rPr>
          <w:sz w:val="16"/>
          <w:szCs w:val="16"/>
        </w:rPr>
      </w:pPr>
      <w:r>
        <w:rPr>
          <w:rStyle w:val="Odwoanieprzypisudolnego"/>
        </w:rPr>
        <w:footnoteRef/>
      </w:r>
      <w:r w:rsidRPr="000E7B56">
        <w:t xml:space="preserve"> </w:t>
      </w:r>
      <w:r w:rsidRPr="000B1B6D">
        <w:rPr>
          <w:rFonts w:ascii="Arial" w:hAnsi="Arial" w:cs="Arial"/>
          <w:sz w:val="16"/>
          <w:szCs w:val="16"/>
        </w:rPr>
        <w:t xml:space="preserve">Stosowanie kryteriów ekologicznych, społecznych i innowacyjnych będzie stosowane w stopniu </w:t>
      </w:r>
      <w:r w:rsidRPr="000B1B6D">
        <w:rPr>
          <w:rFonts w:ascii="Arial" w:hAnsi="Arial" w:cs="Arial"/>
          <w:sz w:val="16"/>
          <w:szCs w:val="16"/>
          <w:lang w:eastAsia="en-GB"/>
        </w:rPr>
        <w:t>wynikającym z PZP</w:t>
      </w:r>
    </w:p>
  </w:footnote>
  <w:footnote w:id="126">
    <w:p w14:paraId="64FC29E0" w14:textId="7CBBC206" w:rsidR="000A31DA" w:rsidRPr="00C00C9D" w:rsidRDefault="000A31DA" w:rsidP="000B1B6D">
      <w:pPr>
        <w:pStyle w:val="Tekstprzypisudolnego"/>
        <w:ind w:left="284" w:hanging="284"/>
        <w:jc w:val="both"/>
        <w:rPr>
          <w:rFonts w:ascii="Arial" w:hAnsi="Arial" w:cs="Arial"/>
          <w:sz w:val="16"/>
          <w:szCs w:val="16"/>
        </w:rPr>
      </w:pPr>
      <w:r w:rsidRPr="00C00C9D">
        <w:rPr>
          <w:rStyle w:val="Odwoanieprzypisudolnego"/>
          <w:rFonts w:ascii="Arial" w:hAnsi="Arial" w:cs="Arial"/>
          <w:sz w:val="16"/>
          <w:szCs w:val="16"/>
          <w:vertAlign w:val="baseline"/>
        </w:rPr>
        <w:footnoteRef/>
      </w:r>
      <w:r w:rsidRPr="00C00C9D">
        <w:rPr>
          <w:rFonts w:ascii="Arial" w:hAnsi="Arial" w:cs="Arial"/>
          <w:sz w:val="16"/>
          <w:szCs w:val="16"/>
        </w:rPr>
        <w:t xml:space="preserve"> </w:t>
      </w:r>
      <w:r w:rsidRPr="00C00C9D">
        <w:rPr>
          <w:rFonts w:ascii="Arial" w:hAnsi="Arial" w:cs="Arial"/>
          <w:color w:val="3C3C3C"/>
          <w:sz w:val="16"/>
          <w:szCs w:val="16"/>
          <w:shd w:val="clear" w:color="auto" w:fill="FFFFFF"/>
        </w:rPr>
        <w:t>Pakt uczciwości (ang. </w:t>
      </w:r>
      <w:r w:rsidRPr="00C00C9D">
        <w:rPr>
          <w:rStyle w:val="Uwydatnienie"/>
          <w:rFonts w:ascii="Arial" w:hAnsi="Arial" w:cs="Arial"/>
          <w:color w:val="3C3C3C"/>
          <w:sz w:val="16"/>
          <w:szCs w:val="16"/>
          <w:shd w:val="clear" w:color="auto" w:fill="FFFFFF"/>
        </w:rPr>
        <w:t>integrity pact</w:t>
      </w:r>
      <w:r w:rsidRPr="00C00C9D">
        <w:rPr>
          <w:rFonts w:ascii="Arial" w:hAnsi="Arial" w:cs="Arial"/>
          <w:color w:val="3C3C3C"/>
          <w:sz w:val="16"/>
          <w:szCs w:val="16"/>
          <w:shd w:val="clear" w:color="auto" w:fill="FFFFFF"/>
        </w:rPr>
        <w:t>) jest narzędziem przeciwdziałania nadużyciom w zamówieniach publicznych. Opiera się on na założeniu, że podmiot publiczny i oferenci mogą umówić się wspólnie, iż w ramach konkretnego przetargu będą postępować w sposób przejrzysty i odpowiedzialny, zarówno na etapie starania się o kontrakt, jak i w czasie jego realizacji. Ponadto zgadzają się na monitorowanie całego procesu zamówienia przez społecznego obserwatora.</w:t>
      </w:r>
      <w:r w:rsidRPr="00C00C9D">
        <w:rPr>
          <w:rFonts w:ascii="Arial" w:eastAsia="Times New Roman" w:hAnsi="Arial" w:cs="Arial"/>
          <w:sz w:val="16"/>
          <w:szCs w:val="16"/>
        </w:rPr>
        <w:t xml:space="preserve"> </w:t>
      </w:r>
      <w:hyperlink r:id="rId13" w:tooltip="po kliknięciu w link strona otworzy się w nowym oknie przeglądarki" w:history="1">
        <w:r w:rsidRPr="00C00C9D">
          <w:rPr>
            <w:rStyle w:val="Hipercze"/>
            <w:rFonts w:ascii="Arial" w:hAnsi="Arial" w:cs="Arial"/>
            <w:sz w:val="16"/>
            <w:szCs w:val="16"/>
          </w:rPr>
          <w:t>Pakt Uczciwości (paktuczciwosci.pl)</w:t>
        </w:r>
      </w:hyperlink>
      <w:r w:rsidRPr="00C00C9D">
        <w:rPr>
          <w:rStyle w:val="Hipercze"/>
          <w:rFonts w:ascii="Arial" w:hAnsi="Arial" w:cs="Arial"/>
          <w:sz w:val="16"/>
          <w:szCs w:val="16"/>
        </w:rPr>
        <w:t xml:space="preserve">. </w:t>
      </w:r>
      <w:r w:rsidRPr="00C00C9D">
        <w:rPr>
          <w:rFonts w:ascii="Arial" w:hAnsi="Arial" w:cs="Arial"/>
          <w:sz w:val="16"/>
          <w:szCs w:val="16"/>
          <w:lang w:eastAsia="en-GB"/>
        </w:rPr>
        <w:t>W przypadku, gdy objęcie danego projektu paktem uczciwości jest wskazane, to forma, zasady jego finasowania i w</w:t>
      </w:r>
      <w:r w:rsidRPr="00C00C9D">
        <w:rPr>
          <w:rFonts w:ascii="Arial" w:eastAsia="Times New Roman" w:hAnsi="Arial" w:cs="Arial"/>
          <w:sz w:val="16"/>
          <w:szCs w:val="16"/>
        </w:rPr>
        <w:t>drażanie IZ będzie konsultować z Komitetem Monitorującym.</w:t>
      </w:r>
    </w:p>
  </w:footnote>
  <w:footnote w:id="127">
    <w:p w14:paraId="343ECCBA" w14:textId="49EC97B1" w:rsidR="000A31DA" w:rsidRPr="00C00C9D" w:rsidRDefault="000A31DA" w:rsidP="000B1B6D">
      <w:pPr>
        <w:pStyle w:val="Tekstprzypisudolnego"/>
        <w:ind w:left="426" w:hanging="284"/>
        <w:rPr>
          <w:rFonts w:ascii="Arial" w:hAnsi="Arial" w:cs="Arial"/>
          <w:sz w:val="16"/>
          <w:szCs w:val="16"/>
        </w:rPr>
      </w:pPr>
      <w:r w:rsidRPr="00C00C9D">
        <w:rPr>
          <w:rFonts w:ascii="Arial" w:hAnsi="Arial" w:cs="Arial"/>
          <w:sz w:val="16"/>
          <w:szCs w:val="16"/>
        </w:rPr>
        <w:footnoteRef/>
      </w:r>
      <w:r w:rsidRPr="00C00C9D">
        <w:rPr>
          <w:rFonts w:ascii="Arial" w:hAnsi="Arial" w:cs="Arial"/>
          <w:sz w:val="16"/>
          <w:szCs w:val="16"/>
        </w:rPr>
        <w:t xml:space="preserve"> </w:t>
      </w:r>
      <w:r w:rsidRPr="00A84FB2">
        <w:rPr>
          <w:rFonts w:asciiTheme="minorHAnsi" w:hAnsiTheme="minorHAnsi" w:cstheme="minorHAnsi"/>
          <w:i/>
          <w:iCs/>
          <w:sz w:val="16"/>
          <w:szCs w:val="16"/>
        </w:rPr>
        <w:t xml:space="preserve"> </w:t>
      </w:r>
      <w:r w:rsidRPr="00C00C9D">
        <w:rPr>
          <w:rFonts w:ascii="Arial" w:hAnsi="Arial" w:cs="Arial"/>
          <w:iCs/>
          <w:sz w:val="16"/>
          <w:szCs w:val="16"/>
        </w:rPr>
        <w:t>Ich wykorzystanie jest możliwe wyjątkowo i jedynie jako środek wspomagający, pod warunkiem wykazania ich ścisłego związku ze zwiększeniem</w:t>
      </w:r>
      <w:r w:rsidRPr="00C00C9D">
        <w:rPr>
          <w:rFonts w:ascii="Arial" w:hAnsi="Arial" w:cs="Arial"/>
          <w:sz w:val="16"/>
          <w:szCs w:val="16"/>
        </w:rPr>
        <w:t xml:space="preserve"> </w:t>
      </w:r>
      <w:r w:rsidRPr="00C00C9D">
        <w:rPr>
          <w:rFonts w:ascii="Arial" w:hAnsi="Arial" w:cs="Arial"/>
          <w:iCs/>
          <w:sz w:val="16"/>
          <w:szCs w:val="16"/>
        </w:rPr>
        <w:t>wiedzy i świadomości o Funduszach Europejskich oraz UE</w:t>
      </w:r>
      <w:r w:rsidRPr="00C00C9D">
        <w:rPr>
          <w:rFonts w:ascii="Arial" w:hAnsi="Arial" w:cs="Arial"/>
          <w:sz w:val="16"/>
          <w:szCs w:val="16"/>
        </w:rPr>
        <w:t>,</w:t>
      </w:r>
      <w:r w:rsidRPr="00C00C9D">
        <w:rPr>
          <w:rFonts w:ascii="Arial" w:hAnsi="Arial" w:cs="Arial"/>
          <w:iCs/>
          <w:sz w:val="16"/>
          <w:szCs w:val="16"/>
        </w:rPr>
        <w:t xml:space="preserve"> oraz przy zachowaniu zasad zrównoważonego rozwoju przy ich produkcji i zakupie.</w:t>
      </w:r>
    </w:p>
  </w:footnote>
  <w:footnote w:id="128">
    <w:p w14:paraId="66C49F66" w14:textId="77777777" w:rsidR="000A31DA" w:rsidRDefault="000A31DA">
      <w:pPr>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Symbol" w:eastAsia="Symbol" w:hAnsi="Symbol" w:cs="Symbol"/>
          <w:color w:val="000000"/>
          <w:sz w:val="16"/>
          <w:szCs w:val="16"/>
          <w:vertAlign w:val="superscript"/>
        </w:rPr>
        <w:t></w:t>
      </w:r>
      <w:r>
        <w:rPr>
          <w:rFonts w:ascii="Arial" w:eastAsia="Arial" w:hAnsi="Arial" w:cs="Arial"/>
          <w:color w:val="000000"/>
          <w:sz w:val="16"/>
          <w:szCs w:val="16"/>
        </w:rPr>
        <w:t xml:space="preserve"> w rozumieniu art. 8 rozporządzenia Parlamentu Europejskiego i Rady (UE) nr 2021/1060 z 24 czerwca 2021 r. </w:t>
      </w:r>
    </w:p>
  </w:footnote>
  <w:footnote w:id="129">
    <w:p w14:paraId="2023F914" w14:textId="77777777" w:rsidR="000A31DA" w:rsidRPr="00C00C9D" w:rsidRDefault="000A31DA">
      <w:pPr>
        <w:pBdr>
          <w:top w:val="nil"/>
          <w:left w:val="nil"/>
          <w:bottom w:val="nil"/>
          <w:right w:val="nil"/>
          <w:between w:val="nil"/>
        </w:pBdr>
        <w:spacing w:after="0" w:line="240" w:lineRule="auto"/>
        <w:rPr>
          <w:rFonts w:ascii="Arial" w:hAnsi="Arial" w:cs="Arial"/>
          <w:color w:val="000000"/>
          <w:sz w:val="16"/>
          <w:szCs w:val="16"/>
        </w:rPr>
      </w:pPr>
      <w:r w:rsidRPr="00C00C9D">
        <w:rPr>
          <w:rFonts w:ascii="Arial" w:hAnsi="Arial" w:cs="Arial"/>
          <w:sz w:val="16"/>
          <w:szCs w:val="16"/>
          <w:vertAlign w:val="superscript"/>
        </w:rPr>
        <w:footnoteRef/>
      </w:r>
      <w:r w:rsidRPr="00C00C9D">
        <w:rPr>
          <w:rFonts w:ascii="Arial" w:hAnsi="Arial" w:cs="Arial"/>
          <w:color w:val="000000"/>
          <w:sz w:val="16"/>
          <w:szCs w:val="16"/>
        </w:rPr>
        <w:t xml:space="preserve"> Dobre praktyki w tym zakresie zawiera dokument końcowy I fazy projektu pn</w:t>
      </w:r>
      <w:r w:rsidRPr="00C00C9D">
        <w:rPr>
          <w:rFonts w:ascii="Arial" w:hAnsi="Arial" w:cs="Arial"/>
          <w:b/>
          <w:color w:val="000000"/>
          <w:sz w:val="16"/>
          <w:szCs w:val="16"/>
        </w:rPr>
        <w:t>. „</w:t>
      </w:r>
      <w:r w:rsidRPr="000B1B6D">
        <w:rPr>
          <w:rFonts w:ascii="Arial" w:hAnsi="Arial" w:cs="Arial"/>
          <w:i/>
          <w:color w:val="000000"/>
          <w:sz w:val="16"/>
          <w:szCs w:val="16"/>
        </w:rPr>
        <w:t>Projekt pilotażowy w zakresie wzmacniania potencjału administracyjnego pod kątem przygotowania do okresu programowania po 2020 roku</w:t>
      </w:r>
      <w:r w:rsidRPr="00C00C9D">
        <w:rPr>
          <w:rFonts w:ascii="Arial" w:hAnsi="Arial" w:cs="Arial"/>
          <w:b/>
          <w:color w:val="000000"/>
          <w:sz w:val="16"/>
          <w:szCs w:val="16"/>
        </w:rPr>
        <w:t>”</w:t>
      </w:r>
      <w:r w:rsidRPr="00C00C9D">
        <w:rPr>
          <w:rFonts w:ascii="Arial" w:hAnsi="Arial" w:cs="Arial"/>
          <w:color w:val="000000"/>
          <w:sz w:val="16"/>
          <w:szCs w:val="16"/>
        </w:rPr>
        <w:t>, realizowany w woj. lubelskim.</w:t>
      </w:r>
    </w:p>
  </w:footnote>
  <w:footnote w:id="130">
    <w:p w14:paraId="2AAAF351" w14:textId="77777777" w:rsidR="000A31DA" w:rsidRPr="00C00C9D" w:rsidRDefault="000A31DA" w:rsidP="002C0AE6">
      <w:pPr>
        <w:pStyle w:val="Tekstprzypisudolnego"/>
        <w:rPr>
          <w:rFonts w:ascii="Arial" w:hAnsi="Arial" w:cs="Arial"/>
          <w:sz w:val="16"/>
          <w:szCs w:val="16"/>
        </w:rPr>
      </w:pPr>
      <w:r w:rsidRPr="00C00C9D">
        <w:rPr>
          <w:rStyle w:val="Odwoanieprzypisudolnego"/>
          <w:rFonts w:ascii="Arial" w:hAnsi="Arial" w:cs="Arial"/>
          <w:sz w:val="16"/>
          <w:szCs w:val="16"/>
        </w:rPr>
        <w:footnoteRef/>
      </w:r>
      <w:r w:rsidRPr="00C00C9D">
        <w:rPr>
          <w:rFonts w:ascii="Arial" w:hAnsi="Arial" w:cs="Arial"/>
          <w:sz w:val="16"/>
          <w:szCs w:val="16"/>
        </w:rPr>
        <w:t xml:space="preserve"> Stosowanie kryteriów ekologicznych, społecznych i innowacyjnych będzie stosowane w stopniu </w:t>
      </w:r>
      <w:r w:rsidRPr="00C00C9D">
        <w:rPr>
          <w:rFonts w:ascii="Arial" w:hAnsi="Arial" w:cs="Arial"/>
          <w:sz w:val="16"/>
          <w:szCs w:val="16"/>
          <w:lang w:eastAsia="en-GB"/>
        </w:rPr>
        <w:t>wynikającym z PZP</w:t>
      </w:r>
    </w:p>
  </w:footnote>
  <w:footnote w:id="131">
    <w:p w14:paraId="7B453AD2" w14:textId="39373B5C" w:rsidR="000A31DA" w:rsidRPr="00C00C9D" w:rsidRDefault="000A31DA" w:rsidP="000B1B6D">
      <w:pPr>
        <w:pStyle w:val="Tekstprzypisudolnego"/>
        <w:ind w:left="284" w:hanging="284"/>
        <w:jc w:val="both"/>
        <w:rPr>
          <w:rFonts w:ascii="Arial" w:hAnsi="Arial" w:cs="Arial"/>
          <w:sz w:val="16"/>
          <w:szCs w:val="16"/>
        </w:rPr>
      </w:pPr>
      <w:r w:rsidRPr="00C00C9D">
        <w:rPr>
          <w:rStyle w:val="Odwoanieprzypisudolnego"/>
          <w:rFonts w:ascii="Arial" w:hAnsi="Arial" w:cs="Arial"/>
          <w:sz w:val="16"/>
          <w:szCs w:val="16"/>
        </w:rPr>
        <w:footnoteRef/>
      </w:r>
      <w:r w:rsidRPr="00C00C9D">
        <w:rPr>
          <w:rFonts w:ascii="Arial" w:hAnsi="Arial" w:cs="Arial"/>
          <w:sz w:val="16"/>
          <w:szCs w:val="16"/>
        </w:rPr>
        <w:t xml:space="preserve"> </w:t>
      </w:r>
      <w:r w:rsidRPr="00C00C9D">
        <w:rPr>
          <w:rFonts w:ascii="Arial" w:hAnsi="Arial" w:cs="Arial"/>
          <w:color w:val="3C3C3C"/>
          <w:sz w:val="16"/>
          <w:szCs w:val="16"/>
          <w:shd w:val="clear" w:color="auto" w:fill="FFFFFF"/>
        </w:rPr>
        <w:t>Pakt uczciwości (ang. </w:t>
      </w:r>
      <w:r w:rsidRPr="00C00C9D">
        <w:rPr>
          <w:rStyle w:val="Uwydatnienie"/>
          <w:rFonts w:ascii="Arial" w:hAnsi="Arial" w:cs="Arial"/>
          <w:color w:val="3C3C3C"/>
          <w:sz w:val="16"/>
          <w:szCs w:val="16"/>
          <w:shd w:val="clear" w:color="auto" w:fill="FFFFFF"/>
        </w:rPr>
        <w:t>integrity pact</w:t>
      </w:r>
      <w:r w:rsidRPr="00C00C9D">
        <w:rPr>
          <w:rFonts w:ascii="Arial" w:hAnsi="Arial" w:cs="Arial"/>
          <w:color w:val="3C3C3C"/>
          <w:sz w:val="16"/>
          <w:szCs w:val="16"/>
          <w:shd w:val="clear" w:color="auto" w:fill="FFFFFF"/>
        </w:rPr>
        <w:t>) jest narzędziem przeciwdziałania nadużyciom w zamówieniach publicznych. Opiera się on na założeniu, że podmiot publiczny i oferenci mogą umówić się wspólnie, iż w ramach konkretnego przetargu będą postępować w sposób przejrzysty i odpowiedzialny, zarówno na etapie starania się o kontrakt, jak i w czasie jego realizacji. Ponadto zgadzają się na monitorowanie całego procesu zamówienia przez społecznego obserwatora.</w:t>
      </w:r>
      <w:r w:rsidRPr="00C00C9D">
        <w:rPr>
          <w:rFonts w:ascii="Arial" w:eastAsia="Times New Roman" w:hAnsi="Arial" w:cs="Arial"/>
          <w:sz w:val="16"/>
          <w:szCs w:val="16"/>
        </w:rPr>
        <w:t xml:space="preserve"> </w:t>
      </w:r>
      <w:hyperlink r:id="rId14" w:tooltip="po kliknięciu w link strona otworzy się w nowym oknie przeglądarki" w:history="1">
        <w:r w:rsidRPr="00C00C9D">
          <w:rPr>
            <w:rStyle w:val="Hipercze"/>
            <w:rFonts w:ascii="Arial" w:hAnsi="Arial" w:cs="Arial"/>
            <w:sz w:val="16"/>
            <w:szCs w:val="16"/>
          </w:rPr>
          <w:t>Pakt Uczciwości (paktuczciwosci.pl)</w:t>
        </w:r>
      </w:hyperlink>
      <w:r w:rsidRPr="00C00C9D">
        <w:rPr>
          <w:rStyle w:val="Hipercze"/>
          <w:rFonts w:ascii="Arial" w:hAnsi="Arial" w:cs="Arial"/>
          <w:sz w:val="16"/>
          <w:szCs w:val="16"/>
        </w:rPr>
        <w:t xml:space="preserve">. </w:t>
      </w:r>
      <w:r w:rsidRPr="00C00C9D">
        <w:rPr>
          <w:rFonts w:ascii="Arial" w:hAnsi="Arial" w:cs="Arial"/>
          <w:sz w:val="16"/>
          <w:szCs w:val="16"/>
          <w:lang w:eastAsia="en-GB"/>
        </w:rPr>
        <w:t>W przypadku, gdy objęcie danego projektu paktem uczciwości jest wskazane, to forma, zasady jego finasowania i w</w:t>
      </w:r>
      <w:r w:rsidRPr="00C00C9D">
        <w:rPr>
          <w:rFonts w:ascii="Arial" w:eastAsia="Times New Roman" w:hAnsi="Arial" w:cs="Arial"/>
          <w:sz w:val="16"/>
          <w:szCs w:val="16"/>
        </w:rPr>
        <w:t>drażanie IZ będzie konsultować z Komitetem Monitorującym.</w:t>
      </w:r>
    </w:p>
  </w:footnote>
  <w:footnote w:id="132">
    <w:p w14:paraId="43C129ED" w14:textId="2CDC7CC8" w:rsidR="000A31DA" w:rsidRPr="002E711E" w:rsidRDefault="000A31DA" w:rsidP="000B1B6D">
      <w:pPr>
        <w:pStyle w:val="Tekstprzypisudolnego"/>
        <w:ind w:left="284" w:hanging="284"/>
        <w:rPr>
          <w:rFonts w:ascii="Arial" w:hAnsi="Arial" w:cs="Arial"/>
          <w:sz w:val="16"/>
          <w:szCs w:val="16"/>
        </w:rPr>
      </w:pPr>
      <w:bookmarkStart w:id="270" w:name="_Hlk117091407"/>
      <w:r w:rsidRPr="002E711E">
        <w:rPr>
          <w:rStyle w:val="Odwoanieprzypisudolnego"/>
          <w:rFonts w:ascii="Arial" w:hAnsi="Arial" w:cs="Arial"/>
          <w:sz w:val="16"/>
          <w:szCs w:val="16"/>
        </w:rPr>
        <w:footnoteRef/>
      </w:r>
      <w:r w:rsidRPr="002E711E">
        <w:rPr>
          <w:rFonts w:ascii="Arial" w:hAnsi="Arial" w:cs="Arial"/>
          <w:sz w:val="16"/>
          <w:szCs w:val="16"/>
        </w:rPr>
        <w:t xml:space="preserve"> </w:t>
      </w:r>
      <w:bookmarkEnd w:id="270"/>
      <w:r w:rsidRPr="00227070">
        <w:rPr>
          <w:rFonts w:ascii="Arial" w:hAnsi="Arial" w:cs="Arial"/>
          <w:iCs/>
          <w:sz w:val="16"/>
          <w:szCs w:val="16"/>
        </w:rPr>
        <w:t xml:space="preserve"> </w:t>
      </w:r>
      <w:r w:rsidRPr="00A925DA">
        <w:rPr>
          <w:rFonts w:ascii="Arial" w:hAnsi="Arial" w:cs="Arial"/>
          <w:iCs/>
          <w:sz w:val="16"/>
          <w:szCs w:val="16"/>
        </w:rPr>
        <w:t>Ich wykorzystanie jest możliwe wyjątkowo i jedynie jako środek wspomagający, pod warunkiem wykazania ich ścisłego związku ze zwiększeniem</w:t>
      </w:r>
      <w:r w:rsidRPr="00A925DA">
        <w:rPr>
          <w:rFonts w:ascii="Arial" w:hAnsi="Arial" w:cs="Arial"/>
          <w:sz w:val="16"/>
          <w:szCs w:val="16"/>
        </w:rPr>
        <w:t xml:space="preserve"> </w:t>
      </w:r>
      <w:r w:rsidRPr="00A925DA">
        <w:rPr>
          <w:rFonts w:ascii="Arial" w:hAnsi="Arial" w:cs="Arial"/>
          <w:iCs/>
          <w:sz w:val="16"/>
          <w:szCs w:val="16"/>
        </w:rPr>
        <w:t>wiedzy i świadomości o Funduszach Europejskich oraz UE</w:t>
      </w:r>
      <w:r w:rsidRPr="00A925DA">
        <w:rPr>
          <w:rFonts w:ascii="Arial" w:hAnsi="Arial" w:cs="Arial"/>
          <w:sz w:val="16"/>
          <w:szCs w:val="16"/>
        </w:rPr>
        <w:t>,</w:t>
      </w:r>
      <w:r w:rsidRPr="00A925DA">
        <w:rPr>
          <w:rFonts w:ascii="Arial" w:hAnsi="Arial" w:cs="Arial"/>
          <w:iCs/>
          <w:sz w:val="16"/>
          <w:szCs w:val="16"/>
        </w:rPr>
        <w:t xml:space="preserve"> oraz przy zachowaniu zasad zrównoważonego rozwoju przy ich produkcji i zakupie.</w:t>
      </w:r>
    </w:p>
  </w:footnote>
  <w:footnote w:id="133">
    <w:p w14:paraId="1F1732C2" w14:textId="77777777" w:rsidR="000A31DA" w:rsidRDefault="000A31DA">
      <w:pPr>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Symbol" w:eastAsia="Symbol" w:hAnsi="Symbol" w:cs="Symbol"/>
          <w:color w:val="000000"/>
          <w:sz w:val="16"/>
          <w:szCs w:val="16"/>
          <w:vertAlign w:val="superscript"/>
        </w:rPr>
        <w:t></w:t>
      </w:r>
      <w:r>
        <w:rPr>
          <w:rFonts w:ascii="Arial" w:eastAsia="Arial" w:hAnsi="Arial" w:cs="Arial"/>
          <w:color w:val="000000"/>
          <w:sz w:val="16"/>
          <w:szCs w:val="16"/>
        </w:rPr>
        <w:t xml:space="preserve"> w rozumieniu art. 8 rozporządzenia Parlamentu Europejskiego i Rady (UE) nr 2021/1060 z 24 czerwca 2021 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31E2E"/>
    <w:multiLevelType w:val="multilevel"/>
    <w:tmpl w:val="ED00C81E"/>
    <w:lvl w:ilvl="0">
      <w:start w:val="1"/>
      <w:numFmt w:val="decimal"/>
      <w:pStyle w:val="ListDash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BB0A00"/>
    <w:multiLevelType w:val="multilevel"/>
    <w:tmpl w:val="8F566A3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2E81EC6"/>
    <w:multiLevelType w:val="multilevel"/>
    <w:tmpl w:val="924E49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7718CB"/>
    <w:multiLevelType w:val="multilevel"/>
    <w:tmpl w:val="A740C80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3CD6DD9"/>
    <w:multiLevelType w:val="multilevel"/>
    <w:tmpl w:val="F5E87D46"/>
    <w:lvl w:ilvl="0">
      <w:start w:val="1"/>
      <w:numFmt w:val="bullet"/>
      <w:pStyle w:val="Listanumerowana2"/>
      <w:lvlText w:val="−"/>
      <w:lvlJc w:val="left"/>
      <w:pPr>
        <w:ind w:left="1077" w:hanging="360"/>
      </w:pPr>
      <w:rPr>
        <w:rFonts w:ascii="Noto Sans Symbols" w:eastAsia="Noto Sans Symbols" w:hAnsi="Noto Sans Symbols" w:cs="Noto Sans Symbols"/>
        <w:color w:val="000000"/>
      </w:rPr>
    </w:lvl>
    <w:lvl w:ilvl="1">
      <w:start w:val="1"/>
      <w:numFmt w:val="bullet"/>
      <w:pStyle w:val="ListNumber2Level2"/>
      <w:lvlText w:val="o"/>
      <w:lvlJc w:val="left"/>
      <w:pPr>
        <w:ind w:left="1797" w:hanging="360"/>
      </w:pPr>
      <w:rPr>
        <w:rFonts w:ascii="Courier New" w:eastAsia="Courier New" w:hAnsi="Courier New" w:cs="Courier New"/>
      </w:rPr>
    </w:lvl>
    <w:lvl w:ilvl="2">
      <w:start w:val="1"/>
      <w:numFmt w:val="bullet"/>
      <w:pStyle w:val="ListNumber2Level3"/>
      <w:lvlText w:val="▪"/>
      <w:lvlJc w:val="left"/>
      <w:pPr>
        <w:ind w:left="2517" w:hanging="360"/>
      </w:pPr>
      <w:rPr>
        <w:rFonts w:ascii="Noto Sans Symbols" w:eastAsia="Noto Sans Symbols" w:hAnsi="Noto Sans Symbols" w:cs="Noto Sans Symbols"/>
      </w:rPr>
    </w:lvl>
    <w:lvl w:ilvl="3">
      <w:start w:val="1"/>
      <w:numFmt w:val="bullet"/>
      <w:pStyle w:val="ListNumber2Level4"/>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5" w15:restartNumberingAfterBreak="0">
    <w:nsid w:val="046F560B"/>
    <w:multiLevelType w:val="hybridMultilevel"/>
    <w:tmpl w:val="B7DC06B0"/>
    <w:lvl w:ilvl="0" w:tplc="E8582B76">
      <w:start w:val="25"/>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5177B99"/>
    <w:multiLevelType w:val="multilevel"/>
    <w:tmpl w:val="F3161874"/>
    <w:lvl w:ilvl="0">
      <w:start w:val="1"/>
      <w:numFmt w:val="decimal"/>
      <w:pStyle w:val="Bullet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5704388"/>
    <w:multiLevelType w:val="hybridMultilevel"/>
    <w:tmpl w:val="CB6CA3F2"/>
    <w:lvl w:ilvl="0" w:tplc="13C838D6">
      <w:start w:val="10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6884CE2"/>
    <w:multiLevelType w:val="multilevel"/>
    <w:tmpl w:val="5B067D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6C858F9"/>
    <w:multiLevelType w:val="multilevel"/>
    <w:tmpl w:val="344467BC"/>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0" w15:restartNumberingAfterBreak="0">
    <w:nsid w:val="07236AEE"/>
    <w:multiLevelType w:val="hybridMultilevel"/>
    <w:tmpl w:val="36CE0828"/>
    <w:lvl w:ilvl="0" w:tplc="5348461C">
      <w:start w:val="149"/>
      <w:numFmt w:val="decimal"/>
      <w:lvlText w:val="%1"/>
      <w:lvlJc w:val="left"/>
      <w:pPr>
        <w:ind w:left="720" w:hanging="360"/>
      </w:pPr>
      <w:rPr>
        <w:rFonts w:eastAsia="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7B14D2E"/>
    <w:multiLevelType w:val="multilevel"/>
    <w:tmpl w:val="5C1AED3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7FE4C4F"/>
    <w:multiLevelType w:val="multilevel"/>
    <w:tmpl w:val="6116F97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8A41DEC"/>
    <w:multiLevelType w:val="hybridMultilevel"/>
    <w:tmpl w:val="353A532C"/>
    <w:lvl w:ilvl="0" w:tplc="77E8681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8DA458D"/>
    <w:multiLevelType w:val="multilevel"/>
    <w:tmpl w:val="CB340B30"/>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097341D7"/>
    <w:multiLevelType w:val="multilevel"/>
    <w:tmpl w:val="2904E9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9FF30FC"/>
    <w:multiLevelType w:val="multilevel"/>
    <w:tmpl w:val="BEA682CE"/>
    <w:lvl w:ilvl="0">
      <w:start w:val="1"/>
      <w:numFmt w:val="bullet"/>
      <w:pStyle w:val="Listapunktowana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A5C1842"/>
    <w:multiLevelType w:val="hybridMultilevel"/>
    <w:tmpl w:val="0D90B2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A633B27"/>
    <w:multiLevelType w:val="multilevel"/>
    <w:tmpl w:val="1E3E86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0A813B64"/>
    <w:multiLevelType w:val="multilevel"/>
    <w:tmpl w:val="416A108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0B8C3A34"/>
    <w:multiLevelType w:val="hybridMultilevel"/>
    <w:tmpl w:val="E2100052"/>
    <w:lvl w:ilvl="0" w:tplc="7E7A8D8E">
      <w:start w:val="109"/>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BD21823"/>
    <w:multiLevelType w:val="multilevel"/>
    <w:tmpl w:val="5F582D5E"/>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0C7755B9"/>
    <w:multiLevelType w:val="hybridMultilevel"/>
    <w:tmpl w:val="CED2C598"/>
    <w:lvl w:ilvl="0" w:tplc="1418595E">
      <w:start w:val="1"/>
      <w:numFmt w:val="decimal"/>
      <w:lvlText w:val="%1"/>
      <w:lvlJc w:val="left"/>
      <w:pPr>
        <w:ind w:left="410" w:hanging="360"/>
      </w:pPr>
      <w:rPr>
        <w:rFonts w:hint="default"/>
      </w:rPr>
    </w:lvl>
    <w:lvl w:ilvl="1" w:tplc="04150019" w:tentative="1">
      <w:start w:val="1"/>
      <w:numFmt w:val="lowerLetter"/>
      <w:lvlText w:val="%2."/>
      <w:lvlJc w:val="left"/>
      <w:pPr>
        <w:ind w:left="1130" w:hanging="360"/>
      </w:pPr>
    </w:lvl>
    <w:lvl w:ilvl="2" w:tplc="0415001B">
      <w:start w:val="1"/>
      <w:numFmt w:val="lowerRoman"/>
      <w:lvlText w:val="%3."/>
      <w:lvlJc w:val="right"/>
      <w:pPr>
        <w:ind w:left="1850" w:hanging="180"/>
      </w:pPr>
    </w:lvl>
    <w:lvl w:ilvl="3" w:tplc="0415000F" w:tentative="1">
      <w:start w:val="1"/>
      <w:numFmt w:val="decimal"/>
      <w:lvlText w:val="%4."/>
      <w:lvlJc w:val="left"/>
      <w:pPr>
        <w:ind w:left="2570" w:hanging="360"/>
      </w:pPr>
    </w:lvl>
    <w:lvl w:ilvl="4" w:tplc="04150019" w:tentative="1">
      <w:start w:val="1"/>
      <w:numFmt w:val="lowerLetter"/>
      <w:lvlText w:val="%5."/>
      <w:lvlJc w:val="left"/>
      <w:pPr>
        <w:ind w:left="3290" w:hanging="360"/>
      </w:pPr>
    </w:lvl>
    <w:lvl w:ilvl="5" w:tplc="0415001B" w:tentative="1">
      <w:start w:val="1"/>
      <w:numFmt w:val="lowerRoman"/>
      <w:lvlText w:val="%6."/>
      <w:lvlJc w:val="right"/>
      <w:pPr>
        <w:ind w:left="4010" w:hanging="180"/>
      </w:pPr>
    </w:lvl>
    <w:lvl w:ilvl="6" w:tplc="0415000F" w:tentative="1">
      <w:start w:val="1"/>
      <w:numFmt w:val="decimal"/>
      <w:lvlText w:val="%7."/>
      <w:lvlJc w:val="left"/>
      <w:pPr>
        <w:ind w:left="4730" w:hanging="360"/>
      </w:pPr>
    </w:lvl>
    <w:lvl w:ilvl="7" w:tplc="04150019" w:tentative="1">
      <w:start w:val="1"/>
      <w:numFmt w:val="lowerLetter"/>
      <w:lvlText w:val="%8."/>
      <w:lvlJc w:val="left"/>
      <w:pPr>
        <w:ind w:left="5450" w:hanging="360"/>
      </w:pPr>
    </w:lvl>
    <w:lvl w:ilvl="8" w:tplc="0415001B" w:tentative="1">
      <w:start w:val="1"/>
      <w:numFmt w:val="lowerRoman"/>
      <w:lvlText w:val="%9."/>
      <w:lvlJc w:val="right"/>
      <w:pPr>
        <w:ind w:left="6170" w:hanging="180"/>
      </w:pPr>
    </w:lvl>
  </w:abstractNum>
  <w:abstractNum w:abstractNumId="23" w15:restartNumberingAfterBreak="0">
    <w:nsid w:val="0D970C35"/>
    <w:multiLevelType w:val="multilevel"/>
    <w:tmpl w:val="1B66872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0F090871"/>
    <w:multiLevelType w:val="multilevel"/>
    <w:tmpl w:val="FFF4F1D8"/>
    <w:lvl w:ilvl="0">
      <w:start w:val="1"/>
      <w:numFmt w:val="bullet"/>
      <w:lvlText w:val="−"/>
      <w:lvlJc w:val="left"/>
      <w:pPr>
        <w:ind w:left="1069" w:hanging="360"/>
      </w:pPr>
      <w:rPr>
        <w:rFonts w:ascii="Noto Sans Symbols" w:eastAsia="Noto Sans Symbols" w:hAnsi="Noto Sans Symbols" w:cs="Noto Sans Symbols"/>
        <w:color w:val="000000"/>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25" w15:restartNumberingAfterBreak="0">
    <w:nsid w:val="106B019C"/>
    <w:multiLevelType w:val="multilevel"/>
    <w:tmpl w:val="CC849FA2"/>
    <w:lvl w:ilvl="0">
      <w:start w:val="1"/>
      <w:numFmt w:val="bullet"/>
      <w:lvlText w:val="˗"/>
      <w:lvlJc w:val="left"/>
      <w:pPr>
        <w:ind w:left="1004" w:hanging="360"/>
      </w:pPr>
      <w:rPr>
        <w:rFonts w:ascii="Times New Roman" w:eastAsia="Times New Roman" w:hAnsi="Times New Roman" w:cs="Times New Roman"/>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26" w15:restartNumberingAfterBreak="0">
    <w:nsid w:val="120623E5"/>
    <w:multiLevelType w:val="hybridMultilevel"/>
    <w:tmpl w:val="CFFC723A"/>
    <w:lvl w:ilvl="0" w:tplc="57A48794">
      <w:start w:val="1"/>
      <w:numFmt w:val="decimal"/>
      <w:pStyle w:val="Nagwek3"/>
      <w:lvlText w:val="%1.1"/>
      <w:lvlJc w:val="left"/>
      <w:pPr>
        <w:ind w:left="2700" w:hanging="360"/>
      </w:pPr>
      <w:rPr>
        <w:rFonts w:hint="default"/>
      </w:rPr>
    </w:lvl>
    <w:lvl w:ilvl="1" w:tplc="04150019" w:tentative="1">
      <w:start w:val="1"/>
      <w:numFmt w:val="lowerLetter"/>
      <w:lvlText w:val="%2."/>
      <w:lvlJc w:val="left"/>
      <w:pPr>
        <w:ind w:left="3420" w:hanging="360"/>
      </w:pPr>
    </w:lvl>
    <w:lvl w:ilvl="2" w:tplc="0415001B" w:tentative="1">
      <w:start w:val="1"/>
      <w:numFmt w:val="lowerRoman"/>
      <w:lvlText w:val="%3."/>
      <w:lvlJc w:val="right"/>
      <w:pPr>
        <w:ind w:left="4140" w:hanging="180"/>
      </w:pPr>
    </w:lvl>
    <w:lvl w:ilvl="3" w:tplc="0415000F" w:tentative="1">
      <w:start w:val="1"/>
      <w:numFmt w:val="decimal"/>
      <w:lvlText w:val="%4."/>
      <w:lvlJc w:val="left"/>
      <w:pPr>
        <w:ind w:left="4860" w:hanging="360"/>
      </w:pPr>
    </w:lvl>
    <w:lvl w:ilvl="4" w:tplc="04150019" w:tentative="1">
      <w:start w:val="1"/>
      <w:numFmt w:val="lowerLetter"/>
      <w:lvlText w:val="%5."/>
      <w:lvlJc w:val="left"/>
      <w:pPr>
        <w:ind w:left="5580" w:hanging="360"/>
      </w:pPr>
    </w:lvl>
    <w:lvl w:ilvl="5" w:tplc="0415001B" w:tentative="1">
      <w:start w:val="1"/>
      <w:numFmt w:val="lowerRoman"/>
      <w:lvlText w:val="%6."/>
      <w:lvlJc w:val="right"/>
      <w:pPr>
        <w:ind w:left="6300" w:hanging="180"/>
      </w:pPr>
    </w:lvl>
    <w:lvl w:ilvl="6" w:tplc="0415000F" w:tentative="1">
      <w:start w:val="1"/>
      <w:numFmt w:val="decimal"/>
      <w:lvlText w:val="%7."/>
      <w:lvlJc w:val="left"/>
      <w:pPr>
        <w:ind w:left="7020" w:hanging="360"/>
      </w:pPr>
    </w:lvl>
    <w:lvl w:ilvl="7" w:tplc="04150019" w:tentative="1">
      <w:start w:val="1"/>
      <w:numFmt w:val="lowerLetter"/>
      <w:lvlText w:val="%8."/>
      <w:lvlJc w:val="left"/>
      <w:pPr>
        <w:ind w:left="7740" w:hanging="360"/>
      </w:pPr>
    </w:lvl>
    <w:lvl w:ilvl="8" w:tplc="0415001B" w:tentative="1">
      <w:start w:val="1"/>
      <w:numFmt w:val="lowerRoman"/>
      <w:lvlText w:val="%9."/>
      <w:lvlJc w:val="right"/>
      <w:pPr>
        <w:ind w:left="8460" w:hanging="180"/>
      </w:pPr>
    </w:lvl>
  </w:abstractNum>
  <w:abstractNum w:abstractNumId="27" w15:restartNumberingAfterBreak="0">
    <w:nsid w:val="13473623"/>
    <w:multiLevelType w:val="multilevel"/>
    <w:tmpl w:val="4FE2DF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14537360"/>
    <w:multiLevelType w:val="multilevel"/>
    <w:tmpl w:val="BC92BEA2"/>
    <w:lvl w:ilvl="0">
      <w:start w:val="1"/>
      <w:numFmt w:val="decimal"/>
      <w:lvlText w:val="%1."/>
      <w:lvlJc w:val="left"/>
      <w:pPr>
        <w:ind w:left="720" w:hanging="360"/>
      </w:pPr>
      <w:rPr>
        <w:rFonts w:hint="default"/>
      </w:rPr>
    </w:lvl>
    <w:lvl w:ilvl="1">
      <w:start w:val="1"/>
      <w:numFmt w:val="decimal"/>
      <w:isLgl/>
      <w:lvlText w:val="%1.%2"/>
      <w:lvlJc w:val="left"/>
      <w:pPr>
        <w:ind w:left="2340" w:hanging="360"/>
      </w:pPr>
      <w:rPr>
        <w:rFonts w:hint="default"/>
      </w:rPr>
    </w:lvl>
    <w:lvl w:ilvl="2">
      <w:start w:val="1"/>
      <w:numFmt w:val="decimal"/>
      <w:isLgl/>
      <w:lvlText w:val="%1.%2.%3"/>
      <w:lvlJc w:val="left"/>
      <w:pPr>
        <w:ind w:left="4320" w:hanging="720"/>
      </w:pPr>
      <w:rPr>
        <w:rFonts w:hint="default"/>
      </w:rPr>
    </w:lvl>
    <w:lvl w:ilvl="3">
      <w:start w:val="1"/>
      <w:numFmt w:val="decimal"/>
      <w:isLgl/>
      <w:lvlText w:val="%1.%2.%3.%4"/>
      <w:lvlJc w:val="left"/>
      <w:pPr>
        <w:ind w:left="5940" w:hanging="720"/>
      </w:pPr>
      <w:rPr>
        <w:rFonts w:hint="default"/>
      </w:rPr>
    </w:lvl>
    <w:lvl w:ilvl="4">
      <w:start w:val="1"/>
      <w:numFmt w:val="decimal"/>
      <w:isLgl/>
      <w:lvlText w:val="%1.%2.%3.%4.%5"/>
      <w:lvlJc w:val="left"/>
      <w:pPr>
        <w:ind w:left="7920" w:hanging="1080"/>
      </w:pPr>
      <w:rPr>
        <w:rFonts w:hint="default"/>
      </w:rPr>
    </w:lvl>
    <w:lvl w:ilvl="5">
      <w:start w:val="1"/>
      <w:numFmt w:val="decimal"/>
      <w:isLgl/>
      <w:lvlText w:val="%1.%2.%3.%4.%5.%6"/>
      <w:lvlJc w:val="left"/>
      <w:pPr>
        <w:ind w:left="9540" w:hanging="1080"/>
      </w:pPr>
      <w:rPr>
        <w:rFonts w:hint="default"/>
      </w:rPr>
    </w:lvl>
    <w:lvl w:ilvl="6">
      <w:start w:val="1"/>
      <w:numFmt w:val="decimal"/>
      <w:isLgl/>
      <w:lvlText w:val="%1.%2.%3.%4.%5.%6.%7"/>
      <w:lvlJc w:val="left"/>
      <w:pPr>
        <w:ind w:left="11520" w:hanging="1440"/>
      </w:pPr>
      <w:rPr>
        <w:rFonts w:hint="default"/>
      </w:rPr>
    </w:lvl>
    <w:lvl w:ilvl="7">
      <w:start w:val="1"/>
      <w:numFmt w:val="decimal"/>
      <w:isLgl/>
      <w:lvlText w:val="%1.%2.%3.%4.%5.%6.%7.%8"/>
      <w:lvlJc w:val="left"/>
      <w:pPr>
        <w:ind w:left="13140" w:hanging="1440"/>
      </w:pPr>
      <w:rPr>
        <w:rFonts w:hint="default"/>
      </w:rPr>
    </w:lvl>
    <w:lvl w:ilvl="8">
      <w:start w:val="1"/>
      <w:numFmt w:val="decimal"/>
      <w:isLgl/>
      <w:lvlText w:val="%1.%2.%3.%4.%5.%6.%7.%8.%9"/>
      <w:lvlJc w:val="left"/>
      <w:pPr>
        <w:ind w:left="15120" w:hanging="1800"/>
      </w:pPr>
      <w:rPr>
        <w:rFonts w:hint="default"/>
      </w:rPr>
    </w:lvl>
  </w:abstractNum>
  <w:abstractNum w:abstractNumId="29" w15:restartNumberingAfterBreak="0">
    <w:nsid w:val="15825D1F"/>
    <w:multiLevelType w:val="hybridMultilevel"/>
    <w:tmpl w:val="2A101B30"/>
    <w:lvl w:ilvl="0" w:tplc="158CE0BC">
      <w:start w:val="46"/>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7D16951"/>
    <w:multiLevelType w:val="multilevel"/>
    <w:tmpl w:val="2092C8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18193092"/>
    <w:multiLevelType w:val="multilevel"/>
    <w:tmpl w:val="3B7419E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19D0075F"/>
    <w:multiLevelType w:val="multilevel"/>
    <w:tmpl w:val="D49AA76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1BC3422C"/>
    <w:multiLevelType w:val="multilevel"/>
    <w:tmpl w:val="9D02DF2C"/>
    <w:lvl w:ilvl="0">
      <w:start w:val="1"/>
      <w:numFmt w:val="bullet"/>
      <w:lvlText w:val="−"/>
      <w:lvlJc w:val="left"/>
      <w:pPr>
        <w:ind w:left="502" w:hanging="360"/>
      </w:pPr>
      <w:rPr>
        <w:rFonts w:ascii="Noto Sans Symbols" w:eastAsia="Noto Sans Symbols" w:hAnsi="Noto Sans Symbols" w:cs="Noto Sans Symbols"/>
        <w:color w:val="000000"/>
      </w:rPr>
    </w:lvl>
    <w:lvl w:ilvl="1">
      <w:start w:val="1"/>
      <w:numFmt w:val="bullet"/>
      <w:lvlText w:val="●"/>
      <w:lvlJc w:val="left"/>
      <w:pPr>
        <w:ind w:left="928" w:hanging="360"/>
      </w:pPr>
      <w:rPr>
        <w:rFonts w:ascii="Noto Sans Symbols" w:eastAsia="Noto Sans Symbols" w:hAnsi="Noto Sans Symbols" w:cs="Noto Sans Symbols"/>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34" w15:restartNumberingAfterBreak="0">
    <w:nsid w:val="1E03161B"/>
    <w:multiLevelType w:val="multilevel"/>
    <w:tmpl w:val="73DA129A"/>
    <w:lvl w:ilvl="0">
      <w:start w:val="1"/>
      <w:numFmt w:val="decimalZero"/>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1EC658BD"/>
    <w:multiLevelType w:val="hybridMultilevel"/>
    <w:tmpl w:val="5E7C298E"/>
    <w:lvl w:ilvl="0" w:tplc="A3C66E92">
      <w:start w:val="18"/>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F485548"/>
    <w:multiLevelType w:val="hybridMultilevel"/>
    <w:tmpl w:val="441C32E4"/>
    <w:lvl w:ilvl="0" w:tplc="B70E2F2E">
      <w:start w:val="6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1FAC3470"/>
    <w:multiLevelType w:val="hybridMultilevel"/>
    <w:tmpl w:val="F460D1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0FD4808"/>
    <w:multiLevelType w:val="multilevel"/>
    <w:tmpl w:val="29C6EC4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219B01D9"/>
    <w:multiLevelType w:val="multilevel"/>
    <w:tmpl w:val="3D9CE8EE"/>
    <w:lvl w:ilvl="0">
      <w:start w:val="1"/>
      <w:numFmt w:val="bullet"/>
      <w:pStyle w:val="Listanumerowana5"/>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21D52095"/>
    <w:multiLevelType w:val="multilevel"/>
    <w:tmpl w:val="6B2A892C"/>
    <w:lvl w:ilvl="0">
      <w:start w:val="1"/>
      <w:numFmt w:val="bullet"/>
      <w:pStyle w:val="Bullet1"/>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21DA56F9"/>
    <w:multiLevelType w:val="hybridMultilevel"/>
    <w:tmpl w:val="CF42B028"/>
    <w:lvl w:ilvl="0" w:tplc="3E664486">
      <w:start w:val="1"/>
      <w:numFmt w:val="decimal"/>
      <w:pStyle w:val="Nagwek4"/>
      <w:lvlText w:val="%1.1.1"/>
      <w:lvlJc w:val="left"/>
      <w:pPr>
        <w:ind w:left="3240" w:hanging="360"/>
      </w:pPr>
      <w:rPr>
        <w:rFonts w:hint="default"/>
      </w:rPr>
    </w:lvl>
    <w:lvl w:ilvl="1" w:tplc="04150019" w:tentative="1">
      <w:start w:val="1"/>
      <w:numFmt w:val="lowerLetter"/>
      <w:lvlText w:val="%2."/>
      <w:lvlJc w:val="left"/>
      <w:pPr>
        <w:ind w:left="3960" w:hanging="360"/>
      </w:pPr>
    </w:lvl>
    <w:lvl w:ilvl="2" w:tplc="0415001B" w:tentative="1">
      <w:start w:val="1"/>
      <w:numFmt w:val="lowerRoman"/>
      <w:lvlText w:val="%3."/>
      <w:lvlJc w:val="right"/>
      <w:pPr>
        <w:ind w:left="4680" w:hanging="180"/>
      </w:pPr>
    </w:lvl>
    <w:lvl w:ilvl="3" w:tplc="0415000F" w:tentative="1">
      <w:start w:val="1"/>
      <w:numFmt w:val="decimal"/>
      <w:lvlText w:val="%4."/>
      <w:lvlJc w:val="left"/>
      <w:pPr>
        <w:ind w:left="5400" w:hanging="360"/>
      </w:pPr>
    </w:lvl>
    <w:lvl w:ilvl="4" w:tplc="04150019" w:tentative="1">
      <w:start w:val="1"/>
      <w:numFmt w:val="lowerLetter"/>
      <w:lvlText w:val="%5."/>
      <w:lvlJc w:val="left"/>
      <w:pPr>
        <w:ind w:left="6120" w:hanging="360"/>
      </w:pPr>
    </w:lvl>
    <w:lvl w:ilvl="5" w:tplc="0415001B" w:tentative="1">
      <w:start w:val="1"/>
      <w:numFmt w:val="lowerRoman"/>
      <w:lvlText w:val="%6."/>
      <w:lvlJc w:val="right"/>
      <w:pPr>
        <w:ind w:left="6840" w:hanging="180"/>
      </w:pPr>
    </w:lvl>
    <w:lvl w:ilvl="6" w:tplc="0415000F" w:tentative="1">
      <w:start w:val="1"/>
      <w:numFmt w:val="decimal"/>
      <w:lvlText w:val="%7."/>
      <w:lvlJc w:val="left"/>
      <w:pPr>
        <w:ind w:left="7560" w:hanging="360"/>
      </w:pPr>
    </w:lvl>
    <w:lvl w:ilvl="7" w:tplc="04150019" w:tentative="1">
      <w:start w:val="1"/>
      <w:numFmt w:val="lowerLetter"/>
      <w:lvlText w:val="%8."/>
      <w:lvlJc w:val="left"/>
      <w:pPr>
        <w:ind w:left="8280" w:hanging="360"/>
      </w:pPr>
    </w:lvl>
    <w:lvl w:ilvl="8" w:tplc="0415001B" w:tentative="1">
      <w:start w:val="1"/>
      <w:numFmt w:val="lowerRoman"/>
      <w:lvlText w:val="%9."/>
      <w:lvlJc w:val="right"/>
      <w:pPr>
        <w:ind w:left="9000" w:hanging="180"/>
      </w:pPr>
    </w:lvl>
  </w:abstractNum>
  <w:abstractNum w:abstractNumId="42" w15:restartNumberingAfterBreak="0">
    <w:nsid w:val="22850356"/>
    <w:multiLevelType w:val="hybridMultilevel"/>
    <w:tmpl w:val="08D63692"/>
    <w:lvl w:ilvl="0" w:tplc="F280B388">
      <w:start w:val="69"/>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28503CF"/>
    <w:multiLevelType w:val="multilevel"/>
    <w:tmpl w:val="71D0A9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24672D78"/>
    <w:multiLevelType w:val="hybridMultilevel"/>
    <w:tmpl w:val="1F8A6EFC"/>
    <w:lvl w:ilvl="0" w:tplc="993C04BE">
      <w:start w:val="1"/>
      <w:numFmt w:val="decimal"/>
      <w:pStyle w:val="Nagwek2"/>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45" w15:restartNumberingAfterBreak="0">
    <w:nsid w:val="24AA471B"/>
    <w:multiLevelType w:val="multilevel"/>
    <w:tmpl w:val="54746980"/>
    <w:lvl w:ilvl="0">
      <w:start w:val="1"/>
      <w:numFmt w:val="bullet"/>
      <w:pStyle w:val="Bullet0"/>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25612E6D"/>
    <w:multiLevelType w:val="hybridMultilevel"/>
    <w:tmpl w:val="FB5EEF5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4AFE4AD4">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2582176E"/>
    <w:multiLevelType w:val="multilevel"/>
    <w:tmpl w:val="23D2B6D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25835A9D"/>
    <w:multiLevelType w:val="multilevel"/>
    <w:tmpl w:val="02A0EF82"/>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9" w15:restartNumberingAfterBreak="0">
    <w:nsid w:val="26147B5D"/>
    <w:multiLevelType w:val="multilevel"/>
    <w:tmpl w:val="CC32337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26762A90"/>
    <w:multiLevelType w:val="hybridMultilevel"/>
    <w:tmpl w:val="7EF891A6"/>
    <w:lvl w:ilvl="0" w:tplc="DE76D958">
      <w:start w:val="70"/>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8185403"/>
    <w:multiLevelType w:val="multilevel"/>
    <w:tmpl w:val="40A8CE6A"/>
    <w:lvl w:ilvl="0">
      <w:start w:val="2"/>
      <w:numFmt w:val="decimal"/>
      <w:lvlText w:val="%1."/>
      <w:lvlJc w:val="left"/>
      <w:pPr>
        <w:ind w:left="400" w:hanging="40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pStyle w:val="Nagwek5"/>
      <w:lvlText w:val="%1.%2.%3.%4."/>
      <w:lvlJc w:val="left"/>
      <w:pPr>
        <w:ind w:left="3633" w:hanging="1080"/>
      </w:pPr>
      <w:rPr>
        <w:rFonts w:hint="default"/>
        <w:i w:val="0"/>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2" w15:restartNumberingAfterBreak="0">
    <w:nsid w:val="28504EC5"/>
    <w:multiLevelType w:val="multilevel"/>
    <w:tmpl w:val="1E588CE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2A1358A4"/>
    <w:multiLevelType w:val="multilevel"/>
    <w:tmpl w:val="A9FCCCF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2B2E4026"/>
    <w:multiLevelType w:val="multilevel"/>
    <w:tmpl w:val="4992E556"/>
    <w:lvl w:ilvl="0">
      <w:start w:val="1"/>
      <w:numFmt w:val="bullet"/>
      <w:pStyle w:val="ListDash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2B4C4285"/>
    <w:multiLevelType w:val="multilevel"/>
    <w:tmpl w:val="59CA26FE"/>
    <w:lvl w:ilvl="0">
      <w:start w:val="1"/>
      <w:numFmt w:val="bullet"/>
      <w:pStyle w:val="Listapunktowana5"/>
      <w:lvlText w:val="−"/>
      <w:lvlJc w:val="left"/>
      <w:pPr>
        <w:ind w:left="360" w:hanging="360"/>
      </w:pPr>
      <w:rPr>
        <w:rFonts w:ascii="Noto Sans Symbols" w:eastAsia="Noto Sans Symbols" w:hAnsi="Noto Sans Symbols" w:cs="Noto Sans Symbols"/>
        <w:sz w:val="24"/>
        <w:szCs w:val="24"/>
      </w:rPr>
    </w:lvl>
    <w:lvl w:ilvl="1">
      <w:start w:val="1"/>
      <w:numFmt w:val="bullet"/>
      <w:lvlText w:val="✔"/>
      <w:lvlJc w:val="left"/>
      <w:pPr>
        <w:ind w:left="928" w:hanging="360"/>
      </w:pPr>
      <w:rPr>
        <w:rFonts w:ascii="Noto Sans Symbols" w:eastAsia="Noto Sans Symbols" w:hAnsi="Noto Sans Symbols" w:cs="Noto Sans Symbols"/>
      </w:rPr>
    </w:lvl>
    <w:lvl w:ilvl="2">
      <w:start w:val="1"/>
      <w:numFmt w:val="lowerLetter"/>
      <w:lvlText w:val="%3)"/>
      <w:lvlJc w:val="left"/>
      <w:pPr>
        <w:ind w:left="2340" w:hanging="360"/>
      </w:pPr>
    </w:lvl>
    <w:lvl w:ilvl="3">
      <w:start w:val="2"/>
      <w:numFmt w:val="bullet"/>
      <w:lvlText w:val="•"/>
      <w:lvlJc w:val="left"/>
      <w:pPr>
        <w:ind w:left="2880" w:hanging="360"/>
      </w:pPr>
      <w:rPr>
        <w:rFonts w:ascii="Arial" w:eastAsia="Arial" w:hAnsi="Arial"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2B5A5EFC"/>
    <w:multiLevelType w:val="multilevel"/>
    <w:tmpl w:val="7F36B254"/>
    <w:lvl w:ilvl="0">
      <w:start w:val="1"/>
      <w:numFmt w:val="bullet"/>
      <w:lvlText w:val="−"/>
      <w:lvlJc w:val="left"/>
      <w:pPr>
        <w:ind w:left="502" w:hanging="360"/>
      </w:pPr>
      <w:rPr>
        <w:rFonts w:ascii="Noto Sans Symbols" w:eastAsia="Noto Sans Symbols" w:hAnsi="Noto Sans Symbols" w:cs="Noto Sans Symbols"/>
        <w:color w:val="000000"/>
      </w:rPr>
    </w:lvl>
    <w:lvl w:ilvl="1">
      <w:start w:val="1"/>
      <w:numFmt w:val="bullet"/>
      <w:lvlText w:val="●"/>
      <w:lvlJc w:val="left"/>
      <w:pPr>
        <w:ind w:left="928" w:hanging="360"/>
      </w:pPr>
      <w:rPr>
        <w:rFonts w:ascii="Noto Sans Symbols" w:eastAsia="Noto Sans Symbols" w:hAnsi="Noto Sans Symbols" w:cs="Noto Sans Symbols"/>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57" w15:restartNumberingAfterBreak="0">
    <w:nsid w:val="2C021746"/>
    <w:multiLevelType w:val="hybridMultilevel"/>
    <w:tmpl w:val="28F463B8"/>
    <w:lvl w:ilvl="0" w:tplc="C5C81460">
      <w:start w:val="74"/>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2CB72C6E"/>
    <w:multiLevelType w:val="singleLevel"/>
    <w:tmpl w:val="10ACD464"/>
    <w:name w:val="Bullet 3"/>
    <w:lvl w:ilvl="0">
      <w:start w:val="1"/>
      <w:numFmt w:val="bullet"/>
      <w:lvlRestart w:val="0"/>
      <w:lvlText w:val=""/>
      <w:lvlJc w:val="left"/>
      <w:pPr>
        <w:tabs>
          <w:tab w:val="num" w:pos="2551"/>
        </w:tabs>
        <w:ind w:left="2551" w:hanging="567"/>
      </w:pPr>
      <w:rPr>
        <w:rFonts w:ascii="Symbol" w:hAnsi="Symbol" w:hint="default"/>
      </w:rPr>
    </w:lvl>
  </w:abstractNum>
  <w:abstractNum w:abstractNumId="59" w15:restartNumberingAfterBreak="0">
    <w:nsid w:val="2CE9221F"/>
    <w:multiLevelType w:val="singleLevel"/>
    <w:tmpl w:val="9B4AFB48"/>
    <w:name w:val="Tiret 3"/>
    <w:lvl w:ilvl="0">
      <w:start w:val="1"/>
      <w:numFmt w:val="bullet"/>
      <w:lvlRestart w:val="0"/>
      <w:lvlText w:val="–"/>
      <w:lvlJc w:val="left"/>
      <w:pPr>
        <w:tabs>
          <w:tab w:val="num" w:pos="2551"/>
        </w:tabs>
        <w:ind w:left="2551" w:hanging="567"/>
      </w:pPr>
    </w:lvl>
  </w:abstractNum>
  <w:abstractNum w:abstractNumId="60" w15:restartNumberingAfterBreak="0">
    <w:nsid w:val="2D0311E2"/>
    <w:multiLevelType w:val="multilevel"/>
    <w:tmpl w:val="77FEBD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2E1B0C4B"/>
    <w:multiLevelType w:val="multilevel"/>
    <w:tmpl w:val="7CEC013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2FE81629"/>
    <w:multiLevelType w:val="multilevel"/>
    <w:tmpl w:val="BAD04974"/>
    <w:lvl w:ilvl="0">
      <w:start w:val="1"/>
      <w:numFmt w:val="bullet"/>
      <w:lvlText w:val="−"/>
      <w:lvlJc w:val="left"/>
      <w:pPr>
        <w:ind w:left="720" w:hanging="360"/>
      </w:pPr>
      <w:rPr>
        <w:rFonts w:ascii="Noto Sans Symbols" w:eastAsia="Noto Sans Symbols" w:hAnsi="Noto Sans Symbols" w:cs="Noto Sans Symbols"/>
        <w:strike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312E6EFE"/>
    <w:multiLevelType w:val="multilevel"/>
    <w:tmpl w:val="9656CDAC"/>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221" w:hanging="360"/>
      </w:pPr>
      <w:rPr>
        <w:rFonts w:ascii="Courier New" w:eastAsia="Courier New" w:hAnsi="Courier New" w:cs="Courier New"/>
      </w:rPr>
    </w:lvl>
    <w:lvl w:ilvl="2">
      <w:start w:val="1"/>
      <w:numFmt w:val="bullet"/>
      <w:lvlText w:val="▪"/>
      <w:lvlJc w:val="left"/>
      <w:pPr>
        <w:ind w:left="1941" w:hanging="360"/>
      </w:pPr>
      <w:rPr>
        <w:rFonts w:ascii="Noto Sans Symbols" w:eastAsia="Noto Sans Symbols" w:hAnsi="Noto Sans Symbols" w:cs="Noto Sans Symbols"/>
      </w:rPr>
    </w:lvl>
    <w:lvl w:ilvl="3">
      <w:start w:val="1"/>
      <w:numFmt w:val="bullet"/>
      <w:lvlText w:val="●"/>
      <w:lvlJc w:val="left"/>
      <w:pPr>
        <w:ind w:left="2661" w:hanging="360"/>
      </w:pPr>
      <w:rPr>
        <w:rFonts w:ascii="Noto Sans Symbols" w:eastAsia="Noto Sans Symbols" w:hAnsi="Noto Sans Symbols" w:cs="Noto Sans Symbols"/>
      </w:rPr>
    </w:lvl>
    <w:lvl w:ilvl="4">
      <w:start w:val="1"/>
      <w:numFmt w:val="bullet"/>
      <w:lvlText w:val="o"/>
      <w:lvlJc w:val="left"/>
      <w:pPr>
        <w:ind w:left="3381" w:hanging="360"/>
      </w:pPr>
      <w:rPr>
        <w:rFonts w:ascii="Courier New" w:eastAsia="Courier New" w:hAnsi="Courier New" w:cs="Courier New"/>
      </w:rPr>
    </w:lvl>
    <w:lvl w:ilvl="5">
      <w:start w:val="1"/>
      <w:numFmt w:val="bullet"/>
      <w:lvlText w:val="▪"/>
      <w:lvlJc w:val="left"/>
      <w:pPr>
        <w:ind w:left="4101" w:hanging="360"/>
      </w:pPr>
      <w:rPr>
        <w:rFonts w:ascii="Noto Sans Symbols" w:eastAsia="Noto Sans Symbols" w:hAnsi="Noto Sans Symbols" w:cs="Noto Sans Symbols"/>
      </w:rPr>
    </w:lvl>
    <w:lvl w:ilvl="6">
      <w:start w:val="1"/>
      <w:numFmt w:val="bullet"/>
      <w:lvlText w:val="●"/>
      <w:lvlJc w:val="left"/>
      <w:pPr>
        <w:ind w:left="4821" w:hanging="360"/>
      </w:pPr>
      <w:rPr>
        <w:rFonts w:ascii="Noto Sans Symbols" w:eastAsia="Noto Sans Symbols" w:hAnsi="Noto Sans Symbols" w:cs="Noto Sans Symbols"/>
      </w:rPr>
    </w:lvl>
    <w:lvl w:ilvl="7">
      <w:start w:val="1"/>
      <w:numFmt w:val="bullet"/>
      <w:lvlText w:val="o"/>
      <w:lvlJc w:val="left"/>
      <w:pPr>
        <w:ind w:left="5541" w:hanging="360"/>
      </w:pPr>
      <w:rPr>
        <w:rFonts w:ascii="Courier New" w:eastAsia="Courier New" w:hAnsi="Courier New" w:cs="Courier New"/>
      </w:rPr>
    </w:lvl>
    <w:lvl w:ilvl="8">
      <w:start w:val="1"/>
      <w:numFmt w:val="bullet"/>
      <w:lvlText w:val="▪"/>
      <w:lvlJc w:val="left"/>
      <w:pPr>
        <w:ind w:left="6261" w:hanging="360"/>
      </w:pPr>
      <w:rPr>
        <w:rFonts w:ascii="Noto Sans Symbols" w:eastAsia="Noto Sans Symbols" w:hAnsi="Noto Sans Symbols" w:cs="Noto Sans Symbols"/>
      </w:rPr>
    </w:lvl>
  </w:abstractNum>
  <w:abstractNum w:abstractNumId="64" w15:restartNumberingAfterBreak="0">
    <w:nsid w:val="32EC423F"/>
    <w:multiLevelType w:val="multilevel"/>
    <w:tmpl w:val="49582980"/>
    <w:lvl w:ilvl="0">
      <w:start w:val="1"/>
      <w:numFmt w:val="bullet"/>
      <w:lvlText w:val="−"/>
      <w:lvlJc w:val="left"/>
      <w:pPr>
        <w:ind w:left="502" w:hanging="360"/>
      </w:pPr>
      <w:rPr>
        <w:rFonts w:ascii="Noto Sans Symbols" w:eastAsia="Noto Sans Symbols" w:hAnsi="Noto Sans Symbols" w:cs="Noto Sans Symbols"/>
        <w:color w:val="000000"/>
      </w:rPr>
    </w:lvl>
    <w:lvl w:ilvl="1">
      <w:start w:val="1"/>
      <w:numFmt w:val="bullet"/>
      <w:lvlText w:val="●"/>
      <w:lvlJc w:val="left"/>
      <w:pPr>
        <w:ind w:left="928" w:hanging="360"/>
      </w:pPr>
      <w:rPr>
        <w:rFonts w:ascii="Noto Sans Symbols" w:eastAsia="Noto Sans Symbols" w:hAnsi="Noto Sans Symbols" w:cs="Noto Sans Symbols"/>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65" w15:restartNumberingAfterBreak="0">
    <w:nsid w:val="343053B1"/>
    <w:multiLevelType w:val="multilevel"/>
    <w:tmpl w:val="E1D09AD2"/>
    <w:lvl w:ilvl="0">
      <w:start w:val="1"/>
      <w:numFmt w:val="bullet"/>
      <w:lvlText w:val="˗"/>
      <w:lvlJc w:val="left"/>
      <w:pPr>
        <w:ind w:left="1068" w:hanging="360"/>
      </w:pPr>
      <w:rPr>
        <w:rFonts w:ascii="Times New Roman" w:eastAsia="Times New Roman" w:hAnsi="Times New Roman" w:cs="Times New Roman"/>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6" w15:restartNumberingAfterBreak="0">
    <w:nsid w:val="348A5AA1"/>
    <w:multiLevelType w:val="multilevel"/>
    <w:tmpl w:val="27AE9D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36260D85"/>
    <w:multiLevelType w:val="multilevel"/>
    <w:tmpl w:val="D3FACE7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36550D2A"/>
    <w:multiLevelType w:val="multilevel"/>
    <w:tmpl w:val="65B424A6"/>
    <w:lvl w:ilvl="0">
      <w:start w:val="1"/>
      <w:numFmt w:val="bullet"/>
      <w:lvlText w:val="−"/>
      <w:lvlJc w:val="left"/>
      <w:pPr>
        <w:ind w:left="360" w:hanging="360"/>
      </w:pPr>
      <w:rPr>
        <w:rFonts w:ascii="Noto Sans Symbols" w:eastAsia="Noto Sans Symbols" w:hAnsi="Noto Sans Symbols" w:cs="Noto Sans Symbols"/>
        <w:i w:val="0"/>
      </w:rPr>
    </w:lvl>
    <w:lvl w:ilvl="1">
      <w:start w:val="1"/>
      <w:numFmt w:val="decimal"/>
      <w:lvlText w:val="−.%2."/>
      <w:lvlJc w:val="left"/>
      <w:pPr>
        <w:ind w:left="645" w:hanging="645"/>
      </w:pPr>
      <w:rPr>
        <w:b/>
      </w:rPr>
    </w:lvl>
    <w:lvl w:ilvl="2">
      <w:start w:val="1"/>
      <w:numFmt w:val="decimal"/>
      <w:lvlText w:val="−.%2.%3."/>
      <w:lvlJc w:val="left"/>
      <w:pPr>
        <w:ind w:left="720" w:hanging="720"/>
      </w:pPr>
      <w:rPr>
        <w:b/>
      </w:rPr>
    </w:lvl>
    <w:lvl w:ilvl="3">
      <w:start w:val="1"/>
      <w:numFmt w:val="decimal"/>
      <w:lvlText w:val="−.%2.%3.%4."/>
      <w:lvlJc w:val="left"/>
      <w:pPr>
        <w:ind w:left="720" w:hanging="720"/>
      </w:pPr>
      <w:rPr>
        <w:b/>
      </w:rPr>
    </w:lvl>
    <w:lvl w:ilvl="4">
      <w:start w:val="1"/>
      <w:numFmt w:val="decimal"/>
      <w:lvlText w:val="−.%2.%3.%4.%5."/>
      <w:lvlJc w:val="left"/>
      <w:pPr>
        <w:ind w:left="1080" w:hanging="1080"/>
      </w:pPr>
      <w:rPr>
        <w:b/>
      </w:rPr>
    </w:lvl>
    <w:lvl w:ilvl="5">
      <w:start w:val="1"/>
      <w:numFmt w:val="decimal"/>
      <w:lvlText w:val="−.%2.%3.%4.%5.%6."/>
      <w:lvlJc w:val="left"/>
      <w:pPr>
        <w:ind w:left="1080" w:hanging="1080"/>
      </w:pPr>
      <w:rPr>
        <w:b/>
      </w:rPr>
    </w:lvl>
    <w:lvl w:ilvl="6">
      <w:start w:val="1"/>
      <w:numFmt w:val="decimal"/>
      <w:lvlText w:val="−.%2.%3.%4.%5.%6.%7."/>
      <w:lvlJc w:val="left"/>
      <w:pPr>
        <w:ind w:left="1440" w:hanging="1440"/>
      </w:pPr>
      <w:rPr>
        <w:b/>
      </w:rPr>
    </w:lvl>
    <w:lvl w:ilvl="7">
      <w:start w:val="1"/>
      <w:numFmt w:val="decimal"/>
      <w:lvlText w:val="−.%2.%3.%4.%5.%6.%7.%8."/>
      <w:lvlJc w:val="left"/>
      <w:pPr>
        <w:ind w:left="1440" w:hanging="1440"/>
      </w:pPr>
      <w:rPr>
        <w:b/>
      </w:rPr>
    </w:lvl>
    <w:lvl w:ilvl="8">
      <w:start w:val="1"/>
      <w:numFmt w:val="decimal"/>
      <w:lvlText w:val="−.%2.%3.%4.%5.%6.%7.%8.%9."/>
      <w:lvlJc w:val="left"/>
      <w:pPr>
        <w:ind w:left="1800" w:hanging="1800"/>
      </w:pPr>
      <w:rPr>
        <w:b/>
      </w:rPr>
    </w:lvl>
  </w:abstractNum>
  <w:abstractNum w:abstractNumId="69" w15:restartNumberingAfterBreak="0">
    <w:nsid w:val="37AC127A"/>
    <w:multiLevelType w:val="multilevel"/>
    <w:tmpl w:val="FF5E6D6A"/>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0" w15:restartNumberingAfterBreak="0">
    <w:nsid w:val="39A52810"/>
    <w:multiLevelType w:val="multilevel"/>
    <w:tmpl w:val="53BA6FC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3A3E1724"/>
    <w:multiLevelType w:val="multilevel"/>
    <w:tmpl w:val="EAC2AD6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3AAC0B3E"/>
    <w:multiLevelType w:val="multilevel"/>
    <w:tmpl w:val="06183A4A"/>
    <w:lvl w:ilvl="0">
      <w:start w:val="1"/>
      <w:numFmt w:val="bullet"/>
      <w:pStyle w:val="Bullet4"/>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73" w15:restartNumberingAfterBreak="0">
    <w:nsid w:val="3B3F1C40"/>
    <w:multiLevelType w:val="multilevel"/>
    <w:tmpl w:val="1660DE56"/>
    <w:lvl w:ilvl="0">
      <w:start w:val="1"/>
      <w:numFmt w:val="bullet"/>
      <w:lvlText w:val="−"/>
      <w:lvlJc w:val="left"/>
      <w:pPr>
        <w:ind w:left="360" w:hanging="360"/>
      </w:pPr>
      <w:rPr>
        <w:rFonts w:ascii="Noto Sans Symbols" w:eastAsia="Noto Sans Symbols" w:hAnsi="Noto Sans Symbols" w:cs="Noto Sans Symbols"/>
        <w:b w:val="0"/>
        <w:color w:val="000000"/>
        <w:u w:val="no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4" w15:restartNumberingAfterBreak="0">
    <w:nsid w:val="3BE74F46"/>
    <w:multiLevelType w:val="multilevel"/>
    <w:tmpl w:val="6826F0C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5" w15:restartNumberingAfterBreak="0">
    <w:nsid w:val="3C8A2D78"/>
    <w:multiLevelType w:val="multilevel"/>
    <w:tmpl w:val="FC6AF6AC"/>
    <w:lvl w:ilvl="0">
      <w:start w:val="1"/>
      <w:numFmt w:val="decimal"/>
      <w:pStyle w:val="Listanumerowana3"/>
      <w:lvlText w:val="%1."/>
      <w:lvlJc w:val="left"/>
      <w:pPr>
        <w:ind w:left="720" w:hanging="360"/>
      </w:pPr>
    </w:lvl>
    <w:lvl w:ilvl="1">
      <w:start w:val="1"/>
      <w:numFmt w:val="lowerLetter"/>
      <w:pStyle w:val="ListNumber3Level2"/>
      <w:lvlText w:val="%2."/>
      <w:lvlJc w:val="left"/>
      <w:pPr>
        <w:ind w:left="1440" w:hanging="360"/>
      </w:pPr>
    </w:lvl>
    <w:lvl w:ilvl="2">
      <w:start w:val="1"/>
      <w:numFmt w:val="lowerRoman"/>
      <w:pStyle w:val="ListNumber3Level3"/>
      <w:lvlText w:val="%3."/>
      <w:lvlJc w:val="right"/>
      <w:pPr>
        <w:ind w:left="2160" w:hanging="180"/>
      </w:pPr>
    </w:lvl>
    <w:lvl w:ilvl="3">
      <w:start w:val="1"/>
      <w:numFmt w:val="decimal"/>
      <w:pStyle w:val="ListNumber3Level4"/>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3E004601"/>
    <w:multiLevelType w:val="multilevel"/>
    <w:tmpl w:val="96BAC894"/>
    <w:lvl w:ilvl="0">
      <w:start w:val="1"/>
      <w:numFmt w:val="bullet"/>
      <w:pStyle w:val="StyleHeading1Left0cm"/>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77" w15:restartNumberingAfterBreak="0">
    <w:nsid w:val="3E626723"/>
    <w:multiLevelType w:val="multilevel"/>
    <w:tmpl w:val="0916DD4A"/>
    <w:lvl w:ilvl="0">
      <w:start w:val="1"/>
      <w:numFmt w:val="bullet"/>
      <w:pStyle w:val="Listapunktowana3"/>
      <w:lvlText w:val="−"/>
      <w:lvlJc w:val="left"/>
      <w:pPr>
        <w:ind w:left="720" w:hanging="360"/>
      </w:pPr>
      <w:rPr>
        <w:rFonts w:ascii="Noto Sans Symbols" w:eastAsia="Noto Sans Symbols" w:hAnsi="Noto Sans Symbols" w:cs="Noto Sans Symbols"/>
        <w:color w:val="000000"/>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3FCD4B74"/>
    <w:multiLevelType w:val="hybridMultilevel"/>
    <w:tmpl w:val="B57A9C76"/>
    <w:lvl w:ilvl="0" w:tplc="C2B63398">
      <w:start w:val="10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424F127F"/>
    <w:multiLevelType w:val="multilevel"/>
    <w:tmpl w:val="7476392E"/>
    <w:lvl w:ilvl="0">
      <w:start w:val="1"/>
      <w:numFmt w:val="bullet"/>
      <w:pStyle w:val="Considran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42713452"/>
    <w:multiLevelType w:val="singleLevel"/>
    <w:tmpl w:val="3B8CC7EA"/>
    <w:name w:val="Tiret 1"/>
    <w:lvl w:ilvl="0">
      <w:start w:val="1"/>
      <w:numFmt w:val="bullet"/>
      <w:lvlRestart w:val="0"/>
      <w:lvlText w:val="–"/>
      <w:lvlJc w:val="left"/>
      <w:pPr>
        <w:tabs>
          <w:tab w:val="num" w:pos="1417"/>
        </w:tabs>
        <w:ind w:left="1417" w:hanging="567"/>
      </w:pPr>
    </w:lvl>
  </w:abstractNum>
  <w:abstractNum w:abstractNumId="81" w15:restartNumberingAfterBreak="0">
    <w:nsid w:val="42E04675"/>
    <w:multiLevelType w:val="multilevel"/>
    <w:tmpl w:val="74AA032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42FC0772"/>
    <w:multiLevelType w:val="singleLevel"/>
    <w:tmpl w:val="4128FCF8"/>
    <w:name w:val="Tiret 4"/>
    <w:lvl w:ilvl="0">
      <w:start w:val="1"/>
      <w:numFmt w:val="bullet"/>
      <w:lvlRestart w:val="0"/>
      <w:lvlText w:val="–"/>
      <w:lvlJc w:val="left"/>
      <w:pPr>
        <w:tabs>
          <w:tab w:val="num" w:pos="3118"/>
        </w:tabs>
        <w:ind w:left="3118" w:hanging="567"/>
      </w:pPr>
    </w:lvl>
  </w:abstractNum>
  <w:abstractNum w:abstractNumId="83" w15:restartNumberingAfterBreak="0">
    <w:nsid w:val="43861EB3"/>
    <w:multiLevelType w:val="hybridMultilevel"/>
    <w:tmpl w:val="C004F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4552127F"/>
    <w:multiLevelType w:val="singleLevel"/>
    <w:tmpl w:val="057A5296"/>
    <w:name w:val="Bullet 0"/>
    <w:lvl w:ilvl="0">
      <w:start w:val="1"/>
      <w:numFmt w:val="bullet"/>
      <w:lvlRestart w:val="0"/>
      <w:lvlText w:val=""/>
      <w:lvlJc w:val="left"/>
      <w:pPr>
        <w:tabs>
          <w:tab w:val="num" w:pos="850"/>
        </w:tabs>
        <w:ind w:left="850" w:hanging="850"/>
      </w:pPr>
      <w:rPr>
        <w:rFonts w:ascii="Symbol" w:hAnsi="Symbol" w:hint="default"/>
      </w:rPr>
    </w:lvl>
  </w:abstractNum>
  <w:abstractNum w:abstractNumId="85" w15:restartNumberingAfterBreak="0">
    <w:nsid w:val="45DA7AD4"/>
    <w:multiLevelType w:val="multilevel"/>
    <w:tmpl w:val="D2F8329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46283721"/>
    <w:multiLevelType w:val="multilevel"/>
    <w:tmpl w:val="3614EB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48FE790D"/>
    <w:multiLevelType w:val="multilevel"/>
    <w:tmpl w:val="8578AE9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4B067617"/>
    <w:multiLevelType w:val="hybridMultilevel"/>
    <w:tmpl w:val="9BA0DE42"/>
    <w:lvl w:ilvl="0" w:tplc="C812FF44">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4B9973E4"/>
    <w:multiLevelType w:val="hybridMultilevel"/>
    <w:tmpl w:val="5B8A35CC"/>
    <w:lvl w:ilvl="0" w:tplc="D828274E">
      <w:start w:val="5"/>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4C1E573F"/>
    <w:multiLevelType w:val="hybridMultilevel"/>
    <w:tmpl w:val="79BCC0B8"/>
    <w:lvl w:ilvl="0" w:tplc="E110D4A0">
      <w:start w:val="1"/>
      <w:numFmt w:val="bullet"/>
      <w:lvlText w:val=""/>
      <w:lvlJc w:val="left"/>
      <w:pPr>
        <w:ind w:left="360" w:hanging="360"/>
      </w:pPr>
      <w:rPr>
        <w:rFonts w:ascii="Symbol" w:hAnsi="Symbol" w:hint="default"/>
        <w:b w:val="0"/>
        <w:bCs w:val="0"/>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1" w15:restartNumberingAfterBreak="0">
    <w:nsid w:val="4EFA1BED"/>
    <w:multiLevelType w:val="multilevel"/>
    <w:tmpl w:val="2B827DC4"/>
    <w:lvl w:ilvl="0">
      <w:start w:val="1"/>
      <w:numFmt w:val="bullet"/>
      <w:lvlText w:val="●"/>
      <w:lvlJc w:val="left"/>
      <w:pPr>
        <w:ind w:left="678" w:hanging="360"/>
      </w:pPr>
      <w:rPr>
        <w:rFonts w:ascii="Noto Sans Symbols" w:eastAsia="Noto Sans Symbols" w:hAnsi="Noto Sans Symbols" w:cs="Noto Sans Symbols"/>
      </w:rPr>
    </w:lvl>
    <w:lvl w:ilvl="1">
      <w:start w:val="1"/>
      <w:numFmt w:val="bullet"/>
      <w:lvlText w:val="o"/>
      <w:lvlJc w:val="left"/>
      <w:pPr>
        <w:ind w:left="1398" w:hanging="360"/>
      </w:pPr>
      <w:rPr>
        <w:rFonts w:ascii="Courier New" w:eastAsia="Courier New" w:hAnsi="Courier New" w:cs="Courier New"/>
      </w:rPr>
    </w:lvl>
    <w:lvl w:ilvl="2">
      <w:start w:val="1"/>
      <w:numFmt w:val="bullet"/>
      <w:lvlText w:val="▪"/>
      <w:lvlJc w:val="left"/>
      <w:pPr>
        <w:ind w:left="2118" w:hanging="360"/>
      </w:pPr>
      <w:rPr>
        <w:rFonts w:ascii="Noto Sans Symbols" w:eastAsia="Noto Sans Symbols" w:hAnsi="Noto Sans Symbols" w:cs="Noto Sans Symbols"/>
      </w:rPr>
    </w:lvl>
    <w:lvl w:ilvl="3">
      <w:start w:val="1"/>
      <w:numFmt w:val="bullet"/>
      <w:lvlText w:val="●"/>
      <w:lvlJc w:val="left"/>
      <w:pPr>
        <w:ind w:left="2838" w:hanging="360"/>
      </w:pPr>
      <w:rPr>
        <w:rFonts w:ascii="Noto Sans Symbols" w:eastAsia="Noto Sans Symbols" w:hAnsi="Noto Sans Symbols" w:cs="Noto Sans Symbols"/>
      </w:rPr>
    </w:lvl>
    <w:lvl w:ilvl="4">
      <w:start w:val="1"/>
      <w:numFmt w:val="bullet"/>
      <w:lvlText w:val="o"/>
      <w:lvlJc w:val="left"/>
      <w:pPr>
        <w:ind w:left="3558" w:hanging="360"/>
      </w:pPr>
      <w:rPr>
        <w:rFonts w:ascii="Courier New" w:eastAsia="Courier New" w:hAnsi="Courier New" w:cs="Courier New"/>
      </w:rPr>
    </w:lvl>
    <w:lvl w:ilvl="5">
      <w:start w:val="1"/>
      <w:numFmt w:val="bullet"/>
      <w:lvlText w:val="▪"/>
      <w:lvlJc w:val="left"/>
      <w:pPr>
        <w:ind w:left="4278" w:hanging="360"/>
      </w:pPr>
      <w:rPr>
        <w:rFonts w:ascii="Noto Sans Symbols" w:eastAsia="Noto Sans Symbols" w:hAnsi="Noto Sans Symbols" w:cs="Noto Sans Symbols"/>
      </w:rPr>
    </w:lvl>
    <w:lvl w:ilvl="6">
      <w:start w:val="1"/>
      <w:numFmt w:val="bullet"/>
      <w:lvlText w:val="●"/>
      <w:lvlJc w:val="left"/>
      <w:pPr>
        <w:ind w:left="4998" w:hanging="360"/>
      </w:pPr>
      <w:rPr>
        <w:rFonts w:ascii="Noto Sans Symbols" w:eastAsia="Noto Sans Symbols" w:hAnsi="Noto Sans Symbols" w:cs="Noto Sans Symbols"/>
      </w:rPr>
    </w:lvl>
    <w:lvl w:ilvl="7">
      <w:start w:val="1"/>
      <w:numFmt w:val="bullet"/>
      <w:lvlText w:val="o"/>
      <w:lvlJc w:val="left"/>
      <w:pPr>
        <w:ind w:left="5718" w:hanging="360"/>
      </w:pPr>
      <w:rPr>
        <w:rFonts w:ascii="Courier New" w:eastAsia="Courier New" w:hAnsi="Courier New" w:cs="Courier New"/>
      </w:rPr>
    </w:lvl>
    <w:lvl w:ilvl="8">
      <w:start w:val="1"/>
      <w:numFmt w:val="bullet"/>
      <w:lvlText w:val="▪"/>
      <w:lvlJc w:val="left"/>
      <w:pPr>
        <w:ind w:left="6438" w:hanging="360"/>
      </w:pPr>
      <w:rPr>
        <w:rFonts w:ascii="Noto Sans Symbols" w:eastAsia="Noto Sans Symbols" w:hAnsi="Noto Sans Symbols" w:cs="Noto Sans Symbols"/>
      </w:rPr>
    </w:lvl>
  </w:abstractNum>
  <w:abstractNum w:abstractNumId="92" w15:restartNumberingAfterBreak="0">
    <w:nsid w:val="4F040C34"/>
    <w:multiLevelType w:val="hybridMultilevel"/>
    <w:tmpl w:val="21FC190C"/>
    <w:lvl w:ilvl="0" w:tplc="F7947B64">
      <w:start w:val="36"/>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50077206"/>
    <w:multiLevelType w:val="multilevel"/>
    <w:tmpl w:val="3202C8D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50411556"/>
    <w:multiLevelType w:val="multilevel"/>
    <w:tmpl w:val="6A0E333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505B67D1"/>
    <w:multiLevelType w:val="multilevel"/>
    <w:tmpl w:val="239223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50825AB1"/>
    <w:multiLevelType w:val="multilevel"/>
    <w:tmpl w:val="EA5C6F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51DB0130"/>
    <w:multiLevelType w:val="multilevel"/>
    <w:tmpl w:val="72B89B98"/>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8" w15:restartNumberingAfterBreak="0">
    <w:nsid w:val="535369BE"/>
    <w:multiLevelType w:val="multilevel"/>
    <w:tmpl w:val="CA6AE7FC"/>
    <w:lvl w:ilvl="0">
      <w:start w:val="1"/>
      <w:numFmt w:val="bullet"/>
      <w:pStyle w:val="ListDash"/>
      <w:lvlText w:val="−"/>
      <w:lvlJc w:val="left"/>
      <w:pPr>
        <w:ind w:left="720" w:hanging="720"/>
      </w:pPr>
      <w:rPr>
        <w:rFonts w:ascii="Noto Sans Symbols" w:eastAsia="Noto Sans Symbols" w:hAnsi="Noto Sans Symbols" w:cs="Noto Sans Symbols"/>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99" w15:restartNumberingAfterBreak="0">
    <w:nsid w:val="53E37C15"/>
    <w:multiLevelType w:val="multilevel"/>
    <w:tmpl w:val="28C45BAE"/>
    <w:lvl w:ilvl="0">
      <w:start w:val="1"/>
      <w:numFmt w:val="bullet"/>
      <w:pStyle w:val="Listanumerowana4"/>
      <w:lvlText w:val="−"/>
      <w:lvlJc w:val="left"/>
      <w:pPr>
        <w:ind w:left="1004" w:hanging="360"/>
      </w:pPr>
      <w:rPr>
        <w:rFonts w:ascii="Noto Sans Symbols" w:eastAsia="Noto Sans Symbols" w:hAnsi="Noto Sans Symbols" w:cs="Noto Sans Symbols"/>
        <w:color w:val="000000"/>
      </w:rPr>
    </w:lvl>
    <w:lvl w:ilvl="1">
      <w:start w:val="1"/>
      <w:numFmt w:val="bullet"/>
      <w:pStyle w:val="ListNumber4Level2"/>
      <w:lvlText w:val="o"/>
      <w:lvlJc w:val="left"/>
      <w:pPr>
        <w:ind w:left="1724" w:hanging="360"/>
      </w:pPr>
      <w:rPr>
        <w:rFonts w:ascii="Courier New" w:eastAsia="Courier New" w:hAnsi="Courier New" w:cs="Courier New"/>
      </w:rPr>
    </w:lvl>
    <w:lvl w:ilvl="2">
      <w:start w:val="1"/>
      <w:numFmt w:val="bullet"/>
      <w:pStyle w:val="ListNumber4Level3"/>
      <w:lvlText w:val="▪"/>
      <w:lvlJc w:val="left"/>
      <w:pPr>
        <w:ind w:left="2444" w:hanging="360"/>
      </w:pPr>
      <w:rPr>
        <w:rFonts w:ascii="Noto Sans Symbols" w:eastAsia="Noto Sans Symbols" w:hAnsi="Noto Sans Symbols" w:cs="Noto Sans Symbols"/>
      </w:rPr>
    </w:lvl>
    <w:lvl w:ilvl="3">
      <w:start w:val="1"/>
      <w:numFmt w:val="bullet"/>
      <w:pStyle w:val="ListNumber4Level4"/>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00" w15:restartNumberingAfterBreak="0">
    <w:nsid w:val="556E1D63"/>
    <w:multiLevelType w:val="singleLevel"/>
    <w:tmpl w:val="493AAFF0"/>
    <w:name w:val="Bullet 4"/>
    <w:lvl w:ilvl="0">
      <w:start w:val="1"/>
      <w:numFmt w:val="bullet"/>
      <w:lvlRestart w:val="0"/>
      <w:lvlText w:val=""/>
      <w:lvlJc w:val="left"/>
      <w:pPr>
        <w:tabs>
          <w:tab w:val="num" w:pos="3118"/>
        </w:tabs>
        <w:ind w:left="3118" w:hanging="567"/>
      </w:pPr>
      <w:rPr>
        <w:rFonts w:ascii="Symbol" w:hAnsi="Symbol" w:hint="default"/>
      </w:rPr>
    </w:lvl>
  </w:abstractNum>
  <w:abstractNum w:abstractNumId="101" w15:restartNumberingAfterBreak="0">
    <w:nsid w:val="557413EA"/>
    <w:multiLevelType w:val="multilevel"/>
    <w:tmpl w:val="907EDB66"/>
    <w:lvl w:ilvl="0">
      <w:start w:val="1"/>
      <w:numFmt w:val="bullet"/>
      <w:lvlText w:val="˗"/>
      <w:lvlJc w:val="left"/>
      <w:pPr>
        <w:ind w:left="1080" w:hanging="360"/>
      </w:pPr>
      <w:rPr>
        <w:rFonts w:ascii="Times New Roman" w:eastAsia="Times New Roman" w:hAnsi="Times New Roman" w:cs="Times New Roman"/>
        <w:color w:val="auto"/>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2" w15:restartNumberingAfterBreak="0">
    <w:nsid w:val="568154D5"/>
    <w:multiLevelType w:val="multilevel"/>
    <w:tmpl w:val="7D72E7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56BE0437"/>
    <w:multiLevelType w:val="multilevel"/>
    <w:tmpl w:val="ABA0C95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57F76C13"/>
    <w:multiLevelType w:val="multilevel"/>
    <w:tmpl w:val="B2248D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58230C89"/>
    <w:multiLevelType w:val="multilevel"/>
    <w:tmpl w:val="1A4884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5A872A23"/>
    <w:multiLevelType w:val="multilevel"/>
    <w:tmpl w:val="7EDC50C6"/>
    <w:lvl w:ilvl="0">
      <w:start w:val="1"/>
      <w:numFmt w:val="decimal"/>
      <w:pStyle w:val="Tiret4"/>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7" w15:restartNumberingAfterBreak="0">
    <w:nsid w:val="5AAB27C4"/>
    <w:multiLevelType w:val="hybridMultilevel"/>
    <w:tmpl w:val="81A4023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8" w15:restartNumberingAfterBreak="0">
    <w:nsid w:val="5B395AAA"/>
    <w:multiLevelType w:val="singleLevel"/>
    <w:tmpl w:val="96D02E8A"/>
    <w:name w:val="Bullet 1"/>
    <w:lvl w:ilvl="0">
      <w:start w:val="1"/>
      <w:numFmt w:val="bullet"/>
      <w:lvlRestart w:val="0"/>
      <w:lvlText w:val=""/>
      <w:lvlJc w:val="left"/>
      <w:pPr>
        <w:tabs>
          <w:tab w:val="num" w:pos="1417"/>
        </w:tabs>
        <w:ind w:left="1417" w:hanging="567"/>
      </w:pPr>
      <w:rPr>
        <w:rFonts w:ascii="Symbol" w:hAnsi="Symbol" w:hint="default"/>
      </w:rPr>
    </w:lvl>
  </w:abstractNum>
  <w:abstractNum w:abstractNumId="109" w15:restartNumberingAfterBreak="0">
    <w:nsid w:val="5B3A7F8A"/>
    <w:multiLevelType w:val="multilevel"/>
    <w:tmpl w:val="463603A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5B6505D6"/>
    <w:multiLevelType w:val="multilevel"/>
    <w:tmpl w:val="BF5CC362"/>
    <w:lvl w:ilvl="0">
      <w:start w:val="1"/>
      <w:numFmt w:val="decimal"/>
      <w:pStyle w:val="ListDash4"/>
      <w:lvlText w:val="%1."/>
      <w:lvlJc w:val="left"/>
      <w:pPr>
        <w:ind w:left="720" w:hanging="360"/>
      </w:pPr>
      <w:rPr>
        <w:rFonts w:ascii="Arial"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5C056EE5"/>
    <w:multiLevelType w:val="singleLevel"/>
    <w:tmpl w:val="3378D27C"/>
    <w:name w:val="Bullet 2"/>
    <w:lvl w:ilvl="0">
      <w:start w:val="1"/>
      <w:numFmt w:val="bullet"/>
      <w:lvlRestart w:val="0"/>
      <w:lvlText w:val=""/>
      <w:lvlJc w:val="left"/>
      <w:pPr>
        <w:tabs>
          <w:tab w:val="num" w:pos="1984"/>
        </w:tabs>
        <w:ind w:left="1984" w:hanging="567"/>
      </w:pPr>
      <w:rPr>
        <w:rFonts w:ascii="Symbol" w:hAnsi="Symbol" w:hint="default"/>
      </w:rPr>
    </w:lvl>
  </w:abstractNum>
  <w:abstractNum w:abstractNumId="112" w15:restartNumberingAfterBreak="0">
    <w:nsid w:val="5C586E17"/>
    <w:multiLevelType w:val="hybridMultilevel"/>
    <w:tmpl w:val="F16EAAD0"/>
    <w:lvl w:ilvl="0" w:tplc="9EE8D43E">
      <w:start w:val="44"/>
      <w:numFmt w:val="decimal"/>
      <w:lvlText w:val="%1"/>
      <w:lvlJc w:val="left"/>
      <w:pPr>
        <w:ind w:left="720" w:hanging="360"/>
      </w:pPr>
      <w:rPr>
        <w:rFonts w:eastAsia="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5C6C702A"/>
    <w:multiLevelType w:val="multilevel"/>
    <w:tmpl w:val="6826F0C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4" w15:restartNumberingAfterBreak="0">
    <w:nsid w:val="5CA31A15"/>
    <w:multiLevelType w:val="singleLevel"/>
    <w:tmpl w:val="CB981644"/>
    <w:name w:val="Tiret 0"/>
    <w:lvl w:ilvl="0">
      <w:start w:val="1"/>
      <w:numFmt w:val="bullet"/>
      <w:lvlRestart w:val="0"/>
      <w:lvlText w:val="–"/>
      <w:lvlJc w:val="left"/>
      <w:pPr>
        <w:tabs>
          <w:tab w:val="num" w:pos="850"/>
        </w:tabs>
        <w:ind w:left="850" w:hanging="850"/>
      </w:pPr>
    </w:lvl>
  </w:abstractNum>
  <w:abstractNum w:abstractNumId="115" w15:restartNumberingAfterBreak="0">
    <w:nsid w:val="5E6A48A4"/>
    <w:multiLevelType w:val="hybridMultilevel"/>
    <w:tmpl w:val="F586D128"/>
    <w:lvl w:ilvl="0" w:tplc="322AEA06">
      <w:start w:val="1"/>
      <w:numFmt w:val="bullet"/>
      <w:lvlText w:val="─"/>
      <w:lvlJc w:val="left"/>
      <w:pPr>
        <w:ind w:left="1080" w:hanging="360"/>
      </w:pPr>
      <w:rPr>
        <w:rFonts w:ascii="Calibri" w:hAnsi="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6" w15:restartNumberingAfterBreak="0">
    <w:nsid w:val="5EDE2278"/>
    <w:multiLevelType w:val="multilevel"/>
    <w:tmpl w:val="40AEE07E"/>
    <w:lvl w:ilvl="0">
      <w:start w:val="1"/>
      <w:numFmt w:val="bullet"/>
      <w:pStyle w:val="Tiret2"/>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17" w15:restartNumberingAfterBreak="0">
    <w:nsid w:val="5FAF145F"/>
    <w:multiLevelType w:val="multilevel"/>
    <w:tmpl w:val="52C23F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15:restartNumberingAfterBreak="0">
    <w:nsid w:val="60C76D1C"/>
    <w:multiLevelType w:val="multilevel"/>
    <w:tmpl w:val="4FC817F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9" w15:restartNumberingAfterBreak="0">
    <w:nsid w:val="62406E25"/>
    <w:multiLevelType w:val="multilevel"/>
    <w:tmpl w:val="87E010FA"/>
    <w:lvl w:ilvl="0">
      <w:start w:val="1"/>
      <w:numFmt w:val="decimal"/>
      <w:pStyle w:val="Tiret3"/>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0" w15:restartNumberingAfterBreak="0">
    <w:nsid w:val="6398165A"/>
    <w:multiLevelType w:val="multilevel"/>
    <w:tmpl w:val="654471E6"/>
    <w:lvl w:ilvl="0">
      <w:start w:val="1"/>
      <w:numFmt w:val="bullet"/>
      <w:pStyle w:val="StyleHeading3BoldNotItalic"/>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pStyle w:val="StyleHeading3BoldNotItalic"/>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1" w15:restartNumberingAfterBreak="0">
    <w:nsid w:val="643A4D38"/>
    <w:multiLevelType w:val="multilevel"/>
    <w:tmpl w:val="5F72F574"/>
    <w:lvl w:ilvl="0">
      <w:start w:val="1"/>
      <w:numFmt w:val="bullet"/>
      <w:pStyle w:val="ListDash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15:restartNumberingAfterBreak="0">
    <w:nsid w:val="651639D7"/>
    <w:multiLevelType w:val="multilevel"/>
    <w:tmpl w:val="7CBCD6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15:restartNumberingAfterBreak="0">
    <w:nsid w:val="66187BD9"/>
    <w:multiLevelType w:val="multilevel"/>
    <w:tmpl w:val="1750CA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4" w15:restartNumberingAfterBreak="0">
    <w:nsid w:val="66F21607"/>
    <w:multiLevelType w:val="multilevel"/>
    <w:tmpl w:val="943429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67B856F6"/>
    <w:multiLevelType w:val="singleLevel"/>
    <w:tmpl w:val="0AB28E9C"/>
    <w:name w:val="Tiret 2"/>
    <w:lvl w:ilvl="0">
      <w:start w:val="1"/>
      <w:numFmt w:val="bullet"/>
      <w:lvlRestart w:val="0"/>
      <w:lvlText w:val="–"/>
      <w:lvlJc w:val="left"/>
      <w:pPr>
        <w:tabs>
          <w:tab w:val="num" w:pos="1984"/>
        </w:tabs>
        <w:ind w:left="1984" w:hanging="567"/>
      </w:pPr>
    </w:lvl>
  </w:abstractNum>
  <w:abstractNum w:abstractNumId="126" w15:restartNumberingAfterBreak="0">
    <w:nsid w:val="67C953A3"/>
    <w:multiLevelType w:val="hybridMultilevel"/>
    <w:tmpl w:val="D2F0F6F2"/>
    <w:lvl w:ilvl="0" w:tplc="3A56548C">
      <w:start w:val="14"/>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689A21CD"/>
    <w:multiLevelType w:val="multilevel"/>
    <w:tmpl w:val="C1824EE4"/>
    <w:lvl w:ilvl="0">
      <w:start w:val="1"/>
      <w:numFmt w:val="bullet"/>
      <w:pStyle w:val="Bullet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8" w15:restartNumberingAfterBreak="0">
    <w:nsid w:val="68D75907"/>
    <w:multiLevelType w:val="multilevel"/>
    <w:tmpl w:val="3B00C8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15:restartNumberingAfterBreak="0">
    <w:nsid w:val="68F66B7C"/>
    <w:multiLevelType w:val="multilevel"/>
    <w:tmpl w:val="7D5C9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15:restartNumberingAfterBreak="0">
    <w:nsid w:val="6AE11937"/>
    <w:multiLevelType w:val="multilevel"/>
    <w:tmpl w:val="1D48BA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1" w15:restartNumberingAfterBreak="0">
    <w:nsid w:val="6B090F0F"/>
    <w:multiLevelType w:val="multilevel"/>
    <w:tmpl w:val="D2EC30F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2" w15:restartNumberingAfterBreak="0">
    <w:nsid w:val="6B625321"/>
    <w:multiLevelType w:val="multilevel"/>
    <w:tmpl w:val="D03AE2B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15:restartNumberingAfterBreak="0">
    <w:nsid w:val="6CB7673B"/>
    <w:multiLevelType w:val="multilevel"/>
    <w:tmpl w:val="143C9372"/>
    <w:lvl w:ilvl="0">
      <w:start w:val="1"/>
      <w:numFmt w:val="bullet"/>
      <w:pStyle w:val="Listapunktowana"/>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4" w15:restartNumberingAfterBreak="0">
    <w:nsid w:val="6D4825D8"/>
    <w:multiLevelType w:val="hybridMultilevel"/>
    <w:tmpl w:val="54A242B2"/>
    <w:lvl w:ilvl="0" w:tplc="D0CA94F0">
      <w:start w:val="55"/>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6E3B1F29"/>
    <w:multiLevelType w:val="multilevel"/>
    <w:tmpl w:val="57DE46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6" w15:restartNumberingAfterBreak="0">
    <w:nsid w:val="6E52199B"/>
    <w:multiLevelType w:val="multilevel"/>
    <w:tmpl w:val="136C6BC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7" w15:restartNumberingAfterBreak="0">
    <w:nsid w:val="6ED77D75"/>
    <w:multiLevelType w:val="hybridMultilevel"/>
    <w:tmpl w:val="59684332"/>
    <w:lvl w:ilvl="0" w:tplc="D248CAF2">
      <w:start w:val="90"/>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6F8F18F7"/>
    <w:multiLevelType w:val="multilevel"/>
    <w:tmpl w:val="06822C4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9" w15:restartNumberingAfterBreak="0">
    <w:nsid w:val="706D6503"/>
    <w:multiLevelType w:val="multilevel"/>
    <w:tmpl w:val="04429DD2"/>
    <w:lvl w:ilvl="0">
      <w:start w:val="1"/>
      <w:numFmt w:val="bullet"/>
      <w:pStyle w:val="Tiret0"/>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40" w15:restartNumberingAfterBreak="0">
    <w:nsid w:val="7122716C"/>
    <w:multiLevelType w:val="multilevel"/>
    <w:tmpl w:val="B794271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1" w15:restartNumberingAfterBreak="0">
    <w:nsid w:val="71C97809"/>
    <w:multiLevelType w:val="multilevel"/>
    <w:tmpl w:val="A2D6970A"/>
    <w:lvl w:ilvl="0">
      <w:start w:val="1"/>
      <w:numFmt w:val="bullet"/>
      <w:pStyle w:val="Listanumerowana"/>
      <w:lvlText w:val="−"/>
      <w:lvlJc w:val="left"/>
      <w:pPr>
        <w:ind w:left="720" w:hanging="360"/>
      </w:pPr>
      <w:rPr>
        <w:rFonts w:ascii="Noto Sans Symbols" w:eastAsia="Noto Sans Symbols" w:hAnsi="Noto Sans Symbols" w:cs="Noto Sans Symbols"/>
        <w:color w:val="000000"/>
      </w:rPr>
    </w:lvl>
    <w:lvl w:ilvl="1">
      <w:start w:val="1"/>
      <w:numFmt w:val="bullet"/>
      <w:pStyle w:val="ListNumberLevel2"/>
      <w:lvlText w:val="o"/>
      <w:lvlJc w:val="left"/>
      <w:pPr>
        <w:ind w:left="1440" w:hanging="360"/>
      </w:pPr>
      <w:rPr>
        <w:rFonts w:ascii="Courier New" w:eastAsia="Courier New" w:hAnsi="Courier New" w:cs="Courier New"/>
      </w:rPr>
    </w:lvl>
    <w:lvl w:ilvl="2">
      <w:start w:val="1"/>
      <w:numFmt w:val="bullet"/>
      <w:pStyle w:val="ListNumberLevel3"/>
      <w:lvlText w:val="▪"/>
      <w:lvlJc w:val="left"/>
      <w:pPr>
        <w:ind w:left="2160" w:hanging="360"/>
      </w:pPr>
      <w:rPr>
        <w:rFonts w:ascii="Noto Sans Symbols" w:eastAsia="Noto Sans Symbols" w:hAnsi="Noto Sans Symbols" w:cs="Noto Sans Symbols"/>
      </w:rPr>
    </w:lvl>
    <w:lvl w:ilvl="3">
      <w:start w:val="1"/>
      <w:numFmt w:val="bullet"/>
      <w:pStyle w:val="ListNumberLevel4"/>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2" w15:restartNumberingAfterBreak="0">
    <w:nsid w:val="72044F37"/>
    <w:multiLevelType w:val="multilevel"/>
    <w:tmpl w:val="523AF5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3" w15:restartNumberingAfterBreak="0">
    <w:nsid w:val="75715415"/>
    <w:multiLevelType w:val="multilevel"/>
    <w:tmpl w:val="F1BC753C"/>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44" w15:restartNumberingAfterBreak="0">
    <w:nsid w:val="76950C88"/>
    <w:multiLevelType w:val="multilevel"/>
    <w:tmpl w:val="EF2E6C0E"/>
    <w:lvl w:ilvl="0">
      <w:start w:val="1"/>
      <w:numFmt w:val="bullet"/>
      <w:lvlText w:val="˗"/>
      <w:lvlJc w:val="left"/>
      <w:pPr>
        <w:ind w:left="930" w:hanging="360"/>
      </w:pPr>
      <w:rPr>
        <w:rFonts w:ascii="Times New Roman" w:eastAsia="Times New Roman" w:hAnsi="Times New Roman" w:cs="Times New Roman"/>
      </w:rPr>
    </w:lvl>
    <w:lvl w:ilvl="1">
      <w:start w:val="1"/>
      <w:numFmt w:val="bullet"/>
      <w:lvlText w:val="o"/>
      <w:lvlJc w:val="left"/>
      <w:pPr>
        <w:ind w:left="1650" w:hanging="360"/>
      </w:pPr>
      <w:rPr>
        <w:rFonts w:ascii="Courier New" w:eastAsia="Courier New" w:hAnsi="Courier New" w:cs="Courier New"/>
      </w:rPr>
    </w:lvl>
    <w:lvl w:ilvl="2">
      <w:start w:val="1"/>
      <w:numFmt w:val="bullet"/>
      <w:lvlText w:val="▪"/>
      <w:lvlJc w:val="left"/>
      <w:pPr>
        <w:ind w:left="2370" w:hanging="360"/>
      </w:pPr>
      <w:rPr>
        <w:rFonts w:ascii="Noto Sans Symbols" w:eastAsia="Noto Sans Symbols" w:hAnsi="Noto Sans Symbols" w:cs="Noto Sans Symbols"/>
      </w:rPr>
    </w:lvl>
    <w:lvl w:ilvl="3">
      <w:start w:val="1"/>
      <w:numFmt w:val="bullet"/>
      <w:lvlText w:val="●"/>
      <w:lvlJc w:val="left"/>
      <w:pPr>
        <w:ind w:left="3090" w:hanging="360"/>
      </w:pPr>
      <w:rPr>
        <w:rFonts w:ascii="Noto Sans Symbols" w:eastAsia="Noto Sans Symbols" w:hAnsi="Noto Sans Symbols" w:cs="Noto Sans Symbols"/>
      </w:rPr>
    </w:lvl>
    <w:lvl w:ilvl="4">
      <w:start w:val="1"/>
      <w:numFmt w:val="bullet"/>
      <w:lvlText w:val="o"/>
      <w:lvlJc w:val="left"/>
      <w:pPr>
        <w:ind w:left="3810" w:hanging="360"/>
      </w:pPr>
      <w:rPr>
        <w:rFonts w:ascii="Courier New" w:eastAsia="Courier New" w:hAnsi="Courier New" w:cs="Courier New"/>
      </w:rPr>
    </w:lvl>
    <w:lvl w:ilvl="5">
      <w:start w:val="1"/>
      <w:numFmt w:val="bullet"/>
      <w:lvlText w:val="▪"/>
      <w:lvlJc w:val="left"/>
      <w:pPr>
        <w:ind w:left="4530" w:hanging="360"/>
      </w:pPr>
      <w:rPr>
        <w:rFonts w:ascii="Noto Sans Symbols" w:eastAsia="Noto Sans Symbols" w:hAnsi="Noto Sans Symbols" w:cs="Noto Sans Symbols"/>
      </w:rPr>
    </w:lvl>
    <w:lvl w:ilvl="6">
      <w:start w:val="1"/>
      <w:numFmt w:val="bullet"/>
      <w:lvlText w:val="●"/>
      <w:lvlJc w:val="left"/>
      <w:pPr>
        <w:ind w:left="5250" w:hanging="360"/>
      </w:pPr>
      <w:rPr>
        <w:rFonts w:ascii="Noto Sans Symbols" w:eastAsia="Noto Sans Symbols" w:hAnsi="Noto Sans Symbols" w:cs="Noto Sans Symbols"/>
      </w:rPr>
    </w:lvl>
    <w:lvl w:ilvl="7">
      <w:start w:val="1"/>
      <w:numFmt w:val="bullet"/>
      <w:lvlText w:val="o"/>
      <w:lvlJc w:val="left"/>
      <w:pPr>
        <w:ind w:left="5970" w:hanging="360"/>
      </w:pPr>
      <w:rPr>
        <w:rFonts w:ascii="Courier New" w:eastAsia="Courier New" w:hAnsi="Courier New" w:cs="Courier New"/>
      </w:rPr>
    </w:lvl>
    <w:lvl w:ilvl="8">
      <w:start w:val="1"/>
      <w:numFmt w:val="bullet"/>
      <w:lvlText w:val="▪"/>
      <w:lvlJc w:val="left"/>
      <w:pPr>
        <w:ind w:left="6690" w:hanging="360"/>
      </w:pPr>
      <w:rPr>
        <w:rFonts w:ascii="Noto Sans Symbols" w:eastAsia="Noto Sans Symbols" w:hAnsi="Noto Sans Symbols" w:cs="Noto Sans Symbols"/>
      </w:rPr>
    </w:lvl>
  </w:abstractNum>
  <w:abstractNum w:abstractNumId="145" w15:restartNumberingAfterBreak="0">
    <w:nsid w:val="78645BC8"/>
    <w:multiLevelType w:val="multilevel"/>
    <w:tmpl w:val="9502D84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6" w15:restartNumberingAfterBreak="0">
    <w:nsid w:val="792A08AA"/>
    <w:multiLevelType w:val="multilevel"/>
    <w:tmpl w:val="338260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pStyle w:val="Point4letter"/>
      <w:lvlText w:val="%9."/>
      <w:lvlJc w:val="right"/>
      <w:pPr>
        <w:ind w:left="6480" w:hanging="180"/>
      </w:pPr>
    </w:lvl>
  </w:abstractNum>
  <w:abstractNum w:abstractNumId="147" w15:restartNumberingAfterBreak="0">
    <w:nsid w:val="7A961B9C"/>
    <w:multiLevelType w:val="multilevel"/>
    <w:tmpl w:val="D6E473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8" w15:restartNumberingAfterBreak="0">
    <w:nsid w:val="7AF84E62"/>
    <w:multiLevelType w:val="multilevel"/>
    <w:tmpl w:val="A6605D18"/>
    <w:lvl w:ilvl="0">
      <w:start w:val="1"/>
      <w:numFmt w:val="lowerLetter"/>
      <w:lvlText w:val="%1)"/>
      <w:lvlJc w:val="left"/>
      <w:pPr>
        <w:ind w:left="770" w:hanging="360"/>
      </w:pPr>
    </w:lvl>
    <w:lvl w:ilvl="1">
      <w:start w:val="1"/>
      <w:numFmt w:val="lowerLetter"/>
      <w:lvlText w:val="%2."/>
      <w:lvlJc w:val="left"/>
      <w:pPr>
        <w:ind w:left="1490" w:hanging="360"/>
      </w:p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149" w15:restartNumberingAfterBreak="0">
    <w:nsid w:val="7BFA7F96"/>
    <w:multiLevelType w:val="multilevel"/>
    <w:tmpl w:val="E938C9FA"/>
    <w:lvl w:ilvl="0">
      <w:start w:val="1"/>
      <w:numFmt w:val="bullet"/>
      <w:pStyle w:val="ListNumber1"/>
      <w:lvlText w:val="−"/>
      <w:lvlJc w:val="left"/>
      <w:pPr>
        <w:ind w:left="720" w:hanging="360"/>
      </w:pPr>
      <w:rPr>
        <w:rFonts w:ascii="Noto Sans Symbols" w:eastAsia="Noto Sans Symbols" w:hAnsi="Noto Sans Symbols" w:cs="Noto Sans Symbols"/>
        <w:color w:val="000000"/>
      </w:rPr>
    </w:lvl>
    <w:lvl w:ilvl="1">
      <w:start w:val="1"/>
      <w:numFmt w:val="bullet"/>
      <w:pStyle w:val="ListNumber1Level2"/>
      <w:lvlText w:val="o"/>
      <w:lvlJc w:val="left"/>
      <w:pPr>
        <w:ind w:left="1440" w:hanging="360"/>
      </w:pPr>
      <w:rPr>
        <w:rFonts w:ascii="Courier New" w:eastAsia="Courier New" w:hAnsi="Courier New" w:cs="Courier New"/>
      </w:rPr>
    </w:lvl>
    <w:lvl w:ilvl="2">
      <w:start w:val="1"/>
      <w:numFmt w:val="bullet"/>
      <w:pStyle w:val="ListNumber1Level3"/>
      <w:lvlText w:val="▪"/>
      <w:lvlJc w:val="left"/>
      <w:pPr>
        <w:ind w:left="2160" w:hanging="360"/>
      </w:pPr>
      <w:rPr>
        <w:rFonts w:ascii="Noto Sans Symbols" w:eastAsia="Noto Sans Symbols" w:hAnsi="Noto Sans Symbols" w:cs="Noto Sans Symbols"/>
      </w:rPr>
    </w:lvl>
    <w:lvl w:ilvl="3">
      <w:start w:val="1"/>
      <w:numFmt w:val="bullet"/>
      <w:pStyle w:val="ListNumber1Level4"/>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0" w15:restartNumberingAfterBreak="0">
    <w:nsid w:val="7C646EA8"/>
    <w:multiLevelType w:val="multilevel"/>
    <w:tmpl w:val="F244A166"/>
    <w:lvl w:ilvl="0">
      <w:start w:val="1"/>
      <w:numFmt w:val="bullet"/>
      <w:pStyle w:val="Listapunktowana4"/>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1" w15:restartNumberingAfterBreak="0">
    <w:nsid w:val="7CBE4812"/>
    <w:multiLevelType w:val="singleLevel"/>
    <w:tmpl w:val="23C821E4"/>
    <w:name w:val="Considérant"/>
    <w:lvl w:ilvl="0">
      <w:start w:val="1"/>
      <w:numFmt w:val="decimal"/>
      <w:lvlRestart w:val="0"/>
      <w:lvlText w:val="(%1)"/>
      <w:lvlJc w:val="left"/>
      <w:pPr>
        <w:tabs>
          <w:tab w:val="num" w:pos="709"/>
        </w:tabs>
        <w:ind w:left="709" w:hanging="709"/>
      </w:pPr>
    </w:lvl>
  </w:abstractNum>
  <w:abstractNum w:abstractNumId="152" w15:restartNumberingAfterBreak="0">
    <w:nsid w:val="7D2B2DE6"/>
    <w:multiLevelType w:val="multilevel"/>
    <w:tmpl w:val="35B6EE00"/>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3" w15:restartNumberingAfterBreak="0">
    <w:nsid w:val="7EC05E7A"/>
    <w:multiLevelType w:val="multilevel"/>
    <w:tmpl w:val="889673E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4" w15:restartNumberingAfterBreak="0">
    <w:nsid w:val="7ECA610E"/>
    <w:multiLevelType w:val="multilevel"/>
    <w:tmpl w:val="401E5426"/>
    <w:lvl w:ilvl="0">
      <w:start w:val="1"/>
      <w:numFmt w:val="decimalZero"/>
      <w:pStyle w:val="Tiret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5" w15:restartNumberingAfterBreak="0">
    <w:nsid w:val="7EF72401"/>
    <w:multiLevelType w:val="multilevel"/>
    <w:tmpl w:val="D05285A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6" w15:restartNumberingAfterBreak="0">
    <w:nsid w:val="7F4C5DCB"/>
    <w:multiLevelType w:val="multilevel"/>
    <w:tmpl w:val="116CBE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7" w15:restartNumberingAfterBreak="0">
    <w:nsid w:val="7F595776"/>
    <w:multiLevelType w:val="multilevel"/>
    <w:tmpl w:val="103E9C6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3"/>
  </w:num>
  <w:num w:numId="2">
    <w:abstractNumId w:val="27"/>
  </w:num>
  <w:num w:numId="3">
    <w:abstractNumId w:val="156"/>
  </w:num>
  <w:num w:numId="4">
    <w:abstractNumId w:val="11"/>
  </w:num>
  <w:num w:numId="5">
    <w:abstractNumId w:val="132"/>
  </w:num>
  <w:num w:numId="6">
    <w:abstractNumId w:val="123"/>
  </w:num>
  <w:num w:numId="7">
    <w:abstractNumId w:val="70"/>
  </w:num>
  <w:num w:numId="8">
    <w:abstractNumId w:val="85"/>
  </w:num>
  <w:num w:numId="9">
    <w:abstractNumId w:val="129"/>
  </w:num>
  <w:num w:numId="10">
    <w:abstractNumId w:val="130"/>
  </w:num>
  <w:num w:numId="11">
    <w:abstractNumId w:val="144"/>
  </w:num>
  <w:num w:numId="12">
    <w:abstractNumId w:val="1"/>
  </w:num>
  <w:num w:numId="13">
    <w:abstractNumId w:val="120"/>
  </w:num>
  <w:num w:numId="14">
    <w:abstractNumId w:val="146"/>
  </w:num>
  <w:num w:numId="15">
    <w:abstractNumId w:val="133"/>
  </w:num>
  <w:num w:numId="16">
    <w:abstractNumId w:val="16"/>
  </w:num>
  <w:num w:numId="17">
    <w:abstractNumId w:val="77"/>
  </w:num>
  <w:num w:numId="18">
    <w:abstractNumId w:val="150"/>
  </w:num>
  <w:num w:numId="19">
    <w:abstractNumId w:val="55"/>
  </w:num>
  <w:num w:numId="20">
    <w:abstractNumId w:val="39"/>
  </w:num>
  <w:num w:numId="21">
    <w:abstractNumId w:val="98"/>
  </w:num>
  <w:num w:numId="22">
    <w:abstractNumId w:val="54"/>
  </w:num>
  <w:num w:numId="23">
    <w:abstractNumId w:val="121"/>
  </w:num>
  <w:num w:numId="24">
    <w:abstractNumId w:val="0"/>
  </w:num>
  <w:num w:numId="25">
    <w:abstractNumId w:val="110"/>
  </w:num>
  <w:num w:numId="26">
    <w:abstractNumId w:val="141"/>
  </w:num>
  <w:num w:numId="27">
    <w:abstractNumId w:val="149"/>
  </w:num>
  <w:num w:numId="28">
    <w:abstractNumId w:val="4"/>
  </w:num>
  <w:num w:numId="29">
    <w:abstractNumId w:val="75"/>
  </w:num>
  <w:num w:numId="30">
    <w:abstractNumId w:val="99"/>
  </w:num>
  <w:num w:numId="31">
    <w:abstractNumId w:val="76"/>
  </w:num>
  <w:num w:numId="32">
    <w:abstractNumId w:val="45"/>
  </w:num>
  <w:num w:numId="33">
    <w:abstractNumId w:val="139"/>
  </w:num>
  <w:num w:numId="34">
    <w:abstractNumId w:val="154"/>
  </w:num>
  <w:num w:numId="35">
    <w:abstractNumId w:val="116"/>
  </w:num>
  <w:num w:numId="36">
    <w:abstractNumId w:val="119"/>
  </w:num>
  <w:num w:numId="37">
    <w:abstractNumId w:val="106"/>
  </w:num>
  <w:num w:numId="38">
    <w:abstractNumId w:val="40"/>
  </w:num>
  <w:num w:numId="39">
    <w:abstractNumId w:val="127"/>
  </w:num>
  <w:num w:numId="40">
    <w:abstractNumId w:val="6"/>
  </w:num>
  <w:num w:numId="41">
    <w:abstractNumId w:val="72"/>
  </w:num>
  <w:num w:numId="42">
    <w:abstractNumId w:val="79"/>
  </w:num>
  <w:num w:numId="43">
    <w:abstractNumId w:val="9"/>
  </w:num>
  <w:num w:numId="44">
    <w:abstractNumId w:val="147"/>
  </w:num>
  <w:num w:numId="45">
    <w:abstractNumId w:val="43"/>
  </w:num>
  <w:num w:numId="46">
    <w:abstractNumId w:val="69"/>
  </w:num>
  <w:num w:numId="47">
    <w:abstractNumId w:val="135"/>
  </w:num>
  <w:num w:numId="48">
    <w:abstractNumId w:val="71"/>
  </w:num>
  <w:num w:numId="49">
    <w:abstractNumId w:val="152"/>
  </w:num>
  <w:num w:numId="50">
    <w:abstractNumId w:val="34"/>
  </w:num>
  <w:num w:numId="51">
    <w:abstractNumId w:val="14"/>
  </w:num>
  <w:num w:numId="52">
    <w:abstractNumId w:val="97"/>
  </w:num>
  <w:num w:numId="53">
    <w:abstractNumId w:val="113"/>
  </w:num>
  <w:num w:numId="54">
    <w:abstractNumId w:val="65"/>
  </w:num>
  <w:num w:numId="55">
    <w:abstractNumId w:val="48"/>
  </w:num>
  <w:num w:numId="56">
    <w:abstractNumId w:val="21"/>
  </w:num>
  <w:num w:numId="57">
    <w:abstractNumId w:val="122"/>
  </w:num>
  <w:num w:numId="58">
    <w:abstractNumId w:val="3"/>
  </w:num>
  <w:num w:numId="59">
    <w:abstractNumId w:val="64"/>
  </w:num>
  <w:num w:numId="60">
    <w:abstractNumId w:val="67"/>
  </w:num>
  <w:num w:numId="61">
    <w:abstractNumId w:val="33"/>
  </w:num>
  <w:num w:numId="62">
    <w:abstractNumId w:val="60"/>
  </w:num>
  <w:num w:numId="63">
    <w:abstractNumId w:val="87"/>
  </w:num>
  <w:num w:numId="64">
    <w:abstractNumId w:val="142"/>
  </w:num>
  <w:num w:numId="65">
    <w:abstractNumId w:val="102"/>
  </w:num>
  <w:num w:numId="66">
    <w:abstractNumId w:val="124"/>
  </w:num>
  <w:num w:numId="67">
    <w:abstractNumId w:val="19"/>
  </w:num>
  <w:num w:numId="68">
    <w:abstractNumId w:val="12"/>
  </w:num>
  <w:num w:numId="69">
    <w:abstractNumId w:val="101"/>
  </w:num>
  <w:num w:numId="70">
    <w:abstractNumId w:val="93"/>
  </w:num>
  <w:num w:numId="71">
    <w:abstractNumId w:val="53"/>
  </w:num>
  <w:num w:numId="72">
    <w:abstractNumId w:val="140"/>
  </w:num>
  <w:num w:numId="73">
    <w:abstractNumId w:val="56"/>
  </w:num>
  <w:num w:numId="74">
    <w:abstractNumId w:val="105"/>
  </w:num>
  <w:num w:numId="75">
    <w:abstractNumId w:val="131"/>
  </w:num>
  <w:num w:numId="76">
    <w:abstractNumId w:val="63"/>
  </w:num>
  <w:num w:numId="77">
    <w:abstractNumId w:val="143"/>
  </w:num>
  <w:num w:numId="78">
    <w:abstractNumId w:val="2"/>
  </w:num>
  <w:num w:numId="79">
    <w:abstractNumId w:val="145"/>
  </w:num>
  <w:num w:numId="80">
    <w:abstractNumId w:val="155"/>
  </w:num>
  <w:num w:numId="81">
    <w:abstractNumId w:val="138"/>
  </w:num>
  <w:num w:numId="82">
    <w:abstractNumId w:val="136"/>
  </w:num>
  <w:num w:numId="83">
    <w:abstractNumId w:val="15"/>
  </w:num>
  <w:num w:numId="84">
    <w:abstractNumId w:val="62"/>
  </w:num>
  <w:num w:numId="85">
    <w:abstractNumId w:val="24"/>
  </w:num>
  <w:num w:numId="86">
    <w:abstractNumId w:val="109"/>
  </w:num>
  <w:num w:numId="87">
    <w:abstractNumId w:val="153"/>
  </w:num>
  <w:num w:numId="88">
    <w:abstractNumId w:val="86"/>
  </w:num>
  <w:num w:numId="89">
    <w:abstractNumId w:val="8"/>
  </w:num>
  <w:num w:numId="90">
    <w:abstractNumId w:val="38"/>
  </w:num>
  <w:num w:numId="91">
    <w:abstractNumId w:val="32"/>
  </w:num>
  <w:num w:numId="92">
    <w:abstractNumId w:val="81"/>
  </w:num>
  <w:num w:numId="93">
    <w:abstractNumId w:val="117"/>
  </w:num>
  <w:num w:numId="94">
    <w:abstractNumId w:val="95"/>
  </w:num>
  <w:num w:numId="95">
    <w:abstractNumId w:val="91"/>
  </w:num>
  <w:num w:numId="96">
    <w:abstractNumId w:val="61"/>
  </w:num>
  <w:num w:numId="97">
    <w:abstractNumId w:val="18"/>
  </w:num>
  <w:num w:numId="98">
    <w:abstractNumId w:val="23"/>
  </w:num>
  <w:num w:numId="99">
    <w:abstractNumId w:val="66"/>
  </w:num>
  <w:num w:numId="100">
    <w:abstractNumId w:val="68"/>
  </w:num>
  <w:num w:numId="101">
    <w:abstractNumId w:val="47"/>
  </w:num>
  <w:num w:numId="102">
    <w:abstractNumId w:val="104"/>
  </w:num>
  <w:num w:numId="103">
    <w:abstractNumId w:val="157"/>
  </w:num>
  <w:num w:numId="104">
    <w:abstractNumId w:val="52"/>
  </w:num>
  <w:num w:numId="105">
    <w:abstractNumId w:val="94"/>
  </w:num>
  <w:num w:numId="106">
    <w:abstractNumId w:val="49"/>
  </w:num>
  <w:num w:numId="107">
    <w:abstractNumId w:val="148"/>
  </w:num>
  <w:num w:numId="108">
    <w:abstractNumId w:val="128"/>
  </w:num>
  <w:num w:numId="109">
    <w:abstractNumId w:val="31"/>
  </w:num>
  <w:num w:numId="110">
    <w:abstractNumId w:val="103"/>
  </w:num>
  <w:num w:numId="111">
    <w:abstractNumId w:val="96"/>
  </w:num>
  <w:num w:numId="112">
    <w:abstractNumId w:val="25"/>
  </w:num>
  <w:num w:numId="113">
    <w:abstractNumId w:val="30"/>
  </w:num>
  <w:num w:numId="114">
    <w:abstractNumId w:val="46"/>
  </w:num>
  <w:num w:numId="115">
    <w:abstractNumId w:val="90"/>
  </w:num>
  <w:num w:numId="116">
    <w:abstractNumId w:val="13"/>
  </w:num>
  <w:num w:numId="117">
    <w:abstractNumId w:val="83"/>
  </w:num>
  <w:num w:numId="118">
    <w:abstractNumId w:val="115"/>
  </w:num>
  <w:num w:numId="119">
    <w:abstractNumId w:val="74"/>
  </w:num>
  <w:num w:numId="120">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18"/>
  </w:num>
  <w:num w:numId="122">
    <w:abstractNumId w:val="107"/>
  </w:num>
  <w:num w:numId="123">
    <w:abstractNumId w:val="37"/>
  </w:num>
  <w:num w:numId="124">
    <w:abstractNumId w:val="28"/>
  </w:num>
  <w:num w:numId="125">
    <w:abstractNumId w:val="44"/>
  </w:num>
  <w:num w:numId="126">
    <w:abstractNumId w:val="26"/>
  </w:num>
  <w:num w:numId="127">
    <w:abstractNumId w:val="41"/>
  </w:num>
  <w:num w:numId="128">
    <w:abstractNumId w:val="137"/>
  </w:num>
  <w:num w:numId="129">
    <w:abstractNumId w:val="29"/>
  </w:num>
  <w:num w:numId="130">
    <w:abstractNumId w:val="78"/>
  </w:num>
  <w:num w:numId="131">
    <w:abstractNumId w:val="89"/>
  </w:num>
  <w:num w:numId="132">
    <w:abstractNumId w:val="7"/>
  </w:num>
  <w:num w:numId="133">
    <w:abstractNumId w:val="92"/>
  </w:num>
  <w:num w:numId="134">
    <w:abstractNumId w:val="51"/>
  </w:num>
  <w:num w:numId="135">
    <w:abstractNumId w:val="50"/>
  </w:num>
  <w:num w:numId="136">
    <w:abstractNumId w:val="10"/>
  </w:num>
  <w:num w:numId="137">
    <w:abstractNumId w:val="35"/>
  </w:num>
  <w:num w:numId="138">
    <w:abstractNumId w:val="112"/>
  </w:num>
  <w:num w:numId="139">
    <w:abstractNumId w:val="5"/>
  </w:num>
  <w:num w:numId="140">
    <w:abstractNumId w:val="57"/>
  </w:num>
  <w:num w:numId="141">
    <w:abstractNumId w:val="42"/>
  </w:num>
  <w:num w:numId="142">
    <w:abstractNumId w:val="134"/>
  </w:num>
  <w:num w:numId="143">
    <w:abstractNumId w:val="126"/>
  </w:num>
  <w:num w:numId="144">
    <w:abstractNumId w:val="20"/>
  </w:num>
  <w:num w:numId="145">
    <w:abstractNumId w:val="88"/>
  </w:num>
  <w:num w:numId="146">
    <w:abstractNumId w:val="22"/>
  </w:num>
  <w:num w:numId="147">
    <w:abstractNumId w:val="36"/>
  </w:num>
  <w:num w:numId="148">
    <w:abstractNumId w:val="17"/>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hyphenationZone w:val="425"/>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697"/>
    <w:rsid w:val="0000084B"/>
    <w:rsid w:val="00000D2D"/>
    <w:rsid w:val="00001E76"/>
    <w:rsid w:val="00001F60"/>
    <w:rsid w:val="00001FAD"/>
    <w:rsid w:val="0000204D"/>
    <w:rsid w:val="00002BB8"/>
    <w:rsid w:val="0000378A"/>
    <w:rsid w:val="000043A3"/>
    <w:rsid w:val="000044F6"/>
    <w:rsid w:val="00004536"/>
    <w:rsid w:val="00004633"/>
    <w:rsid w:val="00004BBA"/>
    <w:rsid w:val="00004C7C"/>
    <w:rsid w:val="000053A1"/>
    <w:rsid w:val="000059F0"/>
    <w:rsid w:val="00005F23"/>
    <w:rsid w:val="000065CD"/>
    <w:rsid w:val="0000691A"/>
    <w:rsid w:val="00006938"/>
    <w:rsid w:val="00006D81"/>
    <w:rsid w:val="000073BE"/>
    <w:rsid w:val="00007C3C"/>
    <w:rsid w:val="00007D94"/>
    <w:rsid w:val="00007F74"/>
    <w:rsid w:val="0001079D"/>
    <w:rsid w:val="00011099"/>
    <w:rsid w:val="00011FBF"/>
    <w:rsid w:val="0001303E"/>
    <w:rsid w:val="00013501"/>
    <w:rsid w:val="00013A9A"/>
    <w:rsid w:val="00013FA0"/>
    <w:rsid w:val="000143C4"/>
    <w:rsid w:val="000154D7"/>
    <w:rsid w:val="0001561A"/>
    <w:rsid w:val="0001572A"/>
    <w:rsid w:val="00015D85"/>
    <w:rsid w:val="00015E0B"/>
    <w:rsid w:val="0001628B"/>
    <w:rsid w:val="000162C6"/>
    <w:rsid w:val="0001797C"/>
    <w:rsid w:val="00020887"/>
    <w:rsid w:val="0002140A"/>
    <w:rsid w:val="0002145C"/>
    <w:rsid w:val="00021971"/>
    <w:rsid w:val="00021D20"/>
    <w:rsid w:val="00023229"/>
    <w:rsid w:val="00024D24"/>
    <w:rsid w:val="00024EF6"/>
    <w:rsid w:val="00024F6D"/>
    <w:rsid w:val="00024FB8"/>
    <w:rsid w:val="00025086"/>
    <w:rsid w:val="000265B1"/>
    <w:rsid w:val="00026796"/>
    <w:rsid w:val="00026FD9"/>
    <w:rsid w:val="000305D4"/>
    <w:rsid w:val="00030962"/>
    <w:rsid w:val="00031507"/>
    <w:rsid w:val="000318F4"/>
    <w:rsid w:val="00031DFB"/>
    <w:rsid w:val="00031ED6"/>
    <w:rsid w:val="000322B7"/>
    <w:rsid w:val="00032FF5"/>
    <w:rsid w:val="0003344F"/>
    <w:rsid w:val="0003382F"/>
    <w:rsid w:val="00033B74"/>
    <w:rsid w:val="00033CE5"/>
    <w:rsid w:val="0003436A"/>
    <w:rsid w:val="000357B3"/>
    <w:rsid w:val="00035D52"/>
    <w:rsid w:val="0003608C"/>
    <w:rsid w:val="00036666"/>
    <w:rsid w:val="00036901"/>
    <w:rsid w:val="0003699B"/>
    <w:rsid w:val="00036B54"/>
    <w:rsid w:val="000377C9"/>
    <w:rsid w:val="000400C3"/>
    <w:rsid w:val="00040F20"/>
    <w:rsid w:val="0004117F"/>
    <w:rsid w:val="0004147F"/>
    <w:rsid w:val="000417E3"/>
    <w:rsid w:val="0004216D"/>
    <w:rsid w:val="00042485"/>
    <w:rsid w:val="00042631"/>
    <w:rsid w:val="0004265C"/>
    <w:rsid w:val="00043EE8"/>
    <w:rsid w:val="00043FCB"/>
    <w:rsid w:val="0004406B"/>
    <w:rsid w:val="00044B88"/>
    <w:rsid w:val="00044E55"/>
    <w:rsid w:val="00045433"/>
    <w:rsid w:val="0004627A"/>
    <w:rsid w:val="0004667D"/>
    <w:rsid w:val="00046A16"/>
    <w:rsid w:val="00046BA9"/>
    <w:rsid w:val="0004754C"/>
    <w:rsid w:val="00052979"/>
    <w:rsid w:val="00053886"/>
    <w:rsid w:val="00053B6C"/>
    <w:rsid w:val="00053D75"/>
    <w:rsid w:val="00054327"/>
    <w:rsid w:val="000543DD"/>
    <w:rsid w:val="00054594"/>
    <w:rsid w:val="00054645"/>
    <w:rsid w:val="000559A1"/>
    <w:rsid w:val="000564B1"/>
    <w:rsid w:val="00056729"/>
    <w:rsid w:val="00056C7E"/>
    <w:rsid w:val="00056CB8"/>
    <w:rsid w:val="000571DA"/>
    <w:rsid w:val="000575B2"/>
    <w:rsid w:val="000602AF"/>
    <w:rsid w:val="00060395"/>
    <w:rsid w:val="00060AEA"/>
    <w:rsid w:val="00060C27"/>
    <w:rsid w:val="00061132"/>
    <w:rsid w:val="00061329"/>
    <w:rsid w:val="000617B5"/>
    <w:rsid w:val="00061F45"/>
    <w:rsid w:val="00063085"/>
    <w:rsid w:val="000651F6"/>
    <w:rsid w:val="000654D3"/>
    <w:rsid w:val="00065717"/>
    <w:rsid w:val="0006571D"/>
    <w:rsid w:val="00065805"/>
    <w:rsid w:val="000658DE"/>
    <w:rsid w:val="00065A79"/>
    <w:rsid w:val="00065F23"/>
    <w:rsid w:val="0006626E"/>
    <w:rsid w:val="0006791D"/>
    <w:rsid w:val="000679DD"/>
    <w:rsid w:val="00067CC2"/>
    <w:rsid w:val="00070CA2"/>
    <w:rsid w:val="00070E0F"/>
    <w:rsid w:val="00072393"/>
    <w:rsid w:val="0007265D"/>
    <w:rsid w:val="00072FA6"/>
    <w:rsid w:val="00072FD9"/>
    <w:rsid w:val="000736AF"/>
    <w:rsid w:val="000740E3"/>
    <w:rsid w:val="00074390"/>
    <w:rsid w:val="00074946"/>
    <w:rsid w:val="00075ECB"/>
    <w:rsid w:val="00076A7D"/>
    <w:rsid w:val="00077BF3"/>
    <w:rsid w:val="0008075B"/>
    <w:rsid w:val="00080A83"/>
    <w:rsid w:val="00080B66"/>
    <w:rsid w:val="00081096"/>
    <w:rsid w:val="0008259F"/>
    <w:rsid w:val="00082F8B"/>
    <w:rsid w:val="00083894"/>
    <w:rsid w:val="000849F7"/>
    <w:rsid w:val="00085539"/>
    <w:rsid w:val="00085918"/>
    <w:rsid w:val="00086FB4"/>
    <w:rsid w:val="00087099"/>
    <w:rsid w:val="000870FC"/>
    <w:rsid w:val="00087465"/>
    <w:rsid w:val="0008782B"/>
    <w:rsid w:val="00087D4F"/>
    <w:rsid w:val="000904D4"/>
    <w:rsid w:val="00090ABA"/>
    <w:rsid w:val="00090D49"/>
    <w:rsid w:val="00090E82"/>
    <w:rsid w:val="0009245B"/>
    <w:rsid w:val="00092817"/>
    <w:rsid w:val="00093819"/>
    <w:rsid w:val="000946EB"/>
    <w:rsid w:val="0009490C"/>
    <w:rsid w:val="00094AEA"/>
    <w:rsid w:val="00095B80"/>
    <w:rsid w:val="00095E3E"/>
    <w:rsid w:val="0009610B"/>
    <w:rsid w:val="000962D3"/>
    <w:rsid w:val="00096CCC"/>
    <w:rsid w:val="00097D19"/>
    <w:rsid w:val="00097D58"/>
    <w:rsid w:val="00097E4F"/>
    <w:rsid w:val="000A0504"/>
    <w:rsid w:val="000A0959"/>
    <w:rsid w:val="000A0CDE"/>
    <w:rsid w:val="000A0F93"/>
    <w:rsid w:val="000A11E2"/>
    <w:rsid w:val="000A263F"/>
    <w:rsid w:val="000A2865"/>
    <w:rsid w:val="000A28DC"/>
    <w:rsid w:val="000A2930"/>
    <w:rsid w:val="000A31DA"/>
    <w:rsid w:val="000A37CC"/>
    <w:rsid w:val="000A43FA"/>
    <w:rsid w:val="000A4D25"/>
    <w:rsid w:val="000A4E67"/>
    <w:rsid w:val="000A56FB"/>
    <w:rsid w:val="000A599E"/>
    <w:rsid w:val="000A5F1F"/>
    <w:rsid w:val="000A63A2"/>
    <w:rsid w:val="000A6719"/>
    <w:rsid w:val="000A6DC3"/>
    <w:rsid w:val="000A7609"/>
    <w:rsid w:val="000A767F"/>
    <w:rsid w:val="000A7D6F"/>
    <w:rsid w:val="000B1B6D"/>
    <w:rsid w:val="000B2BE4"/>
    <w:rsid w:val="000B3013"/>
    <w:rsid w:val="000B3601"/>
    <w:rsid w:val="000B365C"/>
    <w:rsid w:val="000B384F"/>
    <w:rsid w:val="000B3F89"/>
    <w:rsid w:val="000B440C"/>
    <w:rsid w:val="000B4ECF"/>
    <w:rsid w:val="000B50E2"/>
    <w:rsid w:val="000B638C"/>
    <w:rsid w:val="000B696C"/>
    <w:rsid w:val="000B6BDE"/>
    <w:rsid w:val="000B7071"/>
    <w:rsid w:val="000B70BA"/>
    <w:rsid w:val="000C0546"/>
    <w:rsid w:val="000C0AF8"/>
    <w:rsid w:val="000C1084"/>
    <w:rsid w:val="000C17AF"/>
    <w:rsid w:val="000C272C"/>
    <w:rsid w:val="000C2D74"/>
    <w:rsid w:val="000C332A"/>
    <w:rsid w:val="000C452A"/>
    <w:rsid w:val="000C4749"/>
    <w:rsid w:val="000C487D"/>
    <w:rsid w:val="000C4E2E"/>
    <w:rsid w:val="000C5BA1"/>
    <w:rsid w:val="000C5FA5"/>
    <w:rsid w:val="000C65B7"/>
    <w:rsid w:val="000C6611"/>
    <w:rsid w:val="000C6949"/>
    <w:rsid w:val="000C6AAB"/>
    <w:rsid w:val="000C6C8B"/>
    <w:rsid w:val="000C6E84"/>
    <w:rsid w:val="000C6EDE"/>
    <w:rsid w:val="000C7BFA"/>
    <w:rsid w:val="000C7D72"/>
    <w:rsid w:val="000C7F38"/>
    <w:rsid w:val="000D0B2F"/>
    <w:rsid w:val="000D0DA8"/>
    <w:rsid w:val="000D12AE"/>
    <w:rsid w:val="000D1F42"/>
    <w:rsid w:val="000D2E72"/>
    <w:rsid w:val="000D2F83"/>
    <w:rsid w:val="000D35F9"/>
    <w:rsid w:val="000D36DC"/>
    <w:rsid w:val="000D5618"/>
    <w:rsid w:val="000D691C"/>
    <w:rsid w:val="000D6FF3"/>
    <w:rsid w:val="000D7190"/>
    <w:rsid w:val="000D71E6"/>
    <w:rsid w:val="000D75D0"/>
    <w:rsid w:val="000E0FBC"/>
    <w:rsid w:val="000E1103"/>
    <w:rsid w:val="000E1FC6"/>
    <w:rsid w:val="000E2119"/>
    <w:rsid w:val="000E336F"/>
    <w:rsid w:val="000E3489"/>
    <w:rsid w:val="000E3BE7"/>
    <w:rsid w:val="000E406D"/>
    <w:rsid w:val="000E411A"/>
    <w:rsid w:val="000E425C"/>
    <w:rsid w:val="000E593D"/>
    <w:rsid w:val="000E5D1E"/>
    <w:rsid w:val="000E6B63"/>
    <w:rsid w:val="000E7C10"/>
    <w:rsid w:val="000F1AAF"/>
    <w:rsid w:val="000F30FD"/>
    <w:rsid w:val="000F3886"/>
    <w:rsid w:val="000F4592"/>
    <w:rsid w:val="000F492A"/>
    <w:rsid w:val="000F4C32"/>
    <w:rsid w:val="000F5301"/>
    <w:rsid w:val="000F570C"/>
    <w:rsid w:val="000F594D"/>
    <w:rsid w:val="000F5E9E"/>
    <w:rsid w:val="000F623A"/>
    <w:rsid w:val="000F64F2"/>
    <w:rsid w:val="000F6616"/>
    <w:rsid w:val="000F6732"/>
    <w:rsid w:val="000F6846"/>
    <w:rsid w:val="000F7998"/>
    <w:rsid w:val="00100795"/>
    <w:rsid w:val="00100947"/>
    <w:rsid w:val="0010189C"/>
    <w:rsid w:val="001022CE"/>
    <w:rsid w:val="00102B26"/>
    <w:rsid w:val="001047F9"/>
    <w:rsid w:val="00104A27"/>
    <w:rsid w:val="00104BCD"/>
    <w:rsid w:val="00105103"/>
    <w:rsid w:val="001102FA"/>
    <w:rsid w:val="0011096A"/>
    <w:rsid w:val="00111818"/>
    <w:rsid w:val="001118EF"/>
    <w:rsid w:val="00111CA8"/>
    <w:rsid w:val="00111FDE"/>
    <w:rsid w:val="00112617"/>
    <w:rsid w:val="00112FE9"/>
    <w:rsid w:val="001132FC"/>
    <w:rsid w:val="001133A3"/>
    <w:rsid w:val="0011361B"/>
    <w:rsid w:val="00113DBD"/>
    <w:rsid w:val="00113EEC"/>
    <w:rsid w:val="00113F94"/>
    <w:rsid w:val="0011447C"/>
    <w:rsid w:val="0011634D"/>
    <w:rsid w:val="00116767"/>
    <w:rsid w:val="00116D41"/>
    <w:rsid w:val="00117EB5"/>
    <w:rsid w:val="00120159"/>
    <w:rsid w:val="00121F66"/>
    <w:rsid w:val="001225BA"/>
    <w:rsid w:val="00122A84"/>
    <w:rsid w:val="00122C45"/>
    <w:rsid w:val="001237D9"/>
    <w:rsid w:val="00123A6F"/>
    <w:rsid w:val="00123B01"/>
    <w:rsid w:val="001245E9"/>
    <w:rsid w:val="00124C37"/>
    <w:rsid w:val="00124CDD"/>
    <w:rsid w:val="00124FE1"/>
    <w:rsid w:val="00125028"/>
    <w:rsid w:val="00125121"/>
    <w:rsid w:val="00125EAD"/>
    <w:rsid w:val="0012679E"/>
    <w:rsid w:val="00126B8A"/>
    <w:rsid w:val="00127A7F"/>
    <w:rsid w:val="00130EA7"/>
    <w:rsid w:val="00131227"/>
    <w:rsid w:val="001318CE"/>
    <w:rsid w:val="001321D2"/>
    <w:rsid w:val="00132578"/>
    <w:rsid w:val="00132C2A"/>
    <w:rsid w:val="00132C2F"/>
    <w:rsid w:val="00133688"/>
    <w:rsid w:val="00133BC0"/>
    <w:rsid w:val="0013549E"/>
    <w:rsid w:val="00135512"/>
    <w:rsid w:val="0013619F"/>
    <w:rsid w:val="0013642A"/>
    <w:rsid w:val="00136E5F"/>
    <w:rsid w:val="001372D3"/>
    <w:rsid w:val="00140774"/>
    <w:rsid w:val="00140BE5"/>
    <w:rsid w:val="0014145D"/>
    <w:rsid w:val="00141E7D"/>
    <w:rsid w:val="0014244D"/>
    <w:rsid w:val="00142691"/>
    <w:rsid w:val="00142F3C"/>
    <w:rsid w:val="00143F80"/>
    <w:rsid w:val="001450E6"/>
    <w:rsid w:val="00145123"/>
    <w:rsid w:val="001458E5"/>
    <w:rsid w:val="00146201"/>
    <w:rsid w:val="00146631"/>
    <w:rsid w:val="001467AB"/>
    <w:rsid w:val="00146923"/>
    <w:rsid w:val="00147043"/>
    <w:rsid w:val="0014722F"/>
    <w:rsid w:val="00150394"/>
    <w:rsid w:val="00150979"/>
    <w:rsid w:val="0015163A"/>
    <w:rsid w:val="00151A2B"/>
    <w:rsid w:val="00152781"/>
    <w:rsid w:val="00152915"/>
    <w:rsid w:val="001530B3"/>
    <w:rsid w:val="00153293"/>
    <w:rsid w:val="00153532"/>
    <w:rsid w:val="00154A62"/>
    <w:rsid w:val="00154AA7"/>
    <w:rsid w:val="00154B25"/>
    <w:rsid w:val="00154D21"/>
    <w:rsid w:val="00154DE3"/>
    <w:rsid w:val="00156098"/>
    <w:rsid w:val="00156574"/>
    <w:rsid w:val="00156584"/>
    <w:rsid w:val="00156687"/>
    <w:rsid w:val="0015669D"/>
    <w:rsid w:val="00156C09"/>
    <w:rsid w:val="00156C75"/>
    <w:rsid w:val="00156CAA"/>
    <w:rsid w:val="00156FB9"/>
    <w:rsid w:val="00156FDA"/>
    <w:rsid w:val="00157E8C"/>
    <w:rsid w:val="001605CC"/>
    <w:rsid w:val="00160A2F"/>
    <w:rsid w:val="00160C62"/>
    <w:rsid w:val="00160ED0"/>
    <w:rsid w:val="001610AB"/>
    <w:rsid w:val="001619E4"/>
    <w:rsid w:val="001635CF"/>
    <w:rsid w:val="00163FE8"/>
    <w:rsid w:val="00164BCC"/>
    <w:rsid w:val="00165DFD"/>
    <w:rsid w:val="00166409"/>
    <w:rsid w:val="00166605"/>
    <w:rsid w:val="00166E87"/>
    <w:rsid w:val="00166FA4"/>
    <w:rsid w:val="00167308"/>
    <w:rsid w:val="00167F3B"/>
    <w:rsid w:val="00170864"/>
    <w:rsid w:val="00170AA5"/>
    <w:rsid w:val="00170DF0"/>
    <w:rsid w:val="001710B5"/>
    <w:rsid w:val="0017126C"/>
    <w:rsid w:val="00171279"/>
    <w:rsid w:val="00171582"/>
    <w:rsid w:val="0017178D"/>
    <w:rsid w:val="00171A23"/>
    <w:rsid w:val="00171A83"/>
    <w:rsid w:val="00171E50"/>
    <w:rsid w:val="00172047"/>
    <w:rsid w:val="001720BC"/>
    <w:rsid w:val="00172C0B"/>
    <w:rsid w:val="00174396"/>
    <w:rsid w:val="0017449A"/>
    <w:rsid w:val="00174829"/>
    <w:rsid w:val="00174FEF"/>
    <w:rsid w:val="00176778"/>
    <w:rsid w:val="001774BC"/>
    <w:rsid w:val="001779F2"/>
    <w:rsid w:val="00177E3A"/>
    <w:rsid w:val="00182E3C"/>
    <w:rsid w:val="001832EA"/>
    <w:rsid w:val="001837FF"/>
    <w:rsid w:val="00183A27"/>
    <w:rsid w:val="00183B68"/>
    <w:rsid w:val="00185246"/>
    <w:rsid w:val="00185858"/>
    <w:rsid w:val="0018640F"/>
    <w:rsid w:val="00186768"/>
    <w:rsid w:val="00186F23"/>
    <w:rsid w:val="00186F2E"/>
    <w:rsid w:val="00187066"/>
    <w:rsid w:val="00187AAC"/>
    <w:rsid w:val="001906DC"/>
    <w:rsid w:val="001911A6"/>
    <w:rsid w:val="001913DC"/>
    <w:rsid w:val="00193846"/>
    <w:rsid w:val="0019384C"/>
    <w:rsid w:val="0019502B"/>
    <w:rsid w:val="00195221"/>
    <w:rsid w:val="001956FA"/>
    <w:rsid w:val="0019622C"/>
    <w:rsid w:val="001968C3"/>
    <w:rsid w:val="0019763D"/>
    <w:rsid w:val="001A0790"/>
    <w:rsid w:val="001A0C8B"/>
    <w:rsid w:val="001A0D14"/>
    <w:rsid w:val="001A102A"/>
    <w:rsid w:val="001A11B3"/>
    <w:rsid w:val="001A11C1"/>
    <w:rsid w:val="001A1746"/>
    <w:rsid w:val="001A24AB"/>
    <w:rsid w:val="001A25E2"/>
    <w:rsid w:val="001A31D5"/>
    <w:rsid w:val="001A375C"/>
    <w:rsid w:val="001A4511"/>
    <w:rsid w:val="001A45B7"/>
    <w:rsid w:val="001A4DE2"/>
    <w:rsid w:val="001A4F8B"/>
    <w:rsid w:val="001A515D"/>
    <w:rsid w:val="001A534D"/>
    <w:rsid w:val="001A5C36"/>
    <w:rsid w:val="001A6550"/>
    <w:rsid w:val="001A6CC2"/>
    <w:rsid w:val="001A746D"/>
    <w:rsid w:val="001A7BE1"/>
    <w:rsid w:val="001A7DD8"/>
    <w:rsid w:val="001B00A9"/>
    <w:rsid w:val="001B0684"/>
    <w:rsid w:val="001B09D0"/>
    <w:rsid w:val="001B0A2E"/>
    <w:rsid w:val="001B27D8"/>
    <w:rsid w:val="001B298E"/>
    <w:rsid w:val="001B348F"/>
    <w:rsid w:val="001B368F"/>
    <w:rsid w:val="001B3C54"/>
    <w:rsid w:val="001B3E78"/>
    <w:rsid w:val="001B41F7"/>
    <w:rsid w:val="001B4FB4"/>
    <w:rsid w:val="001B6259"/>
    <w:rsid w:val="001B783B"/>
    <w:rsid w:val="001B7A6A"/>
    <w:rsid w:val="001B7DA2"/>
    <w:rsid w:val="001C01F1"/>
    <w:rsid w:val="001C0B32"/>
    <w:rsid w:val="001C0DF2"/>
    <w:rsid w:val="001C184F"/>
    <w:rsid w:val="001C1CC5"/>
    <w:rsid w:val="001C2FD5"/>
    <w:rsid w:val="001C3BBB"/>
    <w:rsid w:val="001C55E6"/>
    <w:rsid w:val="001C59F9"/>
    <w:rsid w:val="001C6EFF"/>
    <w:rsid w:val="001D0480"/>
    <w:rsid w:val="001D123C"/>
    <w:rsid w:val="001D1654"/>
    <w:rsid w:val="001D1A01"/>
    <w:rsid w:val="001D1DEC"/>
    <w:rsid w:val="001D44A0"/>
    <w:rsid w:val="001D5AA2"/>
    <w:rsid w:val="001D63BC"/>
    <w:rsid w:val="001D64A3"/>
    <w:rsid w:val="001D74FA"/>
    <w:rsid w:val="001D79E9"/>
    <w:rsid w:val="001D7E75"/>
    <w:rsid w:val="001D7EF3"/>
    <w:rsid w:val="001E0E35"/>
    <w:rsid w:val="001E152C"/>
    <w:rsid w:val="001E18D3"/>
    <w:rsid w:val="001E2FF9"/>
    <w:rsid w:val="001E3220"/>
    <w:rsid w:val="001E33AF"/>
    <w:rsid w:val="001E3B61"/>
    <w:rsid w:val="001E42EA"/>
    <w:rsid w:val="001E4F4F"/>
    <w:rsid w:val="001E541D"/>
    <w:rsid w:val="001E55CC"/>
    <w:rsid w:val="001E5972"/>
    <w:rsid w:val="001E6621"/>
    <w:rsid w:val="001E6866"/>
    <w:rsid w:val="001E69DC"/>
    <w:rsid w:val="001E6C56"/>
    <w:rsid w:val="001F0043"/>
    <w:rsid w:val="001F01D2"/>
    <w:rsid w:val="001F0217"/>
    <w:rsid w:val="001F044E"/>
    <w:rsid w:val="001F10E5"/>
    <w:rsid w:val="001F1118"/>
    <w:rsid w:val="001F147E"/>
    <w:rsid w:val="001F153F"/>
    <w:rsid w:val="001F1545"/>
    <w:rsid w:val="001F267A"/>
    <w:rsid w:val="001F298B"/>
    <w:rsid w:val="001F32A1"/>
    <w:rsid w:val="001F34C6"/>
    <w:rsid w:val="001F370E"/>
    <w:rsid w:val="001F5065"/>
    <w:rsid w:val="001F51C7"/>
    <w:rsid w:val="001F54B7"/>
    <w:rsid w:val="001F55BA"/>
    <w:rsid w:val="001F5AB7"/>
    <w:rsid w:val="001F5BC0"/>
    <w:rsid w:val="001F5D1E"/>
    <w:rsid w:val="001F5F3F"/>
    <w:rsid w:val="001F618D"/>
    <w:rsid w:val="001F626B"/>
    <w:rsid w:val="001F6804"/>
    <w:rsid w:val="001F6888"/>
    <w:rsid w:val="001F7200"/>
    <w:rsid w:val="001F7E0E"/>
    <w:rsid w:val="00200317"/>
    <w:rsid w:val="00200512"/>
    <w:rsid w:val="00200907"/>
    <w:rsid w:val="0020127A"/>
    <w:rsid w:val="00202782"/>
    <w:rsid w:val="0020296C"/>
    <w:rsid w:val="00202C5D"/>
    <w:rsid w:val="00203102"/>
    <w:rsid w:val="00203734"/>
    <w:rsid w:val="0020483C"/>
    <w:rsid w:val="002048DC"/>
    <w:rsid w:val="002052EC"/>
    <w:rsid w:val="00205526"/>
    <w:rsid w:val="0020650F"/>
    <w:rsid w:val="002068BC"/>
    <w:rsid w:val="00206A98"/>
    <w:rsid w:val="0020742D"/>
    <w:rsid w:val="00207632"/>
    <w:rsid w:val="00207B10"/>
    <w:rsid w:val="00207C9E"/>
    <w:rsid w:val="002102BA"/>
    <w:rsid w:val="002104D9"/>
    <w:rsid w:val="002109A4"/>
    <w:rsid w:val="00210B60"/>
    <w:rsid w:val="00210F51"/>
    <w:rsid w:val="00211E61"/>
    <w:rsid w:val="002121A0"/>
    <w:rsid w:val="002121A7"/>
    <w:rsid w:val="00212519"/>
    <w:rsid w:val="00213473"/>
    <w:rsid w:val="002152AA"/>
    <w:rsid w:val="00215383"/>
    <w:rsid w:val="00215773"/>
    <w:rsid w:val="002167FB"/>
    <w:rsid w:val="00216AA4"/>
    <w:rsid w:val="00217717"/>
    <w:rsid w:val="00220614"/>
    <w:rsid w:val="0022202A"/>
    <w:rsid w:val="00222418"/>
    <w:rsid w:val="00223C3A"/>
    <w:rsid w:val="00223D9C"/>
    <w:rsid w:val="0022605A"/>
    <w:rsid w:val="0022668A"/>
    <w:rsid w:val="002268E3"/>
    <w:rsid w:val="00227070"/>
    <w:rsid w:val="00227097"/>
    <w:rsid w:val="0022788F"/>
    <w:rsid w:val="00227E31"/>
    <w:rsid w:val="00230509"/>
    <w:rsid w:val="00230CAF"/>
    <w:rsid w:val="00230E74"/>
    <w:rsid w:val="00230FBC"/>
    <w:rsid w:val="002317A3"/>
    <w:rsid w:val="00231EA7"/>
    <w:rsid w:val="0023214D"/>
    <w:rsid w:val="00232341"/>
    <w:rsid w:val="002324C8"/>
    <w:rsid w:val="002328CF"/>
    <w:rsid w:val="00232A0B"/>
    <w:rsid w:val="0023328D"/>
    <w:rsid w:val="00233B19"/>
    <w:rsid w:val="00234415"/>
    <w:rsid w:val="002344EF"/>
    <w:rsid w:val="002345BB"/>
    <w:rsid w:val="00234A73"/>
    <w:rsid w:val="00234E5C"/>
    <w:rsid w:val="002350A1"/>
    <w:rsid w:val="0023524D"/>
    <w:rsid w:val="002356C0"/>
    <w:rsid w:val="00236AB7"/>
    <w:rsid w:val="00237774"/>
    <w:rsid w:val="00237C05"/>
    <w:rsid w:val="00237D0C"/>
    <w:rsid w:val="002402FC"/>
    <w:rsid w:val="00240EBE"/>
    <w:rsid w:val="00240EDA"/>
    <w:rsid w:val="00240FC6"/>
    <w:rsid w:val="00240FCE"/>
    <w:rsid w:val="002413A9"/>
    <w:rsid w:val="0024165D"/>
    <w:rsid w:val="00241B3F"/>
    <w:rsid w:val="0024215B"/>
    <w:rsid w:val="00242939"/>
    <w:rsid w:val="00243C21"/>
    <w:rsid w:val="00244B01"/>
    <w:rsid w:val="002451A8"/>
    <w:rsid w:val="00246022"/>
    <w:rsid w:val="0024669A"/>
    <w:rsid w:val="00247454"/>
    <w:rsid w:val="002479F0"/>
    <w:rsid w:val="00247D11"/>
    <w:rsid w:val="002501A8"/>
    <w:rsid w:val="0025075E"/>
    <w:rsid w:val="00250B7D"/>
    <w:rsid w:val="00250B8F"/>
    <w:rsid w:val="00251C0C"/>
    <w:rsid w:val="002527C0"/>
    <w:rsid w:val="00253605"/>
    <w:rsid w:val="00253909"/>
    <w:rsid w:val="00254A79"/>
    <w:rsid w:val="00255696"/>
    <w:rsid w:val="002560CF"/>
    <w:rsid w:val="0025611F"/>
    <w:rsid w:val="00256553"/>
    <w:rsid w:val="00256AD9"/>
    <w:rsid w:val="00256B9A"/>
    <w:rsid w:val="00256CF1"/>
    <w:rsid w:val="00257274"/>
    <w:rsid w:val="00257DD7"/>
    <w:rsid w:val="002604B4"/>
    <w:rsid w:val="00261047"/>
    <w:rsid w:val="0026138A"/>
    <w:rsid w:val="00261B94"/>
    <w:rsid w:val="0026230B"/>
    <w:rsid w:val="00262872"/>
    <w:rsid w:val="00263770"/>
    <w:rsid w:val="002638CB"/>
    <w:rsid w:val="00265882"/>
    <w:rsid w:val="0026637C"/>
    <w:rsid w:val="00267220"/>
    <w:rsid w:val="00267308"/>
    <w:rsid w:val="00267328"/>
    <w:rsid w:val="00267FF2"/>
    <w:rsid w:val="0027082F"/>
    <w:rsid w:val="002709F5"/>
    <w:rsid w:val="00270A4F"/>
    <w:rsid w:val="00270EB7"/>
    <w:rsid w:val="002711B4"/>
    <w:rsid w:val="0027153E"/>
    <w:rsid w:val="00272AEB"/>
    <w:rsid w:val="002731AB"/>
    <w:rsid w:val="002731B5"/>
    <w:rsid w:val="00274728"/>
    <w:rsid w:val="00274766"/>
    <w:rsid w:val="00274792"/>
    <w:rsid w:val="002754F3"/>
    <w:rsid w:val="002755E1"/>
    <w:rsid w:val="00275EC3"/>
    <w:rsid w:val="00276033"/>
    <w:rsid w:val="00277739"/>
    <w:rsid w:val="002804E9"/>
    <w:rsid w:val="00280847"/>
    <w:rsid w:val="00280972"/>
    <w:rsid w:val="00280DE8"/>
    <w:rsid w:val="0028111F"/>
    <w:rsid w:val="002813D8"/>
    <w:rsid w:val="0028141A"/>
    <w:rsid w:val="0028177C"/>
    <w:rsid w:val="00281949"/>
    <w:rsid w:val="0028198E"/>
    <w:rsid w:val="00281CC9"/>
    <w:rsid w:val="00282114"/>
    <w:rsid w:val="002825E4"/>
    <w:rsid w:val="00282883"/>
    <w:rsid w:val="00282B62"/>
    <w:rsid w:val="00282CE2"/>
    <w:rsid w:val="00283056"/>
    <w:rsid w:val="00283104"/>
    <w:rsid w:val="00283CF0"/>
    <w:rsid w:val="002844D1"/>
    <w:rsid w:val="002845B8"/>
    <w:rsid w:val="002847E1"/>
    <w:rsid w:val="002858F6"/>
    <w:rsid w:val="00286A07"/>
    <w:rsid w:val="00286A2F"/>
    <w:rsid w:val="002871FD"/>
    <w:rsid w:val="00287B53"/>
    <w:rsid w:val="00287B55"/>
    <w:rsid w:val="002907B6"/>
    <w:rsid w:val="00290CA9"/>
    <w:rsid w:val="00291459"/>
    <w:rsid w:val="0029166E"/>
    <w:rsid w:val="00292CDF"/>
    <w:rsid w:val="00294AD2"/>
    <w:rsid w:val="002950D9"/>
    <w:rsid w:val="00295656"/>
    <w:rsid w:val="002956CC"/>
    <w:rsid w:val="0029585A"/>
    <w:rsid w:val="002959F6"/>
    <w:rsid w:val="002960B8"/>
    <w:rsid w:val="0029667C"/>
    <w:rsid w:val="00296B51"/>
    <w:rsid w:val="002973DC"/>
    <w:rsid w:val="002A0280"/>
    <w:rsid w:val="002A06AC"/>
    <w:rsid w:val="002A08AD"/>
    <w:rsid w:val="002A1808"/>
    <w:rsid w:val="002A1BA1"/>
    <w:rsid w:val="002A20E4"/>
    <w:rsid w:val="002A27BD"/>
    <w:rsid w:val="002A3043"/>
    <w:rsid w:val="002A31CA"/>
    <w:rsid w:val="002A37C5"/>
    <w:rsid w:val="002A3A0E"/>
    <w:rsid w:val="002A3A54"/>
    <w:rsid w:val="002A3A65"/>
    <w:rsid w:val="002A5AD3"/>
    <w:rsid w:val="002A6130"/>
    <w:rsid w:val="002A6546"/>
    <w:rsid w:val="002A6C3D"/>
    <w:rsid w:val="002A74FE"/>
    <w:rsid w:val="002A7A87"/>
    <w:rsid w:val="002B0175"/>
    <w:rsid w:val="002B03FA"/>
    <w:rsid w:val="002B0909"/>
    <w:rsid w:val="002B0D9D"/>
    <w:rsid w:val="002B14B0"/>
    <w:rsid w:val="002B15C9"/>
    <w:rsid w:val="002B1846"/>
    <w:rsid w:val="002B25A1"/>
    <w:rsid w:val="002B25DD"/>
    <w:rsid w:val="002B2FD8"/>
    <w:rsid w:val="002B42D5"/>
    <w:rsid w:val="002B44D7"/>
    <w:rsid w:val="002B4B42"/>
    <w:rsid w:val="002B50D1"/>
    <w:rsid w:val="002B6670"/>
    <w:rsid w:val="002B66D6"/>
    <w:rsid w:val="002B7138"/>
    <w:rsid w:val="002B72A1"/>
    <w:rsid w:val="002B7D5A"/>
    <w:rsid w:val="002C0AE6"/>
    <w:rsid w:val="002C0CD3"/>
    <w:rsid w:val="002C0DAD"/>
    <w:rsid w:val="002C0E20"/>
    <w:rsid w:val="002C1203"/>
    <w:rsid w:val="002C142F"/>
    <w:rsid w:val="002C1CCD"/>
    <w:rsid w:val="002C2449"/>
    <w:rsid w:val="002C2762"/>
    <w:rsid w:val="002C2ACA"/>
    <w:rsid w:val="002C2BDC"/>
    <w:rsid w:val="002C2FC8"/>
    <w:rsid w:val="002C3342"/>
    <w:rsid w:val="002C4A78"/>
    <w:rsid w:val="002C507E"/>
    <w:rsid w:val="002C54DB"/>
    <w:rsid w:val="002C656A"/>
    <w:rsid w:val="002C7F1E"/>
    <w:rsid w:val="002C7FC4"/>
    <w:rsid w:val="002D0757"/>
    <w:rsid w:val="002D0E83"/>
    <w:rsid w:val="002D1B98"/>
    <w:rsid w:val="002D1E03"/>
    <w:rsid w:val="002D1F2A"/>
    <w:rsid w:val="002D1F80"/>
    <w:rsid w:val="002D39F5"/>
    <w:rsid w:val="002D3CF4"/>
    <w:rsid w:val="002D503D"/>
    <w:rsid w:val="002D5204"/>
    <w:rsid w:val="002D58C6"/>
    <w:rsid w:val="002D5B19"/>
    <w:rsid w:val="002D5BAA"/>
    <w:rsid w:val="002D6002"/>
    <w:rsid w:val="002D61D2"/>
    <w:rsid w:val="002D65DF"/>
    <w:rsid w:val="002D6EFB"/>
    <w:rsid w:val="002D7143"/>
    <w:rsid w:val="002D74F0"/>
    <w:rsid w:val="002D7B5C"/>
    <w:rsid w:val="002D7D6C"/>
    <w:rsid w:val="002D7EDF"/>
    <w:rsid w:val="002E1012"/>
    <w:rsid w:val="002E28B5"/>
    <w:rsid w:val="002E5035"/>
    <w:rsid w:val="002E50D6"/>
    <w:rsid w:val="002E5A8E"/>
    <w:rsid w:val="002E5AB3"/>
    <w:rsid w:val="002E7280"/>
    <w:rsid w:val="002F07D8"/>
    <w:rsid w:val="002F214C"/>
    <w:rsid w:val="002F31B1"/>
    <w:rsid w:val="002F343E"/>
    <w:rsid w:val="002F4058"/>
    <w:rsid w:val="002F520F"/>
    <w:rsid w:val="002F53D0"/>
    <w:rsid w:val="002F5642"/>
    <w:rsid w:val="002F5C5E"/>
    <w:rsid w:val="002F5EC7"/>
    <w:rsid w:val="002F6B7F"/>
    <w:rsid w:val="002F7192"/>
    <w:rsid w:val="002F772A"/>
    <w:rsid w:val="002F7835"/>
    <w:rsid w:val="002F7A38"/>
    <w:rsid w:val="003001DD"/>
    <w:rsid w:val="00301A83"/>
    <w:rsid w:val="00302C52"/>
    <w:rsid w:val="003034C8"/>
    <w:rsid w:val="00303B20"/>
    <w:rsid w:val="003042E2"/>
    <w:rsid w:val="00304374"/>
    <w:rsid w:val="00304F8D"/>
    <w:rsid w:val="003062CE"/>
    <w:rsid w:val="00306C22"/>
    <w:rsid w:val="00307243"/>
    <w:rsid w:val="003074E8"/>
    <w:rsid w:val="00307A2E"/>
    <w:rsid w:val="00310264"/>
    <w:rsid w:val="003103AC"/>
    <w:rsid w:val="00310F68"/>
    <w:rsid w:val="00311230"/>
    <w:rsid w:val="00311566"/>
    <w:rsid w:val="00311E83"/>
    <w:rsid w:val="00312240"/>
    <w:rsid w:val="003123AF"/>
    <w:rsid w:val="003123D5"/>
    <w:rsid w:val="003127B1"/>
    <w:rsid w:val="00313A4F"/>
    <w:rsid w:val="00314264"/>
    <w:rsid w:val="003142E3"/>
    <w:rsid w:val="003145BC"/>
    <w:rsid w:val="003148C7"/>
    <w:rsid w:val="0031499F"/>
    <w:rsid w:val="00314E28"/>
    <w:rsid w:val="00315BE4"/>
    <w:rsid w:val="00315F7D"/>
    <w:rsid w:val="00315F97"/>
    <w:rsid w:val="00317D92"/>
    <w:rsid w:val="003201CA"/>
    <w:rsid w:val="0032025B"/>
    <w:rsid w:val="003202FC"/>
    <w:rsid w:val="0032099F"/>
    <w:rsid w:val="00320CA5"/>
    <w:rsid w:val="003212F2"/>
    <w:rsid w:val="0032280A"/>
    <w:rsid w:val="003230F5"/>
    <w:rsid w:val="0032433E"/>
    <w:rsid w:val="0032558E"/>
    <w:rsid w:val="00325EAF"/>
    <w:rsid w:val="00326402"/>
    <w:rsid w:val="0032719A"/>
    <w:rsid w:val="0033067B"/>
    <w:rsid w:val="003319A5"/>
    <w:rsid w:val="00331A5E"/>
    <w:rsid w:val="00331D66"/>
    <w:rsid w:val="00332037"/>
    <w:rsid w:val="003321D0"/>
    <w:rsid w:val="0033362A"/>
    <w:rsid w:val="00333AA2"/>
    <w:rsid w:val="00334253"/>
    <w:rsid w:val="003349C5"/>
    <w:rsid w:val="00335B7E"/>
    <w:rsid w:val="0033618F"/>
    <w:rsid w:val="0033655B"/>
    <w:rsid w:val="003368AB"/>
    <w:rsid w:val="003369BC"/>
    <w:rsid w:val="00336C6A"/>
    <w:rsid w:val="00337A78"/>
    <w:rsid w:val="00341099"/>
    <w:rsid w:val="00341FDE"/>
    <w:rsid w:val="0034227F"/>
    <w:rsid w:val="003425A2"/>
    <w:rsid w:val="00342C6D"/>
    <w:rsid w:val="00343F3A"/>
    <w:rsid w:val="00344DBE"/>
    <w:rsid w:val="00345651"/>
    <w:rsid w:val="00345794"/>
    <w:rsid w:val="00345AB2"/>
    <w:rsid w:val="00346A33"/>
    <w:rsid w:val="00346BAF"/>
    <w:rsid w:val="00347108"/>
    <w:rsid w:val="00350BCD"/>
    <w:rsid w:val="00350D7C"/>
    <w:rsid w:val="00350E67"/>
    <w:rsid w:val="003513FC"/>
    <w:rsid w:val="00351543"/>
    <w:rsid w:val="00351932"/>
    <w:rsid w:val="00351D1D"/>
    <w:rsid w:val="00352D59"/>
    <w:rsid w:val="00352DF0"/>
    <w:rsid w:val="00352F01"/>
    <w:rsid w:val="00353A1F"/>
    <w:rsid w:val="00354567"/>
    <w:rsid w:val="0035570D"/>
    <w:rsid w:val="00356479"/>
    <w:rsid w:val="0035649A"/>
    <w:rsid w:val="003568D5"/>
    <w:rsid w:val="00357886"/>
    <w:rsid w:val="0036038E"/>
    <w:rsid w:val="00360B6E"/>
    <w:rsid w:val="003616FE"/>
    <w:rsid w:val="003618A1"/>
    <w:rsid w:val="00362122"/>
    <w:rsid w:val="0036239B"/>
    <w:rsid w:val="003628D5"/>
    <w:rsid w:val="003629C5"/>
    <w:rsid w:val="00362B0F"/>
    <w:rsid w:val="00362DD0"/>
    <w:rsid w:val="003631BB"/>
    <w:rsid w:val="00363F31"/>
    <w:rsid w:val="0036408F"/>
    <w:rsid w:val="00364544"/>
    <w:rsid w:val="00364C2A"/>
    <w:rsid w:val="00364EB1"/>
    <w:rsid w:val="003653A1"/>
    <w:rsid w:val="00366152"/>
    <w:rsid w:val="00366798"/>
    <w:rsid w:val="00366911"/>
    <w:rsid w:val="00366FAE"/>
    <w:rsid w:val="00367205"/>
    <w:rsid w:val="003673DA"/>
    <w:rsid w:val="0036783F"/>
    <w:rsid w:val="00367912"/>
    <w:rsid w:val="0036799F"/>
    <w:rsid w:val="00370591"/>
    <w:rsid w:val="00370E96"/>
    <w:rsid w:val="0037128A"/>
    <w:rsid w:val="00371B7F"/>
    <w:rsid w:val="00371E40"/>
    <w:rsid w:val="0037218F"/>
    <w:rsid w:val="003722A4"/>
    <w:rsid w:val="00372FDC"/>
    <w:rsid w:val="003731DE"/>
    <w:rsid w:val="003732FC"/>
    <w:rsid w:val="003758A1"/>
    <w:rsid w:val="00376F82"/>
    <w:rsid w:val="003774C8"/>
    <w:rsid w:val="00377909"/>
    <w:rsid w:val="00377A82"/>
    <w:rsid w:val="00377EFB"/>
    <w:rsid w:val="00380BB5"/>
    <w:rsid w:val="00380E4A"/>
    <w:rsid w:val="003815B1"/>
    <w:rsid w:val="003824DD"/>
    <w:rsid w:val="00382991"/>
    <w:rsid w:val="003848CE"/>
    <w:rsid w:val="00384E2E"/>
    <w:rsid w:val="00384EE6"/>
    <w:rsid w:val="00384FEB"/>
    <w:rsid w:val="0038514C"/>
    <w:rsid w:val="003852F9"/>
    <w:rsid w:val="003858CD"/>
    <w:rsid w:val="00385995"/>
    <w:rsid w:val="0038603E"/>
    <w:rsid w:val="003865A0"/>
    <w:rsid w:val="00386CEB"/>
    <w:rsid w:val="00386D28"/>
    <w:rsid w:val="00386E90"/>
    <w:rsid w:val="00387361"/>
    <w:rsid w:val="003875E5"/>
    <w:rsid w:val="00387653"/>
    <w:rsid w:val="00387C7D"/>
    <w:rsid w:val="00390909"/>
    <w:rsid w:val="003911AE"/>
    <w:rsid w:val="00391664"/>
    <w:rsid w:val="00391F48"/>
    <w:rsid w:val="003928F6"/>
    <w:rsid w:val="00392929"/>
    <w:rsid w:val="00392C22"/>
    <w:rsid w:val="003938E7"/>
    <w:rsid w:val="00393CC3"/>
    <w:rsid w:val="00394603"/>
    <w:rsid w:val="00395300"/>
    <w:rsid w:val="003953BD"/>
    <w:rsid w:val="00395A9D"/>
    <w:rsid w:val="0039624E"/>
    <w:rsid w:val="003967E4"/>
    <w:rsid w:val="00396852"/>
    <w:rsid w:val="00396EA9"/>
    <w:rsid w:val="00397605"/>
    <w:rsid w:val="00397806"/>
    <w:rsid w:val="003A03E5"/>
    <w:rsid w:val="003A0934"/>
    <w:rsid w:val="003A14BA"/>
    <w:rsid w:val="003A158C"/>
    <w:rsid w:val="003A170A"/>
    <w:rsid w:val="003A1925"/>
    <w:rsid w:val="003A1B03"/>
    <w:rsid w:val="003A2C5E"/>
    <w:rsid w:val="003A2D8C"/>
    <w:rsid w:val="003A2F3B"/>
    <w:rsid w:val="003A407B"/>
    <w:rsid w:val="003A46D0"/>
    <w:rsid w:val="003A4BA6"/>
    <w:rsid w:val="003A4BB1"/>
    <w:rsid w:val="003A4EE9"/>
    <w:rsid w:val="003A4FB4"/>
    <w:rsid w:val="003A5B01"/>
    <w:rsid w:val="003A6D9C"/>
    <w:rsid w:val="003A708E"/>
    <w:rsid w:val="003A76E8"/>
    <w:rsid w:val="003A7952"/>
    <w:rsid w:val="003A7F16"/>
    <w:rsid w:val="003B0790"/>
    <w:rsid w:val="003B0AE7"/>
    <w:rsid w:val="003B0F0D"/>
    <w:rsid w:val="003B16AF"/>
    <w:rsid w:val="003B1965"/>
    <w:rsid w:val="003B3028"/>
    <w:rsid w:val="003B360F"/>
    <w:rsid w:val="003B3F76"/>
    <w:rsid w:val="003B462F"/>
    <w:rsid w:val="003B4F71"/>
    <w:rsid w:val="003B58AB"/>
    <w:rsid w:val="003B5D17"/>
    <w:rsid w:val="003B5DE2"/>
    <w:rsid w:val="003B6429"/>
    <w:rsid w:val="003B6526"/>
    <w:rsid w:val="003B6707"/>
    <w:rsid w:val="003B6899"/>
    <w:rsid w:val="003B7A4D"/>
    <w:rsid w:val="003C06A8"/>
    <w:rsid w:val="003C2585"/>
    <w:rsid w:val="003C2B15"/>
    <w:rsid w:val="003C2E54"/>
    <w:rsid w:val="003C4BA3"/>
    <w:rsid w:val="003C5091"/>
    <w:rsid w:val="003C5259"/>
    <w:rsid w:val="003C5F5C"/>
    <w:rsid w:val="003C6A96"/>
    <w:rsid w:val="003C6DF9"/>
    <w:rsid w:val="003C70AD"/>
    <w:rsid w:val="003C72CC"/>
    <w:rsid w:val="003C783D"/>
    <w:rsid w:val="003C7C43"/>
    <w:rsid w:val="003D0DEA"/>
    <w:rsid w:val="003D172C"/>
    <w:rsid w:val="003D2142"/>
    <w:rsid w:val="003D2F7E"/>
    <w:rsid w:val="003D3DAF"/>
    <w:rsid w:val="003D3F17"/>
    <w:rsid w:val="003D4388"/>
    <w:rsid w:val="003D4640"/>
    <w:rsid w:val="003D5C9D"/>
    <w:rsid w:val="003D6786"/>
    <w:rsid w:val="003D687D"/>
    <w:rsid w:val="003D698A"/>
    <w:rsid w:val="003D6C56"/>
    <w:rsid w:val="003D74BD"/>
    <w:rsid w:val="003E001A"/>
    <w:rsid w:val="003E0905"/>
    <w:rsid w:val="003E0BCD"/>
    <w:rsid w:val="003E0C5D"/>
    <w:rsid w:val="003E1382"/>
    <w:rsid w:val="003E142E"/>
    <w:rsid w:val="003E1C80"/>
    <w:rsid w:val="003E28AC"/>
    <w:rsid w:val="003E2CA7"/>
    <w:rsid w:val="003E2F99"/>
    <w:rsid w:val="003E3248"/>
    <w:rsid w:val="003E339D"/>
    <w:rsid w:val="003E38FE"/>
    <w:rsid w:val="003E39C5"/>
    <w:rsid w:val="003E3C76"/>
    <w:rsid w:val="003E45CC"/>
    <w:rsid w:val="003E4AA6"/>
    <w:rsid w:val="003E4EE2"/>
    <w:rsid w:val="003E5B67"/>
    <w:rsid w:val="003E7636"/>
    <w:rsid w:val="003E77A1"/>
    <w:rsid w:val="003E7ED4"/>
    <w:rsid w:val="003E7EE5"/>
    <w:rsid w:val="003F0B3E"/>
    <w:rsid w:val="003F1087"/>
    <w:rsid w:val="003F13A8"/>
    <w:rsid w:val="003F23F0"/>
    <w:rsid w:val="003F3C36"/>
    <w:rsid w:val="003F3DF3"/>
    <w:rsid w:val="003F4FE4"/>
    <w:rsid w:val="003F52A3"/>
    <w:rsid w:val="003F5447"/>
    <w:rsid w:val="003F5F18"/>
    <w:rsid w:val="003F6221"/>
    <w:rsid w:val="003F6863"/>
    <w:rsid w:val="003F6EED"/>
    <w:rsid w:val="003F7865"/>
    <w:rsid w:val="003F7916"/>
    <w:rsid w:val="003F7DC1"/>
    <w:rsid w:val="00400EE5"/>
    <w:rsid w:val="00400FB3"/>
    <w:rsid w:val="00401BE1"/>
    <w:rsid w:val="004026E1"/>
    <w:rsid w:val="00402BF1"/>
    <w:rsid w:val="00402E25"/>
    <w:rsid w:val="004035EA"/>
    <w:rsid w:val="004038AA"/>
    <w:rsid w:val="00403F05"/>
    <w:rsid w:val="0040469E"/>
    <w:rsid w:val="004052A1"/>
    <w:rsid w:val="00405813"/>
    <w:rsid w:val="004060B1"/>
    <w:rsid w:val="00406EC0"/>
    <w:rsid w:val="00407101"/>
    <w:rsid w:val="00407247"/>
    <w:rsid w:val="004073FB"/>
    <w:rsid w:val="0040777B"/>
    <w:rsid w:val="00407F47"/>
    <w:rsid w:val="00410A3A"/>
    <w:rsid w:val="00411303"/>
    <w:rsid w:val="0041186B"/>
    <w:rsid w:val="00411DB9"/>
    <w:rsid w:val="00412F55"/>
    <w:rsid w:val="0041391C"/>
    <w:rsid w:val="004139FD"/>
    <w:rsid w:val="0041441F"/>
    <w:rsid w:val="004144E3"/>
    <w:rsid w:val="00414A19"/>
    <w:rsid w:val="00414AF5"/>
    <w:rsid w:val="00415376"/>
    <w:rsid w:val="00415837"/>
    <w:rsid w:val="00415F67"/>
    <w:rsid w:val="00416134"/>
    <w:rsid w:val="004170F6"/>
    <w:rsid w:val="0041769F"/>
    <w:rsid w:val="004201CE"/>
    <w:rsid w:val="00420697"/>
    <w:rsid w:val="00420A93"/>
    <w:rsid w:val="00420DC0"/>
    <w:rsid w:val="00421E16"/>
    <w:rsid w:val="00422135"/>
    <w:rsid w:val="004228CD"/>
    <w:rsid w:val="004242CF"/>
    <w:rsid w:val="00424330"/>
    <w:rsid w:val="00424642"/>
    <w:rsid w:val="00424724"/>
    <w:rsid w:val="00424F72"/>
    <w:rsid w:val="00425A4D"/>
    <w:rsid w:val="00425B64"/>
    <w:rsid w:val="00427828"/>
    <w:rsid w:val="004278DD"/>
    <w:rsid w:val="0043028B"/>
    <w:rsid w:val="00430D6E"/>
    <w:rsid w:val="00431124"/>
    <w:rsid w:val="0043137D"/>
    <w:rsid w:val="004319C3"/>
    <w:rsid w:val="00431C98"/>
    <w:rsid w:val="00432C5C"/>
    <w:rsid w:val="0043376E"/>
    <w:rsid w:val="00433C2A"/>
    <w:rsid w:val="004343FF"/>
    <w:rsid w:val="0043472D"/>
    <w:rsid w:val="00435533"/>
    <w:rsid w:val="004358F2"/>
    <w:rsid w:val="00437450"/>
    <w:rsid w:val="0044029A"/>
    <w:rsid w:val="004402D9"/>
    <w:rsid w:val="00440866"/>
    <w:rsid w:val="00441993"/>
    <w:rsid w:val="00443553"/>
    <w:rsid w:val="00443C91"/>
    <w:rsid w:val="004458DA"/>
    <w:rsid w:val="00445DAF"/>
    <w:rsid w:val="00445E9F"/>
    <w:rsid w:val="0044658F"/>
    <w:rsid w:val="004467BB"/>
    <w:rsid w:val="00446907"/>
    <w:rsid w:val="004478A0"/>
    <w:rsid w:val="00447EB5"/>
    <w:rsid w:val="0045039A"/>
    <w:rsid w:val="0045093E"/>
    <w:rsid w:val="00450AF6"/>
    <w:rsid w:val="004512CE"/>
    <w:rsid w:val="004516C4"/>
    <w:rsid w:val="0045172D"/>
    <w:rsid w:val="00451DFD"/>
    <w:rsid w:val="004522C5"/>
    <w:rsid w:val="00452A76"/>
    <w:rsid w:val="004539DD"/>
    <w:rsid w:val="00453A14"/>
    <w:rsid w:val="0045411C"/>
    <w:rsid w:val="00454689"/>
    <w:rsid w:val="00454DEF"/>
    <w:rsid w:val="00454FB7"/>
    <w:rsid w:val="004558F1"/>
    <w:rsid w:val="00456290"/>
    <w:rsid w:val="00456332"/>
    <w:rsid w:val="00456726"/>
    <w:rsid w:val="00456CA8"/>
    <w:rsid w:val="00456F65"/>
    <w:rsid w:val="00457BFD"/>
    <w:rsid w:val="004600B7"/>
    <w:rsid w:val="00460401"/>
    <w:rsid w:val="0046152D"/>
    <w:rsid w:val="004627A4"/>
    <w:rsid w:val="004632EC"/>
    <w:rsid w:val="00463591"/>
    <w:rsid w:val="00463615"/>
    <w:rsid w:val="00464E60"/>
    <w:rsid w:val="00465F1F"/>
    <w:rsid w:val="004672EF"/>
    <w:rsid w:val="00467A00"/>
    <w:rsid w:val="004706A8"/>
    <w:rsid w:val="004711BA"/>
    <w:rsid w:val="00471A8A"/>
    <w:rsid w:val="0047267D"/>
    <w:rsid w:val="0047396A"/>
    <w:rsid w:val="00474192"/>
    <w:rsid w:val="0047439F"/>
    <w:rsid w:val="004746D0"/>
    <w:rsid w:val="00474783"/>
    <w:rsid w:val="004749A6"/>
    <w:rsid w:val="004755FE"/>
    <w:rsid w:val="00475950"/>
    <w:rsid w:val="00476E7A"/>
    <w:rsid w:val="00477111"/>
    <w:rsid w:val="00477C9E"/>
    <w:rsid w:val="0048061E"/>
    <w:rsid w:val="00480685"/>
    <w:rsid w:val="00480858"/>
    <w:rsid w:val="00481478"/>
    <w:rsid w:val="004821D3"/>
    <w:rsid w:val="004823B3"/>
    <w:rsid w:val="004836FC"/>
    <w:rsid w:val="00483E17"/>
    <w:rsid w:val="00484199"/>
    <w:rsid w:val="00484242"/>
    <w:rsid w:val="00484AEA"/>
    <w:rsid w:val="00485191"/>
    <w:rsid w:val="00485334"/>
    <w:rsid w:val="00485E72"/>
    <w:rsid w:val="0048684C"/>
    <w:rsid w:val="00487D86"/>
    <w:rsid w:val="00487DF7"/>
    <w:rsid w:val="00487EB5"/>
    <w:rsid w:val="004900F9"/>
    <w:rsid w:val="00490157"/>
    <w:rsid w:val="00490195"/>
    <w:rsid w:val="00490593"/>
    <w:rsid w:val="00491098"/>
    <w:rsid w:val="00491247"/>
    <w:rsid w:val="00491338"/>
    <w:rsid w:val="00491C45"/>
    <w:rsid w:val="00492532"/>
    <w:rsid w:val="004928EA"/>
    <w:rsid w:val="00492EB0"/>
    <w:rsid w:val="00492F24"/>
    <w:rsid w:val="004930BA"/>
    <w:rsid w:val="00493727"/>
    <w:rsid w:val="00494D13"/>
    <w:rsid w:val="00494FD0"/>
    <w:rsid w:val="00495D30"/>
    <w:rsid w:val="00496D38"/>
    <w:rsid w:val="00497917"/>
    <w:rsid w:val="00497A4B"/>
    <w:rsid w:val="00497F19"/>
    <w:rsid w:val="004A08DA"/>
    <w:rsid w:val="004A1325"/>
    <w:rsid w:val="004A344B"/>
    <w:rsid w:val="004A37B2"/>
    <w:rsid w:val="004A3F69"/>
    <w:rsid w:val="004A3FB3"/>
    <w:rsid w:val="004A42CA"/>
    <w:rsid w:val="004A4872"/>
    <w:rsid w:val="004A48A1"/>
    <w:rsid w:val="004A617D"/>
    <w:rsid w:val="004A6541"/>
    <w:rsid w:val="004A662E"/>
    <w:rsid w:val="004A677A"/>
    <w:rsid w:val="004A6B7F"/>
    <w:rsid w:val="004B05C1"/>
    <w:rsid w:val="004B1341"/>
    <w:rsid w:val="004B15BF"/>
    <w:rsid w:val="004B167F"/>
    <w:rsid w:val="004B1F76"/>
    <w:rsid w:val="004B39DA"/>
    <w:rsid w:val="004B3A7F"/>
    <w:rsid w:val="004B4235"/>
    <w:rsid w:val="004B42EE"/>
    <w:rsid w:val="004B538E"/>
    <w:rsid w:val="004B6261"/>
    <w:rsid w:val="004B6543"/>
    <w:rsid w:val="004B690B"/>
    <w:rsid w:val="004B6950"/>
    <w:rsid w:val="004B71DF"/>
    <w:rsid w:val="004B7888"/>
    <w:rsid w:val="004B7C55"/>
    <w:rsid w:val="004B7CE8"/>
    <w:rsid w:val="004B7FF2"/>
    <w:rsid w:val="004C054A"/>
    <w:rsid w:val="004C0EE4"/>
    <w:rsid w:val="004C19D8"/>
    <w:rsid w:val="004C2298"/>
    <w:rsid w:val="004C24BC"/>
    <w:rsid w:val="004C2616"/>
    <w:rsid w:val="004C2EA6"/>
    <w:rsid w:val="004C3BA6"/>
    <w:rsid w:val="004C416D"/>
    <w:rsid w:val="004C429E"/>
    <w:rsid w:val="004C5556"/>
    <w:rsid w:val="004C5D41"/>
    <w:rsid w:val="004C60B6"/>
    <w:rsid w:val="004C6B2E"/>
    <w:rsid w:val="004C7696"/>
    <w:rsid w:val="004C7F2A"/>
    <w:rsid w:val="004D0489"/>
    <w:rsid w:val="004D0868"/>
    <w:rsid w:val="004D2146"/>
    <w:rsid w:val="004D2B6D"/>
    <w:rsid w:val="004D3229"/>
    <w:rsid w:val="004D38AF"/>
    <w:rsid w:val="004D3C49"/>
    <w:rsid w:val="004D424C"/>
    <w:rsid w:val="004D43DB"/>
    <w:rsid w:val="004D5E87"/>
    <w:rsid w:val="004D5F2F"/>
    <w:rsid w:val="004D6AFE"/>
    <w:rsid w:val="004D6F4D"/>
    <w:rsid w:val="004E058C"/>
    <w:rsid w:val="004E0B7E"/>
    <w:rsid w:val="004E10DF"/>
    <w:rsid w:val="004E1A1A"/>
    <w:rsid w:val="004E2BC9"/>
    <w:rsid w:val="004E2D11"/>
    <w:rsid w:val="004E2F9C"/>
    <w:rsid w:val="004E2FC1"/>
    <w:rsid w:val="004E36FA"/>
    <w:rsid w:val="004E3861"/>
    <w:rsid w:val="004E3DB1"/>
    <w:rsid w:val="004E4425"/>
    <w:rsid w:val="004E4704"/>
    <w:rsid w:val="004E47B8"/>
    <w:rsid w:val="004E4AE5"/>
    <w:rsid w:val="004E512B"/>
    <w:rsid w:val="004E51DD"/>
    <w:rsid w:val="004E69B0"/>
    <w:rsid w:val="004E7614"/>
    <w:rsid w:val="004F1680"/>
    <w:rsid w:val="004F2E4D"/>
    <w:rsid w:val="004F3383"/>
    <w:rsid w:val="004F39EA"/>
    <w:rsid w:val="004F3FE3"/>
    <w:rsid w:val="004F5003"/>
    <w:rsid w:val="004F5143"/>
    <w:rsid w:val="004F57B1"/>
    <w:rsid w:val="004F5C01"/>
    <w:rsid w:val="004F66D5"/>
    <w:rsid w:val="004F7871"/>
    <w:rsid w:val="004F7FF9"/>
    <w:rsid w:val="00500BF6"/>
    <w:rsid w:val="00500FB7"/>
    <w:rsid w:val="0050211F"/>
    <w:rsid w:val="00502963"/>
    <w:rsid w:val="00502C9C"/>
    <w:rsid w:val="00502DFF"/>
    <w:rsid w:val="00502F05"/>
    <w:rsid w:val="00503BD5"/>
    <w:rsid w:val="00504B78"/>
    <w:rsid w:val="00506437"/>
    <w:rsid w:val="0050655D"/>
    <w:rsid w:val="00507CFB"/>
    <w:rsid w:val="00511421"/>
    <w:rsid w:val="00511F83"/>
    <w:rsid w:val="00512A4D"/>
    <w:rsid w:val="005131B7"/>
    <w:rsid w:val="00513ACE"/>
    <w:rsid w:val="00513DF6"/>
    <w:rsid w:val="0051481C"/>
    <w:rsid w:val="00514B50"/>
    <w:rsid w:val="0051542B"/>
    <w:rsid w:val="00515460"/>
    <w:rsid w:val="0051566B"/>
    <w:rsid w:val="00515D0D"/>
    <w:rsid w:val="00517E29"/>
    <w:rsid w:val="005201FF"/>
    <w:rsid w:val="005204BA"/>
    <w:rsid w:val="00521AB5"/>
    <w:rsid w:val="00521AB9"/>
    <w:rsid w:val="00522A02"/>
    <w:rsid w:val="0052339B"/>
    <w:rsid w:val="005240E4"/>
    <w:rsid w:val="005240EA"/>
    <w:rsid w:val="0052410A"/>
    <w:rsid w:val="00524B3A"/>
    <w:rsid w:val="00524D86"/>
    <w:rsid w:val="00525673"/>
    <w:rsid w:val="00526C6E"/>
    <w:rsid w:val="00527258"/>
    <w:rsid w:val="005278C3"/>
    <w:rsid w:val="00530179"/>
    <w:rsid w:val="00530347"/>
    <w:rsid w:val="00530B3E"/>
    <w:rsid w:val="00531149"/>
    <w:rsid w:val="0053256F"/>
    <w:rsid w:val="00532877"/>
    <w:rsid w:val="0053313C"/>
    <w:rsid w:val="0053384E"/>
    <w:rsid w:val="00533A73"/>
    <w:rsid w:val="00534EFF"/>
    <w:rsid w:val="0053538B"/>
    <w:rsid w:val="005357A3"/>
    <w:rsid w:val="005359E5"/>
    <w:rsid w:val="00535EF9"/>
    <w:rsid w:val="0053627C"/>
    <w:rsid w:val="00536900"/>
    <w:rsid w:val="00536A05"/>
    <w:rsid w:val="00537679"/>
    <w:rsid w:val="00537714"/>
    <w:rsid w:val="00537983"/>
    <w:rsid w:val="00540A55"/>
    <w:rsid w:val="005413EA"/>
    <w:rsid w:val="0054155B"/>
    <w:rsid w:val="0054318F"/>
    <w:rsid w:val="00543BF2"/>
    <w:rsid w:val="00544052"/>
    <w:rsid w:val="005440A2"/>
    <w:rsid w:val="00544C74"/>
    <w:rsid w:val="005455BB"/>
    <w:rsid w:val="00545977"/>
    <w:rsid w:val="00545CBF"/>
    <w:rsid w:val="00545D1D"/>
    <w:rsid w:val="00545F8C"/>
    <w:rsid w:val="005466D1"/>
    <w:rsid w:val="005468F4"/>
    <w:rsid w:val="005469C4"/>
    <w:rsid w:val="00547574"/>
    <w:rsid w:val="00547994"/>
    <w:rsid w:val="00547D0C"/>
    <w:rsid w:val="00550172"/>
    <w:rsid w:val="005501DB"/>
    <w:rsid w:val="00550422"/>
    <w:rsid w:val="005509D1"/>
    <w:rsid w:val="00551E53"/>
    <w:rsid w:val="005523F4"/>
    <w:rsid w:val="0055312C"/>
    <w:rsid w:val="005547D8"/>
    <w:rsid w:val="00554958"/>
    <w:rsid w:val="005563A3"/>
    <w:rsid w:val="00560440"/>
    <w:rsid w:val="005606FA"/>
    <w:rsid w:val="00560D55"/>
    <w:rsid w:val="00561D30"/>
    <w:rsid w:val="00561FCD"/>
    <w:rsid w:val="005628D1"/>
    <w:rsid w:val="005632A5"/>
    <w:rsid w:val="00563B24"/>
    <w:rsid w:val="00563BAC"/>
    <w:rsid w:val="00564E2B"/>
    <w:rsid w:val="00565444"/>
    <w:rsid w:val="00566E87"/>
    <w:rsid w:val="00567263"/>
    <w:rsid w:val="00567790"/>
    <w:rsid w:val="00567C36"/>
    <w:rsid w:val="00570269"/>
    <w:rsid w:val="0057099D"/>
    <w:rsid w:val="00572377"/>
    <w:rsid w:val="005723D2"/>
    <w:rsid w:val="0057296D"/>
    <w:rsid w:val="0057355E"/>
    <w:rsid w:val="005750CE"/>
    <w:rsid w:val="0057546B"/>
    <w:rsid w:val="005754BE"/>
    <w:rsid w:val="00575B70"/>
    <w:rsid w:val="00576072"/>
    <w:rsid w:val="005761AA"/>
    <w:rsid w:val="00576F78"/>
    <w:rsid w:val="00577139"/>
    <w:rsid w:val="00577E41"/>
    <w:rsid w:val="00580F1C"/>
    <w:rsid w:val="00580F32"/>
    <w:rsid w:val="00582145"/>
    <w:rsid w:val="0058234D"/>
    <w:rsid w:val="00582E48"/>
    <w:rsid w:val="00582E9B"/>
    <w:rsid w:val="00583218"/>
    <w:rsid w:val="0058331B"/>
    <w:rsid w:val="00583517"/>
    <w:rsid w:val="00583D30"/>
    <w:rsid w:val="00583F69"/>
    <w:rsid w:val="005841DB"/>
    <w:rsid w:val="00584665"/>
    <w:rsid w:val="00584C27"/>
    <w:rsid w:val="00584E72"/>
    <w:rsid w:val="0058520E"/>
    <w:rsid w:val="00586D5F"/>
    <w:rsid w:val="0059063D"/>
    <w:rsid w:val="00590754"/>
    <w:rsid w:val="00590E51"/>
    <w:rsid w:val="005912AD"/>
    <w:rsid w:val="0059163D"/>
    <w:rsid w:val="00591872"/>
    <w:rsid w:val="005935A0"/>
    <w:rsid w:val="0059389F"/>
    <w:rsid w:val="00593B2A"/>
    <w:rsid w:val="00593CF7"/>
    <w:rsid w:val="00593DC1"/>
    <w:rsid w:val="00595CED"/>
    <w:rsid w:val="00596339"/>
    <w:rsid w:val="005963D8"/>
    <w:rsid w:val="00596A10"/>
    <w:rsid w:val="00596A4A"/>
    <w:rsid w:val="00596F63"/>
    <w:rsid w:val="00597179"/>
    <w:rsid w:val="005978C5"/>
    <w:rsid w:val="005978D7"/>
    <w:rsid w:val="0059794C"/>
    <w:rsid w:val="00597A61"/>
    <w:rsid w:val="005A066C"/>
    <w:rsid w:val="005A0FA4"/>
    <w:rsid w:val="005A10D6"/>
    <w:rsid w:val="005A13EB"/>
    <w:rsid w:val="005A1422"/>
    <w:rsid w:val="005A163B"/>
    <w:rsid w:val="005A1B4F"/>
    <w:rsid w:val="005A25A7"/>
    <w:rsid w:val="005A3800"/>
    <w:rsid w:val="005A47D0"/>
    <w:rsid w:val="005A4CEF"/>
    <w:rsid w:val="005A4DDC"/>
    <w:rsid w:val="005A4EF7"/>
    <w:rsid w:val="005A5671"/>
    <w:rsid w:val="005A597D"/>
    <w:rsid w:val="005A689E"/>
    <w:rsid w:val="005A6A05"/>
    <w:rsid w:val="005A6B2A"/>
    <w:rsid w:val="005A708D"/>
    <w:rsid w:val="005A7415"/>
    <w:rsid w:val="005B08FB"/>
    <w:rsid w:val="005B0C92"/>
    <w:rsid w:val="005B1655"/>
    <w:rsid w:val="005B2142"/>
    <w:rsid w:val="005B21D3"/>
    <w:rsid w:val="005B229A"/>
    <w:rsid w:val="005B28D5"/>
    <w:rsid w:val="005B3132"/>
    <w:rsid w:val="005B36FF"/>
    <w:rsid w:val="005B394C"/>
    <w:rsid w:val="005B3DD4"/>
    <w:rsid w:val="005B4CE3"/>
    <w:rsid w:val="005B51E7"/>
    <w:rsid w:val="005B5220"/>
    <w:rsid w:val="005B5C23"/>
    <w:rsid w:val="005B5C3C"/>
    <w:rsid w:val="005B6CF4"/>
    <w:rsid w:val="005B6E67"/>
    <w:rsid w:val="005C00DB"/>
    <w:rsid w:val="005C08E1"/>
    <w:rsid w:val="005C09BD"/>
    <w:rsid w:val="005C0AF9"/>
    <w:rsid w:val="005C1C5D"/>
    <w:rsid w:val="005C35CA"/>
    <w:rsid w:val="005C3F64"/>
    <w:rsid w:val="005C4342"/>
    <w:rsid w:val="005C4694"/>
    <w:rsid w:val="005C46AF"/>
    <w:rsid w:val="005C50E3"/>
    <w:rsid w:val="005C58CA"/>
    <w:rsid w:val="005C5DFA"/>
    <w:rsid w:val="005C6515"/>
    <w:rsid w:val="005C6753"/>
    <w:rsid w:val="005C6DB0"/>
    <w:rsid w:val="005C7A00"/>
    <w:rsid w:val="005C7CE6"/>
    <w:rsid w:val="005C7DF5"/>
    <w:rsid w:val="005D04EC"/>
    <w:rsid w:val="005D0746"/>
    <w:rsid w:val="005D0EE7"/>
    <w:rsid w:val="005D1630"/>
    <w:rsid w:val="005D218A"/>
    <w:rsid w:val="005D218B"/>
    <w:rsid w:val="005D2F30"/>
    <w:rsid w:val="005D3935"/>
    <w:rsid w:val="005D3A4A"/>
    <w:rsid w:val="005D42CC"/>
    <w:rsid w:val="005D42DD"/>
    <w:rsid w:val="005D490E"/>
    <w:rsid w:val="005D503A"/>
    <w:rsid w:val="005D5C72"/>
    <w:rsid w:val="005D5ECE"/>
    <w:rsid w:val="005D5FD8"/>
    <w:rsid w:val="005D61BC"/>
    <w:rsid w:val="005D6676"/>
    <w:rsid w:val="005D6D1C"/>
    <w:rsid w:val="005D7F72"/>
    <w:rsid w:val="005E0CE2"/>
    <w:rsid w:val="005E15C6"/>
    <w:rsid w:val="005E236E"/>
    <w:rsid w:val="005E26C8"/>
    <w:rsid w:val="005E2A4A"/>
    <w:rsid w:val="005E2D53"/>
    <w:rsid w:val="005E2EF2"/>
    <w:rsid w:val="005E3B3A"/>
    <w:rsid w:val="005E3F82"/>
    <w:rsid w:val="005E4374"/>
    <w:rsid w:val="005E45FD"/>
    <w:rsid w:val="005E4A30"/>
    <w:rsid w:val="005E4A60"/>
    <w:rsid w:val="005E50CA"/>
    <w:rsid w:val="005E531E"/>
    <w:rsid w:val="005E546F"/>
    <w:rsid w:val="005E55AF"/>
    <w:rsid w:val="005E5C76"/>
    <w:rsid w:val="005E6430"/>
    <w:rsid w:val="005E65D0"/>
    <w:rsid w:val="005E662B"/>
    <w:rsid w:val="005E6740"/>
    <w:rsid w:val="005E77F4"/>
    <w:rsid w:val="005F049C"/>
    <w:rsid w:val="005F08B1"/>
    <w:rsid w:val="005F0DAB"/>
    <w:rsid w:val="005F129D"/>
    <w:rsid w:val="005F141F"/>
    <w:rsid w:val="005F1D7F"/>
    <w:rsid w:val="005F2380"/>
    <w:rsid w:val="005F2431"/>
    <w:rsid w:val="005F385E"/>
    <w:rsid w:val="005F398E"/>
    <w:rsid w:val="005F3B8B"/>
    <w:rsid w:val="005F40A6"/>
    <w:rsid w:val="005F41CC"/>
    <w:rsid w:val="005F47EE"/>
    <w:rsid w:val="005F51B8"/>
    <w:rsid w:val="005F6342"/>
    <w:rsid w:val="005F6408"/>
    <w:rsid w:val="005F6721"/>
    <w:rsid w:val="005F6A21"/>
    <w:rsid w:val="005F729B"/>
    <w:rsid w:val="005F76FB"/>
    <w:rsid w:val="00600020"/>
    <w:rsid w:val="00600D48"/>
    <w:rsid w:val="00600D88"/>
    <w:rsid w:val="006012F3"/>
    <w:rsid w:val="00602603"/>
    <w:rsid w:val="00602BCB"/>
    <w:rsid w:val="00603CAF"/>
    <w:rsid w:val="00604FCF"/>
    <w:rsid w:val="0060560F"/>
    <w:rsid w:val="00605EE1"/>
    <w:rsid w:val="00606318"/>
    <w:rsid w:val="006066DE"/>
    <w:rsid w:val="00607C0E"/>
    <w:rsid w:val="00607F4E"/>
    <w:rsid w:val="00610015"/>
    <w:rsid w:val="0061004D"/>
    <w:rsid w:val="006111BB"/>
    <w:rsid w:val="0061122D"/>
    <w:rsid w:val="006115FB"/>
    <w:rsid w:val="00612AC6"/>
    <w:rsid w:val="00612E8E"/>
    <w:rsid w:val="006136A8"/>
    <w:rsid w:val="00613871"/>
    <w:rsid w:val="00613AF0"/>
    <w:rsid w:val="00613B28"/>
    <w:rsid w:val="00614526"/>
    <w:rsid w:val="00614689"/>
    <w:rsid w:val="00614FA4"/>
    <w:rsid w:val="0061513D"/>
    <w:rsid w:val="00616292"/>
    <w:rsid w:val="00617099"/>
    <w:rsid w:val="0061786B"/>
    <w:rsid w:val="0062130C"/>
    <w:rsid w:val="00621534"/>
    <w:rsid w:val="00622550"/>
    <w:rsid w:val="00622A9D"/>
    <w:rsid w:val="00623136"/>
    <w:rsid w:val="0062375F"/>
    <w:rsid w:val="0062381E"/>
    <w:rsid w:val="006240C7"/>
    <w:rsid w:val="00624931"/>
    <w:rsid w:val="00624F03"/>
    <w:rsid w:val="006268C6"/>
    <w:rsid w:val="00626B0A"/>
    <w:rsid w:val="00626EED"/>
    <w:rsid w:val="00626F69"/>
    <w:rsid w:val="006270B8"/>
    <w:rsid w:val="00630534"/>
    <w:rsid w:val="006306A1"/>
    <w:rsid w:val="006324A4"/>
    <w:rsid w:val="006332C4"/>
    <w:rsid w:val="00634EF3"/>
    <w:rsid w:val="00635281"/>
    <w:rsid w:val="00636092"/>
    <w:rsid w:val="00637A06"/>
    <w:rsid w:val="00637A96"/>
    <w:rsid w:val="00637BFE"/>
    <w:rsid w:val="006400FF"/>
    <w:rsid w:val="00640176"/>
    <w:rsid w:val="0064058B"/>
    <w:rsid w:val="006410DC"/>
    <w:rsid w:val="006410FD"/>
    <w:rsid w:val="006414E7"/>
    <w:rsid w:val="0064372C"/>
    <w:rsid w:val="00643B50"/>
    <w:rsid w:val="00643BAF"/>
    <w:rsid w:val="006443B3"/>
    <w:rsid w:val="0064451C"/>
    <w:rsid w:val="00644B53"/>
    <w:rsid w:val="006452F9"/>
    <w:rsid w:val="00645706"/>
    <w:rsid w:val="0064588F"/>
    <w:rsid w:val="00645908"/>
    <w:rsid w:val="00646EB7"/>
    <w:rsid w:val="006471A6"/>
    <w:rsid w:val="00647B80"/>
    <w:rsid w:val="006506B9"/>
    <w:rsid w:val="00650854"/>
    <w:rsid w:val="00651EDC"/>
    <w:rsid w:val="0065252E"/>
    <w:rsid w:val="00652A76"/>
    <w:rsid w:val="00652A84"/>
    <w:rsid w:val="00652B91"/>
    <w:rsid w:val="0065306A"/>
    <w:rsid w:val="00653606"/>
    <w:rsid w:val="00655BF7"/>
    <w:rsid w:val="006561A7"/>
    <w:rsid w:val="006564D0"/>
    <w:rsid w:val="00657057"/>
    <w:rsid w:val="00657C36"/>
    <w:rsid w:val="00660027"/>
    <w:rsid w:val="00660CD7"/>
    <w:rsid w:val="00660EFF"/>
    <w:rsid w:val="00660F63"/>
    <w:rsid w:val="00661D19"/>
    <w:rsid w:val="00661D20"/>
    <w:rsid w:val="00661E74"/>
    <w:rsid w:val="00661E98"/>
    <w:rsid w:val="00662DB2"/>
    <w:rsid w:val="006638C3"/>
    <w:rsid w:val="00663D25"/>
    <w:rsid w:val="00664509"/>
    <w:rsid w:val="00664636"/>
    <w:rsid w:val="0066553D"/>
    <w:rsid w:val="00665F8B"/>
    <w:rsid w:val="00665FBF"/>
    <w:rsid w:val="00670C2E"/>
    <w:rsid w:val="006713F8"/>
    <w:rsid w:val="0067178E"/>
    <w:rsid w:val="00671EC3"/>
    <w:rsid w:val="00672042"/>
    <w:rsid w:val="00672856"/>
    <w:rsid w:val="00672B05"/>
    <w:rsid w:val="00672BA6"/>
    <w:rsid w:val="006736A7"/>
    <w:rsid w:val="00674416"/>
    <w:rsid w:val="006747D7"/>
    <w:rsid w:val="006752FC"/>
    <w:rsid w:val="006755D1"/>
    <w:rsid w:val="006755FC"/>
    <w:rsid w:val="00675696"/>
    <w:rsid w:val="006756DE"/>
    <w:rsid w:val="00675A5B"/>
    <w:rsid w:val="006760B1"/>
    <w:rsid w:val="0067644E"/>
    <w:rsid w:val="00676A7C"/>
    <w:rsid w:val="00676A80"/>
    <w:rsid w:val="00677317"/>
    <w:rsid w:val="00677D99"/>
    <w:rsid w:val="00680540"/>
    <w:rsid w:val="006807DE"/>
    <w:rsid w:val="00680D81"/>
    <w:rsid w:val="0068141C"/>
    <w:rsid w:val="00681467"/>
    <w:rsid w:val="00681931"/>
    <w:rsid w:val="00681A57"/>
    <w:rsid w:val="00683984"/>
    <w:rsid w:val="00683B51"/>
    <w:rsid w:val="00683C0E"/>
    <w:rsid w:val="00684011"/>
    <w:rsid w:val="00684325"/>
    <w:rsid w:val="00684AEB"/>
    <w:rsid w:val="00684EAD"/>
    <w:rsid w:val="00685775"/>
    <w:rsid w:val="00686450"/>
    <w:rsid w:val="0068675A"/>
    <w:rsid w:val="00686D8D"/>
    <w:rsid w:val="0068781F"/>
    <w:rsid w:val="00687F00"/>
    <w:rsid w:val="00690372"/>
    <w:rsid w:val="00691093"/>
    <w:rsid w:val="00691802"/>
    <w:rsid w:val="00691807"/>
    <w:rsid w:val="00691885"/>
    <w:rsid w:val="00692A15"/>
    <w:rsid w:val="00694BEC"/>
    <w:rsid w:val="00694C15"/>
    <w:rsid w:val="006952F6"/>
    <w:rsid w:val="00695D51"/>
    <w:rsid w:val="00695F92"/>
    <w:rsid w:val="006961B0"/>
    <w:rsid w:val="006966C8"/>
    <w:rsid w:val="006967F4"/>
    <w:rsid w:val="00696BD1"/>
    <w:rsid w:val="00697985"/>
    <w:rsid w:val="006979B8"/>
    <w:rsid w:val="006A0C07"/>
    <w:rsid w:val="006A0EDD"/>
    <w:rsid w:val="006A1007"/>
    <w:rsid w:val="006A2595"/>
    <w:rsid w:val="006A2CFF"/>
    <w:rsid w:val="006A3582"/>
    <w:rsid w:val="006A423F"/>
    <w:rsid w:val="006A4475"/>
    <w:rsid w:val="006A5D7B"/>
    <w:rsid w:val="006A6866"/>
    <w:rsid w:val="006A7E03"/>
    <w:rsid w:val="006B0765"/>
    <w:rsid w:val="006B0A70"/>
    <w:rsid w:val="006B1304"/>
    <w:rsid w:val="006B17FF"/>
    <w:rsid w:val="006B228D"/>
    <w:rsid w:val="006B313C"/>
    <w:rsid w:val="006B3C30"/>
    <w:rsid w:val="006B4851"/>
    <w:rsid w:val="006B4ADF"/>
    <w:rsid w:val="006B53B7"/>
    <w:rsid w:val="006C04AF"/>
    <w:rsid w:val="006C0E3C"/>
    <w:rsid w:val="006C17D4"/>
    <w:rsid w:val="006C1BD9"/>
    <w:rsid w:val="006C229F"/>
    <w:rsid w:val="006C244F"/>
    <w:rsid w:val="006C2772"/>
    <w:rsid w:val="006C3962"/>
    <w:rsid w:val="006C39BC"/>
    <w:rsid w:val="006C437D"/>
    <w:rsid w:val="006C4D1F"/>
    <w:rsid w:val="006C60D8"/>
    <w:rsid w:val="006C642C"/>
    <w:rsid w:val="006C64F4"/>
    <w:rsid w:val="006C6735"/>
    <w:rsid w:val="006C7ED5"/>
    <w:rsid w:val="006D05E5"/>
    <w:rsid w:val="006D2009"/>
    <w:rsid w:val="006D2073"/>
    <w:rsid w:val="006D20E4"/>
    <w:rsid w:val="006D2D7E"/>
    <w:rsid w:val="006D2DA7"/>
    <w:rsid w:val="006D2FD5"/>
    <w:rsid w:val="006D3CE9"/>
    <w:rsid w:val="006D3F44"/>
    <w:rsid w:val="006D3F67"/>
    <w:rsid w:val="006D5261"/>
    <w:rsid w:val="006D59A9"/>
    <w:rsid w:val="006D63F5"/>
    <w:rsid w:val="006D6816"/>
    <w:rsid w:val="006D6B53"/>
    <w:rsid w:val="006D70C4"/>
    <w:rsid w:val="006D76CF"/>
    <w:rsid w:val="006D7D00"/>
    <w:rsid w:val="006D7D75"/>
    <w:rsid w:val="006E0CF7"/>
    <w:rsid w:val="006E1441"/>
    <w:rsid w:val="006E167D"/>
    <w:rsid w:val="006E24A9"/>
    <w:rsid w:val="006E34EC"/>
    <w:rsid w:val="006E45D6"/>
    <w:rsid w:val="006E4D68"/>
    <w:rsid w:val="006E676B"/>
    <w:rsid w:val="006E77FD"/>
    <w:rsid w:val="006E7973"/>
    <w:rsid w:val="006E7D70"/>
    <w:rsid w:val="006E7EDD"/>
    <w:rsid w:val="006F0006"/>
    <w:rsid w:val="006F1512"/>
    <w:rsid w:val="006F1784"/>
    <w:rsid w:val="006F1A70"/>
    <w:rsid w:val="006F1C74"/>
    <w:rsid w:val="006F22B3"/>
    <w:rsid w:val="006F26F2"/>
    <w:rsid w:val="006F2C20"/>
    <w:rsid w:val="006F2EBD"/>
    <w:rsid w:val="006F3693"/>
    <w:rsid w:val="006F3E26"/>
    <w:rsid w:val="006F41C5"/>
    <w:rsid w:val="006F4980"/>
    <w:rsid w:val="006F5E3B"/>
    <w:rsid w:val="006F67B6"/>
    <w:rsid w:val="006F6C8F"/>
    <w:rsid w:val="006F6E95"/>
    <w:rsid w:val="006F7014"/>
    <w:rsid w:val="006F705B"/>
    <w:rsid w:val="006F76BA"/>
    <w:rsid w:val="0070035C"/>
    <w:rsid w:val="0070099C"/>
    <w:rsid w:val="00701CCF"/>
    <w:rsid w:val="0070249C"/>
    <w:rsid w:val="00702CD8"/>
    <w:rsid w:val="00702E30"/>
    <w:rsid w:val="00703225"/>
    <w:rsid w:val="0070386E"/>
    <w:rsid w:val="00703E33"/>
    <w:rsid w:val="00703E88"/>
    <w:rsid w:val="007042FF"/>
    <w:rsid w:val="0070451A"/>
    <w:rsid w:val="00705391"/>
    <w:rsid w:val="007058EF"/>
    <w:rsid w:val="00705C37"/>
    <w:rsid w:val="00705EF4"/>
    <w:rsid w:val="0070633A"/>
    <w:rsid w:val="0070677F"/>
    <w:rsid w:val="00706D5A"/>
    <w:rsid w:val="00707201"/>
    <w:rsid w:val="00707717"/>
    <w:rsid w:val="007078FA"/>
    <w:rsid w:val="007104F6"/>
    <w:rsid w:val="007109E5"/>
    <w:rsid w:val="007111F8"/>
    <w:rsid w:val="0071130D"/>
    <w:rsid w:val="00712328"/>
    <w:rsid w:val="00712819"/>
    <w:rsid w:val="007131D3"/>
    <w:rsid w:val="00713807"/>
    <w:rsid w:val="00713F2E"/>
    <w:rsid w:val="00714A03"/>
    <w:rsid w:val="00714AEA"/>
    <w:rsid w:val="00714DD9"/>
    <w:rsid w:val="00714F9A"/>
    <w:rsid w:val="0071540F"/>
    <w:rsid w:val="00715A9C"/>
    <w:rsid w:val="00715E74"/>
    <w:rsid w:val="007165E7"/>
    <w:rsid w:val="00716AF0"/>
    <w:rsid w:val="00717317"/>
    <w:rsid w:val="00717C3C"/>
    <w:rsid w:val="007205E5"/>
    <w:rsid w:val="00720692"/>
    <w:rsid w:val="007208B5"/>
    <w:rsid w:val="00720919"/>
    <w:rsid w:val="0072197E"/>
    <w:rsid w:val="00721B30"/>
    <w:rsid w:val="00721C92"/>
    <w:rsid w:val="007222C3"/>
    <w:rsid w:val="00722690"/>
    <w:rsid w:val="00722F34"/>
    <w:rsid w:val="0072388C"/>
    <w:rsid w:val="00723BC8"/>
    <w:rsid w:val="00724332"/>
    <w:rsid w:val="0072439B"/>
    <w:rsid w:val="00724998"/>
    <w:rsid w:val="00725978"/>
    <w:rsid w:val="00725B30"/>
    <w:rsid w:val="00725BA7"/>
    <w:rsid w:val="00725DBC"/>
    <w:rsid w:val="00726924"/>
    <w:rsid w:val="00727228"/>
    <w:rsid w:val="007273E1"/>
    <w:rsid w:val="007308B8"/>
    <w:rsid w:val="0073148A"/>
    <w:rsid w:val="00731CCD"/>
    <w:rsid w:val="00732C22"/>
    <w:rsid w:val="00732D18"/>
    <w:rsid w:val="0073305B"/>
    <w:rsid w:val="00733B75"/>
    <w:rsid w:val="00733E7F"/>
    <w:rsid w:val="0073407D"/>
    <w:rsid w:val="0073486E"/>
    <w:rsid w:val="007348F2"/>
    <w:rsid w:val="00734C10"/>
    <w:rsid w:val="00734E95"/>
    <w:rsid w:val="0073555E"/>
    <w:rsid w:val="00735B31"/>
    <w:rsid w:val="00735D52"/>
    <w:rsid w:val="00736417"/>
    <w:rsid w:val="007369B5"/>
    <w:rsid w:val="007374D0"/>
    <w:rsid w:val="00737E84"/>
    <w:rsid w:val="00740133"/>
    <w:rsid w:val="007408BC"/>
    <w:rsid w:val="00740918"/>
    <w:rsid w:val="00740DAD"/>
    <w:rsid w:val="007414CB"/>
    <w:rsid w:val="00741583"/>
    <w:rsid w:val="0074180D"/>
    <w:rsid w:val="007419B2"/>
    <w:rsid w:val="00741EFC"/>
    <w:rsid w:val="00742102"/>
    <w:rsid w:val="00742648"/>
    <w:rsid w:val="00744421"/>
    <w:rsid w:val="00744ADB"/>
    <w:rsid w:val="00744F21"/>
    <w:rsid w:val="007464DA"/>
    <w:rsid w:val="00746512"/>
    <w:rsid w:val="0074656C"/>
    <w:rsid w:val="0074667E"/>
    <w:rsid w:val="007466EB"/>
    <w:rsid w:val="00746FEE"/>
    <w:rsid w:val="007514F2"/>
    <w:rsid w:val="0075172C"/>
    <w:rsid w:val="00751EC6"/>
    <w:rsid w:val="00752A21"/>
    <w:rsid w:val="00752C55"/>
    <w:rsid w:val="00752D73"/>
    <w:rsid w:val="0075344C"/>
    <w:rsid w:val="0075450F"/>
    <w:rsid w:val="00754B7B"/>
    <w:rsid w:val="0075533D"/>
    <w:rsid w:val="007563AB"/>
    <w:rsid w:val="007563DF"/>
    <w:rsid w:val="00756C66"/>
    <w:rsid w:val="00757CF2"/>
    <w:rsid w:val="00760118"/>
    <w:rsid w:val="00760295"/>
    <w:rsid w:val="00760859"/>
    <w:rsid w:val="007616FC"/>
    <w:rsid w:val="00762611"/>
    <w:rsid w:val="00762FC4"/>
    <w:rsid w:val="007637ED"/>
    <w:rsid w:val="007638C2"/>
    <w:rsid w:val="00763C53"/>
    <w:rsid w:val="00764C57"/>
    <w:rsid w:val="00764CF0"/>
    <w:rsid w:val="00766C36"/>
    <w:rsid w:val="00766F3A"/>
    <w:rsid w:val="0076714D"/>
    <w:rsid w:val="007671F7"/>
    <w:rsid w:val="007674F3"/>
    <w:rsid w:val="0077016C"/>
    <w:rsid w:val="0077063F"/>
    <w:rsid w:val="00770946"/>
    <w:rsid w:val="00772091"/>
    <w:rsid w:val="0077245E"/>
    <w:rsid w:val="007727F4"/>
    <w:rsid w:val="007728EC"/>
    <w:rsid w:val="00773166"/>
    <w:rsid w:val="00773344"/>
    <w:rsid w:val="0077338D"/>
    <w:rsid w:val="0077385A"/>
    <w:rsid w:val="00774F04"/>
    <w:rsid w:val="0077550E"/>
    <w:rsid w:val="007764CA"/>
    <w:rsid w:val="00776576"/>
    <w:rsid w:val="0077659F"/>
    <w:rsid w:val="00776750"/>
    <w:rsid w:val="00777046"/>
    <w:rsid w:val="007772C9"/>
    <w:rsid w:val="007772E2"/>
    <w:rsid w:val="00777430"/>
    <w:rsid w:val="00777D6C"/>
    <w:rsid w:val="0078044D"/>
    <w:rsid w:val="007817D3"/>
    <w:rsid w:val="0078186C"/>
    <w:rsid w:val="00781BC7"/>
    <w:rsid w:val="00781EAF"/>
    <w:rsid w:val="007827F4"/>
    <w:rsid w:val="007829AA"/>
    <w:rsid w:val="00783202"/>
    <w:rsid w:val="0078369A"/>
    <w:rsid w:val="00784670"/>
    <w:rsid w:val="007847CC"/>
    <w:rsid w:val="00785159"/>
    <w:rsid w:val="00785BA9"/>
    <w:rsid w:val="00787B5B"/>
    <w:rsid w:val="00787C9F"/>
    <w:rsid w:val="0079001C"/>
    <w:rsid w:val="00790CFC"/>
    <w:rsid w:val="00790DB5"/>
    <w:rsid w:val="007914F7"/>
    <w:rsid w:val="0079212F"/>
    <w:rsid w:val="0079239B"/>
    <w:rsid w:val="00792CE3"/>
    <w:rsid w:val="00793AB8"/>
    <w:rsid w:val="007941C9"/>
    <w:rsid w:val="00794472"/>
    <w:rsid w:val="007954DF"/>
    <w:rsid w:val="00795E5E"/>
    <w:rsid w:val="0079609F"/>
    <w:rsid w:val="0079681E"/>
    <w:rsid w:val="00796BF5"/>
    <w:rsid w:val="00797E62"/>
    <w:rsid w:val="007A128F"/>
    <w:rsid w:val="007A1AA1"/>
    <w:rsid w:val="007A221B"/>
    <w:rsid w:val="007A2302"/>
    <w:rsid w:val="007A23BE"/>
    <w:rsid w:val="007A2B44"/>
    <w:rsid w:val="007A3272"/>
    <w:rsid w:val="007A4461"/>
    <w:rsid w:val="007A468B"/>
    <w:rsid w:val="007A49D8"/>
    <w:rsid w:val="007A51C2"/>
    <w:rsid w:val="007A5B98"/>
    <w:rsid w:val="007A68F3"/>
    <w:rsid w:val="007A6A37"/>
    <w:rsid w:val="007A6DAD"/>
    <w:rsid w:val="007A6DE1"/>
    <w:rsid w:val="007A6E97"/>
    <w:rsid w:val="007A7042"/>
    <w:rsid w:val="007A7721"/>
    <w:rsid w:val="007B02D4"/>
    <w:rsid w:val="007B0351"/>
    <w:rsid w:val="007B0541"/>
    <w:rsid w:val="007B1AF8"/>
    <w:rsid w:val="007B21E4"/>
    <w:rsid w:val="007B2946"/>
    <w:rsid w:val="007B2B7B"/>
    <w:rsid w:val="007B2D22"/>
    <w:rsid w:val="007B3CBC"/>
    <w:rsid w:val="007B3F98"/>
    <w:rsid w:val="007B4406"/>
    <w:rsid w:val="007B451E"/>
    <w:rsid w:val="007B48F5"/>
    <w:rsid w:val="007B51DF"/>
    <w:rsid w:val="007B5970"/>
    <w:rsid w:val="007B6301"/>
    <w:rsid w:val="007B6835"/>
    <w:rsid w:val="007B6C03"/>
    <w:rsid w:val="007B6D29"/>
    <w:rsid w:val="007B70DF"/>
    <w:rsid w:val="007B7548"/>
    <w:rsid w:val="007C06E0"/>
    <w:rsid w:val="007C09CE"/>
    <w:rsid w:val="007C0A88"/>
    <w:rsid w:val="007C1D51"/>
    <w:rsid w:val="007C1EFB"/>
    <w:rsid w:val="007C29D2"/>
    <w:rsid w:val="007C2BC9"/>
    <w:rsid w:val="007C3021"/>
    <w:rsid w:val="007C325D"/>
    <w:rsid w:val="007C3F4F"/>
    <w:rsid w:val="007C42C9"/>
    <w:rsid w:val="007C4B0E"/>
    <w:rsid w:val="007C4D6E"/>
    <w:rsid w:val="007C5025"/>
    <w:rsid w:val="007C50CA"/>
    <w:rsid w:val="007C57F9"/>
    <w:rsid w:val="007D0530"/>
    <w:rsid w:val="007D0694"/>
    <w:rsid w:val="007D0D5E"/>
    <w:rsid w:val="007D14DA"/>
    <w:rsid w:val="007D1BC1"/>
    <w:rsid w:val="007D23E5"/>
    <w:rsid w:val="007D274A"/>
    <w:rsid w:val="007D2960"/>
    <w:rsid w:val="007D2BE9"/>
    <w:rsid w:val="007D3FF0"/>
    <w:rsid w:val="007D47AC"/>
    <w:rsid w:val="007D47CF"/>
    <w:rsid w:val="007D499F"/>
    <w:rsid w:val="007D4C43"/>
    <w:rsid w:val="007D51D0"/>
    <w:rsid w:val="007D5399"/>
    <w:rsid w:val="007D6F91"/>
    <w:rsid w:val="007D74A0"/>
    <w:rsid w:val="007D7A5A"/>
    <w:rsid w:val="007E0BE1"/>
    <w:rsid w:val="007E1237"/>
    <w:rsid w:val="007E1498"/>
    <w:rsid w:val="007E1522"/>
    <w:rsid w:val="007E1FCC"/>
    <w:rsid w:val="007E2C04"/>
    <w:rsid w:val="007E3B7E"/>
    <w:rsid w:val="007E3FD6"/>
    <w:rsid w:val="007E42A5"/>
    <w:rsid w:val="007E5714"/>
    <w:rsid w:val="007E5F17"/>
    <w:rsid w:val="007E6387"/>
    <w:rsid w:val="007E63A0"/>
    <w:rsid w:val="007E68E3"/>
    <w:rsid w:val="007E6CED"/>
    <w:rsid w:val="007E72A4"/>
    <w:rsid w:val="007E765B"/>
    <w:rsid w:val="007E79FE"/>
    <w:rsid w:val="007E7AC4"/>
    <w:rsid w:val="007E7CC2"/>
    <w:rsid w:val="007F0069"/>
    <w:rsid w:val="007F023B"/>
    <w:rsid w:val="007F0BB3"/>
    <w:rsid w:val="007F0F76"/>
    <w:rsid w:val="007F17FA"/>
    <w:rsid w:val="007F1A31"/>
    <w:rsid w:val="007F1F6C"/>
    <w:rsid w:val="007F28FA"/>
    <w:rsid w:val="007F297B"/>
    <w:rsid w:val="007F3390"/>
    <w:rsid w:val="007F33F7"/>
    <w:rsid w:val="007F358D"/>
    <w:rsid w:val="007F359C"/>
    <w:rsid w:val="007F3666"/>
    <w:rsid w:val="007F3916"/>
    <w:rsid w:val="007F4161"/>
    <w:rsid w:val="007F44C8"/>
    <w:rsid w:val="007F4B2F"/>
    <w:rsid w:val="007F6EB4"/>
    <w:rsid w:val="008006FC"/>
    <w:rsid w:val="008007AF"/>
    <w:rsid w:val="00800946"/>
    <w:rsid w:val="00800AAC"/>
    <w:rsid w:val="00800C27"/>
    <w:rsid w:val="00801412"/>
    <w:rsid w:val="00801B5B"/>
    <w:rsid w:val="00803000"/>
    <w:rsid w:val="00803366"/>
    <w:rsid w:val="00803742"/>
    <w:rsid w:val="00804294"/>
    <w:rsid w:val="00804E85"/>
    <w:rsid w:val="008053A6"/>
    <w:rsid w:val="008069ED"/>
    <w:rsid w:val="00806AAB"/>
    <w:rsid w:val="00807204"/>
    <w:rsid w:val="00810BF1"/>
    <w:rsid w:val="0081102C"/>
    <w:rsid w:val="00811034"/>
    <w:rsid w:val="0081165D"/>
    <w:rsid w:val="00811B50"/>
    <w:rsid w:val="00811FF6"/>
    <w:rsid w:val="00812997"/>
    <w:rsid w:val="00812AC1"/>
    <w:rsid w:val="00812DBD"/>
    <w:rsid w:val="008131BE"/>
    <w:rsid w:val="008135D6"/>
    <w:rsid w:val="00813DC5"/>
    <w:rsid w:val="00815175"/>
    <w:rsid w:val="008152DD"/>
    <w:rsid w:val="0081569E"/>
    <w:rsid w:val="0081577D"/>
    <w:rsid w:val="00815B02"/>
    <w:rsid w:val="00815DB3"/>
    <w:rsid w:val="00816147"/>
    <w:rsid w:val="008161FC"/>
    <w:rsid w:val="00816493"/>
    <w:rsid w:val="00817294"/>
    <w:rsid w:val="00817908"/>
    <w:rsid w:val="00817AB7"/>
    <w:rsid w:val="00817C94"/>
    <w:rsid w:val="0082047B"/>
    <w:rsid w:val="008205D2"/>
    <w:rsid w:val="00820EFD"/>
    <w:rsid w:val="0082286B"/>
    <w:rsid w:val="00822D49"/>
    <w:rsid w:val="00823011"/>
    <w:rsid w:val="00823069"/>
    <w:rsid w:val="00824059"/>
    <w:rsid w:val="0082461E"/>
    <w:rsid w:val="00824F00"/>
    <w:rsid w:val="00824F02"/>
    <w:rsid w:val="00825204"/>
    <w:rsid w:val="008263B3"/>
    <w:rsid w:val="008263CF"/>
    <w:rsid w:val="008264FD"/>
    <w:rsid w:val="00826728"/>
    <w:rsid w:val="00826A95"/>
    <w:rsid w:val="00826E8A"/>
    <w:rsid w:val="00827D43"/>
    <w:rsid w:val="00830383"/>
    <w:rsid w:val="008305D0"/>
    <w:rsid w:val="00830884"/>
    <w:rsid w:val="00830F20"/>
    <w:rsid w:val="008312AE"/>
    <w:rsid w:val="008315BA"/>
    <w:rsid w:val="008319BB"/>
    <w:rsid w:val="00831AED"/>
    <w:rsid w:val="00832505"/>
    <w:rsid w:val="008327F2"/>
    <w:rsid w:val="00833B68"/>
    <w:rsid w:val="00834BB4"/>
    <w:rsid w:val="00835B03"/>
    <w:rsid w:val="00835C2D"/>
    <w:rsid w:val="00836814"/>
    <w:rsid w:val="00837998"/>
    <w:rsid w:val="00837D14"/>
    <w:rsid w:val="008407A3"/>
    <w:rsid w:val="0084094B"/>
    <w:rsid w:val="00840DFD"/>
    <w:rsid w:val="0084177F"/>
    <w:rsid w:val="00842DA6"/>
    <w:rsid w:val="00843398"/>
    <w:rsid w:val="0084505E"/>
    <w:rsid w:val="00845C93"/>
    <w:rsid w:val="00845EB7"/>
    <w:rsid w:val="008460A0"/>
    <w:rsid w:val="0084757D"/>
    <w:rsid w:val="00847662"/>
    <w:rsid w:val="00847DAA"/>
    <w:rsid w:val="00847DB5"/>
    <w:rsid w:val="008504C6"/>
    <w:rsid w:val="00851422"/>
    <w:rsid w:val="0085152C"/>
    <w:rsid w:val="00851594"/>
    <w:rsid w:val="008518A3"/>
    <w:rsid w:val="00852AD7"/>
    <w:rsid w:val="008535A2"/>
    <w:rsid w:val="00854C05"/>
    <w:rsid w:val="00855342"/>
    <w:rsid w:val="00855ECE"/>
    <w:rsid w:val="00855FE7"/>
    <w:rsid w:val="008561B2"/>
    <w:rsid w:val="00857AD9"/>
    <w:rsid w:val="00857D71"/>
    <w:rsid w:val="00857DCB"/>
    <w:rsid w:val="00857F02"/>
    <w:rsid w:val="0086107C"/>
    <w:rsid w:val="00861AC8"/>
    <w:rsid w:val="008625E6"/>
    <w:rsid w:val="00862E1F"/>
    <w:rsid w:val="00863637"/>
    <w:rsid w:val="0086388A"/>
    <w:rsid w:val="00863C1E"/>
    <w:rsid w:val="00864256"/>
    <w:rsid w:val="00864281"/>
    <w:rsid w:val="00864A59"/>
    <w:rsid w:val="00864FCB"/>
    <w:rsid w:val="00865E60"/>
    <w:rsid w:val="008661B8"/>
    <w:rsid w:val="00866550"/>
    <w:rsid w:val="00866645"/>
    <w:rsid w:val="008675D2"/>
    <w:rsid w:val="008677D7"/>
    <w:rsid w:val="00867BA0"/>
    <w:rsid w:val="0087018E"/>
    <w:rsid w:val="008706F2"/>
    <w:rsid w:val="00870D7F"/>
    <w:rsid w:val="008713EC"/>
    <w:rsid w:val="00871983"/>
    <w:rsid w:val="0087227C"/>
    <w:rsid w:val="00872EE5"/>
    <w:rsid w:val="00873268"/>
    <w:rsid w:val="008734BF"/>
    <w:rsid w:val="008735BB"/>
    <w:rsid w:val="008736C1"/>
    <w:rsid w:val="00873AA6"/>
    <w:rsid w:val="00873B2E"/>
    <w:rsid w:val="00873BBD"/>
    <w:rsid w:val="00873EE8"/>
    <w:rsid w:val="008744F6"/>
    <w:rsid w:val="00874F48"/>
    <w:rsid w:val="00875409"/>
    <w:rsid w:val="008758AE"/>
    <w:rsid w:val="00876498"/>
    <w:rsid w:val="00876B37"/>
    <w:rsid w:val="00876F4F"/>
    <w:rsid w:val="00877520"/>
    <w:rsid w:val="00877634"/>
    <w:rsid w:val="00880675"/>
    <w:rsid w:val="00880F63"/>
    <w:rsid w:val="0088133B"/>
    <w:rsid w:val="008814ED"/>
    <w:rsid w:val="00881951"/>
    <w:rsid w:val="00882EE7"/>
    <w:rsid w:val="0088364C"/>
    <w:rsid w:val="008837D8"/>
    <w:rsid w:val="00883882"/>
    <w:rsid w:val="00883BD6"/>
    <w:rsid w:val="008840A4"/>
    <w:rsid w:val="008842D0"/>
    <w:rsid w:val="00884343"/>
    <w:rsid w:val="008847F5"/>
    <w:rsid w:val="0088497A"/>
    <w:rsid w:val="008855B6"/>
    <w:rsid w:val="00885854"/>
    <w:rsid w:val="00885A24"/>
    <w:rsid w:val="00885CFF"/>
    <w:rsid w:val="00885E07"/>
    <w:rsid w:val="00886040"/>
    <w:rsid w:val="00886177"/>
    <w:rsid w:val="00886DBB"/>
    <w:rsid w:val="00887148"/>
    <w:rsid w:val="00887FB1"/>
    <w:rsid w:val="00890027"/>
    <w:rsid w:val="00891959"/>
    <w:rsid w:val="00891C23"/>
    <w:rsid w:val="00892535"/>
    <w:rsid w:val="0089371F"/>
    <w:rsid w:val="008955CC"/>
    <w:rsid w:val="00895DE2"/>
    <w:rsid w:val="00896970"/>
    <w:rsid w:val="0089697A"/>
    <w:rsid w:val="00896E3A"/>
    <w:rsid w:val="00897BF8"/>
    <w:rsid w:val="008A1426"/>
    <w:rsid w:val="008A1941"/>
    <w:rsid w:val="008A219E"/>
    <w:rsid w:val="008A3247"/>
    <w:rsid w:val="008A395B"/>
    <w:rsid w:val="008A3A93"/>
    <w:rsid w:val="008A3BA9"/>
    <w:rsid w:val="008A3D20"/>
    <w:rsid w:val="008A3DB6"/>
    <w:rsid w:val="008A49E4"/>
    <w:rsid w:val="008A5837"/>
    <w:rsid w:val="008A59E3"/>
    <w:rsid w:val="008A5BFA"/>
    <w:rsid w:val="008A6881"/>
    <w:rsid w:val="008A694F"/>
    <w:rsid w:val="008A6BF3"/>
    <w:rsid w:val="008A7412"/>
    <w:rsid w:val="008A79F2"/>
    <w:rsid w:val="008B00F9"/>
    <w:rsid w:val="008B065D"/>
    <w:rsid w:val="008B1694"/>
    <w:rsid w:val="008B1D34"/>
    <w:rsid w:val="008B200C"/>
    <w:rsid w:val="008B2684"/>
    <w:rsid w:val="008B2ABF"/>
    <w:rsid w:val="008B2E65"/>
    <w:rsid w:val="008B36BD"/>
    <w:rsid w:val="008B3D2B"/>
    <w:rsid w:val="008B3E8A"/>
    <w:rsid w:val="008B5407"/>
    <w:rsid w:val="008B561E"/>
    <w:rsid w:val="008B6365"/>
    <w:rsid w:val="008B680E"/>
    <w:rsid w:val="008B6B53"/>
    <w:rsid w:val="008B70FF"/>
    <w:rsid w:val="008B72FC"/>
    <w:rsid w:val="008B75AB"/>
    <w:rsid w:val="008B7B86"/>
    <w:rsid w:val="008C01BF"/>
    <w:rsid w:val="008C0B89"/>
    <w:rsid w:val="008C0E66"/>
    <w:rsid w:val="008C11E6"/>
    <w:rsid w:val="008C135C"/>
    <w:rsid w:val="008C18D2"/>
    <w:rsid w:val="008C3825"/>
    <w:rsid w:val="008C4169"/>
    <w:rsid w:val="008C4628"/>
    <w:rsid w:val="008C4D50"/>
    <w:rsid w:val="008C754F"/>
    <w:rsid w:val="008C7850"/>
    <w:rsid w:val="008C7BF2"/>
    <w:rsid w:val="008D0E35"/>
    <w:rsid w:val="008D27E3"/>
    <w:rsid w:val="008D2BB9"/>
    <w:rsid w:val="008D31FF"/>
    <w:rsid w:val="008D32E7"/>
    <w:rsid w:val="008D3447"/>
    <w:rsid w:val="008D35E5"/>
    <w:rsid w:val="008D4497"/>
    <w:rsid w:val="008D477B"/>
    <w:rsid w:val="008D4BA7"/>
    <w:rsid w:val="008D4D06"/>
    <w:rsid w:val="008D4F37"/>
    <w:rsid w:val="008D51D7"/>
    <w:rsid w:val="008D586A"/>
    <w:rsid w:val="008D5B96"/>
    <w:rsid w:val="008D7AF4"/>
    <w:rsid w:val="008E0532"/>
    <w:rsid w:val="008E0AB3"/>
    <w:rsid w:val="008E10A3"/>
    <w:rsid w:val="008E1185"/>
    <w:rsid w:val="008E1D54"/>
    <w:rsid w:val="008E2223"/>
    <w:rsid w:val="008E38B2"/>
    <w:rsid w:val="008E4708"/>
    <w:rsid w:val="008E500B"/>
    <w:rsid w:val="008E580D"/>
    <w:rsid w:val="008E5C1A"/>
    <w:rsid w:val="008E69F5"/>
    <w:rsid w:val="008E6A28"/>
    <w:rsid w:val="008E6B24"/>
    <w:rsid w:val="008E6D8E"/>
    <w:rsid w:val="008F02A4"/>
    <w:rsid w:val="008F0744"/>
    <w:rsid w:val="008F0800"/>
    <w:rsid w:val="008F1380"/>
    <w:rsid w:val="008F2D14"/>
    <w:rsid w:val="008F4161"/>
    <w:rsid w:val="008F45C9"/>
    <w:rsid w:val="008F46E3"/>
    <w:rsid w:val="008F481C"/>
    <w:rsid w:val="008F4C99"/>
    <w:rsid w:val="008F50A4"/>
    <w:rsid w:val="008F5BFA"/>
    <w:rsid w:val="008F6956"/>
    <w:rsid w:val="008F77B1"/>
    <w:rsid w:val="009002C0"/>
    <w:rsid w:val="0090054E"/>
    <w:rsid w:val="00900796"/>
    <w:rsid w:val="00901135"/>
    <w:rsid w:val="00901300"/>
    <w:rsid w:val="009018B8"/>
    <w:rsid w:val="00901BB1"/>
    <w:rsid w:val="009027CB"/>
    <w:rsid w:val="00902817"/>
    <w:rsid w:val="00903143"/>
    <w:rsid w:val="009037F8"/>
    <w:rsid w:val="00904A51"/>
    <w:rsid w:val="00904B46"/>
    <w:rsid w:val="0090534A"/>
    <w:rsid w:val="009057D5"/>
    <w:rsid w:val="00905E85"/>
    <w:rsid w:val="00906D97"/>
    <w:rsid w:val="009070E4"/>
    <w:rsid w:val="00907176"/>
    <w:rsid w:val="00907289"/>
    <w:rsid w:val="00907E63"/>
    <w:rsid w:val="00910463"/>
    <w:rsid w:val="009105A4"/>
    <w:rsid w:val="009109BF"/>
    <w:rsid w:val="00911AA9"/>
    <w:rsid w:val="00911E07"/>
    <w:rsid w:val="00912B81"/>
    <w:rsid w:val="00912D01"/>
    <w:rsid w:val="00914258"/>
    <w:rsid w:val="009155A9"/>
    <w:rsid w:val="00916BC5"/>
    <w:rsid w:val="00916DED"/>
    <w:rsid w:val="00917807"/>
    <w:rsid w:val="009210EF"/>
    <w:rsid w:val="00923158"/>
    <w:rsid w:val="00924B7F"/>
    <w:rsid w:val="00924E27"/>
    <w:rsid w:val="00924F00"/>
    <w:rsid w:val="00925AD5"/>
    <w:rsid w:val="00926322"/>
    <w:rsid w:val="0092669F"/>
    <w:rsid w:val="00926B35"/>
    <w:rsid w:val="00926C4B"/>
    <w:rsid w:val="00926D87"/>
    <w:rsid w:val="00927071"/>
    <w:rsid w:val="009272A0"/>
    <w:rsid w:val="009275AE"/>
    <w:rsid w:val="00930335"/>
    <w:rsid w:val="0093101A"/>
    <w:rsid w:val="009317D3"/>
    <w:rsid w:val="00931F25"/>
    <w:rsid w:val="0093205D"/>
    <w:rsid w:val="0093239E"/>
    <w:rsid w:val="00933491"/>
    <w:rsid w:val="00933691"/>
    <w:rsid w:val="00933867"/>
    <w:rsid w:val="0093472D"/>
    <w:rsid w:val="00934DB1"/>
    <w:rsid w:val="009354A7"/>
    <w:rsid w:val="00935D76"/>
    <w:rsid w:val="00935F64"/>
    <w:rsid w:val="009360A1"/>
    <w:rsid w:val="009363B2"/>
    <w:rsid w:val="00936778"/>
    <w:rsid w:val="00936987"/>
    <w:rsid w:val="00937085"/>
    <w:rsid w:val="00940312"/>
    <w:rsid w:val="00940EF9"/>
    <w:rsid w:val="00941289"/>
    <w:rsid w:val="009414F4"/>
    <w:rsid w:val="00942529"/>
    <w:rsid w:val="009427D8"/>
    <w:rsid w:val="00942DE9"/>
    <w:rsid w:val="009433CF"/>
    <w:rsid w:val="009434E0"/>
    <w:rsid w:val="00943756"/>
    <w:rsid w:val="00943BC4"/>
    <w:rsid w:val="009448CD"/>
    <w:rsid w:val="009448EB"/>
    <w:rsid w:val="00945F67"/>
    <w:rsid w:val="00946258"/>
    <w:rsid w:val="009468AA"/>
    <w:rsid w:val="00946DF7"/>
    <w:rsid w:val="0094703A"/>
    <w:rsid w:val="0095078A"/>
    <w:rsid w:val="00950E5A"/>
    <w:rsid w:val="009511FB"/>
    <w:rsid w:val="009520C6"/>
    <w:rsid w:val="009524D7"/>
    <w:rsid w:val="009528B9"/>
    <w:rsid w:val="00952C31"/>
    <w:rsid w:val="00953708"/>
    <w:rsid w:val="00953CB4"/>
    <w:rsid w:val="00953CC0"/>
    <w:rsid w:val="00955274"/>
    <w:rsid w:val="009553D1"/>
    <w:rsid w:val="00955B41"/>
    <w:rsid w:val="00956709"/>
    <w:rsid w:val="00956849"/>
    <w:rsid w:val="00956903"/>
    <w:rsid w:val="00956A72"/>
    <w:rsid w:val="00956CDD"/>
    <w:rsid w:val="00956D39"/>
    <w:rsid w:val="00956EFE"/>
    <w:rsid w:val="00957918"/>
    <w:rsid w:val="00957BC5"/>
    <w:rsid w:val="00957DF6"/>
    <w:rsid w:val="00957E25"/>
    <w:rsid w:val="00957E6E"/>
    <w:rsid w:val="00957ED1"/>
    <w:rsid w:val="009605BA"/>
    <w:rsid w:val="00960A0F"/>
    <w:rsid w:val="00960A31"/>
    <w:rsid w:val="00960CDA"/>
    <w:rsid w:val="009614F5"/>
    <w:rsid w:val="00963718"/>
    <w:rsid w:val="00963742"/>
    <w:rsid w:val="00963756"/>
    <w:rsid w:val="009639AC"/>
    <w:rsid w:val="009643C9"/>
    <w:rsid w:val="00964F75"/>
    <w:rsid w:val="009656CD"/>
    <w:rsid w:val="0096584B"/>
    <w:rsid w:val="00965B52"/>
    <w:rsid w:val="00965ECA"/>
    <w:rsid w:val="00966591"/>
    <w:rsid w:val="009674D8"/>
    <w:rsid w:val="00967975"/>
    <w:rsid w:val="00967EDD"/>
    <w:rsid w:val="009701DA"/>
    <w:rsid w:val="0097033D"/>
    <w:rsid w:val="009703F0"/>
    <w:rsid w:val="00970A35"/>
    <w:rsid w:val="00970FA1"/>
    <w:rsid w:val="00971677"/>
    <w:rsid w:val="00972869"/>
    <w:rsid w:val="0097299E"/>
    <w:rsid w:val="00972B95"/>
    <w:rsid w:val="00972C36"/>
    <w:rsid w:val="0097397D"/>
    <w:rsid w:val="009740A7"/>
    <w:rsid w:val="009740D1"/>
    <w:rsid w:val="00974203"/>
    <w:rsid w:val="009742E6"/>
    <w:rsid w:val="00974479"/>
    <w:rsid w:val="009744E5"/>
    <w:rsid w:val="009745F3"/>
    <w:rsid w:val="00974D5F"/>
    <w:rsid w:val="009758E3"/>
    <w:rsid w:val="00975C68"/>
    <w:rsid w:val="0097602F"/>
    <w:rsid w:val="0097691A"/>
    <w:rsid w:val="00977A2A"/>
    <w:rsid w:val="0098000E"/>
    <w:rsid w:val="0098379D"/>
    <w:rsid w:val="00983A8C"/>
    <w:rsid w:val="0098493C"/>
    <w:rsid w:val="00984AE2"/>
    <w:rsid w:val="00984D83"/>
    <w:rsid w:val="00985380"/>
    <w:rsid w:val="00985BBC"/>
    <w:rsid w:val="00986180"/>
    <w:rsid w:val="00986181"/>
    <w:rsid w:val="0098618D"/>
    <w:rsid w:val="00986E35"/>
    <w:rsid w:val="00987515"/>
    <w:rsid w:val="00987CD5"/>
    <w:rsid w:val="009904A8"/>
    <w:rsid w:val="00990F9A"/>
    <w:rsid w:val="00991A1A"/>
    <w:rsid w:val="00991E4C"/>
    <w:rsid w:val="00991FF1"/>
    <w:rsid w:val="0099220C"/>
    <w:rsid w:val="00992877"/>
    <w:rsid w:val="00992F7C"/>
    <w:rsid w:val="009944EE"/>
    <w:rsid w:val="00994776"/>
    <w:rsid w:val="00994E3C"/>
    <w:rsid w:val="0099513B"/>
    <w:rsid w:val="00995AF9"/>
    <w:rsid w:val="00996867"/>
    <w:rsid w:val="00996B27"/>
    <w:rsid w:val="00996F14"/>
    <w:rsid w:val="00997002"/>
    <w:rsid w:val="00997384"/>
    <w:rsid w:val="009A159D"/>
    <w:rsid w:val="009A2251"/>
    <w:rsid w:val="009A2A24"/>
    <w:rsid w:val="009A38CB"/>
    <w:rsid w:val="009A40FB"/>
    <w:rsid w:val="009A4E3E"/>
    <w:rsid w:val="009A53D9"/>
    <w:rsid w:val="009A5D8F"/>
    <w:rsid w:val="009A6955"/>
    <w:rsid w:val="009A6FAE"/>
    <w:rsid w:val="009A7895"/>
    <w:rsid w:val="009A7C62"/>
    <w:rsid w:val="009B0857"/>
    <w:rsid w:val="009B0860"/>
    <w:rsid w:val="009B0D1E"/>
    <w:rsid w:val="009B0FE0"/>
    <w:rsid w:val="009B1082"/>
    <w:rsid w:val="009B1BFF"/>
    <w:rsid w:val="009B3920"/>
    <w:rsid w:val="009B41ED"/>
    <w:rsid w:val="009B4EEE"/>
    <w:rsid w:val="009B6CCF"/>
    <w:rsid w:val="009B7108"/>
    <w:rsid w:val="009B728E"/>
    <w:rsid w:val="009B754C"/>
    <w:rsid w:val="009B755C"/>
    <w:rsid w:val="009B7664"/>
    <w:rsid w:val="009B772B"/>
    <w:rsid w:val="009B7FA3"/>
    <w:rsid w:val="009C1226"/>
    <w:rsid w:val="009C2224"/>
    <w:rsid w:val="009C2B44"/>
    <w:rsid w:val="009C3B8C"/>
    <w:rsid w:val="009C3E8B"/>
    <w:rsid w:val="009C44D1"/>
    <w:rsid w:val="009C4F06"/>
    <w:rsid w:val="009C5282"/>
    <w:rsid w:val="009C5D4A"/>
    <w:rsid w:val="009C6799"/>
    <w:rsid w:val="009C6FFF"/>
    <w:rsid w:val="009C7746"/>
    <w:rsid w:val="009C7DD7"/>
    <w:rsid w:val="009D0C4A"/>
    <w:rsid w:val="009D27B5"/>
    <w:rsid w:val="009D40D4"/>
    <w:rsid w:val="009D4C42"/>
    <w:rsid w:val="009D552E"/>
    <w:rsid w:val="009D55A2"/>
    <w:rsid w:val="009D5B96"/>
    <w:rsid w:val="009D6740"/>
    <w:rsid w:val="009D7F6D"/>
    <w:rsid w:val="009E07D1"/>
    <w:rsid w:val="009E10E9"/>
    <w:rsid w:val="009E12B9"/>
    <w:rsid w:val="009E17D9"/>
    <w:rsid w:val="009E1EB6"/>
    <w:rsid w:val="009E2023"/>
    <w:rsid w:val="009E21E6"/>
    <w:rsid w:val="009E3510"/>
    <w:rsid w:val="009E3F7C"/>
    <w:rsid w:val="009E3FD7"/>
    <w:rsid w:val="009E4128"/>
    <w:rsid w:val="009E56EF"/>
    <w:rsid w:val="009E5A69"/>
    <w:rsid w:val="009E6060"/>
    <w:rsid w:val="009E61EF"/>
    <w:rsid w:val="009E64A4"/>
    <w:rsid w:val="009E6A13"/>
    <w:rsid w:val="009E6A93"/>
    <w:rsid w:val="009E6C29"/>
    <w:rsid w:val="009E7328"/>
    <w:rsid w:val="009E7342"/>
    <w:rsid w:val="009E77C5"/>
    <w:rsid w:val="009E787B"/>
    <w:rsid w:val="009E7D12"/>
    <w:rsid w:val="009E7E98"/>
    <w:rsid w:val="009F0250"/>
    <w:rsid w:val="009F07CB"/>
    <w:rsid w:val="009F0EFE"/>
    <w:rsid w:val="009F103F"/>
    <w:rsid w:val="009F1110"/>
    <w:rsid w:val="009F1203"/>
    <w:rsid w:val="009F1FC3"/>
    <w:rsid w:val="009F24F4"/>
    <w:rsid w:val="009F2641"/>
    <w:rsid w:val="009F2680"/>
    <w:rsid w:val="009F2740"/>
    <w:rsid w:val="009F2A73"/>
    <w:rsid w:val="009F2FED"/>
    <w:rsid w:val="009F341E"/>
    <w:rsid w:val="009F361C"/>
    <w:rsid w:val="009F6017"/>
    <w:rsid w:val="009F616D"/>
    <w:rsid w:val="009F6429"/>
    <w:rsid w:val="009F6973"/>
    <w:rsid w:val="009F6AA9"/>
    <w:rsid w:val="009F753F"/>
    <w:rsid w:val="009F7767"/>
    <w:rsid w:val="009F7952"/>
    <w:rsid w:val="009F7E9D"/>
    <w:rsid w:val="00A0033B"/>
    <w:rsid w:val="00A0130D"/>
    <w:rsid w:val="00A01D02"/>
    <w:rsid w:val="00A01E09"/>
    <w:rsid w:val="00A02288"/>
    <w:rsid w:val="00A02B1B"/>
    <w:rsid w:val="00A0338A"/>
    <w:rsid w:val="00A03BD7"/>
    <w:rsid w:val="00A041FA"/>
    <w:rsid w:val="00A0430C"/>
    <w:rsid w:val="00A0464D"/>
    <w:rsid w:val="00A04C6A"/>
    <w:rsid w:val="00A0582C"/>
    <w:rsid w:val="00A0655D"/>
    <w:rsid w:val="00A06658"/>
    <w:rsid w:val="00A07694"/>
    <w:rsid w:val="00A079DF"/>
    <w:rsid w:val="00A07D2F"/>
    <w:rsid w:val="00A07FDE"/>
    <w:rsid w:val="00A11303"/>
    <w:rsid w:val="00A115AA"/>
    <w:rsid w:val="00A11843"/>
    <w:rsid w:val="00A12CE4"/>
    <w:rsid w:val="00A13469"/>
    <w:rsid w:val="00A135D3"/>
    <w:rsid w:val="00A13B32"/>
    <w:rsid w:val="00A140FD"/>
    <w:rsid w:val="00A14B1C"/>
    <w:rsid w:val="00A14CCD"/>
    <w:rsid w:val="00A15F31"/>
    <w:rsid w:val="00A1689D"/>
    <w:rsid w:val="00A2054C"/>
    <w:rsid w:val="00A20910"/>
    <w:rsid w:val="00A209E3"/>
    <w:rsid w:val="00A21714"/>
    <w:rsid w:val="00A21737"/>
    <w:rsid w:val="00A2213C"/>
    <w:rsid w:val="00A22261"/>
    <w:rsid w:val="00A230F5"/>
    <w:rsid w:val="00A23822"/>
    <w:rsid w:val="00A23B95"/>
    <w:rsid w:val="00A24134"/>
    <w:rsid w:val="00A2571B"/>
    <w:rsid w:val="00A25D8E"/>
    <w:rsid w:val="00A25DB4"/>
    <w:rsid w:val="00A26D96"/>
    <w:rsid w:val="00A270F8"/>
    <w:rsid w:val="00A27C77"/>
    <w:rsid w:val="00A27DEF"/>
    <w:rsid w:val="00A30320"/>
    <w:rsid w:val="00A304CA"/>
    <w:rsid w:val="00A30D27"/>
    <w:rsid w:val="00A31257"/>
    <w:rsid w:val="00A339CE"/>
    <w:rsid w:val="00A33E51"/>
    <w:rsid w:val="00A356B9"/>
    <w:rsid w:val="00A35744"/>
    <w:rsid w:val="00A36D47"/>
    <w:rsid w:val="00A37159"/>
    <w:rsid w:val="00A37AA5"/>
    <w:rsid w:val="00A40269"/>
    <w:rsid w:val="00A404C4"/>
    <w:rsid w:val="00A40A97"/>
    <w:rsid w:val="00A40DD9"/>
    <w:rsid w:val="00A413F2"/>
    <w:rsid w:val="00A41704"/>
    <w:rsid w:val="00A42000"/>
    <w:rsid w:val="00A42322"/>
    <w:rsid w:val="00A42815"/>
    <w:rsid w:val="00A42B5E"/>
    <w:rsid w:val="00A42C07"/>
    <w:rsid w:val="00A42F4F"/>
    <w:rsid w:val="00A43370"/>
    <w:rsid w:val="00A43392"/>
    <w:rsid w:val="00A433A7"/>
    <w:rsid w:val="00A44337"/>
    <w:rsid w:val="00A45318"/>
    <w:rsid w:val="00A460F0"/>
    <w:rsid w:val="00A46165"/>
    <w:rsid w:val="00A46988"/>
    <w:rsid w:val="00A47507"/>
    <w:rsid w:val="00A50490"/>
    <w:rsid w:val="00A51F25"/>
    <w:rsid w:val="00A5225C"/>
    <w:rsid w:val="00A524EE"/>
    <w:rsid w:val="00A52B12"/>
    <w:rsid w:val="00A5317E"/>
    <w:rsid w:val="00A5343E"/>
    <w:rsid w:val="00A53565"/>
    <w:rsid w:val="00A53734"/>
    <w:rsid w:val="00A53999"/>
    <w:rsid w:val="00A54030"/>
    <w:rsid w:val="00A547DC"/>
    <w:rsid w:val="00A54B83"/>
    <w:rsid w:val="00A54D82"/>
    <w:rsid w:val="00A5567A"/>
    <w:rsid w:val="00A56796"/>
    <w:rsid w:val="00A56A48"/>
    <w:rsid w:val="00A570E8"/>
    <w:rsid w:val="00A57AA1"/>
    <w:rsid w:val="00A57ACE"/>
    <w:rsid w:val="00A6047C"/>
    <w:rsid w:val="00A60E85"/>
    <w:rsid w:val="00A623E4"/>
    <w:rsid w:val="00A62F64"/>
    <w:rsid w:val="00A63524"/>
    <w:rsid w:val="00A668BD"/>
    <w:rsid w:val="00A670E8"/>
    <w:rsid w:val="00A67E3C"/>
    <w:rsid w:val="00A70453"/>
    <w:rsid w:val="00A70F6C"/>
    <w:rsid w:val="00A70FF3"/>
    <w:rsid w:val="00A71147"/>
    <w:rsid w:val="00A71334"/>
    <w:rsid w:val="00A71A35"/>
    <w:rsid w:val="00A71DD0"/>
    <w:rsid w:val="00A7247E"/>
    <w:rsid w:val="00A72F71"/>
    <w:rsid w:val="00A72FF7"/>
    <w:rsid w:val="00A7333D"/>
    <w:rsid w:val="00A73597"/>
    <w:rsid w:val="00A73B34"/>
    <w:rsid w:val="00A7425D"/>
    <w:rsid w:val="00A74305"/>
    <w:rsid w:val="00A74453"/>
    <w:rsid w:val="00A74957"/>
    <w:rsid w:val="00A74A81"/>
    <w:rsid w:val="00A75838"/>
    <w:rsid w:val="00A7593E"/>
    <w:rsid w:val="00A75F8D"/>
    <w:rsid w:val="00A7648D"/>
    <w:rsid w:val="00A76D41"/>
    <w:rsid w:val="00A77770"/>
    <w:rsid w:val="00A77A99"/>
    <w:rsid w:val="00A77AB9"/>
    <w:rsid w:val="00A77D08"/>
    <w:rsid w:val="00A801DA"/>
    <w:rsid w:val="00A81047"/>
    <w:rsid w:val="00A819B8"/>
    <w:rsid w:val="00A81B66"/>
    <w:rsid w:val="00A81D50"/>
    <w:rsid w:val="00A821C1"/>
    <w:rsid w:val="00A83057"/>
    <w:rsid w:val="00A83EDB"/>
    <w:rsid w:val="00A83F1C"/>
    <w:rsid w:val="00A84097"/>
    <w:rsid w:val="00A8477B"/>
    <w:rsid w:val="00A84FB2"/>
    <w:rsid w:val="00A85326"/>
    <w:rsid w:val="00A85E59"/>
    <w:rsid w:val="00A863E9"/>
    <w:rsid w:val="00A86AFA"/>
    <w:rsid w:val="00A86BE7"/>
    <w:rsid w:val="00A86DE8"/>
    <w:rsid w:val="00A8767F"/>
    <w:rsid w:val="00A90888"/>
    <w:rsid w:val="00A90959"/>
    <w:rsid w:val="00A91B60"/>
    <w:rsid w:val="00A91E8B"/>
    <w:rsid w:val="00A9204C"/>
    <w:rsid w:val="00A93272"/>
    <w:rsid w:val="00A93880"/>
    <w:rsid w:val="00A94637"/>
    <w:rsid w:val="00A94C0F"/>
    <w:rsid w:val="00A951BF"/>
    <w:rsid w:val="00A95E8B"/>
    <w:rsid w:val="00A964AB"/>
    <w:rsid w:val="00A96589"/>
    <w:rsid w:val="00A96BA8"/>
    <w:rsid w:val="00A96C1E"/>
    <w:rsid w:val="00A970C9"/>
    <w:rsid w:val="00AA0213"/>
    <w:rsid w:val="00AA04CE"/>
    <w:rsid w:val="00AA1389"/>
    <w:rsid w:val="00AA2436"/>
    <w:rsid w:val="00AA2520"/>
    <w:rsid w:val="00AA2D07"/>
    <w:rsid w:val="00AA2DED"/>
    <w:rsid w:val="00AA310D"/>
    <w:rsid w:val="00AA38CA"/>
    <w:rsid w:val="00AA3BB3"/>
    <w:rsid w:val="00AA4129"/>
    <w:rsid w:val="00AA4594"/>
    <w:rsid w:val="00AA48E6"/>
    <w:rsid w:val="00AA4E40"/>
    <w:rsid w:val="00AA5323"/>
    <w:rsid w:val="00AA5C45"/>
    <w:rsid w:val="00AA5E57"/>
    <w:rsid w:val="00AA6492"/>
    <w:rsid w:val="00AA7B7A"/>
    <w:rsid w:val="00AA7F33"/>
    <w:rsid w:val="00AB0712"/>
    <w:rsid w:val="00AB07DF"/>
    <w:rsid w:val="00AB0AC2"/>
    <w:rsid w:val="00AB13E6"/>
    <w:rsid w:val="00AB1720"/>
    <w:rsid w:val="00AB1A2F"/>
    <w:rsid w:val="00AB2E43"/>
    <w:rsid w:val="00AB3150"/>
    <w:rsid w:val="00AB3209"/>
    <w:rsid w:val="00AB32ED"/>
    <w:rsid w:val="00AB3AF0"/>
    <w:rsid w:val="00AB3CC1"/>
    <w:rsid w:val="00AB3D8D"/>
    <w:rsid w:val="00AB3FFF"/>
    <w:rsid w:val="00AB5E96"/>
    <w:rsid w:val="00AB6A5C"/>
    <w:rsid w:val="00AB6DEF"/>
    <w:rsid w:val="00AB7387"/>
    <w:rsid w:val="00AB7FAB"/>
    <w:rsid w:val="00AB7FCD"/>
    <w:rsid w:val="00AC0577"/>
    <w:rsid w:val="00AC1035"/>
    <w:rsid w:val="00AC10DD"/>
    <w:rsid w:val="00AC1D09"/>
    <w:rsid w:val="00AC288C"/>
    <w:rsid w:val="00AC3A4C"/>
    <w:rsid w:val="00AC3B7F"/>
    <w:rsid w:val="00AC4AB9"/>
    <w:rsid w:val="00AC4D78"/>
    <w:rsid w:val="00AC4FDE"/>
    <w:rsid w:val="00AC5D7E"/>
    <w:rsid w:val="00AC600E"/>
    <w:rsid w:val="00AC64BC"/>
    <w:rsid w:val="00AC68CC"/>
    <w:rsid w:val="00AC6AF6"/>
    <w:rsid w:val="00AC7385"/>
    <w:rsid w:val="00AC73FF"/>
    <w:rsid w:val="00AC7AC5"/>
    <w:rsid w:val="00AC7E0B"/>
    <w:rsid w:val="00AC7EBF"/>
    <w:rsid w:val="00AD119D"/>
    <w:rsid w:val="00AD220D"/>
    <w:rsid w:val="00AD234B"/>
    <w:rsid w:val="00AD2650"/>
    <w:rsid w:val="00AD32BE"/>
    <w:rsid w:val="00AD3F92"/>
    <w:rsid w:val="00AD4085"/>
    <w:rsid w:val="00AD46E9"/>
    <w:rsid w:val="00AD4B6A"/>
    <w:rsid w:val="00AD5A26"/>
    <w:rsid w:val="00AD5C80"/>
    <w:rsid w:val="00AD6062"/>
    <w:rsid w:val="00AD60EB"/>
    <w:rsid w:val="00AD6BA0"/>
    <w:rsid w:val="00AD7012"/>
    <w:rsid w:val="00AD761F"/>
    <w:rsid w:val="00AD7C92"/>
    <w:rsid w:val="00AE040D"/>
    <w:rsid w:val="00AE1115"/>
    <w:rsid w:val="00AE1392"/>
    <w:rsid w:val="00AE1E60"/>
    <w:rsid w:val="00AE26D3"/>
    <w:rsid w:val="00AE2EE5"/>
    <w:rsid w:val="00AE30F2"/>
    <w:rsid w:val="00AE31E7"/>
    <w:rsid w:val="00AE3BFD"/>
    <w:rsid w:val="00AE3DBA"/>
    <w:rsid w:val="00AE49B0"/>
    <w:rsid w:val="00AE5016"/>
    <w:rsid w:val="00AE56D1"/>
    <w:rsid w:val="00AE5A69"/>
    <w:rsid w:val="00AE600C"/>
    <w:rsid w:val="00AE673A"/>
    <w:rsid w:val="00AE6B79"/>
    <w:rsid w:val="00AE6E6B"/>
    <w:rsid w:val="00AE787B"/>
    <w:rsid w:val="00AE7F0C"/>
    <w:rsid w:val="00AF0923"/>
    <w:rsid w:val="00AF1312"/>
    <w:rsid w:val="00AF1683"/>
    <w:rsid w:val="00AF1C8D"/>
    <w:rsid w:val="00AF1CBE"/>
    <w:rsid w:val="00AF1F22"/>
    <w:rsid w:val="00AF31A3"/>
    <w:rsid w:val="00AF3514"/>
    <w:rsid w:val="00AF383C"/>
    <w:rsid w:val="00AF3BA8"/>
    <w:rsid w:val="00AF4273"/>
    <w:rsid w:val="00AF43BE"/>
    <w:rsid w:val="00AF48EF"/>
    <w:rsid w:val="00AF4F53"/>
    <w:rsid w:val="00AF5624"/>
    <w:rsid w:val="00AF5641"/>
    <w:rsid w:val="00AF5E87"/>
    <w:rsid w:val="00AF5EC9"/>
    <w:rsid w:val="00AF66EA"/>
    <w:rsid w:val="00AF6A48"/>
    <w:rsid w:val="00AF73C2"/>
    <w:rsid w:val="00AF78C0"/>
    <w:rsid w:val="00AF7C74"/>
    <w:rsid w:val="00AF7E2D"/>
    <w:rsid w:val="00B004EA"/>
    <w:rsid w:val="00B0065B"/>
    <w:rsid w:val="00B006DB"/>
    <w:rsid w:val="00B00AB9"/>
    <w:rsid w:val="00B00D11"/>
    <w:rsid w:val="00B0150D"/>
    <w:rsid w:val="00B0185B"/>
    <w:rsid w:val="00B02170"/>
    <w:rsid w:val="00B0308B"/>
    <w:rsid w:val="00B03EF8"/>
    <w:rsid w:val="00B04287"/>
    <w:rsid w:val="00B04371"/>
    <w:rsid w:val="00B049B3"/>
    <w:rsid w:val="00B049CE"/>
    <w:rsid w:val="00B050A3"/>
    <w:rsid w:val="00B05320"/>
    <w:rsid w:val="00B055A5"/>
    <w:rsid w:val="00B05E1E"/>
    <w:rsid w:val="00B05F9D"/>
    <w:rsid w:val="00B05FF1"/>
    <w:rsid w:val="00B06166"/>
    <w:rsid w:val="00B06244"/>
    <w:rsid w:val="00B0645C"/>
    <w:rsid w:val="00B06A33"/>
    <w:rsid w:val="00B07084"/>
    <w:rsid w:val="00B105A1"/>
    <w:rsid w:val="00B1113F"/>
    <w:rsid w:val="00B117BE"/>
    <w:rsid w:val="00B11C25"/>
    <w:rsid w:val="00B11C3B"/>
    <w:rsid w:val="00B12396"/>
    <w:rsid w:val="00B12662"/>
    <w:rsid w:val="00B132EF"/>
    <w:rsid w:val="00B14117"/>
    <w:rsid w:val="00B14764"/>
    <w:rsid w:val="00B14956"/>
    <w:rsid w:val="00B154CE"/>
    <w:rsid w:val="00B15824"/>
    <w:rsid w:val="00B15FED"/>
    <w:rsid w:val="00B1607D"/>
    <w:rsid w:val="00B17948"/>
    <w:rsid w:val="00B2017B"/>
    <w:rsid w:val="00B220F0"/>
    <w:rsid w:val="00B22584"/>
    <w:rsid w:val="00B22D31"/>
    <w:rsid w:val="00B22EB6"/>
    <w:rsid w:val="00B22F5B"/>
    <w:rsid w:val="00B234B5"/>
    <w:rsid w:val="00B23A73"/>
    <w:rsid w:val="00B23B6A"/>
    <w:rsid w:val="00B23D8A"/>
    <w:rsid w:val="00B23FCF"/>
    <w:rsid w:val="00B26077"/>
    <w:rsid w:val="00B26A20"/>
    <w:rsid w:val="00B26EAF"/>
    <w:rsid w:val="00B274F5"/>
    <w:rsid w:val="00B3078F"/>
    <w:rsid w:val="00B30854"/>
    <w:rsid w:val="00B30BB6"/>
    <w:rsid w:val="00B316DF"/>
    <w:rsid w:val="00B31A68"/>
    <w:rsid w:val="00B3225D"/>
    <w:rsid w:val="00B3329E"/>
    <w:rsid w:val="00B336DF"/>
    <w:rsid w:val="00B33B0E"/>
    <w:rsid w:val="00B33D8C"/>
    <w:rsid w:val="00B35495"/>
    <w:rsid w:val="00B35AB3"/>
    <w:rsid w:val="00B36641"/>
    <w:rsid w:val="00B36F71"/>
    <w:rsid w:val="00B379D8"/>
    <w:rsid w:val="00B37C4E"/>
    <w:rsid w:val="00B37EC8"/>
    <w:rsid w:val="00B401A5"/>
    <w:rsid w:val="00B40DC9"/>
    <w:rsid w:val="00B410EC"/>
    <w:rsid w:val="00B41216"/>
    <w:rsid w:val="00B41957"/>
    <w:rsid w:val="00B422DF"/>
    <w:rsid w:val="00B4259C"/>
    <w:rsid w:val="00B43FCE"/>
    <w:rsid w:val="00B442DF"/>
    <w:rsid w:val="00B44FBE"/>
    <w:rsid w:val="00B453F3"/>
    <w:rsid w:val="00B455FE"/>
    <w:rsid w:val="00B45E19"/>
    <w:rsid w:val="00B46015"/>
    <w:rsid w:val="00B4646D"/>
    <w:rsid w:val="00B470DE"/>
    <w:rsid w:val="00B47611"/>
    <w:rsid w:val="00B50BBC"/>
    <w:rsid w:val="00B511A0"/>
    <w:rsid w:val="00B53D46"/>
    <w:rsid w:val="00B5440B"/>
    <w:rsid w:val="00B547BB"/>
    <w:rsid w:val="00B548A2"/>
    <w:rsid w:val="00B5522C"/>
    <w:rsid w:val="00B55BBD"/>
    <w:rsid w:val="00B55FAB"/>
    <w:rsid w:val="00B60060"/>
    <w:rsid w:val="00B60148"/>
    <w:rsid w:val="00B603C4"/>
    <w:rsid w:val="00B6045A"/>
    <w:rsid w:val="00B60803"/>
    <w:rsid w:val="00B60BFE"/>
    <w:rsid w:val="00B61133"/>
    <w:rsid w:val="00B6155C"/>
    <w:rsid w:val="00B621CB"/>
    <w:rsid w:val="00B62A82"/>
    <w:rsid w:val="00B62DC0"/>
    <w:rsid w:val="00B63415"/>
    <w:rsid w:val="00B63446"/>
    <w:rsid w:val="00B6363E"/>
    <w:rsid w:val="00B63BB6"/>
    <w:rsid w:val="00B64302"/>
    <w:rsid w:val="00B64B60"/>
    <w:rsid w:val="00B64C41"/>
    <w:rsid w:val="00B65ED3"/>
    <w:rsid w:val="00B65F33"/>
    <w:rsid w:val="00B66208"/>
    <w:rsid w:val="00B666D1"/>
    <w:rsid w:val="00B666DE"/>
    <w:rsid w:val="00B66C0F"/>
    <w:rsid w:val="00B67562"/>
    <w:rsid w:val="00B67DB6"/>
    <w:rsid w:val="00B70332"/>
    <w:rsid w:val="00B707E4"/>
    <w:rsid w:val="00B709DC"/>
    <w:rsid w:val="00B71060"/>
    <w:rsid w:val="00B712B7"/>
    <w:rsid w:val="00B71774"/>
    <w:rsid w:val="00B71803"/>
    <w:rsid w:val="00B71EC9"/>
    <w:rsid w:val="00B724FC"/>
    <w:rsid w:val="00B72652"/>
    <w:rsid w:val="00B72934"/>
    <w:rsid w:val="00B73690"/>
    <w:rsid w:val="00B7375E"/>
    <w:rsid w:val="00B738DB"/>
    <w:rsid w:val="00B74317"/>
    <w:rsid w:val="00B74D8B"/>
    <w:rsid w:val="00B75403"/>
    <w:rsid w:val="00B75628"/>
    <w:rsid w:val="00B758AD"/>
    <w:rsid w:val="00B75BBB"/>
    <w:rsid w:val="00B760BB"/>
    <w:rsid w:val="00B76289"/>
    <w:rsid w:val="00B7663D"/>
    <w:rsid w:val="00B76780"/>
    <w:rsid w:val="00B76B73"/>
    <w:rsid w:val="00B77440"/>
    <w:rsid w:val="00B77588"/>
    <w:rsid w:val="00B776CF"/>
    <w:rsid w:val="00B77D52"/>
    <w:rsid w:val="00B8003B"/>
    <w:rsid w:val="00B80404"/>
    <w:rsid w:val="00B80768"/>
    <w:rsid w:val="00B813DC"/>
    <w:rsid w:val="00B8185E"/>
    <w:rsid w:val="00B822B7"/>
    <w:rsid w:val="00B82646"/>
    <w:rsid w:val="00B82CD5"/>
    <w:rsid w:val="00B83D6E"/>
    <w:rsid w:val="00B842CD"/>
    <w:rsid w:val="00B84D8D"/>
    <w:rsid w:val="00B8521F"/>
    <w:rsid w:val="00B855D3"/>
    <w:rsid w:val="00B8640E"/>
    <w:rsid w:val="00B8689C"/>
    <w:rsid w:val="00B86AA0"/>
    <w:rsid w:val="00B87609"/>
    <w:rsid w:val="00B87824"/>
    <w:rsid w:val="00B87B0B"/>
    <w:rsid w:val="00B87D88"/>
    <w:rsid w:val="00B90885"/>
    <w:rsid w:val="00B91DDC"/>
    <w:rsid w:val="00B9252D"/>
    <w:rsid w:val="00B93B83"/>
    <w:rsid w:val="00B93D3A"/>
    <w:rsid w:val="00B9405F"/>
    <w:rsid w:val="00B94BFA"/>
    <w:rsid w:val="00B9513A"/>
    <w:rsid w:val="00B95A71"/>
    <w:rsid w:val="00B95C46"/>
    <w:rsid w:val="00B96299"/>
    <w:rsid w:val="00B9649B"/>
    <w:rsid w:val="00B9702C"/>
    <w:rsid w:val="00BA057D"/>
    <w:rsid w:val="00BA0A16"/>
    <w:rsid w:val="00BA0D1F"/>
    <w:rsid w:val="00BA11B4"/>
    <w:rsid w:val="00BA17AD"/>
    <w:rsid w:val="00BA1A2E"/>
    <w:rsid w:val="00BA2295"/>
    <w:rsid w:val="00BA2790"/>
    <w:rsid w:val="00BA29E8"/>
    <w:rsid w:val="00BA2AEF"/>
    <w:rsid w:val="00BA2CEA"/>
    <w:rsid w:val="00BA2FA8"/>
    <w:rsid w:val="00BA3270"/>
    <w:rsid w:val="00BA32AE"/>
    <w:rsid w:val="00BA40E0"/>
    <w:rsid w:val="00BA46C1"/>
    <w:rsid w:val="00BA4F7C"/>
    <w:rsid w:val="00BA5154"/>
    <w:rsid w:val="00BA5A74"/>
    <w:rsid w:val="00BA5ADE"/>
    <w:rsid w:val="00BA5B07"/>
    <w:rsid w:val="00BA67F7"/>
    <w:rsid w:val="00BA712C"/>
    <w:rsid w:val="00BB0A59"/>
    <w:rsid w:val="00BB0C4A"/>
    <w:rsid w:val="00BB1C61"/>
    <w:rsid w:val="00BB2D43"/>
    <w:rsid w:val="00BB30FA"/>
    <w:rsid w:val="00BB3295"/>
    <w:rsid w:val="00BB395A"/>
    <w:rsid w:val="00BB4565"/>
    <w:rsid w:val="00BB4BFF"/>
    <w:rsid w:val="00BB4D55"/>
    <w:rsid w:val="00BB5541"/>
    <w:rsid w:val="00BB5F9B"/>
    <w:rsid w:val="00BB68E0"/>
    <w:rsid w:val="00BB71E5"/>
    <w:rsid w:val="00BC1820"/>
    <w:rsid w:val="00BC1EAD"/>
    <w:rsid w:val="00BC1F53"/>
    <w:rsid w:val="00BC2289"/>
    <w:rsid w:val="00BC2608"/>
    <w:rsid w:val="00BC2809"/>
    <w:rsid w:val="00BC2E57"/>
    <w:rsid w:val="00BC3422"/>
    <w:rsid w:val="00BC3BC3"/>
    <w:rsid w:val="00BC40E9"/>
    <w:rsid w:val="00BC4721"/>
    <w:rsid w:val="00BC4BA4"/>
    <w:rsid w:val="00BC4F77"/>
    <w:rsid w:val="00BC579B"/>
    <w:rsid w:val="00BC5EB6"/>
    <w:rsid w:val="00BC658E"/>
    <w:rsid w:val="00BC6B03"/>
    <w:rsid w:val="00BC6B59"/>
    <w:rsid w:val="00BC742D"/>
    <w:rsid w:val="00BC7620"/>
    <w:rsid w:val="00BD09E1"/>
    <w:rsid w:val="00BD0C83"/>
    <w:rsid w:val="00BD0E4C"/>
    <w:rsid w:val="00BD1641"/>
    <w:rsid w:val="00BD18CC"/>
    <w:rsid w:val="00BD1E51"/>
    <w:rsid w:val="00BD2451"/>
    <w:rsid w:val="00BD27D3"/>
    <w:rsid w:val="00BD2AD5"/>
    <w:rsid w:val="00BD33E6"/>
    <w:rsid w:val="00BD43C0"/>
    <w:rsid w:val="00BD4A74"/>
    <w:rsid w:val="00BD4AC8"/>
    <w:rsid w:val="00BD4B17"/>
    <w:rsid w:val="00BD6AC2"/>
    <w:rsid w:val="00BD7270"/>
    <w:rsid w:val="00BD7658"/>
    <w:rsid w:val="00BD7A9B"/>
    <w:rsid w:val="00BE0798"/>
    <w:rsid w:val="00BE0A58"/>
    <w:rsid w:val="00BE0D57"/>
    <w:rsid w:val="00BE1CBE"/>
    <w:rsid w:val="00BE3ABE"/>
    <w:rsid w:val="00BE3B20"/>
    <w:rsid w:val="00BE4DCE"/>
    <w:rsid w:val="00BE53B5"/>
    <w:rsid w:val="00BE54D9"/>
    <w:rsid w:val="00BE5B57"/>
    <w:rsid w:val="00BE5F42"/>
    <w:rsid w:val="00BE635D"/>
    <w:rsid w:val="00BE6F1D"/>
    <w:rsid w:val="00BE77B3"/>
    <w:rsid w:val="00BF0838"/>
    <w:rsid w:val="00BF0B02"/>
    <w:rsid w:val="00BF1347"/>
    <w:rsid w:val="00BF163C"/>
    <w:rsid w:val="00BF2B1B"/>
    <w:rsid w:val="00BF2BEA"/>
    <w:rsid w:val="00BF2C4A"/>
    <w:rsid w:val="00BF364D"/>
    <w:rsid w:val="00BF4352"/>
    <w:rsid w:val="00BF4CAA"/>
    <w:rsid w:val="00BF60F9"/>
    <w:rsid w:val="00BF61B6"/>
    <w:rsid w:val="00BF62BF"/>
    <w:rsid w:val="00BF69C1"/>
    <w:rsid w:val="00BF7798"/>
    <w:rsid w:val="00C00035"/>
    <w:rsid w:val="00C00C9D"/>
    <w:rsid w:val="00C01191"/>
    <w:rsid w:val="00C01419"/>
    <w:rsid w:val="00C0151E"/>
    <w:rsid w:val="00C01A29"/>
    <w:rsid w:val="00C02C0C"/>
    <w:rsid w:val="00C034F5"/>
    <w:rsid w:val="00C03773"/>
    <w:rsid w:val="00C03949"/>
    <w:rsid w:val="00C04111"/>
    <w:rsid w:val="00C044EE"/>
    <w:rsid w:val="00C04727"/>
    <w:rsid w:val="00C04AB3"/>
    <w:rsid w:val="00C058D0"/>
    <w:rsid w:val="00C05D59"/>
    <w:rsid w:val="00C064F8"/>
    <w:rsid w:val="00C069A6"/>
    <w:rsid w:val="00C06A5B"/>
    <w:rsid w:val="00C079ED"/>
    <w:rsid w:val="00C102EA"/>
    <w:rsid w:val="00C1062A"/>
    <w:rsid w:val="00C1075E"/>
    <w:rsid w:val="00C126EB"/>
    <w:rsid w:val="00C13070"/>
    <w:rsid w:val="00C14226"/>
    <w:rsid w:val="00C15955"/>
    <w:rsid w:val="00C159BE"/>
    <w:rsid w:val="00C15ADE"/>
    <w:rsid w:val="00C167EF"/>
    <w:rsid w:val="00C16FBF"/>
    <w:rsid w:val="00C172B0"/>
    <w:rsid w:val="00C17F1E"/>
    <w:rsid w:val="00C20021"/>
    <w:rsid w:val="00C20942"/>
    <w:rsid w:val="00C20E0A"/>
    <w:rsid w:val="00C20E67"/>
    <w:rsid w:val="00C210BC"/>
    <w:rsid w:val="00C2111D"/>
    <w:rsid w:val="00C21505"/>
    <w:rsid w:val="00C217E4"/>
    <w:rsid w:val="00C22BF1"/>
    <w:rsid w:val="00C235A2"/>
    <w:rsid w:val="00C23A88"/>
    <w:rsid w:val="00C248D5"/>
    <w:rsid w:val="00C24FCC"/>
    <w:rsid w:val="00C26259"/>
    <w:rsid w:val="00C26412"/>
    <w:rsid w:val="00C267DF"/>
    <w:rsid w:val="00C26EBB"/>
    <w:rsid w:val="00C2704A"/>
    <w:rsid w:val="00C27EB4"/>
    <w:rsid w:val="00C27F5C"/>
    <w:rsid w:val="00C3151B"/>
    <w:rsid w:val="00C333B6"/>
    <w:rsid w:val="00C338DC"/>
    <w:rsid w:val="00C339C5"/>
    <w:rsid w:val="00C33CF9"/>
    <w:rsid w:val="00C34C6B"/>
    <w:rsid w:val="00C34E06"/>
    <w:rsid w:val="00C35345"/>
    <w:rsid w:val="00C35C84"/>
    <w:rsid w:val="00C36183"/>
    <w:rsid w:val="00C3744D"/>
    <w:rsid w:val="00C403E5"/>
    <w:rsid w:val="00C4050D"/>
    <w:rsid w:val="00C415FF"/>
    <w:rsid w:val="00C41AEE"/>
    <w:rsid w:val="00C41B27"/>
    <w:rsid w:val="00C449E4"/>
    <w:rsid w:val="00C458DE"/>
    <w:rsid w:val="00C46368"/>
    <w:rsid w:val="00C46559"/>
    <w:rsid w:val="00C46C0F"/>
    <w:rsid w:val="00C472B3"/>
    <w:rsid w:val="00C478D9"/>
    <w:rsid w:val="00C50B33"/>
    <w:rsid w:val="00C50CC8"/>
    <w:rsid w:val="00C51588"/>
    <w:rsid w:val="00C515F9"/>
    <w:rsid w:val="00C519B5"/>
    <w:rsid w:val="00C51A56"/>
    <w:rsid w:val="00C51AD2"/>
    <w:rsid w:val="00C51BE6"/>
    <w:rsid w:val="00C521E6"/>
    <w:rsid w:val="00C525F8"/>
    <w:rsid w:val="00C5300E"/>
    <w:rsid w:val="00C53031"/>
    <w:rsid w:val="00C5376C"/>
    <w:rsid w:val="00C546BB"/>
    <w:rsid w:val="00C55139"/>
    <w:rsid w:val="00C552BF"/>
    <w:rsid w:val="00C555B6"/>
    <w:rsid w:val="00C55909"/>
    <w:rsid w:val="00C563CF"/>
    <w:rsid w:val="00C56CDC"/>
    <w:rsid w:val="00C5732C"/>
    <w:rsid w:val="00C57977"/>
    <w:rsid w:val="00C57A10"/>
    <w:rsid w:val="00C605AB"/>
    <w:rsid w:val="00C60EB5"/>
    <w:rsid w:val="00C631C8"/>
    <w:rsid w:val="00C6382C"/>
    <w:rsid w:val="00C63891"/>
    <w:rsid w:val="00C639DF"/>
    <w:rsid w:val="00C63A3B"/>
    <w:rsid w:val="00C63B03"/>
    <w:rsid w:val="00C63ED4"/>
    <w:rsid w:val="00C6498E"/>
    <w:rsid w:val="00C64AA6"/>
    <w:rsid w:val="00C64ADA"/>
    <w:rsid w:val="00C654AC"/>
    <w:rsid w:val="00C66415"/>
    <w:rsid w:val="00C66464"/>
    <w:rsid w:val="00C66617"/>
    <w:rsid w:val="00C670C0"/>
    <w:rsid w:val="00C6758C"/>
    <w:rsid w:val="00C67932"/>
    <w:rsid w:val="00C7044E"/>
    <w:rsid w:val="00C70D40"/>
    <w:rsid w:val="00C713EF"/>
    <w:rsid w:val="00C71A7D"/>
    <w:rsid w:val="00C72305"/>
    <w:rsid w:val="00C7298C"/>
    <w:rsid w:val="00C72C82"/>
    <w:rsid w:val="00C72F91"/>
    <w:rsid w:val="00C73024"/>
    <w:rsid w:val="00C730F4"/>
    <w:rsid w:val="00C731CD"/>
    <w:rsid w:val="00C7346D"/>
    <w:rsid w:val="00C736ED"/>
    <w:rsid w:val="00C73F35"/>
    <w:rsid w:val="00C74511"/>
    <w:rsid w:val="00C7484B"/>
    <w:rsid w:val="00C75571"/>
    <w:rsid w:val="00C75D08"/>
    <w:rsid w:val="00C75E03"/>
    <w:rsid w:val="00C768BB"/>
    <w:rsid w:val="00C76C77"/>
    <w:rsid w:val="00C76F70"/>
    <w:rsid w:val="00C7782F"/>
    <w:rsid w:val="00C77B04"/>
    <w:rsid w:val="00C80049"/>
    <w:rsid w:val="00C807BD"/>
    <w:rsid w:val="00C807E9"/>
    <w:rsid w:val="00C808BA"/>
    <w:rsid w:val="00C80C89"/>
    <w:rsid w:val="00C81CDF"/>
    <w:rsid w:val="00C81E44"/>
    <w:rsid w:val="00C82BBD"/>
    <w:rsid w:val="00C83482"/>
    <w:rsid w:val="00C83A3E"/>
    <w:rsid w:val="00C83CF9"/>
    <w:rsid w:val="00C83D29"/>
    <w:rsid w:val="00C83DDD"/>
    <w:rsid w:val="00C8438B"/>
    <w:rsid w:val="00C85057"/>
    <w:rsid w:val="00C85750"/>
    <w:rsid w:val="00C86D84"/>
    <w:rsid w:val="00C86F0B"/>
    <w:rsid w:val="00C87746"/>
    <w:rsid w:val="00C9085F"/>
    <w:rsid w:val="00C90F1A"/>
    <w:rsid w:val="00C912AB"/>
    <w:rsid w:val="00C91492"/>
    <w:rsid w:val="00C922B0"/>
    <w:rsid w:val="00C9231A"/>
    <w:rsid w:val="00C92EFE"/>
    <w:rsid w:val="00C9353A"/>
    <w:rsid w:val="00C9490E"/>
    <w:rsid w:val="00C949F7"/>
    <w:rsid w:val="00C94B06"/>
    <w:rsid w:val="00C95125"/>
    <w:rsid w:val="00C96845"/>
    <w:rsid w:val="00C97EA4"/>
    <w:rsid w:val="00CA034B"/>
    <w:rsid w:val="00CA1490"/>
    <w:rsid w:val="00CA1D60"/>
    <w:rsid w:val="00CA2637"/>
    <w:rsid w:val="00CA2772"/>
    <w:rsid w:val="00CA2A03"/>
    <w:rsid w:val="00CA2CDF"/>
    <w:rsid w:val="00CA47D7"/>
    <w:rsid w:val="00CA4973"/>
    <w:rsid w:val="00CA77A7"/>
    <w:rsid w:val="00CB028D"/>
    <w:rsid w:val="00CB0516"/>
    <w:rsid w:val="00CB0E62"/>
    <w:rsid w:val="00CB111D"/>
    <w:rsid w:val="00CB13CC"/>
    <w:rsid w:val="00CB23A0"/>
    <w:rsid w:val="00CB36AC"/>
    <w:rsid w:val="00CB3D42"/>
    <w:rsid w:val="00CB4326"/>
    <w:rsid w:val="00CB4D75"/>
    <w:rsid w:val="00CB505A"/>
    <w:rsid w:val="00CB509C"/>
    <w:rsid w:val="00CB5388"/>
    <w:rsid w:val="00CB53F0"/>
    <w:rsid w:val="00CB619B"/>
    <w:rsid w:val="00CB629A"/>
    <w:rsid w:val="00CB6733"/>
    <w:rsid w:val="00CB6F71"/>
    <w:rsid w:val="00CC12A6"/>
    <w:rsid w:val="00CC1F9B"/>
    <w:rsid w:val="00CC28A6"/>
    <w:rsid w:val="00CC3682"/>
    <w:rsid w:val="00CC380D"/>
    <w:rsid w:val="00CC4606"/>
    <w:rsid w:val="00CC6076"/>
    <w:rsid w:val="00CC6220"/>
    <w:rsid w:val="00CC64BE"/>
    <w:rsid w:val="00CC79B0"/>
    <w:rsid w:val="00CD063C"/>
    <w:rsid w:val="00CD0C4A"/>
    <w:rsid w:val="00CD0C6A"/>
    <w:rsid w:val="00CD160A"/>
    <w:rsid w:val="00CD24F2"/>
    <w:rsid w:val="00CD252B"/>
    <w:rsid w:val="00CD274A"/>
    <w:rsid w:val="00CD30CF"/>
    <w:rsid w:val="00CD317C"/>
    <w:rsid w:val="00CD3CE7"/>
    <w:rsid w:val="00CD3DA4"/>
    <w:rsid w:val="00CD5430"/>
    <w:rsid w:val="00CD5512"/>
    <w:rsid w:val="00CD557B"/>
    <w:rsid w:val="00CD6272"/>
    <w:rsid w:val="00CD64B8"/>
    <w:rsid w:val="00CD6BFA"/>
    <w:rsid w:val="00CE0EE3"/>
    <w:rsid w:val="00CE1255"/>
    <w:rsid w:val="00CE15F8"/>
    <w:rsid w:val="00CE1F7A"/>
    <w:rsid w:val="00CE236F"/>
    <w:rsid w:val="00CE3095"/>
    <w:rsid w:val="00CE334C"/>
    <w:rsid w:val="00CE3BCC"/>
    <w:rsid w:val="00CE46AC"/>
    <w:rsid w:val="00CE5753"/>
    <w:rsid w:val="00CE5917"/>
    <w:rsid w:val="00CE6B30"/>
    <w:rsid w:val="00CF0935"/>
    <w:rsid w:val="00CF0970"/>
    <w:rsid w:val="00CF15A7"/>
    <w:rsid w:val="00CF1680"/>
    <w:rsid w:val="00CF278C"/>
    <w:rsid w:val="00CF387B"/>
    <w:rsid w:val="00CF43B2"/>
    <w:rsid w:val="00CF596B"/>
    <w:rsid w:val="00CF6088"/>
    <w:rsid w:val="00CF71CF"/>
    <w:rsid w:val="00CF787D"/>
    <w:rsid w:val="00D00649"/>
    <w:rsid w:val="00D006CF"/>
    <w:rsid w:val="00D00862"/>
    <w:rsid w:val="00D01383"/>
    <w:rsid w:val="00D01F08"/>
    <w:rsid w:val="00D02381"/>
    <w:rsid w:val="00D02A8B"/>
    <w:rsid w:val="00D02AD1"/>
    <w:rsid w:val="00D02BB6"/>
    <w:rsid w:val="00D03B93"/>
    <w:rsid w:val="00D046A4"/>
    <w:rsid w:val="00D0475C"/>
    <w:rsid w:val="00D0515F"/>
    <w:rsid w:val="00D059F0"/>
    <w:rsid w:val="00D05A2C"/>
    <w:rsid w:val="00D05C3D"/>
    <w:rsid w:val="00D06926"/>
    <w:rsid w:val="00D073F1"/>
    <w:rsid w:val="00D0791B"/>
    <w:rsid w:val="00D07B47"/>
    <w:rsid w:val="00D1034F"/>
    <w:rsid w:val="00D105E2"/>
    <w:rsid w:val="00D1118D"/>
    <w:rsid w:val="00D11922"/>
    <w:rsid w:val="00D1324B"/>
    <w:rsid w:val="00D13894"/>
    <w:rsid w:val="00D15374"/>
    <w:rsid w:val="00D1550A"/>
    <w:rsid w:val="00D15A3A"/>
    <w:rsid w:val="00D15A54"/>
    <w:rsid w:val="00D16A0C"/>
    <w:rsid w:val="00D16E49"/>
    <w:rsid w:val="00D17AAF"/>
    <w:rsid w:val="00D20062"/>
    <w:rsid w:val="00D204C3"/>
    <w:rsid w:val="00D2078C"/>
    <w:rsid w:val="00D21ACC"/>
    <w:rsid w:val="00D2359C"/>
    <w:rsid w:val="00D23994"/>
    <w:rsid w:val="00D23C50"/>
    <w:rsid w:val="00D247BF"/>
    <w:rsid w:val="00D2497A"/>
    <w:rsid w:val="00D24E9B"/>
    <w:rsid w:val="00D25785"/>
    <w:rsid w:val="00D25DB1"/>
    <w:rsid w:val="00D2607F"/>
    <w:rsid w:val="00D273F0"/>
    <w:rsid w:val="00D27500"/>
    <w:rsid w:val="00D31193"/>
    <w:rsid w:val="00D31581"/>
    <w:rsid w:val="00D31697"/>
    <w:rsid w:val="00D319CF"/>
    <w:rsid w:val="00D3208B"/>
    <w:rsid w:val="00D328F1"/>
    <w:rsid w:val="00D32C26"/>
    <w:rsid w:val="00D356C3"/>
    <w:rsid w:val="00D35A58"/>
    <w:rsid w:val="00D364DA"/>
    <w:rsid w:val="00D36FB7"/>
    <w:rsid w:val="00D40645"/>
    <w:rsid w:val="00D418F2"/>
    <w:rsid w:val="00D425B7"/>
    <w:rsid w:val="00D42B88"/>
    <w:rsid w:val="00D42C75"/>
    <w:rsid w:val="00D43038"/>
    <w:rsid w:val="00D4401B"/>
    <w:rsid w:val="00D44ECB"/>
    <w:rsid w:val="00D44F14"/>
    <w:rsid w:val="00D44FF2"/>
    <w:rsid w:val="00D45120"/>
    <w:rsid w:val="00D45B3A"/>
    <w:rsid w:val="00D45BB0"/>
    <w:rsid w:val="00D45C63"/>
    <w:rsid w:val="00D46146"/>
    <w:rsid w:val="00D469C5"/>
    <w:rsid w:val="00D46E2D"/>
    <w:rsid w:val="00D46F6D"/>
    <w:rsid w:val="00D47E26"/>
    <w:rsid w:val="00D47F21"/>
    <w:rsid w:val="00D5015A"/>
    <w:rsid w:val="00D510C1"/>
    <w:rsid w:val="00D510E6"/>
    <w:rsid w:val="00D51CA9"/>
    <w:rsid w:val="00D5200A"/>
    <w:rsid w:val="00D5226C"/>
    <w:rsid w:val="00D542B0"/>
    <w:rsid w:val="00D54468"/>
    <w:rsid w:val="00D5494A"/>
    <w:rsid w:val="00D54F01"/>
    <w:rsid w:val="00D55376"/>
    <w:rsid w:val="00D559BA"/>
    <w:rsid w:val="00D569B8"/>
    <w:rsid w:val="00D56AFD"/>
    <w:rsid w:val="00D57F96"/>
    <w:rsid w:val="00D6003C"/>
    <w:rsid w:val="00D60275"/>
    <w:rsid w:val="00D60684"/>
    <w:rsid w:val="00D61B1C"/>
    <w:rsid w:val="00D62638"/>
    <w:rsid w:val="00D63740"/>
    <w:rsid w:val="00D639B4"/>
    <w:rsid w:val="00D63D79"/>
    <w:rsid w:val="00D6412F"/>
    <w:rsid w:val="00D642D3"/>
    <w:rsid w:val="00D64DB1"/>
    <w:rsid w:val="00D655C4"/>
    <w:rsid w:val="00D66123"/>
    <w:rsid w:val="00D6670D"/>
    <w:rsid w:val="00D66F2E"/>
    <w:rsid w:val="00D6705F"/>
    <w:rsid w:val="00D67121"/>
    <w:rsid w:val="00D673EE"/>
    <w:rsid w:val="00D67D9B"/>
    <w:rsid w:val="00D70914"/>
    <w:rsid w:val="00D71BFC"/>
    <w:rsid w:val="00D7227B"/>
    <w:rsid w:val="00D72414"/>
    <w:rsid w:val="00D7401D"/>
    <w:rsid w:val="00D74B38"/>
    <w:rsid w:val="00D75FE7"/>
    <w:rsid w:val="00D764BB"/>
    <w:rsid w:val="00D775C6"/>
    <w:rsid w:val="00D77752"/>
    <w:rsid w:val="00D777A4"/>
    <w:rsid w:val="00D77F09"/>
    <w:rsid w:val="00D80039"/>
    <w:rsid w:val="00D8031F"/>
    <w:rsid w:val="00D80BAF"/>
    <w:rsid w:val="00D80D51"/>
    <w:rsid w:val="00D80E63"/>
    <w:rsid w:val="00D81EE5"/>
    <w:rsid w:val="00D82134"/>
    <w:rsid w:val="00D82764"/>
    <w:rsid w:val="00D827E0"/>
    <w:rsid w:val="00D83A86"/>
    <w:rsid w:val="00D86238"/>
    <w:rsid w:val="00D865B5"/>
    <w:rsid w:val="00D86A83"/>
    <w:rsid w:val="00D86B4A"/>
    <w:rsid w:val="00D86BC1"/>
    <w:rsid w:val="00D87056"/>
    <w:rsid w:val="00D870AB"/>
    <w:rsid w:val="00D87C2C"/>
    <w:rsid w:val="00D87C74"/>
    <w:rsid w:val="00D902B4"/>
    <w:rsid w:val="00D9075C"/>
    <w:rsid w:val="00D911F4"/>
    <w:rsid w:val="00D91493"/>
    <w:rsid w:val="00D93154"/>
    <w:rsid w:val="00D9391A"/>
    <w:rsid w:val="00D946EF"/>
    <w:rsid w:val="00D94B0E"/>
    <w:rsid w:val="00D95943"/>
    <w:rsid w:val="00D95C0F"/>
    <w:rsid w:val="00D96505"/>
    <w:rsid w:val="00D96542"/>
    <w:rsid w:val="00D9656C"/>
    <w:rsid w:val="00D96783"/>
    <w:rsid w:val="00D96C45"/>
    <w:rsid w:val="00D96D51"/>
    <w:rsid w:val="00D9765E"/>
    <w:rsid w:val="00DA033E"/>
    <w:rsid w:val="00DA0890"/>
    <w:rsid w:val="00DA12FA"/>
    <w:rsid w:val="00DA1EBA"/>
    <w:rsid w:val="00DA202C"/>
    <w:rsid w:val="00DA2695"/>
    <w:rsid w:val="00DA295A"/>
    <w:rsid w:val="00DA33FB"/>
    <w:rsid w:val="00DA398C"/>
    <w:rsid w:val="00DA3CBF"/>
    <w:rsid w:val="00DA45F1"/>
    <w:rsid w:val="00DA4A5C"/>
    <w:rsid w:val="00DA51CB"/>
    <w:rsid w:val="00DA5C22"/>
    <w:rsid w:val="00DA69B0"/>
    <w:rsid w:val="00DA6C32"/>
    <w:rsid w:val="00DA6C74"/>
    <w:rsid w:val="00DA6D13"/>
    <w:rsid w:val="00DA70B4"/>
    <w:rsid w:val="00DB03F4"/>
    <w:rsid w:val="00DB0A9F"/>
    <w:rsid w:val="00DB10AF"/>
    <w:rsid w:val="00DB14AB"/>
    <w:rsid w:val="00DB1C21"/>
    <w:rsid w:val="00DB1CCF"/>
    <w:rsid w:val="00DB29DB"/>
    <w:rsid w:val="00DB3227"/>
    <w:rsid w:val="00DB41AC"/>
    <w:rsid w:val="00DB4B97"/>
    <w:rsid w:val="00DB4F6E"/>
    <w:rsid w:val="00DB521E"/>
    <w:rsid w:val="00DB524A"/>
    <w:rsid w:val="00DB52DB"/>
    <w:rsid w:val="00DB55FC"/>
    <w:rsid w:val="00DB6F5F"/>
    <w:rsid w:val="00DB733A"/>
    <w:rsid w:val="00DB7389"/>
    <w:rsid w:val="00DB7CDA"/>
    <w:rsid w:val="00DC0753"/>
    <w:rsid w:val="00DC11F1"/>
    <w:rsid w:val="00DC1D1C"/>
    <w:rsid w:val="00DC1EA6"/>
    <w:rsid w:val="00DC202E"/>
    <w:rsid w:val="00DC2889"/>
    <w:rsid w:val="00DC2D33"/>
    <w:rsid w:val="00DC30D5"/>
    <w:rsid w:val="00DC31FA"/>
    <w:rsid w:val="00DC343A"/>
    <w:rsid w:val="00DC3C0C"/>
    <w:rsid w:val="00DC3D25"/>
    <w:rsid w:val="00DC461A"/>
    <w:rsid w:val="00DC4A37"/>
    <w:rsid w:val="00DC4E39"/>
    <w:rsid w:val="00DC6C47"/>
    <w:rsid w:val="00DC6F32"/>
    <w:rsid w:val="00DD004F"/>
    <w:rsid w:val="00DD0B55"/>
    <w:rsid w:val="00DD0EAB"/>
    <w:rsid w:val="00DD0F4B"/>
    <w:rsid w:val="00DD12A9"/>
    <w:rsid w:val="00DD151E"/>
    <w:rsid w:val="00DD35C5"/>
    <w:rsid w:val="00DD3694"/>
    <w:rsid w:val="00DD3C27"/>
    <w:rsid w:val="00DD4206"/>
    <w:rsid w:val="00DD4399"/>
    <w:rsid w:val="00DD5DF3"/>
    <w:rsid w:val="00DD606A"/>
    <w:rsid w:val="00DD62D0"/>
    <w:rsid w:val="00DD64F6"/>
    <w:rsid w:val="00DD6973"/>
    <w:rsid w:val="00DD6D48"/>
    <w:rsid w:val="00DD7353"/>
    <w:rsid w:val="00DD7645"/>
    <w:rsid w:val="00DE099A"/>
    <w:rsid w:val="00DE0BAE"/>
    <w:rsid w:val="00DE1199"/>
    <w:rsid w:val="00DE1201"/>
    <w:rsid w:val="00DE1C92"/>
    <w:rsid w:val="00DE1F84"/>
    <w:rsid w:val="00DE397D"/>
    <w:rsid w:val="00DE3C4F"/>
    <w:rsid w:val="00DE3C80"/>
    <w:rsid w:val="00DE4402"/>
    <w:rsid w:val="00DE477A"/>
    <w:rsid w:val="00DE4CEB"/>
    <w:rsid w:val="00DE4DCB"/>
    <w:rsid w:val="00DE526C"/>
    <w:rsid w:val="00DE566D"/>
    <w:rsid w:val="00DE57C2"/>
    <w:rsid w:val="00DE5986"/>
    <w:rsid w:val="00DE7FFB"/>
    <w:rsid w:val="00DF0755"/>
    <w:rsid w:val="00DF125D"/>
    <w:rsid w:val="00DF1861"/>
    <w:rsid w:val="00DF1BCB"/>
    <w:rsid w:val="00DF1DC2"/>
    <w:rsid w:val="00DF2A81"/>
    <w:rsid w:val="00DF2FE3"/>
    <w:rsid w:val="00DF3411"/>
    <w:rsid w:val="00DF34EE"/>
    <w:rsid w:val="00DF3529"/>
    <w:rsid w:val="00DF36F8"/>
    <w:rsid w:val="00DF4916"/>
    <w:rsid w:val="00DF65BF"/>
    <w:rsid w:val="00DF69B0"/>
    <w:rsid w:val="00DF70D9"/>
    <w:rsid w:val="00DF73CA"/>
    <w:rsid w:val="00E001DE"/>
    <w:rsid w:val="00E005E0"/>
    <w:rsid w:val="00E00697"/>
    <w:rsid w:val="00E00EE4"/>
    <w:rsid w:val="00E01ADE"/>
    <w:rsid w:val="00E01F00"/>
    <w:rsid w:val="00E025F3"/>
    <w:rsid w:val="00E03808"/>
    <w:rsid w:val="00E0391C"/>
    <w:rsid w:val="00E03AC4"/>
    <w:rsid w:val="00E03D7A"/>
    <w:rsid w:val="00E03D9D"/>
    <w:rsid w:val="00E04806"/>
    <w:rsid w:val="00E05672"/>
    <w:rsid w:val="00E05B03"/>
    <w:rsid w:val="00E06327"/>
    <w:rsid w:val="00E06B15"/>
    <w:rsid w:val="00E07816"/>
    <w:rsid w:val="00E10684"/>
    <w:rsid w:val="00E10CCD"/>
    <w:rsid w:val="00E10E6A"/>
    <w:rsid w:val="00E10ECF"/>
    <w:rsid w:val="00E111D6"/>
    <w:rsid w:val="00E1142C"/>
    <w:rsid w:val="00E11AB1"/>
    <w:rsid w:val="00E128FC"/>
    <w:rsid w:val="00E129CB"/>
    <w:rsid w:val="00E14324"/>
    <w:rsid w:val="00E14AAC"/>
    <w:rsid w:val="00E1501D"/>
    <w:rsid w:val="00E1557F"/>
    <w:rsid w:val="00E164DB"/>
    <w:rsid w:val="00E16702"/>
    <w:rsid w:val="00E167A6"/>
    <w:rsid w:val="00E16AA7"/>
    <w:rsid w:val="00E174FE"/>
    <w:rsid w:val="00E206C0"/>
    <w:rsid w:val="00E211B4"/>
    <w:rsid w:val="00E2194F"/>
    <w:rsid w:val="00E2255F"/>
    <w:rsid w:val="00E22569"/>
    <w:rsid w:val="00E229AE"/>
    <w:rsid w:val="00E22B2E"/>
    <w:rsid w:val="00E22FD3"/>
    <w:rsid w:val="00E24254"/>
    <w:rsid w:val="00E2444D"/>
    <w:rsid w:val="00E24FF2"/>
    <w:rsid w:val="00E2548F"/>
    <w:rsid w:val="00E25E17"/>
    <w:rsid w:val="00E2600A"/>
    <w:rsid w:val="00E26BE4"/>
    <w:rsid w:val="00E30323"/>
    <w:rsid w:val="00E304C0"/>
    <w:rsid w:val="00E30AB1"/>
    <w:rsid w:val="00E3186F"/>
    <w:rsid w:val="00E323E9"/>
    <w:rsid w:val="00E32C5F"/>
    <w:rsid w:val="00E33FBC"/>
    <w:rsid w:val="00E340D8"/>
    <w:rsid w:val="00E34A0E"/>
    <w:rsid w:val="00E34D44"/>
    <w:rsid w:val="00E34DC8"/>
    <w:rsid w:val="00E3576A"/>
    <w:rsid w:val="00E35CDD"/>
    <w:rsid w:val="00E35EDB"/>
    <w:rsid w:val="00E3680E"/>
    <w:rsid w:val="00E373A6"/>
    <w:rsid w:val="00E37469"/>
    <w:rsid w:val="00E37CA0"/>
    <w:rsid w:val="00E37DBF"/>
    <w:rsid w:val="00E4076B"/>
    <w:rsid w:val="00E40E06"/>
    <w:rsid w:val="00E412E2"/>
    <w:rsid w:val="00E4133D"/>
    <w:rsid w:val="00E415BC"/>
    <w:rsid w:val="00E4166F"/>
    <w:rsid w:val="00E42CDF"/>
    <w:rsid w:val="00E442CE"/>
    <w:rsid w:val="00E44612"/>
    <w:rsid w:val="00E44ECE"/>
    <w:rsid w:val="00E45296"/>
    <w:rsid w:val="00E45B19"/>
    <w:rsid w:val="00E467A2"/>
    <w:rsid w:val="00E50151"/>
    <w:rsid w:val="00E501D7"/>
    <w:rsid w:val="00E5056F"/>
    <w:rsid w:val="00E51CB8"/>
    <w:rsid w:val="00E521E1"/>
    <w:rsid w:val="00E52940"/>
    <w:rsid w:val="00E53406"/>
    <w:rsid w:val="00E5390E"/>
    <w:rsid w:val="00E5391F"/>
    <w:rsid w:val="00E53AF9"/>
    <w:rsid w:val="00E5584F"/>
    <w:rsid w:val="00E5605E"/>
    <w:rsid w:val="00E568E2"/>
    <w:rsid w:val="00E56A8E"/>
    <w:rsid w:val="00E56B9A"/>
    <w:rsid w:val="00E574B9"/>
    <w:rsid w:val="00E60000"/>
    <w:rsid w:val="00E60DC3"/>
    <w:rsid w:val="00E610A4"/>
    <w:rsid w:val="00E613D9"/>
    <w:rsid w:val="00E61668"/>
    <w:rsid w:val="00E617F7"/>
    <w:rsid w:val="00E6181F"/>
    <w:rsid w:val="00E61E4F"/>
    <w:rsid w:val="00E6218A"/>
    <w:rsid w:val="00E62529"/>
    <w:rsid w:val="00E63E43"/>
    <w:rsid w:val="00E63F16"/>
    <w:rsid w:val="00E6417A"/>
    <w:rsid w:val="00E6487D"/>
    <w:rsid w:val="00E64AF8"/>
    <w:rsid w:val="00E64DD7"/>
    <w:rsid w:val="00E64EFD"/>
    <w:rsid w:val="00E65726"/>
    <w:rsid w:val="00E65E47"/>
    <w:rsid w:val="00E66664"/>
    <w:rsid w:val="00E667BC"/>
    <w:rsid w:val="00E66BBB"/>
    <w:rsid w:val="00E678E3"/>
    <w:rsid w:val="00E67916"/>
    <w:rsid w:val="00E67CC8"/>
    <w:rsid w:val="00E67D28"/>
    <w:rsid w:val="00E7010E"/>
    <w:rsid w:val="00E70D90"/>
    <w:rsid w:val="00E71233"/>
    <w:rsid w:val="00E7166F"/>
    <w:rsid w:val="00E72249"/>
    <w:rsid w:val="00E72A0B"/>
    <w:rsid w:val="00E72AC9"/>
    <w:rsid w:val="00E73CD6"/>
    <w:rsid w:val="00E740E0"/>
    <w:rsid w:val="00E74435"/>
    <w:rsid w:val="00E74793"/>
    <w:rsid w:val="00E75AA2"/>
    <w:rsid w:val="00E75EEA"/>
    <w:rsid w:val="00E76022"/>
    <w:rsid w:val="00E769D0"/>
    <w:rsid w:val="00E77006"/>
    <w:rsid w:val="00E77642"/>
    <w:rsid w:val="00E77D35"/>
    <w:rsid w:val="00E8009F"/>
    <w:rsid w:val="00E805D5"/>
    <w:rsid w:val="00E80E16"/>
    <w:rsid w:val="00E81B71"/>
    <w:rsid w:val="00E81BF4"/>
    <w:rsid w:val="00E81DBE"/>
    <w:rsid w:val="00E8259F"/>
    <w:rsid w:val="00E829B7"/>
    <w:rsid w:val="00E82EED"/>
    <w:rsid w:val="00E84AA6"/>
    <w:rsid w:val="00E84CA5"/>
    <w:rsid w:val="00E85CCE"/>
    <w:rsid w:val="00E86E6C"/>
    <w:rsid w:val="00E86E8D"/>
    <w:rsid w:val="00E86ED2"/>
    <w:rsid w:val="00E87030"/>
    <w:rsid w:val="00E90DF2"/>
    <w:rsid w:val="00E910B4"/>
    <w:rsid w:val="00E91A48"/>
    <w:rsid w:val="00E921D7"/>
    <w:rsid w:val="00E9223F"/>
    <w:rsid w:val="00E927D4"/>
    <w:rsid w:val="00E94524"/>
    <w:rsid w:val="00E94B5F"/>
    <w:rsid w:val="00E953F8"/>
    <w:rsid w:val="00E954B2"/>
    <w:rsid w:val="00E954D1"/>
    <w:rsid w:val="00E95D9D"/>
    <w:rsid w:val="00E95F89"/>
    <w:rsid w:val="00E96464"/>
    <w:rsid w:val="00E96693"/>
    <w:rsid w:val="00E9670D"/>
    <w:rsid w:val="00E96ABE"/>
    <w:rsid w:val="00E973C8"/>
    <w:rsid w:val="00E97584"/>
    <w:rsid w:val="00E97A55"/>
    <w:rsid w:val="00EA00A8"/>
    <w:rsid w:val="00EA04BB"/>
    <w:rsid w:val="00EA0738"/>
    <w:rsid w:val="00EA09D9"/>
    <w:rsid w:val="00EA0D86"/>
    <w:rsid w:val="00EA0D9B"/>
    <w:rsid w:val="00EA0FE0"/>
    <w:rsid w:val="00EA0FE8"/>
    <w:rsid w:val="00EA19DF"/>
    <w:rsid w:val="00EA1C2B"/>
    <w:rsid w:val="00EA1D4E"/>
    <w:rsid w:val="00EA243B"/>
    <w:rsid w:val="00EA31F6"/>
    <w:rsid w:val="00EA3D44"/>
    <w:rsid w:val="00EA3F06"/>
    <w:rsid w:val="00EA41CA"/>
    <w:rsid w:val="00EA4493"/>
    <w:rsid w:val="00EA494C"/>
    <w:rsid w:val="00EA4A23"/>
    <w:rsid w:val="00EA52FB"/>
    <w:rsid w:val="00EA556A"/>
    <w:rsid w:val="00EA5A22"/>
    <w:rsid w:val="00EA5CEC"/>
    <w:rsid w:val="00EA62B2"/>
    <w:rsid w:val="00EA6C7A"/>
    <w:rsid w:val="00EA6E4D"/>
    <w:rsid w:val="00EA6EDB"/>
    <w:rsid w:val="00EA71A1"/>
    <w:rsid w:val="00EA74D9"/>
    <w:rsid w:val="00EB0171"/>
    <w:rsid w:val="00EB091E"/>
    <w:rsid w:val="00EB179C"/>
    <w:rsid w:val="00EB199C"/>
    <w:rsid w:val="00EB1CF4"/>
    <w:rsid w:val="00EB1DD2"/>
    <w:rsid w:val="00EB26D2"/>
    <w:rsid w:val="00EB4683"/>
    <w:rsid w:val="00EB4A5A"/>
    <w:rsid w:val="00EB4EDF"/>
    <w:rsid w:val="00EB6206"/>
    <w:rsid w:val="00EB7262"/>
    <w:rsid w:val="00EB7C1D"/>
    <w:rsid w:val="00EC0C0D"/>
    <w:rsid w:val="00EC1345"/>
    <w:rsid w:val="00EC3345"/>
    <w:rsid w:val="00EC39A2"/>
    <w:rsid w:val="00EC43F9"/>
    <w:rsid w:val="00EC5052"/>
    <w:rsid w:val="00EC62AC"/>
    <w:rsid w:val="00EC648E"/>
    <w:rsid w:val="00EC65B9"/>
    <w:rsid w:val="00EC780C"/>
    <w:rsid w:val="00EC7B3F"/>
    <w:rsid w:val="00EC7C1B"/>
    <w:rsid w:val="00ED0B24"/>
    <w:rsid w:val="00ED1314"/>
    <w:rsid w:val="00ED13BA"/>
    <w:rsid w:val="00ED1B96"/>
    <w:rsid w:val="00ED2630"/>
    <w:rsid w:val="00ED2EAA"/>
    <w:rsid w:val="00ED349F"/>
    <w:rsid w:val="00ED392F"/>
    <w:rsid w:val="00ED3B01"/>
    <w:rsid w:val="00ED437C"/>
    <w:rsid w:val="00ED551C"/>
    <w:rsid w:val="00ED6EB2"/>
    <w:rsid w:val="00ED754C"/>
    <w:rsid w:val="00EE08EC"/>
    <w:rsid w:val="00EE0F04"/>
    <w:rsid w:val="00EE15AA"/>
    <w:rsid w:val="00EE19E2"/>
    <w:rsid w:val="00EE1A31"/>
    <w:rsid w:val="00EE216B"/>
    <w:rsid w:val="00EE2B3D"/>
    <w:rsid w:val="00EE2E46"/>
    <w:rsid w:val="00EE3132"/>
    <w:rsid w:val="00EE3237"/>
    <w:rsid w:val="00EE3549"/>
    <w:rsid w:val="00EE379A"/>
    <w:rsid w:val="00EE385A"/>
    <w:rsid w:val="00EE3A0C"/>
    <w:rsid w:val="00EE3A7A"/>
    <w:rsid w:val="00EE3B12"/>
    <w:rsid w:val="00EE4836"/>
    <w:rsid w:val="00EE4948"/>
    <w:rsid w:val="00EE5036"/>
    <w:rsid w:val="00EE5091"/>
    <w:rsid w:val="00EE69CB"/>
    <w:rsid w:val="00EE7294"/>
    <w:rsid w:val="00EE7588"/>
    <w:rsid w:val="00EE7B82"/>
    <w:rsid w:val="00EF08CF"/>
    <w:rsid w:val="00EF0CD4"/>
    <w:rsid w:val="00EF104F"/>
    <w:rsid w:val="00EF153A"/>
    <w:rsid w:val="00EF1B57"/>
    <w:rsid w:val="00EF1DBE"/>
    <w:rsid w:val="00EF2015"/>
    <w:rsid w:val="00EF2945"/>
    <w:rsid w:val="00EF3089"/>
    <w:rsid w:val="00EF32D7"/>
    <w:rsid w:val="00EF3D9C"/>
    <w:rsid w:val="00EF4A6C"/>
    <w:rsid w:val="00EF4DDE"/>
    <w:rsid w:val="00EF505D"/>
    <w:rsid w:val="00EF52A3"/>
    <w:rsid w:val="00EF57F4"/>
    <w:rsid w:val="00EF593A"/>
    <w:rsid w:val="00EF595F"/>
    <w:rsid w:val="00EF5D6B"/>
    <w:rsid w:val="00EF63DF"/>
    <w:rsid w:val="00EF6DA2"/>
    <w:rsid w:val="00EF70E1"/>
    <w:rsid w:val="00EF7968"/>
    <w:rsid w:val="00EF79A0"/>
    <w:rsid w:val="00F00AA8"/>
    <w:rsid w:val="00F00B03"/>
    <w:rsid w:val="00F00CB1"/>
    <w:rsid w:val="00F012B1"/>
    <w:rsid w:val="00F01D82"/>
    <w:rsid w:val="00F01F59"/>
    <w:rsid w:val="00F03DEC"/>
    <w:rsid w:val="00F04133"/>
    <w:rsid w:val="00F047BB"/>
    <w:rsid w:val="00F04E0C"/>
    <w:rsid w:val="00F05D43"/>
    <w:rsid w:val="00F05DAB"/>
    <w:rsid w:val="00F07245"/>
    <w:rsid w:val="00F0746B"/>
    <w:rsid w:val="00F101DB"/>
    <w:rsid w:val="00F10624"/>
    <w:rsid w:val="00F10AF7"/>
    <w:rsid w:val="00F1108F"/>
    <w:rsid w:val="00F11687"/>
    <w:rsid w:val="00F131C8"/>
    <w:rsid w:val="00F135F6"/>
    <w:rsid w:val="00F139D3"/>
    <w:rsid w:val="00F14174"/>
    <w:rsid w:val="00F145DF"/>
    <w:rsid w:val="00F164A4"/>
    <w:rsid w:val="00F17517"/>
    <w:rsid w:val="00F17748"/>
    <w:rsid w:val="00F17832"/>
    <w:rsid w:val="00F217CC"/>
    <w:rsid w:val="00F21A44"/>
    <w:rsid w:val="00F21E49"/>
    <w:rsid w:val="00F220F8"/>
    <w:rsid w:val="00F22516"/>
    <w:rsid w:val="00F23119"/>
    <w:rsid w:val="00F23395"/>
    <w:rsid w:val="00F239E5"/>
    <w:rsid w:val="00F23A52"/>
    <w:rsid w:val="00F23A72"/>
    <w:rsid w:val="00F2439D"/>
    <w:rsid w:val="00F24879"/>
    <w:rsid w:val="00F25AAE"/>
    <w:rsid w:val="00F25CA4"/>
    <w:rsid w:val="00F26B34"/>
    <w:rsid w:val="00F27768"/>
    <w:rsid w:val="00F31015"/>
    <w:rsid w:val="00F33269"/>
    <w:rsid w:val="00F333C3"/>
    <w:rsid w:val="00F33955"/>
    <w:rsid w:val="00F33C56"/>
    <w:rsid w:val="00F3599B"/>
    <w:rsid w:val="00F35A28"/>
    <w:rsid w:val="00F36830"/>
    <w:rsid w:val="00F37178"/>
    <w:rsid w:val="00F372E6"/>
    <w:rsid w:val="00F37347"/>
    <w:rsid w:val="00F377F9"/>
    <w:rsid w:val="00F40E76"/>
    <w:rsid w:val="00F41A4D"/>
    <w:rsid w:val="00F41D41"/>
    <w:rsid w:val="00F41E0C"/>
    <w:rsid w:val="00F42B68"/>
    <w:rsid w:val="00F43582"/>
    <w:rsid w:val="00F43FDC"/>
    <w:rsid w:val="00F45F5C"/>
    <w:rsid w:val="00F46468"/>
    <w:rsid w:val="00F47479"/>
    <w:rsid w:val="00F47C04"/>
    <w:rsid w:val="00F50760"/>
    <w:rsid w:val="00F51910"/>
    <w:rsid w:val="00F51BD1"/>
    <w:rsid w:val="00F529C6"/>
    <w:rsid w:val="00F532A7"/>
    <w:rsid w:val="00F5352C"/>
    <w:rsid w:val="00F5358A"/>
    <w:rsid w:val="00F53966"/>
    <w:rsid w:val="00F53E2C"/>
    <w:rsid w:val="00F541E9"/>
    <w:rsid w:val="00F541FE"/>
    <w:rsid w:val="00F545E8"/>
    <w:rsid w:val="00F54C75"/>
    <w:rsid w:val="00F54FF2"/>
    <w:rsid w:val="00F5556A"/>
    <w:rsid w:val="00F560A0"/>
    <w:rsid w:val="00F560DD"/>
    <w:rsid w:val="00F5624B"/>
    <w:rsid w:val="00F565EE"/>
    <w:rsid w:val="00F56631"/>
    <w:rsid w:val="00F56BF7"/>
    <w:rsid w:val="00F57199"/>
    <w:rsid w:val="00F60355"/>
    <w:rsid w:val="00F60978"/>
    <w:rsid w:val="00F61330"/>
    <w:rsid w:val="00F6156A"/>
    <w:rsid w:val="00F61B08"/>
    <w:rsid w:val="00F61EA3"/>
    <w:rsid w:val="00F63FE1"/>
    <w:rsid w:val="00F64856"/>
    <w:rsid w:val="00F65E16"/>
    <w:rsid w:val="00F6606D"/>
    <w:rsid w:val="00F662C1"/>
    <w:rsid w:val="00F6637C"/>
    <w:rsid w:val="00F6747A"/>
    <w:rsid w:val="00F6773A"/>
    <w:rsid w:val="00F70931"/>
    <w:rsid w:val="00F71204"/>
    <w:rsid w:val="00F713E6"/>
    <w:rsid w:val="00F72003"/>
    <w:rsid w:val="00F72489"/>
    <w:rsid w:val="00F72DDB"/>
    <w:rsid w:val="00F72FCD"/>
    <w:rsid w:val="00F730BC"/>
    <w:rsid w:val="00F7382C"/>
    <w:rsid w:val="00F73D04"/>
    <w:rsid w:val="00F741A5"/>
    <w:rsid w:val="00F750AE"/>
    <w:rsid w:val="00F75858"/>
    <w:rsid w:val="00F763EB"/>
    <w:rsid w:val="00F76484"/>
    <w:rsid w:val="00F76508"/>
    <w:rsid w:val="00F767F3"/>
    <w:rsid w:val="00F77577"/>
    <w:rsid w:val="00F779D3"/>
    <w:rsid w:val="00F77B35"/>
    <w:rsid w:val="00F77B51"/>
    <w:rsid w:val="00F77D30"/>
    <w:rsid w:val="00F804AA"/>
    <w:rsid w:val="00F805D5"/>
    <w:rsid w:val="00F807AA"/>
    <w:rsid w:val="00F810CD"/>
    <w:rsid w:val="00F812D3"/>
    <w:rsid w:val="00F81577"/>
    <w:rsid w:val="00F81940"/>
    <w:rsid w:val="00F81C2F"/>
    <w:rsid w:val="00F829EC"/>
    <w:rsid w:val="00F82BBB"/>
    <w:rsid w:val="00F844AF"/>
    <w:rsid w:val="00F845F0"/>
    <w:rsid w:val="00F84ACE"/>
    <w:rsid w:val="00F856B1"/>
    <w:rsid w:val="00F85AA5"/>
    <w:rsid w:val="00F86127"/>
    <w:rsid w:val="00F864DB"/>
    <w:rsid w:val="00F87A10"/>
    <w:rsid w:val="00F91929"/>
    <w:rsid w:val="00F919D0"/>
    <w:rsid w:val="00F92036"/>
    <w:rsid w:val="00F92592"/>
    <w:rsid w:val="00F937FB"/>
    <w:rsid w:val="00F93C7A"/>
    <w:rsid w:val="00F93EB0"/>
    <w:rsid w:val="00F94DEC"/>
    <w:rsid w:val="00F94F6E"/>
    <w:rsid w:val="00F95A11"/>
    <w:rsid w:val="00F95AE3"/>
    <w:rsid w:val="00F96247"/>
    <w:rsid w:val="00F96492"/>
    <w:rsid w:val="00F9651E"/>
    <w:rsid w:val="00F96525"/>
    <w:rsid w:val="00F96714"/>
    <w:rsid w:val="00F96FB8"/>
    <w:rsid w:val="00F97209"/>
    <w:rsid w:val="00F97654"/>
    <w:rsid w:val="00F976C4"/>
    <w:rsid w:val="00FA0539"/>
    <w:rsid w:val="00FA098F"/>
    <w:rsid w:val="00FA12B8"/>
    <w:rsid w:val="00FA185C"/>
    <w:rsid w:val="00FA1AFB"/>
    <w:rsid w:val="00FA210C"/>
    <w:rsid w:val="00FA215C"/>
    <w:rsid w:val="00FA2713"/>
    <w:rsid w:val="00FA27EB"/>
    <w:rsid w:val="00FA2EA9"/>
    <w:rsid w:val="00FA2EF4"/>
    <w:rsid w:val="00FA3378"/>
    <w:rsid w:val="00FA3389"/>
    <w:rsid w:val="00FA4E30"/>
    <w:rsid w:val="00FA52A7"/>
    <w:rsid w:val="00FA5E7B"/>
    <w:rsid w:val="00FA5F5B"/>
    <w:rsid w:val="00FA60B7"/>
    <w:rsid w:val="00FA6109"/>
    <w:rsid w:val="00FA65A9"/>
    <w:rsid w:val="00FA71F1"/>
    <w:rsid w:val="00FB00CF"/>
    <w:rsid w:val="00FB05B7"/>
    <w:rsid w:val="00FB0602"/>
    <w:rsid w:val="00FB08E7"/>
    <w:rsid w:val="00FB0BCA"/>
    <w:rsid w:val="00FB0BD3"/>
    <w:rsid w:val="00FB0F9F"/>
    <w:rsid w:val="00FB146C"/>
    <w:rsid w:val="00FB161A"/>
    <w:rsid w:val="00FB17D4"/>
    <w:rsid w:val="00FB17D5"/>
    <w:rsid w:val="00FB18B7"/>
    <w:rsid w:val="00FB1FE5"/>
    <w:rsid w:val="00FB2A9D"/>
    <w:rsid w:val="00FB4CC2"/>
    <w:rsid w:val="00FB4D1D"/>
    <w:rsid w:val="00FB519B"/>
    <w:rsid w:val="00FB519E"/>
    <w:rsid w:val="00FB6BB3"/>
    <w:rsid w:val="00FB6BFF"/>
    <w:rsid w:val="00FB7340"/>
    <w:rsid w:val="00FC0972"/>
    <w:rsid w:val="00FC1106"/>
    <w:rsid w:val="00FC1FAE"/>
    <w:rsid w:val="00FC257F"/>
    <w:rsid w:val="00FC2AA9"/>
    <w:rsid w:val="00FC3184"/>
    <w:rsid w:val="00FC3387"/>
    <w:rsid w:val="00FC34C1"/>
    <w:rsid w:val="00FC39CD"/>
    <w:rsid w:val="00FC3BAD"/>
    <w:rsid w:val="00FC478B"/>
    <w:rsid w:val="00FC4CB8"/>
    <w:rsid w:val="00FC4ECC"/>
    <w:rsid w:val="00FC6FA2"/>
    <w:rsid w:val="00FC7939"/>
    <w:rsid w:val="00FD20DC"/>
    <w:rsid w:val="00FD2935"/>
    <w:rsid w:val="00FD30B8"/>
    <w:rsid w:val="00FD418B"/>
    <w:rsid w:val="00FD41D3"/>
    <w:rsid w:val="00FD4A06"/>
    <w:rsid w:val="00FD5998"/>
    <w:rsid w:val="00FD59CF"/>
    <w:rsid w:val="00FD607D"/>
    <w:rsid w:val="00FD659F"/>
    <w:rsid w:val="00FD6B8B"/>
    <w:rsid w:val="00FD7574"/>
    <w:rsid w:val="00FD763B"/>
    <w:rsid w:val="00FE15C2"/>
    <w:rsid w:val="00FE1663"/>
    <w:rsid w:val="00FE32AB"/>
    <w:rsid w:val="00FE37EA"/>
    <w:rsid w:val="00FE3C1E"/>
    <w:rsid w:val="00FE3F93"/>
    <w:rsid w:val="00FE483C"/>
    <w:rsid w:val="00FE4D04"/>
    <w:rsid w:val="00FE52A2"/>
    <w:rsid w:val="00FE54F3"/>
    <w:rsid w:val="00FE5C64"/>
    <w:rsid w:val="00FE610C"/>
    <w:rsid w:val="00FE61ED"/>
    <w:rsid w:val="00FE632C"/>
    <w:rsid w:val="00FE72D8"/>
    <w:rsid w:val="00FE7A4C"/>
    <w:rsid w:val="00FF0664"/>
    <w:rsid w:val="00FF1041"/>
    <w:rsid w:val="00FF24EE"/>
    <w:rsid w:val="00FF2A70"/>
    <w:rsid w:val="00FF338B"/>
    <w:rsid w:val="00FF4723"/>
    <w:rsid w:val="00FF4CE7"/>
    <w:rsid w:val="00FF5C51"/>
    <w:rsid w:val="00FF66B1"/>
    <w:rsid w:val="00FF681E"/>
    <w:rsid w:val="00FF6820"/>
    <w:rsid w:val="00FF6E4A"/>
    <w:rsid w:val="00FF746F"/>
    <w:rsid w:val="00FF779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861F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pl-PL" w:eastAsia="pl-P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2D7EDF"/>
    <w:pPr>
      <w:spacing w:after="160" w:line="259" w:lineRule="auto"/>
    </w:pPr>
    <w:rPr>
      <w:sz w:val="22"/>
      <w:szCs w:val="22"/>
    </w:rPr>
  </w:style>
  <w:style w:type="paragraph" w:styleId="Nagwek1">
    <w:name w:val="heading 1"/>
    <w:basedOn w:val="Normalny"/>
    <w:next w:val="Normalny"/>
    <w:link w:val="Nagwek1Znak"/>
    <w:qFormat/>
    <w:rsid w:val="00D67D9B"/>
    <w:pPr>
      <w:keepNext/>
      <w:spacing w:before="240" w:after="240" w:line="240" w:lineRule="auto"/>
      <w:jc w:val="both"/>
      <w:outlineLvl w:val="0"/>
    </w:pPr>
    <w:rPr>
      <w:rFonts w:ascii="Arial" w:eastAsia="Times New Roman" w:hAnsi="Arial" w:cs="Times New Roman"/>
      <w:b/>
      <w:sz w:val="24"/>
      <w:szCs w:val="20"/>
      <w:lang w:val="x-none" w:eastAsia="x-none" w:bidi="pl-PL"/>
    </w:rPr>
  </w:style>
  <w:style w:type="paragraph" w:styleId="Nagwek2">
    <w:name w:val="heading 2"/>
    <w:basedOn w:val="Normalny"/>
    <w:next w:val="Normalny"/>
    <w:link w:val="Nagwek2Znak"/>
    <w:uiPriority w:val="9"/>
    <w:qFormat/>
    <w:rsid w:val="00CF43B2"/>
    <w:pPr>
      <w:keepNext/>
      <w:numPr>
        <w:numId w:val="125"/>
      </w:numPr>
      <w:spacing w:after="240" w:line="240" w:lineRule="auto"/>
      <w:jc w:val="both"/>
      <w:outlineLvl w:val="1"/>
    </w:pPr>
    <w:rPr>
      <w:rFonts w:ascii="Arial" w:eastAsia="Times New Roman" w:hAnsi="Arial" w:cs="Times New Roman"/>
      <w:b/>
      <w:sz w:val="24"/>
      <w:szCs w:val="20"/>
      <w:lang w:val="x-none" w:eastAsia="x-none" w:bidi="pl-PL"/>
    </w:rPr>
  </w:style>
  <w:style w:type="paragraph" w:styleId="Nagwek3">
    <w:name w:val="heading 3"/>
    <w:basedOn w:val="Normalny"/>
    <w:next w:val="Normalny"/>
    <w:link w:val="Nagwek3Znak"/>
    <w:uiPriority w:val="9"/>
    <w:qFormat/>
    <w:rsid w:val="001F6804"/>
    <w:pPr>
      <w:keepNext/>
      <w:numPr>
        <w:numId w:val="126"/>
      </w:numPr>
      <w:spacing w:after="240" w:line="240" w:lineRule="auto"/>
      <w:jc w:val="both"/>
      <w:outlineLvl w:val="2"/>
    </w:pPr>
    <w:rPr>
      <w:rFonts w:ascii="Arial" w:eastAsia="Times New Roman" w:hAnsi="Arial" w:cs="Times New Roman"/>
      <w:i/>
      <w:sz w:val="24"/>
      <w:szCs w:val="20"/>
      <w:lang w:val="x-none" w:eastAsia="x-none" w:bidi="pl-PL"/>
    </w:rPr>
  </w:style>
  <w:style w:type="paragraph" w:styleId="Nagwek4">
    <w:name w:val="heading 4"/>
    <w:basedOn w:val="Normalny"/>
    <w:next w:val="Normalny"/>
    <w:link w:val="Nagwek4Znak"/>
    <w:uiPriority w:val="9"/>
    <w:qFormat/>
    <w:rsid w:val="005523F4"/>
    <w:pPr>
      <w:keepNext/>
      <w:numPr>
        <w:numId w:val="127"/>
      </w:numPr>
      <w:tabs>
        <w:tab w:val="num" w:pos="2880"/>
      </w:tabs>
      <w:spacing w:after="240" w:line="240" w:lineRule="auto"/>
      <w:jc w:val="both"/>
      <w:outlineLvl w:val="3"/>
    </w:pPr>
    <w:rPr>
      <w:rFonts w:ascii="Arial" w:eastAsia="Times New Roman" w:hAnsi="Arial" w:cs="Times New Roman"/>
      <w:b/>
      <w:szCs w:val="20"/>
      <w:lang w:val="x-none" w:eastAsia="x-none" w:bidi="pl-PL"/>
    </w:rPr>
  </w:style>
  <w:style w:type="paragraph" w:styleId="Nagwek5">
    <w:name w:val="heading 5"/>
    <w:basedOn w:val="Normalny"/>
    <w:next w:val="Normalny"/>
    <w:link w:val="Nagwek5Znak"/>
    <w:autoRedefine/>
    <w:qFormat/>
    <w:rsid w:val="00BA5B07"/>
    <w:pPr>
      <w:numPr>
        <w:ilvl w:val="3"/>
        <w:numId w:val="134"/>
      </w:numPr>
      <w:spacing w:before="240" w:after="60" w:line="240" w:lineRule="auto"/>
      <w:ind w:left="1134"/>
      <w:outlineLvl w:val="4"/>
    </w:pPr>
    <w:rPr>
      <w:rFonts w:ascii="Arial" w:eastAsia="Times New Roman" w:hAnsi="Arial" w:cs="Times New Roman"/>
      <w:b/>
      <w:sz w:val="20"/>
      <w:szCs w:val="20"/>
    </w:rPr>
  </w:style>
  <w:style w:type="paragraph" w:styleId="Nagwek6">
    <w:name w:val="heading 6"/>
    <w:basedOn w:val="Normalny"/>
    <w:next w:val="Normalny"/>
    <w:link w:val="Nagwek6Znak"/>
    <w:qFormat/>
    <w:rsid w:val="00530347"/>
    <w:pPr>
      <w:spacing w:before="240" w:after="60" w:line="240" w:lineRule="auto"/>
      <w:ind w:left="1152" w:hanging="1152"/>
      <w:jc w:val="both"/>
      <w:outlineLvl w:val="5"/>
    </w:pPr>
    <w:rPr>
      <w:rFonts w:ascii="Arial" w:eastAsia="Times New Roman" w:hAnsi="Arial" w:cs="Times New Roman"/>
      <w:i/>
      <w:sz w:val="20"/>
      <w:szCs w:val="20"/>
      <w:lang w:val="x-none"/>
    </w:rPr>
  </w:style>
  <w:style w:type="paragraph" w:styleId="Nagwek7">
    <w:name w:val="heading 7"/>
    <w:basedOn w:val="Normalny"/>
    <w:next w:val="Normalny"/>
    <w:link w:val="Nagwek7Znak"/>
    <w:qFormat/>
    <w:rsid w:val="00530347"/>
    <w:pPr>
      <w:spacing w:before="240" w:after="60" w:line="240" w:lineRule="auto"/>
      <w:ind w:left="1296" w:hanging="1296"/>
      <w:jc w:val="both"/>
      <w:outlineLvl w:val="6"/>
    </w:pPr>
    <w:rPr>
      <w:rFonts w:ascii="Arial" w:eastAsia="Times New Roman" w:hAnsi="Arial" w:cs="Times New Roman"/>
      <w:sz w:val="20"/>
      <w:szCs w:val="20"/>
      <w:lang w:val="x-none"/>
    </w:rPr>
  </w:style>
  <w:style w:type="paragraph" w:styleId="Nagwek8">
    <w:name w:val="heading 8"/>
    <w:basedOn w:val="Normalny"/>
    <w:next w:val="Normalny"/>
    <w:link w:val="Nagwek8Znak"/>
    <w:qFormat/>
    <w:rsid w:val="00530347"/>
    <w:pPr>
      <w:spacing w:before="240" w:after="60" w:line="240" w:lineRule="auto"/>
      <w:ind w:left="1440" w:hanging="1440"/>
      <w:jc w:val="both"/>
      <w:outlineLvl w:val="7"/>
    </w:pPr>
    <w:rPr>
      <w:rFonts w:ascii="Arial" w:eastAsia="Times New Roman" w:hAnsi="Arial" w:cs="Times New Roman"/>
      <w:i/>
      <w:sz w:val="20"/>
      <w:szCs w:val="20"/>
      <w:lang w:val="x-none"/>
    </w:rPr>
  </w:style>
  <w:style w:type="paragraph" w:styleId="Nagwek9">
    <w:name w:val="heading 9"/>
    <w:basedOn w:val="Normalny"/>
    <w:next w:val="Normalny"/>
    <w:link w:val="Nagwek9Znak"/>
    <w:qFormat/>
    <w:rsid w:val="00530347"/>
    <w:pPr>
      <w:spacing w:before="240" w:after="60" w:line="240" w:lineRule="auto"/>
      <w:ind w:left="1584" w:hanging="1584"/>
      <w:jc w:val="both"/>
      <w:outlineLvl w:val="8"/>
    </w:pPr>
    <w:rPr>
      <w:rFonts w:ascii="Arial" w:eastAsia="Times New Roman" w:hAnsi="Arial" w:cs="Times New Roman"/>
      <w:i/>
      <w:sz w:val="18"/>
      <w:szCs w:val="20"/>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pPr>
      <w:spacing w:after="160" w:line="259" w:lineRule="auto"/>
    </w:pPr>
    <w:rPr>
      <w:sz w:val="22"/>
      <w:szCs w:val="22"/>
    </w:rPr>
    <w:tblPr>
      <w:tblCellMar>
        <w:top w:w="0" w:type="dxa"/>
        <w:left w:w="0" w:type="dxa"/>
        <w:bottom w:w="0" w:type="dxa"/>
        <w:right w:w="0" w:type="dxa"/>
      </w:tblCellMar>
    </w:tblPr>
  </w:style>
  <w:style w:type="paragraph" w:styleId="Tytu">
    <w:name w:val="Title"/>
    <w:basedOn w:val="Normalny"/>
    <w:link w:val="TytuZnak"/>
    <w:uiPriority w:val="10"/>
    <w:qFormat/>
    <w:rsid w:val="00530347"/>
    <w:pPr>
      <w:spacing w:before="240" w:after="60" w:line="240" w:lineRule="auto"/>
      <w:jc w:val="center"/>
      <w:outlineLvl w:val="0"/>
    </w:pPr>
    <w:rPr>
      <w:rFonts w:ascii="Arial" w:eastAsia="Times New Roman" w:hAnsi="Arial" w:cs="Times New Roman"/>
      <w:b/>
      <w:kern w:val="28"/>
      <w:sz w:val="32"/>
      <w:szCs w:val="20"/>
      <w:lang w:val="x-none"/>
    </w:rPr>
  </w:style>
  <w:style w:type="paragraph" w:styleId="Tekstprzypisudolnego">
    <w:name w:val="footnote text"/>
    <w:aliases w:val="Schriftart: 9 pt,Schriftart: 10 pt,Schriftart: 8 pt,WB-Fußnotentext,FoodNote,ft,Footnote text,Footnote Text Char Char,Footnote Text Char1 Char Char,Footnote Text Char Char Char Char,fn,f,Char,Voetnoottekst Char,Footnote Text Char1"/>
    <w:basedOn w:val="Normalny"/>
    <w:link w:val="TekstprzypisudolnegoZnak"/>
    <w:uiPriority w:val="99"/>
    <w:unhideWhenUsed/>
    <w:qFormat/>
    <w:rsid w:val="00097E4F"/>
    <w:pPr>
      <w:spacing w:after="0" w:line="240" w:lineRule="auto"/>
    </w:pPr>
    <w:rPr>
      <w:sz w:val="20"/>
      <w:szCs w:val="20"/>
    </w:rPr>
  </w:style>
  <w:style w:type="character" w:customStyle="1" w:styleId="TekstprzypisudolnegoZnak">
    <w:name w:val="Tekst przypisu dolnego Znak"/>
    <w:aliases w:val="Schriftart: 9 pt Znak,Schriftart: 10 pt Znak,Schriftart: 8 pt Znak,WB-Fußnotentext Znak,FoodNote Znak,ft Znak,Footnote text Znak,Footnote Text Char Char Znak,Footnote Text Char1 Char Char Znak,fn Znak,f Znak,Char Znak"/>
    <w:link w:val="Tekstprzypisudolnego"/>
    <w:uiPriority w:val="99"/>
    <w:qFormat/>
    <w:rsid w:val="00097E4F"/>
    <w:rPr>
      <w:sz w:val="20"/>
      <w:szCs w:val="20"/>
    </w:rPr>
  </w:style>
  <w:style w:type="character" w:styleId="Odwoanieprzypisudolnego">
    <w:name w:val="footnote reference"/>
    <w:aliases w:val="Footnote,Footnote number,Footnote symbol,Footnote Reference Number,Footnote reference number,Times 10 Point,Exposant 3 Point,Footnote Reference Superscript,EN Footnote Reference,note TESI,Voetnootverwijzing,fr,o,FR,FR1,stylish"/>
    <w:link w:val="FootnotesymbolCarZchn"/>
    <w:uiPriority w:val="99"/>
    <w:unhideWhenUsed/>
    <w:qFormat/>
    <w:rsid w:val="00097E4F"/>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ny"/>
    <w:link w:val="Odwoanieprzypisudolnego"/>
    <w:uiPriority w:val="99"/>
    <w:rsid w:val="00097E4F"/>
    <w:pPr>
      <w:spacing w:line="240" w:lineRule="exact"/>
      <w:jc w:val="both"/>
    </w:pPr>
    <w:rPr>
      <w:vertAlign w:val="superscript"/>
    </w:rPr>
  </w:style>
  <w:style w:type="paragraph" w:styleId="Tekstkomentarza">
    <w:name w:val="annotation text"/>
    <w:basedOn w:val="Normalny"/>
    <w:link w:val="TekstkomentarzaZnak"/>
    <w:uiPriority w:val="99"/>
    <w:unhideWhenUsed/>
    <w:qFormat/>
    <w:rsid w:val="00097E4F"/>
    <w:pPr>
      <w:spacing w:line="240" w:lineRule="auto"/>
    </w:pPr>
    <w:rPr>
      <w:sz w:val="20"/>
      <w:szCs w:val="20"/>
    </w:rPr>
  </w:style>
  <w:style w:type="character" w:customStyle="1" w:styleId="TekstkomentarzaZnak">
    <w:name w:val="Tekst komentarza Znak"/>
    <w:link w:val="Tekstkomentarza"/>
    <w:uiPriority w:val="99"/>
    <w:qFormat/>
    <w:rsid w:val="00097E4F"/>
    <w:rPr>
      <w:sz w:val="20"/>
      <w:szCs w:val="20"/>
    </w:rPr>
  </w:style>
  <w:style w:type="character" w:styleId="Odwoaniedokomentarza">
    <w:name w:val="annotation reference"/>
    <w:uiPriority w:val="99"/>
    <w:unhideWhenUsed/>
    <w:qFormat/>
    <w:rsid w:val="00097E4F"/>
    <w:rPr>
      <w:sz w:val="16"/>
      <w:szCs w:val="16"/>
    </w:rPr>
  </w:style>
  <w:style w:type="paragraph" w:styleId="Tekstdymka">
    <w:name w:val="Balloon Text"/>
    <w:basedOn w:val="Normalny"/>
    <w:link w:val="TekstdymkaZnak"/>
    <w:uiPriority w:val="99"/>
    <w:semiHidden/>
    <w:unhideWhenUsed/>
    <w:rsid w:val="00097E4F"/>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097E4F"/>
    <w:rPr>
      <w:rFonts w:ascii="Segoe UI" w:hAnsi="Segoe UI" w:cs="Segoe UI"/>
      <w:sz w:val="18"/>
      <w:szCs w:val="18"/>
    </w:rPr>
  </w:style>
  <w:style w:type="character" w:customStyle="1" w:styleId="Text1Char">
    <w:name w:val="Text 1 Char"/>
    <w:link w:val="Text1"/>
    <w:qFormat/>
    <w:locked/>
    <w:rsid w:val="00097E4F"/>
    <w:rPr>
      <w:rFonts w:ascii="Times New Roman" w:hAnsi="Times New Roman"/>
      <w:sz w:val="24"/>
    </w:rPr>
  </w:style>
  <w:style w:type="paragraph" w:customStyle="1" w:styleId="Text1">
    <w:name w:val="Text 1"/>
    <w:basedOn w:val="Normalny"/>
    <w:link w:val="Text1Char"/>
    <w:qFormat/>
    <w:rsid w:val="00097E4F"/>
    <w:pPr>
      <w:spacing w:before="120" w:after="120" w:line="240" w:lineRule="auto"/>
      <w:ind w:left="850"/>
      <w:jc w:val="both"/>
    </w:pPr>
    <w:rPr>
      <w:rFonts w:ascii="Times New Roman" w:hAnsi="Times New Roman"/>
      <w:sz w:val="24"/>
    </w:rPr>
  </w:style>
  <w:style w:type="character" w:styleId="Hipercze">
    <w:name w:val="Hyperlink"/>
    <w:uiPriority w:val="99"/>
    <w:unhideWhenUsed/>
    <w:rsid w:val="00097E4F"/>
    <w:rPr>
      <w:color w:val="0000FF"/>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2"/>
    <w:basedOn w:val="Normalny"/>
    <w:link w:val="AkapitzlistZnak"/>
    <w:uiPriority w:val="34"/>
    <w:qFormat/>
    <w:rsid w:val="0035649A"/>
    <w:pPr>
      <w:ind w:left="720"/>
      <w:contextualSpacing/>
    </w:pPr>
  </w:style>
  <w:style w:type="paragraph" w:customStyle="1" w:styleId="Default">
    <w:name w:val="Default"/>
    <w:qFormat/>
    <w:rsid w:val="00A821C1"/>
    <w:pPr>
      <w:autoSpaceDE w:val="0"/>
      <w:autoSpaceDN w:val="0"/>
      <w:adjustRightInd w:val="0"/>
      <w:spacing w:after="200" w:line="276" w:lineRule="auto"/>
    </w:pPr>
    <w:rPr>
      <w:rFonts w:ascii="Times New Roman" w:eastAsia="Times New Roman" w:hAnsi="Times New Roman" w:cs="Times New Roman"/>
      <w:color w:val="000000"/>
      <w:sz w:val="24"/>
      <w:szCs w:val="24"/>
      <w:lang w:bidi="pl-PL"/>
    </w:rPr>
  </w:style>
  <w:style w:type="character" w:customStyle="1" w:styleId="Nagwek1Znak">
    <w:name w:val="Nagłówek 1 Znak"/>
    <w:link w:val="Nagwek1"/>
    <w:rsid w:val="00D67D9B"/>
    <w:rPr>
      <w:rFonts w:ascii="Arial" w:eastAsia="Times New Roman" w:hAnsi="Arial" w:cs="Times New Roman"/>
      <w:b/>
      <w:sz w:val="24"/>
      <w:lang w:val="x-none" w:eastAsia="x-none" w:bidi="pl-PL"/>
    </w:rPr>
  </w:style>
  <w:style w:type="character" w:customStyle="1" w:styleId="Nagwek2Znak">
    <w:name w:val="Nagłówek 2 Znak"/>
    <w:link w:val="Nagwek2"/>
    <w:uiPriority w:val="9"/>
    <w:rsid w:val="00CF43B2"/>
    <w:rPr>
      <w:rFonts w:ascii="Arial" w:eastAsia="Times New Roman" w:hAnsi="Arial" w:cs="Times New Roman"/>
      <w:b/>
      <w:sz w:val="24"/>
      <w:lang w:val="x-none" w:eastAsia="x-none" w:bidi="pl-PL"/>
    </w:rPr>
  </w:style>
  <w:style w:type="character" w:customStyle="1" w:styleId="Nagwek3Znak">
    <w:name w:val="Nagłówek 3 Znak"/>
    <w:link w:val="Nagwek3"/>
    <w:uiPriority w:val="9"/>
    <w:rsid w:val="001F6804"/>
    <w:rPr>
      <w:rFonts w:ascii="Arial" w:eastAsia="Times New Roman" w:hAnsi="Arial" w:cs="Times New Roman"/>
      <w:i/>
      <w:sz w:val="24"/>
      <w:lang w:val="x-none" w:eastAsia="x-none" w:bidi="pl-PL"/>
    </w:rPr>
  </w:style>
  <w:style w:type="character" w:customStyle="1" w:styleId="Nagwek4Znak">
    <w:name w:val="Nagłówek 4 Znak"/>
    <w:link w:val="Nagwek4"/>
    <w:uiPriority w:val="9"/>
    <w:rsid w:val="005523F4"/>
    <w:rPr>
      <w:rFonts w:ascii="Arial" w:eastAsia="Times New Roman" w:hAnsi="Arial" w:cs="Times New Roman"/>
      <w:b/>
      <w:sz w:val="22"/>
      <w:lang w:val="x-none" w:eastAsia="x-none" w:bidi="pl-PL"/>
    </w:rPr>
  </w:style>
  <w:style w:type="character" w:customStyle="1" w:styleId="Nagwek5Znak">
    <w:name w:val="Nagłówek 5 Znak"/>
    <w:link w:val="Nagwek5"/>
    <w:rsid w:val="00BA5B07"/>
    <w:rPr>
      <w:rFonts w:ascii="Arial" w:eastAsia="Times New Roman" w:hAnsi="Arial" w:cs="Times New Roman"/>
      <w:b/>
    </w:rPr>
  </w:style>
  <w:style w:type="character" w:customStyle="1" w:styleId="Nagwek6Znak">
    <w:name w:val="Nagłówek 6 Znak"/>
    <w:link w:val="Nagwek6"/>
    <w:rsid w:val="00530347"/>
    <w:rPr>
      <w:rFonts w:ascii="Arial" w:eastAsia="Times New Roman" w:hAnsi="Arial" w:cs="Times New Roman"/>
      <w:i/>
      <w:sz w:val="20"/>
      <w:szCs w:val="20"/>
      <w:lang w:val="x-none" w:eastAsia="pl-PL"/>
    </w:rPr>
  </w:style>
  <w:style w:type="character" w:customStyle="1" w:styleId="Nagwek7Znak">
    <w:name w:val="Nagłówek 7 Znak"/>
    <w:link w:val="Nagwek7"/>
    <w:rsid w:val="00530347"/>
    <w:rPr>
      <w:rFonts w:ascii="Arial" w:eastAsia="Times New Roman" w:hAnsi="Arial" w:cs="Times New Roman"/>
      <w:sz w:val="20"/>
      <w:szCs w:val="20"/>
      <w:lang w:val="x-none" w:eastAsia="pl-PL"/>
    </w:rPr>
  </w:style>
  <w:style w:type="character" w:customStyle="1" w:styleId="Nagwek8Znak">
    <w:name w:val="Nagłówek 8 Znak"/>
    <w:link w:val="Nagwek8"/>
    <w:rsid w:val="00530347"/>
    <w:rPr>
      <w:rFonts w:ascii="Arial" w:eastAsia="Times New Roman" w:hAnsi="Arial" w:cs="Times New Roman"/>
      <w:i/>
      <w:sz w:val="20"/>
      <w:szCs w:val="20"/>
      <w:lang w:val="x-none" w:eastAsia="pl-PL"/>
    </w:rPr>
  </w:style>
  <w:style w:type="character" w:customStyle="1" w:styleId="Nagwek9Znak">
    <w:name w:val="Nagłówek 9 Znak"/>
    <w:link w:val="Nagwek9"/>
    <w:rsid w:val="00530347"/>
    <w:rPr>
      <w:rFonts w:ascii="Arial" w:eastAsia="Times New Roman" w:hAnsi="Arial" w:cs="Times New Roman"/>
      <w:i/>
      <w:sz w:val="18"/>
      <w:szCs w:val="20"/>
      <w:lang w:val="x-none" w:eastAsia="pl-PL"/>
    </w:rPr>
  </w:style>
  <w:style w:type="paragraph" w:styleId="Nagwek">
    <w:name w:val="header"/>
    <w:basedOn w:val="Normalny"/>
    <w:link w:val="NagwekZnak"/>
    <w:uiPriority w:val="99"/>
    <w:unhideWhenUsed/>
    <w:rsid w:val="00530347"/>
    <w:pPr>
      <w:tabs>
        <w:tab w:val="center" w:pos="4535"/>
        <w:tab w:val="right" w:pos="9071"/>
      </w:tabs>
      <w:spacing w:after="120" w:line="240" w:lineRule="auto"/>
      <w:jc w:val="both"/>
    </w:pPr>
    <w:rPr>
      <w:rFonts w:ascii="Times New Roman" w:hAnsi="Times New Roman" w:cs="Times New Roman"/>
      <w:sz w:val="24"/>
      <w:szCs w:val="20"/>
      <w:lang w:val="x-none" w:eastAsia="x-none"/>
    </w:rPr>
  </w:style>
  <w:style w:type="character" w:customStyle="1" w:styleId="NagwekZnak">
    <w:name w:val="Nagłówek Znak"/>
    <w:link w:val="Nagwek"/>
    <w:uiPriority w:val="99"/>
    <w:rsid w:val="00530347"/>
    <w:rPr>
      <w:rFonts w:ascii="Times New Roman" w:eastAsia="Calibri" w:hAnsi="Times New Roman" w:cs="Times New Roman"/>
      <w:sz w:val="24"/>
      <w:szCs w:val="20"/>
      <w:lang w:val="x-none" w:eastAsia="x-none"/>
    </w:rPr>
  </w:style>
  <w:style w:type="paragraph" w:styleId="Stopka">
    <w:name w:val="footer"/>
    <w:basedOn w:val="Normalny"/>
    <w:link w:val="StopkaZnak"/>
    <w:uiPriority w:val="99"/>
    <w:unhideWhenUsed/>
    <w:rsid w:val="00530347"/>
    <w:pPr>
      <w:tabs>
        <w:tab w:val="center" w:pos="4535"/>
        <w:tab w:val="right" w:pos="9071"/>
        <w:tab w:val="right" w:pos="9921"/>
      </w:tabs>
      <w:spacing w:before="360" w:after="0" w:line="240" w:lineRule="auto"/>
      <w:ind w:left="-850" w:right="-850"/>
    </w:pPr>
    <w:rPr>
      <w:rFonts w:ascii="Times New Roman" w:hAnsi="Times New Roman" w:cs="Times New Roman"/>
      <w:sz w:val="24"/>
      <w:szCs w:val="20"/>
      <w:lang w:val="x-none" w:eastAsia="x-none"/>
    </w:rPr>
  </w:style>
  <w:style w:type="character" w:customStyle="1" w:styleId="StopkaZnak">
    <w:name w:val="Stopka Znak"/>
    <w:link w:val="Stopka"/>
    <w:uiPriority w:val="99"/>
    <w:rsid w:val="00530347"/>
    <w:rPr>
      <w:rFonts w:ascii="Times New Roman" w:eastAsia="Calibri" w:hAnsi="Times New Roman" w:cs="Times New Roman"/>
      <w:sz w:val="24"/>
      <w:szCs w:val="20"/>
      <w:lang w:val="x-none" w:eastAsia="x-none"/>
    </w:rPr>
  </w:style>
  <w:style w:type="paragraph" w:customStyle="1" w:styleId="NormalCentered">
    <w:name w:val="Normal Centered"/>
    <w:basedOn w:val="Normalny"/>
    <w:rsid w:val="00530347"/>
    <w:pPr>
      <w:spacing w:before="120" w:after="120" w:line="240" w:lineRule="auto"/>
      <w:jc w:val="center"/>
    </w:pPr>
    <w:rPr>
      <w:rFonts w:ascii="Times New Roman" w:hAnsi="Times New Roman" w:cs="Times New Roman"/>
      <w:sz w:val="24"/>
      <w:szCs w:val="20"/>
      <w:lang w:bidi="pl-PL"/>
    </w:rPr>
  </w:style>
  <w:style w:type="paragraph" w:customStyle="1" w:styleId="Annexetitre">
    <w:name w:val="Annexe titre"/>
    <w:basedOn w:val="Normalny"/>
    <w:next w:val="Normalny"/>
    <w:link w:val="AnnexetitreChar"/>
    <w:rsid w:val="00530347"/>
    <w:pPr>
      <w:spacing w:before="120" w:after="120" w:line="240" w:lineRule="auto"/>
      <w:jc w:val="center"/>
    </w:pPr>
    <w:rPr>
      <w:rFonts w:ascii="Times New Roman" w:hAnsi="Times New Roman" w:cs="Times New Roman"/>
      <w:b/>
      <w:sz w:val="24"/>
      <w:szCs w:val="20"/>
      <w:u w:val="single"/>
      <w:lang w:val="x-none"/>
    </w:rPr>
  </w:style>
  <w:style w:type="paragraph" w:customStyle="1" w:styleId="Pagedecouverture">
    <w:name w:val="Page de couverture"/>
    <w:basedOn w:val="Normalny"/>
    <w:next w:val="Normalny"/>
    <w:rsid w:val="00530347"/>
    <w:pPr>
      <w:spacing w:after="0" w:line="240" w:lineRule="auto"/>
      <w:jc w:val="both"/>
    </w:pPr>
    <w:rPr>
      <w:rFonts w:ascii="Times New Roman" w:hAnsi="Times New Roman" w:cs="Times New Roman"/>
      <w:sz w:val="24"/>
      <w:szCs w:val="20"/>
      <w:lang w:bidi="pl-PL"/>
    </w:rPr>
  </w:style>
  <w:style w:type="character" w:customStyle="1" w:styleId="Marker">
    <w:name w:val="Marker"/>
    <w:rsid w:val="00530347"/>
    <w:rPr>
      <w:color w:val="0000FF"/>
      <w:shd w:val="clear" w:color="auto" w:fill="auto"/>
    </w:rPr>
  </w:style>
  <w:style w:type="paragraph" w:customStyle="1" w:styleId="FooterCoverPage">
    <w:name w:val="Footer Cover Page"/>
    <w:basedOn w:val="Normalny"/>
    <w:link w:val="FooterCoverPageChar"/>
    <w:rsid w:val="00530347"/>
    <w:pPr>
      <w:tabs>
        <w:tab w:val="center" w:pos="4535"/>
        <w:tab w:val="right" w:pos="9071"/>
        <w:tab w:val="right" w:pos="9921"/>
      </w:tabs>
      <w:spacing w:before="360" w:after="0" w:line="240" w:lineRule="auto"/>
      <w:ind w:left="-850" w:right="-850"/>
    </w:pPr>
    <w:rPr>
      <w:rFonts w:ascii="Times New Roman" w:hAnsi="Times New Roman" w:cs="Times New Roman"/>
      <w:b/>
      <w:sz w:val="24"/>
      <w:szCs w:val="20"/>
      <w:u w:val="single"/>
      <w:lang w:val="x-none"/>
    </w:rPr>
  </w:style>
  <w:style w:type="character" w:customStyle="1" w:styleId="AnnexetitreChar">
    <w:name w:val="Annexe titre Char"/>
    <w:link w:val="Annexetitre"/>
    <w:rsid w:val="00530347"/>
    <w:rPr>
      <w:rFonts w:ascii="Times New Roman" w:eastAsia="Calibri" w:hAnsi="Times New Roman" w:cs="Times New Roman"/>
      <w:b/>
      <w:sz w:val="24"/>
      <w:szCs w:val="20"/>
      <w:u w:val="single"/>
      <w:lang w:val="x-none" w:eastAsia="pl-PL"/>
    </w:rPr>
  </w:style>
  <w:style w:type="character" w:customStyle="1" w:styleId="FooterCoverPageChar">
    <w:name w:val="Footer Cover Page Char"/>
    <w:link w:val="FooterCoverPage"/>
    <w:rsid w:val="00530347"/>
    <w:rPr>
      <w:rFonts w:ascii="Times New Roman" w:eastAsia="Calibri" w:hAnsi="Times New Roman" w:cs="Times New Roman"/>
      <w:b/>
      <w:sz w:val="24"/>
      <w:szCs w:val="20"/>
      <w:u w:val="single"/>
      <w:lang w:val="x-none" w:eastAsia="pl-PL"/>
    </w:rPr>
  </w:style>
  <w:style w:type="paragraph" w:customStyle="1" w:styleId="FooterSensitivity">
    <w:name w:val="Footer Sensitivity"/>
    <w:basedOn w:val="Normalny"/>
    <w:link w:val="FooterSensitivityChar"/>
    <w:rsid w:val="00530347"/>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sz w:val="32"/>
      <w:szCs w:val="20"/>
      <w:u w:val="single"/>
      <w:lang w:val="x-none"/>
    </w:rPr>
  </w:style>
  <w:style w:type="character" w:customStyle="1" w:styleId="FooterSensitivityChar">
    <w:name w:val="Footer Sensitivity Char"/>
    <w:link w:val="FooterSensitivity"/>
    <w:rsid w:val="00530347"/>
    <w:rPr>
      <w:rFonts w:ascii="Times New Roman" w:eastAsia="Calibri" w:hAnsi="Times New Roman" w:cs="Times New Roman"/>
      <w:sz w:val="32"/>
      <w:szCs w:val="20"/>
      <w:u w:val="single"/>
      <w:lang w:val="x-none" w:eastAsia="pl-PL"/>
    </w:rPr>
  </w:style>
  <w:style w:type="paragraph" w:customStyle="1" w:styleId="HeaderCoverPage">
    <w:name w:val="Header Cover Page"/>
    <w:basedOn w:val="Normalny"/>
    <w:link w:val="HeaderCoverPageChar"/>
    <w:rsid w:val="00530347"/>
    <w:pPr>
      <w:tabs>
        <w:tab w:val="center" w:pos="4535"/>
        <w:tab w:val="right" w:pos="9071"/>
      </w:tabs>
      <w:spacing w:after="120" w:line="240" w:lineRule="auto"/>
      <w:jc w:val="both"/>
    </w:pPr>
    <w:rPr>
      <w:rFonts w:ascii="Times New Roman" w:hAnsi="Times New Roman" w:cs="Times New Roman"/>
      <w:b/>
      <w:sz w:val="24"/>
      <w:szCs w:val="20"/>
      <w:u w:val="single"/>
      <w:lang w:val="x-none"/>
    </w:rPr>
  </w:style>
  <w:style w:type="character" w:customStyle="1" w:styleId="HeaderCoverPageChar">
    <w:name w:val="Header Cover Page Char"/>
    <w:link w:val="HeaderCoverPage"/>
    <w:rsid w:val="00530347"/>
    <w:rPr>
      <w:rFonts w:ascii="Times New Roman" w:eastAsia="Calibri" w:hAnsi="Times New Roman" w:cs="Times New Roman"/>
      <w:b/>
      <w:sz w:val="24"/>
      <w:szCs w:val="20"/>
      <w:u w:val="single"/>
      <w:lang w:val="x-none" w:eastAsia="pl-PL"/>
    </w:rPr>
  </w:style>
  <w:style w:type="paragraph" w:customStyle="1" w:styleId="HeaderSensitivity">
    <w:name w:val="Header Sensitivity"/>
    <w:basedOn w:val="Normalny"/>
    <w:link w:val="HeaderSensitivityChar"/>
    <w:rsid w:val="00530347"/>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sz w:val="32"/>
      <w:szCs w:val="20"/>
      <w:u w:val="single"/>
      <w:lang w:val="x-none"/>
    </w:rPr>
  </w:style>
  <w:style w:type="character" w:customStyle="1" w:styleId="HeaderSensitivityChar">
    <w:name w:val="Header Sensitivity Char"/>
    <w:link w:val="HeaderSensitivity"/>
    <w:rsid w:val="00530347"/>
    <w:rPr>
      <w:rFonts w:ascii="Times New Roman" w:eastAsia="Calibri" w:hAnsi="Times New Roman" w:cs="Times New Roman"/>
      <w:sz w:val="32"/>
      <w:szCs w:val="20"/>
      <w:u w:val="single"/>
      <w:lang w:val="x-none" w:eastAsia="pl-PL"/>
    </w:rPr>
  </w:style>
  <w:style w:type="table" w:styleId="Tabela-Siatka">
    <w:name w:val="Table Grid"/>
    <w:basedOn w:val="Standardowy"/>
    <w:uiPriority w:val="39"/>
    <w:unhideWhenUsed/>
    <w:rsid w:val="0053034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Landscape">
    <w:name w:val="HeaderLandscape"/>
    <w:basedOn w:val="Normalny"/>
    <w:rsid w:val="00530347"/>
    <w:pPr>
      <w:tabs>
        <w:tab w:val="center" w:pos="7285"/>
        <w:tab w:val="right" w:pos="14003"/>
      </w:tabs>
      <w:spacing w:after="120" w:line="240" w:lineRule="auto"/>
      <w:jc w:val="both"/>
    </w:pPr>
    <w:rPr>
      <w:rFonts w:ascii="Times New Roman" w:hAnsi="Times New Roman" w:cs="Times New Roman"/>
      <w:sz w:val="24"/>
      <w:lang w:bidi="pl-PL"/>
    </w:rPr>
  </w:style>
  <w:style w:type="paragraph" w:customStyle="1" w:styleId="FooterLandscape">
    <w:name w:val="FooterLandscape"/>
    <w:basedOn w:val="Normalny"/>
    <w:rsid w:val="00530347"/>
    <w:pPr>
      <w:tabs>
        <w:tab w:val="center" w:pos="7285"/>
        <w:tab w:val="center" w:pos="10913"/>
        <w:tab w:val="right" w:pos="15137"/>
      </w:tabs>
      <w:spacing w:before="360" w:after="0" w:line="240" w:lineRule="auto"/>
      <w:ind w:left="-567" w:right="-567"/>
    </w:pPr>
    <w:rPr>
      <w:rFonts w:ascii="Times New Roman" w:hAnsi="Times New Roman" w:cs="Times New Roman"/>
      <w:sz w:val="24"/>
      <w:lang w:bidi="pl-PL"/>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34"/>
    <w:qFormat/>
    <w:locked/>
    <w:rsid w:val="00530347"/>
  </w:style>
  <w:style w:type="paragraph" w:styleId="Bezodstpw">
    <w:name w:val="No Spacing"/>
    <w:link w:val="BezodstpwZnak"/>
    <w:uiPriority w:val="1"/>
    <w:qFormat/>
    <w:rsid w:val="00527258"/>
    <w:rPr>
      <w:rFonts w:cs="Times New Roman"/>
      <w:sz w:val="22"/>
      <w:szCs w:val="22"/>
      <w:lang w:bidi="pl-PL"/>
    </w:rPr>
  </w:style>
  <w:style w:type="paragraph" w:customStyle="1" w:styleId="CM4">
    <w:name w:val="CM4"/>
    <w:basedOn w:val="Normalny"/>
    <w:next w:val="Normalny"/>
    <w:uiPriority w:val="99"/>
    <w:rsid w:val="00530347"/>
    <w:pPr>
      <w:autoSpaceDE w:val="0"/>
      <w:autoSpaceDN w:val="0"/>
      <w:adjustRightInd w:val="0"/>
      <w:spacing w:after="0" w:line="240" w:lineRule="auto"/>
    </w:pPr>
    <w:rPr>
      <w:rFonts w:ascii="EUAlbertina" w:eastAsia="Times New Roman" w:hAnsi="EUAlbertina" w:cs="Times New Roman"/>
      <w:sz w:val="24"/>
      <w:szCs w:val="24"/>
      <w:lang w:bidi="pl-PL"/>
    </w:rPr>
  </w:style>
  <w:style w:type="paragraph" w:customStyle="1" w:styleId="NumPar1">
    <w:name w:val="NumPar 1"/>
    <w:basedOn w:val="Normalny"/>
    <w:next w:val="Normalny"/>
    <w:rsid w:val="00530347"/>
    <w:pPr>
      <w:spacing w:before="120" w:after="120" w:line="240" w:lineRule="auto"/>
      <w:ind w:left="850"/>
      <w:jc w:val="both"/>
    </w:pPr>
    <w:rPr>
      <w:rFonts w:ascii="Times New Roman" w:hAnsi="Times New Roman" w:cs="Times New Roman"/>
      <w:sz w:val="24"/>
      <w:lang w:bidi="pl-PL"/>
    </w:rPr>
  </w:style>
  <w:style w:type="paragraph" w:customStyle="1" w:styleId="Point0number">
    <w:name w:val="Point 0 (number)"/>
    <w:basedOn w:val="Normalny"/>
    <w:rsid w:val="00530347"/>
    <w:pPr>
      <w:tabs>
        <w:tab w:val="num" w:pos="850"/>
      </w:tabs>
      <w:spacing w:before="120" w:after="120" w:line="240" w:lineRule="auto"/>
      <w:ind w:left="850" w:hanging="850"/>
      <w:jc w:val="both"/>
    </w:pPr>
    <w:rPr>
      <w:rFonts w:ascii="Times New Roman" w:hAnsi="Times New Roman" w:cs="Times New Roman"/>
      <w:sz w:val="24"/>
      <w:lang w:bidi="pl-PL"/>
    </w:rPr>
  </w:style>
  <w:style w:type="paragraph" w:customStyle="1" w:styleId="Point1number">
    <w:name w:val="Point 1 (number)"/>
    <w:basedOn w:val="Normalny"/>
    <w:rsid w:val="00530347"/>
    <w:pPr>
      <w:tabs>
        <w:tab w:val="num" w:pos="1417"/>
      </w:tabs>
      <w:spacing w:before="120" w:after="120" w:line="240" w:lineRule="auto"/>
      <w:ind w:left="1417" w:hanging="567"/>
      <w:jc w:val="both"/>
    </w:pPr>
    <w:rPr>
      <w:rFonts w:ascii="Times New Roman" w:hAnsi="Times New Roman" w:cs="Times New Roman"/>
      <w:sz w:val="24"/>
      <w:lang w:bidi="pl-PL"/>
    </w:rPr>
  </w:style>
  <w:style w:type="paragraph" w:customStyle="1" w:styleId="Point2number">
    <w:name w:val="Point 2 (number)"/>
    <w:basedOn w:val="Normalny"/>
    <w:rsid w:val="00530347"/>
    <w:pPr>
      <w:tabs>
        <w:tab w:val="num" w:pos="1984"/>
      </w:tabs>
      <w:spacing w:before="120" w:after="120" w:line="240" w:lineRule="auto"/>
      <w:ind w:left="1984" w:hanging="567"/>
      <w:jc w:val="both"/>
    </w:pPr>
    <w:rPr>
      <w:rFonts w:ascii="Times New Roman" w:hAnsi="Times New Roman" w:cs="Times New Roman"/>
      <w:sz w:val="24"/>
      <w:lang w:bidi="pl-PL"/>
    </w:rPr>
  </w:style>
  <w:style w:type="paragraph" w:customStyle="1" w:styleId="Point3number">
    <w:name w:val="Point 3 (number)"/>
    <w:basedOn w:val="Normalny"/>
    <w:rsid w:val="00530347"/>
    <w:pPr>
      <w:tabs>
        <w:tab w:val="num" w:pos="2551"/>
      </w:tabs>
      <w:spacing w:before="120" w:after="120" w:line="240" w:lineRule="auto"/>
      <w:ind w:left="2551" w:hanging="567"/>
      <w:jc w:val="both"/>
    </w:pPr>
    <w:rPr>
      <w:rFonts w:ascii="Times New Roman" w:hAnsi="Times New Roman" w:cs="Times New Roman"/>
      <w:sz w:val="24"/>
      <w:lang w:bidi="pl-PL"/>
    </w:rPr>
  </w:style>
  <w:style w:type="paragraph" w:customStyle="1" w:styleId="Point0letter">
    <w:name w:val="Point 0 (letter)"/>
    <w:basedOn w:val="Normalny"/>
    <w:rsid w:val="00530347"/>
    <w:pPr>
      <w:tabs>
        <w:tab w:val="num" w:pos="850"/>
      </w:tabs>
      <w:spacing w:before="120" w:after="120" w:line="240" w:lineRule="auto"/>
      <w:ind w:left="850" w:hanging="850"/>
      <w:jc w:val="both"/>
    </w:pPr>
    <w:rPr>
      <w:rFonts w:ascii="Times New Roman" w:hAnsi="Times New Roman" w:cs="Times New Roman"/>
      <w:sz w:val="24"/>
      <w:lang w:bidi="pl-PL"/>
    </w:rPr>
  </w:style>
  <w:style w:type="paragraph" w:customStyle="1" w:styleId="Point1letter">
    <w:name w:val="Point 1 (letter)"/>
    <w:basedOn w:val="Normalny"/>
    <w:rsid w:val="00530347"/>
    <w:pPr>
      <w:tabs>
        <w:tab w:val="num" w:pos="1417"/>
      </w:tabs>
      <w:spacing w:before="120" w:after="120" w:line="240" w:lineRule="auto"/>
      <w:ind w:left="1417" w:hanging="567"/>
      <w:jc w:val="both"/>
    </w:pPr>
    <w:rPr>
      <w:rFonts w:ascii="Times New Roman" w:hAnsi="Times New Roman" w:cs="Times New Roman"/>
      <w:sz w:val="24"/>
      <w:lang w:bidi="pl-PL"/>
    </w:rPr>
  </w:style>
  <w:style w:type="paragraph" w:customStyle="1" w:styleId="Point3letter">
    <w:name w:val="Point 3 (letter)"/>
    <w:basedOn w:val="Normalny"/>
    <w:rsid w:val="00530347"/>
    <w:pPr>
      <w:tabs>
        <w:tab w:val="num" w:pos="2551"/>
      </w:tabs>
      <w:spacing w:before="120" w:after="120" w:line="240" w:lineRule="auto"/>
      <w:ind w:left="2551" w:hanging="567"/>
      <w:jc w:val="both"/>
    </w:pPr>
    <w:rPr>
      <w:rFonts w:ascii="Times New Roman" w:hAnsi="Times New Roman" w:cs="Times New Roman"/>
      <w:sz w:val="24"/>
      <w:lang w:bidi="pl-PL"/>
    </w:rPr>
  </w:style>
  <w:style w:type="paragraph" w:customStyle="1" w:styleId="Point4letter">
    <w:name w:val="Point 4 (letter)"/>
    <w:basedOn w:val="Normalny"/>
    <w:rsid w:val="00527258"/>
    <w:pPr>
      <w:numPr>
        <w:ilvl w:val="8"/>
        <w:numId w:val="14"/>
      </w:numPr>
      <w:spacing w:before="120" w:after="120" w:line="240" w:lineRule="auto"/>
      <w:jc w:val="both"/>
    </w:pPr>
    <w:rPr>
      <w:rFonts w:ascii="Times New Roman" w:hAnsi="Times New Roman" w:cs="Times New Roman"/>
      <w:sz w:val="24"/>
      <w:lang w:bidi="pl-PL"/>
    </w:rPr>
  </w:style>
  <w:style w:type="character" w:styleId="Numerstrony">
    <w:name w:val="page number"/>
    <w:rsid w:val="00530347"/>
  </w:style>
  <w:style w:type="character" w:customStyle="1" w:styleId="TytuZnak">
    <w:name w:val="Tytuł Znak"/>
    <w:link w:val="Tytu"/>
    <w:uiPriority w:val="10"/>
    <w:rsid w:val="00530347"/>
    <w:rPr>
      <w:rFonts w:ascii="Arial" w:eastAsia="Times New Roman" w:hAnsi="Arial" w:cs="Times New Roman"/>
      <w:b/>
      <w:kern w:val="28"/>
      <w:sz w:val="32"/>
      <w:szCs w:val="20"/>
      <w:lang w:val="x-none" w:eastAsia="pl-PL"/>
    </w:rPr>
  </w:style>
  <w:style w:type="paragraph" w:styleId="Tematkomentarza">
    <w:name w:val="annotation subject"/>
    <w:basedOn w:val="Tekstkomentarza"/>
    <w:next w:val="Tekstkomentarza"/>
    <w:link w:val="TematkomentarzaZnak"/>
    <w:uiPriority w:val="99"/>
    <w:semiHidden/>
    <w:unhideWhenUsed/>
    <w:rsid w:val="00530347"/>
    <w:pPr>
      <w:spacing w:after="200"/>
    </w:pPr>
    <w:rPr>
      <w:rFonts w:cs="Times New Roman"/>
      <w:b/>
      <w:bCs/>
      <w:lang w:val="x-none" w:eastAsia="x-none"/>
    </w:rPr>
  </w:style>
  <w:style w:type="character" w:customStyle="1" w:styleId="TematkomentarzaZnak">
    <w:name w:val="Temat komentarza Znak"/>
    <w:link w:val="Tematkomentarza"/>
    <w:uiPriority w:val="99"/>
    <w:semiHidden/>
    <w:rsid w:val="00530347"/>
    <w:rPr>
      <w:rFonts w:ascii="Calibri" w:eastAsia="Calibri" w:hAnsi="Calibri" w:cs="Times New Roman"/>
      <w:b/>
      <w:bCs/>
      <w:sz w:val="20"/>
      <w:szCs w:val="20"/>
      <w:lang w:val="x-none" w:eastAsia="x-none"/>
    </w:rPr>
  </w:style>
  <w:style w:type="paragraph" w:styleId="Listapunktowana">
    <w:name w:val="List Bullet"/>
    <w:basedOn w:val="Normalny"/>
    <w:unhideWhenUsed/>
    <w:rsid w:val="00527258"/>
    <w:pPr>
      <w:numPr>
        <w:numId w:val="15"/>
      </w:numPr>
      <w:spacing w:before="120" w:after="120" w:line="240" w:lineRule="auto"/>
      <w:contextualSpacing/>
      <w:jc w:val="both"/>
    </w:pPr>
    <w:rPr>
      <w:rFonts w:ascii="Times New Roman" w:hAnsi="Times New Roman" w:cs="Times New Roman"/>
      <w:sz w:val="24"/>
      <w:lang w:bidi="pl-PL"/>
    </w:rPr>
  </w:style>
  <w:style w:type="paragraph" w:styleId="Listapunktowana2">
    <w:name w:val="List Bullet 2"/>
    <w:basedOn w:val="Normalny"/>
    <w:unhideWhenUsed/>
    <w:rsid w:val="00527258"/>
    <w:pPr>
      <w:numPr>
        <w:numId w:val="16"/>
      </w:numPr>
      <w:spacing w:before="120" w:after="120" w:line="240" w:lineRule="auto"/>
      <w:contextualSpacing/>
      <w:jc w:val="both"/>
    </w:pPr>
    <w:rPr>
      <w:rFonts w:ascii="Times New Roman" w:hAnsi="Times New Roman" w:cs="Times New Roman"/>
      <w:sz w:val="24"/>
      <w:lang w:bidi="pl-PL"/>
    </w:rPr>
  </w:style>
  <w:style w:type="paragraph" w:styleId="Listapunktowana3">
    <w:name w:val="List Bullet 3"/>
    <w:basedOn w:val="Normalny"/>
    <w:unhideWhenUsed/>
    <w:rsid w:val="00527258"/>
    <w:pPr>
      <w:numPr>
        <w:numId w:val="17"/>
      </w:numPr>
      <w:spacing w:before="120" w:after="120" w:line="240" w:lineRule="auto"/>
      <w:contextualSpacing/>
      <w:jc w:val="both"/>
    </w:pPr>
    <w:rPr>
      <w:rFonts w:ascii="Times New Roman" w:hAnsi="Times New Roman" w:cs="Times New Roman"/>
      <w:sz w:val="24"/>
      <w:lang w:bidi="pl-PL"/>
    </w:rPr>
  </w:style>
  <w:style w:type="paragraph" w:styleId="Listapunktowana4">
    <w:name w:val="List Bullet 4"/>
    <w:basedOn w:val="Normalny"/>
    <w:unhideWhenUsed/>
    <w:rsid w:val="00527258"/>
    <w:pPr>
      <w:numPr>
        <w:numId w:val="18"/>
      </w:numPr>
      <w:spacing w:before="120" w:after="120" w:line="240" w:lineRule="auto"/>
      <w:contextualSpacing/>
      <w:jc w:val="both"/>
    </w:pPr>
    <w:rPr>
      <w:rFonts w:ascii="Times New Roman" w:hAnsi="Times New Roman" w:cs="Times New Roman"/>
      <w:sz w:val="24"/>
      <w:lang w:bidi="pl-PL"/>
    </w:rPr>
  </w:style>
  <w:style w:type="paragraph" w:customStyle="1" w:styleId="AddressTL">
    <w:name w:val="AddressTL"/>
    <w:basedOn w:val="Normalny"/>
    <w:next w:val="Normalny"/>
    <w:rsid w:val="00530347"/>
    <w:pPr>
      <w:spacing w:after="720" w:line="240" w:lineRule="auto"/>
    </w:pPr>
    <w:rPr>
      <w:rFonts w:ascii="Times New Roman" w:eastAsia="Times New Roman" w:hAnsi="Times New Roman" w:cs="Times New Roman"/>
      <w:sz w:val="24"/>
      <w:lang w:bidi="pl-PL"/>
    </w:rPr>
  </w:style>
  <w:style w:type="paragraph" w:customStyle="1" w:styleId="AddressTR">
    <w:name w:val="AddressTR"/>
    <w:basedOn w:val="Normalny"/>
    <w:next w:val="Normalny"/>
    <w:rsid w:val="00530347"/>
    <w:pPr>
      <w:spacing w:after="720" w:line="240" w:lineRule="auto"/>
      <w:ind w:left="5103"/>
    </w:pPr>
    <w:rPr>
      <w:rFonts w:ascii="Times New Roman" w:eastAsia="Times New Roman" w:hAnsi="Times New Roman" w:cs="Times New Roman"/>
      <w:sz w:val="24"/>
      <w:lang w:bidi="pl-PL"/>
    </w:rPr>
  </w:style>
  <w:style w:type="paragraph" w:styleId="Tekstblokowy">
    <w:name w:val="Block Text"/>
    <w:basedOn w:val="Normalny"/>
    <w:rsid w:val="00530347"/>
    <w:pPr>
      <w:spacing w:after="120" w:line="240" w:lineRule="auto"/>
      <w:ind w:left="1440" w:right="1440"/>
      <w:jc w:val="both"/>
    </w:pPr>
    <w:rPr>
      <w:rFonts w:ascii="Times New Roman" w:eastAsia="Times New Roman" w:hAnsi="Times New Roman" w:cs="Times New Roman"/>
      <w:sz w:val="24"/>
      <w:lang w:bidi="pl-PL"/>
    </w:rPr>
  </w:style>
  <w:style w:type="paragraph" w:styleId="Tekstpodstawowy">
    <w:name w:val="Body Text"/>
    <w:basedOn w:val="Normalny"/>
    <w:link w:val="TekstpodstawowyZnak"/>
    <w:rsid w:val="00530347"/>
    <w:pPr>
      <w:spacing w:after="120" w:line="240" w:lineRule="auto"/>
      <w:jc w:val="both"/>
    </w:pPr>
    <w:rPr>
      <w:rFonts w:ascii="Times New Roman" w:eastAsia="Times New Roman" w:hAnsi="Times New Roman" w:cs="Times New Roman"/>
      <w:sz w:val="24"/>
      <w:szCs w:val="20"/>
      <w:lang w:val="x-none"/>
    </w:rPr>
  </w:style>
  <w:style w:type="character" w:customStyle="1" w:styleId="TekstpodstawowyZnak">
    <w:name w:val="Tekst podstawowy Znak"/>
    <w:link w:val="Tekstpodstawowy"/>
    <w:rsid w:val="00530347"/>
    <w:rPr>
      <w:rFonts w:ascii="Times New Roman" w:eastAsia="Times New Roman" w:hAnsi="Times New Roman" w:cs="Times New Roman"/>
      <w:sz w:val="24"/>
      <w:szCs w:val="20"/>
      <w:lang w:val="x-none" w:eastAsia="pl-PL"/>
    </w:rPr>
  </w:style>
  <w:style w:type="paragraph" w:styleId="Tekstpodstawowy2">
    <w:name w:val="Body Text 2"/>
    <w:basedOn w:val="Normalny"/>
    <w:link w:val="Tekstpodstawowy2Znak"/>
    <w:rsid w:val="00530347"/>
    <w:pPr>
      <w:spacing w:after="120" w:line="480" w:lineRule="auto"/>
      <w:jc w:val="both"/>
    </w:pPr>
    <w:rPr>
      <w:rFonts w:ascii="Times New Roman" w:eastAsia="Times New Roman" w:hAnsi="Times New Roman" w:cs="Times New Roman"/>
      <w:sz w:val="24"/>
      <w:szCs w:val="20"/>
      <w:lang w:val="x-none"/>
    </w:rPr>
  </w:style>
  <w:style w:type="character" w:customStyle="1" w:styleId="Tekstpodstawowy2Znak">
    <w:name w:val="Tekst podstawowy 2 Znak"/>
    <w:link w:val="Tekstpodstawowy2"/>
    <w:rsid w:val="00530347"/>
    <w:rPr>
      <w:rFonts w:ascii="Times New Roman" w:eastAsia="Times New Roman" w:hAnsi="Times New Roman" w:cs="Times New Roman"/>
      <w:sz w:val="24"/>
      <w:szCs w:val="20"/>
      <w:lang w:val="x-none" w:eastAsia="pl-PL"/>
    </w:rPr>
  </w:style>
  <w:style w:type="paragraph" w:styleId="Tekstpodstawowy3">
    <w:name w:val="Body Text 3"/>
    <w:basedOn w:val="Normalny"/>
    <w:link w:val="Tekstpodstawowy3Znak"/>
    <w:rsid w:val="00530347"/>
    <w:pPr>
      <w:spacing w:after="120" w:line="240" w:lineRule="auto"/>
      <w:jc w:val="both"/>
    </w:pPr>
    <w:rPr>
      <w:rFonts w:ascii="Times New Roman" w:eastAsia="Times New Roman" w:hAnsi="Times New Roman" w:cs="Times New Roman"/>
      <w:sz w:val="16"/>
      <w:szCs w:val="20"/>
      <w:lang w:val="x-none"/>
    </w:rPr>
  </w:style>
  <w:style w:type="character" w:customStyle="1" w:styleId="Tekstpodstawowy3Znak">
    <w:name w:val="Tekst podstawowy 3 Znak"/>
    <w:link w:val="Tekstpodstawowy3"/>
    <w:rsid w:val="00530347"/>
    <w:rPr>
      <w:rFonts w:ascii="Times New Roman" w:eastAsia="Times New Roman" w:hAnsi="Times New Roman" w:cs="Times New Roman"/>
      <w:sz w:val="16"/>
      <w:szCs w:val="20"/>
      <w:lang w:val="x-none" w:eastAsia="pl-PL"/>
    </w:rPr>
  </w:style>
  <w:style w:type="paragraph" w:styleId="Tekstpodstawowyzwciciem">
    <w:name w:val="Body Text First Indent"/>
    <w:basedOn w:val="Tekstpodstawowy"/>
    <w:link w:val="TekstpodstawowyzwciciemZnak"/>
    <w:rsid w:val="00530347"/>
    <w:pPr>
      <w:ind w:firstLine="210"/>
    </w:pPr>
  </w:style>
  <w:style w:type="character" w:customStyle="1" w:styleId="TekstpodstawowyzwciciemZnak">
    <w:name w:val="Tekst podstawowy z wcięciem Znak"/>
    <w:link w:val="Tekstpodstawowyzwciciem"/>
    <w:rsid w:val="00530347"/>
    <w:rPr>
      <w:rFonts w:ascii="Times New Roman" w:eastAsia="Times New Roman" w:hAnsi="Times New Roman" w:cs="Times New Roman"/>
      <w:sz w:val="24"/>
      <w:szCs w:val="20"/>
      <w:lang w:val="x-none" w:eastAsia="pl-PL"/>
    </w:rPr>
  </w:style>
  <w:style w:type="paragraph" w:styleId="Tekstpodstawowywcity">
    <w:name w:val="Body Text Indent"/>
    <w:basedOn w:val="Normalny"/>
    <w:link w:val="TekstpodstawowywcityZnak"/>
    <w:rsid w:val="00530347"/>
    <w:pPr>
      <w:spacing w:after="120" w:line="240" w:lineRule="auto"/>
      <w:ind w:left="283"/>
      <w:jc w:val="both"/>
    </w:pPr>
    <w:rPr>
      <w:rFonts w:ascii="Times New Roman" w:eastAsia="Times New Roman" w:hAnsi="Times New Roman" w:cs="Times New Roman"/>
      <w:sz w:val="24"/>
      <w:szCs w:val="20"/>
      <w:lang w:val="x-none"/>
    </w:rPr>
  </w:style>
  <w:style w:type="character" w:customStyle="1" w:styleId="TekstpodstawowywcityZnak">
    <w:name w:val="Tekst podstawowy wcięty Znak"/>
    <w:link w:val="Tekstpodstawowywcity"/>
    <w:rsid w:val="00530347"/>
    <w:rPr>
      <w:rFonts w:ascii="Times New Roman" w:eastAsia="Times New Roman" w:hAnsi="Times New Roman" w:cs="Times New Roman"/>
      <w:sz w:val="24"/>
      <w:szCs w:val="20"/>
      <w:lang w:val="x-none" w:eastAsia="pl-PL"/>
    </w:rPr>
  </w:style>
  <w:style w:type="paragraph" w:styleId="Tekstpodstawowyzwciciem2">
    <w:name w:val="Body Text First Indent 2"/>
    <w:basedOn w:val="Tekstpodstawowywcity"/>
    <w:link w:val="Tekstpodstawowyzwciciem2Znak"/>
    <w:rsid w:val="00530347"/>
    <w:pPr>
      <w:ind w:firstLine="210"/>
    </w:pPr>
  </w:style>
  <w:style w:type="character" w:customStyle="1" w:styleId="Tekstpodstawowyzwciciem2Znak">
    <w:name w:val="Tekst podstawowy z wcięciem 2 Znak"/>
    <w:link w:val="Tekstpodstawowyzwciciem2"/>
    <w:rsid w:val="00530347"/>
    <w:rPr>
      <w:rFonts w:ascii="Times New Roman" w:eastAsia="Times New Roman" w:hAnsi="Times New Roman" w:cs="Times New Roman"/>
      <w:sz w:val="24"/>
      <w:szCs w:val="20"/>
      <w:lang w:val="x-none" w:eastAsia="pl-PL"/>
    </w:rPr>
  </w:style>
  <w:style w:type="paragraph" w:styleId="Tekstpodstawowywcity2">
    <w:name w:val="Body Text Indent 2"/>
    <w:basedOn w:val="Normalny"/>
    <w:link w:val="Tekstpodstawowywcity2Znak"/>
    <w:rsid w:val="00530347"/>
    <w:pPr>
      <w:spacing w:after="120" w:line="480" w:lineRule="auto"/>
      <w:ind w:left="283"/>
      <w:jc w:val="both"/>
    </w:pPr>
    <w:rPr>
      <w:rFonts w:ascii="Times New Roman" w:eastAsia="Times New Roman" w:hAnsi="Times New Roman" w:cs="Times New Roman"/>
      <w:sz w:val="24"/>
      <w:szCs w:val="20"/>
      <w:lang w:val="x-none"/>
    </w:rPr>
  </w:style>
  <w:style w:type="character" w:customStyle="1" w:styleId="Tekstpodstawowywcity2Znak">
    <w:name w:val="Tekst podstawowy wcięty 2 Znak"/>
    <w:link w:val="Tekstpodstawowywcity2"/>
    <w:rsid w:val="00530347"/>
    <w:rPr>
      <w:rFonts w:ascii="Times New Roman" w:eastAsia="Times New Roman" w:hAnsi="Times New Roman" w:cs="Times New Roman"/>
      <w:sz w:val="24"/>
      <w:szCs w:val="20"/>
      <w:lang w:val="x-none" w:eastAsia="pl-PL"/>
    </w:rPr>
  </w:style>
  <w:style w:type="paragraph" w:styleId="Tekstpodstawowywcity3">
    <w:name w:val="Body Text Indent 3"/>
    <w:basedOn w:val="Normalny"/>
    <w:link w:val="Tekstpodstawowywcity3Znak"/>
    <w:rsid w:val="00530347"/>
    <w:pPr>
      <w:spacing w:after="120" w:line="240" w:lineRule="auto"/>
      <w:ind w:left="283"/>
      <w:jc w:val="both"/>
    </w:pPr>
    <w:rPr>
      <w:rFonts w:ascii="Times New Roman" w:eastAsia="Times New Roman" w:hAnsi="Times New Roman" w:cs="Times New Roman"/>
      <w:sz w:val="16"/>
      <w:szCs w:val="20"/>
      <w:lang w:val="x-none"/>
    </w:rPr>
  </w:style>
  <w:style w:type="character" w:customStyle="1" w:styleId="Tekstpodstawowywcity3Znak">
    <w:name w:val="Tekst podstawowy wcięty 3 Znak"/>
    <w:link w:val="Tekstpodstawowywcity3"/>
    <w:rsid w:val="00530347"/>
    <w:rPr>
      <w:rFonts w:ascii="Times New Roman" w:eastAsia="Times New Roman" w:hAnsi="Times New Roman" w:cs="Times New Roman"/>
      <w:sz w:val="16"/>
      <w:szCs w:val="20"/>
      <w:lang w:val="x-none" w:eastAsia="pl-PL"/>
    </w:rPr>
  </w:style>
  <w:style w:type="paragraph" w:styleId="Legenda">
    <w:name w:val="caption"/>
    <w:basedOn w:val="Normalny"/>
    <w:next w:val="Normalny"/>
    <w:qFormat/>
    <w:rsid w:val="00530347"/>
    <w:pPr>
      <w:spacing w:before="120" w:after="120" w:line="240" w:lineRule="auto"/>
      <w:jc w:val="both"/>
    </w:pPr>
    <w:rPr>
      <w:rFonts w:ascii="Times New Roman" w:eastAsia="Times New Roman" w:hAnsi="Times New Roman" w:cs="Times New Roman"/>
      <w:b/>
      <w:sz w:val="24"/>
      <w:lang w:bidi="pl-PL"/>
    </w:rPr>
  </w:style>
  <w:style w:type="paragraph" w:styleId="Zwrotpoegnalny">
    <w:name w:val="Closing"/>
    <w:basedOn w:val="Normalny"/>
    <w:next w:val="Podpis"/>
    <w:link w:val="ZwrotpoegnalnyZnak"/>
    <w:rsid w:val="00530347"/>
    <w:pPr>
      <w:tabs>
        <w:tab w:val="left" w:pos="5103"/>
      </w:tabs>
      <w:spacing w:before="240" w:after="240" w:line="240" w:lineRule="auto"/>
      <w:ind w:left="5103"/>
    </w:pPr>
    <w:rPr>
      <w:rFonts w:ascii="Times New Roman" w:eastAsia="Times New Roman" w:hAnsi="Times New Roman" w:cs="Times New Roman"/>
      <w:sz w:val="24"/>
      <w:szCs w:val="20"/>
      <w:lang w:val="x-none"/>
    </w:rPr>
  </w:style>
  <w:style w:type="character" w:customStyle="1" w:styleId="ZwrotpoegnalnyZnak">
    <w:name w:val="Zwrot pożegnalny Znak"/>
    <w:link w:val="Zwrotpoegnalny"/>
    <w:rsid w:val="00530347"/>
    <w:rPr>
      <w:rFonts w:ascii="Times New Roman" w:eastAsia="Times New Roman" w:hAnsi="Times New Roman" w:cs="Times New Roman"/>
      <w:sz w:val="24"/>
      <w:szCs w:val="20"/>
      <w:lang w:val="x-none" w:eastAsia="pl-PL"/>
    </w:rPr>
  </w:style>
  <w:style w:type="paragraph" w:styleId="Podpis">
    <w:name w:val="Signature"/>
    <w:basedOn w:val="Normalny"/>
    <w:next w:val="Contact"/>
    <w:link w:val="PodpisZnak"/>
    <w:uiPriority w:val="99"/>
    <w:rsid w:val="00530347"/>
    <w:pPr>
      <w:tabs>
        <w:tab w:val="left" w:pos="5103"/>
      </w:tabs>
      <w:spacing w:before="1200" w:after="0" w:line="240" w:lineRule="auto"/>
      <w:ind w:left="5103"/>
      <w:jc w:val="center"/>
    </w:pPr>
    <w:rPr>
      <w:rFonts w:ascii="Times New Roman" w:eastAsia="Times New Roman" w:hAnsi="Times New Roman" w:cs="Times New Roman"/>
      <w:sz w:val="24"/>
      <w:szCs w:val="20"/>
      <w:lang w:val="x-none"/>
    </w:rPr>
  </w:style>
  <w:style w:type="character" w:customStyle="1" w:styleId="PodpisZnak">
    <w:name w:val="Podpis Znak"/>
    <w:link w:val="Podpis"/>
    <w:uiPriority w:val="99"/>
    <w:rsid w:val="00530347"/>
    <w:rPr>
      <w:rFonts w:ascii="Times New Roman" w:eastAsia="Times New Roman" w:hAnsi="Times New Roman" w:cs="Times New Roman"/>
      <w:sz w:val="24"/>
      <w:szCs w:val="20"/>
      <w:lang w:val="x-none" w:eastAsia="pl-PL"/>
    </w:rPr>
  </w:style>
  <w:style w:type="paragraph" w:customStyle="1" w:styleId="Enclosures">
    <w:name w:val="Enclosures"/>
    <w:basedOn w:val="Normalny"/>
    <w:next w:val="Participants"/>
    <w:rsid w:val="00530347"/>
    <w:pPr>
      <w:keepNext/>
      <w:keepLines/>
      <w:tabs>
        <w:tab w:val="left" w:pos="5670"/>
      </w:tabs>
      <w:spacing w:before="480" w:after="0" w:line="240" w:lineRule="auto"/>
      <w:ind w:left="1985" w:hanging="1985"/>
    </w:pPr>
    <w:rPr>
      <w:rFonts w:ascii="Times New Roman" w:eastAsia="Times New Roman" w:hAnsi="Times New Roman" w:cs="Times New Roman"/>
      <w:sz w:val="24"/>
      <w:lang w:bidi="pl-PL"/>
    </w:rPr>
  </w:style>
  <w:style w:type="paragraph" w:customStyle="1" w:styleId="Participants">
    <w:name w:val="Participants"/>
    <w:basedOn w:val="Normalny"/>
    <w:next w:val="Copies"/>
    <w:rsid w:val="00530347"/>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lang w:bidi="pl-PL"/>
    </w:rPr>
  </w:style>
  <w:style w:type="paragraph" w:customStyle="1" w:styleId="Copies">
    <w:name w:val="Copies"/>
    <w:basedOn w:val="Normalny"/>
    <w:next w:val="Normalny"/>
    <w:rsid w:val="00530347"/>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lang w:bidi="pl-PL"/>
    </w:rPr>
  </w:style>
  <w:style w:type="paragraph" w:styleId="Data">
    <w:name w:val="Date"/>
    <w:basedOn w:val="Normalny"/>
    <w:next w:val="References"/>
    <w:link w:val="DataZnak"/>
    <w:rsid w:val="00530347"/>
    <w:pPr>
      <w:spacing w:after="0" w:line="240" w:lineRule="auto"/>
      <w:ind w:left="5103" w:right="-567"/>
    </w:pPr>
    <w:rPr>
      <w:rFonts w:ascii="Times New Roman" w:eastAsia="Times New Roman" w:hAnsi="Times New Roman" w:cs="Times New Roman"/>
      <w:sz w:val="24"/>
      <w:szCs w:val="20"/>
      <w:lang w:val="x-none"/>
    </w:rPr>
  </w:style>
  <w:style w:type="character" w:customStyle="1" w:styleId="DataZnak">
    <w:name w:val="Data Znak"/>
    <w:link w:val="Data"/>
    <w:rsid w:val="00530347"/>
    <w:rPr>
      <w:rFonts w:ascii="Times New Roman" w:eastAsia="Times New Roman" w:hAnsi="Times New Roman" w:cs="Times New Roman"/>
      <w:sz w:val="24"/>
      <w:szCs w:val="20"/>
      <w:lang w:val="x-none" w:eastAsia="pl-PL"/>
    </w:rPr>
  </w:style>
  <w:style w:type="paragraph" w:customStyle="1" w:styleId="References">
    <w:name w:val="References"/>
    <w:basedOn w:val="Normalny"/>
    <w:next w:val="AddressTR"/>
    <w:rsid w:val="00530347"/>
    <w:pPr>
      <w:spacing w:after="240" w:line="240" w:lineRule="auto"/>
      <w:ind w:left="5103"/>
    </w:pPr>
    <w:rPr>
      <w:rFonts w:ascii="Times New Roman" w:eastAsia="Times New Roman" w:hAnsi="Times New Roman" w:cs="Times New Roman"/>
      <w:sz w:val="20"/>
      <w:lang w:bidi="pl-PL"/>
    </w:rPr>
  </w:style>
  <w:style w:type="paragraph" w:styleId="Mapadokumentu">
    <w:name w:val="Document Map"/>
    <w:aliases w:val="Plan dokumentu"/>
    <w:basedOn w:val="Normalny"/>
    <w:link w:val="MapadokumentuZnak"/>
    <w:semiHidden/>
    <w:rsid w:val="00530347"/>
    <w:pPr>
      <w:shd w:val="clear" w:color="auto" w:fill="000080"/>
      <w:spacing w:after="240" w:line="240" w:lineRule="auto"/>
      <w:jc w:val="both"/>
    </w:pPr>
    <w:rPr>
      <w:rFonts w:ascii="Tahoma" w:eastAsia="Times New Roman" w:hAnsi="Tahoma" w:cs="Times New Roman"/>
      <w:sz w:val="24"/>
      <w:szCs w:val="20"/>
      <w:lang w:val="x-none"/>
    </w:rPr>
  </w:style>
  <w:style w:type="character" w:customStyle="1" w:styleId="MapadokumentuZnak">
    <w:name w:val="Mapa dokumentu Znak"/>
    <w:aliases w:val="Plan dokumentu Znak"/>
    <w:link w:val="Mapadokumentu"/>
    <w:semiHidden/>
    <w:rsid w:val="00530347"/>
    <w:rPr>
      <w:rFonts w:ascii="Tahoma" w:eastAsia="Times New Roman" w:hAnsi="Tahoma" w:cs="Times New Roman"/>
      <w:sz w:val="24"/>
      <w:szCs w:val="20"/>
      <w:shd w:val="clear" w:color="auto" w:fill="000080"/>
      <w:lang w:val="x-none" w:eastAsia="pl-PL"/>
    </w:rPr>
  </w:style>
  <w:style w:type="paragraph" w:customStyle="1" w:styleId="DoubSign">
    <w:name w:val="DoubSign"/>
    <w:basedOn w:val="Normalny"/>
    <w:next w:val="Contact"/>
    <w:rsid w:val="00530347"/>
    <w:pPr>
      <w:tabs>
        <w:tab w:val="left" w:pos="5103"/>
      </w:tabs>
      <w:spacing w:before="1200" w:after="0" w:line="240" w:lineRule="auto"/>
    </w:pPr>
    <w:rPr>
      <w:rFonts w:ascii="Times New Roman" w:eastAsia="Times New Roman" w:hAnsi="Times New Roman" w:cs="Times New Roman"/>
      <w:sz w:val="24"/>
      <w:lang w:bidi="pl-PL"/>
    </w:rPr>
  </w:style>
  <w:style w:type="paragraph" w:styleId="Tekstprzypisukocowego">
    <w:name w:val="endnote text"/>
    <w:basedOn w:val="Normalny"/>
    <w:link w:val="TekstprzypisukocowegoZnak"/>
    <w:semiHidden/>
    <w:rsid w:val="00530347"/>
    <w:pPr>
      <w:spacing w:after="240" w:line="240" w:lineRule="auto"/>
      <w:jc w:val="both"/>
    </w:pPr>
    <w:rPr>
      <w:rFonts w:ascii="Times New Roman" w:eastAsia="Times New Roman" w:hAnsi="Times New Roman" w:cs="Times New Roman"/>
      <w:sz w:val="20"/>
      <w:szCs w:val="20"/>
      <w:lang w:val="x-none"/>
    </w:rPr>
  </w:style>
  <w:style w:type="character" w:customStyle="1" w:styleId="TekstprzypisukocowegoZnak">
    <w:name w:val="Tekst przypisu końcowego Znak"/>
    <w:link w:val="Tekstprzypisukocowego"/>
    <w:semiHidden/>
    <w:rsid w:val="00530347"/>
    <w:rPr>
      <w:rFonts w:ascii="Times New Roman" w:eastAsia="Times New Roman" w:hAnsi="Times New Roman" w:cs="Times New Roman"/>
      <w:sz w:val="20"/>
      <w:szCs w:val="20"/>
      <w:lang w:val="x-none" w:eastAsia="pl-PL"/>
    </w:rPr>
  </w:style>
  <w:style w:type="paragraph" w:styleId="Adresnakopercie">
    <w:name w:val="envelope address"/>
    <w:basedOn w:val="Normalny"/>
    <w:rsid w:val="00530347"/>
    <w:pPr>
      <w:framePr w:w="7920" w:h="1980" w:hRule="exact" w:hSpace="180" w:wrap="auto" w:hAnchor="page" w:xAlign="center" w:yAlign="bottom"/>
      <w:spacing w:after="0" w:line="240" w:lineRule="auto"/>
      <w:jc w:val="both"/>
    </w:pPr>
    <w:rPr>
      <w:rFonts w:ascii="Times New Roman" w:eastAsia="Times New Roman" w:hAnsi="Times New Roman" w:cs="Times New Roman"/>
      <w:sz w:val="24"/>
      <w:lang w:bidi="pl-PL"/>
    </w:rPr>
  </w:style>
  <w:style w:type="paragraph" w:styleId="Adreszwrotnynakopercie">
    <w:name w:val="envelope return"/>
    <w:basedOn w:val="Normalny"/>
    <w:rsid w:val="00530347"/>
    <w:pPr>
      <w:spacing w:after="0" w:line="240" w:lineRule="auto"/>
      <w:jc w:val="both"/>
    </w:pPr>
    <w:rPr>
      <w:rFonts w:ascii="Times New Roman" w:eastAsia="Times New Roman" w:hAnsi="Times New Roman" w:cs="Times New Roman"/>
      <w:sz w:val="20"/>
      <w:lang w:bidi="pl-PL"/>
    </w:rPr>
  </w:style>
  <w:style w:type="paragraph" w:styleId="Indeks1">
    <w:name w:val="index 1"/>
    <w:basedOn w:val="Normalny"/>
    <w:next w:val="Normalny"/>
    <w:autoRedefine/>
    <w:semiHidden/>
    <w:rsid w:val="00530347"/>
    <w:pPr>
      <w:spacing w:after="240" w:line="240" w:lineRule="auto"/>
      <w:ind w:left="240" w:hanging="240"/>
      <w:jc w:val="both"/>
    </w:pPr>
    <w:rPr>
      <w:rFonts w:ascii="Times New Roman" w:eastAsia="Times New Roman" w:hAnsi="Times New Roman" w:cs="Times New Roman"/>
      <w:sz w:val="24"/>
      <w:lang w:bidi="pl-PL"/>
    </w:rPr>
  </w:style>
  <w:style w:type="paragraph" w:styleId="Indeks2">
    <w:name w:val="index 2"/>
    <w:basedOn w:val="Normalny"/>
    <w:next w:val="Normalny"/>
    <w:autoRedefine/>
    <w:semiHidden/>
    <w:rsid w:val="00530347"/>
    <w:pPr>
      <w:spacing w:after="240" w:line="240" w:lineRule="auto"/>
      <w:ind w:left="480" w:hanging="240"/>
      <w:jc w:val="both"/>
    </w:pPr>
    <w:rPr>
      <w:rFonts w:ascii="Times New Roman" w:eastAsia="Times New Roman" w:hAnsi="Times New Roman" w:cs="Times New Roman"/>
      <w:sz w:val="24"/>
      <w:lang w:bidi="pl-PL"/>
    </w:rPr>
  </w:style>
  <w:style w:type="paragraph" w:styleId="Indeks3">
    <w:name w:val="index 3"/>
    <w:basedOn w:val="Normalny"/>
    <w:next w:val="Normalny"/>
    <w:autoRedefine/>
    <w:semiHidden/>
    <w:rsid w:val="00530347"/>
    <w:pPr>
      <w:spacing w:after="240" w:line="240" w:lineRule="auto"/>
      <w:ind w:left="720" w:hanging="240"/>
      <w:jc w:val="both"/>
    </w:pPr>
    <w:rPr>
      <w:rFonts w:ascii="Times New Roman" w:eastAsia="Times New Roman" w:hAnsi="Times New Roman" w:cs="Times New Roman"/>
      <w:sz w:val="24"/>
      <w:lang w:bidi="pl-PL"/>
    </w:rPr>
  </w:style>
  <w:style w:type="paragraph" w:styleId="Indeks4">
    <w:name w:val="index 4"/>
    <w:basedOn w:val="Normalny"/>
    <w:next w:val="Normalny"/>
    <w:autoRedefine/>
    <w:semiHidden/>
    <w:rsid w:val="00530347"/>
    <w:pPr>
      <w:spacing w:after="240" w:line="240" w:lineRule="auto"/>
      <w:ind w:left="960" w:hanging="240"/>
      <w:jc w:val="both"/>
    </w:pPr>
    <w:rPr>
      <w:rFonts w:ascii="Times New Roman" w:eastAsia="Times New Roman" w:hAnsi="Times New Roman" w:cs="Times New Roman"/>
      <w:sz w:val="24"/>
      <w:lang w:bidi="pl-PL"/>
    </w:rPr>
  </w:style>
  <w:style w:type="paragraph" w:styleId="Indeks5">
    <w:name w:val="index 5"/>
    <w:basedOn w:val="Normalny"/>
    <w:next w:val="Normalny"/>
    <w:autoRedefine/>
    <w:semiHidden/>
    <w:rsid w:val="00530347"/>
    <w:pPr>
      <w:spacing w:after="240" w:line="240" w:lineRule="auto"/>
      <w:ind w:left="1200" w:hanging="240"/>
      <w:jc w:val="both"/>
    </w:pPr>
    <w:rPr>
      <w:rFonts w:ascii="Times New Roman" w:eastAsia="Times New Roman" w:hAnsi="Times New Roman" w:cs="Times New Roman"/>
      <w:sz w:val="24"/>
      <w:lang w:bidi="pl-PL"/>
    </w:rPr>
  </w:style>
  <w:style w:type="paragraph" w:styleId="Indeks6">
    <w:name w:val="index 6"/>
    <w:basedOn w:val="Normalny"/>
    <w:next w:val="Normalny"/>
    <w:autoRedefine/>
    <w:semiHidden/>
    <w:rsid w:val="00530347"/>
    <w:pPr>
      <w:spacing w:after="240" w:line="240" w:lineRule="auto"/>
      <w:ind w:left="1440" w:hanging="240"/>
      <w:jc w:val="both"/>
    </w:pPr>
    <w:rPr>
      <w:rFonts w:ascii="Times New Roman" w:eastAsia="Times New Roman" w:hAnsi="Times New Roman" w:cs="Times New Roman"/>
      <w:sz w:val="24"/>
      <w:lang w:bidi="pl-PL"/>
    </w:rPr>
  </w:style>
  <w:style w:type="paragraph" w:styleId="Indeks7">
    <w:name w:val="index 7"/>
    <w:basedOn w:val="Normalny"/>
    <w:next w:val="Normalny"/>
    <w:autoRedefine/>
    <w:semiHidden/>
    <w:rsid w:val="00530347"/>
    <w:pPr>
      <w:spacing w:after="240" w:line="240" w:lineRule="auto"/>
      <w:ind w:left="1680" w:hanging="240"/>
      <w:jc w:val="both"/>
    </w:pPr>
    <w:rPr>
      <w:rFonts w:ascii="Times New Roman" w:eastAsia="Times New Roman" w:hAnsi="Times New Roman" w:cs="Times New Roman"/>
      <w:sz w:val="24"/>
      <w:lang w:bidi="pl-PL"/>
    </w:rPr>
  </w:style>
  <w:style w:type="paragraph" w:styleId="Indeks8">
    <w:name w:val="index 8"/>
    <w:basedOn w:val="Normalny"/>
    <w:next w:val="Normalny"/>
    <w:autoRedefine/>
    <w:semiHidden/>
    <w:rsid w:val="00530347"/>
    <w:pPr>
      <w:spacing w:after="240" w:line="240" w:lineRule="auto"/>
      <w:ind w:left="1920" w:hanging="240"/>
      <w:jc w:val="both"/>
    </w:pPr>
    <w:rPr>
      <w:rFonts w:ascii="Times New Roman" w:eastAsia="Times New Roman" w:hAnsi="Times New Roman" w:cs="Times New Roman"/>
      <w:sz w:val="24"/>
      <w:lang w:bidi="pl-PL"/>
    </w:rPr>
  </w:style>
  <w:style w:type="paragraph" w:styleId="Indeks9">
    <w:name w:val="index 9"/>
    <w:basedOn w:val="Normalny"/>
    <w:next w:val="Normalny"/>
    <w:autoRedefine/>
    <w:semiHidden/>
    <w:rsid w:val="00530347"/>
    <w:pPr>
      <w:spacing w:after="240" w:line="240" w:lineRule="auto"/>
      <w:ind w:left="2160" w:hanging="240"/>
      <w:jc w:val="both"/>
    </w:pPr>
    <w:rPr>
      <w:rFonts w:ascii="Times New Roman" w:eastAsia="Times New Roman" w:hAnsi="Times New Roman" w:cs="Times New Roman"/>
      <w:sz w:val="24"/>
      <w:lang w:bidi="pl-PL"/>
    </w:rPr>
  </w:style>
  <w:style w:type="paragraph" w:styleId="Nagwekindeksu">
    <w:name w:val="index heading"/>
    <w:basedOn w:val="Normalny"/>
    <w:next w:val="Indeks1"/>
    <w:semiHidden/>
    <w:rsid w:val="00530347"/>
    <w:pPr>
      <w:spacing w:after="240" w:line="240" w:lineRule="auto"/>
      <w:jc w:val="both"/>
    </w:pPr>
    <w:rPr>
      <w:rFonts w:ascii="Arial" w:eastAsia="Times New Roman" w:hAnsi="Arial" w:cs="Times New Roman"/>
      <w:b/>
      <w:sz w:val="24"/>
      <w:lang w:bidi="pl-PL"/>
    </w:rPr>
  </w:style>
  <w:style w:type="paragraph" w:styleId="Lista">
    <w:name w:val="List"/>
    <w:basedOn w:val="Normalny"/>
    <w:rsid w:val="00530347"/>
    <w:pPr>
      <w:spacing w:after="240" w:line="240" w:lineRule="auto"/>
      <w:ind w:left="283" w:hanging="283"/>
      <w:jc w:val="both"/>
    </w:pPr>
    <w:rPr>
      <w:rFonts w:ascii="Times New Roman" w:eastAsia="Times New Roman" w:hAnsi="Times New Roman" w:cs="Times New Roman"/>
      <w:sz w:val="24"/>
      <w:lang w:bidi="pl-PL"/>
    </w:rPr>
  </w:style>
  <w:style w:type="paragraph" w:styleId="Lista2">
    <w:name w:val="List 2"/>
    <w:basedOn w:val="Normalny"/>
    <w:rsid w:val="00530347"/>
    <w:pPr>
      <w:spacing w:after="240" w:line="240" w:lineRule="auto"/>
      <w:ind w:left="566" w:hanging="283"/>
      <w:jc w:val="both"/>
    </w:pPr>
    <w:rPr>
      <w:rFonts w:ascii="Times New Roman" w:eastAsia="Times New Roman" w:hAnsi="Times New Roman" w:cs="Times New Roman"/>
      <w:sz w:val="24"/>
      <w:lang w:bidi="pl-PL"/>
    </w:rPr>
  </w:style>
  <w:style w:type="paragraph" w:styleId="Lista3">
    <w:name w:val="List 3"/>
    <w:basedOn w:val="Normalny"/>
    <w:rsid w:val="00530347"/>
    <w:pPr>
      <w:spacing w:after="240" w:line="240" w:lineRule="auto"/>
      <w:ind w:left="849" w:hanging="283"/>
      <w:jc w:val="both"/>
    </w:pPr>
    <w:rPr>
      <w:rFonts w:ascii="Times New Roman" w:eastAsia="Times New Roman" w:hAnsi="Times New Roman" w:cs="Times New Roman"/>
      <w:sz w:val="24"/>
      <w:lang w:bidi="pl-PL"/>
    </w:rPr>
  </w:style>
  <w:style w:type="paragraph" w:styleId="Lista4">
    <w:name w:val="List 4"/>
    <w:basedOn w:val="Normalny"/>
    <w:rsid w:val="00530347"/>
    <w:pPr>
      <w:spacing w:after="240" w:line="240" w:lineRule="auto"/>
      <w:ind w:left="1132" w:hanging="283"/>
      <w:jc w:val="both"/>
    </w:pPr>
    <w:rPr>
      <w:rFonts w:ascii="Times New Roman" w:eastAsia="Times New Roman" w:hAnsi="Times New Roman" w:cs="Times New Roman"/>
      <w:sz w:val="24"/>
      <w:lang w:bidi="pl-PL"/>
    </w:rPr>
  </w:style>
  <w:style w:type="paragraph" w:styleId="Lista5">
    <w:name w:val="List 5"/>
    <w:basedOn w:val="Normalny"/>
    <w:rsid w:val="00530347"/>
    <w:pPr>
      <w:spacing w:after="240" w:line="240" w:lineRule="auto"/>
      <w:ind w:left="1415" w:hanging="283"/>
      <w:jc w:val="both"/>
    </w:pPr>
    <w:rPr>
      <w:rFonts w:ascii="Times New Roman" w:eastAsia="Times New Roman" w:hAnsi="Times New Roman" w:cs="Times New Roman"/>
      <w:sz w:val="24"/>
      <w:lang w:bidi="pl-PL"/>
    </w:rPr>
  </w:style>
  <w:style w:type="paragraph" w:styleId="Listapunktowana5">
    <w:name w:val="List Bullet 5"/>
    <w:basedOn w:val="Normalny"/>
    <w:autoRedefine/>
    <w:rsid w:val="00527258"/>
    <w:pPr>
      <w:numPr>
        <w:numId w:val="19"/>
      </w:numPr>
      <w:spacing w:after="240" w:line="240" w:lineRule="auto"/>
      <w:jc w:val="both"/>
    </w:pPr>
    <w:rPr>
      <w:rFonts w:ascii="Times New Roman" w:eastAsia="Times New Roman" w:hAnsi="Times New Roman" w:cs="Times New Roman"/>
      <w:sz w:val="24"/>
      <w:lang w:bidi="pl-PL"/>
    </w:rPr>
  </w:style>
  <w:style w:type="paragraph" w:styleId="Lista-kontynuacja">
    <w:name w:val="List Continue"/>
    <w:basedOn w:val="Normalny"/>
    <w:rsid w:val="00530347"/>
    <w:pPr>
      <w:spacing w:after="120" w:line="240" w:lineRule="auto"/>
      <w:ind w:left="283"/>
      <w:jc w:val="both"/>
    </w:pPr>
    <w:rPr>
      <w:rFonts w:ascii="Times New Roman" w:eastAsia="Times New Roman" w:hAnsi="Times New Roman" w:cs="Times New Roman"/>
      <w:sz w:val="24"/>
      <w:lang w:bidi="pl-PL"/>
    </w:rPr>
  </w:style>
  <w:style w:type="paragraph" w:styleId="Lista-kontynuacja2">
    <w:name w:val="List Continue 2"/>
    <w:basedOn w:val="Normalny"/>
    <w:rsid w:val="00530347"/>
    <w:pPr>
      <w:spacing w:after="120" w:line="240" w:lineRule="auto"/>
      <w:ind w:left="566"/>
      <w:jc w:val="both"/>
    </w:pPr>
    <w:rPr>
      <w:rFonts w:ascii="Times New Roman" w:eastAsia="Times New Roman" w:hAnsi="Times New Roman" w:cs="Times New Roman"/>
      <w:sz w:val="24"/>
      <w:lang w:bidi="pl-PL"/>
    </w:rPr>
  </w:style>
  <w:style w:type="paragraph" w:styleId="Lista-kontynuacja3">
    <w:name w:val="List Continue 3"/>
    <w:basedOn w:val="Normalny"/>
    <w:rsid w:val="00530347"/>
    <w:pPr>
      <w:spacing w:after="120" w:line="240" w:lineRule="auto"/>
      <w:ind w:left="849"/>
      <w:jc w:val="both"/>
    </w:pPr>
    <w:rPr>
      <w:rFonts w:ascii="Times New Roman" w:eastAsia="Times New Roman" w:hAnsi="Times New Roman" w:cs="Times New Roman"/>
      <w:sz w:val="24"/>
      <w:lang w:bidi="pl-PL"/>
    </w:rPr>
  </w:style>
  <w:style w:type="paragraph" w:styleId="Lista-kontynuacja4">
    <w:name w:val="List Continue 4"/>
    <w:basedOn w:val="Normalny"/>
    <w:rsid w:val="00530347"/>
    <w:pPr>
      <w:spacing w:after="120" w:line="240" w:lineRule="auto"/>
      <w:ind w:left="1132"/>
      <w:jc w:val="both"/>
    </w:pPr>
    <w:rPr>
      <w:rFonts w:ascii="Times New Roman" w:eastAsia="Times New Roman" w:hAnsi="Times New Roman" w:cs="Times New Roman"/>
      <w:sz w:val="24"/>
      <w:lang w:bidi="pl-PL"/>
    </w:rPr>
  </w:style>
  <w:style w:type="paragraph" w:styleId="Lista-kontynuacja5">
    <w:name w:val="List Continue 5"/>
    <w:basedOn w:val="Normalny"/>
    <w:rsid w:val="00530347"/>
    <w:pPr>
      <w:spacing w:after="120" w:line="240" w:lineRule="auto"/>
      <w:ind w:left="1415"/>
      <w:jc w:val="both"/>
    </w:pPr>
    <w:rPr>
      <w:rFonts w:ascii="Times New Roman" w:eastAsia="Times New Roman" w:hAnsi="Times New Roman" w:cs="Times New Roman"/>
      <w:sz w:val="24"/>
      <w:lang w:bidi="pl-PL"/>
    </w:rPr>
  </w:style>
  <w:style w:type="paragraph" w:styleId="Listanumerowana">
    <w:name w:val="List Number"/>
    <w:basedOn w:val="Normalny"/>
    <w:rsid w:val="00527258"/>
    <w:pPr>
      <w:numPr>
        <w:numId w:val="26"/>
      </w:numPr>
      <w:spacing w:after="240" w:line="240" w:lineRule="auto"/>
      <w:jc w:val="both"/>
    </w:pPr>
    <w:rPr>
      <w:rFonts w:ascii="Times New Roman" w:eastAsia="Times New Roman" w:hAnsi="Times New Roman" w:cs="Times New Roman"/>
      <w:sz w:val="24"/>
      <w:lang w:bidi="pl-PL"/>
    </w:rPr>
  </w:style>
  <w:style w:type="paragraph" w:styleId="Listanumerowana2">
    <w:name w:val="List Number 2"/>
    <w:basedOn w:val="Text2"/>
    <w:rsid w:val="00527258"/>
    <w:pPr>
      <w:numPr>
        <w:numId w:val="28"/>
      </w:numPr>
      <w:spacing w:before="0" w:after="240"/>
    </w:pPr>
    <w:rPr>
      <w:rFonts w:eastAsia="Times New Roman"/>
    </w:rPr>
  </w:style>
  <w:style w:type="paragraph" w:styleId="Listanumerowana3">
    <w:name w:val="List Number 3"/>
    <w:basedOn w:val="Text3"/>
    <w:rsid w:val="00527258"/>
    <w:pPr>
      <w:numPr>
        <w:numId w:val="29"/>
      </w:numPr>
      <w:spacing w:before="0" w:after="240"/>
    </w:pPr>
    <w:rPr>
      <w:rFonts w:eastAsia="Times New Roman"/>
    </w:rPr>
  </w:style>
  <w:style w:type="paragraph" w:styleId="Listanumerowana4">
    <w:name w:val="List Number 4"/>
    <w:basedOn w:val="Text4"/>
    <w:rsid w:val="00527258"/>
    <w:pPr>
      <w:numPr>
        <w:numId w:val="30"/>
      </w:numPr>
      <w:spacing w:before="0" w:after="240"/>
    </w:pPr>
    <w:rPr>
      <w:rFonts w:eastAsia="Times New Roman"/>
    </w:rPr>
  </w:style>
  <w:style w:type="paragraph" w:styleId="Listanumerowana5">
    <w:name w:val="List Number 5"/>
    <w:basedOn w:val="Normalny"/>
    <w:rsid w:val="00527258"/>
    <w:pPr>
      <w:numPr>
        <w:numId w:val="20"/>
      </w:numPr>
      <w:spacing w:after="240" w:line="240" w:lineRule="auto"/>
      <w:jc w:val="both"/>
    </w:pPr>
    <w:rPr>
      <w:rFonts w:ascii="Times New Roman" w:eastAsia="Times New Roman" w:hAnsi="Times New Roman" w:cs="Times New Roman"/>
      <w:sz w:val="24"/>
      <w:lang w:bidi="pl-PL"/>
    </w:rPr>
  </w:style>
  <w:style w:type="paragraph" w:styleId="Tekstmakra">
    <w:name w:val="macro"/>
    <w:link w:val="TekstmakraZnak"/>
    <w:semiHidden/>
    <w:rsid w:val="00527258"/>
    <w:pPr>
      <w:tabs>
        <w:tab w:val="left" w:pos="480"/>
        <w:tab w:val="left" w:pos="960"/>
        <w:tab w:val="left" w:pos="1440"/>
        <w:tab w:val="left" w:pos="1920"/>
        <w:tab w:val="left" w:pos="2400"/>
        <w:tab w:val="left" w:pos="2880"/>
        <w:tab w:val="left" w:pos="3360"/>
        <w:tab w:val="left" w:pos="3840"/>
        <w:tab w:val="left" w:pos="4320"/>
      </w:tabs>
      <w:spacing w:after="240" w:line="276" w:lineRule="auto"/>
      <w:jc w:val="both"/>
    </w:pPr>
    <w:rPr>
      <w:rFonts w:ascii="Courier New" w:eastAsia="Times New Roman" w:hAnsi="Courier New" w:cs="Times New Roman"/>
      <w:sz w:val="22"/>
      <w:szCs w:val="22"/>
      <w:lang w:bidi="pl-PL"/>
    </w:rPr>
  </w:style>
  <w:style w:type="character" w:customStyle="1" w:styleId="TekstmakraZnak">
    <w:name w:val="Tekst makra Znak"/>
    <w:link w:val="Tekstmakra"/>
    <w:semiHidden/>
    <w:rsid w:val="00530347"/>
    <w:rPr>
      <w:rFonts w:ascii="Courier New" w:eastAsia="Times New Roman" w:hAnsi="Courier New" w:cs="Times New Roman"/>
      <w:sz w:val="22"/>
      <w:szCs w:val="22"/>
      <w:lang w:bidi="pl-PL"/>
    </w:rPr>
  </w:style>
  <w:style w:type="paragraph" w:styleId="Nagwekwiadomoci">
    <w:name w:val="Message Header"/>
    <w:basedOn w:val="Normalny"/>
    <w:link w:val="NagwekwiadomociZnak"/>
    <w:rsid w:val="00530347"/>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cs="Times New Roman"/>
      <w:sz w:val="24"/>
      <w:szCs w:val="20"/>
      <w:lang w:val="x-none"/>
    </w:rPr>
  </w:style>
  <w:style w:type="character" w:customStyle="1" w:styleId="NagwekwiadomociZnak">
    <w:name w:val="Nagłówek wiadomości Znak"/>
    <w:link w:val="Nagwekwiadomoci"/>
    <w:rsid w:val="00530347"/>
    <w:rPr>
      <w:rFonts w:ascii="Arial" w:eastAsia="Times New Roman" w:hAnsi="Arial" w:cs="Times New Roman"/>
      <w:sz w:val="24"/>
      <w:szCs w:val="20"/>
      <w:shd w:val="pct20" w:color="auto" w:fill="auto"/>
      <w:lang w:val="x-none" w:eastAsia="pl-PL"/>
    </w:rPr>
  </w:style>
  <w:style w:type="paragraph" w:styleId="Wcicienormalne">
    <w:name w:val="Normal Indent"/>
    <w:basedOn w:val="Normalny"/>
    <w:rsid w:val="00530347"/>
    <w:pPr>
      <w:spacing w:after="240" w:line="240" w:lineRule="auto"/>
      <w:ind w:left="720"/>
      <w:jc w:val="both"/>
    </w:pPr>
    <w:rPr>
      <w:rFonts w:ascii="Times New Roman" w:eastAsia="Times New Roman" w:hAnsi="Times New Roman" w:cs="Times New Roman"/>
      <w:sz w:val="24"/>
      <w:lang w:bidi="pl-PL"/>
    </w:rPr>
  </w:style>
  <w:style w:type="paragraph" w:styleId="Nagweknotatki">
    <w:name w:val="Note Heading"/>
    <w:basedOn w:val="Normalny"/>
    <w:next w:val="Normalny"/>
    <w:link w:val="NagweknotatkiZnak"/>
    <w:rsid w:val="00530347"/>
    <w:pPr>
      <w:spacing w:after="240" w:line="240" w:lineRule="auto"/>
      <w:jc w:val="both"/>
    </w:pPr>
    <w:rPr>
      <w:rFonts w:ascii="Times New Roman" w:eastAsia="Times New Roman" w:hAnsi="Times New Roman" w:cs="Times New Roman"/>
      <w:sz w:val="24"/>
      <w:szCs w:val="20"/>
      <w:lang w:val="x-none"/>
    </w:rPr>
  </w:style>
  <w:style w:type="character" w:customStyle="1" w:styleId="NagweknotatkiZnak">
    <w:name w:val="Nagłówek notatki Znak"/>
    <w:link w:val="Nagweknotatki"/>
    <w:rsid w:val="00530347"/>
    <w:rPr>
      <w:rFonts w:ascii="Times New Roman" w:eastAsia="Times New Roman" w:hAnsi="Times New Roman" w:cs="Times New Roman"/>
      <w:sz w:val="24"/>
      <w:szCs w:val="20"/>
      <w:lang w:val="x-none" w:eastAsia="pl-PL"/>
    </w:rPr>
  </w:style>
  <w:style w:type="paragraph" w:customStyle="1" w:styleId="NoteHead">
    <w:name w:val="NoteHead"/>
    <w:basedOn w:val="Normalny"/>
    <w:next w:val="Subject"/>
    <w:rsid w:val="00530347"/>
    <w:pPr>
      <w:spacing w:before="720" w:after="720" w:line="240" w:lineRule="auto"/>
      <w:jc w:val="center"/>
    </w:pPr>
    <w:rPr>
      <w:rFonts w:ascii="Times New Roman" w:eastAsia="Times New Roman" w:hAnsi="Times New Roman" w:cs="Times New Roman"/>
      <w:b/>
      <w:smallCaps/>
      <w:sz w:val="24"/>
      <w:lang w:bidi="pl-PL"/>
    </w:rPr>
  </w:style>
  <w:style w:type="paragraph" w:customStyle="1" w:styleId="Subject">
    <w:name w:val="Subject"/>
    <w:basedOn w:val="Normalny"/>
    <w:next w:val="Normalny"/>
    <w:rsid w:val="00530347"/>
    <w:pPr>
      <w:spacing w:after="480" w:line="240" w:lineRule="auto"/>
      <w:ind w:left="1531" w:hanging="1531"/>
    </w:pPr>
    <w:rPr>
      <w:rFonts w:ascii="Times New Roman" w:eastAsia="Times New Roman" w:hAnsi="Times New Roman" w:cs="Times New Roman"/>
      <w:b/>
      <w:sz w:val="24"/>
      <w:lang w:bidi="pl-PL"/>
    </w:rPr>
  </w:style>
  <w:style w:type="paragraph" w:customStyle="1" w:styleId="NoteList">
    <w:name w:val="NoteList"/>
    <w:basedOn w:val="Normalny"/>
    <w:next w:val="Subject"/>
    <w:rsid w:val="00530347"/>
    <w:pPr>
      <w:tabs>
        <w:tab w:val="left" w:pos="5823"/>
      </w:tabs>
      <w:spacing w:before="720" w:after="720" w:line="240" w:lineRule="auto"/>
      <w:ind w:left="5104" w:hanging="3119"/>
    </w:pPr>
    <w:rPr>
      <w:rFonts w:ascii="Times New Roman" w:eastAsia="Times New Roman" w:hAnsi="Times New Roman" w:cs="Times New Roman"/>
      <w:b/>
      <w:smallCaps/>
      <w:sz w:val="24"/>
      <w:lang w:bidi="pl-PL"/>
    </w:rPr>
  </w:style>
  <w:style w:type="paragraph" w:styleId="Zwykytekst">
    <w:name w:val="Plain Text"/>
    <w:basedOn w:val="Normalny"/>
    <w:link w:val="ZwykytekstZnak"/>
    <w:rsid w:val="00530347"/>
    <w:pPr>
      <w:spacing w:after="240" w:line="240" w:lineRule="auto"/>
      <w:jc w:val="both"/>
    </w:pPr>
    <w:rPr>
      <w:rFonts w:ascii="Courier New" w:eastAsia="Times New Roman" w:hAnsi="Courier New" w:cs="Times New Roman"/>
      <w:sz w:val="20"/>
      <w:szCs w:val="20"/>
      <w:lang w:val="x-none"/>
    </w:rPr>
  </w:style>
  <w:style w:type="character" w:customStyle="1" w:styleId="ZwykytekstZnak">
    <w:name w:val="Zwykły tekst Znak"/>
    <w:link w:val="Zwykytekst"/>
    <w:rsid w:val="00530347"/>
    <w:rPr>
      <w:rFonts w:ascii="Courier New" w:eastAsia="Times New Roman" w:hAnsi="Courier New" w:cs="Times New Roman"/>
      <w:sz w:val="20"/>
      <w:szCs w:val="20"/>
      <w:lang w:val="x-none" w:eastAsia="pl-PL"/>
    </w:rPr>
  </w:style>
  <w:style w:type="paragraph" w:styleId="Zwrotgrzecznociowy">
    <w:name w:val="Salutation"/>
    <w:basedOn w:val="Normalny"/>
    <w:next w:val="Normalny"/>
    <w:link w:val="ZwrotgrzecznociowyZnak"/>
    <w:rsid w:val="00530347"/>
    <w:pPr>
      <w:spacing w:after="240" w:line="240" w:lineRule="auto"/>
      <w:jc w:val="both"/>
    </w:pPr>
    <w:rPr>
      <w:rFonts w:ascii="Times New Roman" w:eastAsia="Times New Roman" w:hAnsi="Times New Roman" w:cs="Times New Roman"/>
      <w:sz w:val="24"/>
      <w:szCs w:val="20"/>
      <w:lang w:val="x-none"/>
    </w:rPr>
  </w:style>
  <w:style w:type="character" w:customStyle="1" w:styleId="ZwrotgrzecznociowyZnak">
    <w:name w:val="Zwrot grzecznościowy Znak"/>
    <w:link w:val="Zwrotgrzecznociowy"/>
    <w:rsid w:val="00530347"/>
    <w:rPr>
      <w:rFonts w:ascii="Times New Roman" w:eastAsia="Times New Roman" w:hAnsi="Times New Roman" w:cs="Times New Roman"/>
      <w:sz w:val="24"/>
      <w:szCs w:val="20"/>
      <w:lang w:val="x-none" w:eastAsia="pl-PL"/>
    </w:rPr>
  </w:style>
  <w:style w:type="paragraph" w:styleId="Podtytu">
    <w:name w:val="Subtitle"/>
    <w:basedOn w:val="Normalny"/>
    <w:next w:val="Normalny"/>
    <w:link w:val="PodtytuZnak"/>
    <w:qFormat/>
    <w:rsid w:val="00527258"/>
    <w:pPr>
      <w:spacing w:after="60" w:line="240" w:lineRule="auto"/>
      <w:jc w:val="center"/>
    </w:pPr>
    <w:rPr>
      <w:rFonts w:ascii="Arial" w:eastAsia="Arial" w:hAnsi="Arial" w:cs="Arial"/>
      <w:sz w:val="24"/>
      <w:szCs w:val="24"/>
    </w:rPr>
  </w:style>
  <w:style w:type="character" w:customStyle="1" w:styleId="PodtytuZnak">
    <w:name w:val="Podtytuł Znak"/>
    <w:link w:val="Podtytu"/>
    <w:rsid w:val="00530347"/>
    <w:rPr>
      <w:rFonts w:ascii="Arial" w:eastAsia="Arial" w:hAnsi="Arial" w:cs="Arial"/>
      <w:sz w:val="24"/>
      <w:szCs w:val="24"/>
    </w:rPr>
  </w:style>
  <w:style w:type="paragraph" w:styleId="Wykazrde">
    <w:name w:val="table of authorities"/>
    <w:basedOn w:val="Normalny"/>
    <w:next w:val="Normalny"/>
    <w:semiHidden/>
    <w:rsid w:val="00530347"/>
    <w:pPr>
      <w:spacing w:after="240" w:line="240" w:lineRule="auto"/>
      <w:ind w:left="240" w:hanging="240"/>
      <w:jc w:val="both"/>
    </w:pPr>
    <w:rPr>
      <w:rFonts w:ascii="Times New Roman" w:eastAsia="Times New Roman" w:hAnsi="Times New Roman" w:cs="Times New Roman"/>
      <w:sz w:val="24"/>
      <w:lang w:bidi="pl-PL"/>
    </w:rPr>
  </w:style>
  <w:style w:type="paragraph" w:styleId="Spisilustracji">
    <w:name w:val="table of figures"/>
    <w:basedOn w:val="Normalny"/>
    <w:next w:val="Normalny"/>
    <w:semiHidden/>
    <w:rsid w:val="00530347"/>
    <w:pPr>
      <w:spacing w:after="240" w:line="240" w:lineRule="auto"/>
      <w:ind w:left="480" w:hanging="480"/>
      <w:jc w:val="both"/>
    </w:pPr>
    <w:rPr>
      <w:rFonts w:ascii="Times New Roman" w:eastAsia="Times New Roman" w:hAnsi="Times New Roman" w:cs="Times New Roman"/>
      <w:sz w:val="24"/>
      <w:lang w:bidi="pl-PL"/>
    </w:rPr>
  </w:style>
  <w:style w:type="paragraph" w:styleId="Nagwekwykazurde">
    <w:name w:val="toa heading"/>
    <w:basedOn w:val="Normalny"/>
    <w:next w:val="Normalny"/>
    <w:semiHidden/>
    <w:rsid w:val="00530347"/>
    <w:pPr>
      <w:spacing w:before="120" w:after="240" w:line="240" w:lineRule="auto"/>
      <w:jc w:val="both"/>
    </w:pPr>
    <w:rPr>
      <w:rFonts w:ascii="Arial" w:eastAsia="Times New Roman" w:hAnsi="Arial" w:cs="Times New Roman"/>
      <w:b/>
      <w:sz w:val="24"/>
      <w:lang w:bidi="pl-PL"/>
    </w:rPr>
  </w:style>
  <w:style w:type="paragraph" w:customStyle="1" w:styleId="YReferences">
    <w:name w:val="YReferences"/>
    <w:basedOn w:val="Normalny"/>
    <w:next w:val="Normalny"/>
    <w:rsid w:val="00530347"/>
    <w:pPr>
      <w:spacing w:after="480" w:line="240" w:lineRule="auto"/>
      <w:ind w:left="1531" w:hanging="1531"/>
      <w:jc w:val="both"/>
    </w:pPr>
    <w:rPr>
      <w:rFonts w:ascii="Times New Roman" w:eastAsia="Times New Roman" w:hAnsi="Times New Roman" w:cs="Times New Roman"/>
      <w:sz w:val="24"/>
      <w:lang w:bidi="pl-PL"/>
    </w:rPr>
  </w:style>
  <w:style w:type="paragraph" w:customStyle="1" w:styleId="ListBullet1">
    <w:name w:val="List Bullet 1"/>
    <w:basedOn w:val="Text1"/>
    <w:rsid w:val="00530347"/>
    <w:pPr>
      <w:tabs>
        <w:tab w:val="num" w:pos="765"/>
      </w:tabs>
      <w:spacing w:before="0" w:after="240"/>
      <w:ind w:left="765" w:hanging="283"/>
    </w:pPr>
    <w:rPr>
      <w:rFonts w:eastAsia="Times New Roman" w:cs="Times New Roman"/>
      <w:szCs w:val="20"/>
      <w:lang w:val="x-none" w:eastAsia="x-none"/>
    </w:rPr>
  </w:style>
  <w:style w:type="paragraph" w:customStyle="1" w:styleId="ListDash">
    <w:name w:val="List Dash"/>
    <w:basedOn w:val="Normalny"/>
    <w:rsid w:val="00527258"/>
    <w:pPr>
      <w:numPr>
        <w:numId w:val="21"/>
      </w:numPr>
      <w:spacing w:after="240" w:line="240" w:lineRule="auto"/>
      <w:jc w:val="both"/>
    </w:pPr>
    <w:rPr>
      <w:rFonts w:ascii="Times New Roman" w:eastAsia="Times New Roman" w:hAnsi="Times New Roman" w:cs="Times New Roman"/>
      <w:sz w:val="24"/>
      <w:lang w:bidi="pl-PL"/>
    </w:rPr>
  </w:style>
  <w:style w:type="paragraph" w:customStyle="1" w:styleId="ListDash1">
    <w:name w:val="List Dash 1"/>
    <w:basedOn w:val="Text1"/>
    <w:rsid w:val="00527258"/>
    <w:pPr>
      <w:numPr>
        <w:numId w:val="22"/>
      </w:numPr>
      <w:spacing w:before="0" w:after="240"/>
    </w:pPr>
    <w:rPr>
      <w:rFonts w:eastAsia="Times New Roman" w:cs="Times New Roman"/>
      <w:szCs w:val="20"/>
      <w:lang w:val="x-none" w:eastAsia="x-none"/>
    </w:rPr>
  </w:style>
  <w:style w:type="paragraph" w:customStyle="1" w:styleId="ListDash2">
    <w:name w:val="List Dash 2"/>
    <w:basedOn w:val="Text2"/>
    <w:rsid w:val="00527258"/>
    <w:pPr>
      <w:numPr>
        <w:numId w:val="23"/>
      </w:numPr>
      <w:spacing w:before="0" w:after="240"/>
    </w:pPr>
    <w:rPr>
      <w:rFonts w:eastAsia="Times New Roman"/>
    </w:rPr>
  </w:style>
  <w:style w:type="paragraph" w:customStyle="1" w:styleId="ListDash3">
    <w:name w:val="List Dash 3"/>
    <w:basedOn w:val="Text3"/>
    <w:rsid w:val="00527258"/>
    <w:pPr>
      <w:numPr>
        <w:numId w:val="24"/>
      </w:numPr>
      <w:spacing w:before="0" w:after="240"/>
    </w:pPr>
    <w:rPr>
      <w:rFonts w:eastAsia="Times New Roman"/>
    </w:rPr>
  </w:style>
  <w:style w:type="paragraph" w:customStyle="1" w:styleId="ListDash4">
    <w:name w:val="List Dash 4"/>
    <w:basedOn w:val="Text4"/>
    <w:rsid w:val="00527258"/>
    <w:pPr>
      <w:numPr>
        <w:numId w:val="25"/>
      </w:numPr>
      <w:spacing w:before="0" w:after="240"/>
    </w:pPr>
    <w:rPr>
      <w:rFonts w:eastAsia="Times New Roman"/>
    </w:rPr>
  </w:style>
  <w:style w:type="paragraph" w:customStyle="1" w:styleId="ListNumberLevel2">
    <w:name w:val="List Number (Level 2)"/>
    <w:basedOn w:val="Normalny"/>
    <w:rsid w:val="00527258"/>
    <w:pPr>
      <w:numPr>
        <w:ilvl w:val="1"/>
        <w:numId w:val="26"/>
      </w:numPr>
      <w:spacing w:after="240" w:line="240" w:lineRule="auto"/>
      <w:jc w:val="both"/>
    </w:pPr>
    <w:rPr>
      <w:rFonts w:ascii="Times New Roman" w:eastAsia="Times New Roman" w:hAnsi="Times New Roman" w:cs="Times New Roman"/>
      <w:sz w:val="24"/>
      <w:lang w:bidi="pl-PL"/>
    </w:rPr>
  </w:style>
  <w:style w:type="paragraph" w:customStyle="1" w:styleId="ListNumberLevel3">
    <w:name w:val="List Number (Level 3)"/>
    <w:basedOn w:val="Normalny"/>
    <w:rsid w:val="00527258"/>
    <w:pPr>
      <w:numPr>
        <w:ilvl w:val="2"/>
        <w:numId w:val="26"/>
      </w:numPr>
      <w:spacing w:after="240" w:line="240" w:lineRule="auto"/>
      <w:jc w:val="both"/>
    </w:pPr>
    <w:rPr>
      <w:rFonts w:ascii="Times New Roman" w:eastAsia="Times New Roman" w:hAnsi="Times New Roman" w:cs="Times New Roman"/>
      <w:sz w:val="24"/>
      <w:lang w:bidi="pl-PL"/>
    </w:rPr>
  </w:style>
  <w:style w:type="paragraph" w:customStyle="1" w:styleId="ListNumberLevel4">
    <w:name w:val="List Number (Level 4)"/>
    <w:basedOn w:val="Normalny"/>
    <w:rsid w:val="00527258"/>
    <w:pPr>
      <w:numPr>
        <w:ilvl w:val="3"/>
        <w:numId w:val="26"/>
      </w:numPr>
      <w:spacing w:after="240" w:line="240" w:lineRule="auto"/>
      <w:jc w:val="both"/>
    </w:pPr>
    <w:rPr>
      <w:rFonts w:ascii="Times New Roman" w:eastAsia="Times New Roman" w:hAnsi="Times New Roman" w:cs="Times New Roman"/>
      <w:sz w:val="24"/>
      <w:lang w:bidi="pl-PL"/>
    </w:rPr>
  </w:style>
  <w:style w:type="paragraph" w:customStyle="1" w:styleId="ListNumber1">
    <w:name w:val="List Number 1"/>
    <w:basedOn w:val="Text1"/>
    <w:rsid w:val="00527258"/>
    <w:pPr>
      <w:numPr>
        <w:numId w:val="27"/>
      </w:numPr>
      <w:spacing w:before="0" w:after="240"/>
    </w:pPr>
    <w:rPr>
      <w:rFonts w:eastAsia="Times New Roman" w:cs="Times New Roman"/>
      <w:szCs w:val="20"/>
      <w:lang w:val="x-none" w:eastAsia="x-none"/>
    </w:rPr>
  </w:style>
  <w:style w:type="paragraph" w:customStyle="1" w:styleId="ListNumber1Level2">
    <w:name w:val="List Number 1 (Level 2)"/>
    <w:basedOn w:val="Text1"/>
    <w:rsid w:val="00527258"/>
    <w:pPr>
      <w:numPr>
        <w:ilvl w:val="1"/>
        <w:numId w:val="27"/>
      </w:numPr>
      <w:spacing w:before="0" w:after="240"/>
    </w:pPr>
    <w:rPr>
      <w:rFonts w:eastAsia="Times New Roman" w:cs="Times New Roman"/>
      <w:szCs w:val="20"/>
      <w:lang w:val="x-none" w:eastAsia="x-none"/>
    </w:rPr>
  </w:style>
  <w:style w:type="paragraph" w:customStyle="1" w:styleId="ListNumber1Level3">
    <w:name w:val="List Number 1 (Level 3)"/>
    <w:basedOn w:val="Text1"/>
    <w:rsid w:val="00527258"/>
    <w:pPr>
      <w:numPr>
        <w:ilvl w:val="2"/>
        <w:numId w:val="27"/>
      </w:numPr>
      <w:spacing w:before="0" w:after="240"/>
    </w:pPr>
    <w:rPr>
      <w:rFonts w:eastAsia="Times New Roman" w:cs="Times New Roman"/>
      <w:szCs w:val="20"/>
      <w:lang w:val="x-none" w:eastAsia="x-none"/>
    </w:rPr>
  </w:style>
  <w:style w:type="paragraph" w:customStyle="1" w:styleId="ListNumber1Level4">
    <w:name w:val="List Number 1 (Level 4)"/>
    <w:basedOn w:val="Text1"/>
    <w:rsid w:val="00527258"/>
    <w:pPr>
      <w:numPr>
        <w:ilvl w:val="3"/>
        <w:numId w:val="27"/>
      </w:numPr>
      <w:spacing w:before="0" w:after="240"/>
    </w:pPr>
    <w:rPr>
      <w:rFonts w:eastAsia="Times New Roman" w:cs="Times New Roman"/>
      <w:szCs w:val="20"/>
      <w:lang w:val="x-none" w:eastAsia="x-none"/>
    </w:rPr>
  </w:style>
  <w:style w:type="paragraph" w:customStyle="1" w:styleId="ListNumber2Level2">
    <w:name w:val="List Number 2 (Level 2)"/>
    <w:basedOn w:val="Text2"/>
    <w:rsid w:val="00527258"/>
    <w:pPr>
      <w:numPr>
        <w:ilvl w:val="1"/>
        <w:numId w:val="28"/>
      </w:numPr>
      <w:spacing w:before="0" w:after="240"/>
    </w:pPr>
    <w:rPr>
      <w:rFonts w:eastAsia="Times New Roman"/>
    </w:rPr>
  </w:style>
  <w:style w:type="paragraph" w:customStyle="1" w:styleId="ListNumber2Level3">
    <w:name w:val="List Number 2 (Level 3)"/>
    <w:basedOn w:val="Text2"/>
    <w:rsid w:val="00527258"/>
    <w:pPr>
      <w:numPr>
        <w:ilvl w:val="2"/>
        <w:numId w:val="28"/>
      </w:numPr>
      <w:spacing w:before="0" w:after="240"/>
    </w:pPr>
    <w:rPr>
      <w:rFonts w:eastAsia="Times New Roman"/>
    </w:rPr>
  </w:style>
  <w:style w:type="paragraph" w:customStyle="1" w:styleId="ListNumber2Level4">
    <w:name w:val="List Number 2 (Level 4)"/>
    <w:basedOn w:val="Text2"/>
    <w:rsid w:val="00527258"/>
    <w:pPr>
      <w:numPr>
        <w:ilvl w:val="3"/>
        <w:numId w:val="28"/>
      </w:numPr>
      <w:spacing w:before="0" w:after="240"/>
      <w:ind w:left="3901" w:hanging="703"/>
    </w:pPr>
    <w:rPr>
      <w:rFonts w:eastAsia="Times New Roman"/>
    </w:rPr>
  </w:style>
  <w:style w:type="paragraph" w:customStyle="1" w:styleId="ListNumber3Level2">
    <w:name w:val="List Number 3 (Level 2)"/>
    <w:basedOn w:val="Text3"/>
    <w:rsid w:val="00527258"/>
    <w:pPr>
      <w:numPr>
        <w:ilvl w:val="1"/>
        <w:numId w:val="29"/>
      </w:numPr>
      <w:spacing w:before="0" w:after="240"/>
    </w:pPr>
    <w:rPr>
      <w:rFonts w:eastAsia="Times New Roman"/>
    </w:rPr>
  </w:style>
  <w:style w:type="paragraph" w:customStyle="1" w:styleId="ListNumber3Level3">
    <w:name w:val="List Number 3 (Level 3)"/>
    <w:basedOn w:val="Text3"/>
    <w:rsid w:val="00527258"/>
    <w:pPr>
      <w:numPr>
        <w:ilvl w:val="2"/>
        <w:numId w:val="29"/>
      </w:numPr>
      <w:spacing w:before="0" w:after="240"/>
    </w:pPr>
    <w:rPr>
      <w:rFonts w:eastAsia="Times New Roman"/>
    </w:rPr>
  </w:style>
  <w:style w:type="paragraph" w:customStyle="1" w:styleId="ListNumber3Level4">
    <w:name w:val="List Number 3 (Level 4)"/>
    <w:basedOn w:val="Text3"/>
    <w:rsid w:val="00527258"/>
    <w:pPr>
      <w:numPr>
        <w:ilvl w:val="3"/>
        <w:numId w:val="29"/>
      </w:numPr>
      <w:spacing w:before="0" w:after="240"/>
    </w:pPr>
    <w:rPr>
      <w:rFonts w:eastAsia="Times New Roman"/>
    </w:rPr>
  </w:style>
  <w:style w:type="paragraph" w:customStyle="1" w:styleId="ListNumber4Level2">
    <w:name w:val="List Number 4 (Level 2)"/>
    <w:basedOn w:val="Text4"/>
    <w:rsid w:val="00527258"/>
    <w:pPr>
      <w:numPr>
        <w:ilvl w:val="1"/>
        <w:numId w:val="30"/>
      </w:numPr>
      <w:spacing w:before="0" w:after="240"/>
    </w:pPr>
    <w:rPr>
      <w:rFonts w:eastAsia="Times New Roman"/>
    </w:rPr>
  </w:style>
  <w:style w:type="paragraph" w:customStyle="1" w:styleId="ListNumber4Level3">
    <w:name w:val="List Number 4 (Level 3)"/>
    <w:basedOn w:val="Text4"/>
    <w:rsid w:val="00527258"/>
    <w:pPr>
      <w:numPr>
        <w:ilvl w:val="2"/>
        <w:numId w:val="30"/>
      </w:numPr>
      <w:spacing w:before="0" w:after="240"/>
    </w:pPr>
    <w:rPr>
      <w:rFonts w:eastAsia="Times New Roman"/>
    </w:rPr>
  </w:style>
  <w:style w:type="paragraph" w:customStyle="1" w:styleId="ListNumber4Level4">
    <w:name w:val="List Number 4 (Level 4)"/>
    <w:basedOn w:val="Text4"/>
    <w:rsid w:val="00527258"/>
    <w:pPr>
      <w:numPr>
        <w:ilvl w:val="3"/>
        <w:numId w:val="30"/>
      </w:numPr>
      <w:spacing w:before="0" w:after="240"/>
    </w:pPr>
    <w:rPr>
      <w:rFonts w:eastAsia="Times New Roman"/>
    </w:rPr>
  </w:style>
  <w:style w:type="paragraph" w:customStyle="1" w:styleId="Contact">
    <w:name w:val="Contact"/>
    <w:basedOn w:val="Normalny"/>
    <w:next w:val="Enclosures"/>
    <w:rsid w:val="00530347"/>
    <w:pPr>
      <w:spacing w:before="480" w:after="0" w:line="240" w:lineRule="auto"/>
      <w:ind w:left="567" w:hanging="567"/>
    </w:pPr>
    <w:rPr>
      <w:rFonts w:ascii="Times New Roman" w:eastAsia="Times New Roman" w:hAnsi="Times New Roman" w:cs="Times New Roman"/>
      <w:sz w:val="24"/>
      <w:lang w:bidi="pl-PL"/>
    </w:rPr>
  </w:style>
  <w:style w:type="paragraph" w:customStyle="1" w:styleId="DisclaimerNotice">
    <w:name w:val="Disclaimer Notice"/>
    <w:basedOn w:val="Normalny"/>
    <w:next w:val="AddressTR"/>
    <w:rsid w:val="00530347"/>
    <w:pPr>
      <w:spacing w:after="240" w:line="240" w:lineRule="auto"/>
      <w:ind w:left="5103"/>
    </w:pPr>
    <w:rPr>
      <w:rFonts w:ascii="Times New Roman" w:eastAsia="Times New Roman" w:hAnsi="Times New Roman" w:cs="Times New Roman"/>
      <w:i/>
      <w:sz w:val="20"/>
      <w:lang w:bidi="pl-PL"/>
    </w:rPr>
  </w:style>
  <w:style w:type="paragraph" w:customStyle="1" w:styleId="Disclaimer">
    <w:name w:val="Disclaimer"/>
    <w:basedOn w:val="Normalny"/>
    <w:rsid w:val="00530347"/>
    <w:pPr>
      <w:keepLines/>
      <w:pBdr>
        <w:top w:val="single" w:sz="4" w:space="1" w:color="auto"/>
      </w:pBdr>
      <w:spacing w:before="480" w:after="0" w:line="240" w:lineRule="auto"/>
      <w:jc w:val="both"/>
    </w:pPr>
    <w:rPr>
      <w:rFonts w:ascii="Times New Roman" w:eastAsia="Times New Roman" w:hAnsi="Times New Roman" w:cs="Times New Roman"/>
      <w:i/>
      <w:sz w:val="24"/>
      <w:lang w:bidi="pl-PL"/>
    </w:rPr>
  </w:style>
  <w:style w:type="character" w:styleId="UyteHipercze">
    <w:name w:val="FollowedHyperlink"/>
    <w:uiPriority w:val="99"/>
    <w:rsid w:val="00530347"/>
    <w:rPr>
      <w:color w:val="800080"/>
      <w:u w:val="single"/>
    </w:rPr>
  </w:style>
  <w:style w:type="paragraph" w:customStyle="1" w:styleId="DisclaimerSJ">
    <w:name w:val="Disclaimer_SJ"/>
    <w:basedOn w:val="Normalny"/>
    <w:next w:val="Normalny"/>
    <w:rsid w:val="00530347"/>
    <w:pPr>
      <w:spacing w:after="0" w:line="240" w:lineRule="auto"/>
      <w:jc w:val="both"/>
    </w:pPr>
    <w:rPr>
      <w:rFonts w:ascii="Arial" w:eastAsia="Times New Roman" w:hAnsi="Arial" w:cs="Times New Roman"/>
      <w:b/>
      <w:sz w:val="16"/>
      <w:lang w:bidi="pl-PL"/>
    </w:rPr>
  </w:style>
  <w:style w:type="paragraph" w:styleId="NormalnyWeb">
    <w:name w:val="Normal (Web)"/>
    <w:aliases w:val=" Znak Znak Znak Znak, Znak Znak Znak Znak Znak, Znak Znak4,Znak Znak Znak Znak,Znak Znak Znak Znak Znak,Znak Znak4"/>
    <w:basedOn w:val="Normalny"/>
    <w:link w:val="NormalnyWebZnak"/>
    <w:uiPriority w:val="99"/>
    <w:qFormat/>
    <w:rsid w:val="00530347"/>
    <w:pPr>
      <w:suppressAutoHyphens/>
      <w:spacing w:before="100" w:after="100" w:line="240" w:lineRule="auto"/>
    </w:pPr>
    <w:rPr>
      <w:rFonts w:ascii="Times New Roman" w:eastAsia="Times New Roman" w:hAnsi="Times New Roman" w:cs="Times New Roman"/>
      <w:sz w:val="24"/>
      <w:szCs w:val="24"/>
      <w:lang w:bidi="pl-PL"/>
    </w:rPr>
  </w:style>
  <w:style w:type="character" w:customStyle="1" w:styleId="ManualNumPar1Char">
    <w:name w:val="Manual NumPar 1 Char"/>
    <w:rsid w:val="00530347"/>
    <w:rPr>
      <w:rFonts w:ascii="Times New Roman" w:hAnsi="Times New Roman"/>
      <w:sz w:val="24"/>
      <w:szCs w:val="22"/>
      <w:lang w:eastAsia="pl-PL"/>
    </w:rPr>
  </w:style>
  <w:style w:type="paragraph" w:customStyle="1" w:styleId="StyleHeading3BoldNotItalic">
    <w:name w:val="Style Heading 3 + Bold Not Italic"/>
    <w:basedOn w:val="Nagwek3"/>
    <w:autoRedefine/>
    <w:rsid w:val="00527258"/>
    <w:pPr>
      <w:numPr>
        <w:numId w:val="13"/>
      </w:numPr>
      <w:tabs>
        <w:tab w:val="num" w:pos="850"/>
      </w:tabs>
      <w:ind w:hanging="720"/>
    </w:pPr>
    <w:rPr>
      <w:rFonts w:ascii="Times New Roman Bold" w:hAnsi="Times New Roman Bold"/>
      <w:bCs/>
      <w:szCs w:val="22"/>
    </w:rPr>
  </w:style>
  <w:style w:type="paragraph" w:customStyle="1" w:styleId="Annextitle">
    <w:name w:val="Annex title"/>
    <w:basedOn w:val="Normalny"/>
    <w:autoRedefine/>
    <w:rsid w:val="00530347"/>
    <w:pPr>
      <w:spacing w:before="120" w:after="240" w:line="240" w:lineRule="auto"/>
      <w:jc w:val="center"/>
    </w:pPr>
    <w:rPr>
      <w:rFonts w:ascii="Times New Roman Bold" w:eastAsia="Times New Roman" w:hAnsi="Times New Roman Bold" w:cs="Times New Roman"/>
      <w:b/>
      <w:iCs/>
      <w:smallCaps/>
      <w:sz w:val="24"/>
      <w:szCs w:val="24"/>
      <w:lang w:bidi="pl-PL"/>
    </w:rPr>
  </w:style>
  <w:style w:type="paragraph" w:styleId="Poprawka">
    <w:name w:val="Revision"/>
    <w:hidden/>
    <w:uiPriority w:val="99"/>
    <w:semiHidden/>
    <w:rsid w:val="00527258"/>
    <w:pPr>
      <w:spacing w:after="200" w:line="276" w:lineRule="auto"/>
    </w:pPr>
    <w:rPr>
      <w:rFonts w:ascii="Times New Roman" w:eastAsia="Times New Roman" w:hAnsi="Times New Roman" w:cs="Times New Roman"/>
      <w:sz w:val="24"/>
      <w:szCs w:val="22"/>
      <w:lang w:bidi="pl-PL"/>
    </w:rPr>
  </w:style>
  <w:style w:type="character" w:styleId="Odwoanieprzypisukocowego">
    <w:name w:val="endnote reference"/>
    <w:rsid w:val="00530347"/>
    <w:rPr>
      <w:vertAlign w:val="superscript"/>
    </w:rPr>
  </w:style>
  <w:style w:type="paragraph" w:customStyle="1" w:styleId="StyleHeading1Hanging085cm">
    <w:name w:val="Style Heading 1 + Hanging:  0.85 cm"/>
    <w:basedOn w:val="Nagwek1"/>
    <w:autoRedefine/>
    <w:rsid w:val="00530347"/>
    <w:pPr>
      <w:tabs>
        <w:tab w:val="left" w:pos="1134"/>
        <w:tab w:val="left" w:pos="1560"/>
      </w:tabs>
      <w:spacing w:before="360"/>
    </w:pPr>
    <w:rPr>
      <w:i/>
      <w:szCs w:val="24"/>
    </w:rPr>
  </w:style>
  <w:style w:type="paragraph" w:customStyle="1" w:styleId="StyleHeading1Left0cm">
    <w:name w:val="Style Heading 1 + Left:  0 cm"/>
    <w:basedOn w:val="Nagwek1"/>
    <w:autoRedefine/>
    <w:rsid w:val="00527258"/>
    <w:pPr>
      <w:numPr>
        <w:numId w:val="31"/>
      </w:numPr>
      <w:tabs>
        <w:tab w:val="left" w:pos="1134"/>
        <w:tab w:val="left" w:pos="1560"/>
      </w:tabs>
      <w:spacing w:before="360"/>
    </w:pPr>
    <w:rPr>
      <w:rFonts w:ascii="Times New Roman Bold" w:hAnsi="Times New Roman Bold"/>
      <w:i/>
      <w:szCs w:val="24"/>
    </w:rPr>
  </w:style>
  <w:style w:type="character" w:customStyle="1" w:styleId="CharacterStyle2">
    <w:name w:val="Character Style 2"/>
    <w:uiPriority w:val="99"/>
    <w:rsid w:val="00530347"/>
    <w:rPr>
      <w:sz w:val="20"/>
      <w:szCs w:val="20"/>
    </w:rPr>
  </w:style>
  <w:style w:type="paragraph" w:customStyle="1" w:styleId="CM1">
    <w:name w:val="CM1"/>
    <w:basedOn w:val="Default"/>
    <w:next w:val="Default"/>
    <w:uiPriority w:val="99"/>
    <w:rsid w:val="00530347"/>
    <w:rPr>
      <w:rFonts w:ascii="EUAlbertina" w:eastAsia="Calibri" w:hAnsi="EUAlbertina"/>
      <w:color w:val="auto"/>
    </w:rPr>
  </w:style>
  <w:style w:type="paragraph" w:customStyle="1" w:styleId="CM3">
    <w:name w:val="CM3"/>
    <w:basedOn w:val="Default"/>
    <w:next w:val="Default"/>
    <w:uiPriority w:val="99"/>
    <w:rsid w:val="00530347"/>
    <w:rPr>
      <w:rFonts w:ascii="EUAlbertina" w:eastAsia="Calibri" w:hAnsi="EUAlbertina"/>
      <w:color w:val="auto"/>
    </w:rPr>
  </w:style>
  <w:style w:type="paragraph" w:customStyle="1" w:styleId="Annextitre">
    <w:name w:val="Annex titre"/>
    <w:basedOn w:val="Normalny"/>
    <w:rsid w:val="00530347"/>
    <w:pPr>
      <w:spacing w:before="120" w:after="120" w:line="240" w:lineRule="auto"/>
      <w:jc w:val="both"/>
    </w:pPr>
    <w:rPr>
      <w:rFonts w:ascii="Times New Roman" w:hAnsi="Times New Roman" w:cs="Times New Roman"/>
      <w:sz w:val="24"/>
      <w:lang w:bidi="pl-PL"/>
    </w:rPr>
  </w:style>
  <w:style w:type="paragraph" w:styleId="Nagwekspisutreci">
    <w:name w:val="TOC Heading"/>
    <w:basedOn w:val="Normalny"/>
    <w:next w:val="Normalny"/>
    <w:uiPriority w:val="39"/>
    <w:unhideWhenUsed/>
    <w:qFormat/>
    <w:rsid w:val="00530347"/>
    <w:pPr>
      <w:spacing w:before="120" w:after="240" w:line="240" w:lineRule="auto"/>
      <w:jc w:val="center"/>
    </w:pPr>
    <w:rPr>
      <w:rFonts w:ascii="Times New Roman" w:hAnsi="Times New Roman" w:cs="Times New Roman"/>
      <w:b/>
      <w:sz w:val="28"/>
      <w:lang w:bidi="pl-PL"/>
    </w:rPr>
  </w:style>
  <w:style w:type="paragraph" w:styleId="Spistreci1">
    <w:name w:val="toc 1"/>
    <w:basedOn w:val="Normalny"/>
    <w:next w:val="Normalny"/>
    <w:uiPriority w:val="39"/>
    <w:unhideWhenUsed/>
    <w:rsid w:val="00530347"/>
    <w:pPr>
      <w:tabs>
        <w:tab w:val="right" w:leader="dot" w:pos="9071"/>
      </w:tabs>
      <w:spacing w:before="60" w:after="120" w:line="240" w:lineRule="auto"/>
      <w:ind w:left="850" w:hanging="850"/>
    </w:pPr>
    <w:rPr>
      <w:rFonts w:ascii="Times New Roman" w:hAnsi="Times New Roman" w:cs="Times New Roman"/>
      <w:sz w:val="24"/>
      <w:lang w:bidi="pl-PL"/>
    </w:rPr>
  </w:style>
  <w:style w:type="paragraph" w:styleId="Spistreci2">
    <w:name w:val="toc 2"/>
    <w:basedOn w:val="Normalny"/>
    <w:next w:val="Normalny"/>
    <w:uiPriority w:val="39"/>
    <w:unhideWhenUsed/>
    <w:rsid w:val="00530347"/>
    <w:pPr>
      <w:tabs>
        <w:tab w:val="right" w:leader="dot" w:pos="9071"/>
      </w:tabs>
      <w:spacing w:before="60" w:after="120" w:line="240" w:lineRule="auto"/>
      <w:ind w:left="850" w:hanging="850"/>
    </w:pPr>
    <w:rPr>
      <w:rFonts w:ascii="Times New Roman" w:hAnsi="Times New Roman" w:cs="Times New Roman"/>
      <w:sz w:val="24"/>
      <w:lang w:bidi="pl-PL"/>
    </w:rPr>
  </w:style>
  <w:style w:type="paragraph" w:styleId="Spistreci3">
    <w:name w:val="toc 3"/>
    <w:basedOn w:val="Normalny"/>
    <w:next w:val="Normalny"/>
    <w:uiPriority w:val="39"/>
    <w:unhideWhenUsed/>
    <w:rsid w:val="00530347"/>
    <w:pPr>
      <w:tabs>
        <w:tab w:val="right" w:leader="dot" w:pos="9071"/>
      </w:tabs>
      <w:spacing w:before="60" w:after="120" w:line="240" w:lineRule="auto"/>
      <w:ind w:left="850" w:hanging="850"/>
    </w:pPr>
    <w:rPr>
      <w:rFonts w:ascii="Times New Roman" w:hAnsi="Times New Roman" w:cs="Times New Roman"/>
      <w:sz w:val="24"/>
      <w:lang w:bidi="pl-PL"/>
    </w:rPr>
  </w:style>
  <w:style w:type="paragraph" w:styleId="Spistreci4">
    <w:name w:val="toc 4"/>
    <w:basedOn w:val="Normalny"/>
    <w:next w:val="Normalny"/>
    <w:uiPriority w:val="39"/>
    <w:unhideWhenUsed/>
    <w:rsid w:val="00530347"/>
    <w:pPr>
      <w:tabs>
        <w:tab w:val="right" w:leader="dot" w:pos="9071"/>
      </w:tabs>
      <w:spacing w:before="60" w:after="120" w:line="240" w:lineRule="auto"/>
      <w:ind w:left="850" w:hanging="850"/>
    </w:pPr>
    <w:rPr>
      <w:rFonts w:ascii="Times New Roman" w:hAnsi="Times New Roman" w:cs="Times New Roman"/>
      <w:sz w:val="24"/>
      <w:lang w:bidi="pl-PL"/>
    </w:rPr>
  </w:style>
  <w:style w:type="paragraph" w:styleId="Spistreci5">
    <w:name w:val="toc 5"/>
    <w:basedOn w:val="Normalny"/>
    <w:next w:val="Normalny"/>
    <w:uiPriority w:val="39"/>
    <w:unhideWhenUsed/>
    <w:rsid w:val="00530347"/>
    <w:pPr>
      <w:tabs>
        <w:tab w:val="right" w:leader="dot" w:pos="9071"/>
      </w:tabs>
      <w:spacing w:before="300" w:after="120" w:line="240" w:lineRule="auto"/>
    </w:pPr>
    <w:rPr>
      <w:rFonts w:ascii="Times New Roman" w:hAnsi="Times New Roman" w:cs="Times New Roman"/>
      <w:sz w:val="24"/>
      <w:lang w:bidi="pl-PL"/>
    </w:rPr>
  </w:style>
  <w:style w:type="paragraph" w:styleId="Spistreci6">
    <w:name w:val="toc 6"/>
    <w:basedOn w:val="Normalny"/>
    <w:next w:val="Normalny"/>
    <w:uiPriority w:val="39"/>
    <w:semiHidden/>
    <w:unhideWhenUsed/>
    <w:rsid w:val="00530347"/>
    <w:pPr>
      <w:tabs>
        <w:tab w:val="right" w:leader="dot" w:pos="9071"/>
      </w:tabs>
      <w:spacing w:before="240" w:after="120" w:line="240" w:lineRule="auto"/>
    </w:pPr>
    <w:rPr>
      <w:rFonts w:ascii="Times New Roman" w:hAnsi="Times New Roman" w:cs="Times New Roman"/>
      <w:sz w:val="24"/>
      <w:lang w:bidi="pl-PL"/>
    </w:rPr>
  </w:style>
  <w:style w:type="paragraph" w:styleId="Spistreci7">
    <w:name w:val="toc 7"/>
    <w:basedOn w:val="Normalny"/>
    <w:next w:val="Normalny"/>
    <w:uiPriority w:val="39"/>
    <w:semiHidden/>
    <w:unhideWhenUsed/>
    <w:rsid w:val="00530347"/>
    <w:pPr>
      <w:tabs>
        <w:tab w:val="right" w:leader="dot" w:pos="9071"/>
      </w:tabs>
      <w:spacing w:before="180" w:after="120" w:line="240" w:lineRule="auto"/>
    </w:pPr>
    <w:rPr>
      <w:rFonts w:ascii="Times New Roman" w:hAnsi="Times New Roman" w:cs="Times New Roman"/>
      <w:sz w:val="24"/>
      <w:lang w:bidi="pl-PL"/>
    </w:rPr>
  </w:style>
  <w:style w:type="paragraph" w:styleId="Spistreci8">
    <w:name w:val="toc 8"/>
    <w:basedOn w:val="Normalny"/>
    <w:next w:val="Normalny"/>
    <w:uiPriority w:val="39"/>
    <w:semiHidden/>
    <w:unhideWhenUsed/>
    <w:rsid w:val="00530347"/>
    <w:pPr>
      <w:tabs>
        <w:tab w:val="right" w:leader="dot" w:pos="9071"/>
      </w:tabs>
      <w:spacing w:before="120" w:after="120" w:line="240" w:lineRule="auto"/>
    </w:pPr>
    <w:rPr>
      <w:rFonts w:ascii="Times New Roman" w:hAnsi="Times New Roman" w:cs="Times New Roman"/>
      <w:sz w:val="24"/>
      <w:lang w:bidi="pl-PL"/>
    </w:rPr>
  </w:style>
  <w:style w:type="paragraph" w:styleId="Spistreci9">
    <w:name w:val="toc 9"/>
    <w:basedOn w:val="Normalny"/>
    <w:next w:val="Normalny"/>
    <w:uiPriority w:val="39"/>
    <w:semiHidden/>
    <w:unhideWhenUsed/>
    <w:rsid w:val="00530347"/>
    <w:pPr>
      <w:tabs>
        <w:tab w:val="right" w:leader="dot" w:pos="9071"/>
      </w:tabs>
      <w:spacing w:before="120" w:after="120" w:line="240" w:lineRule="auto"/>
      <w:jc w:val="both"/>
    </w:pPr>
    <w:rPr>
      <w:rFonts w:ascii="Times New Roman" w:hAnsi="Times New Roman" w:cs="Times New Roman"/>
      <w:sz w:val="24"/>
      <w:lang w:bidi="pl-PL"/>
    </w:rPr>
  </w:style>
  <w:style w:type="paragraph" w:customStyle="1" w:styleId="Text2">
    <w:name w:val="Text 2"/>
    <w:basedOn w:val="Normalny"/>
    <w:rsid w:val="00530347"/>
    <w:pPr>
      <w:spacing w:before="120" w:after="120" w:line="240" w:lineRule="auto"/>
      <w:ind w:left="1417"/>
      <w:jc w:val="both"/>
    </w:pPr>
    <w:rPr>
      <w:rFonts w:ascii="Times New Roman" w:hAnsi="Times New Roman" w:cs="Times New Roman"/>
      <w:sz w:val="24"/>
      <w:lang w:bidi="pl-PL"/>
    </w:rPr>
  </w:style>
  <w:style w:type="paragraph" w:customStyle="1" w:styleId="Text3">
    <w:name w:val="Text 3"/>
    <w:basedOn w:val="Normalny"/>
    <w:rsid w:val="00530347"/>
    <w:pPr>
      <w:spacing w:before="120" w:after="120" w:line="240" w:lineRule="auto"/>
      <w:ind w:left="1984"/>
      <w:jc w:val="both"/>
    </w:pPr>
    <w:rPr>
      <w:rFonts w:ascii="Times New Roman" w:hAnsi="Times New Roman" w:cs="Times New Roman"/>
      <w:sz w:val="24"/>
      <w:lang w:bidi="pl-PL"/>
    </w:rPr>
  </w:style>
  <w:style w:type="paragraph" w:customStyle="1" w:styleId="Text4">
    <w:name w:val="Text 4"/>
    <w:basedOn w:val="Normalny"/>
    <w:rsid w:val="00530347"/>
    <w:pPr>
      <w:spacing w:before="120" w:after="120" w:line="240" w:lineRule="auto"/>
      <w:ind w:left="2551"/>
      <w:jc w:val="both"/>
    </w:pPr>
    <w:rPr>
      <w:rFonts w:ascii="Times New Roman" w:hAnsi="Times New Roman" w:cs="Times New Roman"/>
      <w:sz w:val="24"/>
      <w:lang w:bidi="pl-PL"/>
    </w:rPr>
  </w:style>
  <w:style w:type="paragraph" w:customStyle="1" w:styleId="NormalLeft">
    <w:name w:val="Normal Left"/>
    <w:basedOn w:val="Normalny"/>
    <w:rsid w:val="00530347"/>
    <w:pPr>
      <w:spacing w:before="120" w:after="120" w:line="240" w:lineRule="auto"/>
    </w:pPr>
    <w:rPr>
      <w:rFonts w:ascii="Times New Roman" w:hAnsi="Times New Roman" w:cs="Times New Roman"/>
      <w:sz w:val="24"/>
      <w:lang w:bidi="pl-PL"/>
    </w:rPr>
  </w:style>
  <w:style w:type="paragraph" w:customStyle="1" w:styleId="NormalRight">
    <w:name w:val="Normal Right"/>
    <w:basedOn w:val="Normalny"/>
    <w:rsid w:val="00530347"/>
    <w:pPr>
      <w:spacing w:before="120" w:after="120" w:line="240" w:lineRule="auto"/>
      <w:jc w:val="right"/>
    </w:pPr>
    <w:rPr>
      <w:rFonts w:ascii="Times New Roman" w:hAnsi="Times New Roman" w:cs="Times New Roman"/>
      <w:sz w:val="24"/>
      <w:lang w:bidi="pl-PL"/>
    </w:rPr>
  </w:style>
  <w:style w:type="paragraph" w:customStyle="1" w:styleId="QuotedText">
    <w:name w:val="Quoted Text"/>
    <w:basedOn w:val="Normalny"/>
    <w:rsid w:val="00530347"/>
    <w:pPr>
      <w:spacing w:before="120" w:after="120" w:line="240" w:lineRule="auto"/>
      <w:ind w:left="1417"/>
      <w:jc w:val="both"/>
    </w:pPr>
    <w:rPr>
      <w:rFonts w:ascii="Times New Roman" w:hAnsi="Times New Roman" w:cs="Times New Roman"/>
      <w:sz w:val="24"/>
      <w:lang w:bidi="pl-PL"/>
    </w:rPr>
  </w:style>
  <w:style w:type="paragraph" w:customStyle="1" w:styleId="Point0">
    <w:name w:val="Point 0"/>
    <w:basedOn w:val="Normalny"/>
    <w:rsid w:val="00530347"/>
    <w:pPr>
      <w:spacing w:before="120" w:after="120" w:line="240" w:lineRule="auto"/>
      <w:ind w:left="850" w:hanging="850"/>
      <w:jc w:val="both"/>
    </w:pPr>
    <w:rPr>
      <w:rFonts w:ascii="Times New Roman" w:hAnsi="Times New Roman" w:cs="Times New Roman"/>
      <w:sz w:val="24"/>
      <w:lang w:bidi="pl-PL"/>
    </w:rPr>
  </w:style>
  <w:style w:type="paragraph" w:customStyle="1" w:styleId="Point1">
    <w:name w:val="Point 1"/>
    <w:basedOn w:val="Normalny"/>
    <w:rsid w:val="00530347"/>
    <w:pPr>
      <w:spacing w:before="120" w:after="120" w:line="240" w:lineRule="auto"/>
      <w:ind w:left="1417" w:hanging="567"/>
      <w:jc w:val="both"/>
    </w:pPr>
    <w:rPr>
      <w:rFonts w:ascii="Times New Roman" w:hAnsi="Times New Roman" w:cs="Times New Roman"/>
      <w:sz w:val="24"/>
      <w:lang w:bidi="pl-PL"/>
    </w:rPr>
  </w:style>
  <w:style w:type="paragraph" w:customStyle="1" w:styleId="Point2">
    <w:name w:val="Point 2"/>
    <w:basedOn w:val="Normalny"/>
    <w:rsid w:val="00530347"/>
    <w:pPr>
      <w:spacing w:before="120" w:after="120" w:line="240" w:lineRule="auto"/>
      <w:ind w:left="1984" w:hanging="567"/>
      <w:jc w:val="both"/>
    </w:pPr>
    <w:rPr>
      <w:rFonts w:ascii="Times New Roman" w:hAnsi="Times New Roman" w:cs="Times New Roman"/>
      <w:sz w:val="24"/>
      <w:lang w:bidi="pl-PL"/>
    </w:rPr>
  </w:style>
  <w:style w:type="paragraph" w:customStyle="1" w:styleId="Point3">
    <w:name w:val="Point 3"/>
    <w:basedOn w:val="Normalny"/>
    <w:rsid w:val="00530347"/>
    <w:pPr>
      <w:spacing w:before="120" w:after="120" w:line="240" w:lineRule="auto"/>
      <w:ind w:left="2551" w:hanging="567"/>
      <w:jc w:val="both"/>
    </w:pPr>
    <w:rPr>
      <w:rFonts w:ascii="Times New Roman" w:hAnsi="Times New Roman" w:cs="Times New Roman"/>
      <w:sz w:val="24"/>
      <w:lang w:bidi="pl-PL"/>
    </w:rPr>
  </w:style>
  <w:style w:type="paragraph" w:customStyle="1" w:styleId="Point4">
    <w:name w:val="Point 4"/>
    <w:basedOn w:val="Normalny"/>
    <w:rsid w:val="00530347"/>
    <w:pPr>
      <w:spacing w:before="120" w:after="120" w:line="240" w:lineRule="auto"/>
      <w:ind w:left="3118" w:hanging="567"/>
      <w:jc w:val="both"/>
    </w:pPr>
    <w:rPr>
      <w:rFonts w:ascii="Times New Roman" w:hAnsi="Times New Roman" w:cs="Times New Roman"/>
      <w:sz w:val="24"/>
      <w:lang w:bidi="pl-PL"/>
    </w:rPr>
  </w:style>
  <w:style w:type="paragraph" w:customStyle="1" w:styleId="Tiret0">
    <w:name w:val="Tiret 0"/>
    <w:basedOn w:val="Point0"/>
    <w:rsid w:val="00527258"/>
    <w:pPr>
      <w:numPr>
        <w:numId w:val="33"/>
      </w:numPr>
    </w:pPr>
  </w:style>
  <w:style w:type="paragraph" w:customStyle="1" w:styleId="Tiret1">
    <w:name w:val="Tiret 1"/>
    <w:basedOn w:val="Point1"/>
    <w:rsid w:val="00527258"/>
    <w:pPr>
      <w:numPr>
        <w:numId w:val="34"/>
      </w:numPr>
    </w:pPr>
  </w:style>
  <w:style w:type="paragraph" w:customStyle="1" w:styleId="Tiret2">
    <w:name w:val="Tiret 2"/>
    <w:basedOn w:val="Point2"/>
    <w:rsid w:val="00527258"/>
    <w:pPr>
      <w:numPr>
        <w:numId w:val="35"/>
      </w:numPr>
    </w:pPr>
  </w:style>
  <w:style w:type="paragraph" w:customStyle="1" w:styleId="Tiret3">
    <w:name w:val="Tiret 3"/>
    <w:basedOn w:val="Point3"/>
    <w:rsid w:val="00527258"/>
    <w:pPr>
      <w:numPr>
        <w:numId w:val="36"/>
      </w:numPr>
    </w:pPr>
  </w:style>
  <w:style w:type="paragraph" w:customStyle="1" w:styleId="Tiret4">
    <w:name w:val="Tiret 4"/>
    <w:basedOn w:val="Point4"/>
    <w:rsid w:val="00527258"/>
    <w:pPr>
      <w:numPr>
        <w:numId w:val="37"/>
      </w:numPr>
    </w:pPr>
  </w:style>
  <w:style w:type="paragraph" w:customStyle="1" w:styleId="PointDouble0">
    <w:name w:val="PointDouble 0"/>
    <w:basedOn w:val="Normalny"/>
    <w:rsid w:val="00530347"/>
    <w:pPr>
      <w:tabs>
        <w:tab w:val="left" w:pos="850"/>
      </w:tabs>
      <w:spacing w:before="120" w:after="120" w:line="240" w:lineRule="auto"/>
      <w:ind w:left="1417" w:hanging="1417"/>
      <w:jc w:val="both"/>
    </w:pPr>
    <w:rPr>
      <w:rFonts w:ascii="Times New Roman" w:hAnsi="Times New Roman" w:cs="Times New Roman"/>
      <w:sz w:val="24"/>
      <w:lang w:bidi="pl-PL"/>
    </w:rPr>
  </w:style>
  <w:style w:type="paragraph" w:customStyle="1" w:styleId="PointDouble1">
    <w:name w:val="PointDouble 1"/>
    <w:basedOn w:val="Normalny"/>
    <w:rsid w:val="00530347"/>
    <w:pPr>
      <w:tabs>
        <w:tab w:val="left" w:pos="1417"/>
      </w:tabs>
      <w:spacing w:before="120" w:after="120" w:line="240" w:lineRule="auto"/>
      <w:ind w:left="1984" w:hanging="1134"/>
      <w:jc w:val="both"/>
    </w:pPr>
    <w:rPr>
      <w:rFonts w:ascii="Times New Roman" w:hAnsi="Times New Roman" w:cs="Times New Roman"/>
      <w:sz w:val="24"/>
      <w:lang w:bidi="pl-PL"/>
    </w:rPr>
  </w:style>
  <w:style w:type="paragraph" w:customStyle="1" w:styleId="PointDouble2">
    <w:name w:val="PointDouble 2"/>
    <w:basedOn w:val="Normalny"/>
    <w:rsid w:val="00530347"/>
    <w:pPr>
      <w:tabs>
        <w:tab w:val="left" w:pos="1984"/>
      </w:tabs>
      <w:spacing w:before="120" w:after="120" w:line="240" w:lineRule="auto"/>
      <w:ind w:left="2551" w:hanging="1134"/>
      <w:jc w:val="both"/>
    </w:pPr>
    <w:rPr>
      <w:rFonts w:ascii="Times New Roman" w:hAnsi="Times New Roman" w:cs="Times New Roman"/>
      <w:sz w:val="24"/>
      <w:lang w:bidi="pl-PL"/>
    </w:rPr>
  </w:style>
  <w:style w:type="paragraph" w:customStyle="1" w:styleId="PointDouble3">
    <w:name w:val="PointDouble 3"/>
    <w:basedOn w:val="Normalny"/>
    <w:rsid w:val="00530347"/>
    <w:pPr>
      <w:tabs>
        <w:tab w:val="left" w:pos="2551"/>
      </w:tabs>
      <w:spacing w:before="120" w:after="120" w:line="240" w:lineRule="auto"/>
      <w:ind w:left="3118" w:hanging="1134"/>
      <w:jc w:val="both"/>
    </w:pPr>
    <w:rPr>
      <w:rFonts w:ascii="Times New Roman" w:hAnsi="Times New Roman" w:cs="Times New Roman"/>
      <w:sz w:val="24"/>
      <w:lang w:bidi="pl-PL"/>
    </w:rPr>
  </w:style>
  <w:style w:type="paragraph" w:customStyle="1" w:styleId="PointDouble4">
    <w:name w:val="PointDouble 4"/>
    <w:basedOn w:val="Normalny"/>
    <w:rsid w:val="00530347"/>
    <w:pPr>
      <w:tabs>
        <w:tab w:val="left" w:pos="3118"/>
      </w:tabs>
      <w:spacing w:before="120" w:after="120" w:line="240" w:lineRule="auto"/>
      <w:ind w:left="3685" w:hanging="1134"/>
      <w:jc w:val="both"/>
    </w:pPr>
    <w:rPr>
      <w:rFonts w:ascii="Times New Roman" w:hAnsi="Times New Roman" w:cs="Times New Roman"/>
      <w:sz w:val="24"/>
      <w:lang w:bidi="pl-PL"/>
    </w:rPr>
  </w:style>
  <w:style w:type="paragraph" w:customStyle="1" w:styleId="PointTriple0">
    <w:name w:val="PointTriple 0"/>
    <w:basedOn w:val="Normalny"/>
    <w:rsid w:val="00530347"/>
    <w:pPr>
      <w:tabs>
        <w:tab w:val="left" w:pos="850"/>
        <w:tab w:val="left" w:pos="1417"/>
      </w:tabs>
      <w:spacing w:before="120" w:after="120" w:line="240" w:lineRule="auto"/>
      <w:ind w:left="1984" w:hanging="1984"/>
      <w:jc w:val="both"/>
    </w:pPr>
    <w:rPr>
      <w:rFonts w:ascii="Times New Roman" w:hAnsi="Times New Roman" w:cs="Times New Roman"/>
      <w:sz w:val="24"/>
      <w:lang w:bidi="pl-PL"/>
    </w:rPr>
  </w:style>
  <w:style w:type="paragraph" w:customStyle="1" w:styleId="PointTriple1">
    <w:name w:val="PointTriple 1"/>
    <w:basedOn w:val="Normalny"/>
    <w:rsid w:val="00530347"/>
    <w:pPr>
      <w:tabs>
        <w:tab w:val="left" w:pos="1417"/>
        <w:tab w:val="left" w:pos="1984"/>
      </w:tabs>
      <w:spacing w:before="120" w:after="120" w:line="240" w:lineRule="auto"/>
      <w:ind w:left="2551" w:hanging="1701"/>
      <w:jc w:val="both"/>
    </w:pPr>
    <w:rPr>
      <w:rFonts w:ascii="Times New Roman" w:hAnsi="Times New Roman" w:cs="Times New Roman"/>
      <w:sz w:val="24"/>
      <w:lang w:bidi="pl-PL"/>
    </w:rPr>
  </w:style>
  <w:style w:type="paragraph" w:customStyle="1" w:styleId="PointTriple2">
    <w:name w:val="PointTriple 2"/>
    <w:basedOn w:val="Normalny"/>
    <w:rsid w:val="00530347"/>
    <w:pPr>
      <w:tabs>
        <w:tab w:val="left" w:pos="1984"/>
        <w:tab w:val="left" w:pos="2551"/>
      </w:tabs>
      <w:spacing w:before="120" w:after="120" w:line="240" w:lineRule="auto"/>
      <w:ind w:left="3118" w:hanging="1701"/>
      <w:jc w:val="both"/>
    </w:pPr>
    <w:rPr>
      <w:rFonts w:ascii="Times New Roman" w:hAnsi="Times New Roman" w:cs="Times New Roman"/>
      <w:sz w:val="24"/>
      <w:lang w:bidi="pl-PL"/>
    </w:rPr>
  </w:style>
  <w:style w:type="paragraph" w:customStyle="1" w:styleId="PointTriple3">
    <w:name w:val="PointTriple 3"/>
    <w:basedOn w:val="Normalny"/>
    <w:rsid w:val="00530347"/>
    <w:pPr>
      <w:tabs>
        <w:tab w:val="left" w:pos="2551"/>
        <w:tab w:val="left" w:pos="3118"/>
      </w:tabs>
      <w:spacing w:before="120" w:after="120" w:line="240" w:lineRule="auto"/>
      <w:ind w:left="3685" w:hanging="1701"/>
      <w:jc w:val="both"/>
    </w:pPr>
    <w:rPr>
      <w:rFonts w:ascii="Times New Roman" w:hAnsi="Times New Roman" w:cs="Times New Roman"/>
      <w:sz w:val="24"/>
      <w:lang w:bidi="pl-PL"/>
    </w:rPr>
  </w:style>
  <w:style w:type="paragraph" w:customStyle="1" w:styleId="PointTriple4">
    <w:name w:val="PointTriple 4"/>
    <w:basedOn w:val="Normalny"/>
    <w:rsid w:val="00530347"/>
    <w:pPr>
      <w:tabs>
        <w:tab w:val="left" w:pos="3118"/>
        <w:tab w:val="left" w:pos="3685"/>
      </w:tabs>
      <w:spacing w:before="120" w:after="120" w:line="240" w:lineRule="auto"/>
      <w:ind w:left="4252" w:hanging="1701"/>
      <w:jc w:val="both"/>
    </w:pPr>
    <w:rPr>
      <w:rFonts w:ascii="Times New Roman" w:hAnsi="Times New Roman" w:cs="Times New Roman"/>
      <w:sz w:val="24"/>
      <w:lang w:bidi="pl-PL"/>
    </w:rPr>
  </w:style>
  <w:style w:type="paragraph" w:customStyle="1" w:styleId="NumPar2">
    <w:name w:val="NumPar 2"/>
    <w:basedOn w:val="Normalny"/>
    <w:next w:val="Text1"/>
    <w:rsid w:val="00530347"/>
    <w:pPr>
      <w:tabs>
        <w:tab w:val="num" w:pos="850"/>
      </w:tabs>
      <w:spacing w:before="120" w:after="120" w:line="240" w:lineRule="auto"/>
      <w:ind w:left="850" w:hanging="850"/>
      <w:jc w:val="both"/>
    </w:pPr>
    <w:rPr>
      <w:rFonts w:ascii="Times New Roman" w:hAnsi="Times New Roman" w:cs="Times New Roman"/>
      <w:sz w:val="24"/>
      <w:lang w:bidi="pl-PL"/>
    </w:rPr>
  </w:style>
  <w:style w:type="paragraph" w:customStyle="1" w:styleId="NumPar3">
    <w:name w:val="NumPar 3"/>
    <w:basedOn w:val="Normalny"/>
    <w:next w:val="Text1"/>
    <w:rsid w:val="00530347"/>
    <w:pPr>
      <w:tabs>
        <w:tab w:val="num" w:pos="850"/>
      </w:tabs>
      <w:spacing w:before="120" w:after="120" w:line="240" w:lineRule="auto"/>
      <w:ind w:left="850" w:hanging="850"/>
      <w:jc w:val="both"/>
    </w:pPr>
    <w:rPr>
      <w:rFonts w:ascii="Times New Roman" w:hAnsi="Times New Roman" w:cs="Times New Roman"/>
      <w:sz w:val="24"/>
      <w:lang w:bidi="pl-PL"/>
    </w:rPr>
  </w:style>
  <w:style w:type="paragraph" w:customStyle="1" w:styleId="NumPar4">
    <w:name w:val="NumPar 4"/>
    <w:basedOn w:val="Normalny"/>
    <w:next w:val="Text1"/>
    <w:rsid w:val="00530347"/>
    <w:pPr>
      <w:tabs>
        <w:tab w:val="num" w:pos="850"/>
      </w:tabs>
      <w:spacing w:before="120" w:after="120" w:line="240" w:lineRule="auto"/>
      <w:ind w:left="850" w:hanging="850"/>
      <w:jc w:val="both"/>
    </w:pPr>
    <w:rPr>
      <w:rFonts w:ascii="Times New Roman" w:hAnsi="Times New Roman" w:cs="Times New Roman"/>
      <w:sz w:val="24"/>
      <w:lang w:bidi="pl-PL"/>
    </w:rPr>
  </w:style>
  <w:style w:type="paragraph" w:customStyle="1" w:styleId="ManualNumPar1">
    <w:name w:val="Manual NumPar 1"/>
    <w:basedOn w:val="Normalny"/>
    <w:next w:val="Text1"/>
    <w:rsid w:val="00530347"/>
    <w:pPr>
      <w:spacing w:before="120" w:after="120" w:line="240" w:lineRule="auto"/>
      <w:ind w:left="850" w:hanging="850"/>
      <w:jc w:val="both"/>
    </w:pPr>
    <w:rPr>
      <w:rFonts w:ascii="Times New Roman" w:hAnsi="Times New Roman" w:cs="Times New Roman"/>
      <w:sz w:val="24"/>
      <w:lang w:bidi="pl-PL"/>
    </w:rPr>
  </w:style>
  <w:style w:type="paragraph" w:customStyle="1" w:styleId="ManualNumPar2">
    <w:name w:val="Manual NumPar 2"/>
    <w:basedOn w:val="Normalny"/>
    <w:next w:val="Text1"/>
    <w:rsid w:val="00530347"/>
    <w:pPr>
      <w:spacing w:before="120" w:after="120" w:line="240" w:lineRule="auto"/>
      <w:ind w:left="850" w:hanging="850"/>
      <w:jc w:val="both"/>
    </w:pPr>
    <w:rPr>
      <w:rFonts w:ascii="Times New Roman" w:hAnsi="Times New Roman" w:cs="Times New Roman"/>
      <w:sz w:val="24"/>
      <w:lang w:bidi="pl-PL"/>
    </w:rPr>
  </w:style>
  <w:style w:type="paragraph" w:customStyle="1" w:styleId="ManualNumPar3">
    <w:name w:val="Manual NumPar 3"/>
    <w:basedOn w:val="Normalny"/>
    <w:next w:val="Text1"/>
    <w:rsid w:val="00530347"/>
    <w:pPr>
      <w:spacing w:before="120" w:after="120" w:line="240" w:lineRule="auto"/>
      <w:ind w:left="850" w:hanging="850"/>
      <w:jc w:val="both"/>
    </w:pPr>
    <w:rPr>
      <w:rFonts w:ascii="Times New Roman" w:hAnsi="Times New Roman" w:cs="Times New Roman"/>
      <w:sz w:val="24"/>
      <w:lang w:bidi="pl-PL"/>
    </w:rPr>
  </w:style>
  <w:style w:type="paragraph" w:customStyle="1" w:styleId="ManualNumPar4">
    <w:name w:val="Manual NumPar 4"/>
    <w:basedOn w:val="Normalny"/>
    <w:next w:val="Text1"/>
    <w:rsid w:val="00530347"/>
    <w:pPr>
      <w:spacing w:before="120" w:after="120" w:line="240" w:lineRule="auto"/>
      <w:ind w:left="850" w:hanging="850"/>
      <w:jc w:val="both"/>
    </w:pPr>
    <w:rPr>
      <w:rFonts w:ascii="Times New Roman" w:hAnsi="Times New Roman" w:cs="Times New Roman"/>
      <w:sz w:val="24"/>
      <w:lang w:bidi="pl-PL"/>
    </w:rPr>
  </w:style>
  <w:style w:type="paragraph" w:customStyle="1" w:styleId="QuotedNumPar">
    <w:name w:val="Quoted NumPar"/>
    <w:basedOn w:val="Normalny"/>
    <w:rsid w:val="00530347"/>
    <w:pPr>
      <w:spacing w:before="120" w:after="120" w:line="240" w:lineRule="auto"/>
      <w:ind w:left="1417" w:hanging="567"/>
      <w:jc w:val="both"/>
    </w:pPr>
    <w:rPr>
      <w:rFonts w:ascii="Times New Roman" w:hAnsi="Times New Roman" w:cs="Times New Roman"/>
      <w:sz w:val="24"/>
      <w:lang w:bidi="pl-PL"/>
    </w:rPr>
  </w:style>
  <w:style w:type="paragraph" w:customStyle="1" w:styleId="ManualHeading1">
    <w:name w:val="Manual Heading 1"/>
    <w:basedOn w:val="Normalny"/>
    <w:next w:val="Text1"/>
    <w:rsid w:val="00530347"/>
    <w:pPr>
      <w:keepNext/>
      <w:tabs>
        <w:tab w:val="left" w:pos="850"/>
      </w:tabs>
      <w:spacing w:before="360" w:after="120" w:line="240" w:lineRule="auto"/>
      <w:ind w:left="850" w:hanging="850"/>
      <w:jc w:val="both"/>
      <w:outlineLvl w:val="0"/>
    </w:pPr>
    <w:rPr>
      <w:rFonts w:ascii="Times New Roman" w:hAnsi="Times New Roman" w:cs="Times New Roman"/>
      <w:b/>
      <w:smallCaps/>
      <w:sz w:val="24"/>
      <w:lang w:bidi="pl-PL"/>
    </w:rPr>
  </w:style>
  <w:style w:type="paragraph" w:customStyle="1" w:styleId="ManualHeading2">
    <w:name w:val="Manual Heading 2"/>
    <w:basedOn w:val="Normalny"/>
    <w:next w:val="Text1"/>
    <w:rsid w:val="00530347"/>
    <w:pPr>
      <w:keepNext/>
      <w:tabs>
        <w:tab w:val="left" w:pos="850"/>
      </w:tabs>
      <w:spacing w:before="120" w:after="120" w:line="240" w:lineRule="auto"/>
      <w:ind w:left="850" w:hanging="850"/>
      <w:jc w:val="both"/>
      <w:outlineLvl w:val="1"/>
    </w:pPr>
    <w:rPr>
      <w:rFonts w:ascii="Times New Roman" w:hAnsi="Times New Roman" w:cs="Times New Roman"/>
      <w:b/>
      <w:sz w:val="24"/>
      <w:lang w:bidi="pl-PL"/>
    </w:rPr>
  </w:style>
  <w:style w:type="paragraph" w:customStyle="1" w:styleId="ManualHeading3">
    <w:name w:val="Manual Heading 3"/>
    <w:basedOn w:val="Normalny"/>
    <w:next w:val="Text1"/>
    <w:rsid w:val="00530347"/>
    <w:pPr>
      <w:keepNext/>
      <w:tabs>
        <w:tab w:val="left" w:pos="850"/>
      </w:tabs>
      <w:spacing w:before="120" w:after="120" w:line="240" w:lineRule="auto"/>
      <w:ind w:left="850" w:hanging="850"/>
      <w:jc w:val="both"/>
      <w:outlineLvl w:val="2"/>
    </w:pPr>
    <w:rPr>
      <w:rFonts w:ascii="Times New Roman" w:hAnsi="Times New Roman" w:cs="Times New Roman"/>
      <w:i/>
      <w:sz w:val="24"/>
      <w:lang w:bidi="pl-PL"/>
    </w:rPr>
  </w:style>
  <w:style w:type="paragraph" w:customStyle="1" w:styleId="ManualHeading4">
    <w:name w:val="Manual Heading 4"/>
    <w:basedOn w:val="Normalny"/>
    <w:next w:val="Text1"/>
    <w:rsid w:val="00530347"/>
    <w:pPr>
      <w:keepNext/>
      <w:tabs>
        <w:tab w:val="left" w:pos="850"/>
      </w:tabs>
      <w:spacing w:before="120" w:after="120" w:line="240" w:lineRule="auto"/>
      <w:ind w:left="850" w:hanging="850"/>
      <w:jc w:val="both"/>
      <w:outlineLvl w:val="3"/>
    </w:pPr>
    <w:rPr>
      <w:rFonts w:ascii="Times New Roman" w:hAnsi="Times New Roman" w:cs="Times New Roman"/>
      <w:sz w:val="24"/>
      <w:lang w:bidi="pl-PL"/>
    </w:rPr>
  </w:style>
  <w:style w:type="paragraph" w:customStyle="1" w:styleId="ChapterTitle">
    <w:name w:val="ChapterTitle"/>
    <w:basedOn w:val="Normalny"/>
    <w:next w:val="Normalny"/>
    <w:rsid w:val="00530347"/>
    <w:pPr>
      <w:keepNext/>
      <w:spacing w:before="120" w:after="360" w:line="240" w:lineRule="auto"/>
      <w:jc w:val="center"/>
    </w:pPr>
    <w:rPr>
      <w:rFonts w:ascii="Times New Roman" w:hAnsi="Times New Roman" w:cs="Times New Roman"/>
      <w:b/>
      <w:sz w:val="32"/>
      <w:lang w:bidi="pl-PL"/>
    </w:rPr>
  </w:style>
  <w:style w:type="paragraph" w:customStyle="1" w:styleId="PartTitle">
    <w:name w:val="PartTitle"/>
    <w:basedOn w:val="Normalny"/>
    <w:next w:val="ChapterTitle"/>
    <w:rsid w:val="00530347"/>
    <w:pPr>
      <w:keepNext/>
      <w:pageBreakBefore/>
      <w:spacing w:before="120" w:after="360" w:line="240" w:lineRule="auto"/>
      <w:jc w:val="center"/>
    </w:pPr>
    <w:rPr>
      <w:rFonts w:ascii="Times New Roman" w:hAnsi="Times New Roman" w:cs="Times New Roman"/>
      <w:b/>
      <w:sz w:val="36"/>
      <w:lang w:bidi="pl-PL"/>
    </w:rPr>
  </w:style>
  <w:style w:type="paragraph" w:customStyle="1" w:styleId="SectionTitle">
    <w:name w:val="SectionTitle"/>
    <w:basedOn w:val="Normalny"/>
    <w:next w:val="Nagwek1"/>
    <w:rsid w:val="00530347"/>
    <w:pPr>
      <w:keepNext/>
      <w:spacing w:before="120" w:after="360" w:line="240" w:lineRule="auto"/>
      <w:jc w:val="center"/>
    </w:pPr>
    <w:rPr>
      <w:rFonts w:ascii="Times New Roman" w:hAnsi="Times New Roman" w:cs="Times New Roman"/>
      <w:b/>
      <w:smallCaps/>
      <w:sz w:val="28"/>
      <w:lang w:bidi="pl-PL"/>
    </w:rPr>
  </w:style>
  <w:style w:type="paragraph" w:customStyle="1" w:styleId="TableTitle">
    <w:name w:val="Table Title"/>
    <w:basedOn w:val="Normalny"/>
    <w:next w:val="Normalny"/>
    <w:rsid w:val="00530347"/>
    <w:pPr>
      <w:spacing w:before="120" w:after="120" w:line="240" w:lineRule="auto"/>
      <w:jc w:val="center"/>
    </w:pPr>
    <w:rPr>
      <w:rFonts w:ascii="Times New Roman" w:hAnsi="Times New Roman" w:cs="Times New Roman"/>
      <w:b/>
      <w:sz w:val="24"/>
      <w:lang w:bidi="pl-PL"/>
    </w:rPr>
  </w:style>
  <w:style w:type="character" w:customStyle="1" w:styleId="Marker1">
    <w:name w:val="Marker1"/>
    <w:rsid w:val="00530347"/>
    <w:rPr>
      <w:color w:val="008000"/>
      <w:shd w:val="clear" w:color="auto" w:fill="auto"/>
    </w:rPr>
  </w:style>
  <w:style w:type="character" w:customStyle="1" w:styleId="Marker2">
    <w:name w:val="Marker2"/>
    <w:rsid w:val="00530347"/>
    <w:rPr>
      <w:color w:val="FF0000"/>
      <w:shd w:val="clear" w:color="auto" w:fill="auto"/>
    </w:rPr>
  </w:style>
  <w:style w:type="paragraph" w:customStyle="1" w:styleId="Point2letter">
    <w:name w:val="Point 2 (letter)"/>
    <w:basedOn w:val="Normalny"/>
    <w:rsid w:val="00530347"/>
    <w:pPr>
      <w:tabs>
        <w:tab w:val="num" w:pos="1984"/>
      </w:tabs>
      <w:spacing w:before="120" w:after="120" w:line="240" w:lineRule="auto"/>
      <w:ind w:left="1984" w:hanging="567"/>
      <w:jc w:val="both"/>
    </w:pPr>
    <w:rPr>
      <w:rFonts w:ascii="Times New Roman" w:hAnsi="Times New Roman" w:cs="Times New Roman"/>
      <w:sz w:val="24"/>
      <w:lang w:bidi="pl-PL"/>
    </w:rPr>
  </w:style>
  <w:style w:type="paragraph" w:customStyle="1" w:styleId="Bullet0">
    <w:name w:val="Bullet 0"/>
    <w:basedOn w:val="Normalny"/>
    <w:rsid w:val="00527258"/>
    <w:pPr>
      <w:numPr>
        <w:numId w:val="32"/>
      </w:numPr>
      <w:spacing w:before="120" w:after="120" w:line="240" w:lineRule="auto"/>
      <w:jc w:val="both"/>
    </w:pPr>
    <w:rPr>
      <w:rFonts w:ascii="Times New Roman" w:hAnsi="Times New Roman" w:cs="Times New Roman"/>
      <w:sz w:val="24"/>
      <w:lang w:bidi="pl-PL"/>
    </w:rPr>
  </w:style>
  <w:style w:type="paragraph" w:customStyle="1" w:styleId="Bullet1">
    <w:name w:val="Bullet 1"/>
    <w:basedOn w:val="Normalny"/>
    <w:rsid w:val="00527258"/>
    <w:pPr>
      <w:numPr>
        <w:numId w:val="38"/>
      </w:numPr>
      <w:spacing w:before="120" w:after="120" w:line="240" w:lineRule="auto"/>
      <w:jc w:val="both"/>
    </w:pPr>
    <w:rPr>
      <w:rFonts w:ascii="Times New Roman" w:hAnsi="Times New Roman" w:cs="Times New Roman"/>
      <w:sz w:val="24"/>
      <w:lang w:bidi="pl-PL"/>
    </w:rPr>
  </w:style>
  <w:style w:type="paragraph" w:customStyle="1" w:styleId="Bullet2">
    <w:name w:val="Bullet 2"/>
    <w:basedOn w:val="Normalny"/>
    <w:rsid w:val="00527258"/>
    <w:pPr>
      <w:numPr>
        <w:numId w:val="39"/>
      </w:numPr>
      <w:spacing w:before="120" w:after="120" w:line="240" w:lineRule="auto"/>
      <w:jc w:val="both"/>
    </w:pPr>
    <w:rPr>
      <w:rFonts w:ascii="Times New Roman" w:hAnsi="Times New Roman" w:cs="Times New Roman"/>
      <w:sz w:val="24"/>
      <w:lang w:bidi="pl-PL"/>
    </w:rPr>
  </w:style>
  <w:style w:type="paragraph" w:customStyle="1" w:styleId="Bullet3">
    <w:name w:val="Bullet 3"/>
    <w:basedOn w:val="Normalny"/>
    <w:rsid w:val="00527258"/>
    <w:pPr>
      <w:numPr>
        <w:numId w:val="40"/>
      </w:numPr>
      <w:spacing w:before="120" w:after="120" w:line="240" w:lineRule="auto"/>
      <w:jc w:val="both"/>
    </w:pPr>
    <w:rPr>
      <w:rFonts w:ascii="Times New Roman" w:hAnsi="Times New Roman" w:cs="Times New Roman"/>
      <w:sz w:val="24"/>
      <w:lang w:bidi="pl-PL"/>
    </w:rPr>
  </w:style>
  <w:style w:type="paragraph" w:customStyle="1" w:styleId="Bullet4">
    <w:name w:val="Bullet 4"/>
    <w:basedOn w:val="Normalny"/>
    <w:rsid w:val="00527258"/>
    <w:pPr>
      <w:numPr>
        <w:numId w:val="41"/>
      </w:numPr>
      <w:spacing w:before="120" w:after="120" w:line="240" w:lineRule="auto"/>
      <w:jc w:val="both"/>
    </w:pPr>
    <w:rPr>
      <w:rFonts w:ascii="Times New Roman" w:hAnsi="Times New Roman" w:cs="Times New Roman"/>
      <w:sz w:val="24"/>
      <w:lang w:bidi="pl-PL"/>
    </w:rPr>
  </w:style>
  <w:style w:type="paragraph" w:customStyle="1" w:styleId="Annexetitreexpos">
    <w:name w:val="Annexe titre (exposé)"/>
    <w:basedOn w:val="Normalny"/>
    <w:next w:val="Normalny"/>
    <w:rsid w:val="00530347"/>
    <w:pPr>
      <w:spacing w:before="120" w:after="120" w:line="240" w:lineRule="auto"/>
      <w:jc w:val="center"/>
    </w:pPr>
    <w:rPr>
      <w:rFonts w:ascii="Times New Roman" w:hAnsi="Times New Roman" w:cs="Times New Roman"/>
      <w:b/>
      <w:sz w:val="24"/>
      <w:u w:val="single"/>
      <w:lang w:bidi="pl-PL"/>
    </w:rPr>
  </w:style>
  <w:style w:type="paragraph" w:customStyle="1" w:styleId="Annexetitrefichefinancire">
    <w:name w:val="Annexe titre (fiche financière)"/>
    <w:basedOn w:val="Normalny"/>
    <w:next w:val="Normalny"/>
    <w:rsid w:val="00530347"/>
    <w:pPr>
      <w:spacing w:before="120" w:after="120" w:line="240" w:lineRule="auto"/>
      <w:jc w:val="center"/>
    </w:pPr>
    <w:rPr>
      <w:rFonts w:ascii="Times New Roman" w:hAnsi="Times New Roman" w:cs="Times New Roman"/>
      <w:b/>
      <w:sz w:val="24"/>
      <w:u w:val="single"/>
      <w:lang w:bidi="pl-PL"/>
    </w:rPr>
  </w:style>
  <w:style w:type="paragraph" w:customStyle="1" w:styleId="Applicationdirecte">
    <w:name w:val="Application directe"/>
    <w:basedOn w:val="Normalny"/>
    <w:next w:val="Fait"/>
    <w:rsid w:val="00530347"/>
    <w:pPr>
      <w:spacing w:before="480" w:after="120" w:line="240" w:lineRule="auto"/>
      <w:jc w:val="both"/>
    </w:pPr>
    <w:rPr>
      <w:rFonts w:ascii="Times New Roman" w:hAnsi="Times New Roman" w:cs="Times New Roman"/>
      <w:sz w:val="24"/>
      <w:lang w:bidi="pl-PL"/>
    </w:rPr>
  </w:style>
  <w:style w:type="paragraph" w:customStyle="1" w:styleId="Avertissementtitre">
    <w:name w:val="Avertissement titre"/>
    <w:basedOn w:val="Normalny"/>
    <w:next w:val="Normalny"/>
    <w:rsid w:val="00530347"/>
    <w:pPr>
      <w:keepNext/>
      <w:spacing w:before="480" w:after="120" w:line="240" w:lineRule="auto"/>
      <w:jc w:val="both"/>
    </w:pPr>
    <w:rPr>
      <w:rFonts w:ascii="Times New Roman" w:hAnsi="Times New Roman" w:cs="Times New Roman"/>
      <w:sz w:val="24"/>
      <w:u w:val="single"/>
      <w:lang w:bidi="pl-PL"/>
    </w:rPr>
  </w:style>
  <w:style w:type="paragraph" w:customStyle="1" w:styleId="Confidence">
    <w:name w:val="Confidence"/>
    <w:basedOn w:val="Normalny"/>
    <w:next w:val="Normalny"/>
    <w:rsid w:val="00530347"/>
    <w:pPr>
      <w:spacing w:before="360" w:after="120" w:line="240" w:lineRule="auto"/>
      <w:jc w:val="center"/>
    </w:pPr>
    <w:rPr>
      <w:rFonts w:ascii="Times New Roman" w:hAnsi="Times New Roman" w:cs="Times New Roman"/>
      <w:sz w:val="24"/>
      <w:lang w:bidi="pl-PL"/>
    </w:rPr>
  </w:style>
  <w:style w:type="paragraph" w:customStyle="1" w:styleId="Confidentialit">
    <w:name w:val="Confidentialité"/>
    <w:basedOn w:val="Normalny"/>
    <w:next w:val="TypedudocumentPagedecouverture"/>
    <w:rsid w:val="00530347"/>
    <w:pPr>
      <w:spacing w:before="240" w:after="240" w:line="240" w:lineRule="auto"/>
      <w:ind w:left="5103"/>
    </w:pPr>
    <w:rPr>
      <w:rFonts w:ascii="Times New Roman" w:hAnsi="Times New Roman" w:cs="Times New Roman"/>
      <w:i/>
      <w:sz w:val="32"/>
      <w:lang w:bidi="pl-PL"/>
    </w:rPr>
  </w:style>
  <w:style w:type="paragraph" w:customStyle="1" w:styleId="Considrant">
    <w:name w:val="Considérant"/>
    <w:basedOn w:val="Normalny"/>
    <w:rsid w:val="00527258"/>
    <w:pPr>
      <w:numPr>
        <w:numId w:val="42"/>
      </w:numPr>
      <w:spacing w:before="120" w:after="120" w:line="240" w:lineRule="auto"/>
      <w:jc w:val="both"/>
    </w:pPr>
    <w:rPr>
      <w:rFonts w:ascii="Times New Roman" w:hAnsi="Times New Roman" w:cs="Times New Roman"/>
      <w:sz w:val="24"/>
      <w:lang w:bidi="pl-PL"/>
    </w:rPr>
  </w:style>
  <w:style w:type="paragraph" w:customStyle="1" w:styleId="Corrigendum">
    <w:name w:val="Corrigendum"/>
    <w:basedOn w:val="Normalny"/>
    <w:next w:val="Normalny"/>
    <w:rsid w:val="00530347"/>
    <w:pPr>
      <w:spacing w:after="240" w:line="240" w:lineRule="auto"/>
    </w:pPr>
    <w:rPr>
      <w:rFonts w:ascii="Times New Roman" w:hAnsi="Times New Roman" w:cs="Times New Roman"/>
      <w:sz w:val="24"/>
      <w:lang w:bidi="pl-PL"/>
    </w:rPr>
  </w:style>
  <w:style w:type="paragraph" w:customStyle="1" w:styleId="Datedadoption">
    <w:name w:val="Date d'adoption"/>
    <w:basedOn w:val="Normalny"/>
    <w:next w:val="Titreobjet"/>
    <w:rsid w:val="00530347"/>
    <w:pPr>
      <w:spacing w:before="360" w:after="0" w:line="240" w:lineRule="auto"/>
      <w:jc w:val="center"/>
    </w:pPr>
    <w:rPr>
      <w:rFonts w:ascii="Times New Roman" w:hAnsi="Times New Roman" w:cs="Times New Roman"/>
      <w:b/>
      <w:sz w:val="24"/>
      <w:lang w:bidi="pl-PL"/>
    </w:rPr>
  </w:style>
  <w:style w:type="paragraph" w:customStyle="1" w:styleId="Emission">
    <w:name w:val="Emission"/>
    <w:basedOn w:val="Normalny"/>
    <w:next w:val="Rfrenceinstitutionnelle"/>
    <w:rsid w:val="00530347"/>
    <w:pPr>
      <w:spacing w:after="0" w:line="240" w:lineRule="auto"/>
      <w:ind w:left="5103"/>
    </w:pPr>
    <w:rPr>
      <w:rFonts w:ascii="Times New Roman" w:hAnsi="Times New Roman" w:cs="Times New Roman"/>
      <w:sz w:val="24"/>
      <w:lang w:bidi="pl-PL"/>
    </w:rPr>
  </w:style>
  <w:style w:type="paragraph" w:customStyle="1" w:styleId="Exposdesmotifstitre">
    <w:name w:val="Exposé des motifs titre"/>
    <w:basedOn w:val="Normalny"/>
    <w:next w:val="Normalny"/>
    <w:rsid w:val="00530347"/>
    <w:pPr>
      <w:spacing w:before="120" w:after="120" w:line="240" w:lineRule="auto"/>
      <w:jc w:val="center"/>
    </w:pPr>
    <w:rPr>
      <w:rFonts w:ascii="Times New Roman" w:hAnsi="Times New Roman" w:cs="Times New Roman"/>
      <w:b/>
      <w:sz w:val="24"/>
      <w:u w:val="single"/>
      <w:lang w:bidi="pl-PL"/>
    </w:rPr>
  </w:style>
  <w:style w:type="paragraph" w:customStyle="1" w:styleId="Fait">
    <w:name w:val="Fait à"/>
    <w:basedOn w:val="Normalny"/>
    <w:next w:val="Institutionquisigne"/>
    <w:rsid w:val="00530347"/>
    <w:pPr>
      <w:keepNext/>
      <w:spacing w:before="120" w:after="0" w:line="240" w:lineRule="auto"/>
      <w:jc w:val="both"/>
    </w:pPr>
    <w:rPr>
      <w:rFonts w:ascii="Times New Roman" w:hAnsi="Times New Roman" w:cs="Times New Roman"/>
      <w:sz w:val="24"/>
      <w:lang w:bidi="pl-PL"/>
    </w:rPr>
  </w:style>
  <w:style w:type="paragraph" w:customStyle="1" w:styleId="Formuledadoption">
    <w:name w:val="Formule d'adoption"/>
    <w:basedOn w:val="Normalny"/>
    <w:next w:val="Titrearticle"/>
    <w:rsid w:val="00530347"/>
    <w:pPr>
      <w:keepNext/>
      <w:spacing w:before="120" w:after="120" w:line="240" w:lineRule="auto"/>
      <w:jc w:val="both"/>
    </w:pPr>
    <w:rPr>
      <w:rFonts w:ascii="Times New Roman" w:hAnsi="Times New Roman" w:cs="Times New Roman"/>
      <w:sz w:val="24"/>
      <w:lang w:bidi="pl-PL"/>
    </w:rPr>
  </w:style>
  <w:style w:type="paragraph" w:customStyle="1" w:styleId="Institutionquiagit">
    <w:name w:val="Institution qui agit"/>
    <w:basedOn w:val="Normalny"/>
    <w:next w:val="Normalny"/>
    <w:rsid w:val="00530347"/>
    <w:pPr>
      <w:keepNext/>
      <w:spacing w:before="600" w:after="120" w:line="240" w:lineRule="auto"/>
      <w:jc w:val="both"/>
    </w:pPr>
    <w:rPr>
      <w:rFonts w:ascii="Times New Roman" w:hAnsi="Times New Roman" w:cs="Times New Roman"/>
      <w:sz w:val="24"/>
      <w:lang w:bidi="pl-PL"/>
    </w:rPr>
  </w:style>
  <w:style w:type="paragraph" w:customStyle="1" w:styleId="Institutionquisigne">
    <w:name w:val="Institution qui signe"/>
    <w:basedOn w:val="Normalny"/>
    <w:next w:val="Personnequisigne"/>
    <w:rsid w:val="00530347"/>
    <w:pPr>
      <w:keepNext/>
      <w:tabs>
        <w:tab w:val="left" w:pos="4252"/>
      </w:tabs>
      <w:spacing w:before="720" w:after="0" w:line="240" w:lineRule="auto"/>
      <w:jc w:val="both"/>
    </w:pPr>
    <w:rPr>
      <w:rFonts w:ascii="Times New Roman" w:hAnsi="Times New Roman" w:cs="Times New Roman"/>
      <w:i/>
      <w:sz w:val="24"/>
      <w:lang w:bidi="pl-PL"/>
    </w:rPr>
  </w:style>
  <w:style w:type="paragraph" w:customStyle="1" w:styleId="Langue">
    <w:name w:val="Langue"/>
    <w:basedOn w:val="Normalny"/>
    <w:next w:val="Rfrenceinterne"/>
    <w:rsid w:val="00530347"/>
    <w:pPr>
      <w:framePr w:wrap="around" w:vAnchor="page" w:hAnchor="text" w:xAlign="center" w:y="14741"/>
      <w:spacing w:after="600" w:line="240" w:lineRule="auto"/>
      <w:jc w:val="center"/>
    </w:pPr>
    <w:rPr>
      <w:rFonts w:ascii="Times New Roman" w:hAnsi="Times New Roman" w:cs="Times New Roman"/>
      <w:b/>
      <w:caps/>
      <w:sz w:val="24"/>
      <w:lang w:bidi="pl-PL"/>
    </w:rPr>
  </w:style>
  <w:style w:type="paragraph" w:customStyle="1" w:styleId="ManualConsidrant">
    <w:name w:val="Manual Considérant"/>
    <w:basedOn w:val="Normalny"/>
    <w:rsid w:val="00530347"/>
    <w:pPr>
      <w:spacing w:before="120" w:after="120" w:line="240" w:lineRule="auto"/>
      <w:ind w:left="709" w:hanging="709"/>
      <w:jc w:val="both"/>
    </w:pPr>
    <w:rPr>
      <w:rFonts w:ascii="Times New Roman" w:hAnsi="Times New Roman" w:cs="Times New Roman"/>
      <w:sz w:val="24"/>
      <w:lang w:bidi="pl-PL"/>
    </w:rPr>
  </w:style>
  <w:style w:type="paragraph" w:customStyle="1" w:styleId="Nomdelinstitution">
    <w:name w:val="Nom de l'institution"/>
    <w:basedOn w:val="Normalny"/>
    <w:next w:val="Emission"/>
    <w:rsid w:val="00530347"/>
    <w:pPr>
      <w:spacing w:after="0" w:line="240" w:lineRule="auto"/>
    </w:pPr>
    <w:rPr>
      <w:rFonts w:ascii="Arial" w:hAnsi="Arial" w:cs="Arial"/>
      <w:sz w:val="24"/>
      <w:lang w:bidi="pl-PL"/>
    </w:rPr>
  </w:style>
  <w:style w:type="paragraph" w:customStyle="1" w:styleId="Personnequisigne">
    <w:name w:val="Personne qui signe"/>
    <w:basedOn w:val="Normalny"/>
    <w:next w:val="Institutionquisigne"/>
    <w:rsid w:val="00530347"/>
    <w:pPr>
      <w:tabs>
        <w:tab w:val="left" w:pos="4252"/>
      </w:tabs>
      <w:spacing w:after="0" w:line="240" w:lineRule="auto"/>
    </w:pPr>
    <w:rPr>
      <w:rFonts w:ascii="Times New Roman" w:hAnsi="Times New Roman" w:cs="Times New Roman"/>
      <w:i/>
      <w:sz w:val="24"/>
      <w:lang w:bidi="pl-PL"/>
    </w:rPr>
  </w:style>
  <w:style w:type="paragraph" w:customStyle="1" w:styleId="Rfrenceinstitutionnelle">
    <w:name w:val="Référence institutionnelle"/>
    <w:basedOn w:val="Normalny"/>
    <w:next w:val="Confidentialit"/>
    <w:rsid w:val="00530347"/>
    <w:pPr>
      <w:spacing w:after="240" w:line="240" w:lineRule="auto"/>
      <w:ind w:left="5103"/>
    </w:pPr>
    <w:rPr>
      <w:rFonts w:ascii="Times New Roman" w:hAnsi="Times New Roman" w:cs="Times New Roman"/>
      <w:sz w:val="24"/>
      <w:lang w:bidi="pl-PL"/>
    </w:rPr>
  </w:style>
  <w:style w:type="paragraph" w:customStyle="1" w:styleId="Rfrenceinterinstitutionnelle">
    <w:name w:val="Référence interinstitutionnelle"/>
    <w:basedOn w:val="Normalny"/>
    <w:next w:val="Statut"/>
    <w:rsid w:val="00530347"/>
    <w:pPr>
      <w:spacing w:after="0" w:line="240" w:lineRule="auto"/>
      <w:ind w:left="5103"/>
    </w:pPr>
    <w:rPr>
      <w:rFonts w:ascii="Times New Roman" w:hAnsi="Times New Roman" w:cs="Times New Roman"/>
      <w:sz w:val="24"/>
      <w:lang w:bidi="pl-PL"/>
    </w:rPr>
  </w:style>
  <w:style w:type="paragraph" w:customStyle="1" w:styleId="Rfrenceinterne">
    <w:name w:val="Référence interne"/>
    <w:basedOn w:val="Normalny"/>
    <w:next w:val="Rfrenceinterinstitutionnelle"/>
    <w:rsid w:val="00530347"/>
    <w:pPr>
      <w:spacing w:after="0" w:line="240" w:lineRule="auto"/>
      <w:ind w:left="5103"/>
    </w:pPr>
    <w:rPr>
      <w:rFonts w:ascii="Times New Roman" w:hAnsi="Times New Roman" w:cs="Times New Roman"/>
      <w:sz w:val="24"/>
      <w:lang w:bidi="pl-PL"/>
    </w:rPr>
  </w:style>
  <w:style w:type="paragraph" w:customStyle="1" w:styleId="Sous-titreobjet">
    <w:name w:val="Sous-titre objet"/>
    <w:basedOn w:val="Normalny"/>
    <w:rsid w:val="00530347"/>
    <w:pPr>
      <w:spacing w:after="0" w:line="240" w:lineRule="auto"/>
      <w:jc w:val="center"/>
    </w:pPr>
    <w:rPr>
      <w:rFonts w:ascii="Times New Roman" w:hAnsi="Times New Roman" w:cs="Times New Roman"/>
      <w:b/>
      <w:sz w:val="24"/>
      <w:lang w:bidi="pl-PL"/>
    </w:rPr>
  </w:style>
  <w:style w:type="paragraph" w:customStyle="1" w:styleId="Statut">
    <w:name w:val="Statut"/>
    <w:basedOn w:val="Normalny"/>
    <w:next w:val="Typedudocument"/>
    <w:rsid w:val="00530347"/>
    <w:pPr>
      <w:spacing w:before="360" w:after="0" w:line="240" w:lineRule="auto"/>
      <w:jc w:val="center"/>
    </w:pPr>
    <w:rPr>
      <w:rFonts w:ascii="Times New Roman" w:hAnsi="Times New Roman" w:cs="Times New Roman"/>
      <w:sz w:val="24"/>
      <w:lang w:bidi="pl-PL"/>
    </w:rPr>
  </w:style>
  <w:style w:type="paragraph" w:customStyle="1" w:styleId="Titrearticle">
    <w:name w:val="Titre article"/>
    <w:basedOn w:val="Normalny"/>
    <w:next w:val="Normalny"/>
    <w:rsid w:val="00530347"/>
    <w:pPr>
      <w:keepNext/>
      <w:spacing w:before="360" w:after="120" w:line="240" w:lineRule="auto"/>
      <w:jc w:val="center"/>
    </w:pPr>
    <w:rPr>
      <w:rFonts w:ascii="Times New Roman" w:hAnsi="Times New Roman" w:cs="Times New Roman"/>
      <w:i/>
      <w:sz w:val="24"/>
      <w:lang w:bidi="pl-PL"/>
    </w:rPr>
  </w:style>
  <w:style w:type="paragraph" w:customStyle="1" w:styleId="Titreobjet">
    <w:name w:val="Titre objet"/>
    <w:basedOn w:val="Normalny"/>
    <w:next w:val="Sous-titreobjet"/>
    <w:rsid w:val="00530347"/>
    <w:pPr>
      <w:spacing w:before="180" w:after="180" w:line="240" w:lineRule="auto"/>
      <w:jc w:val="center"/>
    </w:pPr>
    <w:rPr>
      <w:rFonts w:ascii="Times New Roman" w:hAnsi="Times New Roman" w:cs="Times New Roman"/>
      <w:b/>
      <w:sz w:val="24"/>
      <w:lang w:bidi="pl-PL"/>
    </w:rPr>
  </w:style>
  <w:style w:type="paragraph" w:customStyle="1" w:styleId="Typedudocument">
    <w:name w:val="Type du document"/>
    <w:basedOn w:val="Normalny"/>
    <w:next w:val="Titreobjet"/>
    <w:rsid w:val="00530347"/>
    <w:pPr>
      <w:spacing w:before="360" w:after="180" w:line="240" w:lineRule="auto"/>
      <w:jc w:val="center"/>
    </w:pPr>
    <w:rPr>
      <w:rFonts w:ascii="Times New Roman" w:hAnsi="Times New Roman" w:cs="Times New Roman"/>
      <w:b/>
      <w:sz w:val="24"/>
      <w:lang w:bidi="pl-PL"/>
    </w:rPr>
  </w:style>
  <w:style w:type="character" w:customStyle="1" w:styleId="Added">
    <w:name w:val="Added"/>
    <w:rsid w:val="00530347"/>
    <w:rPr>
      <w:b/>
      <w:u w:val="single"/>
      <w:shd w:val="clear" w:color="auto" w:fill="auto"/>
    </w:rPr>
  </w:style>
  <w:style w:type="character" w:customStyle="1" w:styleId="Deleted">
    <w:name w:val="Deleted"/>
    <w:rsid w:val="00530347"/>
    <w:rPr>
      <w:strike/>
      <w:dstrike w:val="0"/>
      <w:shd w:val="clear" w:color="auto" w:fill="auto"/>
    </w:rPr>
  </w:style>
  <w:style w:type="paragraph" w:customStyle="1" w:styleId="Address">
    <w:name w:val="Address"/>
    <w:basedOn w:val="Normalny"/>
    <w:next w:val="Normalny"/>
    <w:rsid w:val="00530347"/>
    <w:pPr>
      <w:keepLines/>
      <w:spacing w:before="120" w:after="120" w:line="360" w:lineRule="auto"/>
      <w:ind w:left="3402"/>
    </w:pPr>
    <w:rPr>
      <w:rFonts w:ascii="Times New Roman" w:hAnsi="Times New Roman" w:cs="Times New Roman"/>
      <w:sz w:val="24"/>
      <w:lang w:bidi="pl-PL"/>
    </w:rPr>
  </w:style>
  <w:style w:type="paragraph" w:customStyle="1" w:styleId="Objetexterne">
    <w:name w:val="Objet externe"/>
    <w:basedOn w:val="Normalny"/>
    <w:next w:val="Normalny"/>
    <w:rsid w:val="00530347"/>
    <w:pPr>
      <w:spacing w:before="120" w:after="120" w:line="240" w:lineRule="auto"/>
      <w:jc w:val="both"/>
    </w:pPr>
    <w:rPr>
      <w:rFonts w:ascii="Times New Roman" w:hAnsi="Times New Roman" w:cs="Times New Roman"/>
      <w:i/>
      <w:caps/>
      <w:sz w:val="24"/>
      <w:lang w:bidi="pl-PL"/>
    </w:rPr>
  </w:style>
  <w:style w:type="paragraph" w:customStyle="1" w:styleId="Supertitre">
    <w:name w:val="Supertitre"/>
    <w:basedOn w:val="Normalny"/>
    <w:next w:val="Normalny"/>
    <w:rsid w:val="00530347"/>
    <w:pPr>
      <w:spacing w:after="600" w:line="240" w:lineRule="auto"/>
      <w:jc w:val="center"/>
    </w:pPr>
    <w:rPr>
      <w:rFonts w:ascii="Times New Roman" w:hAnsi="Times New Roman" w:cs="Times New Roman"/>
      <w:b/>
      <w:sz w:val="24"/>
      <w:lang w:bidi="pl-PL"/>
    </w:rPr>
  </w:style>
  <w:style w:type="paragraph" w:customStyle="1" w:styleId="Languesfaisantfoi">
    <w:name w:val="Langues faisant foi"/>
    <w:basedOn w:val="Normalny"/>
    <w:next w:val="Normalny"/>
    <w:rsid w:val="00530347"/>
    <w:pPr>
      <w:spacing w:before="360" w:after="0" w:line="240" w:lineRule="auto"/>
      <w:jc w:val="center"/>
    </w:pPr>
    <w:rPr>
      <w:rFonts w:ascii="Times New Roman" w:hAnsi="Times New Roman" w:cs="Times New Roman"/>
      <w:sz w:val="24"/>
      <w:lang w:bidi="pl-PL"/>
    </w:rPr>
  </w:style>
  <w:style w:type="paragraph" w:customStyle="1" w:styleId="Rfrencecroise">
    <w:name w:val="Référence croisée"/>
    <w:basedOn w:val="Normalny"/>
    <w:rsid w:val="00530347"/>
    <w:pPr>
      <w:spacing w:after="0" w:line="240" w:lineRule="auto"/>
      <w:jc w:val="center"/>
    </w:pPr>
    <w:rPr>
      <w:rFonts w:ascii="Times New Roman" w:hAnsi="Times New Roman" w:cs="Times New Roman"/>
      <w:sz w:val="24"/>
      <w:lang w:bidi="pl-PL"/>
    </w:rPr>
  </w:style>
  <w:style w:type="paragraph" w:customStyle="1" w:styleId="Fichefinanciretitre">
    <w:name w:val="Fiche financière titre"/>
    <w:basedOn w:val="Normalny"/>
    <w:next w:val="Normalny"/>
    <w:rsid w:val="00530347"/>
    <w:pPr>
      <w:spacing w:before="120" w:after="120" w:line="240" w:lineRule="auto"/>
      <w:jc w:val="center"/>
    </w:pPr>
    <w:rPr>
      <w:rFonts w:ascii="Times New Roman" w:hAnsi="Times New Roman" w:cs="Times New Roman"/>
      <w:b/>
      <w:sz w:val="24"/>
      <w:u w:val="single"/>
      <w:lang w:bidi="pl-PL"/>
    </w:rPr>
  </w:style>
  <w:style w:type="paragraph" w:customStyle="1" w:styleId="DatedadoptionPagedecouverture">
    <w:name w:val="Date d'adoption (Page de couverture)"/>
    <w:basedOn w:val="Datedadoption"/>
    <w:next w:val="TitreobjetPagedecouverture"/>
    <w:rsid w:val="00530347"/>
  </w:style>
  <w:style w:type="paragraph" w:customStyle="1" w:styleId="RfrenceinterinstitutionnellePagedecouverture">
    <w:name w:val="Référence interinstitutionnelle (Page de couverture)"/>
    <w:basedOn w:val="Rfrenceinterinstitutionnelle"/>
    <w:next w:val="Confidentialit"/>
    <w:rsid w:val="00530347"/>
  </w:style>
  <w:style w:type="paragraph" w:customStyle="1" w:styleId="Sous-titreobjetPagedecouverture">
    <w:name w:val="Sous-titre objet (Page de couverture)"/>
    <w:basedOn w:val="Sous-titreobjet"/>
    <w:rsid w:val="00530347"/>
  </w:style>
  <w:style w:type="paragraph" w:customStyle="1" w:styleId="StatutPagedecouverture">
    <w:name w:val="Statut (Page de couverture)"/>
    <w:basedOn w:val="Statut"/>
    <w:next w:val="TypedudocumentPagedecouverture"/>
    <w:rsid w:val="00530347"/>
  </w:style>
  <w:style w:type="paragraph" w:customStyle="1" w:styleId="TitreobjetPagedecouverture">
    <w:name w:val="Titre objet (Page de couverture)"/>
    <w:basedOn w:val="Titreobjet"/>
    <w:next w:val="Sous-titreobjetPagedecouverture"/>
    <w:rsid w:val="00530347"/>
  </w:style>
  <w:style w:type="paragraph" w:customStyle="1" w:styleId="TypedudocumentPagedecouverture">
    <w:name w:val="Type du document (Page de couverture)"/>
    <w:basedOn w:val="Typedudocument"/>
    <w:next w:val="TitreobjetPagedecouverture"/>
    <w:rsid w:val="00530347"/>
  </w:style>
  <w:style w:type="paragraph" w:customStyle="1" w:styleId="Volume">
    <w:name w:val="Volume"/>
    <w:basedOn w:val="Normalny"/>
    <w:next w:val="Confidentialit"/>
    <w:rsid w:val="00530347"/>
    <w:pPr>
      <w:spacing w:after="240" w:line="240" w:lineRule="auto"/>
      <w:ind w:left="5103"/>
    </w:pPr>
    <w:rPr>
      <w:rFonts w:ascii="Times New Roman" w:hAnsi="Times New Roman" w:cs="Times New Roman"/>
      <w:sz w:val="24"/>
      <w:lang w:bidi="pl-PL"/>
    </w:rPr>
  </w:style>
  <w:style w:type="paragraph" w:customStyle="1" w:styleId="IntrtEEE">
    <w:name w:val="Intérêt EEE"/>
    <w:basedOn w:val="Languesfaisantfoi"/>
    <w:next w:val="Normalny"/>
    <w:rsid w:val="00530347"/>
    <w:pPr>
      <w:spacing w:after="240"/>
    </w:pPr>
  </w:style>
  <w:style w:type="paragraph" w:customStyle="1" w:styleId="Accompagnant">
    <w:name w:val="Accompagnant"/>
    <w:basedOn w:val="Normalny"/>
    <w:next w:val="Typeacteprincipal"/>
    <w:rsid w:val="00530347"/>
    <w:pPr>
      <w:spacing w:before="180" w:after="240" w:line="240" w:lineRule="auto"/>
      <w:jc w:val="center"/>
    </w:pPr>
    <w:rPr>
      <w:rFonts w:ascii="Times New Roman" w:hAnsi="Times New Roman" w:cs="Times New Roman"/>
      <w:b/>
      <w:sz w:val="24"/>
      <w:lang w:bidi="pl-PL"/>
    </w:rPr>
  </w:style>
  <w:style w:type="paragraph" w:customStyle="1" w:styleId="Typeacteprincipal">
    <w:name w:val="Type acte principal"/>
    <w:basedOn w:val="Normalny"/>
    <w:next w:val="Objetacteprincipal"/>
    <w:rsid w:val="00530347"/>
    <w:pPr>
      <w:spacing w:after="240" w:line="240" w:lineRule="auto"/>
      <w:jc w:val="center"/>
    </w:pPr>
    <w:rPr>
      <w:rFonts w:ascii="Times New Roman" w:hAnsi="Times New Roman" w:cs="Times New Roman"/>
      <w:b/>
      <w:sz w:val="24"/>
      <w:lang w:bidi="pl-PL"/>
    </w:rPr>
  </w:style>
  <w:style w:type="paragraph" w:customStyle="1" w:styleId="Objetacteprincipal">
    <w:name w:val="Objet acte principal"/>
    <w:basedOn w:val="Normalny"/>
    <w:next w:val="Titrearticle"/>
    <w:rsid w:val="00530347"/>
    <w:pPr>
      <w:spacing w:after="360" w:line="240" w:lineRule="auto"/>
      <w:jc w:val="center"/>
    </w:pPr>
    <w:rPr>
      <w:rFonts w:ascii="Times New Roman" w:hAnsi="Times New Roman" w:cs="Times New Roman"/>
      <w:b/>
      <w:sz w:val="24"/>
      <w:lang w:bidi="pl-PL"/>
    </w:rPr>
  </w:style>
  <w:style w:type="paragraph" w:customStyle="1" w:styleId="IntrtEEEPagedecouverture">
    <w:name w:val="Intérêt EEE (Page de couverture)"/>
    <w:basedOn w:val="IntrtEEE"/>
    <w:next w:val="Rfrencecroise"/>
    <w:rsid w:val="00530347"/>
  </w:style>
  <w:style w:type="paragraph" w:customStyle="1" w:styleId="AccompagnantPagedecouverture">
    <w:name w:val="Accompagnant (Page de couverture)"/>
    <w:basedOn w:val="Accompagnant"/>
    <w:next w:val="TypeacteprincipalPagedecouverture"/>
    <w:rsid w:val="00530347"/>
  </w:style>
  <w:style w:type="paragraph" w:customStyle="1" w:styleId="TypeacteprincipalPagedecouverture">
    <w:name w:val="Type acte principal (Page de couverture)"/>
    <w:basedOn w:val="Typeacteprincipal"/>
    <w:next w:val="ObjetacteprincipalPagedecouverture"/>
    <w:rsid w:val="00530347"/>
  </w:style>
  <w:style w:type="paragraph" w:customStyle="1" w:styleId="ObjetacteprincipalPagedecouverture">
    <w:name w:val="Objet acte principal (Page de couverture)"/>
    <w:basedOn w:val="Objetacteprincipal"/>
    <w:next w:val="Rfrencecroise"/>
    <w:rsid w:val="00530347"/>
  </w:style>
  <w:style w:type="paragraph" w:customStyle="1" w:styleId="LanguesfaisantfoiPagedecouverture">
    <w:name w:val="Langues faisant foi (Page de couverture)"/>
    <w:basedOn w:val="Normalny"/>
    <w:next w:val="Normalny"/>
    <w:rsid w:val="00530347"/>
    <w:pPr>
      <w:spacing w:before="360" w:after="0" w:line="240" w:lineRule="auto"/>
      <w:jc w:val="center"/>
    </w:pPr>
    <w:rPr>
      <w:rFonts w:ascii="Times New Roman" w:hAnsi="Times New Roman" w:cs="Times New Roman"/>
      <w:sz w:val="24"/>
      <w:lang w:bidi="pl-PL"/>
    </w:rPr>
  </w:style>
  <w:style w:type="paragraph" w:styleId="Cytat">
    <w:name w:val="Quote"/>
    <w:basedOn w:val="Normalny"/>
    <w:next w:val="Normalny"/>
    <w:link w:val="CytatZnak"/>
    <w:uiPriority w:val="29"/>
    <w:qFormat/>
    <w:rsid w:val="00530347"/>
    <w:pPr>
      <w:spacing w:after="240" w:line="240" w:lineRule="auto"/>
      <w:jc w:val="both"/>
    </w:pPr>
    <w:rPr>
      <w:rFonts w:ascii="Times New Roman" w:eastAsia="Times New Roman" w:hAnsi="Times New Roman" w:cs="Times New Roman"/>
      <w:i/>
      <w:iCs/>
      <w:color w:val="000000"/>
      <w:sz w:val="24"/>
      <w:szCs w:val="20"/>
      <w:lang w:val="x-none"/>
    </w:rPr>
  </w:style>
  <w:style w:type="character" w:customStyle="1" w:styleId="CytatZnak">
    <w:name w:val="Cytat Znak"/>
    <w:link w:val="Cytat"/>
    <w:uiPriority w:val="29"/>
    <w:rsid w:val="00530347"/>
    <w:rPr>
      <w:rFonts w:ascii="Times New Roman" w:eastAsia="Times New Roman" w:hAnsi="Times New Roman" w:cs="Times New Roman"/>
      <w:i/>
      <w:iCs/>
      <w:color w:val="000000"/>
      <w:sz w:val="24"/>
      <w:szCs w:val="20"/>
      <w:lang w:val="x-none" w:eastAsia="pl-PL"/>
    </w:rPr>
  </w:style>
  <w:style w:type="paragraph" w:customStyle="1" w:styleId="Declassification">
    <w:name w:val="Declassification"/>
    <w:basedOn w:val="Normalny"/>
    <w:next w:val="Normalny"/>
    <w:rsid w:val="00530347"/>
    <w:pPr>
      <w:spacing w:after="0" w:line="240" w:lineRule="auto"/>
      <w:jc w:val="both"/>
    </w:pPr>
    <w:rPr>
      <w:rFonts w:ascii="Times New Roman" w:hAnsi="Times New Roman" w:cs="Times New Roman"/>
      <w:sz w:val="24"/>
      <w:lang w:bidi="pl-PL"/>
    </w:rPr>
  </w:style>
  <w:style w:type="paragraph" w:customStyle="1" w:styleId="ZCom">
    <w:name w:val="Z_Com"/>
    <w:basedOn w:val="Normalny"/>
    <w:next w:val="ZDGName"/>
    <w:uiPriority w:val="99"/>
    <w:rsid w:val="00530347"/>
    <w:pPr>
      <w:widowControl w:val="0"/>
      <w:autoSpaceDE w:val="0"/>
      <w:autoSpaceDN w:val="0"/>
      <w:spacing w:after="0" w:line="240" w:lineRule="auto"/>
      <w:ind w:right="85"/>
      <w:jc w:val="both"/>
    </w:pPr>
    <w:rPr>
      <w:rFonts w:ascii="Arial" w:eastAsia="Times New Roman" w:hAnsi="Arial" w:cs="Arial"/>
      <w:sz w:val="24"/>
      <w:szCs w:val="24"/>
      <w:lang w:bidi="pl-PL"/>
    </w:rPr>
  </w:style>
  <w:style w:type="paragraph" w:customStyle="1" w:styleId="ZDGName">
    <w:name w:val="Z_DGName"/>
    <w:basedOn w:val="Normalny"/>
    <w:rsid w:val="00530347"/>
    <w:pPr>
      <w:widowControl w:val="0"/>
      <w:autoSpaceDE w:val="0"/>
      <w:autoSpaceDN w:val="0"/>
      <w:spacing w:after="0" w:line="240" w:lineRule="auto"/>
      <w:ind w:right="85"/>
    </w:pPr>
    <w:rPr>
      <w:rFonts w:ascii="Arial" w:eastAsia="Times New Roman" w:hAnsi="Arial" w:cs="Arial"/>
      <w:sz w:val="16"/>
      <w:szCs w:val="16"/>
      <w:lang w:bidi="pl-PL"/>
    </w:rPr>
  </w:style>
  <w:style w:type="table" w:customStyle="1" w:styleId="TableGrid1">
    <w:name w:val="Table Grid1"/>
    <w:basedOn w:val="Standardowy"/>
    <w:next w:val="Tabela-Siatka"/>
    <w:uiPriority w:val="59"/>
    <w:rsid w:val="0053034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59"/>
    <w:unhideWhenUsed/>
    <w:rsid w:val="00530347"/>
    <w:rPr>
      <w:rFonts w:cs="Arial"/>
      <w:lang w:bidi="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rsid w:val="00530347"/>
    <w:rPr>
      <w:i/>
      <w:iCs/>
    </w:rPr>
  </w:style>
  <w:style w:type="character" w:customStyle="1" w:styleId="BezodstpwZnak">
    <w:name w:val="Bez odstępów Znak"/>
    <w:link w:val="Bezodstpw"/>
    <w:uiPriority w:val="1"/>
    <w:rsid w:val="00530347"/>
    <w:rPr>
      <w:rFonts w:cs="Times New Roman"/>
      <w:sz w:val="22"/>
      <w:szCs w:val="22"/>
      <w:lang w:bidi="pl-PL"/>
    </w:rPr>
  </w:style>
  <w:style w:type="character" w:styleId="Pogrubienie">
    <w:name w:val="Strong"/>
    <w:uiPriority w:val="22"/>
    <w:qFormat/>
    <w:rsid w:val="00530347"/>
    <w:rPr>
      <w:b/>
      <w:bCs/>
    </w:rPr>
  </w:style>
  <w:style w:type="character" w:customStyle="1" w:styleId="normalchar">
    <w:name w:val="normal__char"/>
    <w:basedOn w:val="Domylnaczcionkaakapitu"/>
    <w:rsid w:val="00530347"/>
  </w:style>
  <w:style w:type="paragraph" w:customStyle="1" w:styleId="tekstzboku">
    <w:name w:val="tekst z boku"/>
    <w:basedOn w:val="Normalny"/>
    <w:qFormat/>
    <w:rsid w:val="00530347"/>
    <w:pPr>
      <w:spacing w:before="120" w:after="0" w:line="240" w:lineRule="exact"/>
    </w:pPr>
    <w:rPr>
      <w:rFonts w:ascii="Fira Sans" w:eastAsia="Times New Roman" w:hAnsi="Fira Sans" w:cs="Times New Roman"/>
      <w:bCs/>
      <w:color w:val="001D77"/>
      <w:sz w:val="18"/>
      <w:szCs w:val="18"/>
    </w:rPr>
  </w:style>
  <w:style w:type="character" w:customStyle="1" w:styleId="Nierozpoznanawzmianka1">
    <w:name w:val="Nierozpoznana wzmianka1"/>
    <w:uiPriority w:val="99"/>
    <w:semiHidden/>
    <w:unhideWhenUsed/>
    <w:rsid w:val="00530347"/>
    <w:rPr>
      <w:color w:val="605E5C"/>
      <w:shd w:val="clear" w:color="auto" w:fill="E1DFDD"/>
    </w:rPr>
  </w:style>
  <w:style w:type="paragraph" w:customStyle="1" w:styleId="footnotedescription">
    <w:name w:val="footnote description"/>
    <w:next w:val="Normalny"/>
    <w:link w:val="footnotedescriptionChar"/>
    <w:hidden/>
    <w:rsid w:val="00527258"/>
    <w:pPr>
      <w:spacing w:line="249" w:lineRule="auto"/>
    </w:pPr>
    <w:rPr>
      <w:rFonts w:ascii="Trebuchet MS" w:eastAsia="Trebuchet MS" w:hAnsi="Trebuchet MS" w:cs="Times New Roman"/>
      <w:color w:val="000000"/>
      <w:sz w:val="18"/>
      <w:szCs w:val="22"/>
    </w:rPr>
  </w:style>
  <w:style w:type="character" w:customStyle="1" w:styleId="footnotedescriptionChar">
    <w:name w:val="footnote description Char"/>
    <w:link w:val="footnotedescription"/>
    <w:rsid w:val="00530347"/>
    <w:rPr>
      <w:rFonts w:ascii="Trebuchet MS" w:eastAsia="Trebuchet MS" w:hAnsi="Trebuchet MS" w:cs="Times New Roman"/>
      <w:color w:val="000000"/>
      <w:sz w:val="18"/>
      <w:szCs w:val="22"/>
    </w:rPr>
  </w:style>
  <w:style w:type="character" w:customStyle="1" w:styleId="footnotemark">
    <w:name w:val="footnote mark"/>
    <w:hidden/>
    <w:rsid w:val="00530347"/>
    <w:rPr>
      <w:rFonts w:ascii="Trebuchet MS" w:eastAsia="Trebuchet MS" w:hAnsi="Trebuchet MS" w:cs="Trebuchet MS"/>
      <w:color w:val="000000"/>
      <w:sz w:val="18"/>
      <w:vertAlign w:val="superscript"/>
    </w:rPr>
  </w:style>
  <w:style w:type="paragraph" w:customStyle="1" w:styleId="redniasiatka2akcent11">
    <w:name w:val="Średnia siatka 2 — akcent 11"/>
    <w:rsid w:val="00527258"/>
    <w:pPr>
      <w:pBdr>
        <w:top w:val="nil"/>
        <w:left w:val="nil"/>
        <w:bottom w:val="nil"/>
        <w:right w:val="nil"/>
        <w:between w:val="nil"/>
        <w:bar w:val="nil"/>
      </w:pBdr>
      <w:spacing w:before="120" w:after="320" w:line="360" w:lineRule="auto"/>
      <w:jc w:val="both"/>
    </w:pPr>
    <w:rPr>
      <w:rFonts w:ascii="Cambria" w:eastAsia="Cambria" w:hAnsi="Cambria" w:cs="Cambria"/>
      <w:color w:val="000000"/>
      <w:sz w:val="22"/>
      <w:szCs w:val="22"/>
      <w:u w:color="000000"/>
      <w:bdr w:val="nil"/>
    </w:rPr>
  </w:style>
  <w:style w:type="character" w:customStyle="1" w:styleId="markedcontent">
    <w:name w:val="markedcontent"/>
    <w:rsid w:val="00530347"/>
  </w:style>
  <w:style w:type="character" w:customStyle="1" w:styleId="Bodytext2">
    <w:name w:val="Body text|2_"/>
    <w:link w:val="Bodytext23"/>
    <w:rsid w:val="005C4342"/>
    <w:rPr>
      <w:rFonts w:cs="Calibri"/>
      <w:shd w:val="clear" w:color="auto" w:fill="FFFFFF"/>
    </w:rPr>
  </w:style>
  <w:style w:type="paragraph" w:customStyle="1" w:styleId="Bodytext23">
    <w:name w:val="Body text|23"/>
    <w:basedOn w:val="Normalny"/>
    <w:link w:val="Bodytext2"/>
    <w:qFormat/>
    <w:rsid w:val="005C4342"/>
    <w:pPr>
      <w:widowControl w:val="0"/>
      <w:shd w:val="clear" w:color="auto" w:fill="FFFFFF"/>
      <w:spacing w:before="280" w:after="0" w:line="403" w:lineRule="exact"/>
      <w:ind w:hanging="420"/>
    </w:pPr>
  </w:style>
  <w:style w:type="character" w:customStyle="1" w:styleId="NormalnyWebZnak">
    <w:name w:val="Normalny (Web) Znak"/>
    <w:aliases w:val=" Znak Znak Znak Znak Znak1, Znak Znak Znak Znak Znak Znak, Znak Znak4 Znak,Znak Znak Znak Znak Znak1,Znak Znak Znak Znak Znak Znak,Znak Znak4 Znak"/>
    <w:link w:val="NormalnyWeb"/>
    <w:uiPriority w:val="99"/>
    <w:rsid w:val="000C5BA1"/>
    <w:rPr>
      <w:rFonts w:ascii="Times New Roman" w:eastAsia="Times New Roman" w:hAnsi="Times New Roman" w:cs="Times New Roman"/>
      <w:sz w:val="24"/>
      <w:szCs w:val="24"/>
      <w:lang w:eastAsia="pl-PL" w:bidi="pl-PL"/>
    </w:rPr>
  </w:style>
  <w:style w:type="character" w:customStyle="1" w:styleId="jlqj4b">
    <w:name w:val="jlqj4b"/>
    <w:basedOn w:val="Domylnaczcionkaakapitu"/>
    <w:rsid w:val="00135512"/>
  </w:style>
  <w:style w:type="character" w:customStyle="1" w:styleId="viiyi">
    <w:name w:val="viiyi"/>
    <w:basedOn w:val="Domylnaczcionkaakapitu"/>
    <w:rsid w:val="00135512"/>
  </w:style>
  <w:style w:type="table" w:customStyle="1" w:styleId="Tabela-Siatka2">
    <w:name w:val="Tabela - Siatka2"/>
    <w:basedOn w:val="Standardowy"/>
    <w:next w:val="Tabela-Siatka"/>
    <w:uiPriority w:val="59"/>
    <w:unhideWhenUsed/>
    <w:rsid w:val="00531149"/>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unhideWhenUsed/>
    <w:rsid w:val="00213473"/>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AE3D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DA0890"/>
    <w:rPr>
      <w:color w:val="605E5C"/>
      <w:shd w:val="clear" w:color="auto" w:fill="E1DFDD"/>
    </w:rPr>
  </w:style>
  <w:style w:type="paragraph" w:customStyle="1" w:styleId="TableParagraph">
    <w:name w:val="Table Paragraph"/>
    <w:basedOn w:val="Normalny"/>
    <w:uiPriority w:val="1"/>
    <w:qFormat/>
    <w:rsid w:val="00013501"/>
    <w:pPr>
      <w:widowControl w:val="0"/>
      <w:autoSpaceDE w:val="0"/>
      <w:autoSpaceDN w:val="0"/>
      <w:spacing w:after="0" w:line="240" w:lineRule="auto"/>
    </w:pPr>
    <w:rPr>
      <w:rFonts w:ascii="Times New Roman" w:eastAsia="Times New Roman" w:hAnsi="Times New Roman" w:cs="Times New Roman"/>
    </w:rPr>
  </w:style>
  <w:style w:type="character" w:customStyle="1" w:styleId="tlid-translation">
    <w:name w:val="tlid-translation"/>
    <w:rsid w:val="00013501"/>
  </w:style>
  <w:style w:type="character" w:customStyle="1" w:styleId="Nierozpoznanawzmianka3">
    <w:name w:val="Nierozpoznana wzmianka3"/>
    <w:uiPriority w:val="99"/>
    <w:semiHidden/>
    <w:unhideWhenUsed/>
    <w:rsid w:val="00013501"/>
    <w:rPr>
      <w:color w:val="605E5C"/>
      <w:shd w:val="clear" w:color="auto" w:fill="E1DFDD"/>
    </w:rPr>
  </w:style>
  <w:style w:type="character" w:customStyle="1" w:styleId="Nierozpoznanawzmianka4">
    <w:name w:val="Nierozpoznana wzmianka4"/>
    <w:uiPriority w:val="99"/>
    <w:semiHidden/>
    <w:unhideWhenUsed/>
    <w:rsid w:val="00792CE3"/>
    <w:rPr>
      <w:color w:val="605E5C"/>
      <w:shd w:val="clear" w:color="auto" w:fill="E1DFDD"/>
    </w:rPr>
  </w:style>
  <w:style w:type="table" w:customStyle="1" w:styleId="a">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 w:type="table" w:customStyle="1" w:styleId="afffffff">
    <w:basedOn w:val="TableNormal"/>
    <w:tblPr>
      <w:tblStyleRowBandSize w:val="1"/>
      <w:tblStyleColBandSize w:val="1"/>
      <w:tblCellMar>
        <w:left w:w="115" w:type="dxa"/>
        <w:right w:w="115" w:type="dxa"/>
      </w:tblCellMar>
    </w:tblPr>
  </w:style>
  <w:style w:type="table" w:customStyle="1" w:styleId="afffffff0">
    <w:basedOn w:val="TableNormal"/>
    <w:tblPr>
      <w:tblStyleRowBandSize w:val="1"/>
      <w:tblStyleColBandSize w:val="1"/>
      <w:tblCellMar>
        <w:left w:w="115" w:type="dxa"/>
        <w:right w:w="115" w:type="dxa"/>
      </w:tblCellMar>
    </w:tblPr>
  </w:style>
  <w:style w:type="table" w:customStyle="1" w:styleId="afffffff1">
    <w:basedOn w:val="TableNormal"/>
    <w:tblPr>
      <w:tblStyleRowBandSize w:val="1"/>
      <w:tblStyleColBandSize w:val="1"/>
      <w:tblCellMar>
        <w:left w:w="115" w:type="dxa"/>
        <w:right w:w="115" w:type="dxa"/>
      </w:tblCellMar>
    </w:tblPr>
  </w:style>
  <w:style w:type="table" w:customStyle="1" w:styleId="afffffff2">
    <w:basedOn w:val="TableNormal"/>
    <w:tblPr>
      <w:tblStyleRowBandSize w:val="1"/>
      <w:tblStyleColBandSize w:val="1"/>
      <w:tblCellMar>
        <w:left w:w="115" w:type="dxa"/>
        <w:right w:w="115" w:type="dxa"/>
      </w:tblCellMar>
    </w:tblPr>
  </w:style>
  <w:style w:type="table" w:customStyle="1" w:styleId="afffffff3">
    <w:basedOn w:val="TableNormal"/>
    <w:tblPr>
      <w:tblStyleRowBandSize w:val="1"/>
      <w:tblStyleColBandSize w:val="1"/>
      <w:tblCellMar>
        <w:left w:w="115" w:type="dxa"/>
        <w:right w:w="115" w:type="dxa"/>
      </w:tblCellMar>
    </w:tblPr>
  </w:style>
  <w:style w:type="table" w:customStyle="1" w:styleId="afffffff4">
    <w:basedOn w:val="TableNormal"/>
    <w:tblPr>
      <w:tblStyleRowBandSize w:val="1"/>
      <w:tblStyleColBandSize w:val="1"/>
      <w:tblCellMar>
        <w:left w:w="115" w:type="dxa"/>
        <w:right w:w="115" w:type="dxa"/>
      </w:tblCellMar>
    </w:tblPr>
  </w:style>
  <w:style w:type="table" w:customStyle="1" w:styleId="afffffff5">
    <w:basedOn w:val="TableNormal"/>
    <w:tblPr>
      <w:tblStyleRowBandSize w:val="1"/>
      <w:tblStyleColBandSize w:val="1"/>
      <w:tblCellMar>
        <w:left w:w="115" w:type="dxa"/>
        <w:right w:w="115" w:type="dxa"/>
      </w:tblCellMar>
    </w:tblPr>
  </w:style>
  <w:style w:type="table" w:customStyle="1" w:styleId="afffffff6">
    <w:basedOn w:val="TableNormal"/>
    <w:tblPr>
      <w:tblStyleRowBandSize w:val="1"/>
      <w:tblStyleColBandSize w:val="1"/>
      <w:tblCellMar>
        <w:left w:w="115" w:type="dxa"/>
        <w:right w:w="115" w:type="dxa"/>
      </w:tblCellMar>
    </w:tblPr>
  </w:style>
  <w:style w:type="table" w:customStyle="1" w:styleId="afffffff7">
    <w:basedOn w:val="TableNormal"/>
    <w:tblPr>
      <w:tblStyleRowBandSize w:val="1"/>
      <w:tblStyleColBandSize w:val="1"/>
      <w:tblCellMar>
        <w:left w:w="115" w:type="dxa"/>
        <w:right w:w="115" w:type="dxa"/>
      </w:tblCellMar>
    </w:tblPr>
  </w:style>
  <w:style w:type="table" w:customStyle="1" w:styleId="afffffff8">
    <w:basedOn w:val="TableNormal"/>
    <w:tblPr>
      <w:tblStyleRowBandSize w:val="1"/>
      <w:tblStyleColBandSize w:val="1"/>
      <w:tblCellMar>
        <w:left w:w="115" w:type="dxa"/>
        <w:right w:w="115"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tblPr>
      <w:tblStyleRowBandSize w:val="1"/>
      <w:tblStyleColBandSize w:val="1"/>
      <w:tblCellMar>
        <w:left w:w="115" w:type="dxa"/>
        <w:right w:w="115" w:type="dxa"/>
      </w:tblCellMar>
    </w:tblPr>
  </w:style>
  <w:style w:type="table" w:customStyle="1" w:styleId="afffffffb">
    <w:basedOn w:val="TableNormal"/>
    <w:tblPr>
      <w:tblStyleRowBandSize w:val="1"/>
      <w:tblStyleColBandSize w:val="1"/>
      <w:tblCellMar>
        <w:left w:w="115" w:type="dxa"/>
        <w:right w:w="115" w:type="dxa"/>
      </w:tblCellMar>
    </w:tblPr>
  </w:style>
  <w:style w:type="table" w:customStyle="1" w:styleId="afffffffc">
    <w:basedOn w:val="TableNormal"/>
    <w:tblPr>
      <w:tblStyleRowBandSize w:val="1"/>
      <w:tblStyleColBandSize w:val="1"/>
      <w:tblCellMar>
        <w:left w:w="115" w:type="dxa"/>
        <w:right w:w="115" w:type="dxa"/>
      </w:tblCellMar>
    </w:tblPr>
  </w:style>
  <w:style w:type="table" w:customStyle="1" w:styleId="afffffffd">
    <w:basedOn w:val="TableNormal"/>
    <w:tblPr>
      <w:tblStyleRowBandSize w:val="1"/>
      <w:tblStyleColBandSize w:val="1"/>
      <w:tblCellMar>
        <w:left w:w="115" w:type="dxa"/>
        <w:right w:w="115" w:type="dxa"/>
      </w:tblCellMar>
    </w:tblPr>
  </w:style>
  <w:style w:type="table" w:customStyle="1" w:styleId="afffffffe">
    <w:basedOn w:val="TableNormal"/>
    <w:tblPr>
      <w:tblStyleRowBandSize w:val="1"/>
      <w:tblStyleColBandSize w:val="1"/>
      <w:tblCellMar>
        <w:left w:w="115" w:type="dxa"/>
        <w:right w:w="115" w:type="dxa"/>
      </w:tblCellMar>
    </w:tblPr>
  </w:style>
  <w:style w:type="table" w:customStyle="1" w:styleId="affffffff">
    <w:basedOn w:val="TableNormal"/>
    <w:tblPr>
      <w:tblStyleRowBandSize w:val="1"/>
      <w:tblStyleColBandSize w:val="1"/>
      <w:tblCellMar>
        <w:left w:w="115" w:type="dxa"/>
        <w:right w:w="115" w:type="dxa"/>
      </w:tblCellMar>
    </w:tblPr>
  </w:style>
  <w:style w:type="table" w:customStyle="1" w:styleId="affffffff0">
    <w:basedOn w:val="TableNormal"/>
    <w:tblPr>
      <w:tblStyleRowBandSize w:val="1"/>
      <w:tblStyleColBandSize w:val="1"/>
      <w:tblCellMar>
        <w:left w:w="115" w:type="dxa"/>
        <w:right w:w="115" w:type="dxa"/>
      </w:tblCellMar>
    </w:tblPr>
  </w:style>
  <w:style w:type="table" w:customStyle="1" w:styleId="affffffff1">
    <w:basedOn w:val="TableNormal"/>
    <w:tblPr>
      <w:tblStyleRowBandSize w:val="1"/>
      <w:tblStyleColBandSize w:val="1"/>
      <w:tblCellMar>
        <w:left w:w="115" w:type="dxa"/>
        <w:right w:w="115" w:type="dxa"/>
      </w:tblCellMar>
    </w:tblPr>
  </w:style>
  <w:style w:type="table" w:customStyle="1" w:styleId="affffffff2">
    <w:basedOn w:val="TableNormal"/>
    <w:tblPr>
      <w:tblStyleRowBandSize w:val="1"/>
      <w:tblStyleColBandSize w:val="1"/>
      <w:tblCellMar>
        <w:left w:w="115" w:type="dxa"/>
        <w:right w:w="115" w:type="dxa"/>
      </w:tblCellMar>
    </w:tblPr>
  </w:style>
  <w:style w:type="table" w:customStyle="1" w:styleId="affffffff3">
    <w:basedOn w:val="TableNormal"/>
    <w:tblPr>
      <w:tblStyleRowBandSize w:val="1"/>
      <w:tblStyleColBandSize w:val="1"/>
      <w:tblCellMar>
        <w:left w:w="115" w:type="dxa"/>
        <w:right w:w="115" w:type="dxa"/>
      </w:tblCellMar>
    </w:tblPr>
  </w:style>
  <w:style w:type="table" w:customStyle="1" w:styleId="affffffff4">
    <w:basedOn w:val="TableNormal"/>
    <w:tblPr>
      <w:tblStyleRowBandSize w:val="1"/>
      <w:tblStyleColBandSize w:val="1"/>
      <w:tblCellMar>
        <w:left w:w="115" w:type="dxa"/>
        <w:right w:w="115" w:type="dxa"/>
      </w:tblCellMar>
    </w:tblPr>
  </w:style>
  <w:style w:type="table" w:customStyle="1" w:styleId="affffffff5">
    <w:basedOn w:val="TableNormal"/>
    <w:tblPr>
      <w:tblStyleRowBandSize w:val="1"/>
      <w:tblStyleColBandSize w:val="1"/>
      <w:tblCellMar>
        <w:left w:w="115" w:type="dxa"/>
        <w:right w:w="115" w:type="dxa"/>
      </w:tblCellMar>
    </w:tblPr>
  </w:style>
  <w:style w:type="table" w:customStyle="1" w:styleId="affffffff6">
    <w:basedOn w:val="TableNormal"/>
    <w:tblPr>
      <w:tblStyleRowBandSize w:val="1"/>
      <w:tblStyleColBandSize w:val="1"/>
      <w:tblCellMar>
        <w:left w:w="115" w:type="dxa"/>
        <w:right w:w="115" w:type="dxa"/>
      </w:tblCellMar>
    </w:tblPr>
  </w:style>
  <w:style w:type="table" w:customStyle="1" w:styleId="affffffff7">
    <w:basedOn w:val="TableNormal"/>
    <w:tblPr>
      <w:tblStyleRowBandSize w:val="1"/>
      <w:tblStyleColBandSize w:val="1"/>
      <w:tblCellMar>
        <w:left w:w="115" w:type="dxa"/>
        <w:right w:w="115" w:type="dxa"/>
      </w:tblCellMar>
    </w:tblPr>
  </w:style>
  <w:style w:type="table" w:customStyle="1" w:styleId="affffffff8">
    <w:basedOn w:val="TableNormal"/>
    <w:tblPr>
      <w:tblStyleRowBandSize w:val="1"/>
      <w:tblStyleColBandSize w:val="1"/>
      <w:tblCellMar>
        <w:left w:w="115" w:type="dxa"/>
        <w:right w:w="115" w:type="dxa"/>
      </w:tblCellMar>
    </w:tblPr>
  </w:style>
  <w:style w:type="table" w:customStyle="1" w:styleId="affffffff9">
    <w:basedOn w:val="TableNormal"/>
    <w:tblPr>
      <w:tblStyleRowBandSize w:val="1"/>
      <w:tblStyleColBandSize w:val="1"/>
      <w:tblCellMar>
        <w:left w:w="115" w:type="dxa"/>
        <w:right w:w="115" w:type="dxa"/>
      </w:tblCellMar>
    </w:tblPr>
  </w:style>
  <w:style w:type="table" w:customStyle="1" w:styleId="affffffffa">
    <w:basedOn w:val="TableNormal"/>
    <w:tblPr>
      <w:tblStyleRowBandSize w:val="1"/>
      <w:tblStyleColBandSize w:val="1"/>
      <w:tblCellMar>
        <w:left w:w="115" w:type="dxa"/>
        <w:right w:w="115" w:type="dxa"/>
      </w:tblCellMar>
    </w:tblPr>
  </w:style>
  <w:style w:type="table" w:customStyle="1" w:styleId="affffffffb">
    <w:basedOn w:val="TableNormal"/>
    <w:tblPr>
      <w:tblStyleRowBandSize w:val="1"/>
      <w:tblStyleColBandSize w:val="1"/>
      <w:tblCellMar>
        <w:left w:w="115" w:type="dxa"/>
        <w:right w:w="115" w:type="dxa"/>
      </w:tblCellMar>
    </w:tblPr>
  </w:style>
  <w:style w:type="table" w:customStyle="1" w:styleId="affffffffc">
    <w:basedOn w:val="TableNormal"/>
    <w:tblPr>
      <w:tblStyleRowBandSize w:val="1"/>
      <w:tblStyleColBandSize w:val="1"/>
      <w:tblCellMar>
        <w:left w:w="115" w:type="dxa"/>
        <w:right w:w="115" w:type="dxa"/>
      </w:tblCellMar>
    </w:tblPr>
  </w:style>
  <w:style w:type="table" w:customStyle="1" w:styleId="affffffffd">
    <w:basedOn w:val="TableNormal"/>
    <w:tblPr>
      <w:tblStyleRowBandSize w:val="1"/>
      <w:tblStyleColBandSize w:val="1"/>
      <w:tblCellMar>
        <w:left w:w="115" w:type="dxa"/>
        <w:right w:w="115" w:type="dxa"/>
      </w:tblCellMar>
    </w:tblPr>
  </w:style>
  <w:style w:type="table" w:customStyle="1" w:styleId="affffffffe">
    <w:basedOn w:val="TableNormal"/>
    <w:tblPr>
      <w:tblStyleRowBandSize w:val="1"/>
      <w:tblStyleColBandSize w:val="1"/>
      <w:tblCellMar>
        <w:left w:w="115" w:type="dxa"/>
        <w:right w:w="115" w:type="dxa"/>
      </w:tblCellMar>
    </w:tblPr>
  </w:style>
  <w:style w:type="table" w:customStyle="1" w:styleId="afffffffff">
    <w:basedOn w:val="TableNormal"/>
    <w:tblPr>
      <w:tblStyleRowBandSize w:val="1"/>
      <w:tblStyleColBandSize w:val="1"/>
      <w:tblCellMar>
        <w:left w:w="115" w:type="dxa"/>
        <w:right w:w="115" w:type="dxa"/>
      </w:tblCellMar>
    </w:tblPr>
  </w:style>
  <w:style w:type="table" w:customStyle="1" w:styleId="afffffffff0">
    <w:basedOn w:val="TableNormal"/>
    <w:tblPr>
      <w:tblStyleRowBandSize w:val="1"/>
      <w:tblStyleColBandSize w:val="1"/>
      <w:tblCellMar>
        <w:left w:w="115" w:type="dxa"/>
        <w:right w:w="115" w:type="dxa"/>
      </w:tblCellMar>
    </w:tblPr>
  </w:style>
  <w:style w:type="table" w:customStyle="1" w:styleId="afffffffff1">
    <w:basedOn w:val="TableNormal"/>
    <w:tblPr>
      <w:tblStyleRowBandSize w:val="1"/>
      <w:tblStyleColBandSize w:val="1"/>
      <w:tblCellMar>
        <w:left w:w="115" w:type="dxa"/>
        <w:right w:w="115" w:type="dxa"/>
      </w:tblCellMar>
    </w:tblPr>
  </w:style>
  <w:style w:type="table" w:customStyle="1" w:styleId="afffffffff2">
    <w:basedOn w:val="TableNormal"/>
    <w:tblPr>
      <w:tblStyleRowBandSize w:val="1"/>
      <w:tblStyleColBandSize w:val="1"/>
      <w:tblCellMar>
        <w:left w:w="115" w:type="dxa"/>
        <w:right w:w="115" w:type="dxa"/>
      </w:tblCellMar>
    </w:tblPr>
  </w:style>
  <w:style w:type="table" w:customStyle="1" w:styleId="afffffffff3">
    <w:basedOn w:val="TableNormal"/>
    <w:tblPr>
      <w:tblStyleRowBandSize w:val="1"/>
      <w:tblStyleColBandSize w:val="1"/>
      <w:tblCellMar>
        <w:left w:w="115" w:type="dxa"/>
        <w:right w:w="115" w:type="dxa"/>
      </w:tblCellMar>
    </w:tblPr>
  </w:style>
  <w:style w:type="table" w:customStyle="1" w:styleId="afffffffff4">
    <w:basedOn w:val="TableNormal"/>
    <w:tblPr>
      <w:tblStyleRowBandSize w:val="1"/>
      <w:tblStyleColBandSize w:val="1"/>
      <w:tblCellMar>
        <w:left w:w="115" w:type="dxa"/>
        <w:right w:w="115" w:type="dxa"/>
      </w:tblCellMar>
    </w:tblPr>
  </w:style>
  <w:style w:type="table" w:customStyle="1" w:styleId="afffffffff5">
    <w:basedOn w:val="TableNormal"/>
    <w:tblPr>
      <w:tblStyleRowBandSize w:val="1"/>
      <w:tblStyleColBandSize w:val="1"/>
      <w:tblCellMar>
        <w:left w:w="115" w:type="dxa"/>
        <w:right w:w="115" w:type="dxa"/>
      </w:tblCellMar>
    </w:tblPr>
  </w:style>
  <w:style w:type="table" w:customStyle="1" w:styleId="afffffffff6">
    <w:basedOn w:val="TableNormal"/>
    <w:tblPr>
      <w:tblStyleRowBandSize w:val="1"/>
      <w:tblStyleColBandSize w:val="1"/>
      <w:tblCellMar>
        <w:left w:w="115" w:type="dxa"/>
        <w:right w:w="115" w:type="dxa"/>
      </w:tblCellMar>
    </w:tblPr>
  </w:style>
  <w:style w:type="table" w:customStyle="1" w:styleId="afffffffff7">
    <w:basedOn w:val="TableNormal"/>
    <w:tblPr>
      <w:tblStyleRowBandSize w:val="1"/>
      <w:tblStyleColBandSize w:val="1"/>
      <w:tblCellMar>
        <w:left w:w="115" w:type="dxa"/>
        <w:right w:w="115" w:type="dxa"/>
      </w:tblCellMar>
    </w:tblPr>
  </w:style>
  <w:style w:type="table" w:customStyle="1" w:styleId="afffffffff8">
    <w:basedOn w:val="TableNormal"/>
    <w:tblPr>
      <w:tblStyleRowBandSize w:val="1"/>
      <w:tblStyleColBandSize w:val="1"/>
      <w:tblCellMar>
        <w:left w:w="115" w:type="dxa"/>
        <w:right w:w="115" w:type="dxa"/>
      </w:tblCellMar>
    </w:tblPr>
  </w:style>
  <w:style w:type="table" w:customStyle="1" w:styleId="afffffffff9">
    <w:basedOn w:val="TableNormal"/>
    <w:tblPr>
      <w:tblStyleRowBandSize w:val="1"/>
      <w:tblStyleColBandSize w:val="1"/>
      <w:tblCellMar>
        <w:left w:w="115" w:type="dxa"/>
        <w:right w:w="115" w:type="dxa"/>
      </w:tblCellMar>
    </w:tblPr>
  </w:style>
  <w:style w:type="table" w:customStyle="1" w:styleId="afffffffffa">
    <w:basedOn w:val="TableNormal"/>
    <w:tblPr>
      <w:tblStyleRowBandSize w:val="1"/>
      <w:tblStyleColBandSize w:val="1"/>
      <w:tblCellMar>
        <w:left w:w="115" w:type="dxa"/>
        <w:right w:w="115" w:type="dxa"/>
      </w:tblCellMar>
    </w:tblPr>
  </w:style>
  <w:style w:type="table" w:customStyle="1" w:styleId="afffffffffb">
    <w:basedOn w:val="TableNormal"/>
    <w:tblPr>
      <w:tblStyleRowBandSize w:val="1"/>
      <w:tblStyleColBandSize w:val="1"/>
      <w:tblCellMar>
        <w:left w:w="115" w:type="dxa"/>
        <w:right w:w="115" w:type="dxa"/>
      </w:tblCellMar>
    </w:tblPr>
  </w:style>
  <w:style w:type="table" w:customStyle="1" w:styleId="afffffffffc">
    <w:basedOn w:val="TableNormal"/>
    <w:tblPr>
      <w:tblStyleRowBandSize w:val="1"/>
      <w:tblStyleColBandSize w:val="1"/>
      <w:tblCellMar>
        <w:left w:w="115" w:type="dxa"/>
        <w:right w:w="115" w:type="dxa"/>
      </w:tblCellMar>
    </w:tblPr>
  </w:style>
  <w:style w:type="table" w:customStyle="1" w:styleId="afffffffffd">
    <w:basedOn w:val="TableNormal"/>
    <w:tblPr>
      <w:tblStyleRowBandSize w:val="1"/>
      <w:tblStyleColBandSize w:val="1"/>
      <w:tblCellMar>
        <w:left w:w="115" w:type="dxa"/>
        <w:right w:w="115" w:type="dxa"/>
      </w:tblCellMar>
    </w:tblPr>
  </w:style>
  <w:style w:type="table" w:customStyle="1" w:styleId="afffffffffe">
    <w:basedOn w:val="TableNormal"/>
    <w:tblPr>
      <w:tblStyleRowBandSize w:val="1"/>
      <w:tblStyleColBandSize w:val="1"/>
      <w:tblCellMar>
        <w:left w:w="115" w:type="dxa"/>
        <w:right w:w="115" w:type="dxa"/>
      </w:tblCellMar>
    </w:tblPr>
  </w:style>
  <w:style w:type="table" w:customStyle="1" w:styleId="affffffffff">
    <w:basedOn w:val="TableNormal"/>
    <w:tblPr>
      <w:tblStyleRowBandSize w:val="1"/>
      <w:tblStyleColBandSize w:val="1"/>
      <w:tblCellMar>
        <w:left w:w="115" w:type="dxa"/>
        <w:right w:w="115" w:type="dxa"/>
      </w:tblCellMar>
    </w:tblPr>
  </w:style>
  <w:style w:type="table" w:customStyle="1" w:styleId="affffffffff0">
    <w:basedOn w:val="TableNormal"/>
    <w:tblPr>
      <w:tblStyleRowBandSize w:val="1"/>
      <w:tblStyleColBandSize w:val="1"/>
      <w:tblCellMar>
        <w:left w:w="115" w:type="dxa"/>
        <w:right w:w="115" w:type="dxa"/>
      </w:tblCellMar>
    </w:tblPr>
  </w:style>
  <w:style w:type="table" w:customStyle="1" w:styleId="affffffffff1">
    <w:basedOn w:val="TableNormal"/>
    <w:tblPr>
      <w:tblStyleRowBandSize w:val="1"/>
      <w:tblStyleColBandSize w:val="1"/>
      <w:tblCellMar>
        <w:left w:w="115" w:type="dxa"/>
        <w:right w:w="115" w:type="dxa"/>
      </w:tblCellMar>
    </w:tblPr>
  </w:style>
  <w:style w:type="table" w:customStyle="1" w:styleId="affffffffff2">
    <w:basedOn w:val="TableNormal"/>
    <w:tblPr>
      <w:tblStyleRowBandSize w:val="1"/>
      <w:tblStyleColBandSize w:val="1"/>
      <w:tblCellMar>
        <w:left w:w="115" w:type="dxa"/>
        <w:right w:w="115" w:type="dxa"/>
      </w:tblCellMar>
    </w:tblPr>
  </w:style>
  <w:style w:type="table" w:customStyle="1" w:styleId="affffffffff3">
    <w:basedOn w:val="TableNormal"/>
    <w:tblPr>
      <w:tblStyleRowBandSize w:val="1"/>
      <w:tblStyleColBandSize w:val="1"/>
      <w:tblCellMar>
        <w:left w:w="115" w:type="dxa"/>
        <w:right w:w="115" w:type="dxa"/>
      </w:tblCellMar>
    </w:tblPr>
  </w:style>
  <w:style w:type="table" w:customStyle="1" w:styleId="affffffffff4">
    <w:basedOn w:val="TableNormal"/>
    <w:tblPr>
      <w:tblStyleRowBandSize w:val="1"/>
      <w:tblStyleColBandSize w:val="1"/>
      <w:tblCellMar>
        <w:left w:w="115" w:type="dxa"/>
        <w:right w:w="115" w:type="dxa"/>
      </w:tblCellMar>
    </w:tblPr>
  </w:style>
  <w:style w:type="table" w:customStyle="1" w:styleId="affffffffff5">
    <w:basedOn w:val="TableNormal"/>
    <w:tblPr>
      <w:tblStyleRowBandSize w:val="1"/>
      <w:tblStyleColBandSize w:val="1"/>
      <w:tblCellMar>
        <w:left w:w="115" w:type="dxa"/>
        <w:right w:w="115" w:type="dxa"/>
      </w:tblCellMar>
    </w:tblPr>
  </w:style>
  <w:style w:type="table" w:customStyle="1" w:styleId="affffffffff6">
    <w:basedOn w:val="TableNormal"/>
    <w:tblPr>
      <w:tblStyleRowBandSize w:val="1"/>
      <w:tblStyleColBandSize w:val="1"/>
      <w:tblCellMar>
        <w:left w:w="115" w:type="dxa"/>
        <w:right w:w="115" w:type="dxa"/>
      </w:tblCellMar>
    </w:tblPr>
  </w:style>
  <w:style w:type="table" w:customStyle="1" w:styleId="affffffffff7">
    <w:basedOn w:val="TableNormal"/>
    <w:tblPr>
      <w:tblStyleRowBandSize w:val="1"/>
      <w:tblStyleColBandSize w:val="1"/>
      <w:tblCellMar>
        <w:left w:w="115" w:type="dxa"/>
        <w:right w:w="115" w:type="dxa"/>
      </w:tblCellMar>
    </w:tblPr>
  </w:style>
  <w:style w:type="table" w:customStyle="1" w:styleId="affffffffff8">
    <w:basedOn w:val="TableNormal"/>
    <w:tblPr>
      <w:tblStyleRowBandSize w:val="1"/>
      <w:tblStyleColBandSize w:val="1"/>
      <w:tblCellMar>
        <w:left w:w="115" w:type="dxa"/>
        <w:right w:w="115" w:type="dxa"/>
      </w:tblCellMar>
    </w:tblPr>
  </w:style>
  <w:style w:type="table" w:customStyle="1" w:styleId="affffffffff9">
    <w:basedOn w:val="TableNormal"/>
    <w:tblPr>
      <w:tblStyleRowBandSize w:val="1"/>
      <w:tblStyleColBandSize w:val="1"/>
      <w:tblCellMar>
        <w:left w:w="115" w:type="dxa"/>
        <w:right w:w="115" w:type="dxa"/>
      </w:tblCellMar>
    </w:tblPr>
  </w:style>
  <w:style w:type="table" w:customStyle="1" w:styleId="affffffffffa">
    <w:basedOn w:val="TableNormal"/>
    <w:tblPr>
      <w:tblStyleRowBandSize w:val="1"/>
      <w:tblStyleColBandSize w:val="1"/>
      <w:tblCellMar>
        <w:left w:w="115" w:type="dxa"/>
        <w:right w:w="115" w:type="dxa"/>
      </w:tblCellMar>
    </w:tblPr>
  </w:style>
  <w:style w:type="table" w:customStyle="1" w:styleId="affffffffffb">
    <w:basedOn w:val="TableNormal"/>
    <w:tblPr>
      <w:tblStyleRowBandSize w:val="1"/>
      <w:tblStyleColBandSize w:val="1"/>
      <w:tblCellMar>
        <w:left w:w="115" w:type="dxa"/>
        <w:right w:w="115" w:type="dxa"/>
      </w:tblCellMar>
    </w:tblPr>
  </w:style>
  <w:style w:type="table" w:customStyle="1" w:styleId="affffffffffc">
    <w:basedOn w:val="TableNormal"/>
    <w:tblPr>
      <w:tblStyleRowBandSize w:val="1"/>
      <w:tblStyleColBandSize w:val="1"/>
      <w:tblCellMar>
        <w:left w:w="115" w:type="dxa"/>
        <w:right w:w="115" w:type="dxa"/>
      </w:tblCellMar>
    </w:tblPr>
  </w:style>
  <w:style w:type="table" w:customStyle="1" w:styleId="affffffffffd">
    <w:basedOn w:val="TableNormal"/>
    <w:tblPr>
      <w:tblStyleRowBandSize w:val="1"/>
      <w:tblStyleColBandSize w:val="1"/>
      <w:tblCellMar>
        <w:left w:w="115" w:type="dxa"/>
        <w:right w:w="115" w:type="dxa"/>
      </w:tblCellMar>
    </w:tblPr>
  </w:style>
  <w:style w:type="table" w:customStyle="1" w:styleId="affffffffffe">
    <w:basedOn w:val="TableNormal"/>
    <w:tblPr>
      <w:tblStyleRowBandSize w:val="1"/>
      <w:tblStyleColBandSize w:val="1"/>
      <w:tblCellMar>
        <w:left w:w="115" w:type="dxa"/>
        <w:right w:w="115" w:type="dxa"/>
      </w:tblCellMar>
    </w:tblPr>
  </w:style>
  <w:style w:type="table" w:customStyle="1" w:styleId="afffffffffff">
    <w:basedOn w:val="TableNormal"/>
    <w:tblPr>
      <w:tblStyleRowBandSize w:val="1"/>
      <w:tblStyleColBandSize w:val="1"/>
      <w:tblCellMar>
        <w:left w:w="115" w:type="dxa"/>
        <w:right w:w="115" w:type="dxa"/>
      </w:tblCellMar>
    </w:tblPr>
  </w:style>
  <w:style w:type="table" w:customStyle="1" w:styleId="afffffffffff0">
    <w:basedOn w:val="TableNormal"/>
    <w:tblPr>
      <w:tblStyleRowBandSize w:val="1"/>
      <w:tblStyleColBandSize w:val="1"/>
      <w:tblCellMar>
        <w:left w:w="115" w:type="dxa"/>
        <w:right w:w="115" w:type="dxa"/>
      </w:tblCellMar>
    </w:tblPr>
  </w:style>
  <w:style w:type="table" w:customStyle="1" w:styleId="afffffffffff1">
    <w:basedOn w:val="TableNormal"/>
    <w:tblPr>
      <w:tblStyleRowBandSize w:val="1"/>
      <w:tblStyleColBandSize w:val="1"/>
      <w:tblCellMar>
        <w:left w:w="115" w:type="dxa"/>
        <w:right w:w="115" w:type="dxa"/>
      </w:tblCellMar>
    </w:tblPr>
  </w:style>
  <w:style w:type="table" w:customStyle="1" w:styleId="afffffffffff2">
    <w:basedOn w:val="TableNormal"/>
    <w:tblPr>
      <w:tblStyleRowBandSize w:val="1"/>
      <w:tblStyleColBandSize w:val="1"/>
      <w:tblCellMar>
        <w:left w:w="115" w:type="dxa"/>
        <w:right w:w="115" w:type="dxa"/>
      </w:tblCellMar>
    </w:tblPr>
  </w:style>
  <w:style w:type="table" w:customStyle="1" w:styleId="afffffffffff3">
    <w:basedOn w:val="TableNormal"/>
    <w:tblPr>
      <w:tblStyleRowBandSize w:val="1"/>
      <w:tblStyleColBandSize w:val="1"/>
      <w:tblCellMar>
        <w:left w:w="115" w:type="dxa"/>
        <w:right w:w="115" w:type="dxa"/>
      </w:tblCellMar>
    </w:tblPr>
  </w:style>
  <w:style w:type="table" w:customStyle="1" w:styleId="afffffffffff4">
    <w:basedOn w:val="TableNormal"/>
    <w:tblPr>
      <w:tblStyleRowBandSize w:val="1"/>
      <w:tblStyleColBandSize w:val="1"/>
      <w:tblCellMar>
        <w:left w:w="115" w:type="dxa"/>
        <w:right w:w="115" w:type="dxa"/>
      </w:tblCellMar>
    </w:tblPr>
  </w:style>
  <w:style w:type="table" w:customStyle="1" w:styleId="afffffffffff5">
    <w:basedOn w:val="TableNormal"/>
    <w:tblPr>
      <w:tblStyleRowBandSize w:val="1"/>
      <w:tblStyleColBandSize w:val="1"/>
      <w:tblCellMar>
        <w:left w:w="115" w:type="dxa"/>
        <w:right w:w="115" w:type="dxa"/>
      </w:tblCellMar>
    </w:tblPr>
  </w:style>
  <w:style w:type="table" w:customStyle="1" w:styleId="afffffffffff6">
    <w:basedOn w:val="TableNormal"/>
    <w:tblPr>
      <w:tblStyleRowBandSize w:val="1"/>
      <w:tblStyleColBandSize w:val="1"/>
      <w:tblCellMar>
        <w:left w:w="115" w:type="dxa"/>
        <w:right w:w="115" w:type="dxa"/>
      </w:tblCellMar>
    </w:tblPr>
  </w:style>
  <w:style w:type="table" w:customStyle="1" w:styleId="afffffffffff7">
    <w:basedOn w:val="TableNormal"/>
    <w:tblPr>
      <w:tblStyleRowBandSize w:val="1"/>
      <w:tblStyleColBandSize w:val="1"/>
      <w:tblCellMar>
        <w:left w:w="115" w:type="dxa"/>
        <w:right w:w="115" w:type="dxa"/>
      </w:tblCellMar>
    </w:tblPr>
  </w:style>
  <w:style w:type="table" w:customStyle="1" w:styleId="afffffffffff8">
    <w:basedOn w:val="TableNormal"/>
    <w:tblPr>
      <w:tblStyleRowBandSize w:val="1"/>
      <w:tblStyleColBandSize w:val="1"/>
      <w:tblCellMar>
        <w:left w:w="115" w:type="dxa"/>
        <w:right w:w="115" w:type="dxa"/>
      </w:tblCellMar>
    </w:tblPr>
  </w:style>
  <w:style w:type="table" w:customStyle="1" w:styleId="afffffffffff9">
    <w:basedOn w:val="TableNormal"/>
    <w:tblPr>
      <w:tblStyleRowBandSize w:val="1"/>
      <w:tblStyleColBandSize w:val="1"/>
      <w:tblCellMar>
        <w:left w:w="115" w:type="dxa"/>
        <w:right w:w="115" w:type="dxa"/>
      </w:tblCellMar>
    </w:tblPr>
  </w:style>
  <w:style w:type="table" w:customStyle="1" w:styleId="afffffffffffa">
    <w:basedOn w:val="TableNormal"/>
    <w:tblPr>
      <w:tblStyleRowBandSize w:val="1"/>
      <w:tblStyleColBandSize w:val="1"/>
      <w:tblCellMar>
        <w:left w:w="115" w:type="dxa"/>
        <w:right w:w="115" w:type="dxa"/>
      </w:tblCellMar>
    </w:tblPr>
  </w:style>
  <w:style w:type="table" w:customStyle="1" w:styleId="afffffffffffb">
    <w:basedOn w:val="TableNormal"/>
    <w:tblPr>
      <w:tblStyleRowBandSize w:val="1"/>
      <w:tblStyleColBandSize w:val="1"/>
      <w:tblCellMar>
        <w:left w:w="115" w:type="dxa"/>
        <w:right w:w="115" w:type="dxa"/>
      </w:tblCellMar>
    </w:tblPr>
  </w:style>
  <w:style w:type="table" w:customStyle="1" w:styleId="afffffffffffc">
    <w:basedOn w:val="TableNormal"/>
    <w:tblPr>
      <w:tblStyleRowBandSize w:val="1"/>
      <w:tblStyleColBandSize w:val="1"/>
      <w:tblCellMar>
        <w:left w:w="115" w:type="dxa"/>
        <w:right w:w="115" w:type="dxa"/>
      </w:tblCellMar>
    </w:tblPr>
  </w:style>
  <w:style w:type="table" w:customStyle="1" w:styleId="afffffffffffd">
    <w:basedOn w:val="TableNormal"/>
    <w:tblPr>
      <w:tblStyleRowBandSize w:val="1"/>
      <w:tblStyleColBandSize w:val="1"/>
      <w:tblCellMar>
        <w:left w:w="115" w:type="dxa"/>
        <w:right w:w="115" w:type="dxa"/>
      </w:tblCellMar>
    </w:tblPr>
  </w:style>
  <w:style w:type="table" w:customStyle="1" w:styleId="afffffffffffe">
    <w:basedOn w:val="TableNormal"/>
    <w:tblPr>
      <w:tblStyleRowBandSize w:val="1"/>
      <w:tblStyleColBandSize w:val="1"/>
      <w:tblCellMar>
        <w:left w:w="115" w:type="dxa"/>
        <w:right w:w="115" w:type="dxa"/>
      </w:tblCellMar>
    </w:tblPr>
  </w:style>
  <w:style w:type="table" w:customStyle="1" w:styleId="affffffffffff">
    <w:basedOn w:val="TableNormal"/>
    <w:tblPr>
      <w:tblStyleRowBandSize w:val="1"/>
      <w:tblStyleColBandSize w:val="1"/>
      <w:tblCellMar>
        <w:left w:w="115" w:type="dxa"/>
        <w:right w:w="115" w:type="dxa"/>
      </w:tblCellMar>
    </w:tblPr>
  </w:style>
  <w:style w:type="table" w:customStyle="1" w:styleId="affffffffffff0">
    <w:basedOn w:val="TableNormal"/>
    <w:tblPr>
      <w:tblStyleRowBandSize w:val="1"/>
      <w:tblStyleColBandSize w:val="1"/>
      <w:tblCellMar>
        <w:left w:w="115" w:type="dxa"/>
        <w:right w:w="115" w:type="dxa"/>
      </w:tblCellMar>
    </w:tblPr>
  </w:style>
  <w:style w:type="table" w:customStyle="1" w:styleId="affffffffffff1">
    <w:basedOn w:val="TableNormal"/>
    <w:tblPr>
      <w:tblStyleRowBandSize w:val="1"/>
      <w:tblStyleColBandSize w:val="1"/>
      <w:tblCellMar>
        <w:left w:w="115" w:type="dxa"/>
        <w:right w:w="115" w:type="dxa"/>
      </w:tblCellMar>
    </w:tblPr>
  </w:style>
  <w:style w:type="table" w:customStyle="1" w:styleId="affffffffffff2">
    <w:basedOn w:val="TableNormal"/>
    <w:tblPr>
      <w:tblStyleRowBandSize w:val="1"/>
      <w:tblStyleColBandSize w:val="1"/>
      <w:tblCellMar>
        <w:left w:w="115" w:type="dxa"/>
        <w:right w:w="115" w:type="dxa"/>
      </w:tblCellMar>
    </w:tblPr>
  </w:style>
  <w:style w:type="table" w:customStyle="1" w:styleId="affffffffffff3">
    <w:basedOn w:val="TableNormal"/>
    <w:tblPr>
      <w:tblStyleRowBandSize w:val="1"/>
      <w:tblStyleColBandSize w:val="1"/>
      <w:tblCellMar>
        <w:left w:w="115" w:type="dxa"/>
        <w:right w:w="115" w:type="dxa"/>
      </w:tblCellMar>
    </w:tblPr>
  </w:style>
  <w:style w:type="table" w:customStyle="1" w:styleId="affffffffffff4">
    <w:basedOn w:val="TableNormal"/>
    <w:tblPr>
      <w:tblStyleRowBandSize w:val="1"/>
      <w:tblStyleColBandSize w:val="1"/>
      <w:tblCellMar>
        <w:left w:w="115" w:type="dxa"/>
        <w:right w:w="115" w:type="dxa"/>
      </w:tblCellMar>
    </w:tblPr>
  </w:style>
  <w:style w:type="table" w:customStyle="1" w:styleId="affffffffffff5">
    <w:basedOn w:val="TableNormal"/>
    <w:tblPr>
      <w:tblStyleRowBandSize w:val="1"/>
      <w:tblStyleColBandSize w:val="1"/>
      <w:tblCellMar>
        <w:left w:w="115" w:type="dxa"/>
        <w:right w:w="115" w:type="dxa"/>
      </w:tblCellMar>
    </w:tblPr>
  </w:style>
  <w:style w:type="table" w:customStyle="1" w:styleId="affffffffffff6">
    <w:basedOn w:val="TableNormal"/>
    <w:tblPr>
      <w:tblStyleRowBandSize w:val="1"/>
      <w:tblStyleColBandSize w:val="1"/>
      <w:tblCellMar>
        <w:left w:w="115" w:type="dxa"/>
        <w:right w:w="115" w:type="dxa"/>
      </w:tblCellMar>
    </w:tblPr>
  </w:style>
  <w:style w:type="table" w:customStyle="1" w:styleId="affffffffffff7">
    <w:basedOn w:val="TableNormal"/>
    <w:tblPr>
      <w:tblStyleRowBandSize w:val="1"/>
      <w:tblStyleColBandSize w:val="1"/>
      <w:tblCellMar>
        <w:left w:w="115" w:type="dxa"/>
        <w:right w:w="115" w:type="dxa"/>
      </w:tblCellMar>
    </w:tblPr>
  </w:style>
  <w:style w:type="table" w:customStyle="1" w:styleId="affffffffffff8">
    <w:basedOn w:val="TableNormal"/>
    <w:tblPr>
      <w:tblStyleRowBandSize w:val="1"/>
      <w:tblStyleColBandSize w:val="1"/>
      <w:tblCellMar>
        <w:left w:w="115" w:type="dxa"/>
        <w:right w:w="115" w:type="dxa"/>
      </w:tblCellMar>
    </w:tblPr>
  </w:style>
  <w:style w:type="table" w:customStyle="1" w:styleId="affffffffffff9">
    <w:basedOn w:val="TableNormal"/>
    <w:tblPr>
      <w:tblStyleRowBandSize w:val="1"/>
      <w:tblStyleColBandSize w:val="1"/>
      <w:tblCellMar>
        <w:left w:w="115" w:type="dxa"/>
        <w:right w:w="115" w:type="dxa"/>
      </w:tblCellMar>
    </w:tblPr>
  </w:style>
  <w:style w:type="table" w:customStyle="1" w:styleId="affffffffffffa">
    <w:basedOn w:val="TableNormal"/>
    <w:tblPr>
      <w:tblStyleRowBandSize w:val="1"/>
      <w:tblStyleColBandSize w:val="1"/>
      <w:tblCellMar>
        <w:left w:w="115" w:type="dxa"/>
        <w:right w:w="115" w:type="dxa"/>
      </w:tblCellMar>
    </w:tblPr>
  </w:style>
  <w:style w:type="table" w:customStyle="1" w:styleId="affffffffffffb">
    <w:basedOn w:val="TableNormal"/>
    <w:tblPr>
      <w:tblStyleRowBandSize w:val="1"/>
      <w:tblStyleColBandSize w:val="1"/>
      <w:tblCellMar>
        <w:left w:w="115" w:type="dxa"/>
        <w:right w:w="115" w:type="dxa"/>
      </w:tblCellMar>
    </w:tblPr>
  </w:style>
  <w:style w:type="table" w:customStyle="1" w:styleId="affffffffffffc">
    <w:basedOn w:val="TableNormal"/>
    <w:tblPr>
      <w:tblStyleRowBandSize w:val="1"/>
      <w:tblStyleColBandSize w:val="1"/>
      <w:tblCellMar>
        <w:left w:w="115" w:type="dxa"/>
        <w:right w:w="115" w:type="dxa"/>
      </w:tblCellMar>
    </w:tblPr>
  </w:style>
  <w:style w:type="table" w:customStyle="1" w:styleId="affffffffffffd">
    <w:basedOn w:val="TableNormal"/>
    <w:tblPr>
      <w:tblStyleRowBandSize w:val="1"/>
      <w:tblStyleColBandSize w:val="1"/>
      <w:tblCellMar>
        <w:left w:w="115" w:type="dxa"/>
        <w:right w:w="115" w:type="dxa"/>
      </w:tblCellMar>
    </w:tblPr>
  </w:style>
  <w:style w:type="table" w:customStyle="1" w:styleId="affffffffffffe">
    <w:basedOn w:val="TableNormal"/>
    <w:tblPr>
      <w:tblStyleRowBandSize w:val="1"/>
      <w:tblStyleColBandSize w:val="1"/>
      <w:tblCellMar>
        <w:left w:w="115" w:type="dxa"/>
        <w:right w:w="115" w:type="dxa"/>
      </w:tblCellMar>
    </w:tblPr>
  </w:style>
  <w:style w:type="table" w:customStyle="1" w:styleId="afffffffffffff">
    <w:basedOn w:val="TableNormal"/>
    <w:tblPr>
      <w:tblStyleRowBandSize w:val="1"/>
      <w:tblStyleColBandSize w:val="1"/>
      <w:tblCellMar>
        <w:left w:w="115" w:type="dxa"/>
        <w:right w:w="115" w:type="dxa"/>
      </w:tblCellMar>
    </w:tblPr>
  </w:style>
  <w:style w:type="table" w:customStyle="1" w:styleId="afffffffffffff0">
    <w:basedOn w:val="TableNormal"/>
    <w:tblPr>
      <w:tblStyleRowBandSize w:val="1"/>
      <w:tblStyleColBandSize w:val="1"/>
      <w:tblCellMar>
        <w:left w:w="115" w:type="dxa"/>
        <w:right w:w="115" w:type="dxa"/>
      </w:tblCellMar>
    </w:tblPr>
  </w:style>
  <w:style w:type="table" w:customStyle="1" w:styleId="afffffffffffff1">
    <w:basedOn w:val="TableNormal"/>
    <w:tblPr>
      <w:tblStyleRowBandSize w:val="1"/>
      <w:tblStyleColBandSize w:val="1"/>
      <w:tblCellMar>
        <w:left w:w="115" w:type="dxa"/>
        <w:right w:w="115" w:type="dxa"/>
      </w:tblCellMar>
    </w:tblPr>
  </w:style>
  <w:style w:type="table" w:customStyle="1" w:styleId="afffffffffffff2">
    <w:basedOn w:val="TableNormal"/>
    <w:tblPr>
      <w:tblStyleRowBandSize w:val="1"/>
      <w:tblStyleColBandSize w:val="1"/>
      <w:tblCellMar>
        <w:left w:w="115" w:type="dxa"/>
        <w:right w:w="115" w:type="dxa"/>
      </w:tblCellMar>
    </w:tblPr>
  </w:style>
  <w:style w:type="table" w:customStyle="1" w:styleId="afffffffffffff3">
    <w:basedOn w:val="TableNormal"/>
    <w:tblPr>
      <w:tblStyleRowBandSize w:val="1"/>
      <w:tblStyleColBandSize w:val="1"/>
      <w:tblCellMar>
        <w:left w:w="115" w:type="dxa"/>
        <w:right w:w="115" w:type="dxa"/>
      </w:tblCellMar>
    </w:tblPr>
  </w:style>
  <w:style w:type="table" w:customStyle="1" w:styleId="afffffffffffff4">
    <w:basedOn w:val="TableNormal"/>
    <w:tblPr>
      <w:tblStyleRowBandSize w:val="1"/>
      <w:tblStyleColBandSize w:val="1"/>
      <w:tblCellMar>
        <w:left w:w="115" w:type="dxa"/>
        <w:right w:w="115" w:type="dxa"/>
      </w:tblCellMar>
    </w:tblPr>
  </w:style>
  <w:style w:type="table" w:customStyle="1" w:styleId="afffffffffffff5">
    <w:basedOn w:val="TableNormal"/>
    <w:tblPr>
      <w:tblStyleRowBandSize w:val="1"/>
      <w:tblStyleColBandSize w:val="1"/>
      <w:tblCellMar>
        <w:left w:w="115" w:type="dxa"/>
        <w:right w:w="115" w:type="dxa"/>
      </w:tblCellMar>
    </w:tblPr>
  </w:style>
  <w:style w:type="table" w:customStyle="1" w:styleId="afffffffffffff6">
    <w:basedOn w:val="TableNormal"/>
    <w:tblPr>
      <w:tblStyleRowBandSize w:val="1"/>
      <w:tblStyleColBandSize w:val="1"/>
      <w:tblCellMar>
        <w:left w:w="115" w:type="dxa"/>
        <w:right w:w="115" w:type="dxa"/>
      </w:tblCellMar>
    </w:tblPr>
  </w:style>
  <w:style w:type="table" w:customStyle="1" w:styleId="afffffffffffff7">
    <w:basedOn w:val="TableNormal"/>
    <w:tblPr>
      <w:tblStyleRowBandSize w:val="1"/>
      <w:tblStyleColBandSize w:val="1"/>
      <w:tblCellMar>
        <w:left w:w="115" w:type="dxa"/>
        <w:right w:w="115" w:type="dxa"/>
      </w:tblCellMar>
    </w:tblPr>
  </w:style>
  <w:style w:type="table" w:customStyle="1" w:styleId="afffffffffffff8">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fffffffffffff9">
    <w:basedOn w:val="TableNormal"/>
    <w:tblPr>
      <w:tblStyleRowBandSize w:val="1"/>
      <w:tblStyleColBandSize w:val="1"/>
      <w:tblCellMar>
        <w:left w:w="115" w:type="dxa"/>
        <w:right w:w="115" w:type="dxa"/>
      </w:tblCellMar>
    </w:tblPr>
  </w:style>
  <w:style w:type="table" w:customStyle="1" w:styleId="afffffffffffffa">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fffffffffffffb">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fffffffffffffc">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fffffffffffffd">
    <w:basedOn w:val="TableNormal"/>
    <w:pPr>
      <w:spacing w:after="0" w:line="240" w:lineRule="auto"/>
    </w:pPr>
    <w:rPr>
      <w:sz w:val="20"/>
      <w:szCs w:val="20"/>
    </w:rPr>
    <w:tblPr>
      <w:tblStyleRowBandSize w:val="1"/>
      <w:tblStyleColBandSize w:val="1"/>
      <w:tblCellMar>
        <w:left w:w="108" w:type="dxa"/>
        <w:right w:w="108" w:type="dxa"/>
      </w:tblCellMar>
    </w:tblPr>
  </w:style>
  <w:style w:type="character" w:customStyle="1" w:styleId="normaltextrun">
    <w:name w:val="normaltextrun"/>
    <w:rsid w:val="00671EC3"/>
  </w:style>
  <w:style w:type="paragraph" w:customStyle="1" w:styleId="paragraph">
    <w:name w:val="paragraph"/>
    <w:basedOn w:val="Normalny"/>
    <w:rsid w:val="00E5390E"/>
    <w:pPr>
      <w:spacing w:after="0" w:line="240" w:lineRule="auto"/>
    </w:pPr>
  </w:style>
  <w:style w:type="character" w:customStyle="1" w:styleId="Nierozpoznanawzmianka5">
    <w:name w:val="Nierozpoznana wzmianka5"/>
    <w:basedOn w:val="Domylnaczcionkaakapitu"/>
    <w:uiPriority w:val="99"/>
    <w:semiHidden/>
    <w:unhideWhenUsed/>
    <w:rsid w:val="00623136"/>
    <w:rPr>
      <w:color w:val="605E5C"/>
      <w:shd w:val="clear" w:color="auto" w:fill="E1DFDD"/>
    </w:rPr>
  </w:style>
  <w:style w:type="character" w:customStyle="1" w:styleId="Nierozpoznanawzmianka6">
    <w:name w:val="Nierozpoznana wzmianka6"/>
    <w:basedOn w:val="Domylnaczcionkaakapitu"/>
    <w:uiPriority w:val="99"/>
    <w:semiHidden/>
    <w:unhideWhenUsed/>
    <w:rsid w:val="00A33E51"/>
    <w:rPr>
      <w:color w:val="605E5C"/>
      <w:shd w:val="clear" w:color="auto" w:fill="E1DFDD"/>
    </w:rPr>
  </w:style>
  <w:style w:type="table" w:styleId="Tabelasiatki1jasna">
    <w:name w:val="Grid Table 1 Light"/>
    <w:basedOn w:val="Standardowy"/>
    <w:uiPriority w:val="46"/>
    <w:rsid w:val="009674D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erozpoznanawzmianka">
    <w:name w:val="Unresolved Mention"/>
    <w:basedOn w:val="Domylnaczcionkaakapitu"/>
    <w:uiPriority w:val="99"/>
    <w:semiHidden/>
    <w:unhideWhenUsed/>
    <w:rsid w:val="00F10A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3768">
      <w:bodyDiv w:val="1"/>
      <w:marLeft w:val="0"/>
      <w:marRight w:val="0"/>
      <w:marTop w:val="0"/>
      <w:marBottom w:val="0"/>
      <w:divBdr>
        <w:top w:val="none" w:sz="0" w:space="0" w:color="auto"/>
        <w:left w:val="none" w:sz="0" w:space="0" w:color="auto"/>
        <w:bottom w:val="none" w:sz="0" w:space="0" w:color="auto"/>
        <w:right w:val="none" w:sz="0" w:space="0" w:color="auto"/>
      </w:divBdr>
    </w:div>
    <w:div w:id="45761897">
      <w:bodyDiv w:val="1"/>
      <w:marLeft w:val="0"/>
      <w:marRight w:val="0"/>
      <w:marTop w:val="0"/>
      <w:marBottom w:val="0"/>
      <w:divBdr>
        <w:top w:val="none" w:sz="0" w:space="0" w:color="auto"/>
        <w:left w:val="none" w:sz="0" w:space="0" w:color="auto"/>
        <w:bottom w:val="none" w:sz="0" w:space="0" w:color="auto"/>
        <w:right w:val="none" w:sz="0" w:space="0" w:color="auto"/>
      </w:divBdr>
    </w:div>
    <w:div w:id="108277428">
      <w:bodyDiv w:val="1"/>
      <w:marLeft w:val="0"/>
      <w:marRight w:val="0"/>
      <w:marTop w:val="0"/>
      <w:marBottom w:val="0"/>
      <w:divBdr>
        <w:top w:val="none" w:sz="0" w:space="0" w:color="auto"/>
        <w:left w:val="none" w:sz="0" w:space="0" w:color="auto"/>
        <w:bottom w:val="none" w:sz="0" w:space="0" w:color="auto"/>
        <w:right w:val="none" w:sz="0" w:space="0" w:color="auto"/>
      </w:divBdr>
    </w:div>
    <w:div w:id="117334283">
      <w:bodyDiv w:val="1"/>
      <w:marLeft w:val="0"/>
      <w:marRight w:val="0"/>
      <w:marTop w:val="0"/>
      <w:marBottom w:val="0"/>
      <w:divBdr>
        <w:top w:val="none" w:sz="0" w:space="0" w:color="auto"/>
        <w:left w:val="none" w:sz="0" w:space="0" w:color="auto"/>
        <w:bottom w:val="none" w:sz="0" w:space="0" w:color="auto"/>
        <w:right w:val="none" w:sz="0" w:space="0" w:color="auto"/>
      </w:divBdr>
    </w:div>
    <w:div w:id="162938962">
      <w:bodyDiv w:val="1"/>
      <w:marLeft w:val="0"/>
      <w:marRight w:val="0"/>
      <w:marTop w:val="0"/>
      <w:marBottom w:val="0"/>
      <w:divBdr>
        <w:top w:val="none" w:sz="0" w:space="0" w:color="auto"/>
        <w:left w:val="none" w:sz="0" w:space="0" w:color="auto"/>
        <w:bottom w:val="none" w:sz="0" w:space="0" w:color="auto"/>
        <w:right w:val="none" w:sz="0" w:space="0" w:color="auto"/>
      </w:divBdr>
    </w:div>
    <w:div w:id="276176772">
      <w:bodyDiv w:val="1"/>
      <w:marLeft w:val="0"/>
      <w:marRight w:val="0"/>
      <w:marTop w:val="0"/>
      <w:marBottom w:val="0"/>
      <w:divBdr>
        <w:top w:val="none" w:sz="0" w:space="0" w:color="auto"/>
        <w:left w:val="none" w:sz="0" w:space="0" w:color="auto"/>
        <w:bottom w:val="none" w:sz="0" w:space="0" w:color="auto"/>
        <w:right w:val="none" w:sz="0" w:space="0" w:color="auto"/>
      </w:divBdr>
    </w:div>
    <w:div w:id="278756103">
      <w:bodyDiv w:val="1"/>
      <w:marLeft w:val="0"/>
      <w:marRight w:val="0"/>
      <w:marTop w:val="0"/>
      <w:marBottom w:val="0"/>
      <w:divBdr>
        <w:top w:val="none" w:sz="0" w:space="0" w:color="auto"/>
        <w:left w:val="none" w:sz="0" w:space="0" w:color="auto"/>
        <w:bottom w:val="none" w:sz="0" w:space="0" w:color="auto"/>
        <w:right w:val="none" w:sz="0" w:space="0" w:color="auto"/>
      </w:divBdr>
    </w:div>
    <w:div w:id="300039123">
      <w:bodyDiv w:val="1"/>
      <w:marLeft w:val="0"/>
      <w:marRight w:val="0"/>
      <w:marTop w:val="0"/>
      <w:marBottom w:val="0"/>
      <w:divBdr>
        <w:top w:val="none" w:sz="0" w:space="0" w:color="auto"/>
        <w:left w:val="none" w:sz="0" w:space="0" w:color="auto"/>
        <w:bottom w:val="none" w:sz="0" w:space="0" w:color="auto"/>
        <w:right w:val="none" w:sz="0" w:space="0" w:color="auto"/>
      </w:divBdr>
    </w:div>
    <w:div w:id="316225598">
      <w:bodyDiv w:val="1"/>
      <w:marLeft w:val="0"/>
      <w:marRight w:val="0"/>
      <w:marTop w:val="0"/>
      <w:marBottom w:val="0"/>
      <w:divBdr>
        <w:top w:val="none" w:sz="0" w:space="0" w:color="auto"/>
        <w:left w:val="none" w:sz="0" w:space="0" w:color="auto"/>
        <w:bottom w:val="none" w:sz="0" w:space="0" w:color="auto"/>
        <w:right w:val="none" w:sz="0" w:space="0" w:color="auto"/>
      </w:divBdr>
    </w:div>
    <w:div w:id="379985450">
      <w:bodyDiv w:val="1"/>
      <w:marLeft w:val="0"/>
      <w:marRight w:val="0"/>
      <w:marTop w:val="0"/>
      <w:marBottom w:val="0"/>
      <w:divBdr>
        <w:top w:val="none" w:sz="0" w:space="0" w:color="auto"/>
        <w:left w:val="none" w:sz="0" w:space="0" w:color="auto"/>
        <w:bottom w:val="none" w:sz="0" w:space="0" w:color="auto"/>
        <w:right w:val="none" w:sz="0" w:space="0" w:color="auto"/>
      </w:divBdr>
    </w:div>
    <w:div w:id="411659049">
      <w:bodyDiv w:val="1"/>
      <w:marLeft w:val="0"/>
      <w:marRight w:val="0"/>
      <w:marTop w:val="0"/>
      <w:marBottom w:val="0"/>
      <w:divBdr>
        <w:top w:val="none" w:sz="0" w:space="0" w:color="auto"/>
        <w:left w:val="none" w:sz="0" w:space="0" w:color="auto"/>
        <w:bottom w:val="none" w:sz="0" w:space="0" w:color="auto"/>
        <w:right w:val="none" w:sz="0" w:space="0" w:color="auto"/>
      </w:divBdr>
    </w:div>
    <w:div w:id="426005447">
      <w:bodyDiv w:val="1"/>
      <w:marLeft w:val="0"/>
      <w:marRight w:val="0"/>
      <w:marTop w:val="0"/>
      <w:marBottom w:val="0"/>
      <w:divBdr>
        <w:top w:val="none" w:sz="0" w:space="0" w:color="auto"/>
        <w:left w:val="none" w:sz="0" w:space="0" w:color="auto"/>
        <w:bottom w:val="none" w:sz="0" w:space="0" w:color="auto"/>
        <w:right w:val="none" w:sz="0" w:space="0" w:color="auto"/>
      </w:divBdr>
    </w:div>
    <w:div w:id="440030477">
      <w:bodyDiv w:val="1"/>
      <w:marLeft w:val="0"/>
      <w:marRight w:val="0"/>
      <w:marTop w:val="0"/>
      <w:marBottom w:val="0"/>
      <w:divBdr>
        <w:top w:val="none" w:sz="0" w:space="0" w:color="auto"/>
        <w:left w:val="none" w:sz="0" w:space="0" w:color="auto"/>
        <w:bottom w:val="none" w:sz="0" w:space="0" w:color="auto"/>
        <w:right w:val="none" w:sz="0" w:space="0" w:color="auto"/>
      </w:divBdr>
      <w:divsChild>
        <w:div w:id="1587613331">
          <w:marLeft w:val="547"/>
          <w:marRight w:val="0"/>
          <w:marTop w:val="0"/>
          <w:marBottom w:val="0"/>
          <w:divBdr>
            <w:top w:val="none" w:sz="0" w:space="0" w:color="auto"/>
            <w:left w:val="none" w:sz="0" w:space="0" w:color="auto"/>
            <w:bottom w:val="none" w:sz="0" w:space="0" w:color="auto"/>
            <w:right w:val="none" w:sz="0" w:space="0" w:color="auto"/>
          </w:divBdr>
        </w:div>
      </w:divsChild>
    </w:div>
    <w:div w:id="507184850">
      <w:bodyDiv w:val="1"/>
      <w:marLeft w:val="0"/>
      <w:marRight w:val="0"/>
      <w:marTop w:val="0"/>
      <w:marBottom w:val="0"/>
      <w:divBdr>
        <w:top w:val="none" w:sz="0" w:space="0" w:color="auto"/>
        <w:left w:val="none" w:sz="0" w:space="0" w:color="auto"/>
        <w:bottom w:val="none" w:sz="0" w:space="0" w:color="auto"/>
        <w:right w:val="none" w:sz="0" w:space="0" w:color="auto"/>
      </w:divBdr>
    </w:div>
    <w:div w:id="514417356">
      <w:bodyDiv w:val="1"/>
      <w:marLeft w:val="0"/>
      <w:marRight w:val="0"/>
      <w:marTop w:val="0"/>
      <w:marBottom w:val="0"/>
      <w:divBdr>
        <w:top w:val="none" w:sz="0" w:space="0" w:color="auto"/>
        <w:left w:val="none" w:sz="0" w:space="0" w:color="auto"/>
        <w:bottom w:val="none" w:sz="0" w:space="0" w:color="auto"/>
        <w:right w:val="none" w:sz="0" w:space="0" w:color="auto"/>
      </w:divBdr>
      <w:divsChild>
        <w:div w:id="696586278">
          <w:marLeft w:val="547"/>
          <w:marRight w:val="0"/>
          <w:marTop w:val="0"/>
          <w:marBottom w:val="0"/>
          <w:divBdr>
            <w:top w:val="none" w:sz="0" w:space="0" w:color="auto"/>
            <w:left w:val="none" w:sz="0" w:space="0" w:color="auto"/>
            <w:bottom w:val="none" w:sz="0" w:space="0" w:color="auto"/>
            <w:right w:val="none" w:sz="0" w:space="0" w:color="auto"/>
          </w:divBdr>
        </w:div>
      </w:divsChild>
    </w:div>
    <w:div w:id="515390714">
      <w:bodyDiv w:val="1"/>
      <w:marLeft w:val="0"/>
      <w:marRight w:val="0"/>
      <w:marTop w:val="0"/>
      <w:marBottom w:val="0"/>
      <w:divBdr>
        <w:top w:val="none" w:sz="0" w:space="0" w:color="auto"/>
        <w:left w:val="none" w:sz="0" w:space="0" w:color="auto"/>
        <w:bottom w:val="none" w:sz="0" w:space="0" w:color="auto"/>
        <w:right w:val="none" w:sz="0" w:space="0" w:color="auto"/>
      </w:divBdr>
    </w:div>
    <w:div w:id="517433264">
      <w:bodyDiv w:val="1"/>
      <w:marLeft w:val="0"/>
      <w:marRight w:val="0"/>
      <w:marTop w:val="0"/>
      <w:marBottom w:val="0"/>
      <w:divBdr>
        <w:top w:val="none" w:sz="0" w:space="0" w:color="auto"/>
        <w:left w:val="none" w:sz="0" w:space="0" w:color="auto"/>
        <w:bottom w:val="none" w:sz="0" w:space="0" w:color="auto"/>
        <w:right w:val="none" w:sz="0" w:space="0" w:color="auto"/>
      </w:divBdr>
    </w:div>
    <w:div w:id="521939751">
      <w:bodyDiv w:val="1"/>
      <w:marLeft w:val="0"/>
      <w:marRight w:val="0"/>
      <w:marTop w:val="0"/>
      <w:marBottom w:val="0"/>
      <w:divBdr>
        <w:top w:val="none" w:sz="0" w:space="0" w:color="auto"/>
        <w:left w:val="none" w:sz="0" w:space="0" w:color="auto"/>
        <w:bottom w:val="none" w:sz="0" w:space="0" w:color="auto"/>
        <w:right w:val="none" w:sz="0" w:space="0" w:color="auto"/>
      </w:divBdr>
    </w:div>
    <w:div w:id="528644760">
      <w:bodyDiv w:val="1"/>
      <w:marLeft w:val="0"/>
      <w:marRight w:val="0"/>
      <w:marTop w:val="0"/>
      <w:marBottom w:val="0"/>
      <w:divBdr>
        <w:top w:val="none" w:sz="0" w:space="0" w:color="auto"/>
        <w:left w:val="none" w:sz="0" w:space="0" w:color="auto"/>
        <w:bottom w:val="none" w:sz="0" w:space="0" w:color="auto"/>
        <w:right w:val="none" w:sz="0" w:space="0" w:color="auto"/>
      </w:divBdr>
    </w:div>
    <w:div w:id="544871477">
      <w:bodyDiv w:val="1"/>
      <w:marLeft w:val="0"/>
      <w:marRight w:val="0"/>
      <w:marTop w:val="0"/>
      <w:marBottom w:val="0"/>
      <w:divBdr>
        <w:top w:val="none" w:sz="0" w:space="0" w:color="auto"/>
        <w:left w:val="none" w:sz="0" w:space="0" w:color="auto"/>
        <w:bottom w:val="none" w:sz="0" w:space="0" w:color="auto"/>
        <w:right w:val="none" w:sz="0" w:space="0" w:color="auto"/>
      </w:divBdr>
    </w:div>
    <w:div w:id="548348668">
      <w:bodyDiv w:val="1"/>
      <w:marLeft w:val="0"/>
      <w:marRight w:val="0"/>
      <w:marTop w:val="0"/>
      <w:marBottom w:val="0"/>
      <w:divBdr>
        <w:top w:val="none" w:sz="0" w:space="0" w:color="auto"/>
        <w:left w:val="none" w:sz="0" w:space="0" w:color="auto"/>
        <w:bottom w:val="none" w:sz="0" w:space="0" w:color="auto"/>
        <w:right w:val="none" w:sz="0" w:space="0" w:color="auto"/>
      </w:divBdr>
    </w:div>
    <w:div w:id="594627791">
      <w:bodyDiv w:val="1"/>
      <w:marLeft w:val="0"/>
      <w:marRight w:val="0"/>
      <w:marTop w:val="0"/>
      <w:marBottom w:val="0"/>
      <w:divBdr>
        <w:top w:val="none" w:sz="0" w:space="0" w:color="auto"/>
        <w:left w:val="none" w:sz="0" w:space="0" w:color="auto"/>
        <w:bottom w:val="none" w:sz="0" w:space="0" w:color="auto"/>
        <w:right w:val="none" w:sz="0" w:space="0" w:color="auto"/>
      </w:divBdr>
    </w:div>
    <w:div w:id="607813291">
      <w:bodyDiv w:val="1"/>
      <w:marLeft w:val="0"/>
      <w:marRight w:val="0"/>
      <w:marTop w:val="0"/>
      <w:marBottom w:val="0"/>
      <w:divBdr>
        <w:top w:val="none" w:sz="0" w:space="0" w:color="auto"/>
        <w:left w:val="none" w:sz="0" w:space="0" w:color="auto"/>
        <w:bottom w:val="none" w:sz="0" w:space="0" w:color="auto"/>
        <w:right w:val="none" w:sz="0" w:space="0" w:color="auto"/>
      </w:divBdr>
    </w:div>
    <w:div w:id="634992325">
      <w:bodyDiv w:val="1"/>
      <w:marLeft w:val="0"/>
      <w:marRight w:val="0"/>
      <w:marTop w:val="0"/>
      <w:marBottom w:val="0"/>
      <w:divBdr>
        <w:top w:val="none" w:sz="0" w:space="0" w:color="auto"/>
        <w:left w:val="none" w:sz="0" w:space="0" w:color="auto"/>
        <w:bottom w:val="none" w:sz="0" w:space="0" w:color="auto"/>
        <w:right w:val="none" w:sz="0" w:space="0" w:color="auto"/>
      </w:divBdr>
    </w:div>
    <w:div w:id="668600182">
      <w:bodyDiv w:val="1"/>
      <w:marLeft w:val="0"/>
      <w:marRight w:val="0"/>
      <w:marTop w:val="0"/>
      <w:marBottom w:val="0"/>
      <w:divBdr>
        <w:top w:val="none" w:sz="0" w:space="0" w:color="auto"/>
        <w:left w:val="none" w:sz="0" w:space="0" w:color="auto"/>
        <w:bottom w:val="none" w:sz="0" w:space="0" w:color="auto"/>
        <w:right w:val="none" w:sz="0" w:space="0" w:color="auto"/>
      </w:divBdr>
    </w:div>
    <w:div w:id="693266139">
      <w:bodyDiv w:val="1"/>
      <w:marLeft w:val="0"/>
      <w:marRight w:val="0"/>
      <w:marTop w:val="0"/>
      <w:marBottom w:val="0"/>
      <w:divBdr>
        <w:top w:val="none" w:sz="0" w:space="0" w:color="auto"/>
        <w:left w:val="none" w:sz="0" w:space="0" w:color="auto"/>
        <w:bottom w:val="none" w:sz="0" w:space="0" w:color="auto"/>
        <w:right w:val="none" w:sz="0" w:space="0" w:color="auto"/>
      </w:divBdr>
    </w:div>
    <w:div w:id="717557768">
      <w:bodyDiv w:val="1"/>
      <w:marLeft w:val="0"/>
      <w:marRight w:val="0"/>
      <w:marTop w:val="0"/>
      <w:marBottom w:val="0"/>
      <w:divBdr>
        <w:top w:val="none" w:sz="0" w:space="0" w:color="auto"/>
        <w:left w:val="none" w:sz="0" w:space="0" w:color="auto"/>
        <w:bottom w:val="none" w:sz="0" w:space="0" w:color="auto"/>
        <w:right w:val="none" w:sz="0" w:space="0" w:color="auto"/>
      </w:divBdr>
    </w:div>
    <w:div w:id="720252586">
      <w:bodyDiv w:val="1"/>
      <w:marLeft w:val="0"/>
      <w:marRight w:val="0"/>
      <w:marTop w:val="0"/>
      <w:marBottom w:val="0"/>
      <w:divBdr>
        <w:top w:val="none" w:sz="0" w:space="0" w:color="auto"/>
        <w:left w:val="none" w:sz="0" w:space="0" w:color="auto"/>
        <w:bottom w:val="none" w:sz="0" w:space="0" w:color="auto"/>
        <w:right w:val="none" w:sz="0" w:space="0" w:color="auto"/>
      </w:divBdr>
    </w:div>
    <w:div w:id="737678456">
      <w:bodyDiv w:val="1"/>
      <w:marLeft w:val="0"/>
      <w:marRight w:val="0"/>
      <w:marTop w:val="0"/>
      <w:marBottom w:val="0"/>
      <w:divBdr>
        <w:top w:val="none" w:sz="0" w:space="0" w:color="auto"/>
        <w:left w:val="none" w:sz="0" w:space="0" w:color="auto"/>
        <w:bottom w:val="none" w:sz="0" w:space="0" w:color="auto"/>
        <w:right w:val="none" w:sz="0" w:space="0" w:color="auto"/>
      </w:divBdr>
    </w:div>
    <w:div w:id="747077300">
      <w:bodyDiv w:val="1"/>
      <w:marLeft w:val="0"/>
      <w:marRight w:val="0"/>
      <w:marTop w:val="0"/>
      <w:marBottom w:val="0"/>
      <w:divBdr>
        <w:top w:val="none" w:sz="0" w:space="0" w:color="auto"/>
        <w:left w:val="none" w:sz="0" w:space="0" w:color="auto"/>
        <w:bottom w:val="none" w:sz="0" w:space="0" w:color="auto"/>
        <w:right w:val="none" w:sz="0" w:space="0" w:color="auto"/>
      </w:divBdr>
    </w:div>
    <w:div w:id="778721276">
      <w:bodyDiv w:val="1"/>
      <w:marLeft w:val="0"/>
      <w:marRight w:val="0"/>
      <w:marTop w:val="0"/>
      <w:marBottom w:val="0"/>
      <w:divBdr>
        <w:top w:val="none" w:sz="0" w:space="0" w:color="auto"/>
        <w:left w:val="none" w:sz="0" w:space="0" w:color="auto"/>
        <w:bottom w:val="none" w:sz="0" w:space="0" w:color="auto"/>
        <w:right w:val="none" w:sz="0" w:space="0" w:color="auto"/>
      </w:divBdr>
    </w:div>
    <w:div w:id="818693706">
      <w:bodyDiv w:val="1"/>
      <w:marLeft w:val="0"/>
      <w:marRight w:val="0"/>
      <w:marTop w:val="0"/>
      <w:marBottom w:val="0"/>
      <w:divBdr>
        <w:top w:val="none" w:sz="0" w:space="0" w:color="auto"/>
        <w:left w:val="none" w:sz="0" w:space="0" w:color="auto"/>
        <w:bottom w:val="none" w:sz="0" w:space="0" w:color="auto"/>
        <w:right w:val="none" w:sz="0" w:space="0" w:color="auto"/>
      </w:divBdr>
    </w:div>
    <w:div w:id="836462089">
      <w:bodyDiv w:val="1"/>
      <w:marLeft w:val="0"/>
      <w:marRight w:val="0"/>
      <w:marTop w:val="0"/>
      <w:marBottom w:val="0"/>
      <w:divBdr>
        <w:top w:val="none" w:sz="0" w:space="0" w:color="auto"/>
        <w:left w:val="none" w:sz="0" w:space="0" w:color="auto"/>
        <w:bottom w:val="none" w:sz="0" w:space="0" w:color="auto"/>
        <w:right w:val="none" w:sz="0" w:space="0" w:color="auto"/>
      </w:divBdr>
    </w:div>
    <w:div w:id="840849428">
      <w:bodyDiv w:val="1"/>
      <w:marLeft w:val="0"/>
      <w:marRight w:val="0"/>
      <w:marTop w:val="0"/>
      <w:marBottom w:val="0"/>
      <w:divBdr>
        <w:top w:val="none" w:sz="0" w:space="0" w:color="auto"/>
        <w:left w:val="none" w:sz="0" w:space="0" w:color="auto"/>
        <w:bottom w:val="none" w:sz="0" w:space="0" w:color="auto"/>
        <w:right w:val="none" w:sz="0" w:space="0" w:color="auto"/>
      </w:divBdr>
    </w:div>
    <w:div w:id="901061729">
      <w:bodyDiv w:val="1"/>
      <w:marLeft w:val="0"/>
      <w:marRight w:val="0"/>
      <w:marTop w:val="0"/>
      <w:marBottom w:val="0"/>
      <w:divBdr>
        <w:top w:val="none" w:sz="0" w:space="0" w:color="auto"/>
        <w:left w:val="none" w:sz="0" w:space="0" w:color="auto"/>
        <w:bottom w:val="none" w:sz="0" w:space="0" w:color="auto"/>
        <w:right w:val="none" w:sz="0" w:space="0" w:color="auto"/>
      </w:divBdr>
    </w:div>
    <w:div w:id="919679067">
      <w:bodyDiv w:val="1"/>
      <w:marLeft w:val="0"/>
      <w:marRight w:val="0"/>
      <w:marTop w:val="0"/>
      <w:marBottom w:val="0"/>
      <w:divBdr>
        <w:top w:val="none" w:sz="0" w:space="0" w:color="auto"/>
        <w:left w:val="none" w:sz="0" w:space="0" w:color="auto"/>
        <w:bottom w:val="none" w:sz="0" w:space="0" w:color="auto"/>
        <w:right w:val="none" w:sz="0" w:space="0" w:color="auto"/>
      </w:divBdr>
    </w:div>
    <w:div w:id="931012294">
      <w:bodyDiv w:val="1"/>
      <w:marLeft w:val="0"/>
      <w:marRight w:val="0"/>
      <w:marTop w:val="0"/>
      <w:marBottom w:val="0"/>
      <w:divBdr>
        <w:top w:val="none" w:sz="0" w:space="0" w:color="auto"/>
        <w:left w:val="none" w:sz="0" w:space="0" w:color="auto"/>
        <w:bottom w:val="none" w:sz="0" w:space="0" w:color="auto"/>
        <w:right w:val="none" w:sz="0" w:space="0" w:color="auto"/>
      </w:divBdr>
    </w:div>
    <w:div w:id="937762276">
      <w:bodyDiv w:val="1"/>
      <w:marLeft w:val="0"/>
      <w:marRight w:val="0"/>
      <w:marTop w:val="0"/>
      <w:marBottom w:val="0"/>
      <w:divBdr>
        <w:top w:val="none" w:sz="0" w:space="0" w:color="auto"/>
        <w:left w:val="none" w:sz="0" w:space="0" w:color="auto"/>
        <w:bottom w:val="none" w:sz="0" w:space="0" w:color="auto"/>
        <w:right w:val="none" w:sz="0" w:space="0" w:color="auto"/>
      </w:divBdr>
    </w:div>
    <w:div w:id="943539910">
      <w:bodyDiv w:val="1"/>
      <w:marLeft w:val="0"/>
      <w:marRight w:val="0"/>
      <w:marTop w:val="0"/>
      <w:marBottom w:val="0"/>
      <w:divBdr>
        <w:top w:val="none" w:sz="0" w:space="0" w:color="auto"/>
        <w:left w:val="none" w:sz="0" w:space="0" w:color="auto"/>
        <w:bottom w:val="none" w:sz="0" w:space="0" w:color="auto"/>
        <w:right w:val="none" w:sz="0" w:space="0" w:color="auto"/>
      </w:divBdr>
    </w:div>
    <w:div w:id="956251686">
      <w:bodyDiv w:val="1"/>
      <w:marLeft w:val="0"/>
      <w:marRight w:val="0"/>
      <w:marTop w:val="0"/>
      <w:marBottom w:val="0"/>
      <w:divBdr>
        <w:top w:val="none" w:sz="0" w:space="0" w:color="auto"/>
        <w:left w:val="none" w:sz="0" w:space="0" w:color="auto"/>
        <w:bottom w:val="none" w:sz="0" w:space="0" w:color="auto"/>
        <w:right w:val="none" w:sz="0" w:space="0" w:color="auto"/>
      </w:divBdr>
    </w:div>
    <w:div w:id="1008018685">
      <w:bodyDiv w:val="1"/>
      <w:marLeft w:val="0"/>
      <w:marRight w:val="0"/>
      <w:marTop w:val="0"/>
      <w:marBottom w:val="0"/>
      <w:divBdr>
        <w:top w:val="none" w:sz="0" w:space="0" w:color="auto"/>
        <w:left w:val="none" w:sz="0" w:space="0" w:color="auto"/>
        <w:bottom w:val="none" w:sz="0" w:space="0" w:color="auto"/>
        <w:right w:val="none" w:sz="0" w:space="0" w:color="auto"/>
      </w:divBdr>
    </w:div>
    <w:div w:id="1011756466">
      <w:bodyDiv w:val="1"/>
      <w:marLeft w:val="0"/>
      <w:marRight w:val="0"/>
      <w:marTop w:val="0"/>
      <w:marBottom w:val="0"/>
      <w:divBdr>
        <w:top w:val="none" w:sz="0" w:space="0" w:color="auto"/>
        <w:left w:val="none" w:sz="0" w:space="0" w:color="auto"/>
        <w:bottom w:val="none" w:sz="0" w:space="0" w:color="auto"/>
        <w:right w:val="none" w:sz="0" w:space="0" w:color="auto"/>
      </w:divBdr>
    </w:div>
    <w:div w:id="1019887614">
      <w:bodyDiv w:val="1"/>
      <w:marLeft w:val="0"/>
      <w:marRight w:val="0"/>
      <w:marTop w:val="0"/>
      <w:marBottom w:val="0"/>
      <w:divBdr>
        <w:top w:val="none" w:sz="0" w:space="0" w:color="auto"/>
        <w:left w:val="none" w:sz="0" w:space="0" w:color="auto"/>
        <w:bottom w:val="none" w:sz="0" w:space="0" w:color="auto"/>
        <w:right w:val="none" w:sz="0" w:space="0" w:color="auto"/>
      </w:divBdr>
    </w:div>
    <w:div w:id="1070813543">
      <w:bodyDiv w:val="1"/>
      <w:marLeft w:val="0"/>
      <w:marRight w:val="0"/>
      <w:marTop w:val="0"/>
      <w:marBottom w:val="0"/>
      <w:divBdr>
        <w:top w:val="none" w:sz="0" w:space="0" w:color="auto"/>
        <w:left w:val="none" w:sz="0" w:space="0" w:color="auto"/>
        <w:bottom w:val="none" w:sz="0" w:space="0" w:color="auto"/>
        <w:right w:val="none" w:sz="0" w:space="0" w:color="auto"/>
      </w:divBdr>
    </w:div>
    <w:div w:id="1079408254">
      <w:bodyDiv w:val="1"/>
      <w:marLeft w:val="0"/>
      <w:marRight w:val="0"/>
      <w:marTop w:val="0"/>
      <w:marBottom w:val="0"/>
      <w:divBdr>
        <w:top w:val="none" w:sz="0" w:space="0" w:color="auto"/>
        <w:left w:val="none" w:sz="0" w:space="0" w:color="auto"/>
        <w:bottom w:val="none" w:sz="0" w:space="0" w:color="auto"/>
        <w:right w:val="none" w:sz="0" w:space="0" w:color="auto"/>
      </w:divBdr>
    </w:div>
    <w:div w:id="1097864919">
      <w:bodyDiv w:val="1"/>
      <w:marLeft w:val="0"/>
      <w:marRight w:val="0"/>
      <w:marTop w:val="0"/>
      <w:marBottom w:val="0"/>
      <w:divBdr>
        <w:top w:val="none" w:sz="0" w:space="0" w:color="auto"/>
        <w:left w:val="none" w:sz="0" w:space="0" w:color="auto"/>
        <w:bottom w:val="none" w:sz="0" w:space="0" w:color="auto"/>
        <w:right w:val="none" w:sz="0" w:space="0" w:color="auto"/>
      </w:divBdr>
    </w:div>
    <w:div w:id="1101225650">
      <w:bodyDiv w:val="1"/>
      <w:marLeft w:val="0"/>
      <w:marRight w:val="0"/>
      <w:marTop w:val="0"/>
      <w:marBottom w:val="0"/>
      <w:divBdr>
        <w:top w:val="none" w:sz="0" w:space="0" w:color="auto"/>
        <w:left w:val="none" w:sz="0" w:space="0" w:color="auto"/>
        <w:bottom w:val="none" w:sz="0" w:space="0" w:color="auto"/>
        <w:right w:val="none" w:sz="0" w:space="0" w:color="auto"/>
      </w:divBdr>
    </w:div>
    <w:div w:id="1208689025">
      <w:bodyDiv w:val="1"/>
      <w:marLeft w:val="0"/>
      <w:marRight w:val="0"/>
      <w:marTop w:val="0"/>
      <w:marBottom w:val="0"/>
      <w:divBdr>
        <w:top w:val="none" w:sz="0" w:space="0" w:color="auto"/>
        <w:left w:val="none" w:sz="0" w:space="0" w:color="auto"/>
        <w:bottom w:val="none" w:sz="0" w:space="0" w:color="auto"/>
        <w:right w:val="none" w:sz="0" w:space="0" w:color="auto"/>
      </w:divBdr>
    </w:div>
    <w:div w:id="1257590959">
      <w:bodyDiv w:val="1"/>
      <w:marLeft w:val="0"/>
      <w:marRight w:val="0"/>
      <w:marTop w:val="0"/>
      <w:marBottom w:val="0"/>
      <w:divBdr>
        <w:top w:val="none" w:sz="0" w:space="0" w:color="auto"/>
        <w:left w:val="none" w:sz="0" w:space="0" w:color="auto"/>
        <w:bottom w:val="none" w:sz="0" w:space="0" w:color="auto"/>
        <w:right w:val="none" w:sz="0" w:space="0" w:color="auto"/>
      </w:divBdr>
    </w:div>
    <w:div w:id="1260140014">
      <w:bodyDiv w:val="1"/>
      <w:marLeft w:val="0"/>
      <w:marRight w:val="0"/>
      <w:marTop w:val="0"/>
      <w:marBottom w:val="0"/>
      <w:divBdr>
        <w:top w:val="none" w:sz="0" w:space="0" w:color="auto"/>
        <w:left w:val="none" w:sz="0" w:space="0" w:color="auto"/>
        <w:bottom w:val="none" w:sz="0" w:space="0" w:color="auto"/>
        <w:right w:val="none" w:sz="0" w:space="0" w:color="auto"/>
      </w:divBdr>
    </w:div>
    <w:div w:id="1261722954">
      <w:bodyDiv w:val="1"/>
      <w:marLeft w:val="0"/>
      <w:marRight w:val="0"/>
      <w:marTop w:val="0"/>
      <w:marBottom w:val="0"/>
      <w:divBdr>
        <w:top w:val="none" w:sz="0" w:space="0" w:color="auto"/>
        <w:left w:val="none" w:sz="0" w:space="0" w:color="auto"/>
        <w:bottom w:val="none" w:sz="0" w:space="0" w:color="auto"/>
        <w:right w:val="none" w:sz="0" w:space="0" w:color="auto"/>
      </w:divBdr>
    </w:div>
    <w:div w:id="1288395189">
      <w:bodyDiv w:val="1"/>
      <w:marLeft w:val="0"/>
      <w:marRight w:val="0"/>
      <w:marTop w:val="0"/>
      <w:marBottom w:val="0"/>
      <w:divBdr>
        <w:top w:val="none" w:sz="0" w:space="0" w:color="auto"/>
        <w:left w:val="none" w:sz="0" w:space="0" w:color="auto"/>
        <w:bottom w:val="none" w:sz="0" w:space="0" w:color="auto"/>
        <w:right w:val="none" w:sz="0" w:space="0" w:color="auto"/>
      </w:divBdr>
    </w:div>
    <w:div w:id="1300108363">
      <w:bodyDiv w:val="1"/>
      <w:marLeft w:val="0"/>
      <w:marRight w:val="0"/>
      <w:marTop w:val="0"/>
      <w:marBottom w:val="0"/>
      <w:divBdr>
        <w:top w:val="none" w:sz="0" w:space="0" w:color="auto"/>
        <w:left w:val="none" w:sz="0" w:space="0" w:color="auto"/>
        <w:bottom w:val="none" w:sz="0" w:space="0" w:color="auto"/>
        <w:right w:val="none" w:sz="0" w:space="0" w:color="auto"/>
      </w:divBdr>
    </w:div>
    <w:div w:id="1336692828">
      <w:bodyDiv w:val="1"/>
      <w:marLeft w:val="0"/>
      <w:marRight w:val="0"/>
      <w:marTop w:val="0"/>
      <w:marBottom w:val="0"/>
      <w:divBdr>
        <w:top w:val="none" w:sz="0" w:space="0" w:color="auto"/>
        <w:left w:val="none" w:sz="0" w:space="0" w:color="auto"/>
        <w:bottom w:val="none" w:sz="0" w:space="0" w:color="auto"/>
        <w:right w:val="none" w:sz="0" w:space="0" w:color="auto"/>
      </w:divBdr>
    </w:div>
    <w:div w:id="1342243906">
      <w:bodyDiv w:val="1"/>
      <w:marLeft w:val="0"/>
      <w:marRight w:val="0"/>
      <w:marTop w:val="0"/>
      <w:marBottom w:val="0"/>
      <w:divBdr>
        <w:top w:val="none" w:sz="0" w:space="0" w:color="auto"/>
        <w:left w:val="none" w:sz="0" w:space="0" w:color="auto"/>
        <w:bottom w:val="none" w:sz="0" w:space="0" w:color="auto"/>
        <w:right w:val="none" w:sz="0" w:space="0" w:color="auto"/>
      </w:divBdr>
    </w:div>
    <w:div w:id="1361516826">
      <w:bodyDiv w:val="1"/>
      <w:marLeft w:val="0"/>
      <w:marRight w:val="0"/>
      <w:marTop w:val="0"/>
      <w:marBottom w:val="0"/>
      <w:divBdr>
        <w:top w:val="none" w:sz="0" w:space="0" w:color="auto"/>
        <w:left w:val="none" w:sz="0" w:space="0" w:color="auto"/>
        <w:bottom w:val="none" w:sz="0" w:space="0" w:color="auto"/>
        <w:right w:val="none" w:sz="0" w:space="0" w:color="auto"/>
      </w:divBdr>
    </w:div>
    <w:div w:id="1413310429">
      <w:bodyDiv w:val="1"/>
      <w:marLeft w:val="0"/>
      <w:marRight w:val="0"/>
      <w:marTop w:val="0"/>
      <w:marBottom w:val="0"/>
      <w:divBdr>
        <w:top w:val="none" w:sz="0" w:space="0" w:color="auto"/>
        <w:left w:val="none" w:sz="0" w:space="0" w:color="auto"/>
        <w:bottom w:val="none" w:sz="0" w:space="0" w:color="auto"/>
        <w:right w:val="none" w:sz="0" w:space="0" w:color="auto"/>
      </w:divBdr>
    </w:div>
    <w:div w:id="1415543194">
      <w:bodyDiv w:val="1"/>
      <w:marLeft w:val="0"/>
      <w:marRight w:val="0"/>
      <w:marTop w:val="0"/>
      <w:marBottom w:val="0"/>
      <w:divBdr>
        <w:top w:val="none" w:sz="0" w:space="0" w:color="auto"/>
        <w:left w:val="none" w:sz="0" w:space="0" w:color="auto"/>
        <w:bottom w:val="none" w:sz="0" w:space="0" w:color="auto"/>
        <w:right w:val="none" w:sz="0" w:space="0" w:color="auto"/>
      </w:divBdr>
    </w:div>
    <w:div w:id="1421179348">
      <w:bodyDiv w:val="1"/>
      <w:marLeft w:val="0"/>
      <w:marRight w:val="0"/>
      <w:marTop w:val="0"/>
      <w:marBottom w:val="0"/>
      <w:divBdr>
        <w:top w:val="none" w:sz="0" w:space="0" w:color="auto"/>
        <w:left w:val="none" w:sz="0" w:space="0" w:color="auto"/>
        <w:bottom w:val="none" w:sz="0" w:space="0" w:color="auto"/>
        <w:right w:val="none" w:sz="0" w:space="0" w:color="auto"/>
      </w:divBdr>
    </w:div>
    <w:div w:id="1477726122">
      <w:bodyDiv w:val="1"/>
      <w:marLeft w:val="0"/>
      <w:marRight w:val="0"/>
      <w:marTop w:val="0"/>
      <w:marBottom w:val="0"/>
      <w:divBdr>
        <w:top w:val="none" w:sz="0" w:space="0" w:color="auto"/>
        <w:left w:val="none" w:sz="0" w:space="0" w:color="auto"/>
        <w:bottom w:val="none" w:sz="0" w:space="0" w:color="auto"/>
        <w:right w:val="none" w:sz="0" w:space="0" w:color="auto"/>
      </w:divBdr>
    </w:div>
    <w:div w:id="1486972729">
      <w:bodyDiv w:val="1"/>
      <w:marLeft w:val="0"/>
      <w:marRight w:val="0"/>
      <w:marTop w:val="0"/>
      <w:marBottom w:val="0"/>
      <w:divBdr>
        <w:top w:val="none" w:sz="0" w:space="0" w:color="auto"/>
        <w:left w:val="none" w:sz="0" w:space="0" w:color="auto"/>
        <w:bottom w:val="none" w:sz="0" w:space="0" w:color="auto"/>
        <w:right w:val="none" w:sz="0" w:space="0" w:color="auto"/>
      </w:divBdr>
    </w:div>
    <w:div w:id="1515607290">
      <w:bodyDiv w:val="1"/>
      <w:marLeft w:val="0"/>
      <w:marRight w:val="0"/>
      <w:marTop w:val="0"/>
      <w:marBottom w:val="0"/>
      <w:divBdr>
        <w:top w:val="none" w:sz="0" w:space="0" w:color="auto"/>
        <w:left w:val="none" w:sz="0" w:space="0" w:color="auto"/>
        <w:bottom w:val="none" w:sz="0" w:space="0" w:color="auto"/>
        <w:right w:val="none" w:sz="0" w:space="0" w:color="auto"/>
      </w:divBdr>
    </w:div>
    <w:div w:id="1531214761">
      <w:bodyDiv w:val="1"/>
      <w:marLeft w:val="0"/>
      <w:marRight w:val="0"/>
      <w:marTop w:val="0"/>
      <w:marBottom w:val="0"/>
      <w:divBdr>
        <w:top w:val="none" w:sz="0" w:space="0" w:color="auto"/>
        <w:left w:val="none" w:sz="0" w:space="0" w:color="auto"/>
        <w:bottom w:val="none" w:sz="0" w:space="0" w:color="auto"/>
        <w:right w:val="none" w:sz="0" w:space="0" w:color="auto"/>
      </w:divBdr>
    </w:div>
    <w:div w:id="1623078405">
      <w:bodyDiv w:val="1"/>
      <w:marLeft w:val="0"/>
      <w:marRight w:val="0"/>
      <w:marTop w:val="0"/>
      <w:marBottom w:val="0"/>
      <w:divBdr>
        <w:top w:val="none" w:sz="0" w:space="0" w:color="auto"/>
        <w:left w:val="none" w:sz="0" w:space="0" w:color="auto"/>
        <w:bottom w:val="none" w:sz="0" w:space="0" w:color="auto"/>
        <w:right w:val="none" w:sz="0" w:space="0" w:color="auto"/>
      </w:divBdr>
    </w:div>
    <w:div w:id="1626545401">
      <w:bodyDiv w:val="1"/>
      <w:marLeft w:val="0"/>
      <w:marRight w:val="0"/>
      <w:marTop w:val="0"/>
      <w:marBottom w:val="0"/>
      <w:divBdr>
        <w:top w:val="none" w:sz="0" w:space="0" w:color="auto"/>
        <w:left w:val="none" w:sz="0" w:space="0" w:color="auto"/>
        <w:bottom w:val="none" w:sz="0" w:space="0" w:color="auto"/>
        <w:right w:val="none" w:sz="0" w:space="0" w:color="auto"/>
      </w:divBdr>
    </w:div>
    <w:div w:id="1631396342">
      <w:bodyDiv w:val="1"/>
      <w:marLeft w:val="0"/>
      <w:marRight w:val="0"/>
      <w:marTop w:val="0"/>
      <w:marBottom w:val="0"/>
      <w:divBdr>
        <w:top w:val="none" w:sz="0" w:space="0" w:color="auto"/>
        <w:left w:val="none" w:sz="0" w:space="0" w:color="auto"/>
        <w:bottom w:val="none" w:sz="0" w:space="0" w:color="auto"/>
        <w:right w:val="none" w:sz="0" w:space="0" w:color="auto"/>
      </w:divBdr>
    </w:div>
    <w:div w:id="1639799605">
      <w:bodyDiv w:val="1"/>
      <w:marLeft w:val="0"/>
      <w:marRight w:val="0"/>
      <w:marTop w:val="0"/>
      <w:marBottom w:val="0"/>
      <w:divBdr>
        <w:top w:val="none" w:sz="0" w:space="0" w:color="auto"/>
        <w:left w:val="none" w:sz="0" w:space="0" w:color="auto"/>
        <w:bottom w:val="none" w:sz="0" w:space="0" w:color="auto"/>
        <w:right w:val="none" w:sz="0" w:space="0" w:color="auto"/>
      </w:divBdr>
    </w:div>
    <w:div w:id="1640501672">
      <w:bodyDiv w:val="1"/>
      <w:marLeft w:val="0"/>
      <w:marRight w:val="0"/>
      <w:marTop w:val="0"/>
      <w:marBottom w:val="0"/>
      <w:divBdr>
        <w:top w:val="none" w:sz="0" w:space="0" w:color="auto"/>
        <w:left w:val="none" w:sz="0" w:space="0" w:color="auto"/>
        <w:bottom w:val="none" w:sz="0" w:space="0" w:color="auto"/>
        <w:right w:val="none" w:sz="0" w:space="0" w:color="auto"/>
      </w:divBdr>
    </w:div>
    <w:div w:id="1643269199">
      <w:bodyDiv w:val="1"/>
      <w:marLeft w:val="0"/>
      <w:marRight w:val="0"/>
      <w:marTop w:val="0"/>
      <w:marBottom w:val="0"/>
      <w:divBdr>
        <w:top w:val="none" w:sz="0" w:space="0" w:color="auto"/>
        <w:left w:val="none" w:sz="0" w:space="0" w:color="auto"/>
        <w:bottom w:val="none" w:sz="0" w:space="0" w:color="auto"/>
        <w:right w:val="none" w:sz="0" w:space="0" w:color="auto"/>
      </w:divBdr>
    </w:div>
    <w:div w:id="1677074545">
      <w:bodyDiv w:val="1"/>
      <w:marLeft w:val="0"/>
      <w:marRight w:val="0"/>
      <w:marTop w:val="0"/>
      <w:marBottom w:val="0"/>
      <w:divBdr>
        <w:top w:val="none" w:sz="0" w:space="0" w:color="auto"/>
        <w:left w:val="none" w:sz="0" w:space="0" w:color="auto"/>
        <w:bottom w:val="none" w:sz="0" w:space="0" w:color="auto"/>
        <w:right w:val="none" w:sz="0" w:space="0" w:color="auto"/>
      </w:divBdr>
    </w:div>
    <w:div w:id="1702779885">
      <w:bodyDiv w:val="1"/>
      <w:marLeft w:val="0"/>
      <w:marRight w:val="0"/>
      <w:marTop w:val="0"/>
      <w:marBottom w:val="0"/>
      <w:divBdr>
        <w:top w:val="none" w:sz="0" w:space="0" w:color="auto"/>
        <w:left w:val="none" w:sz="0" w:space="0" w:color="auto"/>
        <w:bottom w:val="none" w:sz="0" w:space="0" w:color="auto"/>
        <w:right w:val="none" w:sz="0" w:space="0" w:color="auto"/>
      </w:divBdr>
    </w:div>
    <w:div w:id="1707102278">
      <w:bodyDiv w:val="1"/>
      <w:marLeft w:val="0"/>
      <w:marRight w:val="0"/>
      <w:marTop w:val="0"/>
      <w:marBottom w:val="0"/>
      <w:divBdr>
        <w:top w:val="none" w:sz="0" w:space="0" w:color="auto"/>
        <w:left w:val="none" w:sz="0" w:space="0" w:color="auto"/>
        <w:bottom w:val="none" w:sz="0" w:space="0" w:color="auto"/>
        <w:right w:val="none" w:sz="0" w:space="0" w:color="auto"/>
      </w:divBdr>
    </w:div>
    <w:div w:id="1718971426">
      <w:bodyDiv w:val="1"/>
      <w:marLeft w:val="0"/>
      <w:marRight w:val="0"/>
      <w:marTop w:val="0"/>
      <w:marBottom w:val="0"/>
      <w:divBdr>
        <w:top w:val="none" w:sz="0" w:space="0" w:color="auto"/>
        <w:left w:val="none" w:sz="0" w:space="0" w:color="auto"/>
        <w:bottom w:val="none" w:sz="0" w:space="0" w:color="auto"/>
        <w:right w:val="none" w:sz="0" w:space="0" w:color="auto"/>
      </w:divBdr>
    </w:div>
    <w:div w:id="1832090844">
      <w:bodyDiv w:val="1"/>
      <w:marLeft w:val="0"/>
      <w:marRight w:val="0"/>
      <w:marTop w:val="0"/>
      <w:marBottom w:val="0"/>
      <w:divBdr>
        <w:top w:val="none" w:sz="0" w:space="0" w:color="auto"/>
        <w:left w:val="none" w:sz="0" w:space="0" w:color="auto"/>
        <w:bottom w:val="none" w:sz="0" w:space="0" w:color="auto"/>
        <w:right w:val="none" w:sz="0" w:space="0" w:color="auto"/>
      </w:divBdr>
    </w:div>
    <w:div w:id="1840342879">
      <w:bodyDiv w:val="1"/>
      <w:marLeft w:val="0"/>
      <w:marRight w:val="0"/>
      <w:marTop w:val="0"/>
      <w:marBottom w:val="0"/>
      <w:divBdr>
        <w:top w:val="none" w:sz="0" w:space="0" w:color="auto"/>
        <w:left w:val="none" w:sz="0" w:space="0" w:color="auto"/>
        <w:bottom w:val="none" w:sz="0" w:space="0" w:color="auto"/>
        <w:right w:val="none" w:sz="0" w:space="0" w:color="auto"/>
      </w:divBdr>
    </w:div>
    <w:div w:id="1852060745">
      <w:bodyDiv w:val="1"/>
      <w:marLeft w:val="0"/>
      <w:marRight w:val="0"/>
      <w:marTop w:val="0"/>
      <w:marBottom w:val="0"/>
      <w:divBdr>
        <w:top w:val="none" w:sz="0" w:space="0" w:color="auto"/>
        <w:left w:val="none" w:sz="0" w:space="0" w:color="auto"/>
        <w:bottom w:val="none" w:sz="0" w:space="0" w:color="auto"/>
        <w:right w:val="none" w:sz="0" w:space="0" w:color="auto"/>
      </w:divBdr>
    </w:div>
    <w:div w:id="1896893075">
      <w:bodyDiv w:val="1"/>
      <w:marLeft w:val="0"/>
      <w:marRight w:val="0"/>
      <w:marTop w:val="0"/>
      <w:marBottom w:val="0"/>
      <w:divBdr>
        <w:top w:val="none" w:sz="0" w:space="0" w:color="auto"/>
        <w:left w:val="none" w:sz="0" w:space="0" w:color="auto"/>
        <w:bottom w:val="none" w:sz="0" w:space="0" w:color="auto"/>
        <w:right w:val="none" w:sz="0" w:space="0" w:color="auto"/>
      </w:divBdr>
    </w:div>
    <w:div w:id="1898734587">
      <w:bodyDiv w:val="1"/>
      <w:marLeft w:val="0"/>
      <w:marRight w:val="0"/>
      <w:marTop w:val="0"/>
      <w:marBottom w:val="0"/>
      <w:divBdr>
        <w:top w:val="none" w:sz="0" w:space="0" w:color="auto"/>
        <w:left w:val="none" w:sz="0" w:space="0" w:color="auto"/>
        <w:bottom w:val="none" w:sz="0" w:space="0" w:color="auto"/>
        <w:right w:val="none" w:sz="0" w:space="0" w:color="auto"/>
      </w:divBdr>
    </w:div>
    <w:div w:id="1917089525">
      <w:bodyDiv w:val="1"/>
      <w:marLeft w:val="0"/>
      <w:marRight w:val="0"/>
      <w:marTop w:val="0"/>
      <w:marBottom w:val="0"/>
      <w:divBdr>
        <w:top w:val="none" w:sz="0" w:space="0" w:color="auto"/>
        <w:left w:val="none" w:sz="0" w:space="0" w:color="auto"/>
        <w:bottom w:val="none" w:sz="0" w:space="0" w:color="auto"/>
        <w:right w:val="none" w:sz="0" w:space="0" w:color="auto"/>
      </w:divBdr>
    </w:div>
    <w:div w:id="1925409861">
      <w:bodyDiv w:val="1"/>
      <w:marLeft w:val="0"/>
      <w:marRight w:val="0"/>
      <w:marTop w:val="0"/>
      <w:marBottom w:val="0"/>
      <w:divBdr>
        <w:top w:val="none" w:sz="0" w:space="0" w:color="auto"/>
        <w:left w:val="none" w:sz="0" w:space="0" w:color="auto"/>
        <w:bottom w:val="none" w:sz="0" w:space="0" w:color="auto"/>
        <w:right w:val="none" w:sz="0" w:space="0" w:color="auto"/>
      </w:divBdr>
    </w:div>
    <w:div w:id="1999992213">
      <w:bodyDiv w:val="1"/>
      <w:marLeft w:val="0"/>
      <w:marRight w:val="0"/>
      <w:marTop w:val="0"/>
      <w:marBottom w:val="0"/>
      <w:divBdr>
        <w:top w:val="none" w:sz="0" w:space="0" w:color="auto"/>
        <w:left w:val="none" w:sz="0" w:space="0" w:color="auto"/>
        <w:bottom w:val="none" w:sz="0" w:space="0" w:color="auto"/>
        <w:right w:val="none" w:sz="0" w:space="0" w:color="auto"/>
      </w:divBdr>
    </w:div>
    <w:div w:id="2032757566">
      <w:bodyDiv w:val="1"/>
      <w:marLeft w:val="0"/>
      <w:marRight w:val="0"/>
      <w:marTop w:val="0"/>
      <w:marBottom w:val="0"/>
      <w:divBdr>
        <w:top w:val="none" w:sz="0" w:space="0" w:color="auto"/>
        <w:left w:val="none" w:sz="0" w:space="0" w:color="auto"/>
        <w:bottom w:val="none" w:sz="0" w:space="0" w:color="auto"/>
        <w:right w:val="none" w:sz="0" w:space="0" w:color="auto"/>
      </w:divBdr>
    </w:div>
    <w:div w:id="2034917411">
      <w:bodyDiv w:val="1"/>
      <w:marLeft w:val="0"/>
      <w:marRight w:val="0"/>
      <w:marTop w:val="0"/>
      <w:marBottom w:val="0"/>
      <w:divBdr>
        <w:top w:val="none" w:sz="0" w:space="0" w:color="auto"/>
        <w:left w:val="none" w:sz="0" w:space="0" w:color="auto"/>
        <w:bottom w:val="none" w:sz="0" w:space="0" w:color="auto"/>
        <w:right w:val="none" w:sz="0" w:space="0" w:color="auto"/>
      </w:divBdr>
    </w:div>
    <w:div w:id="2036807539">
      <w:bodyDiv w:val="1"/>
      <w:marLeft w:val="0"/>
      <w:marRight w:val="0"/>
      <w:marTop w:val="0"/>
      <w:marBottom w:val="0"/>
      <w:divBdr>
        <w:top w:val="none" w:sz="0" w:space="0" w:color="auto"/>
        <w:left w:val="none" w:sz="0" w:space="0" w:color="auto"/>
        <w:bottom w:val="none" w:sz="0" w:space="0" w:color="auto"/>
        <w:right w:val="none" w:sz="0" w:space="0" w:color="auto"/>
      </w:divBdr>
    </w:div>
    <w:div w:id="2104376545">
      <w:bodyDiv w:val="1"/>
      <w:marLeft w:val="0"/>
      <w:marRight w:val="0"/>
      <w:marTop w:val="0"/>
      <w:marBottom w:val="0"/>
      <w:divBdr>
        <w:top w:val="none" w:sz="0" w:space="0" w:color="auto"/>
        <w:left w:val="none" w:sz="0" w:space="0" w:color="auto"/>
        <w:bottom w:val="none" w:sz="0" w:space="0" w:color="auto"/>
        <w:right w:val="none" w:sz="0" w:space="0" w:color="auto"/>
      </w:divBdr>
    </w:div>
    <w:div w:id="2110463591">
      <w:bodyDiv w:val="1"/>
      <w:marLeft w:val="0"/>
      <w:marRight w:val="0"/>
      <w:marTop w:val="0"/>
      <w:marBottom w:val="0"/>
      <w:divBdr>
        <w:top w:val="none" w:sz="0" w:space="0" w:color="auto"/>
        <w:left w:val="none" w:sz="0" w:space="0" w:color="auto"/>
        <w:bottom w:val="none" w:sz="0" w:space="0" w:color="auto"/>
        <w:right w:val="none" w:sz="0" w:space="0" w:color="auto"/>
      </w:divBdr>
    </w:div>
    <w:div w:id="21347876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ziennikustaw.gov.pl/MP/rok/2021/pozycja/218" TargetMode="External"/><Relationship Id="rId21" Type="http://schemas.openxmlformats.org/officeDocument/2006/relationships/hyperlink" Target="http://isap.sejm.gov.pl/isap.nsf/download.xsp/WDU20041231291/U/D20041291Lj.pdf" TargetMode="External"/><Relationship Id="rId42" Type="http://schemas.openxmlformats.org/officeDocument/2006/relationships/hyperlink" Target="https://www.gov.pl/web/aktywa-panstwowe/krajowy-plan-na-rzecz-energii-i-klimatu-na-lata-2021-2030-przekazany-do-ke" TargetMode="External"/><Relationship Id="rId47" Type="http://schemas.openxmlformats.org/officeDocument/2006/relationships/hyperlink" Target="https://www.gov.pl/web/rcb/krajowy-plan-zarzadzania-kryzysowego" TargetMode="External"/><Relationship Id="rId63" Type="http://schemas.openxmlformats.org/officeDocument/2006/relationships/hyperlink" Target="https://rot.podkarpackie.pl/index.php/com-phocagallery-styles/wf-menu-cpanel/psrt-wp-2030" TargetMode="External"/><Relationship Id="rId68" Type="http://schemas.openxmlformats.org/officeDocument/2006/relationships/hyperlink" Target="http://isap.sejm.gov.pl/isap.nsf/download.xsp/WDU20040991001/U/D20041001Lj.pdf" TargetMode="External"/><Relationship Id="rId84" Type="http://schemas.openxmlformats.org/officeDocument/2006/relationships/hyperlink" Target="https://efs.mein.gov.pl/zintegrowana-strategia-umiejetnosci-2030-czesc-ogolna/" TargetMode="External"/><Relationship Id="rId89" Type="http://schemas.openxmlformats.org/officeDocument/2006/relationships/hyperlink" Target="https://www.gov.pl/web/edukacja-i-nauka/zintegrowana-strategia-umiejetnosci-2030-czesc-szczegolowa--dokument-przyjety-przez-rade-ministrow" TargetMode="External"/><Relationship Id="rId7" Type="http://schemas.openxmlformats.org/officeDocument/2006/relationships/endnotes" Target="endnotes.xml"/><Relationship Id="rId71" Type="http://schemas.openxmlformats.org/officeDocument/2006/relationships/hyperlink" Target="https://www.gov.pl/web/rodzina/efektywnosc-form-promocji-zatrudnienia" TargetMode="External"/><Relationship Id="rId92" Type="http://schemas.openxmlformats.org/officeDocument/2006/relationships/hyperlink" Target="http://isap.sejm.gov.pl/isap.nsf/download.xsp/WMP20210000843/O/M20210843.pdf" TargetMode="External"/><Relationship Id="rId2" Type="http://schemas.openxmlformats.org/officeDocument/2006/relationships/numbering" Target="numbering.xml"/><Relationship Id="rId16" Type="http://schemas.openxmlformats.org/officeDocument/2006/relationships/hyperlink" Target="https://isap.sejm.gov.pl/isap.nsf/download.xsp/WDU20190002019/U/D20192019Lj.pdf" TargetMode="External"/><Relationship Id="rId29" Type="http://schemas.openxmlformats.org/officeDocument/2006/relationships/hyperlink" Target="https://rsi.podkarpackie.pl/wp-content/uploads/2022/01/Strategia-RSI-WP-2021-2030_PL_WCAG.pdf" TargetMode="External"/><Relationship Id="rId107" Type="http://schemas.openxmlformats.org/officeDocument/2006/relationships/theme" Target="theme/theme1.xml"/><Relationship Id="rId11" Type="http://schemas.openxmlformats.org/officeDocument/2006/relationships/hyperlink" Target="https://www.uzp.gov.pl/baza-wiedzy/analizy-systemowe/sprawozdania-o-funkcjonowaniu-systemu-zamowien-publicznych" TargetMode="External"/><Relationship Id="rId24" Type="http://schemas.openxmlformats.org/officeDocument/2006/relationships/hyperlink" Target="https://dziennikustaw.gov.pl/MP/rok/2021/pozycja/218" TargetMode="External"/><Relationship Id="rId32" Type="http://schemas.openxmlformats.org/officeDocument/2006/relationships/hyperlink" Target="https://rsi.podkarpackie.pl/wp-content/uploads/2021/01/System-Innowacji-Wojewodztwa-Podkarpackiego.pdf" TargetMode="External"/><Relationship Id="rId37" Type="http://schemas.openxmlformats.org/officeDocument/2006/relationships/hyperlink" Target="https://rsi.podkarpackie.pl/wp-content/uploads/2021/10/Gospodarka-Przemysl-4.0.pdf" TargetMode="External"/><Relationship Id="rId40" Type="http://schemas.openxmlformats.org/officeDocument/2006/relationships/hyperlink" Target="https://www.gov.pl/attachment/64841ec3-1e9c-49d9-85f7-2a58bead36b2" TargetMode="External"/><Relationship Id="rId45" Type="http://schemas.openxmlformats.org/officeDocument/2006/relationships/hyperlink" Target="https://isap.sejm.gov.pl/isap.nsf/download.xsp/WDU20210000234/U/D20210234Lj.pdf" TargetMode="External"/><Relationship Id="rId53" Type="http://schemas.openxmlformats.org/officeDocument/2006/relationships/hyperlink" Target="https://www.gov.pl/attachment/a7096f8e-5961-4719-8c03-4b36cf61f56a" TargetMode="External"/><Relationship Id="rId58" Type="http://schemas.openxmlformats.org/officeDocument/2006/relationships/hyperlink" Target="http://isap.sejm.gov.pl/isap.nsf/download.xsp/WDU20210000906/O/D20210906.pdf" TargetMode="External"/><Relationship Id="rId66" Type="http://schemas.openxmlformats.org/officeDocument/2006/relationships/hyperlink" Target="http://isap.sejm.gov.pl/isap.nsf/download.xsp/WDU20040991001/U/D20041001Lj.pdf" TargetMode="External"/><Relationship Id="rId74" Type="http://schemas.openxmlformats.org/officeDocument/2006/relationships/hyperlink" Target="http://isap.sejm.gov.pl/isap.nsf/download.xsp/WDU20091421160/O/D20091160.pdf" TargetMode="External"/><Relationship Id="rId79" Type="http://schemas.openxmlformats.org/officeDocument/2006/relationships/hyperlink" Target="https://www.gov.pl/web/edukacja-i-nauka/zintegrowana-strategia-umiejetnosci-2030-czesc-szczegolowa--dokument-przyjety-przez-rade-ministrow" TargetMode="External"/><Relationship Id="rId87" Type="http://schemas.openxmlformats.org/officeDocument/2006/relationships/hyperlink" Target="https://www.gov.pl/web/edukacja-i-nauka/zintegrowana-strategia-umiejetnosci-2030-czesc-szczegolowa--dokument-przyjety-przez-rade-ministrow" TargetMode="External"/><Relationship Id="rId102" Type="http://schemas.openxmlformats.org/officeDocument/2006/relationships/hyperlink" Target="http://www.rpo.podkarpackie.pl/" TargetMode="External"/><Relationship Id="rId5" Type="http://schemas.openxmlformats.org/officeDocument/2006/relationships/webSettings" Target="webSettings.xml"/><Relationship Id="rId61" Type="http://schemas.openxmlformats.org/officeDocument/2006/relationships/hyperlink" Target="http://isap.sejm.gov.pl/isap.nsf/download.xsp/WMP20210000509/O/M20210509.pdf" TargetMode="External"/><Relationship Id="rId82" Type="http://schemas.openxmlformats.org/officeDocument/2006/relationships/hyperlink" Target="https://efs.mein.gov.pl/zintegrowana-strategia-umiejetnosci-2030-czesc-ogolna/" TargetMode="External"/><Relationship Id="rId90" Type="http://schemas.openxmlformats.org/officeDocument/2006/relationships/hyperlink" Target="https://efs.mein.gov.pl/zintegrowana-strategia-umiejetnosci-2030-czesc-ogolna/" TargetMode="External"/><Relationship Id="rId95" Type="http://schemas.openxmlformats.org/officeDocument/2006/relationships/hyperlink" Target="http://isap.sejm.gov.pl/isap.nsf/download.xsp/WMP20210000843/O/M20210843.pdf" TargetMode="External"/><Relationship Id="rId19" Type="http://schemas.openxmlformats.org/officeDocument/2006/relationships/hyperlink" Target="https://www.uzp.gov.pl/baza-wiedzy/analizy-systemowe/sprawozdania-o-funkcjonowaniu-systemu-zamowien-publicznych" TargetMode="External"/><Relationship Id="rId14" Type="http://schemas.openxmlformats.org/officeDocument/2006/relationships/hyperlink" Target="http://isap.sejm.gov.pl/isap.nsf/download.xsp/WDU20190002019/U/D20192019Lj.pdf" TargetMode="External"/><Relationship Id="rId22" Type="http://schemas.openxmlformats.org/officeDocument/2006/relationships/hyperlink" Target="https://dziennikustaw.gov.pl/MP/rok/2021/pozycja/218" TargetMode="External"/><Relationship Id="rId27" Type="http://schemas.openxmlformats.org/officeDocument/2006/relationships/hyperlink" Target="https://isap.sejm.gov.pl/isap.nsf/download.xsp/WMP20220000767/O/M20220767.pdf" TargetMode="External"/><Relationship Id="rId30" Type="http://schemas.openxmlformats.org/officeDocument/2006/relationships/hyperlink" Target="https://rsi.podkarpackie.pl/wp-content/uploads/2022/10/Raport-z-wypelnienia-warunkowosci-podstawowej.pdf" TargetMode="External"/><Relationship Id="rId35" Type="http://schemas.openxmlformats.org/officeDocument/2006/relationships/hyperlink" Target="https://rot.podkarpackie.pl/images/assets/files/bazawiedzy/opracowania_wlasne/SPECJALIZACJE_30_09_2020.pdf" TargetMode="External"/><Relationship Id="rId43" Type="http://schemas.openxmlformats.org/officeDocument/2006/relationships/hyperlink" Target="https://www.gov.pl/web/aktywa-panstwowe/krajowy-plan-na-rzecz-energii-i-klimatu-na-lata-2021-2030-przekazany-do-ke" TargetMode="External"/><Relationship Id="rId48" Type="http://schemas.openxmlformats.org/officeDocument/2006/relationships/hyperlink" Target="https://www.gov.pl/web/rcb/krajowy-plan-zarzadzania-kryzysowego" TargetMode="External"/><Relationship Id="rId56" Type="http://schemas.openxmlformats.org/officeDocument/2006/relationships/hyperlink" Target="http://isap.sejm.gov.pl/isap.nsf/download.xsp/WMP20160000784/O/M20160784.pdf" TargetMode="External"/><Relationship Id="rId64" Type="http://schemas.openxmlformats.org/officeDocument/2006/relationships/hyperlink" Target="https://rot.podkarpackie.pl/index.php/com-phocagallery-styles/wf-menu-cpanel/psrt-wp-2030" TargetMode="External"/><Relationship Id="rId69" Type="http://schemas.openxmlformats.org/officeDocument/2006/relationships/hyperlink" Target="https://isap.sejm.gov.pl/isap.nsf/download.xsp/WDU20150001240/U/D20151240Lj.pdf" TargetMode="External"/><Relationship Id="rId77" Type="http://schemas.openxmlformats.org/officeDocument/2006/relationships/hyperlink" Target="https://www.gov.pl/web/edukacja-i-nauka/zintegrowana-strategia-umiejetnosci-2030-czesc-szczegolowa--dokument-przyjety-przez-rade-ministrow" TargetMode="External"/><Relationship Id="rId100" Type="http://schemas.openxmlformats.org/officeDocument/2006/relationships/hyperlink" Target="https://www.gov.pl/web/zdrowie/zdrowa-przyszlosc-ramy-strategiczne-rozwoju-systemu-ochrony-zdrowia-na-lata-2021-2027-z-perspektywa-do-2030" TargetMode="External"/><Relationship Id="rId105" Type="http://schemas.openxmlformats.org/officeDocument/2006/relationships/hyperlink" Target="http://www.podkarpackie.pl/" TargetMode="External"/><Relationship Id="rId8" Type="http://schemas.openxmlformats.org/officeDocument/2006/relationships/image" Target="media/image1.jpeg"/><Relationship Id="rId51" Type="http://schemas.openxmlformats.org/officeDocument/2006/relationships/hyperlink" Target="https://www.gov.pl/attachment/a7096f8e-5961-4719-8c03-4b36cf61f56a" TargetMode="External"/><Relationship Id="rId72" Type="http://schemas.openxmlformats.org/officeDocument/2006/relationships/hyperlink" Target="https://psz.praca.gov.pl/rynek-pracy/statystyki-i-analizy/bezrobocie-rejestrowane" TargetMode="External"/><Relationship Id="rId80" Type="http://schemas.openxmlformats.org/officeDocument/2006/relationships/hyperlink" Target="https://efs.mein.gov.pl/zintegrowana-strategia-umiejetnosci-2030-czesc-ogolna/" TargetMode="External"/><Relationship Id="rId85" Type="http://schemas.openxmlformats.org/officeDocument/2006/relationships/hyperlink" Target="https://www.gov.pl/web/edukacja-i-nauka/zintegrowana-strategia-umiejetnosci-2030-czesc-szczegolowa--dokument-przyjety-przez-rade-ministrow" TargetMode="External"/><Relationship Id="rId93" Type="http://schemas.openxmlformats.org/officeDocument/2006/relationships/hyperlink" Target="http://isap.sejm.gov.pl/isap.nsf/download.xsp/WMP20210000843/O/M20210843.pdf" TargetMode="External"/><Relationship Id="rId98" Type="http://schemas.openxmlformats.org/officeDocument/2006/relationships/hyperlink" Target="http://dziennikmz.mz.gov.pl/DUM_MZ/2021/80/akt.pdf" TargetMode="External"/><Relationship Id="rId3" Type="http://schemas.openxmlformats.org/officeDocument/2006/relationships/styles" Target="styles.xml"/><Relationship Id="rId12" Type="http://schemas.openxmlformats.org/officeDocument/2006/relationships/hyperlink" Target="http://isap.sejm.gov.pl/isap.nsf/download.xsp/WDU20190002019/U/D20192019Lj.pdf" TargetMode="External"/><Relationship Id="rId17" Type="http://schemas.openxmlformats.org/officeDocument/2006/relationships/hyperlink" Target="https://www.uzp.gov.pl/baza-wiedzy/analizy-systemowe/sprawozdania-o-funkcjonowaniu-systemu-zamowien-publicznych" TargetMode="External"/><Relationship Id="rId25" Type="http://schemas.openxmlformats.org/officeDocument/2006/relationships/hyperlink" Target="https://isap.sejm.gov.pl/isap.nsf/download.xsp/WMP20220000767/O/M20220767.pdf" TargetMode="External"/><Relationship Id="rId33" Type="http://schemas.openxmlformats.org/officeDocument/2006/relationships/hyperlink" Target="https://rsi.podkarpackie.pl/wp-content/uploads/2022/01/Regionalna-Strategia-Innowacji-Wojewodztwa-Podkarpackiego-na-lata-2021-2030.pdf" TargetMode="External"/><Relationship Id="rId38" Type="http://schemas.openxmlformats.org/officeDocument/2006/relationships/hyperlink" Target="https://rsi.podkarpackie.pl/wp-content/uploads/2021/11/Gospodarka-Obiegu-Zamknietego-w-przedsiebiorstwach-wojewodztwa-podkarpackiego-raport-koncowy.pdf" TargetMode="External"/><Relationship Id="rId46" Type="http://schemas.openxmlformats.org/officeDocument/2006/relationships/hyperlink" Target="http://isap.sejm.gov.pl/isap.nsf/download.xsp/WDU20170001084/O/D20171084.pdf" TargetMode="External"/><Relationship Id="rId59" Type="http://schemas.openxmlformats.org/officeDocument/2006/relationships/hyperlink" Target="http://isap.sejm.gov.pl/isap.nsf/download.xsp/WMP20210000509/O/M20210509.pdf" TargetMode="External"/><Relationship Id="rId67" Type="http://schemas.openxmlformats.org/officeDocument/2006/relationships/hyperlink" Target="http://isap.sejm.gov.pl/isap.nsf/download.xsp/WDU20040991001/U/D20041001Lj.pdf" TargetMode="External"/><Relationship Id="rId103" Type="http://schemas.openxmlformats.org/officeDocument/2006/relationships/hyperlink" Target="http://www.funduszeeuropejskie.gov.pl/" TargetMode="External"/><Relationship Id="rId20" Type="http://schemas.openxmlformats.org/officeDocument/2006/relationships/hyperlink" Target="http://isap.sejm.gov.pl/isap.nsf/download.xsp/WDU20041231291/U/D20041291Lj.pdf" TargetMode="External"/><Relationship Id="rId41" Type="http://schemas.openxmlformats.org/officeDocument/2006/relationships/hyperlink" Target="https://www.gov.pl/web/aktywa-panstwowe/krajowy-plan-na-rzecz-energii-i-klimatu-na-lata-2021-2030-przekazany-do-ke" TargetMode="External"/><Relationship Id="rId54" Type="http://schemas.openxmlformats.org/officeDocument/2006/relationships/hyperlink" Target="http://isap.sejm.gov.pl/isap.nsf/download.xsp/WMP20160000784/O/M20160784.pdf" TargetMode="External"/><Relationship Id="rId62" Type="http://schemas.openxmlformats.org/officeDocument/2006/relationships/hyperlink" Target="http://www.gdos.gov.pl/files/artykuly/5073/PAF_icon.pdf" TargetMode="External"/><Relationship Id="rId70" Type="http://schemas.openxmlformats.org/officeDocument/2006/relationships/hyperlink" Target="http://isap.sejm.gov.pl/isap.nsf/download.xsp/WDU20040991001/U/D20041001Lj.pdf" TargetMode="External"/><Relationship Id="rId75" Type="http://schemas.openxmlformats.org/officeDocument/2006/relationships/hyperlink" Target="http://isap.sejm.gov.pl/isap.nsf/download.xsp/WDU20140000497/O/D20140497.pdf" TargetMode="External"/><Relationship Id="rId83" Type="http://schemas.openxmlformats.org/officeDocument/2006/relationships/hyperlink" Target="https://www.gov.pl/web/edukacja-i-nauka/zintegrowana-strategia-umiejetnosci-2030-czesc-szczegolowa--dokument-przyjety-przez-rade-ministrow" TargetMode="External"/><Relationship Id="rId88" Type="http://schemas.openxmlformats.org/officeDocument/2006/relationships/hyperlink" Target="https://efs.mein.gov.pl/zintegrowana-strategia-umiejetnosci-2030-czesc-ogolna/" TargetMode="External"/><Relationship Id="rId91" Type="http://schemas.openxmlformats.org/officeDocument/2006/relationships/hyperlink" Target="https://www.gov.pl/web/edukacja-i-nauka/zintegrowana-strategia-umiejetnosci-2030-czesc-szczegolowa--dokument-przyjety-przez-rade-ministrow" TargetMode="External"/><Relationship Id="rId96" Type="http://schemas.openxmlformats.org/officeDocument/2006/relationships/hyperlink" Target="http://dziennikmz.mz.gov.pl/DUM_MZ/2021/69/akt.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uzp.gov.pl/baza-wiedzy/analizy-systemowe/sprawozdania-o-funkcjonowaniu-systemu-zamowien-publicznych" TargetMode="External"/><Relationship Id="rId23" Type="http://schemas.openxmlformats.org/officeDocument/2006/relationships/hyperlink" Target="https://isap.sejm.gov.pl/isap.nsf/download.xsp/WMP20220000767/O/M20220767.pdf" TargetMode="External"/><Relationship Id="rId28" Type="http://schemas.openxmlformats.org/officeDocument/2006/relationships/hyperlink" Target="https://www.podkarpackie.pl/index.php/strategia/7812-strategia-rozwoju-wojewodztwa-podkarpackie-2030-przyjeta-przez-sejmik-wojewodztwa-podkarpackiego" TargetMode="External"/><Relationship Id="rId36" Type="http://schemas.openxmlformats.org/officeDocument/2006/relationships/hyperlink" Target="https://rsi.podkarpackie.pl/wp-content/uploads/2021/12/Zalacznik-nr-1.-Raport-z-konsultacji-spolecznych-RSI.pdf" TargetMode="External"/><Relationship Id="rId49" Type="http://schemas.openxmlformats.org/officeDocument/2006/relationships/hyperlink" Target="https://www.gov.pl/web/rcb/krajowy-plan-zarzadzania-kryzysowego" TargetMode="External"/><Relationship Id="rId57" Type="http://schemas.openxmlformats.org/officeDocument/2006/relationships/hyperlink" Target="http://isap.sejm.gov.pl/isap.nsf/download.xsp/WDU20170000019/O/D20170019.pdf" TargetMode="External"/><Relationship Id="rId106" Type="http://schemas.openxmlformats.org/officeDocument/2006/relationships/fontTable" Target="fontTable.xml"/><Relationship Id="rId10" Type="http://schemas.openxmlformats.org/officeDocument/2006/relationships/hyperlink" Target="http://isap.sejm.gov.pl/isap.nsf/download.xsp/WDU20190002019/U/D20192019Lj.pdf" TargetMode="External"/><Relationship Id="rId31" Type="http://schemas.openxmlformats.org/officeDocument/2006/relationships/hyperlink" Target="https://rsi.podkarpackie.pl/wp-content/uploads/2021/12/EWALUACJA-EX-ANTE-RSI-PODKARPACKIE.pdf" TargetMode="External"/><Relationship Id="rId44" Type="http://schemas.openxmlformats.org/officeDocument/2006/relationships/hyperlink" Target="http://isap.sejm.gov.pl/isap.nsf/download.xsp/WDU20150000478/U/D20150478Lj.pdf" TargetMode="External"/><Relationship Id="rId52" Type="http://schemas.openxmlformats.org/officeDocument/2006/relationships/hyperlink" Target="https://www.gov.pl/attachment/a7096f8e-5961-4719-8c03-4b36cf61f56a" TargetMode="External"/><Relationship Id="rId60" Type="http://schemas.openxmlformats.org/officeDocument/2006/relationships/hyperlink" Target="http://isap.sejm.gov.pl/isap.nsf/download.xsp/WMP20160000784/O/M20160784.pdf" TargetMode="External"/><Relationship Id="rId65" Type="http://schemas.openxmlformats.org/officeDocument/2006/relationships/hyperlink" Target="https://rot.podkarpackie.pl/index.php/com-phocagallery-styles/wf-menu-cpanel/psrt-wp-2030" TargetMode="External"/><Relationship Id="rId73" Type="http://schemas.openxmlformats.org/officeDocument/2006/relationships/hyperlink" Target="http://isap.sejm.gov.pl/isap.nsf/download.xsp/WDU20040991001/U/D20041001Lj.pdf" TargetMode="External"/><Relationship Id="rId78" Type="http://schemas.openxmlformats.org/officeDocument/2006/relationships/hyperlink" Target="https://efs.mein.gov.pl/zintegrowana-strategia-umiejetnosci-2030-czesc-ogolna/" TargetMode="External"/><Relationship Id="rId81" Type="http://schemas.openxmlformats.org/officeDocument/2006/relationships/hyperlink" Target="https://www.gov.pl/web/edukacja-i-nauka/zintegrowana-strategia-umiejetnosci-2030-czesc-szczegolowa--dokument-przyjety-przez-rade-ministrow" TargetMode="External"/><Relationship Id="rId86" Type="http://schemas.openxmlformats.org/officeDocument/2006/relationships/hyperlink" Target="https://efs.mein.gov.pl/zintegrowana-strategia-umiejetnosci-2030-czesc-ogolna/" TargetMode="External"/><Relationship Id="rId94" Type="http://schemas.openxmlformats.org/officeDocument/2006/relationships/hyperlink" Target="https://isap.sejm.gov.pl/isap.nsf/download.xsp/WMP20220000767/O/M20220767.pdf" TargetMode="External"/><Relationship Id="rId99" Type="http://schemas.openxmlformats.org/officeDocument/2006/relationships/hyperlink" Target="http://edziennik.rzeszow.uw.gov.pl/legalact/2021/4777/" TargetMode="External"/><Relationship Id="rId101" Type="http://schemas.openxmlformats.org/officeDocument/2006/relationships/hyperlink" Target="https://www.gov.pl/web/zdrowie/zdrowa-przyszlosc-ramy-strategiczne-rozwoju-systemu-ochrony-zdrowia-na-lata-2021-2027-z-perspektywa-do-2030"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uzp.gov.pl/baza-wiedzy/analizy-systemowe/sprawozdania-o-funkcjonowaniu-systemu-zamowien-publicznych" TargetMode="External"/><Relationship Id="rId18" Type="http://schemas.openxmlformats.org/officeDocument/2006/relationships/hyperlink" Target="http://isap.sejm.gov.pl/isap.nsf/download.xsp/WDU20190002019/U/D20192019Lj.pdf" TargetMode="External"/><Relationship Id="rId39" Type="http://schemas.openxmlformats.org/officeDocument/2006/relationships/hyperlink" Target="https://rsi.podkarpackie.pl/wp-content/uploads/2021/10/Handel-zagraniczny-oraz-bezposrednie-inwestycje-zagraniczne-w-wojewodztwie-podkarpackim.pdf" TargetMode="External"/><Relationship Id="rId34" Type="http://schemas.openxmlformats.org/officeDocument/2006/relationships/hyperlink" Target="https://rsi.podkarpackie.pl/wp-content/uploads/2022/10/Raport-z-wypelnienia-warunkowosci-podstawowej.pdf" TargetMode="External"/><Relationship Id="rId50" Type="http://schemas.openxmlformats.org/officeDocument/2006/relationships/hyperlink" Target="https://www.gov.pl/attachment/a7096f8e-5961-4719-8c03-4b36cf61f56a" TargetMode="External"/><Relationship Id="rId55" Type="http://schemas.openxmlformats.org/officeDocument/2006/relationships/hyperlink" Target="http://isap.sejm.gov.pl/isap.nsf/download.xsp/WMP20210000509/O/M20210509.pdf" TargetMode="External"/><Relationship Id="rId76" Type="http://schemas.openxmlformats.org/officeDocument/2006/relationships/hyperlink" Target="https://efs.mein.gov.pl/zintegrowana-strategia-umiejetnosci-2030-czesc-ogolna/" TargetMode="External"/><Relationship Id="rId97" Type="http://schemas.openxmlformats.org/officeDocument/2006/relationships/hyperlink" Target="https://basiw.mz.gov.pl/index.html" TargetMode="External"/><Relationship Id="rId104" Type="http://schemas.openxmlformats.org/officeDocument/2006/relationships/hyperlink" Target="https://bip.podkarpackie.p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uprzeszow.praca.gov.pl/-/15637356-czynniki-warunkujace-efektywnosc-dzialan-osrodkow-pomocy-spolecznej-wojewodztwa-podkarpackiego" TargetMode="External"/><Relationship Id="rId13" Type="http://schemas.openxmlformats.org/officeDocument/2006/relationships/hyperlink" Target="https://paktuczciwosci.pl/" TargetMode="External"/><Relationship Id="rId3" Type="http://schemas.openxmlformats.org/officeDocument/2006/relationships/hyperlink" Target="https://rzeszow.stat.gov.pl/dla-mediow/informacje-%20%20%20%20%20prasowe/systematycznie-wzrasta-liczba-osob-starszych,262,1.html" TargetMode="External"/><Relationship Id="rId7" Type="http://schemas.openxmlformats.org/officeDocument/2006/relationships/hyperlink" Target="https://wuprzeszow.praca.gov.pl/-/15637356-czynniki-warunkujace-efektywnosc-dzialan-osrodkow-pomocy-spolecznej-wojewodztwa-podkarpackiego" TargetMode="External"/><Relationship Id="rId12" Type="http://schemas.openxmlformats.org/officeDocument/2006/relationships/hyperlink" Target="https://wuprzeszow.praca.gov.pl/-/15637356-czynniki-warunkujace-efektywnosc-dzialan-osrodkow-pomocy-spolecznej-wojewodztwa-podkarpackiego" TargetMode="External"/><Relationship Id="rId2" Type="http://schemas.openxmlformats.org/officeDocument/2006/relationships/hyperlink" Target="http://bazaps.ekonomiaspoleczna.gov.pl/" TargetMode="External"/><Relationship Id="rId1" Type="http://schemas.openxmlformats.org/officeDocument/2006/relationships/hyperlink" Target="https://www.podkarpackie.travel/assets/media/brt-2020-skrot-raportu.pdf" TargetMode="External"/><Relationship Id="rId6" Type="http://schemas.openxmlformats.org/officeDocument/2006/relationships/hyperlink" Target="https://wuprzeszow.praca.gov.pl/-/15637356-czynniki-warunkujace-efektywnosc-dzialan-osrodkow-pomocy-spolecznej-wojewodztwa-podkarpackiego" TargetMode="External"/><Relationship Id="rId11" Type="http://schemas.openxmlformats.org/officeDocument/2006/relationships/hyperlink" Target="https://wuprzeszow.praca.gov.pl/-/15637356-czynniki-warunkujace-efektywnosc-dzialan-osrodkow-pomocy-spolecznej-wojewodztwa-podkarpackiego" TargetMode="External"/><Relationship Id="rId5" Type="http://schemas.openxmlformats.org/officeDocument/2006/relationships/hyperlink" Target="http://crfop.gdos.gov.pl/CRFOP/" TargetMode="External"/><Relationship Id="rId10" Type="http://schemas.openxmlformats.org/officeDocument/2006/relationships/hyperlink" Target="https://wuprzeszow.praca.gov.pl/-/15637356-czynniki-warunkujace-efektywnosc-dzialan-osrodkow-pomocy-spolecznej-wojewodztwa-podkarpackiego" TargetMode="External"/><Relationship Id="rId4" Type="http://schemas.openxmlformats.org/officeDocument/2006/relationships/hyperlink" Target="https://ec.europa.eu/eurostat/statistics-explained/index.php?title=File:Table_4_Share_of_fuels_in_the_final_energy_consumption_in_the_residential_sector_for_space_heating,_2017_(%25).p%20ng" TargetMode="External"/><Relationship Id="rId9" Type="http://schemas.openxmlformats.org/officeDocument/2006/relationships/hyperlink" Target="https://wuprzeszow.praca.gov.pl/-/15637356-czynniki-warunkujace-efektywnosc-dzialan-osrodkow-pomocy-spolecznej-wojewodztwa-podkarpackiego" TargetMode="External"/><Relationship Id="rId14" Type="http://schemas.openxmlformats.org/officeDocument/2006/relationships/hyperlink" Target="https://paktuczciwosci.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C9818-FFE0-45F3-9E1C-023FA8983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462</Pages>
  <Words>119794</Words>
  <Characters>718764</Characters>
  <Application>Microsoft Office Word</Application>
  <DocSecurity>0</DocSecurity>
  <Lines>5989</Lines>
  <Paragraphs>1673</Paragraphs>
  <ScaleCrop>false</ScaleCrop>
  <HeadingPairs>
    <vt:vector size="2" baseType="variant">
      <vt:variant>
        <vt:lpstr>Tytuł</vt:lpstr>
      </vt:variant>
      <vt:variant>
        <vt:i4>1</vt:i4>
      </vt:variant>
    </vt:vector>
  </HeadingPairs>
  <TitlesOfParts>
    <vt:vector size="1" baseType="lpstr">
      <vt:lpstr>FEP 2021-2027 wersja 1.0</vt:lpstr>
    </vt:vector>
  </TitlesOfParts>
  <Company/>
  <LinksUpToDate>false</LinksUpToDate>
  <CharactersWithSpaces>836885</CharactersWithSpaces>
  <SharedDoc>false</SharedDoc>
  <HLinks>
    <vt:vector size="936" baseType="variant">
      <vt:variant>
        <vt:i4>6684729</vt:i4>
      </vt:variant>
      <vt:variant>
        <vt:i4>591</vt:i4>
      </vt:variant>
      <vt:variant>
        <vt:i4>0</vt:i4>
      </vt:variant>
      <vt:variant>
        <vt:i4>5</vt:i4>
      </vt:variant>
      <vt:variant>
        <vt:lpwstr>http://www.podkarpackie.pl/</vt:lpwstr>
      </vt:variant>
      <vt:variant>
        <vt:lpwstr/>
      </vt:variant>
      <vt:variant>
        <vt:i4>1048607</vt:i4>
      </vt:variant>
      <vt:variant>
        <vt:i4>588</vt:i4>
      </vt:variant>
      <vt:variant>
        <vt:i4>0</vt:i4>
      </vt:variant>
      <vt:variant>
        <vt:i4>5</vt:i4>
      </vt:variant>
      <vt:variant>
        <vt:lpwstr>https://bip.podkarpackie.pl/</vt:lpwstr>
      </vt:variant>
      <vt:variant>
        <vt:lpwstr/>
      </vt:variant>
      <vt:variant>
        <vt:i4>6357041</vt:i4>
      </vt:variant>
      <vt:variant>
        <vt:i4>585</vt:i4>
      </vt:variant>
      <vt:variant>
        <vt:i4>0</vt:i4>
      </vt:variant>
      <vt:variant>
        <vt:i4>5</vt:i4>
      </vt:variant>
      <vt:variant>
        <vt:lpwstr>http://www.funduszeeuropejskie.gov.pl/</vt:lpwstr>
      </vt:variant>
      <vt:variant>
        <vt:lpwstr/>
      </vt:variant>
      <vt:variant>
        <vt:i4>8061031</vt:i4>
      </vt:variant>
      <vt:variant>
        <vt:i4>582</vt:i4>
      </vt:variant>
      <vt:variant>
        <vt:i4>0</vt:i4>
      </vt:variant>
      <vt:variant>
        <vt:i4>5</vt:i4>
      </vt:variant>
      <vt:variant>
        <vt:lpwstr>http://www.rpo.podkarpackie.pl/</vt:lpwstr>
      </vt:variant>
      <vt:variant>
        <vt:lpwstr/>
      </vt:variant>
      <vt:variant>
        <vt:i4>2556011</vt:i4>
      </vt:variant>
      <vt:variant>
        <vt:i4>579</vt:i4>
      </vt:variant>
      <vt:variant>
        <vt:i4>0</vt:i4>
      </vt:variant>
      <vt:variant>
        <vt:i4>5</vt:i4>
      </vt:variant>
      <vt:variant>
        <vt:lpwstr>https://www.gov.pl/web/zdrowie/zdrowa-przyszlosc-ramy-strategiczne-rozwoju-systemu-ochrony-zdrowia-na-lata-2021-2027-z-perspektywa-do-2030</vt:lpwstr>
      </vt:variant>
      <vt:variant>
        <vt:lpwstr/>
      </vt:variant>
      <vt:variant>
        <vt:i4>2556011</vt:i4>
      </vt:variant>
      <vt:variant>
        <vt:i4>576</vt:i4>
      </vt:variant>
      <vt:variant>
        <vt:i4>0</vt:i4>
      </vt:variant>
      <vt:variant>
        <vt:i4>5</vt:i4>
      </vt:variant>
      <vt:variant>
        <vt:lpwstr>https://www.gov.pl/web/zdrowie/zdrowa-przyszlosc-ramy-strategiczne-rozwoju-systemu-ochrony-zdrowia-na-lata-2021-2027-z-perspektywa-do-2030</vt:lpwstr>
      </vt:variant>
      <vt:variant>
        <vt:lpwstr/>
      </vt:variant>
      <vt:variant>
        <vt:i4>4063330</vt:i4>
      </vt:variant>
      <vt:variant>
        <vt:i4>573</vt:i4>
      </vt:variant>
      <vt:variant>
        <vt:i4>0</vt:i4>
      </vt:variant>
      <vt:variant>
        <vt:i4>5</vt:i4>
      </vt:variant>
      <vt:variant>
        <vt:lpwstr>http://edziennik.rzeszow.uw.gov.pl/legalact/2021/4777/</vt:lpwstr>
      </vt:variant>
      <vt:variant>
        <vt:lpwstr/>
      </vt:variant>
      <vt:variant>
        <vt:i4>1704059</vt:i4>
      </vt:variant>
      <vt:variant>
        <vt:i4>570</vt:i4>
      </vt:variant>
      <vt:variant>
        <vt:i4>0</vt:i4>
      </vt:variant>
      <vt:variant>
        <vt:i4>5</vt:i4>
      </vt:variant>
      <vt:variant>
        <vt:lpwstr>http://dziennikmz.mz.gov.pl/DUM_MZ/2021/80/akt.pdf</vt:lpwstr>
      </vt:variant>
      <vt:variant>
        <vt:lpwstr/>
      </vt:variant>
      <vt:variant>
        <vt:i4>393310</vt:i4>
      </vt:variant>
      <vt:variant>
        <vt:i4>567</vt:i4>
      </vt:variant>
      <vt:variant>
        <vt:i4>0</vt:i4>
      </vt:variant>
      <vt:variant>
        <vt:i4>5</vt:i4>
      </vt:variant>
      <vt:variant>
        <vt:lpwstr>https://basiw.mz.gov.pl/index.html</vt:lpwstr>
      </vt:variant>
      <vt:variant>
        <vt:lpwstr>/visualization?id=3304</vt:lpwstr>
      </vt:variant>
      <vt:variant>
        <vt:i4>1245301</vt:i4>
      </vt:variant>
      <vt:variant>
        <vt:i4>564</vt:i4>
      </vt:variant>
      <vt:variant>
        <vt:i4>0</vt:i4>
      </vt:variant>
      <vt:variant>
        <vt:i4>5</vt:i4>
      </vt:variant>
      <vt:variant>
        <vt:lpwstr>http://dziennikmz.mz.gov.pl/DUM_MZ/2021/69/akt.pdf</vt:lpwstr>
      </vt:variant>
      <vt:variant>
        <vt:lpwstr/>
      </vt:variant>
      <vt:variant>
        <vt:i4>5505044</vt:i4>
      </vt:variant>
      <vt:variant>
        <vt:i4>561</vt:i4>
      </vt:variant>
      <vt:variant>
        <vt:i4>0</vt:i4>
      </vt:variant>
      <vt:variant>
        <vt:i4>5</vt:i4>
      </vt:variant>
      <vt:variant>
        <vt:lpwstr>http://isap.sejm.gov.pl/isap.nsf/download.xsp/WMP20210000843/O/M20210843.pdf</vt:lpwstr>
      </vt:variant>
      <vt:variant>
        <vt:lpwstr/>
      </vt:variant>
      <vt:variant>
        <vt:i4>983130</vt:i4>
      </vt:variant>
      <vt:variant>
        <vt:i4>558</vt:i4>
      </vt:variant>
      <vt:variant>
        <vt:i4>0</vt:i4>
      </vt:variant>
      <vt:variant>
        <vt:i4>5</vt:i4>
      </vt:variant>
      <vt:variant>
        <vt:lpwstr>https://isap.sejm.gov.pl/isap.nsf/download.xsp/WMP20220000767/O/M20220767.pdf</vt:lpwstr>
      </vt:variant>
      <vt:variant>
        <vt:lpwstr/>
      </vt:variant>
      <vt:variant>
        <vt:i4>5505044</vt:i4>
      </vt:variant>
      <vt:variant>
        <vt:i4>555</vt:i4>
      </vt:variant>
      <vt:variant>
        <vt:i4>0</vt:i4>
      </vt:variant>
      <vt:variant>
        <vt:i4>5</vt:i4>
      </vt:variant>
      <vt:variant>
        <vt:lpwstr>http://isap.sejm.gov.pl/isap.nsf/download.xsp/WMP20210000843/O/M20210843.pdf</vt:lpwstr>
      </vt:variant>
      <vt:variant>
        <vt:lpwstr/>
      </vt:variant>
      <vt:variant>
        <vt:i4>5505044</vt:i4>
      </vt:variant>
      <vt:variant>
        <vt:i4>552</vt:i4>
      </vt:variant>
      <vt:variant>
        <vt:i4>0</vt:i4>
      </vt:variant>
      <vt:variant>
        <vt:i4>5</vt:i4>
      </vt:variant>
      <vt:variant>
        <vt:lpwstr>http://isap.sejm.gov.pl/isap.nsf/download.xsp/WMP20210000843/O/M20210843.pdf</vt:lpwstr>
      </vt:variant>
      <vt:variant>
        <vt:lpwstr/>
      </vt:variant>
      <vt:variant>
        <vt:i4>3014783</vt:i4>
      </vt:variant>
      <vt:variant>
        <vt:i4>549</vt:i4>
      </vt:variant>
      <vt:variant>
        <vt:i4>0</vt:i4>
      </vt:variant>
      <vt:variant>
        <vt:i4>5</vt:i4>
      </vt:variant>
      <vt:variant>
        <vt:lpwstr>https://www.gov.pl/web/edukacja-i-nauka/zintegrowana-strategia-umiejetnosci-2030-czesc-szczegolowa--dokument-przyjety-przez-rade-ministrow</vt:lpwstr>
      </vt:variant>
      <vt:variant>
        <vt:lpwstr/>
      </vt:variant>
      <vt:variant>
        <vt:i4>8192041</vt:i4>
      </vt:variant>
      <vt:variant>
        <vt:i4>546</vt:i4>
      </vt:variant>
      <vt:variant>
        <vt:i4>0</vt:i4>
      </vt:variant>
      <vt:variant>
        <vt:i4>5</vt:i4>
      </vt:variant>
      <vt:variant>
        <vt:lpwstr>https://efs.mein.gov.pl/zintegrowana-strategia-umiejetnosci-2030-czesc-ogolna/</vt:lpwstr>
      </vt:variant>
      <vt:variant>
        <vt:lpwstr/>
      </vt:variant>
      <vt:variant>
        <vt:i4>3014783</vt:i4>
      </vt:variant>
      <vt:variant>
        <vt:i4>543</vt:i4>
      </vt:variant>
      <vt:variant>
        <vt:i4>0</vt:i4>
      </vt:variant>
      <vt:variant>
        <vt:i4>5</vt:i4>
      </vt:variant>
      <vt:variant>
        <vt:lpwstr>https://www.gov.pl/web/edukacja-i-nauka/zintegrowana-strategia-umiejetnosci-2030-czesc-szczegolowa--dokument-przyjety-przez-rade-ministrow</vt:lpwstr>
      </vt:variant>
      <vt:variant>
        <vt:lpwstr/>
      </vt:variant>
      <vt:variant>
        <vt:i4>8192041</vt:i4>
      </vt:variant>
      <vt:variant>
        <vt:i4>540</vt:i4>
      </vt:variant>
      <vt:variant>
        <vt:i4>0</vt:i4>
      </vt:variant>
      <vt:variant>
        <vt:i4>5</vt:i4>
      </vt:variant>
      <vt:variant>
        <vt:lpwstr>https://efs.mein.gov.pl/zintegrowana-strategia-umiejetnosci-2030-czesc-ogolna/</vt:lpwstr>
      </vt:variant>
      <vt:variant>
        <vt:lpwstr/>
      </vt:variant>
      <vt:variant>
        <vt:i4>3014783</vt:i4>
      </vt:variant>
      <vt:variant>
        <vt:i4>537</vt:i4>
      </vt:variant>
      <vt:variant>
        <vt:i4>0</vt:i4>
      </vt:variant>
      <vt:variant>
        <vt:i4>5</vt:i4>
      </vt:variant>
      <vt:variant>
        <vt:lpwstr>https://www.gov.pl/web/edukacja-i-nauka/zintegrowana-strategia-umiejetnosci-2030-czesc-szczegolowa--dokument-przyjety-przez-rade-ministrow</vt:lpwstr>
      </vt:variant>
      <vt:variant>
        <vt:lpwstr/>
      </vt:variant>
      <vt:variant>
        <vt:i4>8192041</vt:i4>
      </vt:variant>
      <vt:variant>
        <vt:i4>534</vt:i4>
      </vt:variant>
      <vt:variant>
        <vt:i4>0</vt:i4>
      </vt:variant>
      <vt:variant>
        <vt:i4>5</vt:i4>
      </vt:variant>
      <vt:variant>
        <vt:lpwstr>https://efs.mein.gov.pl/zintegrowana-strategia-umiejetnosci-2030-czesc-ogolna/</vt:lpwstr>
      </vt:variant>
      <vt:variant>
        <vt:lpwstr/>
      </vt:variant>
      <vt:variant>
        <vt:i4>3014783</vt:i4>
      </vt:variant>
      <vt:variant>
        <vt:i4>531</vt:i4>
      </vt:variant>
      <vt:variant>
        <vt:i4>0</vt:i4>
      </vt:variant>
      <vt:variant>
        <vt:i4>5</vt:i4>
      </vt:variant>
      <vt:variant>
        <vt:lpwstr>https://www.gov.pl/web/edukacja-i-nauka/zintegrowana-strategia-umiejetnosci-2030-czesc-szczegolowa--dokument-przyjety-przez-rade-ministrow</vt:lpwstr>
      </vt:variant>
      <vt:variant>
        <vt:lpwstr/>
      </vt:variant>
      <vt:variant>
        <vt:i4>8192041</vt:i4>
      </vt:variant>
      <vt:variant>
        <vt:i4>528</vt:i4>
      </vt:variant>
      <vt:variant>
        <vt:i4>0</vt:i4>
      </vt:variant>
      <vt:variant>
        <vt:i4>5</vt:i4>
      </vt:variant>
      <vt:variant>
        <vt:lpwstr>https://efs.mein.gov.pl/zintegrowana-strategia-umiejetnosci-2030-czesc-ogolna/</vt:lpwstr>
      </vt:variant>
      <vt:variant>
        <vt:lpwstr/>
      </vt:variant>
      <vt:variant>
        <vt:i4>3014783</vt:i4>
      </vt:variant>
      <vt:variant>
        <vt:i4>525</vt:i4>
      </vt:variant>
      <vt:variant>
        <vt:i4>0</vt:i4>
      </vt:variant>
      <vt:variant>
        <vt:i4>5</vt:i4>
      </vt:variant>
      <vt:variant>
        <vt:lpwstr>https://www.gov.pl/web/edukacja-i-nauka/zintegrowana-strategia-umiejetnosci-2030-czesc-szczegolowa--dokument-przyjety-przez-rade-ministrow</vt:lpwstr>
      </vt:variant>
      <vt:variant>
        <vt:lpwstr/>
      </vt:variant>
      <vt:variant>
        <vt:i4>8192041</vt:i4>
      </vt:variant>
      <vt:variant>
        <vt:i4>522</vt:i4>
      </vt:variant>
      <vt:variant>
        <vt:i4>0</vt:i4>
      </vt:variant>
      <vt:variant>
        <vt:i4>5</vt:i4>
      </vt:variant>
      <vt:variant>
        <vt:lpwstr>https://efs.mein.gov.pl/zintegrowana-strategia-umiejetnosci-2030-czesc-ogolna/</vt:lpwstr>
      </vt:variant>
      <vt:variant>
        <vt:lpwstr/>
      </vt:variant>
      <vt:variant>
        <vt:i4>3014783</vt:i4>
      </vt:variant>
      <vt:variant>
        <vt:i4>519</vt:i4>
      </vt:variant>
      <vt:variant>
        <vt:i4>0</vt:i4>
      </vt:variant>
      <vt:variant>
        <vt:i4>5</vt:i4>
      </vt:variant>
      <vt:variant>
        <vt:lpwstr>https://www.gov.pl/web/edukacja-i-nauka/zintegrowana-strategia-umiejetnosci-2030-czesc-szczegolowa--dokument-przyjety-przez-rade-ministrow</vt:lpwstr>
      </vt:variant>
      <vt:variant>
        <vt:lpwstr/>
      </vt:variant>
      <vt:variant>
        <vt:i4>8192041</vt:i4>
      </vt:variant>
      <vt:variant>
        <vt:i4>516</vt:i4>
      </vt:variant>
      <vt:variant>
        <vt:i4>0</vt:i4>
      </vt:variant>
      <vt:variant>
        <vt:i4>5</vt:i4>
      </vt:variant>
      <vt:variant>
        <vt:lpwstr>https://efs.mein.gov.pl/zintegrowana-strategia-umiejetnosci-2030-czesc-ogolna/</vt:lpwstr>
      </vt:variant>
      <vt:variant>
        <vt:lpwstr/>
      </vt:variant>
      <vt:variant>
        <vt:i4>3014783</vt:i4>
      </vt:variant>
      <vt:variant>
        <vt:i4>513</vt:i4>
      </vt:variant>
      <vt:variant>
        <vt:i4>0</vt:i4>
      </vt:variant>
      <vt:variant>
        <vt:i4>5</vt:i4>
      </vt:variant>
      <vt:variant>
        <vt:lpwstr>https://www.gov.pl/web/edukacja-i-nauka/zintegrowana-strategia-umiejetnosci-2030-czesc-szczegolowa--dokument-przyjety-przez-rade-ministrow</vt:lpwstr>
      </vt:variant>
      <vt:variant>
        <vt:lpwstr/>
      </vt:variant>
      <vt:variant>
        <vt:i4>8192041</vt:i4>
      </vt:variant>
      <vt:variant>
        <vt:i4>510</vt:i4>
      </vt:variant>
      <vt:variant>
        <vt:i4>0</vt:i4>
      </vt:variant>
      <vt:variant>
        <vt:i4>5</vt:i4>
      </vt:variant>
      <vt:variant>
        <vt:lpwstr>https://efs.mein.gov.pl/zintegrowana-strategia-umiejetnosci-2030-czesc-ogolna/</vt:lpwstr>
      </vt:variant>
      <vt:variant>
        <vt:lpwstr/>
      </vt:variant>
      <vt:variant>
        <vt:i4>3014783</vt:i4>
      </vt:variant>
      <vt:variant>
        <vt:i4>507</vt:i4>
      </vt:variant>
      <vt:variant>
        <vt:i4>0</vt:i4>
      </vt:variant>
      <vt:variant>
        <vt:i4>5</vt:i4>
      </vt:variant>
      <vt:variant>
        <vt:lpwstr>https://www.gov.pl/web/edukacja-i-nauka/zintegrowana-strategia-umiejetnosci-2030-czesc-szczegolowa--dokument-przyjety-przez-rade-ministrow</vt:lpwstr>
      </vt:variant>
      <vt:variant>
        <vt:lpwstr/>
      </vt:variant>
      <vt:variant>
        <vt:i4>8192041</vt:i4>
      </vt:variant>
      <vt:variant>
        <vt:i4>504</vt:i4>
      </vt:variant>
      <vt:variant>
        <vt:i4>0</vt:i4>
      </vt:variant>
      <vt:variant>
        <vt:i4>5</vt:i4>
      </vt:variant>
      <vt:variant>
        <vt:lpwstr>https://efs.mein.gov.pl/zintegrowana-strategia-umiejetnosci-2030-czesc-ogolna/</vt:lpwstr>
      </vt:variant>
      <vt:variant>
        <vt:lpwstr/>
      </vt:variant>
      <vt:variant>
        <vt:i4>5373975</vt:i4>
      </vt:variant>
      <vt:variant>
        <vt:i4>501</vt:i4>
      </vt:variant>
      <vt:variant>
        <vt:i4>0</vt:i4>
      </vt:variant>
      <vt:variant>
        <vt:i4>5</vt:i4>
      </vt:variant>
      <vt:variant>
        <vt:lpwstr>http://isap.sejm.gov.pl/isap.nsf/download.xsp/WDU20140000497/O/D20140497.pdf</vt:lpwstr>
      </vt:variant>
      <vt:variant>
        <vt:lpwstr/>
      </vt:variant>
      <vt:variant>
        <vt:i4>6094879</vt:i4>
      </vt:variant>
      <vt:variant>
        <vt:i4>498</vt:i4>
      </vt:variant>
      <vt:variant>
        <vt:i4>0</vt:i4>
      </vt:variant>
      <vt:variant>
        <vt:i4>5</vt:i4>
      </vt:variant>
      <vt:variant>
        <vt:lpwstr>http://isap.sejm.gov.pl/isap.nsf/download.xsp/WDU20091421160/O/D20091160.pdf</vt:lpwstr>
      </vt:variant>
      <vt:variant>
        <vt:lpwstr/>
      </vt:variant>
      <vt:variant>
        <vt:i4>5439511</vt:i4>
      </vt:variant>
      <vt:variant>
        <vt:i4>495</vt:i4>
      </vt:variant>
      <vt:variant>
        <vt:i4>0</vt:i4>
      </vt:variant>
      <vt:variant>
        <vt:i4>5</vt:i4>
      </vt:variant>
      <vt:variant>
        <vt:lpwstr>http://isap.sejm.gov.pl/isap.nsf/download.xsp/WDU20111550920/O/D20110920.pdf</vt:lpwstr>
      </vt:variant>
      <vt:variant>
        <vt:lpwstr/>
      </vt:variant>
      <vt:variant>
        <vt:i4>2752627</vt:i4>
      </vt:variant>
      <vt:variant>
        <vt:i4>492</vt:i4>
      </vt:variant>
      <vt:variant>
        <vt:i4>0</vt:i4>
      </vt:variant>
      <vt:variant>
        <vt:i4>5</vt:i4>
      </vt:variant>
      <vt:variant>
        <vt:lpwstr>http://isap.sejm.gov.pl/isap.nsf/download.xsp/WDU20040991001/U/D20041001Lj.pdf</vt:lpwstr>
      </vt:variant>
      <vt:variant>
        <vt:lpwstr/>
      </vt:variant>
      <vt:variant>
        <vt:i4>1114183</vt:i4>
      </vt:variant>
      <vt:variant>
        <vt:i4>489</vt:i4>
      </vt:variant>
      <vt:variant>
        <vt:i4>0</vt:i4>
      </vt:variant>
      <vt:variant>
        <vt:i4>5</vt:i4>
      </vt:variant>
      <vt:variant>
        <vt:lpwstr>https://psz.praca.gov.pl/rynek-pracy/statystyki-i-analizy/bezrobocie-rejestrowane</vt:lpwstr>
      </vt:variant>
      <vt:variant>
        <vt:lpwstr/>
      </vt:variant>
      <vt:variant>
        <vt:i4>2752627</vt:i4>
      </vt:variant>
      <vt:variant>
        <vt:i4>486</vt:i4>
      </vt:variant>
      <vt:variant>
        <vt:i4>0</vt:i4>
      </vt:variant>
      <vt:variant>
        <vt:i4>5</vt:i4>
      </vt:variant>
      <vt:variant>
        <vt:lpwstr>http://isap.sejm.gov.pl/isap.nsf/download.xsp/WDU20040991001/U/D20041001Lj.pdf</vt:lpwstr>
      </vt:variant>
      <vt:variant>
        <vt:lpwstr/>
      </vt:variant>
      <vt:variant>
        <vt:i4>5439511</vt:i4>
      </vt:variant>
      <vt:variant>
        <vt:i4>483</vt:i4>
      </vt:variant>
      <vt:variant>
        <vt:i4>0</vt:i4>
      </vt:variant>
      <vt:variant>
        <vt:i4>5</vt:i4>
      </vt:variant>
      <vt:variant>
        <vt:lpwstr>http://isap.sejm.gov.pl/isap.nsf/download.xsp/WDU20111550920/O/D20110920.pdf</vt:lpwstr>
      </vt:variant>
      <vt:variant>
        <vt:lpwstr/>
      </vt:variant>
      <vt:variant>
        <vt:i4>6422574</vt:i4>
      </vt:variant>
      <vt:variant>
        <vt:i4>480</vt:i4>
      </vt:variant>
      <vt:variant>
        <vt:i4>0</vt:i4>
      </vt:variant>
      <vt:variant>
        <vt:i4>5</vt:i4>
      </vt:variant>
      <vt:variant>
        <vt:lpwstr>https://isap.sejm.gov.pl/isap.nsf/download.xsp/WDU20150001240/U/D20151240Lj.pdf</vt:lpwstr>
      </vt:variant>
      <vt:variant>
        <vt:lpwstr/>
      </vt:variant>
      <vt:variant>
        <vt:i4>2752627</vt:i4>
      </vt:variant>
      <vt:variant>
        <vt:i4>477</vt:i4>
      </vt:variant>
      <vt:variant>
        <vt:i4>0</vt:i4>
      </vt:variant>
      <vt:variant>
        <vt:i4>5</vt:i4>
      </vt:variant>
      <vt:variant>
        <vt:lpwstr>http://isap.sejm.gov.pl/isap.nsf/download.xsp/WDU20040991001/U/D20041001Lj.pdf</vt:lpwstr>
      </vt:variant>
      <vt:variant>
        <vt:lpwstr/>
      </vt:variant>
      <vt:variant>
        <vt:i4>6881397</vt:i4>
      </vt:variant>
      <vt:variant>
        <vt:i4>474</vt:i4>
      </vt:variant>
      <vt:variant>
        <vt:i4>0</vt:i4>
      </vt:variant>
      <vt:variant>
        <vt:i4>5</vt:i4>
      </vt:variant>
      <vt:variant>
        <vt:lpwstr>http://oferty.praca.gov.pl/</vt:lpwstr>
      </vt:variant>
      <vt:variant>
        <vt:lpwstr/>
      </vt:variant>
      <vt:variant>
        <vt:i4>2752627</vt:i4>
      </vt:variant>
      <vt:variant>
        <vt:i4>471</vt:i4>
      </vt:variant>
      <vt:variant>
        <vt:i4>0</vt:i4>
      </vt:variant>
      <vt:variant>
        <vt:i4>5</vt:i4>
      </vt:variant>
      <vt:variant>
        <vt:lpwstr>http://isap.sejm.gov.pl/isap.nsf/download.xsp/WDU20040991001/U/D20041001Lj.pdf</vt:lpwstr>
      </vt:variant>
      <vt:variant>
        <vt:lpwstr/>
      </vt:variant>
      <vt:variant>
        <vt:i4>2752627</vt:i4>
      </vt:variant>
      <vt:variant>
        <vt:i4>468</vt:i4>
      </vt:variant>
      <vt:variant>
        <vt:i4>0</vt:i4>
      </vt:variant>
      <vt:variant>
        <vt:i4>5</vt:i4>
      </vt:variant>
      <vt:variant>
        <vt:lpwstr>http://isap.sejm.gov.pl/isap.nsf/download.xsp/WDU20040991001/U/D20041001Lj.pdf</vt:lpwstr>
      </vt:variant>
      <vt:variant>
        <vt:lpwstr/>
      </vt:variant>
      <vt:variant>
        <vt:i4>917592</vt:i4>
      </vt:variant>
      <vt:variant>
        <vt:i4>465</vt:i4>
      </vt:variant>
      <vt:variant>
        <vt:i4>0</vt:i4>
      </vt:variant>
      <vt:variant>
        <vt:i4>5</vt:i4>
      </vt:variant>
      <vt:variant>
        <vt:lpwstr>https://rot.podkarpackie.pl/index.php/com-phocagallery-styles/wf-menu-cpanel/psrt-wp-2030</vt:lpwstr>
      </vt:variant>
      <vt:variant>
        <vt:lpwstr/>
      </vt:variant>
      <vt:variant>
        <vt:i4>917592</vt:i4>
      </vt:variant>
      <vt:variant>
        <vt:i4>462</vt:i4>
      </vt:variant>
      <vt:variant>
        <vt:i4>0</vt:i4>
      </vt:variant>
      <vt:variant>
        <vt:i4>5</vt:i4>
      </vt:variant>
      <vt:variant>
        <vt:lpwstr>https://rot.podkarpackie.pl/index.php/com-phocagallery-styles/wf-menu-cpanel/psrt-wp-2030</vt:lpwstr>
      </vt:variant>
      <vt:variant>
        <vt:lpwstr/>
      </vt:variant>
      <vt:variant>
        <vt:i4>917592</vt:i4>
      </vt:variant>
      <vt:variant>
        <vt:i4>459</vt:i4>
      </vt:variant>
      <vt:variant>
        <vt:i4>0</vt:i4>
      </vt:variant>
      <vt:variant>
        <vt:i4>5</vt:i4>
      </vt:variant>
      <vt:variant>
        <vt:lpwstr>https://rot.podkarpackie.pl/index.php/com-phocagallery-styles/wf-menu-cpanel/psrt-wp-2030</vt:lpwstr>
      </vt:variant>
      <vt:variant>
        <vt:lpwstr/>
      </vt:variant>
      <vt:variant>
        <vt:i4>3997763</vt:i4>
      </vt:variant>
      <vt:variant>
        <vt:i4>456</vt:i4>
      </vt:variant>
      <vt:variant>
        <vt:i4>0</vt:i4>
      </vt:variant>
      <vt:variant>
        <vt:i4>5</vt:i4>
      </vt:variant>
      <vt:variant>
        <vt:lpwstr>http://www.gdos.gov.pl/files/artykuly/5073/PAF_icon.pdf</vt:lpwstr>
      </vt:variant>
      <vt:variant>
        <vt:lpwstr/>
      </vt:variant>
      <vt:variant>
        <vt:i4>5505044</vt:i4>
      </vt:variant>
      <vt:variant>
        <vt:i4>453</vt:i4>
      </vt:variant>
      <vt:variant>
        <vt:i4>0</vt:i4>
      </vt:variant>
      <vt:variant>
        <vt:i4>5</vt:i4>
      </vt:variant>
      <vt:variant>
        <vt:lpwstr>http://isap.sejm.gov.pl/isap.nsf/download.xsp/WMP20210000509/O/M20210509.pdf</vt:lpwstr>
      </vt:variant>
      <vt:variant>
        <vt:lpwstr/>
      </vt:variant>
      <vt:variant>
        <vt:i4>5242896</vt:i4>
      </vt:variant>
      <vt:variant>
        <vt:i4>450</vt:i4>
      </vt:variant>
      <vt:variant>
        <vt:i4>0</vt:i4>
      </vt:variant>
      <vt:variant>
        <vt:i4>5</vt:i4>
      </vt:variant>
      <vt:variant>
        <vt:lpwstr>http://isap.sejm.gov.pl/isap.nsf/download.xsp/WMP20160000784/O/M20160784.pdf</vt:lpwstr>
      </vt:variant>
      <vt:variant>
        <vt:lpwstr/>
      </vt:variant>
      <vt:variant>
        <vt:i4>5505044</vt:i4>
      </vt:variant>
      <vt:variant>
        <vt:i4>447</vt:i4>
      </vt:variant>
      <vt:variant>
        <vt:i4>0</vt:i4>
      </vt:variant>
      <vt:variant>
        <vt:i4>5</vt:i4>
      </vt:variant>
      <vt:variant>
        <vt:lpwstr>http://isap.sejm.gov.pl/isap.nsf/download.xsp/WMP20210000509/O/M20210509.pdf</vt:lpwstr>
      </vt:variant>
      <vt:variant>
        <vt:lpwstr/>
      </vt:variant>
      <vt:variant>
        <vt:i4>5505041</vt:i4>
      </vt:variant>
      <vt:variant>
        <vt:i4>444</vt:i4>
      </vt:variant>
      <vt:variant>
        <vt:i4>0</vt:i4>
      </vt:variant>
      <vt:variant>
        <vt:i4>5</vt:i4>
      </vt:variant>
      <vt:variant>
        <vt:lpwstr>http://isap.sejm.gov.pl/isap.nsf/download.xsp/WDU20210000906/O/D20210906.pdf</vt:lpwstr>
      </vt:variant>
      <vt:variant>
        <vt:lpwstr/>
      </vt:variant>
      <vt:variant>
        <vt:i4>5308436</vt:i4>
      </vt:variant>
      <vt:variant>
        <vt:i4>441</vt:i4>
      </vt:variant>
      <vt:variant>
        <vt:i4>0</vt:i4>
      </vt:variant>
      <vt:variant>
        <vt:i4>5</vt:i4>
      </vt:variant>
      <vt:variant>
        <vt:lpwstr>http://isap.sejm.gov.pl/isap.nsf/download.xsp/WDU20170000019/O/D20170019.pdf</vt:lpwstr>
      </vt:variant>
      <vt:variant>
        <vt:lpwstr/>
      </vt:variant>
      <vt:variant>
        <vt:i4>5242896</vt:i4>
      </vt:variant>
      <vt:variant>
        <vt:i4>438</vt:i4>
      </vt:variant>
      <vt:variant>
        <vt:i4>0</vt:i4>
      </vt:variant>
      <vt:variant>
        <vt:i4>5</vt:i4>
      </vt:variant>
      <vt:variant>
        <vt:lpwstr>http://isap.sejm.gov.pl/isap.nsf/download.xsp/WMP20160000784/O/M20160784.pdf</vt:lpwstr>
      </vt:variant>
      <vt:variant>
        <vt:lpwstr/>
      </vt:variant>
      <vt:variant>
        <vt:i4>5505044</vt:i4>
      </vt:variant>
      <vt:variant>
        <vt:i4>435</vt:i4>
      </vt:variant>
      <vt:variant>
        <vt:i4>0</vt:i4>
      </vt:variant>
      <vt:variant>
        <vt:i4>5</vt:i4>
      </vt:variant>
      <vt:variant>
        <vt:lpwstr>http://isap.sejm.gov.pl/isap.nsf/download.xsp/WMP20210000509/O/M20210509.pdf</vt:lpwstr>
      </vt:variant>
      <vt:variant>
        <vt:lpwstr/>
      </vt:variant>
      <vt:variant>
        <vt:i4>5242896</vt:i4>
      </vt:variant>
      <vt:variant>
        <vt:i4>432</vt:i4>
      </vt:variant>
      <vt:variant>
        <vt:i4>0</vt:i4>
      </vt:variant>
      <vt:variant>
        <vt:i4>5</vt:i4>
      </vt:variant>
      <vt:variant>
        <vt:lpwstr>http://isap.sejm.gov.pl/isap.nsf/download.xsp/WMP20160000784/O/M20160784.pdf</vt:lpwstr>
      </vt:variant>
      <vt:variant>
        <vt:lpwstr/>
      </vt:variant>
      <vt:variant>
        <vt:i4>6291554</vt:i4>
      </vt:variant>
      <vt:variant>
        <vt:i4>429</vt:i4>
      </vt:variant>
      <vt:variant>
        <vt:i4>0</vt:i4>
      </vt:variant>
      <vt:variant>
        <vt:i4>5</vt:i4>
      </vt:variant>
      <vt:variant>
        <vt:lpwstr>https://www.gov.pl/attachment/a7096f8e-5961-4719-8c03-4b36cf61f56a</vt:lpwstr>
      </vt:variant>
      <vt:variant>
        <vt:lpwstr/>
      </vt:variant>
      <vt:variant>
        <vt:i4>6291554</vt:i4>
      </vt:variant>
      <vt:variant>
        <vt:i4>426</vt:i4>
      </vt:variant>
      <vt:variant>
        <vt:i4>0</vt:i4>
      </vt:variant>
      <vt:variant>
        <vt:i4>5</vt:i4>
      </vt:variant>
      <vt:variant>
        <vt:lpwstr>https://www.gov.pl/attachment/a7096f8e-5961-4719-8c03-4b36cf61f56a</vt:lpwstr>
      </vt:variant>
      <vt:variant>
        <vt:lpwstr/>
      </vt:variant>
      <vt:variant>
        <vt:i4>6291554</vt:i4>
      </vt:variant>
      <vt:variant>
        <vt:i4>423</vt:i4>
      </vt:variant>
      <vt:variant>
        <vt:i4>0</vt:i4>
      </vt:variant>
      <vt:variant>
        <vt:i4>5</vt:i4>
      </vt:variant>
      <vt:variant>
        <vt:lpwstr>https://www.gov.pl/attachment/a7096f8e-5961-4719-8c03-4b36cf61f56a</vt:lpwstr>
      </vt:variant>
      <vt:variant>
        <vt:lpwstr/>
      </vt:variant>
      <vt:variant>
        <vt:i4>6291554</vt:i4>
      </vt:variant>
      <vt:variant>
        <vt:i4>420</vt:i4>
      </vt:variant>
      <vt:variant>
        <vt:i4>0</vt:i4>
      </vt:variant>
      <vt:variant>
        <vt:i4>5</vt:i4>
      </vt:variant>
      <vt:variant>
        <vt:lpwstr>https://www.gov.pl/attachment/a7096f8e-5961-4719-8c03-4b36cf61f56a</vt:lpwstr>
      </vt:variant>
      <vt:variant>
        <vt:lpwstr/>
      </vt:variant>
      <vt:variant>
        <vt:i4>7405621</vt:i4>
      </vt:variant>
      <vt:variant>
        <vt:i4>417</vt:i4>
      </vt:variant>
      <vt:variant>
        <vt:i4>0</vt:i4>
      </vt:variant>
      <vt:variant>
        <vt:i4>5</vt:i4>
      </vt:variant>
      <vt:variant>
        <vt:lpwstr>https://www.gov.pl/web/rcb/krajowy-plan-zarzadzania-kryzysowego</vt:lpwstr>
      </vt:variant>
      <vt:variant>
        <vt:lpwstr/>
      </vt:variant>
      <vt:variant>
        <vt:i4>7405621</vt:i4>
      </vt:variant>
      <vt:variant>
        <vt:i4>414</vt:i4>
      </vt:variant>
      <vt:variant>
        <vt:i4>0</vt:i4>
      </vt:variant>
      <vt:variant>
        <vt:i4>5</vt:i4>
      </vt:variant>
      <vt:variant>
        <vt:lpwstr>https://www.gov.pl/web/rcb/krajowy-plan-zarzadzania-kryzysowego</vt:lpwstr>
      </vt:variant>
      <vt:variant>
        <vt:lpwstr/>
      </vt:variant>
      <vt:variant>
        <vt:i4>7405621</vt:i4>
      </vt:variant>
      <vt:variant>
        <vt:i4>411</vt:i4>
      </vt:variant>
      <vt:variant>
        <vt:i4>0</vt:i4>
      </vt:variant>
      <vt:variant>
        <vt:i4>5</vt:i4>
      </vt:variant>
      <vt:variant>
        <vt:lpwstr>https://www.gov.pl/web/rcb/krajowy-plan-zarzadzania-kryzysowego</vt:lpwstr>
      </vt:variant>
      <vt:variant>
        <vt:lpwstr/>
      </vt:variant>
      <vt:variant>
        <vt:i4>5308436</vt:i4>
      </vt:variant>
      <vt:variant>
        <vt:i4>408</vt:i4>
      </vt:variant>
      <vt:variant>
        <vt:i4>0</vt:i4>
      </vt:variant>
      <vt:variant>
        <vt:i4>5</vt:i4>
      </vt:variant>
      <vt:variant>
        <vt:lpwstr>http://isap.sejm.gov.pl/isap.nsf/download.xsp/WDU20170001084/O/D20171084.pdf</vt:lpwstr>
      </vt:variant>
      <vt:variant>
        <vt:lpwstr/>
      </vt:variant>
      <vt:variant>
        <vt:i4>6619177</vt:i4>
      </vt:variant>
      <vt:variant>
        <vt:i4>405</vt:i4>
      </vt:variant>
      <vt:variant>
        <vt:i4>0</vt:i4>
      </vt:variant>
      <vt:variant>
        <vt:i4>5</vt:i4>
      </vt:variant>
      <vt:variant>
        <vt:lpwstr>https://isap.sejm.gov.pl/isap.nsf/download.xsp/WDU20210000234/U/D20210234Lj.pdf</vt:lpwstr>
      </vt:variant>
      <vt:variant>
        <vt:lpwstr/>
      </vt:variant>
      <vt:variant>
        <vt:i4>2293882</vt:i4>
      </vt:variant>
      <vt:variant>
        <vt:i4>402</vt:i4>
      </vt:variant>
      <vt:variant>
        <vt:i4>0</vt:i4>
      </vt:variant>
      <vt:variant>
        <vt:i4>5</vt:i4>
      </vt:variant>
      <vt:variant>
        <vt:lpwstr>http://isap.sejm.gov.pl/isap.nsf/download.xsp/WDU20150000478/U/D20150478Lj.pdf</vt:lpwstr>
      </vt:variant>
      <vt:variant>
        <vt:lpwstr/>
      </vt:variant>
      <vt:variant>
        <vt:i4>2293816</vt:i4>
      </vt:variant>
      <vt:variant>
        <vt:i4>399</vt:i4>
      </vt:variant>
      <vt:variant>
        <vt:i4>0</vt:i4>
      </vt:variant>
      <vt:variant>
        <vt:i4>5</vt:i4>
      </vt:variant>
      <vt:variant>
        <vt:lpwstr>https://www.gov.pl/web/aktywa-panstwowe/krajowy-plan-na-rzecz-energii-i-klimatu-na-lata-2021-2030-przekazany-do-ke</vt:lpwstr>
      </vt:variant>
      <vt:variant>
        <vt:lpwstr/>
      </vt:variant>
      <vt:variant>
        <vt:i4>2293816</vt:i4>
      </vt:variant>
      <vt:variant>
        <vt:i4>396</vt:i4>
      </vt:variant>
      <vt:variant>
        <vt:i4>0</vt:i4>
      </vt:variant>
      <vt:variant>
        <vt:i4>5</vt:i4>
      </vt:variant>
      <vt:variant>
        <vt:lpwstr>https://www.gov.pl/web/aktywa-panstwowe/krajowy-plan-na-rzecz-energii-i-klimatu-na-lata-2021-2030-przekazany-do-ke</vt:lpwstr>
      </vt:variant>
      <vt:variant>
        <vt:lpwstr/>
      </vt:variant>
      <vt:variant>
        <vt:i4>2293816</vt:i4>
      </vt:variant>
      <vt:variant>
        <vt:i4>393</vt:i4>
      </vt:variant>
      <vt:variant>
        <vt:i4>0</vt:i4>
      </vt:variant>
      <vt:variant>
        <vt:i4>5</vt:i4>
      </vt:variant>
      <vt:variant>
        <vt:lpwstr>https://www.gov.pl/web/aktywa-panstwowe/krajowy-plan-na-rzecz-energii-i-klimatu-na-lata-2021-2030-przekazany-do-ke</vt:lpwstr>
      </vt:variant>
      <vt:variant>
        <vt:lpwstr/>
      </vt:variant>
      <vt:variant>
        <vt:i4>6488127</vt:i4>
      </vt:variant>
      <vt:variant>
        <vt:i4>390</vt:i4>
      </vt:variant>
      <vt:variant>
        <vt:i4>0</vt:i4>
      </vt:variant>
      <vt:variant>
        <vt:i4>5</vt:i4>
      </vt:variant>
      <vt:variant>
        <vt:lpwstr>https://www.gov.pl/attachment/64841ec3-1e9c-49d9-85f7-2a58bead36b2</vt:lpwstr>
      </vt:variant>
      <vt:variant>
        <vt:lpwstr/>
      </vt:variant>
      <vt:variant>
        <vt:i4>7405666</vt:i4>
      </vt:variant>
      <vt:variant>
        <vt:i4>387</vt:i4>
      </vt:variant>
      <vt:variant>
        <vt:i4>0</vt:i4>
      </vt:variant>
      <vt:variant>
        <vt:i4>5</vt:i4>
      </vt:variant>
      <vt:variant>
        <vt:lpwstr>https://rsi.podkarpackie.pl/wp-content/uploads/2021/10/Handel-zagraniczny-oraz-bezposrednie-inwestycje-zagraniczne-w-wojewodztwie-podkarpackim.pdf</vt:lpwstr>
      </vt:variant>
      <vt:variant>
        <vt:lpwstr/>
      </vt:variant>
      <vt:variant>
        <vt:i4>2293801</vt:i4>
      </vt:variant>
      <vt:variant>
        <vt:i4>384</vt:i4>
      </vt:variant>
      <vt:variant>
        <vt:i4>0</vt:i4>
      </vt:variant>
      <vt:variant>
        <vt:i4>5</vt:i4>
      </vt:variant>
      <vt:variant>
        <vt:lpwstr>https://rsi.podkarpackie.pl/wp-content/uploads/2021/11/Gospodarka-Obiegu-Zamknietego-w-przedsiebiorstwach-wojewodztwa-podkarpackiego-raport-koncowy.pdf</vt:lpwstr>
      </vt:variant>
      <vt:variant>
        <vt:lpwstr/>
      </vt:variant>
      <vt:variant>
        <vt:i4>4063336</vt:i4>
      </vt:variant>
      <vt:variant>
        <vt:i4>381</vt:i4>
      </vt:variant>
      <vt:variant>
        <vt:i4>0</vt:i4>
      </vt:variant>
      <vt:variant>
        <vt:i4>5</vt:i4>
      </vt:variant>
      <vt:variant>
        <vt:lpwstr>https://rsi.podkarpackie.pl/wp-content/uploads/2021/10/Gospodarka-Przemysl-4.0.pdf</vt:lpwstr>
      </vt:variant>
      <vt:variant>
        <vt:lpwstr/>
      </vt:variant>
      <vt:variant>
        <vt:i4>3735679</vt:i4>
      </vt:variant>
      <vt:variant>
        <vt:i4>378</vt:i4>
      </vt:variant>
      <vt:variant>
        <vt:i4>0</vt:i4>
      </vt:variant>
      <vt:variant>
        <vt:i4>5</vt:i4>
      </vt:variant>
      <vt:variant>
        <vt:lpwstr>https://rsi.podkarpackie.pl/wp-content/uploads/2021/01/System-Innowacji-Wojewodztwa-Podkarpackiego.pdf</vt:lpwstr>
      </vt:variant>
      <vt:variant>
        <vt:lpwstr/>
      </vt:variant>
      <vt:variant>
        <vt:i4>7536761</vt:i4>
      </vt:variant>
      <vt:variant>
        <vt:i4>375</vt:i4>
      </vt:variant>
      <vt:variant>
        <vt:i4>0</vt:i4>
      </vt:variant>
      <vt:variant>
        <vt:i4>5</vt:i4>
      </vt:variant>
      <vt:variant>
        <vt:lpwstr>https://rsi.podkarpackie.pl/wp-content/uploads/2022/01/Regionalna-Strategia-Innowacji-Wojewodztwa-Podkarpackiego-na-lata-2021-2030.pdf</vt:lpwstr>
      </vt:variant>
      <vt:variant>
        <vt:lpwstr/>
      </vt:variant>
      <vt:variant>
        <vt:i4>2949242</vt:i4>
      </vt:variant>
      <vt:variant>
        <vt:i4>372</vt:i4>
      </vt:variant>
      <vt:variant>
        <vt:i4>0</vt:i4>
      </vt:variant>
      <vt:variant>
        <vt:i4>5</vt:i4>
      </vt:variant>
      <vt:variant>
        <vt:lpwstr>https://rsi.podkarpackie.pl/wp-content/uploads/2021/12/Zalacznik-nr-1.-Raport-z-konsultacji-spolecznych-RSI.pdf</vt:lpwstr>
      </vt:variant>
      <vt:variant>
        <vt:lpwstr/>
      </vt:variant>
      <vt:variant>
        <vt:i4>7536761</vt:i4>
      </vt:variant>
      <vt:variant>
        <vt:i4>369</vt:i4>
      </vt:variant>
      <vt:variant>
        <vt:i4>0</vt:i4>
      </vt:variant>
      <vt:variant>
        <vt:i4>5</vt:i4>
      </vt:variant>
      <vt:variant>
        <vt:lpwstr>https://rsi.podkarpackie.pl/wp-content/uploads/2022/01/Regionalna-Strategia-Innowacji-Wojewodztwa-Podkarpackiego-na-lata-2021-2030.pdf</vt:lpwstr>
      </vt:variant>
      <vt:variant>
        <vt:lpwstr/>
      </vt:variant>
      <vt:variant>
        <vt:i4>7733302</vt:i4>
      </vt:variant>
      <vt:variant>
        <vt:i4>366</vt:i4>
      </vt:variant>
      <vt:variant>
        <vt:i4>0</vt:i4>
      </vt:variant>
      <vt:variant>
        <vt:i4>5</vt:i4>
      </vt:variant>
      <vt:variant>
        <vt:lpwstr>https://rot.podkarpackie.pl/index.php/raporty-o-stanie-woj/631-raport-o-stanie-wojewodztwa-podkarpackiego-za-2021-r</vt:lpwstr>
      </vt:variant>
      <vt:variant>
        <vt:lpwstr/>
      </vt:variant>
      <vt:variant>
        <vt:i4>2490410</vt:i4>
      </vt:variant>
      <vt:variant>
        <vt:i4>363</vt:i4>
      </vt:variant>
      <vt:variant>
        <vt:i4>0</vt:i4>
      </vt:variant>
      <vt:variant>
        <vt:i4>5</vt:i4>
      </vt:variant>
      <vt:variant>
        <vt:lpwstr>https://rot.podkarpackie.pl/images/assets/files/bazawiedzy/opracowania_wlasne/SPECJALIZACJE_30_09_2020.pdf</vt:lpwstr>
      </vt:variant>
      <vt:variant>
        <vt:lpwstr/>
      </vt:variant>
      <vt:variant>
        <vt:i4>3932182</vt:i4>
      </vt:variant>
      <vt:variant>
        <vt:i4>360</vt:i4>
      </vt:variant>
      <vt:variant>
        <vt:i4>0</vt:i4>
      </vt:variant>
      <vt:variant>
        <vt:i4>5</vt:i4>
      </vt:variant>
      <vt:variant>
        <vt:lpwstr>https://rsi.podkarpackie.pl/wp-content/uploads/2021/03/RISPodkarpackie_12.20201.pdf</vt:lpwstr>
      </vt:variant>
      <vt:variant>
        <vt:lpwstr/>
      </vt:variant>
      <vt:variant>
        <vt:i4>3735679</vt:i4>
      </vt:variant>
      <vt:variant>
        <vt:i4>357</vt:i4>
      </vt:variant>
      <vt:variant>
        <vt:i4>0</vt:i4>
      </vt:variant>
      <vt:variant>
        <vt:i4>5</vt:i4>
      </vt:variant>
      <vt:variant>
        <vt:lpwstr>https://rsi.podkarpackie.pl/wp-content/uploads/2021/01/System-Innowacji-Wojewodztwa-Podkarpackiego.pdf</vt:lpwstr>
      </vt:variant>
      <vt:variant>
        <vt:lpwstr/>
      </vt:variant>
      <vt:variant>
        <vt:i4>7536761</vt:i4>
      </vt:variant>
      <vt:variant>
        <vt:i4>354</vt:i4>
      </vt:variant>
      <vt:variant>
        <vt:i4>0</vt:i4>
      </vt:variant>
      <vt:variant>
        <vt:i4>5</vt:i4>
      </vt:variant>
      <vt:variant>
        <vt:lpwstr>https://rsi.podkarpackie.pl/wp-content/uploads/2022/01/Regionalna-Strategia-Innowacji-Wojewodztwa-Podkarpackiego-na-lata-2021-2030.pdf</vt:lpwstr>
      </vt:variant>
      <vt:variant>
        <vt:lpwstr/>
      </vt:variant>
      <vt:variant>
        <vt:i4>1966103</vt:i4>
      </vt:variant>
      <vt:variant>
        <vt:i4>351</vt:i4>
      </vt:variant>
      <vt:variant>
        <vt:i4>0</vt:i4>
      </vt:variant>
      <vt:variant>
        <vt:i4>5</vt:i4>
      </vt:variant>
      <vt:variant>
        <vt:lpwstr>https://rsi.podkarpackie.pl/wp-content/uploads/2021/12/EWALUACJA-EX-ANTE-RSI-PODKARPACKIE.pdf</vt:lpwstr>
      </vt:variant>
      <vt:variant>
        <vt:lpwstr/>
      </vt:variant>
      <vt:variant>
        <vt:i4>7536761</vt:i4>
      </vt:variant>
      <vt:variant>
        <vt:i4>348</vt:i4>
      </vt:variant>
      <vt:variant>
        <vt:i4>0</vt:i4>
      </vt:variant>
      <vt:variant>
        <vt:i4>5</vt:i4>
      </vt:variant>
      <vt:variant>
        <vt:lpwstr>https://rsi.podkarpackie.pl/wp-content/uploads/2022/01/Regionalna-Strategia-Innowacji-Wojewodztwa-Podkarpackiego-na-lata-2021-2030.pdf</vt:lpwstr>
      </vt:variant>
      <vt:variant>
        <vt:lpwstr/>
      </vt:variant>
      <vt:variant>
        <vt:i4>1769541</vt:i4>
      </vt:variant>
      <vt:variant>
        <vt:i4>345</vt:i4>
      </vt:variant>
      <vt:variant>
        <vt:i4>0</vt:i4>
      </vt:variant>
      <vt:variant>
        <vt:i4>5</vt:i4>
      </vt:variant>
      <vt:variant>
        <vt:lpwstr>https://www.podkarpackie.pl/index.php/strategia/7812-strategia-rozwoju-wojewodztwa-podkarpackie-2030-przyjeta-przez-sejmik-wojewodztwa-podkarpackiego</vt:lpwstr>
      </vt:variant>
      <vt:variant>
        <vt:lpwstr/>
      </vt:variant>
      <vt:variant>
        <vt:i4>983130</vt:i4>
      </vt:variant>
      <vt:variant>
        <vt:i4>342</vt:i4>
      </vt:variant>
      <vt:variant>
        <vt:i4>0</vt:i4>
      </vt:variant>
      <vt:variant>
        <vt:i4>5</vt:i4>
      </vt:variant>
      <vt:variant>
        <vt:lpwstr>https://isap.sejm.gov.pl/isap.nsf/download.xsp/WMP20220000767/O/M20220767.pdf</vt:lpwstr>
      </vt:variant>
      <vt:variant>
        <vt:lpwstr/>
      </vt:variant>
      <vt:variant>
        <vt:i4>1769558</vt:i4>
      </vt:variant>
      <vt:variant>
        <vt:i4>339</vt:i4>
      </vt:variant>
      <vt:variant>
        <vt:i4>0</vt:i4>
      </vt:variant>
      <vt:variant>
        <vt:i4>5</vt:i4>
      </vt:variant>
      <vt:variant>
        <vt:lpwstr>https://dziennikustaw.gov.pl/MP/rok/2021/pozycja/218</vt:lpwstr>
      </vt:variant>
      <vt:variant>
        <vt:lpwstr/>
      </vt:variant>
      <vt:variant>
        <vt:i4>983130</vt:i4>
      </vt:variant>
      <vt:variant>
        <vt:i4>336</vt:i4>
      </vt:variant>
      <vt:variant>
        <vt:i4>0</vt:i4>
      </vt:variant>
      <vt:variant>
        <vt:i4>5</vt:i4>
      </vt:variant>
      <vt:variant>
        <vt:lpwstr>https://isap.sejm.gov.pl/isap.nsf/download.xsp/WMP20220000767/O/M20220767.pdf</vt:lpwstr>
      </vt:variant>
      <vt:variant>
        <vt:lpwstr/>
      </vt:variant>
      <vt:variant>
        <vt:i4>1769558</vt:i4>
      </vt:variant>
      <vt:variant>
        <vt:i4>333</vt:i4>
      </vt:variant>
      <vt:variant>
        <vt:i4>0</vt:i4>
      </vt:variant>
      <vt:variant>
        <vt:i4>5</vt:i4>
      </vt:variant>
      <vt:variant>
        <vt:lpwstr>https://dziennikustaw.gov.pl/MP/rok/2021/pozycja/218</vt:lpwstr>
      </vt:variant>
      <vt:variant>
        <vt:lpwstr/>
      </vt:variant>
      <vt:variant>
        <vt:i4>983130</vt:i4>
      </vt:variant>
      <vt:variant>
        <vt:i4>330</vt:i4>
      </vt:variant>
      <vt:variant>
        <vt:i4>0</vt:i4>
      </vt:variant>
      <vt:variant>
        <vt:i4>5</vt:i4>
      </vt:variant>
      <vt:variant>
        <vt:lpwstr>https://isap.sejm.gov.pl/isap.nsf/download.xsp/WMP20220000767/O/M20220767.pdf</vt:lpwstr>
      </vt:variant>
      <vt:variant>
        <vt:lpwstr/>
      </vt:variant>
      <vt:variant>
        <vt:i4>1769558</vt:i4>
      </vt:variant>
      <vt:variant>
        <vt:i4>327</vt:i4>
      </vt:variant>
      <vt:variant>
        <vt:i4>0</vt:i4>
      </vt:variant>
      <vt:variant>
        <vt:i4>5</vt:i4>
      </vt:variant>
      <vt:variant>
        <vt:lpwstr>https://dziennikustaw.gov.pl/MP/rok/2021/pozycja/218</vt:lpwstr>
      </vt:variant>
      <vt:variant>
        <vt:lpwstr/>
      </vt:variant>
      <vt:variant>
        <vt:i4>2162808</vt:i4>
      </vt:variant>
      <vt:variant>
        <vt:i4>324</vt:i4>
      </vt:variant>
      <vt:variant>
        <vt:i4>0</vt:i4>
      </vt:variant>
      <vt:variant>
        <vt:i4>5</vt:i4>
      </vt:variant>
      <vt:variant>
        <vt:lpwstr>http://isap.sejm.gov.pl/isap.nsf/download.xsp/WDU20041231291/U/D20041291Lj.pdf</vt:lpwstr>
      </vt:variant>
      <vt:variant>
        <vt:lpwstr/>
      </vt:variant>
      <vt:variant>
        <vt:i4>2162808</vt:i4>
      </vt:variant>
      <vt:variant>
        <vt:i4>321</vt:i4>
      </vt:variant>
      <vt:variant>
        <vt:i4>0</vt:i4>
      </vt:variant>
      <vt:variant>
        <vt:i4>5</vt:i4>
      </vt:variant>
      <vt:variant>
        <vt:lpwstr>http://isap.sejm.gov.pl/isap.nsf/download.xsp/WDU20041231291/U/D20041291Lj.pdf</vt:lpwstr>
      </vt:variant>
      <vt:variant>
        <vt:lpwstr/>
      </vt:variant>
      <vt:variant>
        <vt:i4>1835063</vt:i4>
      </vt:variant>
      <vt:variant>
        <vt:i4>314</vt:i4>
      </vt:variant>
      <vt:variant>
        <vt:i4>0</vt:i4>
      </vt:variant>
      <vt:variant>
        <vt:i4>5</vt:i4>
      </vt:variant>
      <vt:variant>
        <vt:lpwstr/>
      </vt:variant>
      <vt:variant>
        <vt:lpwstr>_Toc115951622</vt:lpwstr>
      </vt:variant>
      <vt:variant>
        <vt:i4>1835063</vt:i4>
      </vt:variant>
      <vt:variant>
        <vt:i4>308</vt:i4>
      </vt:variant>
      <vt:variant>
        <vt:i4>0</vt:i4>
      </vt:variant>
      <vt:variant>
        <vt:i4>5</vt:i4>
      </vt:variant>
      <vt:variant>
        <vt:lpwstr/>
      </vt:variant>
      <vt:variant>
        <vt:lpwstr>_Toc115951621</vt:lpwstr>
      </vt:variant>
      <vt:variant>
        <vt:i4>1835063</vt:i4>
      </vt:variant>
      <vt:variant>
        <vt:i4>302</vt:i4>
      </vt:variant>
      <vt:variant>
        <vt:i4>0</vt:i4>
      </vt:variant>
      <vt:variant>
        <vt:i4>5</vt:i4>
      </vt:variant>
      <vt:variant>
        <vt:lpwstr/>
      </vt:variant>
      <vt:variant>
        <vt:lpwstr>_Toc115951620</vt:lpwstr>
      </vt:variant>
      <vt:variant>
        <vt:i4>2031671</vt:i4>
      </vt:variant>
      <vt:variant>
        <vt:i4>296</vt:i4>
      </vt:variant>
      <vt:variant>
        <vt:i4>0</vt:i4>
      </vt:variant>
      <vt:variant>
        <vt:i4>5</vt:i4>
      </vt:variant>
      <vt:variant>
        <vt:lpwstr/>
      </vt:variant>
      <vt:variant>
        <vt:lpwstr>_Toc115951619</vt:lpwstr>
      </vt:variant>
      <vt:variant>
        <vt:i4>2031671</vt:i4>
      </vt:variant>
      <vt:variant>
        <vt:i4>290</vt:i4>
      </vt:variant>
      <vt:variant>
        <vt:i4>0</vt:i4>
      </vt:variant>
      <vt:variant>
        <vt:i4>5</vt:i4>
      </vt:variant>
      <vt:variant>
        <vt:lpwstr/>
      </vt:variant>
      <vt:variant>
        <vt:lpwstr>_Toc115951618</vt:lpwstr>
      </vt:variant>
      <vt:variant>
        <vt:i4>2031671</vt:i4>
      </vt:variant>
      <vt:variant>
        <vt:i4>284</vt:i4>
      </vt:variant>
      <vt:variant>
        <vt:i4>0</vt:i4>
      </vt:variant>
      <vt:variant>
        <vt:i4>5</vt:i4>
      </vt:variant>
      <vt:variant>
        <vt:lpwstr/>
      </vt:variant>
      <vt:variant>
        <vt:lpwstr>_Toc115951617</vt:lpwstr>
      </vt:variant>
      <vt:variant>
        <vt:i4>2031671</vt:i4>
      </vt:variant>
      <vt:variant>
        <vt:i4>278</vt:i4>
      </vt:variant>
      <vt:variant>
        <vt:i4>0</vt:i4>
      </vt:variant>
      <vt:variant>
        <vt:i4>5</vt:i4>
      </vt:variant>
      <vt:variant>
        <vt:lpwstr/>
      </vt:variant>
      <vt:variant>
        <vt:lpwstr>_Toc115951616</vt:lpwstr>
      </vt:variant>
      <vt:variant>
        <vt:i4>2031671</vt:i4>
      </vt:variant>
      <vt:variant>
        <vt:i4>272</vt:i4>
      </vt:variant>
      <vt:variant>
        <vt:i4>0</vt:i4>
      </vt:variant>
      <vt:variant>
        <vt:i4>5</vt:i4>
      </vt:variant>
      <vt:variant>
        <vt:lpwstr/>
      </vt:variant>
      <vt:variant>
        <vt:lpwstr>_Toc115951615</vt:lpwstr>
      </vt:variant>
      <vt:variant>
        <vt:i4>2031671</vt:i4>
      </vt:variant>
      <vt:variant>
        <vt:i4>266</vt:i4>
      </vt:variant>
      <vt:variant>
        <vt:i4>0</vt:i4>
      </vt:variant>
      <vt:variant>
        <vt:i4>5</vt:i4>
      </vt:variant>
      <vt:variant>
        <vt:lpwstr/>
      </vt:variant>
      <vt:variant>
        <vt:lpwstr>_Toc115951614</vt:lpwstr>
      </vt:variant>
      <vt:variant>
        <vt:i4>2031671</vt:i4>
      </vt:variant>
      <vt:variant>
        <vt:i4>260</vt:i4>
      </vt:variant>
      <vt:variant>
        <vt:i4>0</vt:i4>
      </vt:variant>
      <vt:variant>
        <vt:i4>5</vt:i4>
      </vt:variant>
      <vt:variant>
        <vt:lpwstr/>
      </vt:variant>
      <vt:variant>
        <vt:lpwstr>_Toc115951613</vt:lpwstr>
      </vt:variant>
      <vt:variant>
        <vt:i4>2031671</vt:i4>
      </vt:variant>
      <vt:variant>
        <vt:i4>254</vt:i4>
      </vt:variant>
      <vt:variant>
        <vt:i4>0</vt:i4>
      </vt:variant>
      <vt:variant>
        <vt:i4>5</vt:i4>
      </vt:variant>
      <vt:variant>
        <vt:lpwstr/>
      </vt:variant>
      <vt:variant>
        <vt:lpwstr>_Toc115951612</vt:lpwstr>
      </vt:variant>
      <vt:variant>
        <vt:i4>2031671</vt:i4>
      </vt:variant>
      <vt:variant>
        <vt:i4>248</vt:i4>
      </vt:variant>
      <vt:variant>
        <vt:i4>0</vt:i4>
      </vt:variant>
      <vt:variant>
        <vt:i4>5</vt:i4>
      </vt:variant>
      <vt:variant>
        <vt:lpwstr/>
      </vt:variant>
      <vt:variant>
        <vt:lpwstr>_Toc115951611</vt:lpwstr>
      </vt:variant>
      <vt:variant>
        <vt:i4>2031671</vt:i4>
      </vt:variant>
      <vt:variant>
        <vt:i4>242</vt:i4>
      </vt:variant>
      <vt:variant>
        <vt:i4>0</vt:i4>
      </vt:variant>
      <vt:variant>
        <vt:i4>5</vt:i4>
      </vt:variant>
      <vt:variant>
        <vt:lpwstr/>
      </vt:variant>
      <vt:variant>
        <vt:lpwstr>_Toc115951610</vt:lpwstr>
      </vt:variant>
      <vt:variant>
        <vt:i4>1966135</vt:i4>
      </vt:variant>
      <vt:variant>
        <vt:i4>236</vt:i4>
      </vt:variant>
      <vt:variant>
        <vt:i4>0</vt:i4>
      </vt:variant>
      <vt:variant>
        <vt:i4>5</vt:i4>
      </vt:variant>
      <vt:variant>
        <vt:lpwstr/>
      </vt:variant>
      <vt:variant>
        <vt:lpwstr>_Toc115951609</vt:lpwstr>
      </vt:variant>
      <vt:variant>
        <vt:i4>1966135</vt:i4>
      </vt:variant>
      <vt:variant>
        <vt:i4>230</vt:i4>
      </vt:variant>
      <vt:variant>
        <vt:i4>0</vt:i4>
      </vt:variant>
      <vt:variant>
        <vt:i4>5</vt:i4>
      </vt:variant>
      <vt:variant>
        <vt:lpwstr/>
      </vt:variant>
      <vt:variant>
        <vt:lpwstr>_Toc115951608</vt:lpwstr>
      </vt:variant>
      <vt:variant>
        <vt:i4>1966135</vt:i4>
      </vt:variant>
      <vt:variant>
        <vt:i4>224</vt:i4>
      </vt:variant>
      <vt:variant>
        <vt:i4>0</vt:i4>
      </vt:variant>
      <vt:variant>
        <vt:i4>5</vt:i4>
      </vt:variant>
      <vt:variant>
        <vt:lpwstr/>
      </vt:variant>
      <vt:variant>
        <vt:lpwstr>_Toc115951607</vt:lpwstr>
      </vt:variant>
      <vt:variant>
        <vt:i4>1966135</vt:i4>
      </vt:variant>
      <vt:variant>
        <vt:i4>218</vt:i4>
      </vt:variant>
      <vt:variant>
        <vt:i4>0</vt:i4>
      </vt:variant>
      <vt:variant>
        <vt:i4>5</vt:i4>
      </vt:variant>
      <vt:variant>
        <vt:lpwstr/>
      </vt:variant>
      <vt:variant>
        <vt:lpwstr>_Toc115951606</vt:lpwstr>
      </vt:variant>
      <vt:variant>
        <vt:i4>1966135</vt:i4>
      </vt:variant>
      <vt:variant>
        <vt:i4>212</vt:i4>
      </vt:variant>
      <vt:variant>
        <vt:i4>0</vt:i4>
      </vt:variant>
      <vt:variant>
        <vt:i4>5</vt:i4>
      </vt:variant>
      <vt:variant>
        <vt:lpwstr/>
      </vt:variant>
      <vt:variant>
        <vt:lpwstr>_Toc115951605</vt:lpwstr>
      </vt:variant>
      <vt:variant>
        <vt:i4>1966135</vt:i4>
      </vt:variant>
      <vt:variant>
        <vt:i4>206</vt:i4>
      </vt:variant>
      <vt:variant>
        <vt:i4>0</vt:i4>
      </vt:variant>
      <vt:variant>
        <vt:i4>5</vt:i4>
      </vt:variant>
      <vt:variant>
        <vt:lpwstr/>
      </vt:variant>
      <vt:variant>
        <vt:lpwstr>_Toc115951604</vt:lpwstr>
      </vt:variant>
      <vt:variant>
        <vt:i4>1966135</vt:i4>
      </vt:variant>
      <vt:variant>
        <vt:i4>200</vt:i4>
      </vt:variant>
      <vt:variant>
        <vt:i4>0</vt:i4>
      </vt:variant>
      <vt:variant>
        <vt:i4>5</vt:i4>
      </vt:variant>
      <vt:variant>
        <vt:lpwstr/>
      </vt:variant>
      <vt:variant>
        <vt:lpwstr>_Toc115951603</vt:lpwstr>
      </vt:variant>
      <vt:variant>
        <vt:i4>1966135</vt:i4>
      </vt:variant>
      <vt:variant>
        <vt:i4>194</vt:i4>
      </vt:variant>
      <vt:variant>
        <vt:i4>0</vt:i4>
      </vt:variant>
      <vt:variant>
        <vt:i4>5</vt:i4>
      </vt:variant>
      <vt:variant>
        <vt:lpwstr/>
      </vt:variant>
      <vt:variant>
        <vt:lpwstr>_Toc115951602</vt:lpwstr>
      </vt:variant>
      <vt:variant>
        <vt:i4>1966135</vt:i4>
      </vt:variant>
      <vt:variant>
        <vt:i4>188</vt:i4>
      </vt:variant>
      <vt:variant>
        <vt:i4>0</vt:i4>
      </vt:variant>
      <vt:variant>
        <vt:i4>5</vt:i4>
      </vt:variant>
      <vt:variant>
        <vt:lpwstr/>
      </vt:variant>
      <vt:variant>
        <vt:lpwstr>_Toc115951601</vt:lpwstr>
      </vt:variant>
      <vt:variant>
        <vt:i4>1966135</vt:i4>
      </vt:variant>
      <vt:variant>
        <vt:i4>182</vt:i4>
      </vt:variant>
      <vt:variant>
        <vt:i4>0</vt:i4>
      </vt:variant>
      <vt:variant>
        <vt:i4>5</vt:i4>
      </vt:variant>
      <vt:variant>
        <vt:lpwstr/>
      </vt:variant>
      <vt:variant>
        <vt:lpwstr>_Toc115951600</vt:lpwstr>
      </vt:variant>
      <vt:variant>
        <vt:i4>1507380</vt:i4>
      </vt:variant>
      <vt:variant>
        <vt:i4>176</vt:i4>
      </vt:variant>
      <vt:variant>
        <vt:i4>0</vt:i4>
      </vt:variant>
      <vt:variant>
        <vt:i4>5</vt:i4>
      </vt:variant>
      <vt:variant>
        <vt:lpwstr/>
      </vt:variant>
      <vt:variant>
        <vt:lpwstr>_Toc115951599</vt:lpwstr>
      </vt:variant>
      <vt:variant>
        <vt:i4>1507380</vt:i4>
      </vt:variant>
      <vt:variant>
        <vt:i4>170</vt:i4>
      </vt:variant>
      <vt:variant>
        <vt:i4>0</vt:i4>
      </vt:variant>
      <vt:variant>
        <vt:i4>5</vt:i4>
      </vt:variant>
      <vt:variant>
        <vt:lpwstr/>
      </vt:variant>
      <vt:variant>
        <vt:lpwstr>_Toc115951598</vt:lpwstr>
      </vt:variant>
      <vt:variant>
        <vt:i4>1507380</vt:i4>
      </vt:variant>
      <vt:variant>
        <vt:i4>164</vt:i4>
      </vt:variant>
      <vt:variant>
        <vt:i4>0</vt:i4>
      </vt:variant>
      <vt:variant>
        <vt:i4>5</vt:i4>
      </vt:variant>
      <vt:variant>
        <vt:lpwstr/>
      </vt:variant>
      <vt:variant>
        <vt:lpwstr>_Toc115951597</vt:lpwstr>
      </vt:variant>
      <vt:variant>
        <vt:i4>1507380</vt:i4>
      </vt:variant>
      <vt:variant>
        <vt:i4>158</vt:i4>
      </vt:variant>
      <vt:variant>
        <vt:i4>0</vt:i4>
      </vt:variant>
      <vt:variant>
        <vt:i4>5</vt:i4>
      </vt:variant>
      <vt:variant>
        <vt:lpwstr/>
      </vt:variant>
      <vt:variant>
        <vt:lpwstr>_Toc115951596</vt:lpwstr>
      </vt:variant>
      <vt:variant>
        <vt:i4>1507380</vt:i4>
      </vt:variant>
      <vt:variant>
        <vt:i4>152</vt:i4>
      </vt:variant>
      <vt:variant>
        <vt:i4>0</vt:i4>
      </vt:variant>
      <vt:variant>
        <vt:i4>5</vt:i4>
      </vt:variant>
      <vt:variant>
        <vt:lpwstr/>
      </vt:variant>
      <vt:variant>
        <vt:lpwstr>_Toc115951595</vt:lpwstr>
      </vt:variant>
      <vt:variant>
        <vt:i4>1507380</vt:i4>
      </vt:variant>
      <vt:variant>
        <vt:i4>146</vt:i4>
      </vt:variant>
      <vt:variant>
        <vt:i4>0</vt:i4>
      </vt:variant>
      <vt:variant>
        <vt:i4>5</vt:i4>
      </vt:variant>
      <vt:variant>
        <vt:lpwstr/>
      </vt:variant>
      <vt:variant>
        <vt:lpwstr>_Toc115951594</vt:lpwstr>
      </vt:variant>
      <vt:variant>
        <vt:i4>1507380</vt:i4>
      </vt:variant>
      <vt:variant>
        <vt:i4>140</vt:i4>
      </vt:variant>
      <vt:variant>
        <vt:i4>0</vt:i4>
      </vt:variant>
      <vt:variant>
        <vt:i4>5</vt:i4>
      </vt:variant>
      <vt:variant>
        <vt:lpwstr/>
      </vt:variant>
      <vt:variant>
        <vt:lpwstr>_Toc115951593</vt:lpwstr>
      </vt:variant>
      <vt:variant>
        <vt:i4>1507380</vt:i4>
      </vt:variant>
      <vt:variant>
        <vt:i4>134</vt:i4>
      </vt:variant>
      <vt:variant>
        <vt:i4>0</vt:i4>
      </vt:variant>
      <vt:variant>
        <vt:i4>5</vt:i4>
      </vt:variant>
      <vt:variant>
        <vt:lpwstr/>
      </vt:variant>
      <vt:variant>
        <vt:lpwstr>_Toc115951592</vt:lpwstr>
      </vt:variant>
      <vt:variant>
        <vt:i4>1507380</vt:i4>
      </vt:variant>
      <vt:variant>
        <vt:i4>128</vt:i4>
      </vt:variant>
      <vt:variant>
        <vt:i4>0</vt:i4>
      </vt:variant>
      <vt:variant>
        <vt:i4>5</vt:i4>
      </vt:variant>
      <vt:variant>
        <vt:lpwstr/>
      </vt:variant>
      <vt:variant>
        <vt:lpwstr>_Toc115951591</vt:lpwstr>
      </vt:variant>
      <vt:variant>
        <vt:i4>1507380</vt:i4>
      </vt:variant>
      <vt:variant>
        <vt:i4>122</vt:i4>
      </vt:variant>
      <vt:variant>
        <vt:i4>0</vt:i4>
      </vt:variant>
      <vt:variant>
        <vt:i4>5</vt:i4>
      </vt:variant>
      <vt:variant>
        <vt:lpwstr/>
      </vt:variant>
      <vt:variant>
        <vt:lpwstr>_Toc115951590</vt:lpwstr>
      </vt:variant>
      <vt:variant>
        <vt:i4>1441844</vt:i4>
      </vt:variant>
      <vt:variant>
        <vt:i4>116</vt:i4>
      </vt:variant>
      <vt:variant>
        <vt:i4>0</vt:i4>
      </vt:variant>
      <vt:variant>
        <vt:i4>5</vt:i4>
      </vt:variant>
      <vt:variant>
        <vt:lpwstr/>
      </vt:variant>
      <vt:variant>
        <vt:lpwstr>_Toc115951589</vt:lpwstr>
      </vt:variant>
      <vt:variant>
        <vt:i4>1441844</vt:i4>
      </vt:variant>
      <vt:variant>
        <vt:i4>110</vt:i4>
      </vt:variant>
      <vt:variant>
        <vt:i4>0</vt:i4>
      </vt:variant>
      <vt:variant>
        <vt:i4>5</vt:i4>
      </vt:variant>
      <vt:variant>
        <vt:lpwstr/>
      </vt:variant>
      <vt:variant>
        <vt:lpwstr>_Toc115951588</vt:lpwstr>
      </vt:variant>
      <vt:variant>
        <vt:i4>1441844</vt:i4>
      </vt:variant>
      <vt:variant>
        <vt:i4>104</vt:i4>
      </vt:variant>
      <vt:variant>
        <vt:i4>0</vt:i4>
      </vt:variant>
      <vt:variant>
        <vt:i4>5</vt:i4>
      </vt:variant>
      <vt:variant>
        <vt:lpwstr/>
      </vt:variant>
      <vt:variant>
        <vt:lpwstr>_Toc115951587</vt:lpwstr>
      </vt:variant>
      <vt:variant>
        <vt:i4>1441844</vt:i4>
      </vt:variant>
      <vt:variant>
        <vt:i4>98</vt:i4>
      </vt:variant>
      <vt:variant>
        <vt:i4>0</vt:i4>
      </vt:variant>
      <vt:variant>
        <vt:i4>5</vt:i4>
      </vt:variant>
      <vt:variant>
        <vt:lpwstr/>
      </vt:variant>
      <vt:variant>
        <vt:lpwstr>_Toc115951586</vt:lpwstr>
      </vt:variant>
      <vt:variant>
        <vt:i4>1441844</vt:i4>
      </vt:variant>
      <vt:variant>
        <vt:i4>92</vt:i4>
      </vt:variant>
      <vt:variant>
        <vt:i4>0</vt:i4>
      </vt:variant>
      <vt:variant>
        <vt:i4>5</vt:i4>
      </vt:variant>
      <vt:variant>
        <vt:lpwstr/>
      </vt:variant>
      <vt:variant>
        <vt:lpwstr>_Toc115951585</vt:lpwstr>
      </vt:variant>
      <vt:variant>
        <vt:i4>1441844</vt:i4>
      </vt:variant>
      <vt:variant>
        <vt:i4>86</vt:i4>
      </vt:variant>
      <vt:variant>
        <vt:i4>0</vt:i4>
      </vt:variant>
      <vt:variant>
        <vt:i4>5</vt:i4>
      </vt:variant>
      <vt:variant>
        <vt:lpwstr/>
      </vt:variant>
      <vt:variant>
        <vt:lpwstr>_Toc115951584</vt:lpwstr>
      </vt:variant>
      <vt:variant>
        <vt:i4>1441844</vt:i4>
      </vt:variant>
      <vt:variant>
        <vt:i4>80</vt:i4>
      </vt:variant>
      <vt:variant>
        <vt:i4>0</vt:i4>
      </vt:variant>
      <vt:variant>
        <vt:i4>5</vt:i4>
      </vt:variant>
      <vt:variant>
        <vt:lpwstr/>
      </vt:variant>
      <vt:variant>
        <vt:lpwstr>_Toc115951583</vt:lpwstr>
      </vt:variant>
      <vt:variant>
        <vt:i4>1441844</vt:i4>
      </vt:variant>
      <vt:variant>
        <vt:i4>74</vt:i4>
      </vt:variant>
      <vt:variant>
        <vt:i4>0</vt:i4>
      </vt:variant>
      <vt:variant>
        <vt:i4>5</vt:i4>
      </vt:variant>
      <vt:variant>
        <vt:lpwstr/>
      </vt:variant>
      <vt:variant>
        <vt:lpwstr>_Toc115951582</vt:lpwstr>
      </vt:variant>
      <vt:variant>
        <vt:i4>1441844</vt:i4>
      </vt:variant>
      <vt:variant>
        <vt:i4>68</vt:i4>
      </vt:variant>
      <vt:variant>
        <vt:i4>0</vt:i4>
      </vt:variant>
      <vt:variant>
        <vt:i4>5</vt:i4>
      </vt:variant>
      <vt:variant>
        <vt:lpwstr/>
      </vt:variant>
      <vt:variant>
        <vt:lpwstr>_Toc115951581</vt:lpwstr>
      </vt:variant>
      <vt:variant>
        <vt:i4>1441844</vt:i4>
      </vt:variant>
      <vt:variant>
        <vt:i4>62</vt:i4>
      </vt:variant>
      <vt:variant>
        <vt:i4>0</vt:i4>
      </vt:variant>
      <vt:variant>
        <vt:i4>5</vt:i4>
      </vt:variant>
      <vt:variant>
        <vt:lpwstr/>
      </vt:variant>
      <vt:variant>
        <vt:lpwstr>_Toc115951580</vt:lpwstr>
      </vt:variant>
      <vt:variant>
        <vt:i4>1638452</vt:i4>
      </vt:variant>
      <vt:variant>
        <vt:i4>56</vt:i4>
      </vt:variant>
      <vt:variant>
        <vt:i4>0</vt:i4>
      </vt:variant>
      <vt:variant>
        <vt:i4>5</vt:i4>
      </vt:variant>
      <vt:variant>
        <vt:lpwstr/>
      </vt:variant>
      <vt:variant>
        <vt:lpwstr>_Toc115951579</vt:lpwstr>
      </vt:variant>
      <vt:variant>
        <vt:i4>1638452</vt:i4>
      </vt:variant>
      <vt:variant>
        <vt:i4>50</vt:i4>
      </vt:variant>
      <vt:variant>
        <vt:i4>0</vt:i4>
      </vt:variant>
      <vt:variant>
        <vt:i4>5</vt:i4>
      </vt:variant>
      <vt:variant>
        <vt:lpwstr/>
      </vt:variant>
      <vt:variant>
        <vt:lpwstr>_Toc115951578</vt:lpwstr>
      </vt:variant>
      <vt:variant>
        <vt:i4>1638452</vt:i4>
      </vt:variant>
      <vt:variant>
        <vt:i4>44</vt:i4>
      </vt:variant>
      <vt:variant>
        <vt:i4>0</vt:i4>
      </vt:variant>
      <vt:variant>
        <vt:i4>5</vt:i4>
      </vt:variant>
      <vt:variant>
        <vt:lpwstr/>
      </vt:variant>
      <vt:variant>
        <vt:lpwstr>_Toc115951577</vt:lpwstr>
      </vt:variant>
      <vt:variant>
        <vt:i4>1638452</vt:i4>
      </vt:variant>
      <vt:variant>
        <vt:i4>38</vt:i4>
      </vt:variant>
      <vt:variant>
        <vt:i4>0</vt:i4>
      </vt:variant>
      <vt:variant>
        <vt:i4>5</vt:i4>
      </vt:variant>
      <vt:variant>
        <vt:lpwstr/>
      </vt:variant>
      <vt:variant>
        <vt:lpwstr>_Toc115951576</vt:lpwstr>
      </vt:variant>
      <vt:variant>
        <vt:i4>1638452</vt:i4>
      </vt:variant>
      <vt:variant>
        <vt:i4>32</vt:i4>
      </vt:variant>
      <vt:variant>
        <vt:i4>0</vt:i4>
      </vt:variant>
      <vt:variant>
        <vt:i4>5</vt:i4>
      </vt:variant>
      <vt:variant>
        <vt:lpwstr/>
      </vt:variant>
      <vt:variant>
        <vt:lpwstr>_Toc115951575</vt:lpwstr>
      </vt:variant>
      <vt:variant>
        <vt:i4>1638452</vt:i4>
      </vt:variant>
      <vt:variant>
        <vt:i4>26</vt:i4>
      </vt:variant>
      <vt:variant>
        <vt:i4>0</vt:i4>
      </vt:variant>
      <vt:variant>
        <vt:i4>5</vt:i4>
      </vt:variant>
      <vt:variant>
        <vt:lpwstr/>
      </vt:variant>
      <vt:variant>
        <vt:lpwstr>_Toc115951574</vt:lpwstr>
      </vt:variant>
      <vt:variant>
        <vt:i4>1638452</vt:i4>
      </vt:variant>
      <vt:variant>
        <vt:i4>20</vt:i4>
      </vt:variant>
      <vt:variant>
        <vt:i4>0</vt:i4>
      </vt:variant>
      <vt:variant>
        <vt:i4>5</vt:i4>
      </vt:variant>
      <vt:variant>
        <vt:lpwstr/>
      </vt:variant>
      <vt:variant>
        <vt:lpwstr>_Toc115951573</vt:lpwstr>
      </vt:variant>
      <vt:variant>
        <vt:i4>1638452</vt:i4>
      </vt:variant>
      <vt:variant>
        <vt:i4>14</vt:i4>
      </vt:variant>
      <vt:variant>
        <vt:i4>0</vt:i4>
      </vt:variant>
      <vt:variant>
        <vt:i4>5</vt:i4>
      </vt:variant>
      <vt:variant>
        <vt:lpwstr/>
      </vt:variant>
      <vt:variant>
        <vt:lpwstr>_Toc115951572</vt:lpwstr>
      </vt:variant>
      <vt:variant>
        <vt:i4>1638452</vt:i4>
      </vt:variant>
      <vt:variant>
        <vt:i4>8</vt:i4>
      </vt:variant>
      <vt:variant>
        <vt:i4>0</vt:i4>
      </vt:variant>
      <vt:variant>
        <vt:i4>5</vt:i4>
      </vt:variant>
      <vt:variant>
        <vt:lpwstr/>
      </vt:variant>
      <vt:variant>
        <vt:lpwstr>_Toc115951571</vt:lpwstr>
      </vt:variant>
      <vt:variant>
        <vt:i4>1638452</vt:i4>
      </vt:variant>
      <vt:variant>
        <vt:i4>2</vt:i4>
      </vt:variant>
      <vt:variant>
        <vt:i4>0</vt:i4>
      </vt:variant>
      <vt:variant>
        <vt:i4>5</vt:i4>
      </vt:variant>
      <vt:variant>
        <vt:lpwstr/>
      </vt:variant>
      <vt:variant>
        <vt:lpwstr>_Toc115951570</vt:lpwstr>
      </vt:variant>
      <vt:variant>
        <vt:i4>5046339</vt:i4>
      </vt:variant>
      <vt:variant>
        <vt:i4>33</vt:i4>
      </vt:variant>
      <vt:variant>
        <vt:i4>0</vt:i4>
      </vt:variant>
      <vt:variant>
        <vt:i4>5</vt:i4>
      </vt:variant>
      <vt:variant>
        <vt:lpwstr>https://wuprzeszow.praca.gov.pl/-/15637356-czynniki-warunkujace-efektywnosc-dzialan-osrodkow-pomocy-spolecznej-wojewodztwa-podkarpackiego</vt:lpwstr>
      </vt:variant>
      <vt:variant>
        <vt:lpwstr/>
      </vt:variant>
      <vt:variant>
        <vt:i4>5046339</vt:i4>
      </vt:variant>
      <vt:variant>
        <vt:i4>30</vt:i4>
      </vt:variant>
      <vt:variant>
        <vt:i4>0</vt:i4>
      </vt:variant>
      <vt:variant>
        <vt:i4>5</vt:i4>
      </vt:variant>
      <vt:variant>
        <vt:lpwstr>https://wuprzeszow.praca.gov.pl/-/15637356-czynniki-warunkujace-efektywnosc-dzialan-osrodkow-pomocy-spolecznej-wojewodztwa-podkarpackiego</vt:lpwstr>
      </vt:variant>
      <vt:variant>
        <vt:lpwstr/>
      </vt:variant>
      <vt:variant>
        <vt:i4>5046339</vt:i4>
      </vt:variant>
      <vt:variant>
        <vt:i4>27</vt:i4>
      </vt:variant>
      <vt:variant>
        <vt:i4>0</vt:i4>
      </vt:variant>
      <vt:variant>
        <vt:i4>5</vt:i4>
      </vt:variant>
      <vt:variant>
        <vt:lpwstr>https://wuprzeszow.praca.gov.pl/-/15637356-czynniki-warunkujace-efektywnosc-dzialan-osrodkow-pomocy-spolecznej-wojewodztwa-podkarpackiego</vt:lpwstr>
      </vt:variant>
      <vt:variant>
        <vt:lpwstr/>
      </vt:variant>
      <vt:variant>
        <vt:i4>5046339</vt:i4>
      </vt:variant>
      <vt:variant>
        <vt:i4>24</vt:i4>
      </vt:variant>
      <vt:variant>
        <vt:i4>0</vt:i4>
      </vt:variant>
      <vt:variant>
        <vt:i4>5</vt:i4>
      </vt:variant>
      <vt:variant>
        <vt:lpwstr>https://wuprzeszow.praca.gov.pl/-/15637356-czynniki-warunkujace-efektywnosc-dzialan-osrodkow-pomocy-spolecznej-wojewodztwa-podkarpackiego</vt:lpwstr>
      </vt:variant>
      <vt:variant>
        <vt:lpwstr/>
      </vt:variant>
      <vt:variant>
        <vt:i4>5046339</vt:i4>
      </vt:variant>
      <vt:variant>
        <vt:i4>21</vt:i4>
      </vt:variant>
      <vt:variant>
        <vt:i4>0</vt:i4>
      </vt:variant>
      <vt:variant>
        <vt:i4>5</vt:i4>
      </vt:variant>
      <vt:variant>
        <vt:lpwstr>https://wuprzeszow.praca.gov.pl/-/15637356-czynniki-warunkujace-efektywnosc-dzialan-osrodkow-pomocy-spolecznej-wojewodztwa-podkarpackiego</vt:lpwstr>
      </vt:variant>
      <vt:variant>
        <vt:lpwstr/>
      </vt:variant>
      <vt:variant>
        <vt:i4>5046339</vt:i4>
      </vt:variant>
      <vt:variant>
        <vt:i4>18</vt:i4>
      </vt:variant>
      <vt:variant>
        <vt:i4>0</vt:i4>
      </vt:variant>
      <vt:variant>
        <vt:i4>5</vt:i4>
      </vt:variant>
      <vt:variant>
        <vt:lpwstr>https://wuprzeszow.praca.gov.pl/-/15637356-czynniki-warunkujace-efektywnosc-dzialan-osrodkow-pomocy-spolecznej-wojewodztwa-podkarpackiego</vt:lpwstr>
      </vt:variant>
      <vt:variant>
        <vt:lpwstr/>
      </vt:variant>
      <vt:variant>
        <vt:i4>2097278</vt:i4>
      </vt:variant>
      <vt:variant>
        <vt:i4>15</vt:i4>
      </vt:variant>
      <vt:variant>
        <vt:i4>0</vt:i4>
      </vt:variant>
      <vt:variant>
        <vt:i4>5</vt:i4>
      </vt:variant>
      <vt:variant>
        <vt:lpwstr>http://crfop.gdos.gov.pl/CRFOP/</vt:lpwstr>
      </vt:variant>
      <vt:variant>
        <vt:lpwstr/>
      </vt:variant>
      <vt:variant>
        <vt:i4>4784217</vt:i4>
      </vt:variant>
      <vt:variant>
        <vt:i4>12</vt:i4>
      </vt:variant>
      <vt:variant>
        <vt:i4>0</vt:i4>
      </vt:variant>
      <vt:variant>
        <vt:i4>5</vt:i4>
      </vt:variant>
      <vt:variant>
        <vt:lpwstr>https://ec.europa.eu/eurostat/statistics-explained/index.php?title=File:Table_4-_Share_of_fuels_in_the_final_energy_consumption_in_the_residential_sector_for_space_heating,_2017_(%25).png</vt:lpwstr>
      </vt:variant>
      <vt:variant>
        <vt:lpwstr/>
      </vt:variant>
      <vt:variant>
        <vt:i4>4784217</vt:i4>
      </vt:variant>
      <vt:variant>
        <vt:i4>9</vt:i4>
      </vt:variant>
      <vt:variant>
        <vt:i4>0</vt:i4>
      </vt:variant>
      <vt:variant>
        <vt:i4>5</vt:i4>
      </vt:variant>
      <vt:variant>
        <vt:lpwstr>https://ec.europa.eu/eurostat/statistics-explained/index.php?title=File:Table_4-_Share_of_fuels_in_the_final_energy_consumption_in_the_residential_sector_for_space_heating,_2017_(%25).png</vt:lpwstr>
      </vt:variant>
      <vt:variant>
        <vt:lpwstr/>
      </vt:variant>
      <vt:variant>
        <vt:i4>5308507</vt:i4>
      </vt:variant>
      <vt:variant>
        <vt:i4>6</vt:i4>
      </vt:variant>
      <vt:variant>
        <vt:i4>0</vt:i4>
      </vt:variant>
      <vt:variant>
        <vt:i4>5</vt:i4>
      </vt:variant>
      <vt:variant>
        <vt:lpwstr>https://rzeszow.stat.gov.pl/dla-mediow/informacje-prasowe/systematycznie-wzrasta-liczba-osob-starszych,262,1.html</vt:lpwstr>
      </vt:variant>
      <vt:variant>
        <vt:lpwstr/>
      </vt:variant>
      <vt:variant>
        <vt:i4>7733365</vt:i4>
      </vt:variant>
      <vt:variant>
        <vt:i4>3</vt:i4>
      </vt:variant>
      <vt:variant>
        <vt:i4>0</vt:i4>
      </vt:variant>
      <vt:variant>
        <vt:i4>5</vt:i4>
      </vt:variant>
      <vt:variant>
        <vt:lpwstr>http://bazaps.ekonomiaspoleczna.gov.pl/</vt:lpwstr>
      </vt:variant>
      <vt:variant>
        <vt:lpwstr/>
      </vt:variant>
      <vt:variant>
        <vt:i4>2162748</vt:i4>
      </vt:variant>
      <vt:variant>
        <vt:i4>0</vt:i4>
      </vt:variant>
      <vt:variant>
        <vt:i4>0</vt:i4>
      </vt:variant>
      <vt:variant>
        <vt:i4>5</vt:i4>
      </vt:variant>
      <vt:variant>
        <vt:lpwstr>https://www.podkarpackie.travel/assets/media/brt-2020-skrot-raportu.pdf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FEP 2021-2027 wersja 1.0</dc:title>
  <dc:subject/>
  <dc:creator/>
  <cp:keywords/>
  <cp:lastModifiedBy/>
  <cp:revision>1</cp:revision>
  <dcterms:created xsi:type="dcterms:W3CDTF">2023-07-12T10:18:00Z</dcterms:created>
  <dcterms:modified xsi:type="dcterms:W3CDTF">2024-01-04T14:31:00Z</dcterms:modified>
</cp:coreProperties>
</file>