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7F2" w14:textId="1FC51C27" w:rsidR="006229D7" w:rsidRPr="000D2CEC" w:rsidRDefault="00556A8D" w:rsidP="009E0D4A">
      <w:pPr>
        <w:pStyle w:val="Nagwek1"/>
        <w:spacing w:after="1920"/>
        <w:jc w:val="right"/>
      </w:pPr>
      <w:r>
        <w:t xml:space="preserve">Załącznik nr </w:t>
      </w:r>
      <w:r w:rsidR="00452E1F">
        <w:t>6</w:t>
      </w:r>
      <w:r w:rsidR="003A603E">
        <w:t xml:space="preserve"> do Regulaminu wyboru projektów</w:t>
      </w:r>
    </w:p>
    <w:p w14:paraId="2E71E23B" w14:textId="77777777" w:rsidR="003476DF" w:rsidRDefault="00A00E09" w:rsidP="003476DF">
      <w:pPr>
        <w:pStyle w:val="Nagwek2"/>
      </w:pPr>
      <w:r w:rsidRPr="009E0D4A">
        <w:t xml:space="preserve">Lista </w:t>
      </w:r>
      <w:r w:rsidRPr="003476DF">
        <w:t>wskaźników</w:t>
      </w:r>
      <w:r w:rsidRPr="009E0D4A">
        <w:t xml:space="preserve"> </w:t>
      </w:r>
      <w:r w:rsidR="003A603E" w:rsidRPr="009E0D4A">
        <w:t>(EFRR)</w:t>
      </w:r>
    </w:p>
    <w:p w14:paraId="6A90024C" w14:textId="74B24903" w:rsidR="001E764B" w:rsidRDefault="003A603E" w:rsidP="003476DF">
      <w:pPr>
        <w:pStyle w:val="Podtytu"/>
      </w:pPr>
      <w:r>
        <w:t>P</w:t>
      </w:r>
      <w:r w:rsidR="00097FED" w:rsidRPr="00097FED">
        <w:t xml:space="preserve">riorytet </w:t>
      </w:r>
      <w:r w:rsidR="001E764B">
        <w:t>FEPK.04</w:t>
      </w:r>
      <w:r w:rsidR="00F71C2E" w:rsidRPr="00F71C2E">
        <w:t xml:space="preserve"> </w:t>
      </w:r>
      <w:r w:rsidR="00526FC1">
        <w:t>Mobilność i łączność</w:t>
      </w:r>
      <w:r w:rsidR="009E0D4A">
        <w:br/>
      </w:r>
      <w:r w:rsidR="00097FED" w:rsidRPr="00097FED">
        <w:t xml:space="preserve">działanie </w:t>
      </w:r>
      <w:r w:rsidR="00097FED">
        <w:t>FEPK</w:t>
      </w:r>
      <w:r w:rsidR="00097FED" w:rsidRPr="00097FED">
        <w:t>.0</w:t>
      </w:r>
      <w:r w:rsidR="001E764B">
        <w:t>4</w:t>
      </w:r>
      <w:r w:rsidR="00097FED" w:rsidRPr="00097FED">
        <w:t>.0</w:t>
      </w:r>
      <w:r w:rsidR="001E764B">
        <w:t>1</w:t>
      </w:r>
      <w:r w:rsidR="00097FED" w:rsidRPr="00097FED">
        <w:t xml:space="preserve"> </w:t>
      </w:r>
      <w:r w:rsidR="001E764B">
        <w:t>Drogi wojewódzkie</w:t>
      </w:r>
      <w:r w:rsidR="00A00E09" w:rsidRPr="00C31693">
        <w:t xml:space="preserve"> </w:t>
      </w:r>
      <w:r w:rsidR="009E0D4A">
        <w:br/>
      </w:r>
      <w:r w:rsidR="00327040">
        <w:t>p</w:t>
      </w:r>
      <w:r w:rsidR="00097FED" w:rsidRPr="00097FED">
        <w:t>rog</w:t>
      </w:r>
      <w:r w:rsidR="00097FED">
        <w:t>r</w:t>
      </w:r>
      <w:r w:rsidR="00097FED" w:rsidRPr="00097FED">
        <w:t xml:space="preserve">amu </w:t>
      </w:r>
      <w:r w:rsidR="00327040">
        <w:t>r</w:t>
      </w:r>
      <w:r w:rsidR="00097FED" w:rsidRPr="00097FED">
        <w:t xml:space="preserve">egionalnego </w:t>
      </w:r>
      <w:r w:rsidR="00097FED">
        <w:t>F</w:t>
      </w:r>
      <w:r w:rsidR="00097FED" w:rsidRPr="00097FED">
        <w:t xml:space="preserve">undusze </w:t>
      </w:r>
      <w:r w:rsidR="00097FED" w:rsidRPr="004F30A7">
        <w:t>Europejskie</w:t>
      </w:r>
      <w:r w:rsidR="00097FED" w:rsidRPr="00097FED">
        <w:t xml:space="preserve"> dla </w:t>
      </w:r>
      <w:r w:rsidR="00097FED">
        <w:t>P</w:t>
      </w:r>
      <w:r w:rsidR="00097FED" w:rsidRPr="00097FED">
        <w:t>odkarpacia 2021-2027</w:t>
      </w:r>
    </w:p>
    <w:p w14:paraId="580A37F7" w14:textId="31B51D23" w:rsidR="009E0D4A" w:rsidRPr="009E0D4A" w:rsidRDefault="009E0D4A" w:rsidP="003476DF">
      <w:pPr>
        <w:pStyle w:val="Nagwek2"/>
        <w:spacing w:after="1920"/>
        <w:jc w:val="left"/>
        <w:rPr>
          <w:rFonts w:cs="Arial"/>
          <w:szCs w:val="32"/>
        </w:rPr>
      </w:pPr>
      <w:r>
        <w:rPr>
          <w:rFonts w:cs="Arial"/>
          <w:szCs w:val="32"/>
        </w:rPr>
        <w:br w:type="page"/>
      </w:r>
    </w:p>
    <w:p w14:paraId="715C0C3F" w14:textId="3DBDAF7A" w:rsidR="00FB5F2B" w:rsidRPr="009A6E89" w:rsidRDefault="00D70932" w:rsidP="009E0D4A">
      <w:pPr>
        <w:pStyle w:val="Nagwek3"/>
        <w:numPr>
          <w:ilvl w:val="0"/>
          <w:numId w:val="20"/>
        </w:numPr>
      </w:pPr>
      <w:r w:rsidRPr="009A6E89">
        <w:lastRenderedPageBreak/>
        <w:t>Wskaźniki produktu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skaźniki produktu"/>
        <w:tblDescription w:val="Tabela zawiera wskaźniki produktu."/>
      </w:tblPr>
      <w:tblGrid>
        <w:gridCol w:w="824"/>
        <w:gridCol w:w="3282"/>
        <w:gridCol w:w="1418"/>
        <w:gridCol w:w="7087"/>
      </w:tblGrid>
      <w:tr w:rsidR="00401CB5" w:rsidRPr="000D2CEC" w14:paraId="419230AF" w14:textId="77777777" w:rsidTr="00376418">
        <w:trPr>
          <w:trHeight w:val="723"/>
          <w:tblHeader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928" w14:textId="77777777" w:rsidR="00401CB5" w:rsidRPr="000D2CEC" w:rsidRDefault="00401CB5" w:rsidP="00376418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8E0" w14:textId="77777777" w:rsidR="00401CB5" w:rsidRPr="000D2CEC" w:rsidRDefault="00401CB5" w:rsidP="00376418">
            <w:pPr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16A" w14:textId="77777777" w:rsidR="00401CB5" w:rsidRPr="000D2CEC" w:rsidRDefault="00401CB5" w:rsidP="0037641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9C3" w14:textId="77777777" w:rsidR="00401CB5" w:rsidRPr="000D2CEC" w:rsidRDefault="00401CB5" w:rsidP="00376418">
            <w:pPr>
              <w:keepNext/>
              <w:keepLines/>
              <w:tabs>
                <w:tab w:val="center" w:pos="4536"/>
                <w:tab w:val="right" w:pos="9072"/>
              </w:tabs>
              <w:spacing w:after="0"/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DEFINICJA</w:t>
            </w:r>
          </w:p>
        </w:tc>
      </w:tr>
      <w:tr w:rsidR="00401CB5" w:rsidRPr="000D2CEC" w14:paraId="3C5D28E1" w14:textId="77777777" w:rsidTr="00BA64EB">
        <w:trPr>
          <w:trHeight w:val="2533"/>
          <w:jc w:val="center"/>
        </w:trPr>
        <w:tc>
          <w:tcPr>
            <w:tcW w:w="824" w:type="dxa"/>
            <w:vAlign w:val="center"/>
          </w:tcPr>
          <w:p w14:paraId="26A53D2B" w14:textId="55A04CC4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vAlign w:val="center"/>
          </w:tcPr>
          <w:p w14:paraId="03D06AA7" w14:textId="7C13B36D" w:rsidR="00401CB5" w:rsidRPr="00236A57" w:rsidRDefault="00376418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418">
              <w:rPr>
                <w:rFonts w:ascii="Arial" w:hAnsi="Arial" w:cs="Arial"/>
                <w:bCs/>
              </w:rPr>
              <w:t>Długość dróg z nowymi lub zmodernizowanymi systemami zarządzania ruchem – poza TEN-T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83386" w14:textId="2058EF95" w:rsidR="00401CB5" w:rsidRPr="00376418" w:rsidRDefault="00BA64EB" w:rsidP="001D1CE2">
            <w:pPr>
              <w:rPr>
                <w:rFonts w:ascii="Arial" w:hAnsi="Arial" w:cs="Arial"/>
                <w:highlight w:val="yellow"/>
              </w:rPr>
            </w:pPr>
            <w:r w:rsidRPr="00BA64EB">
              <w:rPr>
                <w:rFonts w:ascii="Arial" w:hAnsi="Arial" w:cs="Arial"/>
              </w:rPr>
              <w:t>km</w:t>
            </w:r>
          </w:p>
        </w:tc>
        <w:tc>
          <w:tcPr>
            <w:tcW w:w="7087" w:type="dxa"/>
            <w:vAlign w:val="center"/>
          </w:tcPr>
          <w:p w14:paraId="55BC8593" w14:textId="412D1B39" w:rsidR="00401CB5" w:rsidRPr="00376418" w:rsidRDefault="00BA64EB" w:rsidP="00381113">
            <w:pPr>
              <w:rPr>
                <w:rFonts w:ascii="Arial" w:hAnsi="Arial" w:cs="Arial"/>
                <w:kern w:val="3"/>
                <w:highlight w:val="yellow"/>
                <w:lang w:eastAsia="zh-CN"/>
              </w:rPr>
            </w:pPr>
            <w:r w:rsidRPr="00BA64EB">
              <w:rPr>
                <w:rFonts w:ascii="Arial" w:hAnsi="Arial" w:cs="Arial"/>
                <w:kern w:val="3"/>
                <w:lang w:eastAsia="zh-CN"/>
              </w:rPr>
              <w:t>Długość odcinków dróg poza TEN-T z nowymi lub zmodernizowanymi systemami zarządzania ruchem dzięki projektom objętym wsparciem. Przykładami takich interwencji są systemy reagowania na incydenty, kontroli prędkości, poboru opłat lub inne systemy zarządzania popytem, kamery, automatyczne wykrywanie i rejestracja pojazdów itp. Na potrzeby tego wskaźnika modernizacja dotyczy nowych istotnych funkcjonalności istniejących systemów zarządzania ruchem. Drogi są zazwyczaj dwukierunkowe (co najmniej jeden pas w każdym kierunku). Długość drogi mierzy się jako długość drogi dwukierunkowej (nie zgłasza się kilometrów pasa).</w:t>
            </w:r>
          </w:p>
        </w:tc>
      </w:tr>
      <w:tr w:rsidR="00401CB5" w:rsidRPr="000D2CEC" w14:paraId="1F09D815" w14:textId="77777777" w:rsidTr="00663F64">
        <w:trPr>
          <w:trHeight w:val="1057"/>
          <w:jc w:val="center"/>
        </w:trPr>
        <w:tc>
          <w:tcPr>
            <w:tcW w:w="824" w:type="dxa"/>
            <w:vAlign w:val="center"/>
          </w:tcPr>
          <w:p w14:paraId="5CF60D5D" w14:textId="61FF1C96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vAlign w:val="center"/>
          </w:tcPr>
          <w:p w14:paraId="565C4A70" w14:textId="20AF209A" w:rsidR="00401CB5" w:rsidRPr="00BA2F5A" w:rsidRDefault="00376418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yellow"/>
              </w:rPr>
            </w:pPr>
            <w:r w:rsidRPr="00376418">
              <w:rPr>
                <w:rFonts w:ascii="Arial" w:hAnsi="Arial" w:cs="Arial"/>
                <w:bCs/>
              </w:rPr>
              <w:t>Długość wybudowanych dróg wojewódzkich</w:t>
            </w:r>
          </w:p>
        </w:tc>
        <w:tc>
          <w:tcPr>
            <w:tcW w:w="1418" w:type="dxa"/>
            <w:vAlign w:val="center"/>
          </w:tcPr>
          <w:p w14:paraId="2DA09B62" w14:textId="6ABAC96E" w:rsidR="00401CB5" w:rsidRPr="00376418" w:rsidRDefault="00663F64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highlight w:val="yellow"/>
              </w:rPr>
            </w:pPr>
            <w:r w:rsidRPr="00663F64">
              <w:rPr>
                <w:rFonts w:ascii="Arial" w:hAnsi="Arial" w:cs="Arial"/>
              </w:rPr>
              <w:t>km</w:t>
            </w:r>
          </w:p>
        </w:tc>
        <w:tc>
          <w:tcPr>
            <w:tcW w:w="7087" w:type="dxa"/>
            <w:vAlign w:val="center"/>
          </w:tcPr>
          <w:p w14:paraId="10516E87" w14:textId="4575E742" w:rsidR="00401CB5" w:rsidRPr="00376418" w:rsidRDefault="00663F64" w:rsidP="00663F64">
            <w:pPr>
              <w:autoSpaceDE w:val="0"/>
              <w:adjustRightInd w:val="0"/>
              <w:rPr>
                <w:rFonts w:ascii="Arial" w:hAnsi="Arial" w:cs="Arial"/>
                <w:highlight w:val="yellow"/>
              </w:rPr>
            </w:pPr>
            <w:r w:rsidRPr="00663F64">
              <w:rPr>
                <w:rFonts w:ascii="Arial" w:hAnsi="Arial" w:cs="Arial"/>
              </w:rPr>
              <w:t>Wskaźnik mierzy długość wybudowanego odcinka drogi wojewódzkiej w ramach realizacji projektu. Do wartości wskaźnika należy wliczać także długość zmodernizowanych i przebudowanych dróg niższej kategorii, które w wyniku realizacji projektu osiągnęły status drogi wojewódzkiej. Długość wybudowanej drogi mierzona jest jako długość odcinka (nie długość pasów ruchu).</w:t>
            </w:r>
          </w:p>
        </w:tc>
      </w:tr>
      <w:tr w:rsidR="00401CB5" w:rsidRPr="000D2CEC" w14:paraId="454A9FA6" w14:textId="77777777" w:rsidTr="001954AD"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57B36975" w14:textId="23ACE146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026CCDAB" w14:textId="24AF177E" w:rsidR="00401CB5" w:rsidRPr="000D2CEC" w:rsidRDefault="00376418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418">
              <w:rPr>
                <w:rFonts w:ascii="Arial" w:hAnsi="Arial" w:cs="Arial"/>
                <w:bCs/>
              </w:rPr>
              <w:t>Długość zmodernizowanych lub przebudowanych dróg wojewódzkich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1ACF99" w14:textId="54631F7E" w:rsidR="00401CB5" w:rsidRPr="00376418" w:rsidRDefault="008027CF" w:rsidP="001D1CE2">
            <w:pPr>
              <w:rPr>
                <w:rFonts w:ascii="Arial" w:hAnsi="Arial" w:cs="Arial"/>
                <w:highlight w:val="yellow"/>
              </w:rPr>
            </w:pPr>
            <w:r w:rsidRPr="00663F64">
              <w:rPr>
                <w:rFonts w:ascii="Arial" w:hAnsi="Arial" w:cs="Arial"/>
              </w:rPr>
              <w:t>km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8E85D28" w14:textId="20582573" w:rsidR="00401CB5" w:rsidRPr="00376418" w:rsidRDefault="008027CF" w:rsidP="001D1CE2">
            <w:pPr>
              <w:rPr>
                <w:rFonts w:ascii="Arial" w:hAnsi="Arial" w:cs="Arial"/>
                <w:highlight w:val="yellow"/>
              </w:rPr>
            </w:pPr>
            <w:r w:rsidRPr="008027CF">
              <w:rPr>
                <w:rFonts w:ascii="Arial" w:hAnsi="Arial" w:cs="Arial"/>
              </w:rPr>
              <w:t>Wskaźnik mierzy długość zmodernizowanego lub przebudowanego odcinka drogi wojewódzkiej w ramach realizacji projektu (przy czym nie zmienił się status drogi).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>Poprzez modernizację lub przebudowę odcinka należy rozumieć prace budowlane w wyniku których nastąpiło podwyższenie parametrów technicznych i eksploatacyjnych istniejącej drogi. Wskaźnik może obejmować prace budowlane, takie jak przebudowa, odnowienie nawierzchni, wyrównywanie itp.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 xml:space="preserve">Wskaźnik nie obejmuje prac konserwacyjnych i napraw tj. łatanie, oznakowanie </w:t>
            </w:r>
            <w:r w:rsidRPr="008027CF">
              <w:rPr>
                <w:rFonts w:ascii="Arial" w:hAnsi="Arial" w:cs="Arial"/>
              </w:rPr>
              <w:lastRenderedPageBreak/>
              <w:t>dróg.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>Długość zmodernizowanej lub przebudowanej drogi mierzona jest jako długość odcinka (nie długość pasów ruchu).</w:t>
            </w:r>
          </w:p>
        </w:tc>
      </w:tr>
      <w:tr w:rsidR="00300872" w:rsidRPr="000D2CEC" w14:paraId="0BDF78C7" w14:textId="77777777" w:rsidTr="00300872">
        <w:trPr>
          <w:trHeight w:val="930"/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17C3A4F" w14:textId="27368BA7" w:rsidR="00300872" w:rsidRDefault="00300872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75D5DA5D" w14:textId="1EB828F6" w:rsidR="00300872" w:rsidRPr="00300872" w:rsidRDefault="00376418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418">
              <w:rPr>
                <w:rFonts w:ascii="Arial" w:hAnsi="Arial" w:cs="Arial"/>
                <w:bCs/>
              </w:rPr>
              <w:t>Liczba obiektów dostosowanych do potrzeb osób z niepełnosprawnościami (EFRR/FST/FS)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2710AE" w14:textId="372B38DB" w:rsidR="00300872" w:rsidRPr="00376418" w:rsidRDefault="00300872" w:rsidP="001D1CE2">
            <w:pPr>
              <w:rPr>
                <w:rFonts w:ascii="Arial" w:hAnsi="Arial" w:cs="Arial"/>
                <w:highlight w:val="yellow"/>
              </w:rPr>
            </w:pPr>
            <w:r w:rsidRPr="008027CF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DB7B674" w14:textId="47F432FD" w:rsidR="00300872" w:rsidRPr="00376418" w:rsidRDefault="008027CF" w:rsidP="001D1CE2">
            <w:pPr>
              <w:rPr>
                <w:rFonts w:ascii="Arial" w:hAnsi="Arial" w:cs="Arial"/>
                <w:highlight w:val="yellow"/>
              </w:rPr>
            </w:pPr>
            <w:r w:rsidRPr="008027CF">
              <w:rPr>
                <w:rFonts w:ascii="Arial" w:hAnsi="Arial" w:cs="Arial"/>
              </w:rPr>
              <w:t>Wskaźnik odnosi się do liczby obiektów w ramach realizowanego projektu, które zaopatrzono w specjalne podjazdy, windy, urządzenia głośnomówiące, bądź inne udogodnieni</w:t>
            </w:r>
            <w:r>
              <w:rPr>
                <w:rFonts w:ascii="Arial" w:hAnsi="Arial" w:cs="Arial"/>
              </w:rPr>
              <w:t>a (tj. usunięcie barier w </w:t>
            </w:r>
            <w:r w:rsidRPr="008027CF">
              <w:rPr>
                <w:rFonts w:ascii="Arial" w:hAnsi="Arial" w:cs="Arial"/>
              </w:rPr>
              <w:t xml:space="preserve">dostępie, w szczególności barier architektonicznych) ułatwiające dostęp do tych obiektów i </w:t>
            </w:r>
            <w:r>
              <w:rPr>
                <w:rFonts w:ascii="Arial" w:hAnsi="Arial" w:cs="Arial"/>
              </w:rPr>
              <w:t>poruszanie się po nich osobom z </w:t>
            </w:r>
            <w:r w:rsidRPr="008027CF">
              <w:rPr>
                <w:rFonts w:ascii="Arial" w:hAnsi="Arial" w:cs="Arial"/>
              </w:rPr>
              <w:t>niepełnosprawnościami, w szczególności ruchowymi czy sensorycznymi.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>Jako obiekty należy rozumieć konstruk</w:t>
            </w:r>
            <w:r>
              <w:rPr>
                <w:rFonts w:ascii="Arial" w:hAnsi="Arial" w:cs="Arial"/>
              </w:rPr>
              <w:t>cje połączone z </w:t>
            </w:r>
            <w:r w:rsidRPr="008027CF">
              <w:rPr>
                <w:rFonts w:ascii="Arial" w:hAnsi="Arial" w:cs="Arial"/>
              </w:rPr>
              <w:t>gruntem w sposób trwały, wyko</w:t>
            </w:r>
            <w:r>
              <w:rPr>
                <w:rFonts w:ascii="Arial" w:hAnsi="Arial" w:cs="Arial"/>
              </w:rPr>
              <w:t>nane z materiałów budowlanych i </w:t>
            </w:r>
            <w:r w:rsidRPr="008027CF">
              <w:rPr>
                <w:rFonts w:ascii="Arial" w:hAnsi="Arial" w:cs="Arial"/>
              </w:rPr>
              <w:t>elementów składowych, będące wynikiem prac budowlanych (wg. def. PKOB).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>Należy podać liczbę obiektów, a nie sprzętów, urządzeń itp., w które obiekty zaopatrzono. Jeśli instytucja, zakład itp. składa się z kilku obiektów, należy zliczyć wszystkie, które dostosowano do potrzeb osób z niepełnosprawnościami.</w:t>
            </w:r>
            <w:r>
              <w:rPr>
                <w:rFonts w:ascii="Arial" w:hAnsi="Arial" w:cs="Arial"/>
              </w:rPr>
              <w:t xml:space="preserve"> Wskaźnik mierzony w </w:t>
            </w:r>
            <w:r w:rsidRPr="008027CF">
              <w:rPr>
                <w:rFonts w:ascii="Arial" w:hAnsi="Arial" w:cs="Arial"/>
              </w:rPr>
              <w:t>momencie rozliczenia wydatku związanego z wyposażeniem obiektów w rozwiązania służące osobom z niepełnos</w:t>
            </w:r>
            <w:r>
              <w:rPr>
                <w:rFonts w:ascii="Arial" w:hAnsi="Arial" w:cs="Arial"/>
              </w:rPr>
              <w:t>prawnościami w </w:t>
            </w:r>
            <w:r w:rsidRPr="008027CF">
              <w:rPr>
                <w:rFonts w:ascii="Arial" w:hAnsi="Arial" w:cs="Arial"/>
              </w:rPr>
              <w:t>ramach danego projektu.</w:t>
            </w:r>
          </w:p>
        </w:tc>
      </w:tr>
      <w:tr w:rsidR="00300872" w:rsidRPr="000D2CEC" w14:paraId="68220E0A" w14:textId="77777777" w:rsidTr="00300872">
        <w:trPr>
          <w:trHeight w:val="802"/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1B1CD8E9" w14:textId="3575B875" w:rsidR="00300872" w:rsidRDefault="00300872" w:rsidP="003008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3CBA3225" w14:textId="4FF89381" w:rsidR="00300872" w:rsidRPr="00300872" w:rsidRDefault="00376418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418">
              <w:rPr>
                <w:rFonts w:ascii="Arial" w:hAnsi="Arial" w:cs="Arial"/>
                <w:bCs/>
              </w:rPr>
              <w:t>Liczba projektów, w których sfinansowano koszty racjonalnych usprawnień dla osób z niepełnosprawnościami (EFRR/FST/FS)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228491" w14:textId="214F3E22" w:rsidR="00300872" w:rsidRPr="00376418" w:rsidRDefault="00300872" w:rsidP="001D1CE2">
            <w:pPr>
              <w:rPr>
                <w:rFonts w:ascii="Arial" w:hAnsi="Arial" w:cs="Arial"/>
                <w:highlight w:val="yellow"/>
              </w:rPr>
            </w:pPr>
            <w:r w:rsidRPr="00652DE0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D448153" w14:textId="264BE6E6" w:rsidR="00300872" w:rsidRPr="00376418" w:rsidRDefault="00652DE0" w:rsidP="001D1CE2">
            <w:pPr>
              <w:rPr>
                <w:rFonts w:ascii="Arial" w:hAnsi="Arial" w:cs="Arial"/>
                <w:highlight w:val="yellow"/>
              </w:rPr>
            </w:pPr>
            <w:r w:rsidRPr="00652DE0">
              <w:rPr>
                <w:rFonts w:ascii="Arial" w:hAnsi="Arial" w:cs="Arial"/>
              </w:rPr>
              <w:t>Racjonalne usprawnienie oznacza konieczne i odpowiednie zmiany oraz dostosowania, nie nakładające nieproporcjonalnego lub nadmiernego obciążenia, rozpatrywane osobno dla każdego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>konkretnego przypadku, w celu zapewnien</w:t>
            </w:r>
            <w:r>
              <w:rPr>
                <w:rFonts w:ascii="Arial" w:hAnsi="Arial" w:cs="Arial"/>
              </w:rPr>
              <w:t>ia osobom z </w:t>
            </w:r>
            <w:r w:rsidRPr="00652DE0">
              <w:rPr>
                <w:rFonts w:ascii="Arial" w:hAnsi="Arial" w:cs="Arial"/>
              </w:rPr>
              <w:t>niepełnosprawnościami możliwości korzystania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>z wszelkich praw człowieka i podstawowych wolności oraz ich wykonywania na zasadzie równości z inny</w:t>
            </w:r>
            <w:r>
              <w:rPr>
                <w:rFonts w:ascii="Arial" w:hAnsi="Arial" w:cs="Arial"/>
              </w:rPr>
              <w:t>mi osobami. Wskaźnik mierzony w </w:t>
            </w:r>
            <w:r w:rsidRPr="00652DE0">
              <w:rPr>
                <w:rFonts w:ascii="Arial" w:hAnsi="Arial" w:cs="Arial"/>
              </w:rPr>
              <w:t>momencie rozliczenia wydatku związanego z racjonalnymi usprawnieniami w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 xml:space="preserve">ramach danego projektu. Przykłady racjonalnych usprawnień: tłumacz języka migowego, transport niskopodłogowy, </w:t>
            </w:r>
            <w:r w:rsidRPr="00652DE0">
              <w:rPr>
                <w:rFonts w:ascii="Arial" w:hAnsi="Arial" w:cs="Arial"/>
              </w:rPr>
              <w:lastRenderedPageBreak/>
              <w:t>dostosowanie infrastruktury (nie tylko budynku, ale też dostosowanie infrastruktury komputerowej np. programy powiększające, mówiące, drukarki materiałów w alfabecie Braille'a), osoby asystujące, odpowiednie dostosowanie wyżywienia. Do wskaźnika powinny zostać wliczone zarówno projekty ogólnodostępne, w których sfinansowano koszty racjonalnych usprawni</w:t>
            </w:r>
            <w:r>
              <w:rPr>
                <w:rFonts w:ascii="Arial" w:hAnsi="Arial" w:cs="Arial"/>
              </w:rPr>
              <w:t>eń, jak i dedykowane (zgodnie z </w:t>
            </w:r>
            <w:r w:rsidRPr="00652DE0">
              <w:rPr>
                <w:rFonts w:ascii="Arial" w:hAnsi="Arial" w:cs="Arial"/>
              </w:rPr>
              <w:t>kategoryzacją projektów z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>Wytycznych w zakresie realizacji zasad równościowych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 xml:space="preserve">w ramach funduszy </w:t>
            </w:r>
            <w:r>
              <w:rPr>
                <w:rFonts w:ascii="Arial" w:hAnsi="Arial" w:cs="Arial"/>
              </w:rPr>
              <w:t>unijnych na lata 2021-2027). Na </w:t>
            </w:r>
            <w:r w:rsidRPr="00652DE0">
              <w:rPr>
                <w:rFonts w:ascii="Arial" w:hAnsi="Arial" w:cs="Arial"/>
              </w:rPr>
              <w:t xml:space="preserve">poziomie projektu wskaźnik może przyjmować maksymalną wartość 1 </w:t>
            </w:r>
            <w:r>
              <w:rPr>
                <w:rFonts w:ascii="Arial" w:hAnsi="Arial" w:cs="Arial"/>
              </w:rPr>
              <w:t>–</w:t>
            </w:r>
            <w:r w:rsidRPr="00652DE0">
              <w:rPr>
                <w:rFonts w:ascii="Arial" w:hAnsi="Arial" w:cs="Arial"/>
              </w:rPr>
              <w:t xml:space="preserve"> co oznacza jeden projekt, w którym sfinansowano koszty racjonalnych usprawnień dla osób z niepełnosprawnościami. Liczba sfinansowanych racjonalnych usprawnień, w ramach projektu, nie ma znaczenia dla wartości wykazywanej we wskaźniku. Definicja na podstawie: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>Wytyczne w zakresie realizacji zasad równościowych</w:t>
            </w:r>
            <w:r>
              <w:rPr>
                <w:rFonts w:ascii="Arial" w:hAnsi="Arial" w:cs="Arial"/>
              </w:rPr>
              <w:t xml:space="preserve"> w </w:t>
            </w:r>
            <w:r w:rsidRPr="00652DE0">
              <w:rPr>
                <w:rFonts w:ascii="Arial" w:hAnsi="Arial" w:cs="Arial"/>
              </w:rPr>
              <w:t>ramach funduszy unijnych na lata 2021-2027.</w:t>
            </w:r>
          </w:p>
        </w:tc>
      </w:tr>
      <w:tr w:rsidR="00401CB5" w:rsidRPr="000D2CEC" w14:paraId="229D9203" w14:textId="77777777" w:rsidTr="001954AD">
        <w:trPr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6E28" w14:textId="0195C17F" w:rsidR="00401CB5" w:rsidRPr="00286EA5" w:rsidRDefault="00300872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286EA5" w:rsidRPr="00286EA5">
              <w:rPr>
                <w:rFonts w:ascii="Arial" w:hAnsi="Arial" w:cs="Arial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DBC1C" w14:textId="2C6B97D9" w:rsidR="00401CB5" w:rsidRPr="00FA0B22" w:rsidRDefault="00376418" w:rsidP="001D1C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6418">
              <w:rPr>
                <w:rFonts w:ascii="Arial" w:hAnsi="Arial" w:cs="Arial"/>
                <w:sz w:val="22"/>
                <w:szCs w:val="22"/>
              </w:rPr>
              <w:t>Liczba wybudowanych obwodnic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67A2E" w14:textId="6BD8EB9B" w:rsidR="00401CB5" w:rsidRPr="00376418" w:rsidRDefault="00A373EF" w:rsidP="001D1CE2">
            <w:pPr>
              <w:rPr>
                <w:rFonts w:ascii="Arial" w:hAnsi="Arial" w:cs="Arial"/>
                <w:highlight w:val="yellow"/>
              </w:rPr>
            </w:pPr>
            <w:r w:rsidRPr="00652DE0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65C3F" w14:textId="30025C0E" w:rsidR="00401CB5" w:rsidRPr="00376418" w:rsidRDefault="00652DE0" w:rsidP="00652DE0">
            <w:pPr>
              <w:rPr>
                <w:rFonts w:eastAsiaTheme="minorHAnsi"/>
                <w:highlight w:val="yellow"/>
              </w:rPr>
            </w:pPr>
            <w:r>
              <w:rPr>
                <w:rFonts w:ascii="Arial" w:hAnsi="Arial" w:cs="Arial"/>
              </w:rPr>
              <w:t>Wskaźnik obejmuje liczbę</w:t>
            </w:r>
            <w:r w:rsidRPr="00652DE0">
              <w:rPr>
                <w:rFonts w:ascii="Arial" w:hAnsi="Arial" w:cs="Arial"/>
              </w:rPr>
              <w:t xml:space="preserve"> obwodnic wybudowanych w</w:t>
            </w:r>
            <w:r>
              <w:rPr>
                <w:rFonts w:ascii="Arial" w:hAnsi="Arial" w:cs="Arial"/>
              </w:rPr>
              <w:t xml:space="preserve"> wyniku realizacji projektu. </w:t>
            </w:r>
            <w:r w:rsidRPr="00652DE0">
              <w:rPr>
                <w:rFonts w:ascii="Arial" w:hAnsi="Arial" w:cs="Arial"/>
              </w:rPr>
              <w:t>Jako obwodnicę rozumie się drogę omijającą miejscowość lub teren zwartej zabudowy miejscowości, planowaną do realizacji w większości w nowym przebiegu i mającą na celu wyprowadzenie części ruc</w:t>
            </w:r>
            <w:r>
              <w:rPr>
                <w:rFonts w:ascii="Arial" w:hAnsi="Arial" w:cs="Arial"/>
              </w:rPr>
              <w:t>hu pojazdów z tej miejscowości.</w:t>
            </w:r>
          </w:p>
        </w:tc>
      </w:tr>
      <w:tr w:rsidR="002B53F3" w:rsidRPr="000D2CEC" w14:paraId="771D3CE4" w14:textId="77777777" w:rsidTr="001954AD">
        <w:trPr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B0745" w14:textId="6A17C617" w:rsidR="002B53F3" w:rsidRDefault="002B53F3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2E3C5" w14:textId="067F10E1" w:rsidR="002B53F3" w:rsidRPr="00376418" w:rsidRDefault="005852BE" w:rsidP="001D1C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52BE">
              <w:rPr>
                <w:rFonts w:ascii="Arial" w:hAnsi="Arial" w:cs="Arial"/>
                <w:sz w:val="22"/>
                <w:szCs w:val="22"/>
              </w:rPr>
              <w:t>Budowa i przebudowa obiektów inżynieryjnych zlokalizowanych w ciągach dróg wojewódzkich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8C03A" w14:textId="76137163" w:rsidR="002B53F3" w:rsidRPr="00652DE0" w:rsidRDefault="002B53F3" w:rsidP="001D1CE2">
            <w:pPr>
              <w:rPr>
                <w:rFonts w:ascii="Arial" w:hAnsi="Arial" w:cs="Arial"/>
              </w:rPr>
            </w:pPr>
            <w:r w:rsidRPr="002B53F3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34BBC" w14:textId="28C8F6AA" w:rsidR="002B53F3" w:rsidRDefault="005852BE" w:rsidP="00496D8F">
            <w:pPr>
              <w:rPr>
                <w:rFonts w:ascii="Arial" w:hAnsi="Arial" w:cs="Arial"/>
              </w:rPr>
            </w:pPr>
            <w:r w:rsidRPr="005852BE">
              <w:rPr>
                <w:rFonts w:ascii="Arial" w:hAnsi="Arial" w:cs="Arial"/>
              </w:rPr>
              <w:t>Do wskaźnika wliczane są m.in. mosty, wiadukty</w:t>
            </w:r>
            <w:r w:rsidR="00526447">
              <w:rPr>
                <w:rFonts w:ascii="Arial" w:hAnsi="Arial" w:cs="Arial"/>
              </w:rPr>
              <w:t>,</w:t>
            </w:r>
            <w:r w:rsidRPr="005852BE">
              <w:rPr>
                <w:rFonts w:ascii="Arial" w:hAnsi="Arial" w:cs="Arial"/>
              </w:rPr>
              <w:t xml:space="preserve"> estakady, tunele drogowe, zlokalizowan</w:t>
            </w:r>
            <w:r w:rsidR="00496D8F">
              <w:rPr>
                <w:rFonts w:ascii="Arial" w:hAnsi="Arial" w:cs="Arial"/>
              </w:rPr>
              <w:t>e</w:t>
            </w:r>
            <w:r w:rsidRPr="005852BE">
              <w:rPr>
                <w:rFonts w:ascii="Arial" w:hAnsi="Arial" w:cs="Arial"/>
              </w:rPr>
              <w:t xml:space="preserve"> w ciągach dróg wojewódzkich/powiatowych wraz z infrastrukturą towarzyszącą.</w:t>
            </w:r>
          </w:p>
        </w:tc>
      </w:tr>
      <w:tr w:rsidR="002B53F3" w:rsidRPr="000D2CEC" w14:paraId="6DC51979" w14:textId="77777777" w:rsidTr="001954AD">
        <w:trPr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3EAB2" w14:textId="740E490F" w:rsidR="002B53F3" w:rsidRDefault="002B53F3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FA7AD" w14:textId="3184FA68" w:rsidR="002B53F3" w:rsidRPr="00376418" w:rsidRDefault="005852BE" w:rsidP="001D1C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52BE">
              <w:rPr>
                <w:rFonts w:ascii="Arial" w:hAnsi="Arial" w:cs="Arial"/>
                <w:sz w:val="22"/>
                <w:szCs w:val="22"/>
              </w:rPr>
              <w:t>Liczba inwestycji poprawiających bezpieczeństwo ruchu drogowego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058BD" w14:textId="301144F6" w:rsidR="002B53F3" w:rsidRPr="00652DE0" w:rsidRDefault="002B53F3" w:rsidP="001D1CE2">
            <w:pPr>
              <w:rPr>
                <w:rFonts w:ascii="Arial" w:hAnsi="Arial" w:cs="Arial"/>
              </w:rPr>
            </w:pPr>
            <w:r w:rsidRPr="002B53F3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909AD" w14:textId="24374AFA" w:rsidR="002B53F3" w:rsidRDefault="005852BE" w:rsidP="00652DE0">
            <w:pPr>
              <w:rPr>
                <w:rFonts w:ascii="Arial" w:hAnsi="Arial" w:cs="Arial"/>
              </w:rPr>
            </w:pPr>
            <w:r w:rsidRPr="005852BE">
              <w:rPr>
                <w:rFonts w:ascii="Arial" w:hAnsi="Arial" w:cs="Arial"/>
              </w:rPr>
              <w:t>Liczba przebudowanych/zmodernizowanych tzw. punktów niebezpiecznych w wyniku realizacji projektu.</w:t>
            </w:r>
          </w:p>
        </w:tc>
      </w:tr>
    </w:tbl>
    <w:p w14:paraId="750D68D3" w14:textId="77777777" w:rsidR="006C4816" w:rsidRDefault="006C4816">
      <w:pPr>
        <w:rPr>
          <w:rFonts w:ascii="Arial" w:eastAsiaTheme="majorEastAsia" w:hAnsi="Arial" w:cstheme="majorBidi"/>
          <w:b/>
          <w:color w:val="0D0D0D" w:themeColor="text1" w:themeTint="F2"/>
          <w:sz w:val="24"/>
          <w:szCs w:val="24"/>
        </w:rPr>
      </w:pPr>
      <w:r>
        <w:br w:type="page"/>
      </w:r>
    </w:p>
    <w:p w14:paraId="167803C0" w14:textId="1575A99A" w:rsidR="00A71941" w:rsidRDefault="00D70932" w:rsidP="00C60DE3">
      <w:pPr>
        <w:pStyle w:val="Nagwek3"/>
        <w:numPr>
          <w:ilvl w:val="0"/>
          <w:numId w:val="20"/>
        </w:numPr>
        <w:ind w:left="714" w:hanging="357"/>
      </w:pPr>
      <w:r w:rsidRPr="009A6E89">
        <w:lastRenderedPageBreak/>
        <w:t>Wskaźniki rezultatu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282"/>
        <w:gridCol w:w="2126"/>
        <w:gridCol w:w="6379"/>
      </w:tblGrid>
      <w:tr w:rsidR="002A1D2D" w:rsidRPr="000D2CEC" w14:paraId="287EAAF7" w14:textId="77777777" w:rsidTr="002A1D2D">
        <w:trPr>
          <w:trHeight w:val="723"/>
          <w:tblHeader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D33" w14:textId="77777777" w:rsidR="002A1D2D" w:rsidRPr="000D2CEC" w:rsidRDefault="002A1D2D" w:rsidP="008C60F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558" w14:textId="77777777" w:rsidR="002A1D2D" w:rsidRPr="000D2CEC" w:rsidRDefault="002A1D2D" w:rsidP="008C60F3">
            <w:pPr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A650" w14:textId="77777777" w:rsidR="002A1D2D" w:rsidRPr="000D2CEC" w:rsidRDefault="002A1D2D" w:rsidP="008C60F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20A1" w14:textId="77777777" w:rsidR="002A1D2D" w:rsidRPr="000D2CEC" w:rsidRDefault="002A1D2D" w:rsidP="008C60F3">
            <w:pPr>
              <w:keepNext/>
              <w:keepLines/>
              <w:tabs>
                <w:tab w:val="center" w:pos="4536"/>
                <w:tab w:val="right" w:pos="9072"/>
              </w:tabs>
              <w:spacing w:after="0"/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DEFINICJA</w:t>
            </w:r>
          </w:p>
        </w:tc>
      </w:tr>
      <w:tr w:rsidR="002A1D2D" w:rsidRPr="00376418" w14:paraId="55ACA0FE" w14:textId="77777777" w:rsidTr="004435DB">
        <w:trPr>
          <w:trHeight w:val="988"/>
          <w:jc w:val="center"/>
        </w:trPr>
        <w:tc>
          <w:tcPr>
            <w:tcW w:w="824" w:type="dxa"/>
            <w:vAlign w:val="center"/>
          </w:tcPr>
          <w:p w14:paraId="1E717D7B" w14:textId="77777777" w:rsidR="002A1D2D" w:rsidRPr="00286EA5" w:rsidRDefault="002A1D2D" w:rsidP="008C60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vAlign w:val="center"/>
          </w:tcPr>
          <w:p w14:paraId="02E7908F" w14:textId="5BD4B3CA" w:rsidR="002A1D2D" w:rsidRPr="00236A57" w:rsidRDefault="002A1D2D" w:rsidP="008C60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418">
              <w:rPr>
                <w:rFonts w:ascii="Arial" w:hAnsi="Arial" w:cs="Arial"/>
                <w:bCs/>
              </w:rPr>
              <w:t>Oszczędność czasu dzięki udoskonalonej infrastrukturze drogowej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A16C42" w14:textId="3A1017CD" w:rsidR="002A1D2D" w:rsidRPr="00376418" w:rsidRDefault="002A1D2D" w:rsidP="008C60F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</w:t>
            </w:r>
            <w:r w:rsidRPr="00E0471F">
              <w:rPr>
                <w:rFonts w:ascii="Arial" w:hAnsi="Arial" w:cs="Arial"/>
              </w:rPr>
              <w:t>sobodni</w:t>
            </w:r>
            <w:r>
              <w:rPr>
                <w:rFonts w:ascii="Arial" w:hAnsi="Arial" w:cs="Arial"/>
              </w:rPr>
              <w:t xml:space="preserve"> </w:t>
            </w:r>
            <w:r w:rsidRPr="00E0471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0471F">
              <w:rPr>
                <w:rFonts w:ascii="Arial" w:hAnsi="Arial" w:cs="Arial"/>
              </w:rPr>
              <w:t>rok</w:t>
            </w:r>
          </w:p>
        </w:tc>
        <w:tc>
          <w:tcPr>
            <w:tcW w:w="6379" w:type="dxa"/>
            <w:vAlign w:val="center"/>
          </w:tcPr>
          <w:p w14:paraId="066EF9DF" w14:textId="77777777" w:rsidR="002A1D2D" w:rsidRPr="009546B3" w:rsidRDefault="002A1D2D" w:rsidP="008C60F3">
            <w:pPr>
              <w:rPr>
                <w:rFonts w:ascii="Arial" w:hAnsi="Arial" w:cs="Arial"/>
              </w:rPr>
            </w:pPr>
            <w:r w:rsidRPr="009546B3">
              <w:rPr>
                <w:rFonts w:ascii="Arial" w:hAnsi="Arial" w:cs="Arial"/>
              </w:rPr>
              <w:t>Łączna oszczędność czasu w przypadku transportu infrastrukturą drogową udoskonaloną dzięki projektom objętym wsparciem. Osiągniętą wartość należy oszacować ex post przez okres roku po zakończeniu interwencji.</w:t>
            </w:r>
          </w:p>
          <w:p w14:paraId="33C2DD32" w14:textId="5DBC5B71" w:rsidR="009546B3" w:rsidRPr="009546B3" w:rsidRDefault="009546B3" w:rsidP="009546B3">
            <w:pPr>
              <w:pStyle w:val="Tekstkomentarza"/>
              <w:rPr>
                <w:rFonts w:cs="Calibri"/>
                <w:color w:val="0000FF"/>
                <w:sz w:val="18"/>
                <w:szCs w:val="18"/>
                <w:u w:val="single" w:color="0000FF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6B3">
              <w:rPr>
                <w:rFonts w:ascii="Arial" w:hAnsi="Arial" w:cs="Arial"/>
                <w:sz w:val="22"/>
                <w:szCs w:val="22"/>
              </w:rPr>
              <w:t xml:space="preserve">rzy szacowaniu wartości wskaźnika można wykorzystać dokument „Wsparcie metodologiczne wskaźników rezultatu EFRR i Funduszu Spójności w obszarze transportu po 2020 r.” </w:t>
            </w:r>
            <w:r w:rsidRPr="009546B3">
              <w:rPr>
                <w:rFonts w:ascii="Arial" w:hAnsi="Arial" w:cs="Arial"/>
                <w:sz w:val="22"/>
                <w:szCs w:val="22"/>
                <w:lang w:val="en-GB"/>
              </w:rPr>
              <w:t xml:space="preserve">JASPERS (2021): </w:t>
            </w:r>
            <w:hyperlink r:id="rId8" w:tooltip="Link do zewnętrznej strony otwiera się w tym samym oknie">
              <w:r w:rsidRPr="009546B3">
                <w:rPr>
                  <w:rFonts w:ascii="Arial" w:hAnsi="Arial" w:cs="Arial"/>
                  <w:color w:val="0000FF"/>
                  <w:sz w:val="22"/>
                  <w:szCs w:val="22"/>
                  <w:u w:val="single" w:color="0000FF"/>
                  <w:lang w:val="en-GB"/>
                </w:rPr>
                <w:t>https://ec.europa.eu/regional_policy/sources/policy/evaluations/guidance/2021/tr</w:t>
              </w:r>
            </w:hyperlink>
            <w:hyperlink r:id="rId9">
              <w:r w:rsidRPr="009546B3">
                <w:rPr>
                  <w:rFonts w:ascii="Arial" w:hAnsi="Arial" w:cs="Arial"/>
                  <w:color w:val="0000FF"/>
                  <w:sz w:val="22"/>
                  <w:szCs w:val="22"/>
                  <w:u w:val="single" w:color="0000FF"/>
                  <w:lang w:val="en-GB"/>
                </w:rPr>
                <w:t>ansport-indicators/methodl_support_indicators_post_2020_en.pdf</w:t>
              </w:r>
            </w:hyperlink>
          </w:p>
        </w:tc>
      </w:tr>
      <w:tr w:rsidR="002A1D2D" w:rsidRPr="00376418" w14:paraId="1D853998" w14:textId="77777777" w:rsidTr="009546B3">
        <w:trPr>
          <w:trHeight w:val="781"/>
          <w:jc w:val="center"/>
        </w:trPr>
        <w:tc>
          <w:tcPr>
            <w:tcW w:w="824" w:type="dxa"/>
            <w:vAlign w:val="center"/>
          </w:tcPr>
          <w:p w14:paraId="5AA9190F" w14:textId="77777777" w:rsidR="002A1D2D" w:rsidRPr="00286EA5" w:rsidRDefault="002A1D2D" w:rsidP="008C60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vAlign w:val="center"/>
          </w:tcPr>
          <w:p w14:paraId="24334272" w14:textId="7BE20D95" w:rsidR="002A1D2D" w:rsidRPr="00BA2F5A" w:rsidRDefault="002A1D2D" w:rsidP="008C60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yellow"/>
              </w:rPr>
            </w:pPr>
            <w:r w:rsidRPr="00376418">
              <w:rPr>
                <w:rFonts w:ascii="Arial" w:hAnsi="Arial" w:cs="Arial"/>
                <w:bCs/>
              </w:rPr>
              <w:t>Roczna liczba użytkowników nowo wybudowanych, przebudowanych, rozbudowanych lub zmodernizowanych dróg</w:t>
            </w:r>
          </w:p>
        </w:tc>
        <w:tc>
          <w:tcPr>
            <w:tcW w:w="2126" w:type="dxa"/>
            <w:vAlign w:val="center"/>
          </w:tcPr>
          <w:p w14:paraId="5D88DBC4" w14:textId="4D2173C3" w:rsidR="002A1D2D" w:rsidRPr="00376418" w:rsidRDefault="002A1D2D" w:rsidP="008C60F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pasażerokilometr </w:t>
            </w:r>
            <w:r w:rsidRPr="00E0471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0471F">
              <w:rPr>
                <w:rFonts w:ascii="Arial" w:hAnsi="Arial" w:cs="Arial"/>
              </w:rPr>
              <w:t>rok</w:t>
            </w:r>
          </w:p>
        </w:tc>
        <w:tc>
          <w:tcPr>
            <w:tcW w:w="6379" w:type="dxa"/>
            <w:vAlign w:val="center"/>
          </w:tcPr>
          <w:p w14:paraId="13E801F5" w14:textId="77777777" w:rsidR="002A1D2D" w:rsidRDefault="002A1D2D" w:rsidP="008C60F3">
            <w:pPr>
              <w:autoSpaceDE w:val="0"/>
              <w:adjustRightInd w:val="0"/>
              <w:rPr>
                <w:rFonts w:ascii="Arial" w:hAnsi="Arial" w:cs="Arial"/>
              </w:rPr>
            </w:pPr>
            <w:r w:rsidRPr="00E0471F">
              <w:rPr>
                <w:rFonts w:ascii="Arial" w:hAnsi="Arial" w:cs="Arial"/>
              </w:rPr>
              <w:t>Łączna liczba pasażerokilometrów nowo wybudowanych, rozbudowanych, przebudowanych lub zmodernizowanych dróg w ramach projektu objętego wsparciem. Osiągniętą wartość należy oszacować ex post za okres jednego roku po zakończeniu interwencji. Wartość bazowa wskaźnika odnosi się do szacowanej liczby pasażerokilometrów danej drogi w roku poprzedzającym rozpoczęcie interwencji i może wynosić zero w przypadku nowych dróg.</w:t>
            </w:r>
          </w:p>
          <w:p w14:paraId="6663CB90" w14:textId="39315087" w:rsidR="009546B3" w:rsidRPr="009546B3" w:rsidRDefault="009546B3" w:rsidP="008C60F3">
            <w:pPr>
              <w:autoSpaceDE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P</w:t>
            </w:r>
            <w:r w:rsidRPr="009546B3">
              <w:rPr>
                <w:rFonts w:ascii="Arial" w:hAnsi="Arial" w:cs="Arial"/>
              </w:rPr>
              <w:t xml:space="preserve">rzy szacowaniu wartości wskaźnika można wykorzystać dokument „Wsparcie metodologiczne wskaźników rezultatu EFRR i Funduszu Spójności w obszarze transportu po 2020 r.” </w:t>
            </w:r>
            <w:r w:rsidRPr="009546B3">
              <w:rPr>
                <w:rFonts w:ascii="Arial" w:hAnsi="Arial" w:cs="Arial"/>
                <w:lang w:val="en-GB"/>
              </w:rPr>
              <w:t xml:space="preserve">JASPERS (2021): </w:t>
            </w:r>
            <w:hyperlink r:id="rId10">
              <w:r w:rsidRPr="009546B3">
                <w:rPr>
                  <w:rFonts w:ascii="Arial" w:hAnsi="Arial" w:cs="Arial"/>
                  <w:color w:val="0000FF"/>
                  <w:u w:val="single" w:color="0000FF"/>
                  <w:lang w:val="en-GB"/>
                </w:rPr>
                <w:t>https://ec.europa.eu/regional_policy/sources/policy/evaluations</w:t>
              </w:r>
              <w:r w:rsidRPr="009546B3">
                <w:rPr>
                  <w:rFonts w:ascii="Arial" w:hAnsi="Arial" w:cs="Arial"/>
                  <w:color w:val="0000FF"/>
                  <w:u w:val="single" w:color="0000FF"/>
                  <w:lang w:val="en-GB"/>
                </w:rPr>
                <w:lastRenderedPageBreak/>
                <w:t>/guidance/2021/tr</w:t>
              </w:r>
            </w:hyperlink>
            <w:hyperlink r:id="rId11" w:tooltip="Link do zewnętrznej strony otwiera się w tym samym oknie">
              <w:r w:rsidRPr="009546B3">
                <w:rPr>
                  <w:rFonts w:ascii="Arial" w:hAnsi="Arial" w:cs="Arial"/>
                  <w:color w:val="0000FF"/>
                  <w:u w:val="single" w:color="0000FF"/>
                  <w:lang w:val="en-GB"/>
                </w:rPr>
                <w:t>ansport-indicators/methodl_support_indicators_post_2020_en.pdf</w:t>
              </w:r>
            </w:hyperlink>
          </w:p>
        </w:tc>
      </w:tr>
    </w:tbl>
    <w:p w14:paraId="685887D1" w14:textId="77777777" w:rsidR="00C60DE3" w:rsidRDefault="00C60DE3" w:rsidP="00C60DE3">
      <w:pPr>
        <w:pStyle w:val="Nagwek3"/>
        <w:numPr>
          <w:ilvl w:val="0"/>
          <w:numId w:val="20"/>
        </w:numPr>
        <w:ind w:left="714" w:hanging="357"/>
        <w:rPr>
          <w:rFonts w:cs="Arial"/>
          <w:lang w:eastAsia="ko-KR"/>
        </w:rPr>
      </w:pPr>
      <w:r>
        <w:lastRenderedPageBreak/>
        <w:t>I</w:t>
      </w:r>
      <w:r w:rsidRPr="00A71941">
        <w:t>nformacje dotyczące wyboru wskaźników.</w:t>
      </w:r>
    </w:p>
    <w:p w14:paraId="5743D89C" w14:textId="770E6AE7" w:rsidR="00E7010F" w:rsidRPr="00C60DE3" w:rsidRDefault="00C60DE3" w:rsidP="00C60DE3">
      <w:pPr>
        <w:ind w:left="567"/>
        <w:rPr>
          <w:rFonts w:ascii="Arial" w:hAnsi="Arial" w:cs="Arial"/>
        </w:rPr>
      </w:pPr>
      <w:r>
        <w:rPr>
          <w:rFonts w:ascii="Arial" w:hAnsi="Arial" w:cs="Arial"/>
          <w:lang w:eastAsia="ko-KR"/>
        </w:rPr>
        <w:t xml:space="preserve">1. </w:t>
      </w:r>
      <w:r w:rsidRPr="00721E52">
        <w:rPr>
          <w:rFonts w:ascii="Arial" w:hAnsi="Arial" w:cs="Arial"/>
          <w:lang w:eastAsia="ko-KR"/>
        </w:rPr>
        <w:t>Planowane przedsięwzięcie należy opisać za pomocą wskaźników ustalonych dla danego naboru wniosków o dofinansowanie, zgodnie powyższą listą.</w:t>
      </w:r>
      <w:r w:rsidRPr="00721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ko-KR"/>
        </w:rPr>
        <w:t xml:space="preserve">2. </w:t>
      </w:r>
      <w:r w:rsidRPr="00721E52">
        <w:rPr>
          <w:rFonts w:ascii="Arial" w:hAnsi="Arial" w:cs="Arial"/>
          <w:lang w:eastAsia="ko-KR"/>
        </w:rPr>
        <w:t xml:space="preserve">Wskaźniki </w:t>
      </w:r>
      <w:r w:rsidRPr="00721E52">
        <w:rPr>
          <w:rFonts w:ascii="Arial" w:hAnsi="Arial" w:cs="Arial"/>
          <w:u w:val="single"/>
          <w:lang w:eastAsia="ko-KR"/>
        </w:rPr>
        <w:t>produktu</w:t>
      </w:r>
      <w:r w:rsidRPr="00721E52">
        <w:rPr>
          <w:rFonts w:ascii="Arial" w:hAnsi="Arial" w:cs="Arial"/>
          <w:lang w:eastAsia="ko-KR"/>
        </w:rPr>
        <w:t xml:space="preserve"> odnoszą się do </w:t>
      </w:r>
      <w:r w:rsidRPr="00721E52">
        <w:rPr>
          <w:rFonts w:ascii="Arial" w:hAnsi="Arial" w:cs="Arial"/>
        </w:rPr>
        <w:t>bezpośrednich, materialnych efektów realizacji przedsięwzięcia, które można zmierzyć konkretnymi wielkościami fizycznymi. Powiązane są bezpośrednio z wydatkami ponoszonymi w projekcie. Wartości uzyskanych produktów wynikać będą najczęściej z protokołów odbioru robót, dostaw i usług, inwentaryzacji geodezyjnej powykonawczej i</w:t>
      </w:r>
      <w:r>
        <w:rPr>
          <w:rFonts w:ascii="Arial" w:hAnsi="Arial" w:cs="Arial"/>
        </w:rPr>
        <w:t xml:space="preserve"> innych dokumentów związanych z </w:t>
      </w:r>
      <w:r w:rsidRPr="00721E52">
        <w:rPr>
          <w:rFonts w:ascii="Arial" w:hAnsi="Arial" w:cs="Arial"/>
        </w:rPr>
        <w:t>rozliczeniami inwestora z wykonawcą. Wskaźniki produktu występują z dniem odbioru i</w:t>
      </w:r>
      <w:r>
        <w:rPr>
          <w:rFonts w:ascii="Arial" w:hAnsi="Arial" w:cs="Arial"/>
        </w:rPr>
        <w:t xml:space="preserve"> </w:t>
      </w:r>
      <w:r w:rsidRPr="00721E52">
        <w:rPr>
          <w:rFonts w:ascii="Arial" w:hAnsi="Arial" w:cs="Arial"/>
        </w:rPr>
        <w:t>przekazania inwestycji do użytkowania.</w:t>
      </w:r>
      <w:r>
        <w:rPr>
          <w:rFonts w:ascii="Arial" w:hAnsi="Arial" w:cs="Arial"/>
        </w:rPr>
        <w:br/>
        <w:t xml:space="preserve">3. </w:t>
      </w:r>
      <w:r w:rsidRPr="00A770DD">
        <w:rPr>
          <w:rFonts w:ascii="Arial" w:hAnsi="Arial" w:cs="Arial"/>
          <w:u w:val="single"/>
        </w:rPr>
        <w:t>Rezultaty</w:t>
      </w:r>
      <w:r w:rsidRPr="00A770DD">
        <w:rPr>
          <w:rFonts w:ascii="Arial" w:hAnsi="Arial" w:cs="Arial"/>
        </w:rPr>
        <w:t xml:space="preserve"> opisują wpływ zrealizowanego przedsięwzięcia na grupy docelowe</w:t>
      </w:r>
      <w:r w:rsidR="007D3FD2">
        <w:rPr>
          <w:rFonts w:ascii="Arial" w:hAnsi="Arial" w:cs="Arial"/>
        </w:rPr>
        <w:t>,</w:t>
      </w:r>
      <w:r w:rsidRPr="00A770DD">
        <w:rPr>
          <w:rFonts w:ascii="Arial" w:hAnsi="Arial" w:cs="Arial"/>
        </w:rPr>
        <w:t xml:space="preserve"> </w:t>
      </w:r>
      <w:r w:rsidRPr="00F90446">
        <w:rPr>
          <w:rFonts w:ascii="Arial" w:hAnsi="Arial" w:cs="Arial"/>
        </w:rPr>
        <w:t xml:space="preserve">uzyskany po zakończeniu realizacji </w:t>
      </w:r>
      <w:r w:rsidRPr="00DB0D2C">
        <w:rPr>
          <w:rFonts w:ascii="Arial" w:hAnsi="Arial" w:cs="Arial"/>
        </w:rPr>
        <w:t>projektu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A770DD">
        <w:rPr>
          <w:rFonts w:ascii="Arial" w:hAnsi="Arial" w:cs="Arial"/>
        </w:rPr>
        <w:t>Wskaźniki rezultatów są niezbędne do monitorowania efektów realizacji projektów i Programu.</w:t>
      </w:r>
      <w:r w:rsidRPr="00A770DD">
        <w:rPr>
          <w:rFonts w:ascii="Arial" w:hAnsi="Arial" w:cs="Arial"/>
          <w:lang w:eastAsia="ko-KR"/>
        </w:rPr>
        <w:t xml:space="preserve"> </w:t>
      </w:r>
      <w:r w:rsidRPr="00A770DD">
        <w:rPr>
          <w:rFonts w:ascii="Arial" w:hAnsi="Arial" w:cs="Arial"/>
        </w:rPr>
        <w:t>Wartości należy podać zgodnie z</w:t>
      </w:r>
      <w:r>
        <w:rPr>
          <w:rFonts w:ascii="Arial" w:hAnsi="Arial" w:cs="Arial"/>
        </w:rPr>
        <w:t xml:space="preserve"> </w:t>
      </w:r>
      <w:r w:rsidRPr="00A770DD">
        <w:rPr>
          <w:rFonts w:ascii="Arial" w:hAnsi="Arial" w:cs="Arial"/>
        </w:rPr>
        <w:t>ustaloną dla danego wskaźnika jednostką miary.</w:t>
      </w:r>
      <w:r>
        <w:rPr>
          <w:rFonts w:ascii="Arial" w:hAnsi="Arial" w:cs="Arial"/>
        </w:rPr>
        <w:br/>
        <w:t xml:space="preserve">4. </w:t>
      </w:r>
      <w:r w:rsidRPr="00721E52">
        <w:rPr>
          <w:rFonts w:ascii="Arial" w:hAnsi="Arial" w:cs="Arial"/>
        </w:rPr>
        <w:t>Wskaźniki należy oszacować rzetelnie mając na uwadze, że Wnioskodawca jest zobowiązany do monitorowania postępu w zakresie ich osiągania oraz będzie rozliczany z ich wypełnienia.</w:t>
      </w:r>
      <w:r>
        <w:rPr>
          <w:rFonts w:ascii="Arial" w:hAnsi="Arial" w:cs="Arial"/>
        </w:rPr>
        <w:br/>
        <w:t xml:space="preserve">5. </w:t>
      </w:r>
      <w:r w:rsidRPr="00DD48EC">
        <w:rPr>
          <w:rFonts w:ascii="Arial" w:hAnsi="Arial" w:cs="Arial"/>
          <w:color w:val="000000" w:themeColor="text1"/>
        </w:rPr>
        <w:t>Dla każdego projektu należy obligatoryjnie wybrać wszystkie kluczowe wskaźniki produktu i rezultatu adekwatne do zakresu i celu projektu.</w:t>
      </w:r>
      <w:r>
        <w:rPr>
          <w:rFonts w:ascii="Arial" w:hAnsi="Arial" w:cs="Arial"/>
          <w:color w:val="000000" w:themeColor="text1"/>
        </w:rPr>
        <w:br/>
        <w:t xml:space="preserve">6. </w:t>
      </w:r>
      <w:r w:rsidRPr="009A6E89">
        <w:rPr>
          <w:rFonts w:ascii="Arial" w:hAnsi="Arial" w:cs="Arial"/>
        </w:rPr>
        <w:t xml:space="preserve">Dodatkowe informacje na temat wskaźników podano w Instrukcji wypełniania wniosku. </w:t>
      </w:r>
    </w:p>
    <w:sectPr w:rsidR="00E7010F" w:rsidRPr="00C60DE3" w:rsidSect="00BA2F5A">
      <w:headerReference w:type="default" r:id="rId12"/>
      <w:footerReference w:type="even" r:id="rId13"/>
      <w:footerReference w:type="default" r:id="rId14"/>
      <w:pgSz w:w="16838" w:h="11906" w:orient="landscape"/>
      <w:pgMar w:top="1418" w:right="1258" w:bottom="1077" w:left="107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0880" w14:textId="77777777" w:rsidR="00D761A2" w:rsidRDefault="00D761A2" w:rsidP="00E865C7">
      <w:r>
        <w:separator/>
      </w:r>
    </w:p>
  </w:endnote>
  <w:endnote w:type="continuationSeparator" w:id="0">
    <w:p w14:paraId="2ED154D9" w14:textId="77777777" w:rsidR="00D761A2" w:rsidRDefault="00D761A2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2C1E" w14:textId="77777777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B59E9" w14:textId="77777777" w:rsidR="00DB0D2C" w:rsidRDefault="00DB0D2C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28B9" w14:textId="02B67BEC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6D8F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D522949" w14:textId="77777777" w:rsidR="00DB0D2C" w:rsidRDefault="00DB0D2C" w:rsidP="00E04B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A557" w14:textId="77777777" w:rsidR="00D761A2" w:rsidRDefault="00D761A2" w:rsidP="00E865C7">
      <w:r>
        <w:separator/>
      </w:r>
    </w:p>
  </w:footnote>
  <w:footnote w:type="continuationSeparator" w:id="0">
    <w:p w14:paraId="661FB108" w14:textId="77777777" w:rsidR="00D761A2" w:rsidRDefault="00D761A2" w:rsidP="00E8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3C3" w14:textId="62A1CD78" w:rsidR="00DB0D2C" w:rsidRDefault="00097FED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454728C" wp14:editId="7C0A2134">
          <wp:extent cx="7767528" cy="626745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5" cy="62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B7ACD08E"/>
    <w:lvl w:ilvl="0" w:tplc="4E9407F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BFD"/>
    <w:multiLevelType w:val="hybridMultilevel"/>
    <w:tmpl w:val="2658709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7761"/>
    <w:multiLevelType w:val="hybridMultilevel"/>
    <w:tmpl w:val="8D64C73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0BE8"/>
    <w:multiLevelType w:val="hybridMultilevel"/>
    <w:tmpl w:val="31C0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8F2"/>
    <w:multiLevelType w:val="hybridMultilevel"/>
    <w:tmpl w:val="2258027C"/>
    <w:lvl w:ilvl="0" w:tplc="75DE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2A0D"/>
    <w:multiLevelType w:val="hybridMultilevel"/>
    <w:tmpl w:val="D228B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07BA"/>
    <w:multiLevelType w:val="hybridMultilevel"/>
    <w:tmpl w:val="10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E1B57"/>
    <w:multiLevelType w:val="hybridMultilevel"/>
    <w:tmpl w:val="1204A27C"/>
    <w:lvl w:ilvl="0" w:tplc="07849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CA53E66"/>
    <w:multiLevelType w:val="hybridMultilevel"/>
    <w:tmpl w:val="3300E3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E26CE"/>
    <w:multiLevelType w:val="hybridMultilevel"/>
    <w:tmpl w:val="E2440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14957">
    <w:abstractNumId w:val="7"/>
  </w:num>
  <w:num w:numId="2" w16cid:durableId="1182818819">
    <w:abstractNumId w:val="8"/>
  </w:num>
  <w:num w:numId="3" w16cid:durableId="139271099">
    <w:abstractNumId w:val="13"/>
  </w:num>
  <w:num w:numId="4" w16cid:durableId="792603731">
    <w:abstractNumId w:val="0"/>
  </w:num>
  <w:num w:numId="5" w16cid:durableId="1882014584">
    <w:abstractNumId w:val="9"/>
  </w:num>
  <w:num w:numId="6" w16cid:durableId="1622683106">
    <w:abstractNumId w:val="1"/>
  </w:num>
  <w:num w:numId="7" w16cid:durableId="782303882">
    <w:abstractNumId w:val="3"/>
  </w:num>
  <w:num w:numId="8" w16cid:durableId="202448786">
    <w:abstractNumId w:val="6"/>
  </w:num>
  <w:num w:numId="9" w16cid:durableId="1834755823">
    <w:abstractNumId w:val="5"/>
  </w:num>
  <w:num w:numId="10" w16cid:durableId="551771594">
    <w:abstractNumId w:val="10"/>
  </w:num>
  <w:num w:numId="11" w16cid:durableId="140510989">
    <w:abstractNumId w:val="15"/>
  </w:num>
  <w:num w:numId="12" w16cid:durableId="1001394439">
    <w:abstractNumId w:val="14"/>
  </w:num>
  <w:num w:numId="13" w16cid:durableId="1706714123">
    <w:abstractNumId w:val="18"/>
  </w:num>
  <w:num w:numId="14" w16cid:durableId="679816260">
    <w:abstractNumId w:val="12"/>
  </w:num>
  <w:num w:numId="15" w16cid:durableId="648629306">
    <w:abstractNumId w:val="17"/>
  </w:num>
  <w:num w:numId="16" w16cid:durableId="669523267">
    <w:abstractNumId w:val="20"/>
  </w:num>
  <w:num w:numId="17" w16cid:durableId="541139233">
    <w:abstractNumId w:val="16"/>
  </w:num>
  <w:num w:numId="18" w16cid:durableId="2067413669">
    <w:abstractNumId w:val="2"/>
  </w:num>
  <w:num w:numId="19" w16cid:durableId="331032261">
    <w:abstractNumId w:val="19"/>
  </w:num>
  <w:num w:numId="20" w16cid:durableId="245381921">
    <w:abstractNumId w:val="11"/>
  </w:num>
  <w:num w:numId="21" w16cid:durableId="2011176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57"/>
    <w:rsid w:val="000045FF"/>
    <w:rsid w:val="0000794C"/>
    <w:rsid w:val="000100DB"/>
    <w:rsid w:val="00010F79"/>
    <w:rsid w:val="00011C75"/>
    <w:rsid w:val="0001519B"/>
    <w:rsid w:val="00020143"/>
    <w:rsid w:val="000312A3"/>
    <w:rsid w:val="00034F69"/>
    <w:rsid w:val="00037439"/>
    <w:rsid w:val="00053F23"/>
    <w:rsid w:val="00060CDF"/>
    <w:rsid w:val="00074198"/>
    <w:rsid w:val="00075468"/>
    <w:rsid w:val="000770BC"/>
    <w:rsid w:val="00094BB7"/>
    <w:rsid w:val="00097FED"/>
    <w:rsid w:val="000A7369"/>
    <w:rsid w:val="000B3D6F"/>
    <w:rsid w:val="000B7F1A"/>
    <w:rsid w:val="000C198C"/>
    <w:rsid w:val="000C2340"/>
    <w:rsid w:val="000D2CEC"/>
    <w:rsid w:val="000E1B8E"/>
    <w:rsid w:val="000E3D9A"/>
    <w:rsid w:val="000E63D4"/>
    <w:rsid w:val="000E7E2C"/>
    <w:rsid w:val="000F1B18"/>
    <w:rsid w:val="000F1CB6"/>
    <w:rsid w:val="000F5AD1"/>
    <w:rsid w:val="00104BFF"/>
    <w:rsid w:val="0010795F"/>
    <w:rsid w:val="00111641"/>
    <w:rsid w:val="00117D9D"/>
    <w:rsid w:val="001248CC"/>
    <w:rsid w:val="0012614B"/>
    <w:rsid w:val="00135261"/>
    <w:rsid w:val="001409FD"/>
    <w:rsid w:val="00142279"/>
    <w:rsid w:val="0014370C"/>
    <w:rsid w:val="00161A89"/>
    <w:rsid w:val="0018395A"/>
    <w:rsid w:val="001943FE"/>
    <w:rsid w:val="001954AD"/>
    <w:rsid w:val="001A18EC"/>
    <w:rsid w:val="001C6183"/>
    <w:rsid w:val="001D1CE2"/>
    <w:rsid w:val="001D2947"/>
    <w:rsid w:val="001D62D5"/>
    <w:rsid w:val="001E036F"/>
    <w:rsid w:val="001E097D"/>
    <w:rsid w:val="001E764B"/>
    <w:rsid w:val="001E7968"/>
    <w:rsid w:val="002000CC"/>
    <w:rsid w:val="00210557"/>
    <w:rsid w:val="00236A57"/>
    <w:rsid w:val="00263A18"/>
    <w:rsid w:val="00270F61"/>
    <w:rsid w:val="00271740"/>
    <w:rsid w:val="002760C3"/>
    <w:rsid w:val="00286EA5"/>
    <w:rsid w:val="00292EE8"/>
    <w:rsid w:val="00293719"/>
    <w:rsid w:val="002A1D2D"/>
    <w:rsid w:val="002A35B2"/>
    <w:rsid w:val="002A64D6"/>
    <w:rsid w:val="002B18A1"/>
    <w:rsid w:val="002B53F3"/>
    <w:rsid w:val="002C18C7"/>
    <w:rsid w:val="002E4877"/>
    <w:rsid w:val="002E5681"/>
    <w:rsid w:val="002F1A1D"/>
    <w:rsid w:val="002F38F9"/>
    <w:rsid w:val="00300872"/>
    <w:rsid w:val="00301320"/>
    <w:rsid w:val="00314EF0"/>
    <w:rsid w:val="0032055E"/>
    <w:rsid w:val="003227CB"/>
    <w:rsid w:val="00324CD0"/>
    <w:rsid w:val="00327040"/>
    <w:rsid w:val="00330BFE"/>
    <w:rsid w:val="003337B8"/>
    <w:rsid w:val="00335D6C"/>
    <w:rsid w:val="00341998"/>
    <w:rsid w:val="00346E78"/>
    <w:rsid w:val="0034704C"/>
    <w:rsid w:val="003476DF"/>
    <w:rsid w:val="00355B80"/>
    <w:rsid w:val="00357C97"/>
    <w:rsid w:val="0036721A"/>
    <w:rsid w:val="00367D7F"/>
    <w:rsid w:val="00371DAA"/>
    <w:rsid w:val="00376418"/>
    <w:rsid w:val="00381113"/>
    <w:rsid w:val="00386FD5"/>
    <w:rsid w:val="003943AC"/>
    <w:rsid w:val="003A3AC0"/>
    <w:rsid w:val="003A603E"/>
    <w:rsid w:val="003B27A5"/>
    <w:rsid w:val="003B72F0"/>
    <w:rsid w:val="003C7562"/>
    <w:rsid w:val="003D0E7E"/>
    <w:rsid w:val="003D19C0"/>
    <w:rsid w:val="003D50D1"/>
    <w:rsid w:val="003E4517"/>
    <w:rsid w:val="003E5FE9"/>
    <w:rsid w:val="003E6FBE"/>
    <w:rsid w:val="00401CB5"/>
    <w:rsid w:val="004053B8"/>
    <w:rsid w:val="00410CD2"/>
    <w:rsid w:val="0041612D"/>
    <w:rsid w:val="00440691"/>
    <w:rsid w:val="004435DB"/>
    <w:rsid w:val="00452E1F"/>
    <w:rsid w:val="00454AC5"/>
    <w:rsid w:val="00466E61"/>
    <w:rsid w:val="00474A5F"/>
    <w:rsid w:val="00476D14"/>
    <w:rsid w:val="00490985"/>
    <w:rsid w:val="00496D8F"/>
    <w:rsid w:val="00497093"/>
    <w:rsid w:val="004A2F4F"/>
    <w:rsid w:val="004B25D7"/>
    <w:rsid w:val="004B4491"/>
    <w:rsid w:val="004C5A14"/>
    <w:rsid w:val="004D6F21"/>
    <w:rsid w:val="004E1201"/>
    <w:rsid w:val="004F30A7"/>
    <w:rsid w:val="00500DC8"/>
    <w:rsid w:val="00510B6A"/>
    <w:rsid w:val="0051207E"/>
    <w:rsid w:val="00513A21"/>
    <w:rsid w:val="00521415"/>
    <w:rsid w:val="00526447"/>
    <w:rsid w:val="00526FC1"/>
    <w:rsid w:val="00527AB2"/>
    <w:rsid w:val="00533E5C"/>
    <w:rsid w:val="0053489A"/>
    <w:rsid w:val="005414A6"/>
    <w:rsid w:val="005455D5"/>
    <w:rsid w:val="00546A15"/>
    <w:rsid w:val="00554E57"/>
    <w:rsid w:val="00556A8D"/>
    <w:rsid w:val="00561EBF"/>
    <w:rsid w:val="00562F50"/>
    <w:rsid w:val="00573511"/>
    <w:rsid w:val="00573590"/>
    <w:rsid w:val="005852BE"/>
    <w:rsid w:val="0058694B"/>
    <w:rsid w:val="00591EA6"/>
    <w:rsid w:val="0059306F"/>
    <w:rsid w:val="00596B3F"/>
    <w:rsid w:val="005A08DB"/>
    <w:rsid w:val="005B1BA8"/>
    <w:rsid w:val="005B2C1A"/>
    <w:rsid w:val="005B7F36"/>
    <w:rsid w:val="005C2433"/>
    <w:rsid w:val="005C3CC2"/>
    <w:rsid w:val="005C7AB3"/>
    <w:rsid w:val="005E5BE3"/>
    <w:rsid w:val="005E5C3D"/>
    <w:rsid w:val="005E688D"/>
    <w:rsid w:val="005F3C9D"/>
    <w:rsid w:val="005F714C"/>
    <w:rsid w:val="00607CDD"/>
    <w:rsid w:val="00607F72"/>
    <w:rsid w:val="00610034"/>
    <w:rsid w:val="00616506"/>
    <w:rsid w:val="006211C1"/>
    <w:rsid w:val="006229C3"/>
    <w:rsid w:val="006229D7"/>
    <w:rsid w:val="0062555A"/>
    <w:rsid w:val="00626820"/>
    <w:rsid w:val="00631BF2"/>
    <w:rsid w:val="006448DA"/>
    <w:rsid w:val="006500B1"/>
    <w:rsid w:val="00652DE0"/>
    <w:rsid w:val="00655D30"/>
    <w:rsid w:val="0066139C"/>
    <w:rsid w:val="00662A58"/>
    <w:rsid w:val="00663F64"/>
    <w:rsid w:val="00670C35"/>
    <w:rsid w:val="00690233"/>
    <w:rsid w:val="006907E5"/>
    <w:rsid w:val="006923F5"/>
    <w:rsid w:val="0069277E"/>
    <w:rsid w:val="00697FBE"/>
    <w:rsid w:val="006B2412"/>
    <w:rsid w:val="006B7ADE"/>
    <w:rsid w:val="006C4816"/>
    <w:rsid w:val="006D4A9D"/>
    <w:rsid w:val="006E01A0"/>
    <w:rsid w:val="006E2C25"/>
    <w:rsid w:val="006F578F"/>
    <w:rsid w:val="00705002"/>
    <w:rsid w:val="00707985"/>
    <w:rsid w:val="007101D6"/>
    <w:rsid w:val="0071630F"/>
    <w:rsid w:val="007168F0"/>
    <w:rsid w:val="00717642"/>
    <w:rsid w:val="00721E52"/>
    <w:rsid w:val="00730DD8"/>
    <w:rsid w:val="00743B44"/>
    <w:rsid w:val="0075497C"/>
    <w:rsid w:val="007A2517"/>
    <w:rsid w:val="007A35AE"/>
    <w:rsid w:val="007A3601"/>
    <w:rsid w:val="007D3FD2"/>
    <w:rsid w:val="007D4434"/>
    <w:rsid w:val="007D548C"/>
    <w:rsid w:val="007E06A4"/>
    <w:rsid w:val="007E16C8"/>
    <w:rsid w:val="0080150D"/>
    <w:rsid w:val="008027CF"/>
    <w:rsid w:val="00802F48"/>
    <w:rsid w:val="008042BE"/>
    <w:rsid w:val="00805FD8"/>
    <w:rsid w:val="0081353F"/>
    <w:rsid w:val="00814DDC"/>
    <w:rsid w:val="008167AE"/>
    <w:rsid w:val="00820E79"/>
    <w:rsid w:val="008217EA"/>
    <w:rsid w:val="00826AF3"/>
    <w:rsid w:val="00832551"/>
    <w:rsid w:val="0084447F"/>
    <w:rsid w:val="00846A26"/>
    <w:rsid w:val="008627B4"/>
    <w:rsid w:val="00873C87"/>
    <w:rsid w:val="00877AC1"/>
    <w:rsid w:val="00885873"/>
    <w:rsid w:val="0088693E"/>
    <w:rsid w:val="00886C7B"/>
    <w:rsid w:val="008A2957"/>
    <w:rsid w:val="008B5CA4"/>
    <w:rsid w:val="008D75D9"/>
    <w:rsid w:val="008E3BCE"/>
    <w:rsid w:val="008E5DF2"/>
    <w:rsid w:val="008F13AF"/>
    <w:rsid w:val="008F3A78"/>
    <w:rsid w:val="00904E53"/>
    <w:rsid w:val="00917A83"/>
    <w:rsid w:val="00917B2A"/>
    <w:rsid w:val="009546B3"/>
    <w:rsid w:val="00954F2B"/>
    <w:rsid w:val="00965642"/>
    <w:rsid w:val="00967C94"/>
    <w:rsid w:val="009851A6"/>
    <w:rsid w:val="00986E6B"/>
    <w:rsid w:val="009A117D"/>
    <w:rsid w:val="009A4B6B"/>
    <w:rsid w:val="009A6E89"/>
    <w:rsid w:val="009B532C"/>
    <w:rsid w:val="009B7C23"/>
    <w:rsid w:val="009C41B1"/>
    <w:rsid w:val="009C6524"/>
    <w:rsid w:val="009D2570"/>
    <w:rsid w:val="009D5796"/>
    <w:rsid w:val="009E0D4A"/>
    <w:rsid w:val="009E0F27"/>
    <w:rsid w:val="009E158B"/>
    <w:rsid w:val="009E41D1"/>
    <w:rsid w:val="009F2F08"/>
    <w:rsid w:val="009F4115"/>
    <w:rsid w:val="009F50BC"/>
    <w:rsid w:val="009F60B3"/>
    <w:rsid w:val="009F69BB"/>
    <w:rsid w:val="00A00922"/>
    <w:rsid w:val="00A00E09"/>
    <w:rsid w:val="00A0570B"/>
    <w:rsid w:val="00A0795C"/>
    <w:rsid w:val="00A10CEB"/>
    <w:rsid w:val="00A1246C"/>
    <w:rsid w:val="00A27E70"/>
    <w:rsid w:val="00A31F69"/>
    <w:rsid w:val="00A36BC0"/>
    <w:rsid w:val="00A373EF"/>
    <w:rsid w:val="00A50920"/>
    <w:rsid w:val="00A556F0"/>
    <w:rsid w:val="00A6219D"/>
    <w:rsid w:val="00A62FEC"/>
    <w:rsid w:val="00A71941"/>
    <w:rsid w:val="00A7591E"/>
    <w:rsid w:val="00A76B94"/>
    <w:rsid w:val="00A770DD"/>
    <w:rsid w:val="00A8090E"/>
    <w:rsid w:val="00A847FF"/>
    <w:rsid w:val="00A86534"/>
    <w:rsid w:val="00A946D6"/>
    <w:rsid w:val="00A94D41"/>
    <w:rsid w:val="00A973A3"/>
    <w:rsid w:val="00AA55EC"/>
    <w:rsid w:val="00AA59F3"/>
    <w:rsid w:val="00AB3525"/>
    <w:rsid w:val="00AC036C"/>
    <w:rsid w:val="00AC0E5E"/>
    <w:rsid w:val="00AC3753"/>
    <w:rsid w:val="00AE5382"/>
    <w:rsid w:val="00AF036D"/>
    <w:rsid w:val="00AF5A85"/>
    <w:rsid w:val="00B028B4"/>
    <w:rsid w:val="00B041A0"/>
    <w:rsid w:val="00B04905"/>
    <w:rsid w:val="00B04FCF"/>
    <w:rsid w:val="00B0565E"/>
    <w:rsid w:val="00B1031D"/>
    <w:rsid w:val="00B10E6B"/>
    <w:rsid w:val="00B37824"/>
    <w:rsid w:val="00B43B05"/>
    <w:rsid w:val="00B46933"/>
    <w:rsid w:val="00B730B1"/>
    <w:rsid w:val="00B82272"/>
    <w:rsid w:val="00BA1553"/>
    <w:rsid w:val="00BA2F5A"/>
    <w:rsid w:val="00BA64EB"/>
    <w:rsid w:val="00BA6517"/>
    <w:rsid w:val="00BA79F6"/>
    <w:rsid w:val="00BB2A13"/>
    <w:rsid w:val="00BC2D45"/>
    <w:rsid w:val="00BC6D95"/>
    <w:rsid w:val="00BD2CED"/>
    <w:rsid w:val="00BD61BE"/>
    <w:rsid w:val="00BD681F"/>
    <w:rsid w:val="00BF129C"/>
    <w:rsid w:val="00BF210B"/>
    <w:rsid w:val="00BF32AA"/>
    <w:rsid w:val="00C119C8"/>
    <w:rsid w:val="00C14107"/>
    <w:rsid w:val="00C14AFD"/>
    <w:rsid w:val="00C24E0C"/>
    <w:rsid w:val="00C25384"/>
    <w:rsid w:val="00C31693"/>
    <w:rsid w:val="00C40AB7"/>
    <w:rsid w:val="00C436E9"/>
    <w:rsid w:val="00C5254C"/>
    <w:rsid w:val="00C60DE3"/>
    <w:rsid w:val="00C73ECA"/>
    <w:rsid w:val="00C76D31"/>
    <w:rsid w:val="00C83431"/>
    <w:rsid w:val="00C8736B"/>
    <w:rsid w:val="00C94649"/>
    <w:rsid w:val="00CB045E"/>
    <w:rsid w:val="00CB17AB"/>
    <w:rsid w:val="00CC79AF"/>
    <w:rsid w:val="00CD560A"/>
    <w:rsid w:val="00CD7C38"/>
    <w:rsid w:val="00CF11BB"/>
    <w:rsid w:val="00CF3026"/>
    <w:rsid w:val="00CF6630"/>
    <w:rsid w:val="00D02898"/>
    <w:rsid w:val="00D25E4E"/>
    <w:rsid w:val="00D44518"/>
    <w:rsid w:val="00D4458A"/>
    <w:rsid w:val="00D53CC4"/>
    <w:rsid w:val="00D66ACD"/>
    <w:rsid w:val="00D70932"/>
    <w:rsid w:val="00D71A1F"/>
    <w:rsid w:val="00D72683"/>
    <w:rsid w:val="00D761A2"/>
    <w:rsid w:val="00D96BA2"/>
    <w:rsid w:val="00DA2818"/>
    <w:rsid w:val="00DB0D2C"/>
    <w:rsid w:val="00DD48EC"/>
    <w:rsid w:val="00DD5750"/>
    <w:rsid w:val="00DE34F5"/>
    <w:rsid w:val="00DE4D40"/>
    <w:rsid w:val="00E0471F"/>
    <w:rsid w:val="00E04B64"/>
    <w:rsid w:val="00E06F6C"/>
    <w:rsid w:val="00E10139"/>
    <w:rsid w:val="00E1540B"/>
    <w:rsid w:val="00E155DC"/>
    <w:rsid w:val="00E16BCA"/>
    <w:rsid w:val="00E250B3"/>
    <w:rsid w:val="00E26FA9"/>
    <w:rsid w:val="00E32F9F"/>
    <w:rsid w:val="00E47B82"/>
    <w:rsid w:val="00E507B7"/>
    <w:rsid w:val="00E7010F"/>
    <w:rsid w:val="00E722A6"/>
    <w:rsid w:val="00E7267B"/>
    <w:rsid w:val="00E74EBE"/>
    <w:rsid w:val="00E808EA"/>
    <w:rsid w:val="00E80A84"/>
    <w:rsid w:val="00E8357B"/>
    <w:rsid w:val="00E84469"/>
    <w:rsid w:val="00E84600"/>
    <w:rsid w:val="00E865C7"/>
    <w:rsid w:val="00E93E9D"/>
    <w:rsid w:val="00EB1A96"/>
    <w:rsid w:val="00EC1B4D"/>
    <w:rsid w:val="00EC4049"/>
    <w:rsid w:val="00ED114D"/>
    <w:rsid w:val="00ED16EB"/>
    <w:rsid w:val="00EE0CE8"/>
    <w:rsid w:val="00EE334B"/>
    <w:rsid w:val="00EF2134"/>
    <w:rsid w:val="00EF7855"/>
    <w:rsid w:val="00F10E58"/>
    <w:rsid w:val="00F33069"/>
    <w:rsid w:val="00F362C0"/>
    <w:rsid w:val="00F43445"/>
    <w:rsid w:val="00F4408C"/>
    <w:rsid w:val="00F632A6"/>
    <w:rsid w:val="00F71C2E"/>
    <w:rsid w:val="00F72F8C"/>
    <w:rsid w:val="00F82BE1"/>
    <w:rsid w:val="00F84661"/>
    <w:rsid w:val="00F86B20"/>
    <w:rsid w:val="00F90446"/>
    <w:rsid w:val="00F9335B"/>
    <w:rsid w:val="00F96BD2"/>
    <w:rsid w:val="00FA0B22"/>
    <w:rsid w:val="00FA1D4A"/>
    <w:rsid w:val="00FB4CAE"/>
    <w:rsid w:val="00FB5F2B"/>
    <w:rsid w:val="00FC52EF"/>
    <w:rsid w:val="00FD2510"/>
    <w:rsid w:val="00FE3C7E"/>
    <w:rsid w:val="00FF1E5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38D5ED"/>
  <w15:docId w15:val="{AC767597-1794-4322-A81B-1C40FB9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A5"/>
  </w:style>
  <w:style w:type="paragraph" w:styleId="Nagwek1">
    <w:name w:val="heading 1"/>
    <w:basedOn w:val="Normalny"/>
    <w:next w:val="Normalny"/>
    <w:link w:val="Nagwek1Znak"/>
    <w:uiPriority w:val="9"/>
    <w:qFormat/>
    <w:rsid w:val="009E0D4A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76DF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color w:val="262626" w:themeColor="text1" w:themeTint="D9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D4A"/>
    <w:pPr>
      <w:keepNext/>
      <w:keepLines/>
      <w:spacing w:before="280" w:after="240" w:line="360" w:lineRule="auto"/>
      <w:outlineLvl w:val="2"/>
    </w:pPr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EA5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EA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EA5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E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EA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E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unhideWhenUsed/>
    <w:rsid w:val="0021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63A1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63A18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"/>
    <w:rsid w:val="00263A1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76DF"/>
    <w:rPr>
      <w:rFonts w:ascii="Arial" w:eastAsiaTheme="majorEastAsia" w:hAnsi="Arial" w:cstheme="majorBidi"/>
      <w:b/>
      <w:color w:val="262626" w:themeColor="text1" w:themeTint="D9"/>
      <w:sz w:val="32"/>
      <w:szCs w:val="28"/>
    </w:rPr>
  </w:style>
  <w:style w:type="paragraph" w:customStyle="1" w:styleId="Standard">
    <w:name w:val="Standard"/>
    <w:rsid w:val="00625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FootnoteSymbol">
    <w:name w:val="Footnote Symbol"/>
    <w:rsid w:val="0062555A"/>
    <w:rPr>
      <w:position w:val="0"/>
      <w:vertAlign w:val="superscript"/>
    </w:rPr>
  </w:style>
  <w:style w:type="character" w:customStyle="1" w:styleId="TekstprzypisudolnegoZnak1">
    <w:name w:val="Tekst przypisu dolnego Znak1"/>
    <w:uiPriority w:val="99"/>
    <w:semiHidden/>
    <w:rsid w:val="00A946D6"/>
    <w:rPr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D4A"/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E0D4A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EA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EA5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EA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E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EA5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E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E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E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76DF"/>
    <w:pPr>
      <w:numPr>
        <w:ilvl w:val="1"/>
      </w:numPr>
      <w:spacing w:line="360" w:lineRule="auto"/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3476DF"/>
    <w:rPr>
      <w:rFonts w:ascii="Arial" w:hAnsi="Arial"/>
      <w:b/>
      <w:sz w:val="32"/>
    </w:rPr>
  </w:style>
  <w:style w:type="character" w:styleId="Pogrubienie">
    <w:name w:val="Strong"/>
    <w:basedOn w:val="Domylnaczcionkaakapitu"/>
    <w:uiPriority w:val="22"/>
    <w:qFormat/>
    <w:rsid w:val="00286EA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86EA5"/>
    <w:rPr>
      <w:i/>
      <w:iCs/>
      <w:color w:val="auto"/>
    </w:rPr>
  </w:style>
  <w:style w:type="paragraph" w:styleId="Bezodstpw">
    <w:name w:val="No Spacing"/>
    <w:uiPriority w:val="1"/>
    <w:qFormat/>
    <w:rsid w:val="00286E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86E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E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EA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86E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86EA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86EA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86EA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86EA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E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gional_policy/sources/policy/evaluations/guidance/2021/transport-indicators/methodl_support_indicators_post_2020_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regional_policy/sources/policy/evaluations/guidance/2021/transport-indicators/methodl_support_indicators_post_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regional_policy/sources/policy/evaluations/guidance/2021/transport-indicators/methodl_support_indicators_post_2020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regional_policy/sources/policy/evaluations/guidance/2021/transport-indicators/methodl_support_indicators_post_2020_en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7FF5-5C98-4678-A6DC-C6363A99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wskaźników (EFRR)</vt:lpstr>
    </vt:vector>
  </TitlesOfParts>
  <Company>urząd marszałkowski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wskaźników (EFRR)</dc:title>
  <dc:creator>Mariusz Pilch</dc:creator>
  <cp:lastModifiedBy>Wojtuń Joanna</cp:lastModifiedBy>
  <cp:revision>50</cp:revision>
  <cp:lastPrinted>2023-04-12T06:26:00Z</cp:lastPrinted>
  <dcterms:created xsi:type="dcterms:W3CDTF">2023-03-14T07:43:00Z</dcterms:created>
  <dcterms:modified xsi:type="dcterms:W3CDTF">2024-02-29T10:35:00Z</dcterms:modified>
</cp:coreProperties>
</file>