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7926" w14:textId="3EE7D067" w:rsidR="00A35238" w:rsidRPr="00DE461D" w:rsidRDefault="00797A14" w:rsidP="006B45A2">
      <w:pPr>
        <w:pStyle w:val="Nagwek1"/>
        <w:spacing w:after="1920" w:line="276" w:lineRule="auto"/>
        <w:jc w:val="right"/>
        <w:rPr>
          <w:sz w:val="36"/>
          <w:szCs w:val="36"/>
        </w:rPr>
      </w:pPr>
      <w:r w:rsidRPr="00DE461D">
        <w:rPr>
          <w:sz w:val="22"/>
          <w:szCs w:val="28"/>
        </w:rPr>
        <w:t>Załącznik nr 4 do Regulaminu wyboru projektów</w:t>
      </w:r>
    </w:p>
    <w:p w14:paraId="20DA8438" w14:textId="6AEFCBC6" w:rsidR="00506CBA" w:rsidRPr="00506CBA" w:rsidRDefault="00307672" w:rsidP="00C606AB">
      <w:pPr>
        <w:pStyle w:val="Nagwek2"/>
        <w:jc w:val="center"/>
      </w:pPr>
      <w:r w:rsidRPr="00B4430B">
        <w:rPr>
          <w:szCs w:val="32"/>
        </w:rPr>
        <w:t xml:space="preserve">WYCIĄG </w:t>
      </w:r>
      <w:r w:rsidR="00915D5A" w:rsidRPr="00B4430B">
        <w:rPr>
          <w:szCs w:val="32"/>
        </w:rPr>
        <w:t xml:space="preserve">Z </w:t>
      </w:r>
      <w:r w:rsidRPr="00B4430B">
        <w:rPr>
          <w:szCs w:val="32"/>
        </w:rPr>
        <w:t>KRYTERIÓW WYBORU PROJEKTÓW (EFRR)</w:t>
      </w:r>
      <w:r w:rsidR="00DE461D" w:rsidRPr="00B4430B">
        <w:rPr>
          <w:sz w:val="18"/>
          <w:szCs w:val="44"/>
        </w:rPr>
        <w:br/>
      </w:r>
      <w:r w:rsidRPr="00AB16AD">
        <w:t xml:space="preserve">DLA </w:t>
      </w:r>
      <w:r w:rsidR="006012B1" w:rsidRPr="006012B1">
        <w:t>PRIORYTET</w:t>
      </w:r>
      <w:r w:rsidR="006012B1">
        <w:t>U</w:t>
      </w:r>
      <w:r w:rsidR="006012B1" w:rsidRPr="006012B1">
        <w:t xml:space="preserve"> </w:t>
      </w:r>
      <w:r w:rsidR="001F52AD" w:rsidRPr="00AB16AD">
        <w:t>FEPK.04 MOBILNOŚĆ I ŁĄCZNOŚĆ</w:t>
      </w:r>
      <w:r w:rsidR="00DE461D" w:rsidRPr="00B4430B">
        <w:br/>
      </w:r>
      <w:r w:rsidRPr="00B4430B">
        <w:t xml:space="preserve">DZIAŁANIE </w:t>
      </w:r>
      <w:r w:rsidR="001F52AD" w:rsidRPr="00B4430B">
        <w:t>FEPK.04.01 DROGI WOJEWÓDZKIE</w:t>
      </w:r>
      <w:r w:rsidR="00DE461D" w:rsidRPr="00B4430B">
        <w:br/>
      </w:r>
      <w:r w:rsidR="001F52AD" w:rsidRPr="00976412">
        <w:t>PROJEKTY WYBIERANE W SPOSÓB NIE</w:t>
      </w:r>
      <w:r w:rsidR="00701F27" w:rsidRPr="00976412">
        <w:t>KONKURENCYJNY</w:t>
      </w:r>
    </w:p>
    <w:p w14:paraId="66293545" w14:textId="25A4B81B" w:rsidR="00AC15C8" w:rsidRPr="00861C58" w:rsidRDefault="00AC15C8" w:rsidP="00AC15C8">
      <w:pPr>
        <w:spacing w:line="276" w:lineRule="auto"/>
        <w:rPr>
          <w:rFonts w:ascii="Arial" w:hAnsi="Arial" w:cs="Arial"/>
          <w:iCs/>
        </w:rPr>
      </w:pPr>
      <w:r w:rsidRPr="00D55CAB">
        <w:rPr>
          <w:rFonts w:ascii="Arial" w:hAnsi="Arial" w:cs="Arial"/>
          <w:iCs/>
        </w:rPr>
        <w:t xml:space="preserve">(na podstawie </w:t>
      </w:r>
      <w:r w:rsidRPr="004B2817">
        <w:rPr>
          <w:rFonts w:ascii="Arial" w:hAnsi="Arial" w:cs="Arial"/>
          <w:iCs/>
        </w:rPr>
        <w:t>Kryteri</w:t>
      </w:r>
      <w:r>
        <w:rPr>
          <w:rFonts w:ascii="Arial" w:hAnsi="Arial" w:cs="Arial"/>
          <w:iCs/>
        </w:rPr>
        <w:t>ów</w:t>
      </w:r>
      <w:r w:rsidRPr="004B2817">
        <w:rPr>
          <w:rFonts w:ascii="Arial" w:hAnsi="Arial" w:cs="Arial"/>
          <w:iCs/>
        </w:rPr>
        <w:t xml:space="preserve"> wyboru projektów dla poszczególnych priorytetów i działań FEP 2021-2027 - zakres EFRR</w:t>
      </w:r>
      <w:r w:rsidRPr="00D55CAB">
        <w:rPr>
          <w:rFonts w:ascii="Arial" w:hAnsi="Arial" w:cs="Arial"/>
          <w:iCs/>
        </w:rPr>
        <w:t>, przyjętych przez Komitet Monitorujący program regionalny Fundusze Europejskie dla Podkarpacia 2021-2027 uchwałą z dnia 17</w:t>
      </w:r>
      <w:r>
        <w:rPr>
          <w:rFonts w:ascii="Arial" w:hAnsi="Arial" w:cs="Arial"/>
          <w:iCs/>
        </w:rPr>
        <w:t> </w:t>
      </w:r>
      <w:r w:rsidRPr="00D55CAB">
        <w:rPr>
          <w:rFonts w:ascii="Arial" w:hAnsi="Arial" w:cs="Arial"/>
          <w:iCs/>
        </w:rPr>
        <w:t xml:space="preserve">lutego 2023 r. z </w:t>
      </w:r>
      <w:proofErr w:type="spellStart"/>
      <w:r w:rsidRPr="00D55CAB">
        <w:rPr>
          <w:rFonts w:ascii="Arial" w:hAnsi="Arial" w:cs="Arial"/>
          <w:iCs/>
        </w:rPr>
        <w:t>późn</w:t>
      </w:r>
      <w:proofErr w:type="spellEnd"/>
      <w:r w:rsidRPr="00D55CAB">
        <w:rPr>
          <w:rFonts w:ascii="Arial" w:hAnsi="Arial" w:cs="Arial"/>
          <w:iCs/>
        </w:rPr>
        <w:t>. zm.)</w:t>
      </w:r>
    </w:p>
    <w:p w14:paraId="2B85941B" w14:textId="69272DF6" w:rsidR="005C1DEA" w:rsidRPr="00EE592D" w:rsidRDefault="00CD5FD3" w:rsidP="006B45A2">
      <w:pPr>
        <w:pStyle w:val="Nagwek2"/>
        <w:numPr>
          <w:ilvl w:val="0"/>
          <w:numId w:val="15"/>
        </w:numPr>
        <w:spacing w:line="276" w:lineRule="auto"/>
        <w:rPr>
          <w:szCs w:val="24"/>
        </w:rPr>
      </w:pPr>
      <w:r>
        <w:rPr>
          <w:rFonts w:cs="Arial"/>
          <w:i/>
          <w:sz w:val="32"/>
          <w:szCs w:val="32"/>
        </w:rPr>
        <w:br w:type="page"/>
      </w:r>
      <w:bookmarkStart w:id="0" w:name="_Toc125721466"/>
      <w:bookmarkStart w:id="1" w:name="_Toc125721527"/>
      <w:bookmarkStart w:id="2" w:name="_Toc125721592"/>
      <w:bookmarkStart w:id="3" w:name="_Toc125721646"/>
      <w:bookmarkStart w:id="4" w:name="_Toc125721829"/>
      <w:bookmarkStart w:id="5" w:name="_Toc125722159"/>
      <w:bookmarkStart w:id="6" w:name="_Toc125722313"/>
      <w:bookmarkStart w:id="7" w:name="_Toc125722694"/>
      <w:bookmarkStart w:id="8" w:name="_Toc125722755"/>
      <w:bookmarkStart w:id="9" w:name="_Toc125722811"/>
      <w:bookmarkStart w:id="10" w:name="_Toc125722866"/>
      <w:bookmarkStart w:id="11" w:name="_Toc125722921"/>
      <w:bookmarkStart w:id="12" w:name="_Toc125722976"/>
      <w:bookmarkStart w:id="13" w:name="_Toc125723033"/>
      <w:bookmarkStart w:id="14" w:name="_Toc125723219"/>
      <w:bookmarkStart w:id="15" w:name="_Toc125723307"/>
      <w:bookmarkStart w:id="16" w:name="_Toc1257284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7E4947" w:rsidRPr="00EE592D">
        <w:rPr>
          <w:rStyle w:val="Nagwek2Znak"/>
          <w:b/>
          <w:bCs/>
        </w:rPr>
        <w:lastRenderedPageBreak/>
        <w:t>KRYTERIA FORMALNE</w:t>
      </w:r>
      <w:bookmarkEnd w:id="16"/>
    </w:p>
    <w:p w14:paraId="5B04ECAD" w14:textId="77777777" w:rsidR="00CC6C36" w:rsidRDefault="00B31546" w:rsidP="006B45A2">
      <w:pPr>
        <w:spacing w:line="276" w:lineRule="auto"/>
        <w:rPr>
          <w:rFonts w:ascii="Arial" w:hAnsi="Arial" w:cs="Arial"/>
          <w:sz w:val="22"/>
          <w:szCs w:val="22"/>
        </w:rPr>
      </w:pPr>
      <w:r w:rsidRPr="00B31546">
        <w:rPr>
          <w:rFonts w:ascii="Arial" w:hAnsi="Arial" w:cs="Arial"/>
          <w:sz w:val="22"/>
          <w:szCs w:val="22"/>
        </w:rPr>
        <w:t>Pierwszym etapem oceny projektów jest kwalifikacja pod względem kryteriów formalnych standardowych dla priorytetów i działań FEP 2021-2027 oraz kryteriów formalnych specyficznych dla poszczególnych priorytetów i działań lub w odniesieniu do określonego typu projektów (jeśli zostały przewidziane).</w:t>
      </w:r>
      <w:r w:rsidR="00861C58">
        <w:rPr>
          <w:rFonts w:ascii="Arial" w:hAnsi="Arial" w:cs="Arial"/>
          <w:sz w:val="22"/>
          <w:szCs w:val="22"/>
        </w:rPr>
        <w:br/>
      </w:r>
      <w:r w:rsidRPr="00B31546">
        <w:rPr>
          <w:rFonts w:ascii="Arial" w:hAnsi="Arial" w:cs="Arial"/>
          <w:sz w:val="22"/>
          <w:szCs w:val="22"/>
        </w:rPr>
        <w:t>Ocena formalna ma charakter oceny „zero-jedynkowej”. Ocena spełnienia danego kryterium dokonywana będzie w oparciu o informacje przedstawione w dokumentacji projektu – kryterium otrzyma ocenę „TAK”, jeśli zostaną spełnione wymagania wskazane w jego opisie.</w:t>
      </w:r>
      <w:r w:rsidR="00861C58">
        <w:rPr>
          <w:rFonts w:ascii="Arial" w:hAnsi="Arial" w:cs="Arial"/>
          <w:sz w:val="22"/>
          <w:szCs w:val="22"/>
        </w:rPr>
        <w:t xml:space="preserve"> </w:t>
      </w:r>
      <w:r w:rsidRPr="00B31546">
        <w:rPr>
          <w:rFonts w:ascii="Arial" w:hAnsi="Arial" w:cs="Arial"/>
          <w:sz w:val="22"/>
          <w:szCs w:val="22"/>
        </w:rPr>
        <w:t>W trakcie oceny dopuszczalne jest wezwanie Wnioskodawcy do poprawy lub uzupełnienia 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r w:rsidR="00861C58">
        <w:rPr>
          <w:rFonts w:ascii="Arial" w:hAnsi="Arial" w:cs="Arial"/>
          <w:sz w:val="22"/>
          <w:szCs w:val="22"/>
        </w:rPr>
        <w:t xml:space="preserve"> </w:t>
      </w:r>
    </w:p>
    <w:p w14:paraId="6C8E1BAD" w14:textId="32BEC128" w:rsidR="00B31546" w:rsidRPr="00B31546" w:rsidRDefault="00B31546" w:rsidP="006B45A2">
      <w:pPr>
        <w:spacing w:line="276" w:lineRule="auto"/>
        <w:rPr>
          <w:rFonts w:ascii="Arial" w:hAnsi="Arial" w:cs="Arial"/>
          <w:sz w:val="22"/>
          <w:szCs w:val="22"/>
        </w:rPr>
      </w:pPr>
      <w:r w:rsidRPr="00B31546">
        <w:rPr>
          <w:rFonts w:ascii="Arial" w:hAnsi="Arial" w:cs="Arial"/>
          <w:sz w:val="22"/>
          <w:szCs w:val="22"/>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r w:rsidR="00861C58">
        <w:rPr>
          <w:rFonts w:ascii="Arial" w:hAnsi="Arial" w:cs="Arial"/>
          <w:sz w:val="22"/>
          <w:szCs w:val="22"/>
        </w:rPr>
        <w:t xml:space="preserve"> </w:t>
      </w:r>
      <w:r w:rsidR="00861C58">
        <w:rPr>
          <w:rFonts w:ascii="Arial" w:hAnsi="Arial" w:cs="Arial"/>
          <w:sz w:val="22"/>
          <w:szCs w:val="22"/>
        </w:rPr>
        <w:br/>
      </w:r>
      <w:r w:rsidRPr="006E649B">
        <w:rPr>
          <w:rFonts w:ascii="Arial" w:hAnsi="Arial" w:cs="Arial"/>
          <w:sz w:val="22"/>
          <w:szCs w:val="22"/>
        </w:rPr>
        <w:t xml:space="preserve">Po zatwierdzeniu wyników oceny formalnej projektów wybieranych w sposób </w:t>
      </w:r>
      <w:r w:rsidR="00C25FBA" w:rsidRPr="006E649B">
        <w:rPr>
          <w:rFonts w:ascii="Arial" w:hAnsi="Arial" w:cs="Arial"/>
          <w:sz w:val="22"/>
          <w:szCs w:val="22"/>
        </w:rPr>
        <w:t>nie</w:t>
      </w:r>
      <w:r w:rsidRPr="006E649B">
        <w:rPr>
          <w:rFonts w:ascii="Arial" w:hAnsi="Arial" w:cs="Arial"/>
          <w:sz w:val="22"/>
          <w:szCs w:val="22"/>
        </w:rPr>
        <w:t>konkurencyjny w ramach danego postępowania, IZ FEP 2021-2027 zamieszcza na swojej stronie internetowej oraz na portalu</w:t>
      </w:r>
      <w:r w:rsidR="00EF4CC3">
        <w:rPr>
          <w:rFonts w:ascii="Arial" w:hAnsi="Arial" w:cs="Arial"/>
          <w:sz w:val="22"/>
          <w:szCs w:val="22"/>
        </w:rPr>
        <w:t xml:space="preserve"> FE</w:t>
      </w:r>
      <w:r w:rsidRPr="006E649B">
        <w:rPr>
          <w:rFonts w:ascii="Arial" w:hAnsi="Arial" w:cs="Arial"/>
          <w:sz w:val="22"/>
          <w:szCs w:val="22"/>
        </w:rPr>
        <w:t xml:space="preserve"> informację o projektach zakwalifikowanych do kolejnego etapu.</w:t>
      </w:r>
      <w:r w:rsidR="00861C58" w:rsidRPr="006E649B">
        <w:rPr>
          <w:rFonts w:ascii="Arial" w:hAnsi="Arial" w:cs="Arial"/>
          <w:sz w:val="22"/>
          <w:szCs w:val="22"/>
        </w:rPr>
        <w:t xml:space="preserve"> </w:t>
      </w:r>
      <w:r w:rsidRPr="006E649B">
        <w:rPr>
          <w:rFonts w:ascii="Arial" w:hAnsi="Arial" w:cs="Arial"/>
          <w:sz w:val="22"/>
          <w:szCs w:val="22"/>
        </w:rPr>
        <w:t>Wnioskodawcom, których projekty zostały negatywnie ocenione (odrzucone) na etapie oceny formalnej IZ FEP 2021-2027 przekazuje informację o zatwierdzonym wyniku oceny projektu, zgodnie z art. 56 ust. 4 ustawy wdrożeniowej. Informacja o negatywnej</w:t>
      </w:r>
      <w:r w:rsidRPr="00B31546">
        <w:rPr>
          <w:rFonts w:ascii="Arial" w:hAnsi="Arial" w:cs="Arial"/>
          <w:sz w:val="22"/>
          <w:szCs w:val="22"/>
        </w:rPr>
        <w:t xml:space="preserve"> ocenie projektu, (zgodnie z art. 56 ust. 7 ustawy wdrożeniowej) zawiera uzasadnienie wyniku oceny</w:t>
      </w:r>
      <w:r w:rsidR="006E649B">
        <w:rPr>
          <w:rFonts w:ascii="Arial" w:hAnsi="Arial" w:cs="Arial"/>
          <w:sz w:val="22"/>
          <w:szCs w:val="22"/>
        </w:rPr>
        <w:t>.</w:t>
      </w:r>
    </w:p>
    <w:p w14:paraId="584973A4" w14:textId="1A35A99F" w:rsidR="00A16594" w:rsidRDefault="00070BD2" w:rsidP="006B45A2">
      <w:pPr>
        <w:pStyle w:val="Nagwek3"/>
        <w:numPr>
          <w:ilvl w:val="0"/>
          <w:numId w:val="3"/>
        </w:numPr>
        <w:spacing w:line="276" w:lineRule="auto"/>
        <w:ind w:left="993" w:hanging="927"/>
        <w:jc w:val="both"/>
      </w:pPr>
      <w:bookmarkStart w:id="17" w:name="_Toc125728492"/>
      <w:r w:rsidRPr="001D673B">
        <w:t>KRYTERIA FORMALNE STANDARDOWE</w:t>
      </w:r>
      <w:bookmarkStart w:id="18" w:name="_Hlk124333073"/>
      <w:bookmarkEnd w:id="17"/>
    </w:p>
    <w:p w14:paraId="1126D295" w14:textId="20CFC2FE" w:rsidR="00A16594" w:rsidRPr="00701F27" w:rsidRDefault="00A16594" w:rsidP="006B45A2">
      <w:pPr>
        <w:pStyle w:val="Nagwek4"/>
        <w:numPr>
          <w:ilvl w:val="0"/>
          <w:numId w:val="14"/>
        </w:numPr>
        <w:spacing w:line="276" w:lineRule="auto"/>
      </w:pPr>
      <w:r w:rsidRPr="00D81339">
        <w:t>Kwalifikowalność wnioskodawcy / partnera</w:t>
      </w:r>
    </w:p>
    <w:p w14:paraId="2F73DF36" w14:textId="06D1DBFD" w:rsidR="007C35D0" w:rsidRDefault="007C35D0" w:rsidP="00C62601">
      <w:pPr>
        <w:spacing w:line="276" w:lineRule="auto"/>
        <w:contextualSpacing/>
        <w:rPr>
          <w:rFonts w:ascii="Arial" w:hAnsi="Arial" w:cs="Arial"/>
          <w:sz w:val="22"/>
          <w:szCs w:val="22"/>
        </w:rPr>
      </w:pPr>
      <w:r w:rsidRPr="00CD2CC0">
        <w:rPr>
          <w:rFonts w:ascii="Arial" w:hAnsi="Arial" w:cs="Arial"/>
          <w:sz w:val="22"/>
          <w:szCs w:val="22"/>
        </w:rPr>
        <w:t>W ramach kryterium weryfikowane będzie czy na dzień złożenia wniosku:</w:t>
      </w:r>
      <w:r w:rsidR="00642510">
        <w:rPr>
          <w:rFonts w:ascii="Arial" w:hAnsi="Arial" w:cs="Arial"/>
          <w:sz w:val="22"/>
          <w:szCs w:val="22"/>
        </w:rPr>
        <w:br/>
      </w:r>
      <w:r w:rsidR="00C62601" w:rsidRPr="00D81339">
        <w:rPr>
          <w:rFonts w:ascii="Arial" w:eastAsiaTheme="minorHAnsi" w:hAnsi="Arial" w:cs="Arial"/>
          <w:sz w:val="22"/>
          <w:szCs w:val="22"/>
        </w:rPr>
        <w:t>•</w:t>
      </w:r>
      <w:r w:rsidR="00C62601">
        <w:rPr>
          <w:rFonts w:ascii="Arial" w:eastAsiaTheme="minorHAnsi" w:hAnsi="Arial" w:cs="Arial"/>
          <w:sz w:val="22"/>
          <w:szCs w:val="22"/>
        </w:rPr>
        <w:t xml:space="preserve"> </w:t>
      </w:r>
      <w:r w:rsidRPr="00CD2CC0">
        <w:rPr>
          <w:rFonts w:ascii="Arial" w:hAnsi="Arial" w:cs="Arial"/>
          <w:sz w:val="22"/>
          <w:szCs w:val="22"/>
        </w:rPr>
        <w:t xml:space="preserve">wnioskodawca </w:t>
      </w:r>
      <w:bookmarkStart w:id="19" w:name="_Hlk125976305"/>
      <w:r w:rsidRPr="00CD2CC0">
        <w:rPr>
          <w:rFonts w:ascii="Arial" w:hAnsi="Arial" w:cs="Arial"/>
          <w:sz w:val="22"/>
          <w:szCs w:val="22"/>
        </w:rPr>
        <w:t xml:space="preserve">/ partner </w:t>
      </w:r>
      <w:bookmarkEnd w:id="19"/>
      <w:r w:rsidRPr="00CD2CC0">
        <w:rPr>
          <w:rFonts w:ascii="Arial" w:hAnsi="Arial" w:cs="Arial"/>
          <w:sz w:val="22"/>
          <w:szCs w:val="22"/>
        </w:rPr>
        <w:t>wpisuje się w katalog typów beneficjentów danego działania/typu projektu określonych w SZOP lub FEP obowiązującym na dzień ogłoszenia naboru wniosków oraz regulaminie wyboru projektów;</w:t>
      </w:r>
      <w:r w:rsidR="00642510">
        <w:rPr>
          <w:rFonts w:ascii="Arial" w:hAnsi="Arial" w:cs="Arial"/>
          <w:sz w:val="22"/>
          <w:szCs w:val="22"/>
        </w:rPr>
        <w:br/>
      </w:r>
      <w:r w:rsidR="00C62601" w:rsidRPr="00D81339">
        <w:rPr>
          <w:rFonts w:ascii="Arial" w:eastAsiaTheme="minorHAnsi" w:hAnsi="Arial" w:cs="Arial"/>
          <w:sz w:val="22"/>
          <w:szCs w:val="22"/>
        </w:rPr>
        <w:t>•</w:t>
      </w:r>
      <w:r w:rsidR="00C62601">
        <w:rPr>
          <w:rFonts w:ascii="Arial" w:eastAsiaTheme="minorHAnsi" w:hAnsi="Arial" w:cs="Arial"/>
          <w:sz w:val="22"/>
          <w:szCs w:val="22"/>
        </w:rPr>
        <w:t xml:space="preserve"> </w:t>
      </w:r>
      <w:r w:rsidRPr="00CD2CC0">
        <w:rPr>
          <w:rFonts w:ascii="Arial" w:hAnsi="Arial" w:cs="Arial"/>
          <w:sz w:val="22"/>
          <w:szCs w:val="22"/>
        </w:rPr>
        <w:t xml:space="preserve">czy wnioskodawca / partner prowadzi działalność przez okres minimum </w:t>
      </w:r>
      <w:r>
        <w:rPr>
          <w:rFonts w:ascii="Arial" w:hAnsi="Arial" w:cs="Arial"/>
          <w:sz w:val="22"/>
          <w:szCs w:val="22"/>
        </w:rPr>
        <w:t>24</w:t>
      </w:r>
      <w:r w:rsidRPr="00CD2CC0">
        <w:rPr>
          <w:rFonts w:ascii="Arial" w:hAnsi="Arial" w:cs="Arial"/>
          <w:sz w:val="22"/>
          <w:szCs w:val="22"/>
        </w:rPr>
        <w:t xml:space="preserve"> ostatnich miesięcy na terenie województwa podkarpackiego</w:t>
      </w:r>
      <w:r>
        <w:rPr>
          <w:rFonts w:ascii="Arial" w:hAnsi="Arial" w:cs="Arial"/>
          <w:sz w:val="22"/>
          <w:szCs w:val="22"/>
        </w:rPr>
        <w:t>;</w:t>
      </w:r>
      <w:r w:rsidR="00642510">
        <w:rPr>
          <w:rFonts w:ascii="Arial" w:hAnsi="Arial" w:cs="Arial"/>
          <w:sz w:val="22"/>
          <w:szCs w:val="22"/>
        </w:rPr>
        <w:br/>
      </w:r>
      <w:r w:rsidR="00C62601" w:rsidRPr="00D81339">
        <w:rPr>
          <w:rFonts w:ascii="Arial" w:eastAsiaTheme="minorHAnsi" w:hAnsi="Arial" w:cs="Arial"/>
          <w:sz w:val="22"/>
          <w:szCs w:val="22"/>
        </w:rPr>
        <w:t>•</w:t>
      </w:r>
      <w:r w:rsidR="00C62601">
        <w:rPr>
          <w:rFonts w:ascii="Arial" w:eastAsiaTheme="minorHAnsi" w:hAnsi="Arial" w:cs="Arial"/>
          <w:sz w:val="22"/>
          <w:szCs w:val="22"/>
        </w:rPr>
        <w:t xml:space="preserve"> </w:t>
      </w:r>
      <w:r>
        <w:rPr>
          <w:rFonts w:ascii="Arial" w:hAnsi="Arial" w:cs="Arial"/>
          <w:sz w:val="22"/>
          <w:szCs w:val="22"/>
        </w:rPr>
        <w:t>czy dany podmiot występuje jako wnioskodawca lub partner tylko w jednym wniosku o</w:t>
      </w:r>
      <w:r w:rsidR="00642510">
        <w:rPr>
          <w:rFonts w:ascii="Arial" w:hAnsi="Arial" w:cs="Arial"/>
          <w:sz w:val="22"/>
          <w:szCs w:val="22"/>
        </w:rPr>
        <w:t> </w:t>
      </w:r>
      <w:r>
        <w:rPr>
          <w:rFonts w:ascii="Arial" w:hAnsi="Arial" w:cs="Arial"/>
          <w:sz w:val="22"/>
          <w:szCs w:val="22"/>
        </w:rPr>
        <w:t>dofinasowanie, jeżeli takie ograniczenie przewidziano w SZOP lub regulaminie wyboru projektów.</w:t>
      </w:r>
      <w:r w:rsidR="005E6E25">
        <w:rPr>
          <w:rFonts w:ascii="Arial" w:hAnsi="Arial" w:cs="Arial"/>
          <w:sz w:val="22"/>
          <w:szCs w:val="22"/>
        </w:rPr>
        <w:br/>
      </w:r>
    </w:p>
    <w:p w14:paraId="4C92B004" w14:textId="05F1E304" w:rsidR="00A16594" w:rsidRPr="007C35D0" w:rsidRDefault="007C35D0" w:rsidP="00C62601">
      <w:pPr>
        <w:spacing w:line="276" w:lineRule="auto"/>
        <w:contextualSpacing/>
        <w:rPr>
          <w:rFonts w:ascii="Arial" w:hAnsi="Arial" w:cs="Arial"/>
          <w:sz w:val="22"/>
          <w:szCs w:val="22"/>
        </w:rPr>
      </w:pPr>
      <w:r w:rsidRPr="007C35D0">
        <w:rPr>
          <w:rFonts w:ascii="Arial" w:eastAsiaTheme="minorHAnsi" w:hAnsi="Arial" w:cs="Arial"/>
          <w:sz w:val="22"/>
          <w:szCs w:val="22"/>
          <w:lang w:eastAsia="en-US"/>
        </w:rPr>
        <w:lastRenderedPageBreak/>
        <w:t>Ocena spełnienia kryterium dokonywana będzie w oparciu o informacje przedstawione w</w:t>
      </w:r>
      <w:r w:rsidR="00642510">
        <w:rPr>
          <w:rFonts w:ascii="Arial" w:eastAsiaTheme="minorHAnsi" w:hAnsi="Arial" w:cs="Arial"/>
          <w:sz w:val="22"/>
          <w:szCs w:val="22"/>
          <w:lang w:eastAsia="en-US"/>
        </w:rPr>
        <w:t> </w:t>
      </w:r>
      <w:r w:rsidRPr="007C35D0">
        <w:rPr>
          <w:rFonts w:ascii="Arial" w:eastAsiaTheme="minorHAnsi" w:hAnsi="Arial" w:cs="Arial"/>
          <w:sz w:val="22"/>
          <w:szCs w:val="22"/>
          <w:lang w:eastAsia="en-US"/>
        </w:rPr>
        <w:t xml:space="preserve"> dokumentacji projektu.</w:t>
      </w:r>
      <w:r>
        <w:rPr>
          <w:rFonts w:ascii="Arial" w:eastAsiaTheme="minorHAnsi" w:hAnsi="Arial" w:cs="Arial"/>
          <w:sz w:val="22"/>
          <w:szCs w:val="22"/>
          <w:lang w:eastAsia="en-US"/>
        </w:rPr>
        <w:br/>
      </w:r>
      <w:r w:rsidR="00B82386" w:rsidRPr="007C35D0">
        <w:rPr>
          <w:rFonts w:ascii="Arial" w:eastAsiaTheme="minorHAnsi" w:hAnsi="Arial" w:cs="Arial"/>
          <w:sz w:val="22"/>
          <w:szCs w:val="22"/>
          <w:lang w:eastAsia="en-US"/>
        </w:rPr>
        <w:br/>
      </w:r>
      <w:r w:rsidR="00920445" w:rsidRPr="007C35D0">
        <w:rPr>
          <w:rFonts w:ascii="Arial" w:hAnsi="Arial" w:cs="Arial"/>
          <w:b/>
          <w:sz w:val="22"/>
          <w:szCs w:val="22"/>
        </w:rPr>
        <w:t>Zasady oceny</w:t>
      </w:r>
      <w:r w:rsidR="00A16594" w:rsidRPr="007C35D0">
        <w:rPr>
          <w:rFonts w:ascii="Arial" w:eastAsiaTheme="minorHAnsi" w:hAnsi="Arial" w:cs="Arial"/>
          <w:sz w:val="22"/>
          <w:szCs w:val="22"/>
          <w:lang w:eastAsia="en-US"/>
        </w:rPr>
        <w:t xml:space="preserve">: </w:t>
      </w:r>
      <w:bookmarkStart w:id="20" w:name="_Hlk124163108"/>
      <w:r w:rsidR="00A16594" w:rsidRPr="007C35D0">
        <w:rPr>
          <w:rFonts w:ascii="Arial" w:eastAsiaTheme="minorHAnsi" w:hAnsi="Arial" w:cs="Arial"/>
          <w:sz w:val="22"/>
          <w:szCs w:val="22"/>
          <w:lang w:eastAsia="en-US"/>
        </w:rPr>
        <w:t>Kryterium otrzyma ocenę „TAK”, jeśli zostaną spełnione wymagania wskazane w jego opisie.</w:t>
      </w:r>
      <w:bookmarkEnd w:id="20"/>
    </w:p>
    <w:p w14:paraId="2BE3867E" w14:textId="7900F989" w:rsidR="00A16594" w:rsidRPr="00D81339" w:rsidRDefault="00A16594" w:rsidP="006B45A2">
      <w:pPr>
        <w:pStyle w:val="Nagwek4"/>
        <w:numPr>
          <w:ilvl w:val="0"/>
          <w:numId w:val="14"/>
        </w:numPr>
        <w:spacing w:line="276" w:lineRule="auto"/>
      </w:pPr>
      <w:r w:rsidRPr="00D81339">
        <w:t>Kwalifikowalność zakresu rzeczowego projektu</w:t>
      </w:r>
    </w:p>
    <w:p w14:paraId="15A319D1" w14:textId="433D1751" w:rsidR="00701F27" w:rsidRPr="00D81339" w:rsidRDefault="00A16594" w:rsidP="006B45A2">
      <w:pPr>
        <w:spacing w:line="276" w:lineRule="auto"/>
        <w:rPr>
          <w:rFonts w:ascii="Arial" w:eastAsiaTheme="minorHAnsi" w:hAnsi="Arial" w:cs="Arial"/>
          <w:sz w:val="22"/>
          <w:szCs w:val="22"/>
          <w:lang w:eastAsia="en-US"/>
        </w:rPr>
      </w:pPr>
      <w:r w:rsidRPr="00D81339">
        <w:rPr>
          <w:rFonts w:ascii="Arial" w:eastAsiaTheme="minorHAnsi" w:hAnsi="Arial" w:cs="Arial"/>
          <w:sz w:val="22"/>
          <w:szCs w:val="22"/>
        </w:rPr>
        <w:t>W ramach kryterium weryfikowane będzie czy:</w:t>
      </w:r>
      <w:r w:rsidR="0095595B">
        <w:rPr>
          <w:rFonts w:ascii="Arial" w:eastAsiaTheme="minorHAnsi" w:hAnsi="Arial" w:cs="Arial"/>
          <w:sz w:val="22"/>
          <w:szCs w:val="22"/>
        </w:rPr>
        <w:br/>
      </w:r>
      <w:r w:rsidRPr="00D81339">
        <w:rPr>
          <w:rFonts w:ascii="Arial" w:eastAsiaTheme="minorHAnsi" w:hAnsi="Arial" w:cs="Arial"/>
          <w:sz w:val="22"/>
          <w:szCs w:val="22"/>
        </w:rPr>
        <w:t>•</w:t>
      </w:r>
      <w:r w:rsidR="0095595B">
        <w:rPr>
          <w:rFonts w:ascii="Arial" w:eastAsiaTheme="minorHAnsi" w:hAnsi="Arial" w:cs="Arial"/>
          <w:sz w:val="22"/>
          <w:szCs w:val="22"/>
        </w:rPr>
        <w:t xml:space="preserve"> </w:t>
      </w:r>
      <w:r w:rsidRPr="00D81339">
        <w:rPr>
          <w:rFonts w:ascii="Arial" w:eastAsiaTheme="minorHAnsi" w:hAnsi="Arial" w:cs="Arial"/>
          <w:sz w:val="22"/>
          <w:szCs w:val="22"/>
        </w:rPr>
        <w:t>zakres rzeczowy projektu jest zgodny z celem odpowiedniego działania, typem projektu możliwym do realizacji w ramach danego działania wymienion</w:t>
      </w:r>
      <w:r w:rsidR="00B85F1A">
        <w:rPr>
          <w:rFonts w:ascii="Arial" w:eastAsiaTheme="minorHAnsi" w:hAnsi="Arial" w:cs="Arial"/>
          <w:sz w:val="22"/>
          <w:szCs w:val="22"/>
        </w:rPr>
        <w:t>ego</w:t>
      </w:r>
      <w:r w:rsidRPr="00D81339">
        <w:rPr>
          <w:rFonts w:ascii="Arial" w:eastAsiaTheme="minorHAnsi" w:hAnsi="Arial" w:cs="Arial"/>
          <w:sz w:val="22"/>
          <w:szCs w:val="22"/>
        </w:rPr>
        <w:t xml:space="preserve"> w SZOP obowiązującym na dzień ogłoszenia naboru wniosków,</w:t>
      </w:r>
      <w:r w:rsidR="0095595B">
        <w:rPr>
          <w:rFonts w:ascii="Arial" w:eastAsiaTheme="minorHAnsi" w:hAnsi="Arial" w:cs="Arial"/>
          <w:sz w:val="22"/>
          <w:szCs w:val="22"/>
        </w:rPr>
        <w:br/>
      </w:r>
      <w:r w:rsidRPr="00D81339">
        <w:rPr>
          <w:rFonts w:ascii="Arial" w:eastAsiaTheme="minorHAnsi" w:hAnsi="Arial" w:cs="Arial"/>
          <w:sz w:val="22"/>
          <w:szCs w:val="22"/>
        </w:rPr>
        <w:t>• zakres rzeczowy projektu jest zgodny z</w:t>
      </w:r>
      <w:r w:rsidR="00AD33B8">
        <w:rPr>
          <w:rFonts w:ascii="Arial" w:eastAsiaTheme="minorHAnsi" w:hAnsi="Arial" w:cs="Arial"/>
          <w:sz w:val="22"/>
          <w:szCs w:val="22"/>
        </w:rPr>
        <w:t>e</w:t>
      </w:r>
      <w:r w:rsidRPr="00D81339">
        <w:rPr>
          <w:rFonts w:ascii="Arial" w:eastAsiaTheme="minorHAnsi" w:hAnsi="Arial" w:cs="Arial"/>
          <w:sz w:val="22"/>
          <w:szCs w:val="22"/>
        </w:rPr>
        <w:t xml:space="preserve"> szczegółowymi zasadami określonymi w</w:t>
      </w:r>
      <w:r w:rsidR="00FD107E">
        <w:rPr>
          <w:rFonts w:ascii="Arial" w:eastAsiaTheme="minorHAnsi" w:hAnsi="Arial" w:cs="Arial"/>
          <w:sz w:val="22"/>
          <w:szCs w:val="22"/>
        </w:rPr>
        <w:t> </w:t>
      </w:r>
      <w:r w:rsidRPr="00D81339">
        <w:rPr>
          <w:rFonts w:ascii="Arial" w:eastAsiaTheme="minorHAnsi" w:hAnsi="Arial" w:cs="Arial"/>
          <w:sz w:val="22"/>
          <w:szCs w:val="22"/>
        </w:rPr>
        <w:t xml:space="preserve">regulaminie </w:t>
      </w:r>
      <w:r w:rsidR="00AD33B8">
        <w:rPr>
          <w:rFonts w:ascii="Arial" w:eastAsiaTheme="minorHAnsi" w:hAnsi="Arial" w:cs="Arial"/>
          <w:sz w:val="22"/>
          <w:szCs w:val="22"/>
        </w:rPr>
        <w:t>wyboru</w:t>
      </w:r>
      <w:r w:rsidR="00AD33B8" w:rsidRPr="00D81339">
        <w:rPr>
          <w:rFonts w:ascii="Arial" w:eastAsiaTheme="minorHAnsi" w:hAnsi="Arial" w:cs="Arial"/>
          <w:sz w:val="22"/>
          <w:szCs w:val="22"/>
        </w:rPr>
        <w:t xml:space="preserve"> </w:t>
      </w:r>
      <w:r w:rsidRPr="00D81339">
        <w:rPr>
          <w:rFonts w:ascii="Arial" w:eastAsiaTheme="minorHAnsi" w:hAnsi="Arial" w:cs="Arial"/>
          <w:sz w:val="22"/>
          <w:szCs w:val="22"/>
        </w:rPr>
        <w:t>projektów dla danego naboru wniosków,</w:t>
      </w:r>
      <w:r w:rsidR="0095595B">
        <w:rPr>
          <w:rFonts w:ascii="Arial" w:eastAsiaTheme="minorHAnsi" w:hAnsi="Arial" w:cs="Arial"/>
          <w:sz w:val="22"/>
          <w:szCs w:val="22"/>
        </w:rPr>
        <w:br/>
      </w:r>
      <w:r w:rsidRPr="00D81339">
        <w:rPr>
          <w:rFonts w:ascii="Arial" w:eastAsiaTheme="minorHAnsi" w:hAnsi="Arial" w:cs="Arial"/>
          <w:sz w:val="22"/>
          <w:szCs w:val="22"/>
        </w:rPr>
        <w:t>• uzupełnienia do wniosku zostały dokonane prawidłowo, tj. błędy wskazane w wezwaniu zostały usunięte i nie dokonano niedozwolonej zmiany zakresu rzeczowego,</w:t>
      </w:r>
      <w:r w:rsidR="0095595B">
        <w:rPr>
          <w:rFonts w:ascii="Arial" w:eastAsiaTheme="minorHAnsi" w:hAnsi="Arial" w:cs="Arial"/>
          <w:sz w:val="22"/>
          <w:szCs w:val="22"/>
        </w:rPr>
        <w:br/>
      </w:r>
      <w:r w:rsidRPr="00D81339">
        <w:rPr>
          <w:rFonts w:ascii="Arial" w:eastAsiaTheme="minorHAnsi" w:hAnsi="Arial" w:cs="Arial"/>
          <w:sz w:val="22"/>
          <w:szCs w:val="22"/>
        </w:rPr>
        <w:t xml:space="preserve">• zakres rzeczowy projektu jest zgodny z Wytycznymi dotyczącymi kwalifikowalności wydatków na lata 2021-2027 wydanymi przez ministra właściwego ds. rozwoju regionalnego obowiązującymi na </w:t>
      </w:r>
      <w:r w:rsidRPr="000C30CF">
        <w:rPr>
          <w:rFonts w:ascii="Arial" w:eastAsiaTheme="minorHAnsi" w:hAnsi="Arial" w:cs="Arial"/>
          <w:sz w:val="22"/>
          <w:szCs w:val="22"/>
        </w:rPr>
        <w:t>dzień ogłoszenia naboru wniosków</w:t>
      </w:r>
      <w:r w:rsidRPr="00D81339">
        <w:rPr>
          <w:rFonts w:ascii="Arial" w:eastAsiaTheme="minorHAnsi" w:hAnsi="Arial" w:cs="Arial"/>
          <w:sz w:val="22"/>
          <w:szCs w:val="22"/>
        </w:rPr>
        <w:t>,</w:t>
      </w:r>
      <w:r w:rsidR="0095595B">
        <w:rPr>
          <w:rFonts w:ascii="Arial" w:eastAsiaTheme="minorHAnsi" w:hAnsi="Arial" w:cs="Arial"/>
          <w:sz w:val="22"/>
          <w:szCs w:val="22"/>
        </w:rPr>
        <w:br/>
      </w:r>
      <w:r w:rsidRPr="00D81339">
        <w:rPr>
          <w:rFonts w:ascii="Arial" w:eastAsiaTheme="minorHAnsi" w:hAnsi="Arial" w:cs="Arial"/>
          <w:sz w:val="22"/>
          <w:szCs w:val="22"/>
        </w:rPr>
        <w:t xml:space="preserve">• projekt jest realizowany na terenie województwa podkarpackiego. </w:t>
      </w:r>
      <w:bookmarkStart w:id="21" w:name="_Hlk123540072"/>
      <w:r w:rsidR="000F68B5">
        <w:rPr>
          <w:rFonts w:ascii="Arial" w:eastAsiaTheme="minorHAnsi" w:hAnsi="Arial" w:cs="Arial"/>
          <w:sz w:val="22"/>
          <w:szCs w:val="22"/>
        </w:rPr>
        <w:br/>
      </w:r>
      <w:r w:rsidR="0095595B">
        <w:rPr>
          <w:rFonts w:ascii="Arial" w:eastAsiaTheme="minorHAnsi" w:hAnsi="Arial" w:cs="Arial"/>
          <w:sz w:val="22"/>
          <w:szCs w:val="22"/>
        </w:rPr>
        <w:br/>
      </w:r>
      <w:r w:rsidR="00FC376F" w:rsidRPr="00FC376F">
        <w:rPr>
          <w:rFonts w:ascii="Arial" w:eastAsiaTheme="minorHAnsi" w:hAnsi="Arial" w:cs="Arial"/>
          <w:sz w:val="22"/>
          <w:szCs w:val="22"/>
          <w:lang w:eastAsia="en-US"/>
        </w:rPr>
        <w:t>Ocena spełnienia kryterium dokonywana będzie w oparciu o informacje przedstawione w</w:t>
      </w:r>
      <w:r w:rsidR="00FD107E">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bookmarkEnd w:id="21"/>
    <w:p w14:paraId="435CFE49" w14:textId="7C3F042A" w:rsidR="00A16594" w:rsidRPr="00D81339" w:rsidRDefault="00A16594" w:rsidP="006B45A2">
      <w:pPr>
        <w:pStyle w:val="Nagwek4"/>
        <w:numPr>
          <w:ilvl w:val="0"/>
          <w:numId w:val="14"/>
        </w:numPr>
        <w:spacing w:line="276" w:lineRule="auto"/>
      </w:pPr>
      <w:r w:rsidRPr="00D81339">
        <w:t>Kwalifikowalność zakresu finansowego projektu</w:t>
      </w:r>
    </w:p>
    <w:p w14:paraId="196B5D34" w14:textId="578BCD47" w:rsidR="00A16594" w:rsidRPr="00D81339" w:rsidRDefault="00A16594" w:rsidP="006B45A2">
      <w:pPr>
        <w:spacing w:line="276" w:lineRule="auto"/>
        <w:rPr>
          <w:rFonts w:ascii="Arial" w:eastAsiaTheme="minorHAnsi" w:hAnsi="Arial" w:cs="Arial"/>
          <w:sz w:val="22"/>
          <w:szCs w:val="22"/>
        </w:rPr>
      </w:pPr>
      <w:r w:rsidRPr="00D81339">
        <w:rPr>
          <w:rFonts w:ascii="Arial" w:eastAsiaTheme="minorHAnsi" w:hAnsi="Arial" w:cs="Arial"/>
          <w:sz w:val="22"/>
          <w:szCs w:val="22"/>
          <w:lang w:eastAsia="en-US"/>
        </w:rPr>
        <w:t xml:space="preserve">W ramach kryterium weryfikowane będzie czy zakres finansowy projektu jest zgodny </w:t>
      </w:r>
      <w:r w:rsidR="005678FD" w:rsidRPr="00D81339">
        <w:rPr>
          <w:rFonts w:ascii="Arial" w:eastAsiaTheme="minorHAnsi" w:hAnsi="Arial" w:cs="Arial"/>
          <w:sz w:val="22"/>
          <w:szCs w:val="22"/>
          <w:lang w:eastAsia="en-US"/>
        </w:rPr>
        <w:br/>
      </w:r>
      <w:r w:rsidRPr="00D81339">
        <w:rPr>
          <w:rFonts w:ascii="Arial" w:eastAsiaTheme="minorHAnsi" w:hAnsi="Arial" w:cs="Arial"/>
          <w:sz w:val="22"/>
          <w:szCs w:val="22"/>
          <w:lang w:eastAsia="en-US"/>
        </w:rPr>
        <w:t>z kryteriami brzegowymi</w:t>
      </w:r>
      <w:r w:rsidRPr="00D81339">
        <w:rPr>
          <w:rFonts w:ascii="Arial" w:eastAsiaTheme="minorHAnsi" w:hAnsi="Arial" w:cs="Arial"/>
          <w:sz w:val="22"/>
          <w:szCs w:val="22"/>
          <w:vertAlign w:val="superscript"/>
          <w:lang w:eastAsia="en-US"/>
        </w:rPr>
        <w:footnoteReference w:id="1"/>
      </w:r>
      <w:r w:rsidRPr="00D81339">
        <w:rPr>
          <w:rFonts w:ascii="Arial" w:eastAsiaTheme="minorHAnsi" w:hAnsi="Arial" w:cs="Arial"/>
          <w:sz w:val="22"/>
          <w:szCs w:val="22"/>
          <w:lang w:eastAsia="en-US"/>
        </w:rPr>
        <w:t xml:space="preserve"> dotyczącymi:</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wydatków kwalifikowalnych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dofinansowania,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wymaganego wkładu własnego beneficjenta,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maksymalnego % poziomu dofinansowania UE wydatków kwalifikowalnych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maksymalnego % poziomu dofinansowania całkowitego wydatków kwalifikowalnych projektu.</w:t>
      </w:r>
      <w:r w:rsidR="000F68B5">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424B99">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424B99">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Kryterium dotyczy wyłącznie etapu oceny.</w:t>
      </w:r>
      <w:bookmarkStart w:id="22" w:name="_Hlk123651712"/>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lastRenderedPageBreak/>
        <w:t>Zasady oceny</w:t>
      </w:r>
      <w:r w:rsidRPr="00D81339">
        <w:rPr>
          <w:rFonts w:ascii="Arial" w:eastAsiaTheme="minorHAnsi" w:hAnsi="Arial" w:cs="Arial"/>
          <w:sz w:val="22"/>
          <w:szCs w:val="22"/>
        </w:rPr>
        <w:t>: Kryterium otrzyma ocenę „TAK”, jeśli zostaną spełnione wymagania wskazane w jego opisie.</w:t>
      </w:r>
    </w:p>
    <w:bookmarkEnd w:id="22"/>
    <w:p w14:paraId="7AE74F72" w14:textId="7C9FDE64" w:rsidR="00A16594" w:rsidRPr="00D81339" w:rsidRDefault="00A16594" w:rsidP="006B45A2">
      <w:pPr>
        <w:pStyle w:val="Nagwek4"/>
        <w:numPr>
          <w:ilvl w:val="0"/>
          <w:numId w:val="14"/>
        </w:numPr>
        <w:spacing w:line="276" w:lineRule="auto"/>
      </w:pPr>
      <w:r w:rsidRPr="00D81339">
        <w:t>Projekt nie został fizycznie zakończony lub w pełni zrealizowany (Zgodność z art. 63 ust. 6 Rozporządzenia 2021/1060 z dnia 24 czerwca 2021 r.)</w:t>
      </w:r>
    </w:p>
    <w:p w14:paraId="56714DCF" w14:textId="0F2F129F" w:rsidR="00A16594" w:rsidRPr="00D81339" w:rsidRDefault="00A16594" w:rsidP="006B45A2">
      <w:pPr>
        <w:spacing w:line="276" w:lineRule="auto"/>
        <w:ind w:left="66"/>
        <w:rPr>
          <w:rFonts w:ascii="Arial" w:eastAsiaTheme="minorHAnsi" w:hAnsi="Arial" w:cs="Arial"/>
          <w:sz w:val="22"/>
          <w:szCs w:val="22"/>
        </w:rPr>
      </w:pPr>
      <w:r w:rsidRPr="00D81339">
        <w:rPr>
          <w:rFonts w:ascii="Arial" w:eastAsiaTheme="minorHAnsi" w:hAnsi="Arial" w:cs="Arial"/>
          <w:sz w:val="22"/>
          <w:szCs w:val="22"/>
          <w:lang w:eastAsia="en-US"/>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w:t>
      </w:r>
      <w:bookmarkStart w:id="23" w:name="_Hlk123710841"/>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rPr>
        <w:t xml:space="preserve">: </w:t>
      </w:r>
      <w:bookmarkEnd w:id="23"/>
      <w:r w:rsidRPr="00D81339">
        <w:rPr>
          <w:rFonts w:ascii="Arial" w:eastAsiaTheme="minorHAnsi" w:hAnsi="Arial" w:cs="Arial"/>
          <w:sz w:val="22"/>
          <w:szCs w:val="22"/>
        </w:rPr>
        <w:t>Kryterium otrzyma ocenę „TAK”, jeśli zostaną spełnione wymagania wskazane w jego opisie.</w:t>
      </w:r>
    </w:p>
    <w:p w14:paraId="76C3F3D5" w14:textId="673F4A4E" w:rsidR="00A16594" w:rsidRPr="00D81339" w:rsidRDefault="00A16594" w:rsidP="006B45A2">
      <w:pPr>
        <w:pStyle w:val="Nagwek4"/>
        <w:numPr>
          <w:ilvl w:val="0"/>
          <w:numId w:val="14"/>
        </w:numPr>
        <w:spacing w:line="276" w:lineRule="auto"/>
      </w:pPr>
      <w:r w:rsidRPr="00D81339">
        <w:t>Okres realizacji projektu</w:t>
      </w:r>
    </w:p>
    <w:p w14:paraId="610F7E4D" w14:textId="6710CAE7" w:rsidR="0095595B" w:rsidRDefault="00A16594" w:rsidP="006B45A2">
      <w:pPr>
        <w:spacing w:line="276"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24"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bookmarkStart w:id="25" w:name="_Hlk123713179"/>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bookmarkEnd w:id="25"/>
    </w:p>
    <w:p w14:paraId="2B61F4D5" w14:textId="6BD4CFF6" w:rsidR="00A16594" w:rsidRPr="00D81339" w:rsidRDefault="00A16594" w:rsidP="006B45A2">
      <w:pPr>
        <w:pStyle w:val="Nagwek4"/>
        <w:numPr>
          <w:ilvl w:val="0"/>
          <w:numId w:val="14"/>
        </w:numPr>
        <w:spacing w:line="276" w:lineRule="auto"/>
      </w:pPr>
      <w:r w:rsidRPr="00D81339">
        <w:t>Kwalifikowalność wydatków</w:t>
      </w:r>
    </w:p>
    <w:p w14:paraId="2E277E59" w14:textId="12EA3C02" w:rsidR="0095595B" w:rsidRDefault="00A16594" w:rsidP="006B45A2">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Czy wydatki wskazane we wniosku </w:t>
      </w:r>
      <w:r w:rsidR="00AD33B8">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 Wytycznymi dotyczącymi kwalifikowalności wydatków na lata 2021-2027, </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regulaminem wyboru projektów,</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 rozporządzeniami dot. pomocy publicznej/pomocy de </w:t>
      </w:r>
      <w:proofErr w:type="spellStart"/>
      <w:r w:rsidRPr="00D81339">
        <w:rPr>
          <w:rFonts w:ascii="Arial" w:eastAsiaTheme="minorHAnsi" w:hAnsi="Arial" w:cs="Arial"/>
          <w:sz w:val="22"/>
          <w:szCs w:val="22"/>
          <w:lang w:eastAsia="en-US"/>
        </w:rPr>
        <w:t>minimis</w:t>
      </w:r>
      <w:proofErr w:type="spellEnd"/>
      <w:r w:rsidRPr="00D81339">
        <w:rPr>
          <w:rFonts w:ascii="Arial" w:eastAsiaTheme="minorHAnsi" w:hAnsi="Arial" w:cs="Arial"/>
          <w:sz w:val="22"/>
          <w:szCs w:val="22"/>
          <w:lang w:eastAsia="en-US"/>
        </w:rPr>
        <w:t>.</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lastRenderedPageBreak/>
        <w:t>Zasady oceny</w:t>
      </w:r>
      <w:r w:rsidRPr="00D81339">
        <w:rPr>
          <w:rFonts w:ascii="Arial" w:eastAsiaTheme="minorHAnsi" w:hAnsi="Arial" w:cs="Arial"/>
          <w:sz w:val="22"/>
          <w:szCs w:val="22"/>
          <w:lang w:eastAsia="en-US"/>
        </w:rPr>
        <w:t>: Kryterium otrzyma ocenę „TAK”, jeśli zostaną spełnione wymagania wskazane w jego opisie.</w:t>
      </w:r>
    </w:p>
    <w:p w14:paraId="75A9EC05" w14:textId="722891C1" w:rsidR="00A16594" w:rsidRPr="00D81339" w:rsidRDefault="00A16594" w:rsidP="006B45A2">
      <w:pPr>
        <w:pStyle w:val="Nagwek4"/>
        <w:numPr>
          <w:ilvl w:val="0"/>
          <w:numId w:val="14"/>
        </w:numPr>
        <w:spacing w:line="276" w:lineRule="auto"/>
      </w:pPr>
      <w:r w:rsidRPr="00D81339">
        <w:t>Poprawność wyboru wskaźników</w:t>
      </w:r>
    </w:p>
    <w:p w14:paraId="5AA7E8F9" w14:textId="67A6E835" w:rsidR="00A16594" w:rsidRPr="00D81339" w:rsidRDefault="00A16594" w:rsidP="006B45A2">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Czy</w:t>
      </w:r>
      <w:r w:rsidR="009140B8">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26" w:name="_Hlk123713451"/>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bookmarkEnd w:id="26"/>
    <w:p w14:paraId="2C70CAD9" w14:textId="1B5113C8" w:rsidR="00A16594" w:rsidRPr="0095595B" w:rsidRDefault="00A16594" w:rsidP="006B45A2">
      <w:pPr>
        <w:pStyle w:val="Nagwek4"/>
        <w:numPr>
          <w:ilvl w:val="0"/>
          <w:numId w:val="14"/>
        </w:numPr>
        <w:spacing w:line="276" w:lineRule="auto"/>
      </w:pPr>
      <w:r w:rsidRPr="0095595B">
        <w:t>Prawidłowość sporządzenia wniosku</w:t>
      </w:r>
    </w:p>
    <w:p w14:paraId="490A28E3" w14:textId="40BFF015" w:rsidR="00A16594" w:rsidRPr="00D81339" w:rsidRDefault="00A16594" w:rsidP="006B45A2">
      <w:pPr>
        <w:spacing w:line="276" w:lineRule="auto"/>
        <w:rPr>
          <w:rFonts w:ascii="Arial" w:hAnsi="Arial" w:cs="Arial"/>
          <w:b/>
          <w:sz w:val="22"/>
          <w:szCs w:val="22"/>
        </w:rPr>
      </w:pPr>
      <w:r w:rsidRPr="00D81339">
        <w:rPr>
          <w:rFonts w:ascii="Arial" w:eastAsiaTheme="minorHAnsi" w:hAnsi="Arial" w:cs="Arial"/>
          <w:sz w:val="22"/>
          <w:szCs w:val="22"/>
          <w:lang w:eastAsia="en-US"/>
        </w:rPr>
        <w:t>W ramach kryterium weryfikowane będzie czy:</w:t>
      </w:r>
      <w:r w:rsidR="00635FB4">
        <w:rPr>
          <w:rFonts w:ascii="Arial" w:eastAsiaTheme="minorHAnsi" w:hAnsi="Arial" w:cs="Arial"/>
          <w:sz w:val="22"/>
          <w:szCs w:val="22"/>
          <w:lang w:eastAsia="en-US"/>
        </w:rPr>
        <w:br/>
      </w:r>
      <w:r w:rsidRPr="00D81339">
        <w:rPr>
          <w:rFonts w:ascii="Arial" w:eastAsiaTheme="minorHAnsi" w:hAnsi="Arial" w:cs="Arial"/>
          <w:sz w:val="22"/>
          <w:szCs w:val="22"/>
          <w:lang w:eastAsia="en-US"/>
        </w:rPr>
        <w:t>• wszystkie wymagane pola wniosku są wypełnione prawidłowo – zgodnie z „Instrukcją wypełniania wniosku” i regulaminem wyboru projektów,</w:t>
      </w:r>
      <w:r w:rsidR="00635FB4">
        <w:rPr>
          <w:rFonts w:ascii="Arial" w:eastAsiaTheme="minorHAnsi" w:hAnsi="Arial" w:cs="Arial"/>
          <w:sz w:val="22"/>
          <w:szCs w:val="22"/>
          <w:lang w:eastAsia="en-US"/>
        </w:rPr>
        <w:br/>
      </w:r>
      <w:r w:rsidRPr="00D81339">
        <w:rPr>
          <w:rFonts w:ascii="Arial" w:eastAsiaTheme="minorHAnsi" w:hAnsi="Arial" w:cs="Arial"/>
          <w:sz w:val="22"/>
          <w:szCs w:val="22"/>
          <w:lang w:eastAsia="en-US"/>
        </w:rPr>
        <w:t>• zapisy wniosku są spójne z załącznikami.</w:t>
      </w:r>
      <w:bookmarkStart w:id="27" w:name="_Hlk123715289"/>
      <w:bookmarkEnd w:id="24"/>
      <w:r w:rsidR="00635FB4">
        <w:rPr>
          <w:rFonts w:ascii="Arial" w:eastAsiaTheme="minorHAnsi" w:hAnsi="Arial" w:cs="Arial"/>
          <w:sz w:val="22"/>
          <w:szCs w:val="22"/>
          <w:lang w:eastAsia="en-US"/>
        </w:rPr>
        <w:br/>
      </w:r>
      <w:r w:rsidR="00635FB4">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635FB4">
        <w:rPr>
          <w:rFonts w:ascii="Arial" w:eastAsiaTheme="minorHAnsi" w:hAnsi="Arial" w:cs="Arial"/>
          <w:sz w:val="22"/>
          <w:szCs w:val="22"/>
          <w:lang w:eastAsia="en-US"/>
        </w:rPr>
        <w:br/>
      </w:r>
      <w:r w:rsidR="00635FB4">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bookmarkEnd w:id="27"/>
    </w:p>
    <w:p w14:paraId="25CF669B" w14:textId="1FEE7CCA" w:rsidR="00A16594" w:rsidRPr="00D81339" w:rsidRDefault="00A16594" w:rsidP="006B45A2">
      <w:pPr>
        <w:pStyle w:val="Nagwek4"/>
        <w:numPr>
          <w:ilvl w:val="0"/>
          <w:numId w:val="14"/>
        </w:numPr>
        <w:spacing w:line="276" w:lineRule="auto"/>
      </w:pPr>
      <w:r w:rsidRPr="00D81339">
        <w:rPr>
          <w:rFonts w:eastAsia="Calibri"/>
          <w:lang w:eastAsia="en-US"/>
        </w:rPr>
        <w:t>Prawidłowość sporządzenia załączników do wniosku / prawidłowość uzupełnień wniosku i załączników</w:t>
      </w:r>
    </w:p>
    <w:p w14:paraId="1E96840D" w14:textId="278E7398" w:rsidR="00B760AF" w:rsidRDefault="00A16594" w:rsidP="006B45A2">
      <w:pPr>
        <w:spacing w:line="276" w:lineRule="auto"/>
        <w:rPr>
          <w:rFonts w:ascii="Arial" w:eastAsiaTheme="minorHAnsi" w:hAnsi="Arial" w:cs="Arial"/>
          <w:sz w:val="22"/>
          <w:szCs w:val="22"/>
        </w:rPr>
      </w:pPr>
      <w:r w:rsidRPr="00D81339">
        <w:rPr>
          <w:rFonts w:ascii="Arial" w:eastAsiaTheme="minorHAnsi" w:hAnsi="Arial" w:cs="Arial"/>
          <w:sz w:val="22"/>
          <w:szCs w:val="22"/>
        </w:rPr>
        <w:t xml:space="preserve">W ramach kryterium weryfikowane będzie czy: </w:t>
      </w:r>
      <w:r w:rsidR="00635FB4">
        <w:rPr>
          <w:rFonts w:ascii="Arial" w:eastAsiaTheme="minorHAnsi" w:hAnsi="Arial" w:cs="Arial"/>
          <w:sz w:val="22"/>
          <w:szCs w:val="22"/>
        </w:rPr>
        <w:br/>
      </w:r>
      <w:r w:rsidRPr="00D81339">
        <w:rPr>
          <w:rFonts w:ascii="Arial" w:eastAsiaTheme="minorHAnsi" w:hAnsi="Arial" w:cs="Arial"/>
          <w:sz w:val="22"/>
          <w:szCs w:val="22"/>
        </w:rPr>
        <w:t xml:space="preserve">• załączniki zostały poprawnie przygotowane – zgodnie z wymogami regulaminu wyboru projektów wraz z załącznikami, </w:t>
      </w:r>
      <w:r w:rsidR="00635FB4">
        <w:rPr>
          <w:rFonts w:ascii="Arial" w:eastAsiaTheme="minorHAnsi" w:hAnsi="Arial" w:cs="Arial"/>
          <w:sz w:val="22"/>
          <w:szCs w:val="22"/>
        </w:rPr>
        <w:br/>
      </w:r>
      <w:r w:rsidRPr="00D81339">
        <w:rPr>
          <w:rFonts w:ascii="Arial" w:eastAsiaTheme="minorHAnsi" w:hAnsi="Arial" w:cs="Arial"/>
          <w:sz w:val="22"/>
          <w:szCs w:val="22"/>
        </w:rPr>
        <w:t xml:space="preserve">• uzupełnienia są zgodne z pismem wzywającym do ich dokonania i zasadami określonymi </w:t>
      </w:r>
      <w:r w:rsidR="005678FD" w:rsidRPr="00D81339">
        <w:rPr>
          <w:rFonts w:ascii="Arial" w:eastAsiaTheme="minorHAnsi" w:hAnsi="Arial" w:cs="Arial"/>
          <w:sz w:val="22"/>
          <w:szCs w:val="22"/>
        </w:rPr>
        <w:br/>
      </w:r>
      <w:r w:rsidRPr="00D81339">
        <w:rPr>
          <w:rFonts w:ascii="Arial" w:eastAsiaTheme="minorHAnsi" w:hAnsi="Arial" w:cs="Arial"/>
          <w:sz w:val="22"/>
          <w:szCs w:val="22"/>
        </w:rPr>
        <w:t xml:space="preserve">w regulaminie wyboru projektów. </w:t>
      </w:r>
      <w:bookmarkStart w:id="28" w:name="_Hlk123714167"/>
      <w:bookmarkStart w:id="29" w:name="_Hlk123718614"/>
      <w:r w:rsidR="00635FB4">
        <w:rPr>
          <w:rFonts w:ascii="Arial" w:eastAsiaTheme="minorHAnsi" w:hAnsi="Arial" w:cs="Arial"/>
          <w:sz w:val="22"/>
          <w:szCs w:val="22"/>
        </w:rPr>
        <w:br/>
      </w:r>
      <w:r w:rsidR="00635FB4">
        <w:rPr>
          <w:rFonts w:ascii="Arial" w:eastAsiaTheme="minorHAnsi" w:hAnsi="Arial" w:cs="Arial"/>
          <w:sz w:val="22"/>
          <w:szCs w:val="22"/>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F71BE6">
        <w:rPr>
          <w:rFonts w:ascii="Arial" w:eastAsiaTheme="minorHAnsi" w:hAnsi="Arial" w:cs="Arial"/>
          <w:sz w:val="22"/>
          <w:szCs w:val="22"/>
          <w:lang w:eastAsia="en-US"/>
        </w:rPr>
        <w:br/>
      </w:r>
      <w:r w:rsidR="00F71BE6">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rPr>
        <w:t>: Kryterium otrzyma ocenę „TAK”, jeśli zostaną spełnione wymagania wskazane w jego opisie.</w:t>
      </w:r>
      <w:bookmarkEnd w:id="18"/>
      <w:bookmarkEnd w:id="28"/>
      <w:bookmarkEnd w:id="29"/>
    </w:p>
    <w:p w14:paraId="5D493B0C" w14:textId="5D6B2A7A" w:rsidR="00B760AF" w:rsidRDefault="00B760AF" w:rsidP="006B45A2">
      <w:pPr>
        <w:spacing w:line="276" w:lineRule="auto"/>
      </w:pPr>
    </w:p>
    <w:p w14:paraId="73497278" w14:textId="42400080" w:rsidR="00B760AF" w:rsidRPr="00B760AF" w:rsidRDefault="00B760AF" w:rsidP="006B45A2">
      <w:pPr>
        <w:pStyle w:val="Nagwek3"/>
        <w:numPr>
          <w:ilvl w:val="0"/>
          <w:numId w:val="3"/>
        </w:numPr>
        <w:spacing w:line="276" w:lineRule="auto"/>
        <w:ind w:left="993" w:hanging="927"/>
        <w:jc w:val="both"/>
        <w:rPr>
          <w:caps/>
        </w:rPr>
      </w:pPr>
      <w:r w:rsidRPr="00B760AF">
        <w:rPr>
          <w:caps/>
        </w:rPr>
        <w:lastRenderedPageBreak/>
        <w:t>Kryteria formalne specyficzne</w:t>
      </w:r>
    </w:p>
    <w:p w14:paraId="6AD2645A" w14:textId="13C3385A" w:rsidR="00B760AF" w:rsidRPr="00B760AF" w:rsidRDefault="008C2FA1" w:rsidP="00223AE8">
      <w:pPr>
        <w:pStyle w:val="Nagwek4"/>
        <w:numPr>
          <w:ilvl w:val="0"/>
          <w:numId w:val="16"/>
        </w:numPr>
        <w:spacing w:line="276" w:lineRule="auto"/>
      </w:pPr>
      <w:r w:rsidRPr="008C2FA1">
        <w:t>Zgodność projektu z regionalnym planem transportowym i demarkacją dotyczącą programu Fundusze Europejskie dla Polski Wschodniej 2021-2027</w:t>
      </w:r>
    </w:p>
    <w:p w14:paraId="7DAD09E7" w14:textId="5C5C990F" w:rsidR="00CC6C36" w:rsidRDefault="008C2FA1" w:rsidP="008C2FA1">
      <w:pPr>
        <w:spacing w:line="276" w:lineRule="auto"/>
        <w:rPr>
          <w:rFonts w:ascii="Arial" w:eastAsiaTheme="minorHAnsi" w:hAnsi="Arial" w:cs="Arial"/>
          <w:sz w:val="22"/>
          <w:szCs w:val="22"/>
          <w:lang w:eastAsia="en-US"/>
        </w:rPr>
      </w:pPr>
      <w:bookmarkStart w:id="30" w:name="_Hlk123740285"/>
      <w:r w:rsidRPr="008C2FA1">
        <w:rPr>
          <w:rFonts w:ascii="Arial" w:eastAsiaTheme="minorHAnsi" w:hAnsi="Arial" w:cs="Arial"/>
          <w:sz w:val="22"/>
          <w:szCs w:val="22"/>
          <w:lang w:eastAsia="en-US"/>
        </w:rPr>
        <w:t xml:space="preserve">Kryterium weryfikować będzie czy projekt wynika z regionalnego planu transportowego, którego rolę pełni Program Strategiczny Rozwoju Transportu Województwa Podkarpackiego do roku 2030 (PSRT WP 2030) – tj. czy projekt został uwzględniony w PSRT WP 2030. </w:t>
      </w:r>
      <w:r w:rsidR="004176FC">
        <w:rPr>
          <w:rFonts w:ascii="Arial" w:eastAsiaTheme="minorHAnsi" w:hAnsi="Arial" w:cs="Arial"/>
          <w:sz w:val="22"/>
          <w:szCs w:val="22"/>
          <w:lang w:eastAsia="en-US"/>
        </w:rPr>
        <w:br/>
      </w:r>
      <w:r w:rsidR="004176FC">
        <w:rPr>
          <w:rFonts w:ascii="Arial" w:eastAsiaTheme="minorHAnsi" w:hAnsi="Arial" w:cs="Arial"/>
          <w:sz w:val="22"/>
          <w:szCs w:val="22"/>
          <w:lang w:eastAsia="en-US"/>
        </w:rPr>
        <w:br/>
      </w:r>
      <w:r w:rsidRPr="008C2FA1">
        <w:rPr>
          <w:rFonts w:ascii="Arial" w:eastAsiaTheme="minorHAnsi" w:hAnsi="Arial" w:cs="Arial"/>
          <w:sz w:val="22"/>
          <w:szCs w:val="22"/>
          <w:lang w:eastAsia="en-US"/>
        </w:rPr>
        <w:t>W ramach kryterium sprawdzana będzie również demarkacja pomiędzy projektami realizowanymi / planowanymi do realizacji w ramach FEP 2021-2027 oraz FEPW 2021-2027, której podstawę stanowiła będzie lista projektów ze wskazaniem konkretnego Programu, w</w:t>
      </w:r>
      <w:r w:rsidR="00B30DED">
        <w:rPr>
          <w:rFonts w:ascii="Arial" w:eastAsiaTheme="minorHAnsi" w:hAnsi="Arial" w:cs="Arial"/>
          <w:sz w:val="22"/>
          <w:szCs w:val="22"/>
          <w:lang w:eastAsia="en-US"/>
        </w:rPr>
        <w:t> </w:t>
      </w:r>
      <w:r w:rsidRPr="008C2FA1">
        <w:rPr>
          <w:rFonts w:ascii="Arial" w:eastAsiaTheme="minorHAnsi" w:hAnsi="Arial" w:cs="Arial"/>
          <w:sz w:val="22"/>
          <w:szCs w:val="22"/>
          <w:lang w:eastAsia="en-US"/>
        </w:rPr>
        <w:t>ramach którego ma zostać uzyskane dofinasowanie środkami UE (lista ta będzie stanowić załącznik do PSRT WP 2030).</w:t>
      </w:r>
      <w:r w:rsidR="00CB0ABB">
        <w:rPr>
          <w:rFonts w:ascii="Arial" w:eastAsiaTheme="minorHAnsi" w:hAnsi="Arial" w:cs="Arial"/>
          <w:sz w:val="22"/>
          <w:szCs w:val="22"/>
          <w:lang w:eastAsia="en-US"/>
        </w:rPr>
        <w:t xml:space="preserve"> </w:t>
      </w:r>
    </w:p>
    <w:p w14:paraId="7261EDFB" w14:textId="77777777" w:rsidR="00CC6C36" w:rsidRPr="00572AC5" w:rsidRDefault="00CC6C36" w:rsidP="00CB0ABB">
      <w:pPr>
        <w:spacing w:before="240" w:line="312" w:lineRule="auto"/>
        <w:jc w:val="both"/>
        <w:rPr>
          <w:rFonts w:ascii="Arial" w:eastAsia="Arial" w:hAnsi="Arial" w:cs="Arial"/>
          <w:sz w:val="22"/>
          <w:szCs w:val="22"/>
          <w:lang w:eastAsia="en-US"/>
        </w:rPr>
      </w:pPr>
      <w:bookmarkStart w:id="31" w:name="_Hlk147817827"/>
      <w:r w:rsidRPr="00734A18">
        <w:rPr>
          <w:rFonts w:ascii="Arial" w:eastAsia="Arial" w:hAnsi="Arial" w:cs="Arial"/>
          <w:sz w:val="22"/>
          <w:szCs w:val="22"/>
          <w:lang w:eastAsia="en-US"/>
        </w:rPr>
        <w:t>Kryterium będzie weryfikowane na podstawie dokumentacji projektu oraz PSRT WP 2030 aktualnego na dzień złożenia wniosku o dofinansowanie.</w:t>
      </w:r>
    </w:p>
    <w:bookmarkEnd w:id="31"/>
    <w:p w14:paraId="03DDE265" w14:textId="19A52A5E" w:rsidR="00B760AF" w:rsidRPr="00E155FD" w:rsidRDefault="008C2FA1" w:rsidP="008C2FA1">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B760AF" w:rsidRPr="00E155FD">
        <w:rPr>
          <w:rFonts w:ascii="Arial" w:hAnsi="Arial" w:cs="Arial"/>
          <w:b/>
          <w:bCs/>
          <w:sz w:val="22"/>
          <w:szCs w:val="22"/>
        </w:rPr>
        <w:t>Zasady oceny</w:t>
      </w:r>
      <w:r w:rsidR="00B760AF" w:rsidRPr="00E155FD">
        <w:rPr>
          <w:rFonts w:ascii="Arial" w:hAnsi="Arial" w:cs="Arial"/>
          <w:sz w:val="22"/>
          <w:szCs w:val="22"/>
        </w:rPr>
        <w:t>: Kryterium otrzyma ocenę „TAK”, jeśli zostaną spełnione wymagania wskazane w jego opisie.</w:t>
      </w:r>
      <w:bookmarkEnd w:id="30"/>
    </w:p>
    <w:p w14:paraId="7242DF15" w14:textId="4B84B60C" w:rsidR="00B760AF" w:rsidRPr="00E155FD" w:rsidRDefault="009251FA" w:rsidP="00223AE8">
      <w:pPr>
        <w:pStyle w:val="Nagwek4"/>
        <w:numPr>
          <w:ilvl w:val="0"/>
          <w:numId w:val="16"/>
        </w:numPr>
        <w:spacing w:line="276" w:lineRule="auto"/>
      </w:pPr>
      <w:r w:rsidRPr="00162ABF">
        <w:rPr>
          <w:bCs/>
        </w:rPr>
        <w:t>Warunki dla dróg wojewódzkich</w:t>
      </w:r>
    </w:p>
    <w:p w14:paraId="3F098710" w14:textId="0BDB0935" w:rsidR="00223AE8" w:rsidRPr="00944CDD" w:rsidRDefault="009251FA" w:rsidP="007A6BFC">
      <w:pPr>
        <w:spacing w:line="276" w:lineRule="auto"/>
        <w:rPr>
          <w:rFonts w:ascii="Arial" w:hAnsi="Arial" w:cs="Arial"/>
          <w:sz w:val="22"/>
          <w:szCs w:val="22"/>
        </w:rPr>
      </w:pPr>
      <w:r w:rsidRPr="00F537C1">
        <w:rPr>
          <w:rFonts w:ascii="Arial" w:hAnsi="Arial" w:cs="Arial"/>
          <w:bCs/>
          <w:sz w:val="22"/>
          <w:szCs w:val="22"/>
        </w:rPr>
        <w:t>Kryterium weryfikować będzie czy inwestycja z zakresu dróg wojewódzkich objęta wnioskiem o dofinansowanie spełnia co najmniej jeden z poniższych warunków:</w:t>
      </w:r>
      <w:r w:rsidR="004176FC">
        <w:rPr>
          <w:rFonts w:ascii="Arial" w:hAnsi="Arial" w:cs="Arial"/>
          <w:bCs/>
          <w:sz w:val="22"/>
          <w:szCs w:val="22"/>
        </w:rPr>
        <w:br/>
      </w:r>
      <w:r w:rsidRPr="00F537C1">
        <w:rPr>
          <w:rFonts w:ascii="Arial" w:hAnsi="Arial" w:cs="Arial"/>
          <w:bCs/>
          <w:sz w:val="22"/>
          <w:szCs w:val="22"/>
        </w:rPr>
        <w:t>-</w:t>
      </w:r>
      <w:r w:rsidRPr="00F537C1">
        <w:rPr>
          <w:rFonts w:ascii="Arial" w:hAnsi="Arial" w:cs="Arial"/>
          <w:bCs/>
          <w:sz w:val="22"/>
          <w:szCs w:val="22"/>
        </w:rPr>
        <w:tab/>
        <w:t>bezpośrednie połączenia do dróg TEN-T, przejść granicznych, portów lotniczych, istniejących lub nowych terenów inwestycyjnych, terminali intermodalnych, centrów lub platform logistycznych, stacji kolejowych, innych węzłów transportowych / gałęzi transportu,</w:t>
      </w:r>
      <w:r w:rsidR="004176FC">
        <w:rPr>
          <w:rFonts w:ascii="Arial" w:hAnsi="Arial" w:cs="Arial"/>
          <w:bCs/>
          <w:sz w:val="22"/>
          <w:szCs w:val="22"/>
        </w:rPr>
        <w:br/>
      </w:r>
      <w:r w:rsidRPr="00F537C1">
        <w:rPr>
          <w:rFonts w:ascii="Arial" w:hAnsi="Arial" w:cs="Arial"/>
          <w:bCs/>
          <w:sz w:val="22"/>
          <w:szCs w:val="22"/>
        </w:rPr>
        <w:t>-</w:t>
      </w:r>
      <w:r w:rsidRPr="00F537C1">
        <w:rPr>
          <w:rFonts w:ascii="Arial" w:hAnsi="Arial" w:cs="Arial"/>
          <w:bCs/>
          <w:sz w:val="22"/>
          <w:szCs w:val="22"/>
        </w:rPr>
        <w:tab/>
        <w:t>pośrednie połączenia do sieci TEN-T na obszarach górskich,</w:t>
      </w:r>
      <w:r w:rsidR="004176FC">
        <w:rPr>
          <w:rFonts w:ascii="Arial" w:hAnsi="Arial" w:cs="Arial"/>
          <w:bCs/>
          <w:sz w:val="22"/>
          <w:szCs w:val="22"/>
        </w:rPr>
        <w:br/>
      </w:r>
      <w:r w:rsidRPr="00F537C1">
        <w:rPr>
          <w:rFonts w:ascii="Arial" w:hAnsi="Arial" w:cs="Arial"/>
          <w:bCs/>
          <w:sz w:val="22"/>
          <w:szCs w:val="22"/>
        </w:rPr>
        <w:t>-</w:t>
      </w:r>
      <w:r w:rsidRPr="00F537C1">
        <w:rPr>
          <w:rFonts w:ascii="Arial" w:hAnsi="Arial" w:cs="Arial"/>
          <w:bCs/>
          <w:sz w:val="22"/>
          <w:szCs w:val="22"/>
        </w:rPr>
        <w:tab/>
        <w:t>poprawa dostępności obszarów o utrudnionej dostępności (obszary o najniższej dostępności lub najbardziej oddalone) oraz obszarów atrakcyjnych turystycznie z ośrodkami koncentracji funkcji gospodarczych,</w:t>
      </w:r>
      <w:r w:rsidR="004176FC">
        <w:rPr>
          <w:rFonts w:ascii="Arial" w:hAnsi="Arial" w:cs="Arial"/>
          <w:bCs/>
          <w:sz w:val="22"/>
          <w:szCs w:val="22"/>
        </w:rPr>
        <w:br/>
      </w:r>
      <w:r w:rsidRPr="00F537C1">
        <w:rPr>
          <w:rFonts w:ascii="Arial" w:hAnsi="Arial" w:cs="Arial"/>
          <w:bCs/>
          <w:sz w:val="22"/>
          <w:szCs w:val="22"/>
        </w:rPr>
        <w:t>-</w:t>
      </w:r>
      <w:r w:rsidRPr="00F537C1">
        <w:rPr>
          <w:rFonts w:ascii="Arial" w:hAnsi="Arial" w:cs="Arial"/>
          <w:bCs/>
          <w:sz w:val="22"/>
          <w:szCs w:val="22"/>
        </w:rPr>
        <w:tab/>
        <w:t>infrastruktura wykorzystywana do wykonywania regularnych usług publicznego transportu zbiorowego na zasadach użyteczności publicznej,</w:t>
      </w:r>
      <w:r w:rsidR="004176FC">
        <w:rPr>
          <w:rFonts w:ascii="Arial" w:hAnsi="Arial" w:cs="Arial"/>
          <w:bCs/>
          <w:sz w:val="22"/>
          <w:szCs w:val="22"/>
        </w:rPr>
        <w:br/>
      </w:r>
      <w:r w:rsidRPr="00F537C1">
        <w:rPr>
          <w:rFonts w:ascii="Arial" w:hAnsi="Arial" w:cs="Arial"/>
          <w:bCs/>
          <w:sz w:val="22"/>
          <w:szCs w:val="22"/>
        </w:rPr>
        <w:t>-</w:t>
      </w:r>
      <w:r w:rsidRPr="00F537C1">
        <w:rPr>
          <w:rFonts w:ascii="Arial" w:hAnsi="Arial" w:cs="Arial"/>
          <w:bCs/>
          <w:sz w:val="22"/>
          <w:szCs w:val="22"/>
        </w:rPr>
        <w:tab/>
        <w:t>obwodnice.</w:t>
      </w:r>
      <w:r w:rsidR="00223AE8">
        <w:rPr>
          <w:rFonts w:ascii="Arial" w:hAnsi="Arial" w:cs="Arial"/>
          <w:bCs/>
          <w:sz w:val="22"/>
          <w:szCs w:val="22"/>
        </w:rPr>
        <w:br/>
      </w:r>
      <w:r w:rsidR="00223AE8">
        <w:rPr>
          <w:rFonts w:ascii="Arial" w:hAnsi="Arial" w:cs="Arial"/>
          <w:bCs/>
          <w:sz w:val="22"/>
          <w:szCs w:val="22"/>
        </w:rPr>
        <w:br/>
      </w:r>
      <w:r w:rsidR="00223AE8" w:rsidRPr="00E4247B">
        <w:rPr>
          <w:rFonts w:ascii="Arial" w:hAnsi="Arial" w:cs="Arial"/>
          <w:sz w:val="22"/>
          <w:szCs w:val="22"/>
        </w:rPr>
        <w:t xml:space="preserve">Przez </w:t>
      </w:r>
      <w:r w:rsidR="00223AE8" w:rsidRPr="00885DFE">
        <w:rPr>
          <w:rFonts w:ascii="Arial" w:hAnsi="Arial" w:cs="Arial"/>
          <w:b/>
          <w:bCs/>
          <w:sz w:val="22"/>
          <w:szCs w:val="22"/>
        </w:rPr>
        <w:t>drogę wojewódzką prowadzącą bezpośrednio do dróg TEN-T</w:t>
      </w:r>
      <w:r w:rsidR="00223AE8" w:rsidRPr="00E4247B">
        <w:rPr>
          <w:rFonts w:ascii="Arial" w:hAnsi="Arial" w:cs="Arial"/>
          <w:sz w:val="22"/>
          <w:szCs w:val="22"/>
        </w:rPr>
        <w:t xml:space="preserve"> należy rozumieć drogę wojewódzką łączącą się bezpośrednio z istniejącą lub budowaną autostradą lub drogą ekspresową leżącą w sieci TEN-T przez węzeł na autostradzie lub drodze ekspresowej, wraz z budową takiego węzła lub stanowiącą połączenie z istniejącym węzłem albo elementem punktowym sieci.</w:t>
      </w:r>
      <w:r w:rsidR="00223AE8">
        <w:rPr>
          <w:rFonts w:ascii="Arial" w:hAnsi="Arial" w:cs="Arial"/>
          <w:sz w:val="22"/>
          <w:szCs w:val="22"/>
        </w:rPr>
        <w:br/>
      </w:r>
      <w:r w:rsidR="00223AE8">
        <w:rPr>
          <w:rFonts w:ascii="Arial" w:hAnsi="Arial" w:cs="Arial"/>
          <w:sz w:val="22"/>
          <w:szCs w:val="22"/>
        </w:rPr>
        <w:br/>
      </w:r>
      <w:r w:rsidR="00223AE8" w:rsidRPr="00E4247B">
        <w:rPr>
          <w:rFonts w:ascii="Arial" w:hAnsi="Arial" w:cs="Arial"/>
          <w:sz w:val="22"/>
          <w:szCs w:val="22"/>
        </w:rPr>
        <w:t xml:space="preserve">Przez </w:t>
      </w:r>
      <w:r w:rsidR="00223AE8" w:rsidRPr="00343696">
        <w:rPr>
          <w:rFonts w:ascii="Arial" w:hAnsi="Arial" w:cs="Arial"/>
          <w:b/>
          <w:bCs/>
          <w:sz w:val="22"/>
          <w:szCs w:val="22"/>
        </w:rPr>
        <w:t>drogę wojewódzką prowadzącą pośrednio do sieci TEN-T</w:t>
      </w:r>
      <w:r w:rsidR="00223AE8" w:rsidRPr="00E4247B">
        <w:rPr>
          <w:rFonts w:ascii="Arial" w:hAnsi="Arial" w:cs="Arial"/>
          <w:sz w:val="22"/>
          <w:szCs w:val="22"/>
        </w:rPr>
        <w:t xml:space="preserve"> należy rozumieć drogę wojewódzką łączącą się bezpośrednio z drogą o innym numerze, która łączy się bezpośrednio z drogą leżącą w sieci TEN-T.</w:t>
      </w:r>
      <w:r w:rsidR="00223AE8">
        <w:rPr>
          <w:rFonts w:ascii="Arial" w:hAnsi="Arial" w:cs="Arial"/>
          <w:sz w:val="22"/>
          <w:szCs w:val="22"/>
        </w:rPr>
        <w:br/>
      </w:r>
      <w:r w:rsidR="00223AE8">
        <w:rPr>
          <w:rFonts w:ascii="Arial" w:hAnsi="Arial" w:cs="Arial"/>
          <w:sz w:val="22"/>
          <w:szCs w:val="22"/>
        </w:rPr>
        <w:lastRenderedPageBreak/>
        <w:br/>
      </w:r>
      <w:r w:rsidR="00223AE8" w:rsidRPr="00E4247B">
        <w:rPr>
          <w:rFonts w:ascii="Arial" w:hAnsi="Arial" w:cs="Arial"/>
          <w:sz w:val="22"/>
          <w:szCs w:val="22"/>
        </w:rPr>
        <w:t xml:space="preserve">Przez </w:t>
      </w:r>
      <w:r w:rsidR="00223AE8" w:rsidRPr="00343696">
        <w:rPr>
          <w:rFonts w:ascii="Arial" w:hAnsi="Arial" w:cs="Arial"/>
          <w:b/>
          <w:bCs/>
          <w:sz w:val="22"/>
          <w:szCs w:val="22"/>
        </w:rPr>
        <w:t>obszar górski</w:t>
      </w:r>
      <w:r w:rsidR="00223AE8" w:rsidRPr="00E4247B">
        <w:rPr>
          <w:rFonts w:ascii="Arial" w:hAnsi="Arial" w:cs="Arial"/>
          <w:sz w:val="22"/>
          <w:szCs w:val="22"/>
        </w:rPr>
        <w:t xml:space="preserve"> należy rozumieć teren gmin wchodzących w skład Górskiego Obszaru Funkcjonalnego zdefiniowanego w Diagnozie Społeczno-Gospodarczej Województwa Podkarpackiego, lipiec 2019.</w:t>
      </w:r>
      <w:r w:rsidR="00223AE8">
        <w:rPr>
          <w:rFonts w:ascii="Arial" w:hAnsi="Arial" w:cs="Arial"/>
          <w:sz w:val="22"/>
          <w:szCs w:val="22"/>
        </w:rPr>
        <w:t xml:space="preserve"> </w:t>
      </w:r>
      <w:r w:rsidR="00223AE8" w:rsidRPr="00944CDD">
        <w:rPr>
          <w:rFonts w:ascii="Arial" w:hAnsi="Arial" w:cs="Arial"/>
          <w:sz w:val="22"/>
          <w:szCs w:val="22"/>
        </w:rPr>
        <w:t>Są to nw.</w:t>
      </w:r>
    </w:p>
    <w:p w14:paraId="6B8F48C7" w14:textId="77777777" w:rsidR="00223AE8" w:rsidRPr="00944CDD" w:rsidRDefault="00223AE8" w:rsidP="007A6BFC">
      <w:pPr>
        <w:pStyle w:val="Akapitzlist"/>
        <w:numPr>
          <w:ilvl w:val="0"/>
          <w:numId w:val="20"/>
        </w:numPr>
        <w:spacing w:line="276" w:lineRule="auto"/>
        <w:rPr>
          <w:rFonts w:ascii="Arial" w:hAnsi="Arial" w:cs="Arial"/>
          <w:sz w:val="22"/>
          <w:szCs w:val="22"/>
        </w:rPr>
      </w:pPr>
      <w:r w:rsidRPr="00944CDD">
        <w:rPr>
          <w:rFonts w:ascii="Arial" w:hAnsi="Arial" w:cs="Arial"/>
          <w:sz w:val="22"/>
          <w:szCs w:val="22"/>
        </w:rPr>
        <w:t xml:space="preserve">gminy wiejskie: Baligród, Besko, Bircza, Brzyska, Bukowsko, Chmielnik, Chorkówka, Cisna, Czarna (powiat bieszczadzki), Czudec, Dębica, Dębowiec, Domaradz, Dubiecko, Dydnia, Dynów, Fredropol, Frysztak, Haczów, Hyżne, Iwierzyce, Jasienica Rosielna, Jasło, Jaśliska, Jawornik Polski, Jodłowa, Komańcza, Korczyna, Krasiczyn, Krempna, Krościenko </w:t>
      </w:r>
      <w:proofErr w:type="spellStart"/>
      <w:r w:rsidRPr="00944CDD">
        <w:rPr>
          <w:rFonts w:ascii="Arial" w:hAnsi="Arial" w:cs="Arial"/>
          <w:sz w:val="22"/>
          <w:szCs w:val="22"/>
        </w:rPr>
        <w:t>Wyżne</w:t>
      </w:r>
      <w:proofErr w:type="spellEnd"/>
      <w:r w:rsidRPr="00944CDD">
        <w:rPr>
          <w:rFonts w:ascii="Arial" w:hAnsi="Arial" w:cs="Arial"/>
          <w:sz w:val="22"/>
          <w:szCs w:val="22"/>
        </w:rPr>
        <w:t>, Krzywcza, Lubenia, Lutowiska, Miejsce Piastowe, Niebylec, Nowy Żmigród, Nozdrzec, Olszanica, Osiek Jasielski, Sanok, Skołyszyn, Solina, Tarnowiec, Tyrawa Wołoska, Wielopole Skrzyńskie, Wiśniowa, Wojaszówka, Zarszyn;</w:t>
      </w:r>
    </w:p>
    <w:p w14:paraId="4593D6DA" w14:textId="77777777" w:rsidR="00223AE8" w:rsidRDefault="00223AE8" w:rsidP="007A6BFC">
      <w:pPr>
        <w:pStyle w:val="Akapitzlist"/>
        <w:numPr>
          <w:ilvl w:val="0"/>
          <w:numId w:val="20"/>
        </w:numPr>
        <w:spacing w:line="276" w:lineRule="auto"/>
        <w:rPr>
          <w:rFonts w:ascii="Arial" w:hAnsi="Arial" w:cs="Arial"/>
          <w:sz w:val="22"/>
          <w:szCs w:val="22"/>
        </w:rPr>
      </w:pPr>
      <w:r w:rsidRPr="00223AE8">
        <w:rPr>
          <w:rFonts w:ascii="Arial" w:hAnsi="Arial" w:cs="Arial"/>
          <w:sz w:val="22"/>
          <w:szCs w:val="22"/>
        </w:rPr>
        <w:t>gminy miejsko-wiejskie: Błażowa, Brzostek, Brzozów, Dukla, Iwonicz-Zdrój, Jedlicze, Kołaczyce, Lesko, Pilzno, Pruchnik, Ropczyce, Rymanów, Strzyżów, Tyczyn, Ustrzyki Dolne, Zagórz;</w:t>
      </w:r>
    </w:p>
    <w:p w14:paraId="0BCD8B7F" w14:textId="68DFE7C1" w:rsidR="00223AE8" w:rsidRPr="00223AE8" w:rsidRDefault="00223AE8" w:rsidP="007A6BFC">
      <w:pPr>
        <w:pStyle w:val="Akapitzlist"/>
        <w:numPr>
          <w:ilvl w:val="0"/>
          <w:numId w:val="20"/>
        </w:numPr>
        <w:spacing w:line="276" w:lineRule="auto"/>
        <w:rPr>
          <w:rFonts w:ascii="Arial" w:hAnsi="Arial" w:cs="Arial"/>
          <w:sz w:val="22"/>
          <w:szCs w:val="22"/>
        </w:rPr>
      </w:pPr>
      <w:r w:rsidRPr="00223AE8">
        <w:rPr>
          <w:rFonts w:ascii="Arial" w:hAnsi="Arial" w:cs="Arial"/>
          <w:sz w:val="22"/>
          <w:szCs w:val="22"/>
        </w:rPr>
        <w:t>gminy miejskie: Dębica, Dynów, Jasło, Krosno, Sanok.</w:t>
      </w:r>
      <w:r w:rsidR="00CB0ABB">
        <w:rPr>
          <w:rFonts w:ascii="Arial" w:hAnsi="Arial" w:cs="Arial"/>
          <w:sz w:val="22"/>
          <w:szCs w:val="22"/>
        </w:rPr>
        <w:t xml:space="preserve"> </w:t>
      </w:r>
    </w:p>
    <w:p w14:paraId="7B226643" w14:textId="7DB7B5FC" w:rsidR="00223AE8" w:rsidRPr="00223AE8" w:rsidRDefault="00223AE8" w:rsidP="00CB0ABB">
      <w:pPr>
        <w:spacing w:before="240" w:line="276" w:lineRule="auto"/>
        <w:rPr>
          <w:rFonts w:ascii="Arial" w:hAnsi="Arial" w:cs="Arial"/>
          <w:sz w:val="22"/>
          <w:szCs w:val="22"/>
        </w:rPr>
      </w:pPr>
      <w:r w:rsidRPr="00223AE8">
        <w:rPr>
          <w:rFonts w:ascii="Arial" w:hAnsi="Arial" w:cs="Arial"/>
          <w:sz w:val="22"/>
          <w:szCs w:val="22"/>
        </w:rPr>
        <w:t xml:space="preserve">Przez </w:t>
      </w:r>
      <w:r w:rsidRPr="00343696">
        <w:rPr>
          <w:rFonts w:ascii="Arial" w:hAnsi="Arial" w:cs="Arial"/>
          <w:b/>
          <w:bCs/>
          <w:sz w:val="22"/>
          <w:szCs w:val="22"/>
        </w:rPr>
        <w:t>obszar o utrudnionej dostępności</w:t>
      </w:r>
      <w:r w:rsidRPr="00223AE8">
        <w:rPr>
          <w:rFonts w:ascii="Arial" w:hAnsi="Arial" w:cs="Arial"/>
          <w:sz w:val="22"/>
          <w:szCs w:val="22"/>
        </w:rPr>
        <w:t xml:space="preserve"> należy rozumieć obszary, których dostępność czasowa dojazdu do Rzeszowa transportem autobusowym wynosi ponad 90 min, co zostało zobrazowane w dokumencie pn. Rozwój transportu w województwie podkarpackim w perspektywie do 2030 roku, 2020 r. (Ryc. 42 </w:t>
      </w:r>
      <w:r w:rsidRPr="00223AE8">
        <w:rPr>
          <w:rStyle w:val="highlight"/>
          <w:rFonts w:ascii="Arial" w:hAnsi="Arial" w:cs="Arial"/>
          <w:sz w:val="22"/>
          <w:szCs w:val="22"/>
        </w:rPr>
        <w:t xml:space="preserve">Izochrony </w:t>
      </w:r>
      <w:r w:rsidRPr="00223AE8">
        <w:rPr>
          <w:rStyle w:val="markedcontent"/>
          <w:rFonts w:ascii="Arial" w:hAnsi="Arial" w:cs="Arial"/>
          <w:sz w:val="22"/>
          <w:szCs w:val="22"/>
        </w:rPr>
        <w:t xml:space="preserve">dojazdu transportem autobusowym (połączenia </w:t>
      </w:r>
      <w:proofErr w:type="spellStart"/>
      <w:r w:rsidRPr="00223AE8">
        <w:rPr>
          <w:rStyle w:val="markedcontent"/>
          <w:rFonts w:ascii="Arial" w:hAnsi="Arial" w:cs="Arial"/>
          <w:sz w:val="22"/>
          <w:szCs w:val="22"/>
        </w:rPr>
        <w:t>międzypowiatowe</w:t>
      </w:r>
      <w:proofErr w:type="spellEnd"/>
      <w:r w:rsidRPr="00223AE8">
        <w:rPr>
          <w:rStyle w:val="markedcontent"/>
          <w:rFonts w:ascii="Arial" w:hAnsi="Arial" w:cs="Arial"/>
          <w:sz w:val="22"/>
          <w:szCs w:val="22"/>
        </w:rPr>
        <w:t>) do Rzeszowa). Są to nw. gminy: Adamówka, Baligród, Besko, Bircza, Bojanów, Bukowsko, Chorkówka, Cieszanów, Cisna, Czarna, Dębowiec, Dubiecko, Dukla, Dydnia, Dynów (wiejska), Fredropol, Gorzyce, Grębów, Haczów, Harasiuki, Horyniec-Zdrój, Iwonicz-Zdrój, Jarocin, Jasło (miejska), Jasło (wiejska), Jaśliska, Jedlicze, Jodłowa, Komańcza, Krasiczyn, Krempna, Krzywcza, Kuryłówka, Laszki, Lesko, Lubaczów (miejska), Lubaczów (wiejska), Lutowiska, Medyka, Narol, Nowa Dęba, Nowy Żmigród, Nozdrzec, Oleszyce, Olszanica, Orły, Osiek Jasielski, Przemyśl (miejska), Przemyśl (wiejska), Pysznica, Radomyśl nad Sanem, Radomyśl Wielki, Radymno, Rokietnica, Roźwienica, Rudnik nad Sanem, Rymanów, Sanok (miejska), Sanok (wiejska), Skołyszyn, Solina, Stalowa Wola, Stary Dzików, Stubno, Tarnobrzeg, Tarnowiec, Tyrawa Wołoska, Ulanów, Ustrzyki Dolne, Wadowice Górne, Wiązownica, Wielkie Oczy, Zagórz, Zaklików, Zaleszany, Zarszyn, Żurawica.</w:t>
      </w:r>
      <w:r w:rsidRPr="00223AE8">
        <w:rPr>
          <w:rStyle w:val="markedcontent"/>
          <w:rFonts w:ascii="Arial" w:hAnsi="Arial" w:cs="Arial"/>
          <w:sz w:val="22"/>
          <w:szCs w:val="22"/>
        </w:rPr>
        <w:br/>
      </w:r>
      <w:r w:rsidRPr="00223AE8">
        <w:rPr>
          <w:rStyle w:val="markedcontent"/>
          <w:rFonts w:ascii="Arial" w:hAnsi="Arial" w:cs="Arial"/>
          <w:sz w:val="22"/>
          <w:szCs w:val="22"/>
        </w:rPr>
        <w:br/>
      </w:r>
      <w:r w:rsidRPr="00223AE8">
        <w:rPr>
          <w:rFonts w:ascii="Arial" w:hAnsi="Arial" w:cs="Arial"/>
          <w:sz w:val="22"/>
          <w:szCs w:val="22"/>
        </w:rPr>
        <w:t xml:space="preserve">Przez </w:t>
      </w:r>
      <w:r w:rsidRPr="00343696">
        <w:rPr>
          <w:rFonts w:ascii="Arial" w:hAnsi="Arial" w:cs="Arial"/>
          <w:b/>
          <w:bCs/>
          <w:sz w:val="22"/>
          <w:szCs w:val="22"/>
        </w:rPr>
        <w:t>obszary atrakcyjne turystycznie</w:t>
      </w:r>
      <w:r w:rsidRPr="00223AE8">
        <w:rPr>
          <w:rFonts w:ascii="Arial" w:hAnsi="Arial" w:cs="Arial"/>
          <w:sz w:val="22"/>
          <w:szCs w:val="22"/>
        </w:rPr>
        <w:t xml:space="preserve"> należy rozumieć obszary wymienione jako atrakcyjne turystycznie w Programie Strategicznym Rozwoju Transportu Województwa Podkarpackiego do roku 2030, tj.:</w:t>
      </w:r>
    </w:p>
    <w:p w14:paraId="71BA0D4D" w14:textId="77777777" w:rsidR="00223AE8" w:rsidRPr="00944CDD" w:rsidRDefault="00223AE8" w:rsidP="007A6BFC">
      <w:pPr>
        <w:pStyle w:val="Akapitzlist"/>
        <w:numPr>
          <w:ilvl w:val="0"/>
          <w:numId w:val="21"/>
        </w:numPr>
        <w:spacing w:line="276" w:lineRule="auto"/>
        <w:rPr>
          <w:rFonts w:ascii="Arial" w:hAnsi="Arial" w:cs="Arial"/>
          <w:sz w:val="22"/>
          <w:szCs w:val="22"/>
        </w:rPr>
      </w:pPr>
      <w:r w:rsidRPr="00944CDD">
        <w:rPr>
          <w:rFonts w:ascii="Arial" w:hAnsi="Arial" w:cs="Arial"/>
          <w:sz w:val="22"/>
          <w:szCs w:val="22"/>
        </w:rPr>
        <w:t xml:space="preserve">Obszar Roztocza, do którego wchodzą gminy: Narol, Horyniec Zdrój, Cieszanów, Lubaczów, miasto Lubaczów, Wielkie Oczy, Oleszyce, Stary Dzików. </w:t>
      </w:r>
    </w:p>
    <w:p w14:paraId="099D31A5" w14:textId="77777777" w:rsidR="00223AE8" w:rsidRPr="00944CDD" w:rsidRDefault="00223AE8" w:rsidP="007A6BFC">
      <w:pPr>
        <w:pStyle w:val="Akapitzlist"/>
        <w:numPr>
          <w:ilvl w:val="0"/>
          <w:numId w:val="21"/>
        </w:numPr>
        <w:spacing w:line="276" w:lineRule="auto"/>
        <w:rPr>
          <w:rFonts w:ascii="Arial" w:hAnsi="Arial" w:cs="Arial"/>
          <w:sz w:val="22"/>
          <w:szCs w:val="22"/>
        </w:rPr>
      </w:pPr>
      <w:r w:rsidRPr="00944CDD">
        <w:rPr>
          <w:rFonts w:ascii="Arial" w:hAnsi="Arial" w:cs="Arial"/>
          <w:sz w:val="22"/>
          <w:szCs w:val="22"/>
        </w:rPr>
        <w:t>Obszar Beskid Niski, do którego wchodzą gminy: Komańcza, Bukowsko, Jaśliska, Rymanów, Iwonicz-Zdrój, Dukla, Krempna, Nowy Żmigród, Osiek Jasielski, Dębowiec.</w:t>
      </w:r>
    </w:p>
    <w:p w14:paraId="6E86455B" w14:textId="77777777" w:rsidR="00223AE8" w:rsidRPr="00944CDD" w:rsidRDefault="00223AE8" w:rsidP="007A6BFC">
      <w:pPr>
        <w:pStyle w:val="Akapitzlist"/>
        <w:numPr>
          <w:ilvl w:val="0"/>
          <w:numId w:val="21"/>
        </w:numPr>
        <w:spacing w:line="276" w:lineRule="auto"/>
        <w:rPr>
          <w:rFonts w:ascii="Arial" w:hAnsi="Arial" w:cs="Arial"/>
          <w:sz w:val="22"/>
          <w:szCs w:val="22"/>
        </w:rPr>
      </w:pPr>
      <w:r w:rsidRPr="00944CDD">
        <w:rPr>
          <w:rFonts w:ascii="Arial" w:hAnsi="Arial" w:cs="Arial"/>
          <w:sz w:val="22"/>
          <w:szCs w:val="22"/>
        </w:rPr>
        <w:t>Obszar Bieszczad, do którego wchodzą gminy: Lutowiska, Czarna, Cisna, Solina, Ustrzyki Dolne, Baligród, Komańcza, Bukowsko, Zagórz, Lesko, Olszanica, Tyrawa Wołoska, Bircza.</w:t>
      </w:r>
    </w:p>
    <w:p w14:paraId="6958FCF2" w14:textId="08AB6993" w:rsidR="009251FA" w:rsidRDefault="009251FA" w:rsidP="007A6BFC">
      <w:pPr>
        <w:spacing w:line="276" w:lineRule="auto"/>
        <w:rPr>
          <w:rFonts w:ascii="Arial" w:hAnsi="Arial" w:cs="Arial"/>
          <w:sz w:val="22"/>
          <w:szCs w:val="22"/>
        </w:rPr>
      </w:pPr>
      <w:r w:rsidRPr="00F537C1">
        <w:rPr>
          <w:rFonts w:ascii="Arial" w:hAnsi="Arial" w:cs="Arial"/>
          <w:bCs/>
          <w:sz w:val="22"/>
          <w:szCs w:val="22"/>
        </w:rPr>
        <w:br/>
      </w:r>
      <w:r w:rsidRPr="009251FA">
        <w:rPr>
          <w:rFonts w:ascii="Arial" w:hAnsi="Arial" w:cs="Arial"/>
          <w:bCs/>
          <w:sz w:val="22"/>
          <w:szCs w:val="22"/>
        </w:rPr>
        <w:t>Kryterium będzie weryfikowane na podstawie dokumentacji projektu.</w:t>
      </w:r>
      <w:r>
        <w:rPr>
          <w:rFonts w:ascii="Arial" w:hAnsi="Arial" w:cs="Arial"/>
          <w:bCs/>
          <w:sz w:val="22"/>
          <w:szCs w:val="22"/>
        </w:rPr>
        <w:br/>
      </w:r>
      <w:r w:rsidR="00A547B7" w:rsidRPr="00E155FD">
        <w:rPr>
          <w:rFonts w:ascii="Arial" w:hAnsi="Arial" w:cs="Arial"/>
          <w:sz w:val="22"/>
          <w:szCs w:val="22"/>
        </w:rPr>
        <w:br/>
      </w:r>
      <w:r w:rsidR="00B760AF" w:rsidRPr="00E155FD">
        <w:rPr>
          <w:rFonts w:ascii="Arial" w:hAnsi="Arial" w:cs="Arial"/>
          <w:b/>
          <w:bCs/>
          <w:sz w:val="22"/>
          <w:szCs w:val="22"/>
        </w:rPr>
        <w:lastRenderedPageBreak/>
        <w:t>Zasady oceny</w:t>
      </w:r>
      <w:r w:rsidR="00B760AF" w:rsidRPr="00E155FD">
        <w:rPr>
          <w:rFonts w:ascii="Arial" w:hAnsi="Arial" w:cs="Arial"/>
          <w:sz w:val="22"/>
          <w:szCs w:val="22"/>
        </w:rPr>
        <w:t>: Kryterium otrzyma ocenę „TAK”, jeśli zostaną spełnione wymagania wskazane w jego opisie.</w:t>
      </w:r>
    </w:p>
    <w:p w14:paraId="1EEB1621" w14:textId="77777777" w:rsidR="009251FA" w:rsidRPr="009251FA" w:rsidRDefault="009251FA" w:rsidP="00223AE8">
      <w:pPr>
        <w:pStyle w:val="Nagwek4"/>
        <w:numPr>
          <w:ilvl w:val="0"/>
          <w:numId w:val="16"/>
        </w:numPr>
        <w:rPr>
          <w:rFonts w:eastAsiaTheme="minorHAnsi" w:cs="Arial"/>
          <w:sz w:val="22"/>
          <w:szCs w:val="22"/>
        </w:rPr>
      </w:pPr>
      <w:r w:rsidRPr="00162ABF">
        <w:t>Zgodność projektu z dokumentami planowania mobilności miejskiej (jeśli dotyczy)</w:t>
      </w:r>
    </w:p>
    <w:p w14:paraId="3148BC29" w14:textId="4DDEF7F0" w:rsidR="009251FA" w:rsidRDefault="009251FA" w:rsidP="00885408">
      <w:pPr>
        <w:spacing w:line="276" w:lineRule="auto"/>
        <w:rPr>
          <w:rFonts w:ascii="Arial" w:hAnsi="Arial" w:cs="Arial"/>
          <w:sz w:val="22"/>
          <w:szCs w:val="22"/>
        </w:rPr>
      </w:pPr>
      <w:r w:rsidRPr="009251FA">
        <w:rPr>
          <w:rFonts w:ascii="Arial" w:hAnsi="Arial" w:cs="Arial"/>
          <w:sz w:val="22"/>
          <w:szCs w:val="22"/>
        </w:rPr>
        <w:t>Kryterium weryfikować będzie czy w przypadku gdy inwestycja z zakresu dróg wojewódzkich objęta wnioskiem o dofinansowanie realizowana będzie na obszarach miejskich jest ona spójna z właściwymi dokumentami planowania mobilności miejskiej (np. plany zrównoważonej mobilności miejskiej, Strategie ZIT) uznanymi za zgodne z PSRT WP 2030.</w:t>
      </w:r>
      <w:r w:rsidR="00885408">
        <w:rPr>
          <w:rFonts w:ascii="Arial" w:hAnsi="Arial" w:cs="Arial"/>
          <w:sz w:val="22"/>
          <w:szCs w:val="22"/>
        </w:rPr>
        <w:br/>
      </w:r>
      <w:r w:rsidR="00885408">
        <w:rPr>
          <w:rFonts w:ascii="Arial" w:hAnsi="Arial" w:cs="Arial"/>
          <w:sz w:val="22"/>
          <w:szCs w:val="22"/>
        </w:rPr>
        <w:br/>
      </w:r>
      <w:r w:rsidRPr="009251FA">
        <w:rPr>
          <w:rFonts w:ascii="Arial" w:hAnsi="Arial" w:cs="Arial"/>
          <w:sz w:val="22"/>
          <w:szCs w:val="22"/>
        </w:rPr>
        <w:t>W przypadku, gdy planowana droga będzie realizowana na obszarze miejskim, dla którego nie opracowano strategii mobilności miejskiej, kryterium nie ma zastosowania po potwierdzeniu przez daną gminę braku dokumentu planowania mobilności miejskiej. Odpowiedzi gmin stanowić będą element dokumentacji projektu.</w:t>
      </w:r>
      <w:r w:rsidR="00885408">
        <w:rPr>
          <w:rFonts w:ascii="Arial" w:hAnsi="Arial" w:cs="Arial"/>
          <w:sz w:val="22"/>
          <w:szCs w:val="22"/>
        </w:rPr>
        <w:br/>
      </w:r>
      <w:r w:rsidR="00885408">
        <w:rPr>
          <w:rFonts w:ascii="Arial" w:hAnsi="Arial" w:cs="Arial"/>
          <w:sz w:val="22"/>
          <w:szCs w:val="22"/>
        </w:rPr>
        <w:br/>
      </w:r>
      <w:r w:rsidRPr="009251FA">
        <w:rPr>
          <w:rFonts w:ascii="Arial" w:hAnsi="Arial" w:cs="Arial"/>
          <w:sz w:val="22"/>
          <w:szCs w:val="22"/>
        </w:rPr>
        <w:t>Kryterium będzie weryfikowane na podstawie dokumentacji projektu.</w:t>
      </w:r>
      <w:r>
        <w:rPr>
          <w:rFonts w:ascii="Arial" w:hAnsi="Arial" w:cs="Arial"/>
          <w:sz w:val="22"/>
          <w:szCs w:val="22"/>
        </w:rPr>
        <w:br/>
      </w:r>
      <w:r>
        <w:rPr>
          <w:rFonts w:ascii="Arial" w:hAnsi="Arial" w:cs="Arial"/>
          <w:sz w:val="22"/>
          <w:szCs w:val="22"/>
        </w:rPr>
        <w:br/>
      </w:r>
      <w:r w:rsidRPr="00E155FD">
        <w:rPr>
          <w:rFonts w:ascii="Arial" w:hAnsi="Arial" w:cs="Arial"/>
          <w:b/>
          <w:bCs/>
          <w:sz w:val="22"/>
          <w:szCs w:val="22"/>
        </w:rPr>
        <w:t>Zasady oceny</w:t>
      </w:r>
      <w:r w:rsidRPr="00E155FD">
        <w:rPr>
          <w:rFonts w:ascii="Arial" w:hAnsi="Arial" w:cs="Arial"/>
          <w:sz w:val="22"/>
          <w:szCs w:val="22"/>
        </w:rPr>
        <w:t>: Kryterium otrzyma ocenę „TAK”, jeśli zostaną spełnione wymagania wskazane w jego opisie.</w:t>
      </w:r>
    </w:p>
    <w:p w14:paraId="5AE5B3F6" w14:textId="0D4391BF" w:rsidR="00F537C1" w:rsidRDefault="00F537C1" w:rsidP="00223AE8">
      <w:pPr>
        <w:pStyle w:val="Nagwek4"/>
        <w:numPr>
          <w:ilvl w:val="0"/>
          <w:numId w:val="16"/>
        </w:numPr>
      </w:pPr>
      <w:r w:rsidRPr="00162ABF">
        <w:t>Ograniczenia w zakresie infrastruktury wykorzystującej alternatywne źródła energii (jeśli dotyczy)</w:t>
      </w:r>
    </w:p>
    <w:p w14:paraId="642DEFD5" w14:textId="02542BD7" w:rsidR="00F537C1" w:rsidRDefault="00F537C1" w:rsidP="00885408">
      <w:pPr>
        <w:spacing w:line="276" w:lineRule="auto"/>
        <w:rPr>
          <w:rFonts w:ascii="Arial" w:hAnsi="Arial" w:cs="Arial"/>
          <w:sz w:val="22"/>
          <w:szCs w:val="22"/>
        </w:rPr>
      </w:pPr>
      <w:r w:rsidRPr="00F537C1">
        <w:rPr>
          <w:rFonts w:ascii="Arial" w:hAnsi="Arial" w:cs="Arial"/>
          <w:sz w:val="22"/>
          <w:szCs w:val="22"/>
        </w:rPr>
        <w:t>Kryterium weryfikować będzie czy w przypadku wystąpienia w projekcie infrastruktury wykorzystującej alternatywne źródła energii (np. oświetlenie dróg, podświetlane znaki drogowe, urządzenia bezpieczeństwa ruchu drogowego wykorzystujące OZE) stanowi ona wyłącznie niezbędny i niedominujący element projektu z zakresu dróg wojewódzkich.</w:t>
      </w:r>
      <w:r w:rsidR="00885408">
        <w:rPr>
          <w:rFonts w:ascii="Arial" w:hAnsi="Arial" w:cs="Arial"/>
          <w:sz w:val="22"/>
          <w:szCs w:val="22"/>
        </w:rPr>
        <w:br/>
      </w:r>
      <w:r w:rsidR="00885408">
        <w:rPr>
          <w:rFonts w:ascii="Arial" w:hAnsi="Arial" w:cs="Arial"/>
          <w:sz w:val="22"/>
          <w:szCs w:val="22"/>
        </w:rPr>
        <w:br/>
      </w:r>
      <w:r w:rsidRPr="00F537C1">
        <w:rPr>
          <w:rFonts w:ascii="Arial" w:hAnsi="Arial" w:cs="Arial"/>
          <w:sz w:val="22"/>
          <w:szCs w:val="22"/>
        </w:rPr>
        <w:t>Kryterium będzie weryfikowane na podstawie dokumentacji projektu.</w:t>
      </w:r>
      <w:r>
        <w:rPr>
          <w:rFonts w:ascii="Arial" w:hAnsi="Arial" w:cs="Arial"/>
          <w:sz w:val="22"/>
          <w:szCs w:val="22"/>
        </w:rPr>
        <w:br/>
      </w:r>
      <w:r>
        <w:rPr>
          <w:rFonts w:ascii="Arial" w:hAnsi="Arial" w:cs="Arial"/>
          <w:sz w:val="22"/>
          <w:szCs w:val="22"/>
        </w:rPr>
        <w:br/>
      </w:r>
      <w:r w:rsidRPr="00E155FD">
        <w:rPr>
          <w:rFonts w:ascii="Arial" w:hAnsi="Arial" w:cs="Arial"/>
          <w:b/>
          <w:bCs/>
          <w:sz w:val="22"/>
          <w:szCs w:val="22"/>
        </w:rPr>
        <w:t>Zasady oceny</w:t>
      </w:r>
      <w:r w:rsidRPr="00E155FD">
        <w:rPr>
          <w:rFonts w:ascii="Arial" w:hAnsi="Arial" w:cs="Arial"/>
          <w:sz w:val="22"/>
          <w:szCs w:val="22"/>
        </w:rPr>
        <w:t>: Kryterium otrzyma ocenę „TAK”, jeśli zostaną spełnione wymagania wskazane w jego opisie.</w:t>
      </w:r>
    </w:p>
    <w:p w14:paraId="14BE34E4" w14:textId="4E674E41" w:rsidR="005E339A" w:rsidRPr="009251FA" w:rsidRDefault="005E339A" w:rsidP="009251FA">
      <w:pPr>
        <w:rPr>
          <w:rFonts w:ascii="Arial" w:eastAsiaTheme="minorHAnsi" w:hAnsi="Arial" w:cs="Arial"/>
          <w:sz w:val="22"/>
          <w:szCs w:val="22"/>
        </w:rPr>
      </w:pPr>
      <w:r w:rsidRPr="009251FA">
        <w:rPr>
          <w:rFonts w:ascii="Arial" w:hAnsi="Arial" w:cs="Arial"/>
          <w:sz w:val="22"/>
          <w:szCs w:val="22"/>
        </w:rPr>
        <w:br w:type="page"/>
      </w:r>
    </w:p>
    <w:p w14:paraId="3F7A7A7C" w14:textId="16C4082B" w:rsidR="001A6B19" w:rsidRPr="00EE592D" w:rsidRDefault="00F078F9" w:rsidP="006B45A2">
      <w:pPr>
        <w:pStyle w:val="Nagwek2"/>
        <w:numPr>
          <w:ilvl w:val="0"/>
          <w:numId w:val="15"/>
        </w:numPr>
        <w:spacing w:line="276" w:lineRule="auto"/>
      </w:pPr>
      <w:bookmarkStart w:id="32" w:name="_Toc125728509"/>
      <w:r w:rsidRPr="00F078F9">
        <w:lastRenderedPageBreak/>
        <w:t xml:space="preserve"> </w:t>
      </w:r>
      <w:r w:rsidR="00963BE1" w:rsidRPr="00EE592D">
        <w:t>KRYTERIA MERYTORYCZNE</w:t>
      </w:r>
      <w:bookmarkEnd w:id="32"/>
    </w:p>
    <w:p w14:paraId="0E5152F7" w14:textId="77777777" w:rsidR="008A4A97" w:rsidRDefault="00B31546" w:rsidP="006B45A2">
      <w:pPr>
        <w:spacing w:line="276" w:lineRule="auto"/>
        <w:rPr>
          <w:rFonts w:ascii="Arial" w:eastAsiaTheme="minorHAnsi" w:hAnsi="Arial" w:cs="Arial"/>
          <w:kern w:val="2"/>
          <w:sz w:val="22"/>
          <w:szCs w:val="22"/>
          <w:lang w:eastAsia="en-US"/>
          <w14:ligatures w14:val="standardContextual"/>
        </w:rPr>
      </w:pPr>
      <w:r w:rsidRPr="006D4965">
        <w:rPr>
          <w:rFonts w:ascii="Arial" w:eastAsiaTheme="minorHAnsi" w:hAnsi="Arial" w:cs="Arial"/>
          <w:kern w:val="2"/>
          <w:sz w:val="22"/>
          <w:szCs w:val="22"/>
          <w:lang w:eastAsia="en-US"/>
          <w14:ligatures w14:val="standardContextual"/>
        </w:rPr>
        <w:t>Do etapu oceny merytorycznej kwalifikują się projekty pozytywnie ocenione na etapie oceny formalnej.</w:t>
      </w:r>
      <w:r w:rsidR="00F71BE6" w:rsidRPr="006D4965">
        <w:rPr>
          <w:rFonts w:ascii="Arial" w:eastAsiaTheme="minorHAnsi" w:hAnsi="Arial" w:cs="Arial"/>
          <w:kern w:val="2"/>
          <w:sz w:val="22"/>
          <w:szCs w:val="22"/>
          <w:lang w:eastAsia="en-US"/>
          <w14:ligatures w14:val="standardContextual"/>
        </w:rPr>
        <w:br/>
      </w:r>
      <w:r w:rsidRPr="006D4965">
        <w:rPr>
          <w:rFonts w:ascii="Arial" w:eastAsiaTheme="minorHAnsi" w:hAnsi="Arial" w:cs="Arial"/>
          <w:kern w:val="2"/>
          <w:sz w:val="22"/>
          <w:szCs w:val="22"/>
          <w:lang w:eastAsia="en-US"/>
          <w14:ligatures w14:val="standardContextual"/>
        </w:rPr>
        <w:t xml:space="preserve">Projekty podlegają weryfikacji pod względem spełniania </w:t>
      </w:r>
      <w:r w:rsidRPr="006D4965">
        <w:rPr>
          <w:rFonts w:ascii="Arial" w:eastAsiaTheme="minorHAnsi" w:hAnsi="Arial" w:cs="Arial"/>
          <w:b/>
          <w:kern w:val="2"/>
          <w:sz w:val="22"/>
          <w:szCs w:val="22"/>
          <w:lang w:eastAsia="en-US"/>
          <w14:ligatures w14:val="standardContextual"/>
        </w:rPr>
        <w:t>kryteriów merytorycznych</w:t>
      </w:r>
      <w:r w:rsidRPr="006D4965">
        <w:rPr>
          <w:rFonts w:ascii="Arial" w:eastAsiaTheme="minorHAnsi" w:hAnsi="Arial" w:cs="Arial"/>
          <w:kern w:val="2"/>
          <w:sz w:val="22"/>
          <w:szCs w:val="22"/>
          <w:lang w:eastAsia="en-US"/>
          <w14:ligatures w14:val="standardContextual"/>
        </w:rPr>
        <w:t>:</w:t>
      </w:r>
      <w:bookmarkStart w:id="33" w:name="_Hlk492284417"/>
      <w:r w:rsidR="00F71BE6" w:rsidRPr="006D4965">
        <w:rPr>
          <w:rFonts w:ascii="Arial" w:eastAsiaTheme="minorHAnsi" w:hAnsi="Arial" w:cs="Arial"/>
          <w:kern w:val="2"/>
          <w:sz w:val="22"/>
          <w:szCs w:val="22"/>
          <w:lang w:eastAsia="en-US"/>
          <w14:ligatures w14:val="standardContextual"/>
        </w:rPr>
        <w:br/>
        <w:t xml:space="preserve">1. </w:t>
      </w:r>
      <w:r w:rsidRPr="006D4965">
        <w:rPr>
          <w:rFonts w:ascii="Arial" w:hAnsi="Arial" w:cs="Arial"/>
          <w:b/>
          <w:sz w:val="22"/>
          <w:szCs w:val="22"/>
        </w:rPr>
        <w:t>standardowych</w:t>
      </w:r>
      <w:r w:rsidRPr="006D4965">
        <w:rPr>
          <w:rFonts w:ascii="Arial" w:hAnsi="Arial" w:cs="Arial"/>
          <w:sz w:val="22"/>
          <w:szCs w:val="22"/>
        </w:rPr>
        <w:t xml:space="preserve"> dla poszczególnych priorytetów i działań,</w:t>
      </w:r>
      <w:r w:rsidR="00F71BE6" w:rsidRPr="006D4965">
        <w:rPr>
          <w:rFonts w:ascii="Arial" w:hAnsi="Arial" w:cs="Arial"/>
          <w:sz w:val="22"/>
          <w:szCs w:val="22"/>
        </w:rPr>
        <w:br/>
        <w:t xml:space="preserve">2. </w:t>
      </w:r>
      <w:r w:rsidRPr="006D4965">
        <w:rPr>
          <w:rFonts w:ascii="Arial" w:hAnsi="Arial" w:cs="Arial"/>
          <w:b/>
          <w:sz w:val="22"/>
          <w:szCs w:val="22"/>
        </w:rPr>
        <w:t>specyficznych</w:t>
      </w:r>
      <w:bookmarkEnd w:id="33"/>
      <w:r w:rsidRPr="006D4965">
        <w:rPr>
          <w:rFonts w:ascii="Arial" w:hAnsi="Arial" w:cs="Arial"/>
          <w:b/>
          <w:sz w:val="22"/>
          <w:szCs w:val="22"/>
        </w:rPr>
        <w:t xml:space="preserve"> </w:t>
      </w:r>
      <w:r w:rsidRPr="006D4965">
        <w:rPr>
          <w:rFonts w:ascii="Arial" w:hAnsi="Arial" w:cs="Arial"/>
          <w:sz w:val="22"/>
          <w:szCs w:val="22"/>
        </w:rPr>
        <w:t>(jeśli zostały przewidziane</w:t>
      </w:r>
      <w:r w:rsidRPr="006D4965">
        <w:t xml:space="preserve"> </w:t>
      </w:r>
      <w:r w:rsidRPr="006D4965">
        <w:rPr>
          <w:rFonts w:ascii="Arial" w:hAnsi="Arial" w:cs="Arial"/>
          <w:sz w:val="22"/>
          <w:szCs w:val="22"/>
        </w:rPr>
        <w:t>w ramach poszczególnych priorytetów i działań lub w odniesieniu do określonego typu projektów)</w:t>
      </w:r>
      <w:r w:rsidR="00156E5F" w:rsidRPr="006D4965">
        <w:rPr>
          <w:rFonts w:ascii="Arial" w:hAnsi="Arial" w:cs="Arial"/>
          <w:sz w:val="22"/>
          <w:szCs w:val="22"/>
        </w:rPr>
        <w:t>,</w:t>
      </w:r>
      <w:r w:rsidR="00A547B7" w:rsidRPr="006D4965">
        <w:rPr>
          <w:rFonts w:ascii="Arial" w:hAnsi="Arial" w:cs="Arial"/>
          <w:sz w:val="22"/>
          <w:szCs w:val="22"/>
        </w:rPr>
        <w:br/>
      </w:r>
      <w:r w:rsidR="00A547B7" w:rsidRPr="006D4965">
        <w:rPr>
          <w:rFonts w:ascii="Arial" w:hAnsi="Arial" w:cs="Arial"/>
          <w:sz w:val="22"/>
          <w:szCs w:val="22"/>
        </w:rPr>
        <w:br/>
      </w:r>
      <w:r w:rsidRPr="006D4965">
        <w:rPr>
          <w:rFonts w:ascii="Arial" w:eastAsiaTheme="minorHAnsi" w:hAnsi="Arial" w:cs="Arial"/>
          <w:kern w:val="2"/>
          <w:sz w:val="22"/>
          <w:szCs w:val="22"/>
          <w:lang w:eastAsia="en-US"/>
          <w14:ligatures w14:val="standardContextual"/>
        </w:rPr>
        <w:t xml:space="preserve">Weryfikacja </w:t>
      </w:r>
      <w:r w:rsidRPr="006D4965">
        <w:rPr>
          <w:rFonts w:ascii="Arial" w:eastAsiaTheme="minorHAnsi" w:hAnsi="Arial" w:cs="Arial"/>
          <w:b/>
          <w:kern w:val="2"/>
          <w:sz w:val="22"/>
          <w:szCs w:val="22"/>
          <w:lang w:eastAsia="en-US"/>
          <w14:ligatures w14:val="standardContextual"/>
        </w:rPr>
        <w:t>kryteriów merytorycznych standardowych</w:t>
      </w:r>
      <w:r w:rsidRPr="006D4965">
        <w:rPr>
          <w:rFonts w:ascii="Arial" w:eastAsiaTheme="minorHAnsi" w:hAnsi="Arial" w:cs="Arial"/>
          <w:kern w:val="2"/>
          <w:sz w:val="22"/>
          <w:szCs w:val="22"/>
          <w:lang w:eastAsia="en-US"/>
          <w14:ligatures w14:val="standardContextual"/>
        </w:rPr>
        <w:t xml:space="preserve"> oraz </w:t>
      </w:r>
      <w:r w:rsidRPr="006D4965">
        <w:rPr>
          <w:rFonts w:ascii="Arial" w:eastAsiaTheme="minorHAnsi" w:hAnsi="Arial" w:cs="Arial"/>
          <w:b/>
          <w:kern w:val="2"/>
          <w:sz w:val="22"/>
          <w:szCs w:val="22"/>
          <w:lang w:eastAsia="en-US"/>
          <w14:ligatures w14:val="standardContextual"/>
        </w:rPr>
        <w:t>specyficznych</w:t>
      </w:r>
      <w:r w:rsidRPr="006D4965">
        <w:rPr>
          <w:rFonts w:ascii="Arial" w:eastAsiaTheme="minorHAnsi" w:hAnsi="Arial" w:cs="Arial"/>
          <w:kern w:val="2"/>
          <w:sz w:val="22"/>
          <w:szCs w:val="22"/>
          <w:lang w:eastAsia="en-US"/>
          <w14:ligatures w14:val="standardContextual"/>
        </w:rPr>
        <w:t xml:space="preserve"> ma charakter oceny „zero-jedynkowej”. O</w:t>
      </w:r>
      <w:r w:rsidRPr="006D4965">
        <w:rPr>
          <w:rFonts w:ascii="Arial" w:eastAsiaTheme="minorHAnsi" w:hAnsi="Arial" w:cs="Arial"/>
          <w:sz w:val="22"/>
          <w:szCs w:val="22"/>
          <w:lang w:eastAsia="en-US"/>
        </w:rPr>
        <w:t>cena spełnienia danego kryterium dokonywana będzie w oparciu o informacje przedstawione w dokumentacji projektu – kryterium otrzyma ocenę „TAK”, jeśli zostaną spełnione wymagania wskazane w jego opisie.</w:t>
      </w:r>
      <w:r w:rsidR="00F71BE6" w:rsidRPr="006D4965">
        <w:rPr>
          <w:rFonts w:ascii="Arial" w:eastAsiaTheme="minorHAnsi" w:hAnsi="Arial" w:cs="Arial"/>
          <w:sz w:val="22"/>
          <w:szCs w:val="22"/>
          <w:lang w:eastAsia="en-US"/>
        </w:rPr>
        <w:br/>
      </w:r>
      <w:r w:rsidRPr="006D4965">
        <w:rPr>
          <w:rFonts w:ascii="Arial" w:eastAsiaTheme="minorHAnsi" w:hAnsi="Arial" w:cs="Arial"/>
          <w:kern w:val="2"/>
          <w:sz w:val="22"/>
          <w:szCs w:val="22"/>
          <w:lang w:eastAsia="en-US"/>
          <w14:ligatures w14:val="standardContextual"/>
        </w:rPr>
        <w:t>W przypadku niespełnienia przez dany projekt co najmniej jednego z ww. kryteriów oceny merytorycznej otrzymuje on ocenę negatywną pod względem mery</w:t>
      </w:r>
      <w:r w:rsidR="00EE1620" w:rsidRPr="006D4965">
        <w:rPr>
          <w:rFonts w:ascii="Arial" w:eastAsiaTheme="minorHAnsi" w:hAnsi="Arial" w:cs="Arial"/>
          <w:kern w:val="2"/>
          <w:sz w:val="22"/>
          <w:szCs w:val="22"/>
          <w:lang w:eastAsia="en-US"/>
          <w14:ligatures w14:val="standardContextual"/>
        </w:rPr>
        <w:t>torycznym i podlega odrzuceniu.</w:t>
      </w:r>
      <w:r w:rsidR="00550740" w:rsidRPr="006D4965">
        <w:t xml:space="preserve"> </w:t>
      </w:r>
      <w:r w:rsidR="00E155FD" w:rsidRPr="00702B92">
        <w:rPr>
          <w:rFonts w:ascii="Arial" w:eastAsiaTheme="minorHAnsi" w:hAnsi="Arial" w:cs="Arial"/>
          <w:kern w:val="2"/>
          <w:sz w:val="22"/>
          <w:szCs w:val="22"/>
          <w:highlight w:val="yellow"/>
          <w:lang w:eastAsia="en-US"/>
          <w14:ligatures w14:val="standardContextual"/>
        </w:rPr>
        <w:br/>
      </w:r>
      <w:r w:rsidR="00CB482F" w:rsidRPr="00634A50">
        <w:rPr>
          <w:rFonts w:ascii="Arial" w:eastAsiaTheme="minorHAnsi" w:hAnsi="Arial" w:cs="Arial"/>
          <w:kern w:val="2"/>
          <w:sz w:val="22"/>
          <w:szCs w:val="22"/>
          <w:lang w:eastAsia="en-US"/>
          <w14:ligatures w14:val="standardContextual"/>
        </w:rPr>
        <w:t>Ocena każdego projektu w zakresie spełniania kryteriów merytorycznych dokonywana jest</w:t>
      </w:r>
      <w:r w:rsidR="00AC0A22">
        <w:rPr>
          <w:rFonts w:ascii="Arial" w:eastAsiaTheme="minorHAnsi" w:hAnsi="Arial" w:cs="Arial"/>
          <w:kern w:val="2"/>
          <w:sz w:val="22"/>
          <w:szCs w:val="22"/>
          <w:lang w:eastAsia="en-US"/>
          <w14:ligatures w14:val="standardContextual"/>
        </w:rPr>
        <w:t xml:space="preserve"> </w:t>
      </w:r>
      <w:r w:rsidR="00CB482F" w:rsidRPr="00634A50">
        <w:rPr>
          <w:rFonts w:ascii="Arial" w:eastAsiaTheme="minorHAnsi" w:hAnsi="Arial" w:cs="Arial"/>
          <w:kern w:val="2"/>
          <w:sz w:val="22"/>
          <w:szCs w:val="22"/>
          <w:lang w:eastAsia="en-US"/>
          <w14:ligatures w14:val="standardContextual"/>
        </w:rPr>
        <w:t xml:space="preserve">przez co najmniej dwóch członków Komisji Oceny Projektów (KOP). </w:t>
      </w:r>
    </w:p>
    <w:p w14:paraId="55D39BD8" w14:textId="77777777" w:rsidR="008A4A97" w:rsidRDefault="00CB482F" w:rsidP="006B45A2">
      <w:pPr>
        <w:spacing w:line="276" w:lineRule="auto"/>
        <w:rPr>
          <w:rFonts w:ascii="Arial" w:eastAsiaTheme="minorHAnsi" w:hAnsi="Arial" w:cs="Arial"/>
          <w:kern w:val="2"/>
          <w:sz w:val="22"/>
          <w:szCs w:val="22"/>
          <w:lang w:eastAsia="en-US"/>
          <w14:ligatures w14:val="standardContextual"/>
        </w:rPr>
      </w:pPr>
      <w:r w:rsidRPr="00024C60">
        <w:rPr>
          <w:rFonts w:ascii="Arial" w:eastAsiaTheme="minorHAnsi" w:hAnsi="Arial" w:cs="Arial"/>
          <w:kern w:val="2"/>
          <w:sz w:val="2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55 ust. 1 ustawy wdrożeniowej).</w:t>
      </w:r>
      <w:r w:rsidR="00AC0A22">
        <w:rPr>
          <w:rFonts w:ascii="Arial" w:eastAsiaTheme="minorHAnsi" w:hAnsi="Arial" w:cs="Arial"/>
          <w:kern w:val="2"/>
          <w:sz w:val="22"/>
          <w:szCs w:val="22"/>
          <w:lang w:eastAsia="en-US"/>
          <w14:ligatures w14:val="standardContextual"/>
        </w:rPr>
        <w:t xml:space="preserve"> </w:t>
      </w:r>
      <w:r w:rsidRPr="00024C60">
        <w:rPr>
          <w:rFonts w:ascii="Arial" w:eastAsiaTheme="minorHAnsi" w:hAnsi="Arial" w:cs="Arial"/>
          <w:kern w:val="2"/>
          <w:sz w:val="22"/>
          <w:szCs w:val="22"/>
          <w:lang w:eastAsia="en-US"/>
          <w14:ligatures w14:val="standardContextual"/>
        </w:rPr>
        <w:t>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r w:rsidR="00A46C7D">
        <w:rPr>
          <w:rFonts w:ascii="Arial" w:eastAsiaTheme="minorHAnsi" w:hAnsi="Arial" w:cs="Arial"/>
          <w:kern w:val="2"/>
          <w:sz w:val="22"/>
          <w:szCs w:val="22"/>
          <w:lang w:eastAsia="en-US"/>
          <w14:ligatures w14:val="standardContextual"/>
        </w:rPr>
        <w:t xml:space="preserve"> </w:t>
      </w:r>
      <w:r w:rsidRPr="00024C60">
        <w:rPr>
          <w:rFonts w:ascii="Arial" w:eastAsiaTheme="minorHAnsi" w:hAnsi="Arial" w:cs="Arial"/>
          <w:kern w:val="2"/>
          <w:sz w:val="22"/>
          <w:szCs w:val="22"/>
          <w:lang w:eastAsia="en-US"/>
          <w14:ligatures w14:val="standardContextual"/>
        </w:rPr>
        <w:t>KOP dokonuje oceny z wykorzystaniem kart oceny merytorycznej opracowanych przez IZ FEP 2021-2027.</w:t>
      </w:r>
      <w:r w:rsidR="00E155FD" w:rsidRPr="00024C60">
        <w:rPr>
          <w:rFonts w:ascii="Arial" w:eastAsiaTheme="minorHAnsi" w:hAnsi="Arial" w:cs="Arial"/>
          <w:kern w:val="2"/>
          <w:sz w:val="22"/>
          <w:szCs w:val="22"/>
          <w:lang w:eastAsia="en-US"/>
          <w14:ligatures w14:val="standardContextual"/>
        </w:rPr>
        <w:br/>
      </w:r>
      <w:r w:rsidRPr="00D3138C">
        <w:rPr>
          <w:rFonts w:ascii="Arial" w:eastAsiaTheme="minorHAnsi" w:hAnsi="Arial" w:cs="Arial"/>
          <w:kern w:val="2"/>
          <w:sz w:val="22"/>
          <w:szCs w:val="22"/>
          <w:lang w:eastAsia="en-US"/>
          <w14:ligatures w14:val="standardContextual"/>
        </w:rPr>
        <w:t>Po zakończeniu oceny wszystkich projektów w KOP sporządzany jest protokół zawierający informacje o przebiegu i wynikach oceny. W KOP przygotowywana jest lista ocenionych projektów zawierająca przyznane oceny, wskazująca projekty, które spełniły kryteria</w:t>
      </w:r>
      <w:r w:rsidR="00024C60" w:rsidRPr="00D3138C">
        <w:rPr>
          <w:rFonts w:ascii="Arial" w:eastAsiaTheme="minorHAnsi" w:hAnsi="Arial" w:cs="Arial"/>
          <w:kern w:val="2"/>
          <w:sz w:val="22"/>
          <w:szCs w:val="22"/>
          <w:lang w:eastAsia="en-US"/>
          <w14:ligatures w14:val="standardContextual"/>
        </w:rPr>
        <w:t>.</w:t>
      </w:r>
      <w:r w:rsidR="00AC0A22">
        <w:rPr>
          <w:rFonts w:ascii="Arial" w:eastAsiaTheme="minorHAnsi" w:hAnsi="Arial" w:cs="Arial"/>
          <w:kern w:val="2"/>
          <w:sz w:val="22"/>
          <w:szCs w:val="22"/>
          <w:lang w:eastAsia="en-US"/>
          <w14:ligatures w14:val="standardContextual"/>
        </w:rPr>
        <w:t xml:space="preserve"> </w:t>
      </w:r>
    </w:p>
    <w:p w14:paraId="53050F8E" w14:textId="60E8961C" w:rsidR="00B31546" w:rsidRPr="00E155FD" w:rsidRDefault="00CB482F" w:rsidP="006B45A2">
      <w:pPr>
        <w:spacing w:line="276" w:lineRule="auto"/>
        <w:rPr>
          <w:rFonts w:ascii="Arial" w:eastAsiaTheme="minorHAnsi" w:hAnsi="Arial" w:cs="Arial"/>
          <w:kern w:val="2"/>
          <w:sz w:val="22"/>
          <w:szCs w:val="22"/>
          <w:lang w:eastAsia="en-US"/>
          <w14:ligatures w14:val="standardContextual"/>
        </w:rPr>
      </w:pPr>
      <w:r w:rsidRPr="00766E12">
        <w:rPr>
          <w:rFonts w:ascii="Arial" w:eastAsiaTheme="minorHAnsi" w:hAnsi="Arial" w:cs="Arial"/>
          <w:kern w:val="2"/>
          <w:sz w:val="22"/>
          <w:szCs w:val="22"/>
          <w:lang w:eastAsia="en-US"/>
          <w14:ligatures w14:val="standardContextual"/>
        </w:rPr>
        <w:t xml:space="preserve">Po zakończeniu oceny merytorycznej </w:t>
      </w:r>
      <w:bookmarkStart w:id="34" w:name="_Hlk125710928"/>
      <w:r w:rsidRPr="00766E12">
        <w:rPr>
          <w:rFonts w:ascii="Arial" w:eastAsiaTheme="minorHAnsi" w:hAnsi="Arial" w:cs="Arial"/>
          <w:kern w:val="2"/>
          <w:sz w:val="22"/>
          <w:szCs w:val="22"/>
          <w:lang w:eastAsia="en-US"/>
          <w14:ligatures w14:val="standardContextual"/>
        </w:rPr>
        <w:t>KOP</w:t>
      </w:r>
      <w:bookmarkEnd w:id="34"/>
      <w:r w:rsidRPr="00766E12">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r w:rsidR="00E155FD" w:rsidRPr="00702B92">
        <w:rPr>
          <w:rFonts w:ascii="Arial" w:eastAsiaTheme="minorHAnsi" w:hAnsi="Arial" w:cs="Arial"/>
          <w:kern w:val="2"/>
          <w:sz w:val="22"/>
          <w:szCs w:val="22"/>
          <w:highlight w:val="yellow"/>
          <w:lang w:eastAsia="en-US"/>
          <w14:ligatures w14:val="standardContextual"/>
        </w:rPr>
        <w:br/>
      </w:r>
      <w:r w:rsidRPr="00766E12">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r w:rsidR="00E155FD" w:rsidRPr="00766E12">
        <w:rPr>
          <w:rFonts w:ascii="Arial" w:eastAsiaTheme="minorHAnsi" w:hAnsi="Arial" w:cs="Arial"/>
          <w:kern w:val="2"/>
          <w:sz w:val="22"/>
          <w:szCs w:val="22"/>
          <w:lang w:eastAsia="en-US"/>
          <w14:ligatures w14:val="standardContextual"/>
        </w:rPr>
        <w:br/>
      </w:r>
      <w:r w:rsidRPr="00766E12">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w:t>
      </w:r>
      <w:r w:rsidR="00766E12" w:rsidRPr="00766E12">
        <w:rPr>
          <w:rFonts w:ascii="Arial" w:eastAsiaTheme="minorHAnsi" w:hAnsi="Arial" w:cs="Arial"/>
          <w:kern w:val="2"/>
          <w:sz w:val="22"/>
          <w:szCs w:val="22"/>
          <w:lang w:eastAsia="en-US"/>
          <w14:ligatures w14:val="standardContextual"/>
        </w:rPr>
        <w:t xml:space="preserve">. </w:t>
      </w:r>
      <w:r w:rsidR="0003625F">
        <w:rPr>
          <w:rFonts w:ascii="Arial" w:eastAsiaTheme="minorHAnsi" w:hAnsi="Arial" w:cs="Arial"/>
          <w:kern w:val="2"/>
          <w:sz w:val="22"/>
          <w:szCs w:val="22"/>
          <w:lang w:eastAsia="en-US"/>
          <w14:ligatures w14:val="standardContextual"/>
        </w:rPr>
        <w:br/>
      </w:r>
      <w:r w:rsidR="00A46C7D">
        <w:rPr>
          <w:rFonts w:ascii="Arial" w:eastAsiaTheme="minorHAnsi" w:hAnsi="Arial" w:cs="Arial"/>
          <w:kern w:val="2"/>
          <w:sz w:val="22"/>
          <w:szCs w:val="22"/>
          <w:lang w:eastAsia="en-US"/>
          <w14:ligatures w14:val="standardContextual"/>
        </w:rPr>
        <w:br/>
      </w:r>
      <w:r w:rsidRPr="0003625F">
        <w:rPr>
          <w:rFonts w:ascii="Arial" w:eastAsiaTheme="minorHAnsi" w:hAnsi="Arial" w:cs="Arial"/>
          <w:kern w:val="2"/>
          <w:sz w:val="22"/>
          <w:szCs w:val="22"/>
          <w:lang w:eastAsia="en-US"/>
          <w14:ligatures w14:val="standardContextual"/>
        </w:rPr>
        <w:t>Europejsk</w:t>
      </w:r>
      <w:r w:rsidR="002B7AE5" w:rsidRPr="0003625F">
        <w:rPr>
          <w:rFonts w:ascii="Arial" w:eastAsiaTheme="minorHAnsi" w:hAnsi="Arial" w:cs="Arial"/>
          <w:kern w:val="2"/>
          <w:sz w:val="22"/>
          <w:szCs w:val="22"/>
          <w:lang w:eastAsia="en-US"/>
          <w14:ligatures w14:val="standardContextual"/>
        </w:rPr>
        <w:t xml:space="preserve">i Fundusz Rozwoju Regionalnego </w:t>
      </w:r>
      <w:r w:rsidRPr="0003625F">
        <w:rPr>
          <w:rFonts w:ascii="Arial" w:eastAsiaTheme="minorHAnsi" w:hAnsi="Arial" w:cs="Arial"/>
          <w:kern w:val="2"/>
          <w:sz w:val="22"/>
          <w:szCs w:val="22"/>
          <w:lang w:eastAsia="en-US"/>
          <w14:ligatures w14:val="standardContextual"/>
        </w:rPr>
        <w:t>będ</w:t>
      </w:r>
      <w:r w:rsidR="002B7AE5" w:rsidRPr="0003625F">
        <w:rPr>
          <w:rFonts w:ascii="Arial" w:eastAsiaTheme="minorHAnsi" w:hAnsi="Arial" w:cs="Arial"/>
          <w:kern w:val="2"/>
          <w:sz w:val="22"/>
          <w:szCs w:val="22"/>
          <w:lang w:eastAsia="en-US"/>
          <w14:ligatures w14:val="standardContextual"/>
        </w:rPr>
        <w:t>zie</w:t>
      </w:r>
      <w:r w:rsidRPr="0003625F">
        <w:rPr>
          <w:rFonts w:ascii="Arial" w:eastAsiaTheme="minorHAnsi" w:hAnsi="Arial" w:cs="Arial"/>
          <w:kern w:val="2"/>
          <w:sz w:val="22"/>
          <w:szCs w:val="22"/>
          <w:lang w:eastAsia="en-US"/>
          <w14:ligatures w14:val="standardContextual"/>
        </w:rPr>
        <w:t xml:space="preserve"> wspierać działania, które są zgodne ze standardami i priorytetami Unii Europejskiej w zakresie klimatu i środowiska oraz nie powodują poważnych szkód dla celów środowiskowych w rozumieniu art. 17 rozporządzenia </w:t>
      </w:r>
      <w:r w:rsidRPr="0003625F">
        <w:rPr>
          <w:rFonts w:ascii="Arial" w:eastAsiaTheme="minorHAnsi" w:hAnsi="Arial" w:cs="Arial"/>
          <w:kern w:val="2"/>
          <w:sz w:val="22"/>
          <w:szCs w:val="22"/>
          <w:lang w:eastAsia="en-US"/>
          <w14:ligatures w14:val="standardContextual"/>
        </w:rPr>
        <w:lastRenderedPageBreak/>
        <w:t xml:space="preserve">Parlamentu Europejskiego i Rady (UE) nr 2020/852 w sprawie ustanowienia ram ułatwiających zrównoważone inwestycje, zmieniającego rozporządzenie (UE) 2019/2088 (UE) (tzw. taksonomia). Projekt będzie podlegał weryfikacji uwzględnienia w projekcie uwarunkowań wskazanych w wynikach analizy DNSH dla programu. </w:t>
      </w:r>
      <w:r w:rsidR="00E155FD" w:rsidRPr="0003625F">
        <w:rPr>
          <w:rFonts w:ascii="Arial" w:eastAsiaTheme="minorHAnsi" w:hAnsi="Arial" w:cs="Arial"/>
          <w:kern w:val="2"/>
          <w:sz w:val="22"/>
          <w:szCs w:val="22"/>
          <w:lang w:eastAsia="en-US"/>
          <w14:ligatures w14:val="standardContextual"/>
        </w:rPr>
        <w:br/>
      </w:r>
      <w:r w:rsidRPr="0003625F">
        <w:rPr>
          <w:rFonts w:ascii="Arial" w:eastAsiaTheme="minorHAnsi" w:hAnsi="Arial" w:cs="Arial"/>
          <w:kern w:val="2"/>
          <w:sz w:val="22"/>
          <w:szCs w:val="22"/>
          <w:lang w:eastAsia="en-US"/>
          <w14:ligatures w14:val="standardContextual"/>
        </w:rPr>
        <w:t xml:space="preserve">Weryfikacja będzie prowadzona przez Koordynatora do spraw środowiska IZ programem regionalnym FEP. </w:t>
      </w:r>
      <w:r w:rsidR="00E155FD" w:rsidRPr="00702B92">
        <w:rPr>
          <w:rFonts w:ascii="Arial" w:eastAsiaTheme="minorHAnsi" w:hAnsi="Arial" w:cs="Arial"/>
          <w:kern w:val="2"/>
          <w:sz w:val="22"/>
          <w:szCs w:val="22"/>
          <w:highlight w:val="yellow"/>
          <w:lang w:eastAsia="en-US"/>
          <w14:ligatures w14:val="standardContextual"/>
        </w:rPr>
        <w:br/>
      </w:r>
      <w:r w:rsidRPr="0003625F">
        <w:rPr>
          <w:rFonts w:ascii="Arial" w:eastAsiaTheme="minorHAnsi" w:hAnsi="Arial" w:cs="Arial"/>
          <w:kern w:val="2"/>
          <w:sz w:val="22"/>
          <w:szCs w:val="22"/>
          <w:lang w:eastAsia="en-US"/>
          <w14:ligatures w14:val="standardContextual"/>
        </w:rPr>
        <w:t>Oprócz tego weryfikacja będzie dotyczyć 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w:t>
      </w:r>
      <w:r w:rsidR="00B30DED">
        <w:rPr>
          <w:rFonts w:ascii="Arial" w:eastAsiaTheme="minorHAnsi" w:hAnsi="Arial" w:cs="Arial"/>
          <w:kern w:val="2"/>
          <w:sz w:val="22"/>
          <w:szCs w:val="22"/>
          <w:lang w:eastAsia="en-US"/>
          <w14:ligatures w14:val="standardContextual"/>
        </w:rPr>
        <w:t> </w:t>
      </w:r>
      <w:r w:rsidRPr="0003625F">
        <w:rPr>
          <w:rFonts w:ascii="Arial" w:eastAsiaTheme="minorHAnsi" w:hAnsi="Arial" w:cs="Arial"/>
          <w:kern w:val="2"/>
          <w:sz w:val="22"/>
          <w:szCs w:val="22"/>
          <w:lang w:eastAsia="en-US"/>
          <w14:ligatures w14:val="standardContextual"/>
        </w:rPr>
        <w:t>dziedzinie polityki wodnej.</w:t>
      </w:r>
      <w:r w:rsidR="00E155FD" w:rsidRPr="0003625F">
        <w:rPr>
          <w:rFonts w:ascii="Arial" w:eastAsiaTheme="minorHAnsi" w:hAnsi="Arial" w:cs="Arial"/>
          <w:kern w:val="2"/>
          <w:sz w:val="22"/>
          <w:szCs w:val="22"/>
          <w:lang w:eastAsia="en-US"/>
          <w14:ligatures w14:val="standardContextual"/>
        </w:rPr>
        <w:br/>
      </w:r>
      <w:r w:rsidRPr="002C6CFE">
        <w:rPr>
          <w:rFonts w:ascii="Arial" w:eastAsiaTheme="minorHAnsi" w:hAnsi="Arial" w:cs="Arial"/>
          <w:kern w:val="2"/>
          <w:sz w:val="22"/>
          <w:szCs w:val="22"/>
          <w:lang w:eastAsia="en-US"/>
          <w14:ligatures w14:val="standardContextual"/>
        </w:rPr>
        <w:t>Pozytywna opinia wydawana jest w oparciu o informacje i załączniki dołączone do wniosku o</w:t>
      </w:r>
      <w:r w:rsidR="00B30DED">
        <w:rPr>
          <w:rFonts w:ascii="Arial" w:eastAsiaTheme="minorHAnsi" w:hAnsi="Arial" w:cs="Arial"/>
          <w:kern w:val="2"/>
          <w:sz w:val="22"/>
          <w:szCs w:val="22"/>
          <w:lang w:eastAsia="en-US"/>
          <w14:ligatures w14:val="standardContextual"/>
        </w:rPr>
        <w:t> </w:t>
      </w:r>
      <w:r w:rsidRPr="002C6CFE">
        <w:rPr>
          <w:rFonts w:ascii="Arial" w:eastAsiaTheme="minorHAnsi" w:hAnsi="Arial" w:cs="Arial"/>
          <w:kern w:val="2"/>
          <w:sz w:val="22"/>
          <w:szCs w:val="22"/>
          <w:lang w:eastAsia="en-US"/>
          <w14:ligatures w14:val="standardContextual"/>
        </w:rPr>
        <w:t xml:space="preserve">dofinansowanie, w szczególności Część środowiskową wniosku o dofinansowanie oraz Listę sprawdzającą w zakresie dokumentacji dotyczącej ocen oddziaływania na środowisko dla instytucji oceniających wnioski o dofinansowanie. </w:t>
      </w:r>
      <w:r w:rsidR="00E155FD" w:rsidRPr="002C6CFE">
        <w:rPr>
          <w:rFonts w:ascii="Arial" w:eastAsiaTheme="minorHAnsi" w:hAnsi="Arial" w:cs="Arial"/>
          <w:kern w:val="2"/>
          <w:sz w:val="22"/>
          <w:szCs w:val="22"/>
          <w:lang w:eastAsia="en-US"/>
          <w14:ligatures w14:val="standardContextual"/>
        </w:rPr>
        <w:br/>
      </w:r>
      <w:r w:rsidRPr="002C6CFE">
        <w:rPr>
          <w:rFonts w:ascii="Arial" w:eastAsiaTheme="minorHAnsi" w:hAnsi="Arial" w:cs="Arial"/>
          <w:kern w:val="2"/>
          <w:sz w:val="22"/>
          <w:szCs w:val="22"/>
          <w:lang w:eastAsia="en-US"/>
          <w14:ligatures w14:val="standardContextual"/>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r w:rsidR="00E155FD" w:rsidRPr="002C6CFE">
        <w:rPr>
          <w:rFonts w:ascii="Arial" w:eastAsiaTheme="minorHAnsi" w:hAnsi="Arial" w:cs="Arial"/>
          <w:kern w:val="2"/>
          <w:sz w:val="22"/>
          <w:szCs w:val="22"/>
          <w:lang w:eastAsia="en-US"/>
          <w14:ligatures w14:val="standardContextual"/>
        </w:rPr>
        <w:br/>
      </w:r>
      <w:r w:rsidRPr="002C6CFE">
        <w:rPr>
          <w:rFonts w:ascii="Arial" w:eastAsiaTheme="minorHAnsi" w:hAnsi="Arial" w:cs="Arial"/>
          <w:kern w:val="2"/>
          <w:sz w:val="22"/>
          <w:szCs w:val="22"/>
          <w:lang w:eastAsia="en-US"/>
          <w14:ligatures w14:val="standardContextual"/>
        </w:rPr>
        <w:t>Uzyskanie pozytywnej opinii Koordynatora w zakresie zgodności z DNSH oraz krajowymi i</w:t>
      </w:r>
      <w:r w:rsidR="00B30DED">
        <w:rPr>
          <w:rFonts w:ascii="Arial" w:eastAsiaTheme="minorHAnsi" w:hAnsi="Arial" w:cs="Arial"/>
          <w:kern w:val="2"/>
          <w:sz w:val="22"/>
          <w:szCs w:val="22"/>
          <w:lang w:eastAsia="en-US"/>
          <w14:ligatures w14:val="standardContextual"/>
        </w:rPr>
        <w:t> </w:t>
      </w:r>
      <w:r w:rsidRPr="002C6CFE">
        <w:rPr>
          <w:rFonts w:ascii="Arial" w:eastAsiaTheme="minorHAnsi" w:hAnsi="Arial" w:cs="Arial"/>
          <w:kern w:val="2"/>
          <w:sz w:val="22"/>
          <w:szCs w:val="22"/>
          <w:lang w:eastAsia="en-US"/>
          <w14:ligatures w14:val="standardContextual"/>
        </w:rPr>
        <w:t>unijnymi przepisami dotyczącymi ochrony środowiska jest warunkiem podpisania umowy o</w:t>
      </w:r>
      <w:r w:rsidR="00B30DED">
        <w:rPr>
          <w:rFonts w:ascii="Arial" w:eastAsiaTheme="minorHAnsi" w:hAnsi="Arial" w:cs="Arial"/>
          <w:kern w:val="2"/>
          <w:sz w:val="22"/>
          <w:szCs w:val="22"/>
          <w:lang w:eastAsia="en-US"/>
          <w14:ligatures w14:val="standardContextual"/>
        </w:rPr>
        <w:t> </w:t>
      </w:r>
      <w:r w:rsidRPr="002C6CFE">
        <w:rPr>
          <w:rFonts w:ascii="Arial" w:eastAsiaTheme="minorHAnsi" w:hAnsi="Arial" w:cs="Arial"/>
          <w:kern w:val="2"/>
          <w:sz w:val="22"/>
          <w:szCs w:val="22"/>
          <w:lang w:eastAsia="en-US"/>
          <w14:ligatures w14:val="standardContextual"/>
        </w:rPr>
        <w:t>dofinansowanie projektu.</w:t>
      </w:r>
    </w:p>
    <w:p w14:paraId="1C06E117" w14:textId="3EB84D4E" w:rsidR="00E7732D" w:rsidRDefault="00E7732D" w:rsidP="006B45A2">
      <w:pPr>
        <w:pStyle w:val="Nagwek3"/>
        <w:numPr>
          <w:ilvl w:val="1"/>
          <w:numId w:val="4"/>
        </w:numPr>
        <w:spacing w:line="276" w:lineRule="auto"/>
        <w:ind w:left="426"/>
        <w:jc w:val="both"/>
      </w:pPr>
      <w:bookmarkStart w:id="35" w:name="_Toc125728510"/>
      <w:r w:rsidRPr="00837BE8">
        <w:t>KRYTERIA MERYTORYCZNE STANDARDOWE</w:t>
      </w:r>
      <w:bookmarkEnd w:id="35"/>
    </w:p>
    <w:p w14:paraId="5EA1FBF2" w14:textId="7CE0C306" w:rsidR="00DE4DDB" w:rsidRDefault="00A16594" w:rsidP="006B45A2">
      <w:pPr>
        <w:pStyle w:val="Nagwek4"/>
        <w:numPr>
          <w:ilvl w:val="3"/>
          <w:numId w:val="4"/>
        </w:numPr>
        <w:spacing w:line="276" w:lineRule="auto"/>
        <w:ind w:left="709"/>
        <w:rPr>
          <w:rFonts w:cs="Arial"/>
        </w:rPr>
      </w:pPr>
      <w:r w:rsidRPr="00D241FC">
        <w:rPr>
          <w:rStyle w:val="Nagwek4Znak"/>
          <w:b/>
          <w:bCs/>
        </w:rPr>
        <w:t>Projekt będzie miał pozytywny wpływ na zasadę równości szans i niedyskryminacji, w tym dostępność dla osób z niepełnosprawnościami</w:t>
      </w:r>
      <w:r w:rsidRPr="00DE4DDB">
        <w:rPr>
          <w:rFonts w:cs="Arial"/>
        </w:rPr>
        <w:t xml:space="preserve"> </w:t>
      </w:r>
    </w:p>
    <w:p w14:paraId="17719045" w14:textId="59FCEBC6" w:rsidR="00A16594" w:rsidRPr="00E1566B" w:rsidRDefault="00A16594" w:rsidP="006B45A2">
      <w:pPr>
        <w:autoSpaceDE w:val="0"/>
        <w:autoSpaceDN w:val="0"/>
        <w:spacing w:line="276" w:lineRule="auto"/>
        <w:rPr>
          <w:rFonts w:ascii="Arial" w:hAnsi="Arial" w:cs="Arial"/>
          <w:b/>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 i</w:t>
      </w:r>
      <w:r w:rsidR="00A51AB5">
        <w:rPr>
          <w:rFonts w:ascii="Arial" w:eastAsia="Calibri" w:hAnsi="Arial" w:cs="Arial"/>
          <w:b/>
          <w:bCs/>
          <w:color w:val="000000"/>
          <w:sz w:val="22"/>
          <w:szCs w:val="22"/>
        </w:rPr>
        <w:t> </w:t>
      </w:r>
      <w:r w:rsidRPr="00E1566B">
        <w:rPr>
          <w:rFonts w:ascii="Arial" w:eastAsia="Calibri" w:hAnsi="Arial" w:cs="Arial"/>
          <w:b/>
          <w:bCs/>
          <w:color w:val="000000"/>
          <w:sz w:val="22"/>
          <w:szCs w:val="22"/>
        </w:rPr>
        <w:t>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w:t>
      </w:r>
      <w:r w:rsidR="00AA2AB0">
        <w:rPr>
          <w:rFonts w:ascii="Arial" w:eastAsia="Calibri" w:hAnsi="Arial" w:cs="Arial"/>
          <w:i/>
          <w:iCs/>
          <w:color w:val="000000"/>
          <w:sz w:val="22"/>
          <w:szCs w:val="22"/>
        </w:rPr>
        <w:t>-</w:t>
      </w:r>
      <w:r w:rsidRPr="00E1566B">
        <w:rPr>
          <w:rFonts w:ascii="Arial" w:eastAsia="Calibri" w:hAnsi="Arial" w:cs="Arial"/>
          <w:i/>
          <w:iCs/>
          <w:color w:val="000000"/>
          <w:sz w:val="22"/>
          <w:szCs w:val="22"/>
        </w:rPr>
        <w:t>2027.</w:t>
      </w:r>
      <w:r w:rsidR="00D241FC">
        <w:rPr>
          <w:rFonts w:ascii="Arial" w:eastAsia="Calibri" w:hAnsi="Arial" w:cs="Arial"/>
          <w:i/>
          <w:iCs/>
          <w:color w:val="000000"/>
          <w:sz w:val="22"/>
          <w:szCs w:val="22"/>
        </w:rPr>
        <w:br/>
      </w: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r w:rsidR="00D241FC">
        <w:rPr>
          <w:rFonts w:ascii="Arial" w:eastAsia="Calibri" w:hAnsi="Arial" w:cs="Arial"/>
          <w:color w:val="000000"/>
          <w:sz w:val="22"/>
          <w:szCs w:val="22"/>
        </w:rPr>
        <w:br/>
      </w: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w:t>
      </w:r>
      <w:r w:rsidR="00A51AB5">
        <w:rPr>
          <w:rFonts w:ascii="Arial" w:eastAsia="Calibri" w:hAnsi="Arial" w:cs="Arial"/>
          <w:color w:val="000000"/>
          <w:sz w:val="22"/>
          <w:szCs w:val="22"/>
        </w:rPr>
        <w:t> </w:t>
      </w:r>
      <w:r w:rsidRPr="00E1566B">
        <w:rPr>
          <w:rFonts w:ascii="Arial" w:eastAsia="Calibri" w:hAnsi="Arial" w:cs="Arial"/>
          <w:color w:val="000000"/>
          <w:sz w:val="22"/>
          <w:szCs w:val="22"/>
        </w:rPr>
        <w:t>tym niemożności spełnienia wszystkich standardów dostępności.</w:t>
      </w:r>
      <w:r w:rsidR="00D241FC">
        <w:rPr>
          <w:rFonts w:ascii="Arial" w:eastAsia="Calibri" w:hAnsi="Arial" w:cs="Arial"/>
          <w:color w:val="000000"/>
          <w:sz w:val="22"/>
          <w:szCs w:val="22"/>
        </w:rPr>
        <w:br/>
      </w:r>
      <w:r w:rsidR="00D241FC">
        <w:rPr>
          <w:rFonts w:ascii="Arial" w:eastAsia="Calibri" w:hAnsi="Arial" w:cs="Arial"/>
          <w:color w:val="000000"/>
          <w:sz w:val="22"/>
          <w:szCs w:val="22"/>
        </w:rPr>
        <w:br/>
      </w:r>
      <w:r w:rsidRPr="00E1566B">
        <w:rPr>
          <w:rFonts w:ascii="Arial" w:eastAsia="Calibri" w:hAnsi="Arial" w:cs="Arial"/>
          <w:color w:val="000000"/>
          <w:sz w:val="22"/>
          <w:szCs w:val="22"/>
        </w:rPr>
        <w:t>W przypadku gdy produkty lub usługi projektu nie mają swoich bezpośrednich</w:t>
      </w:r>
      <w:r w:rsidR="00D241FC">
        <w:rPr>
          <w:rFonts w:ascii="Arial" w:eastAsia="Calibri" w:hAnsi="Arial" w:cs="Arial"/>
          <w:color w:val="000000"/>
          <w:sz w:val="22"/>
          <w:szCs w:val="22"/>
        </w:rPr>
        <w:t xml:space="preserve"> </w:t>
      </w:r>
      <w:r w:rsidRPr="00E1566B">
        <w:rPr>
          <w:rFonts w:ascii="Arial" w:eastAsia="Calibri" w:hAnsi="Arial" w:cs="Arial"/>
          <w:color w:val="000000"/>
          <w:sz w:val="22"/>
          <w:szCs w:val="22"/>
        </w:rPr>
        <w:t xml:space="preserve">użytkowników/użytkowniczek dopuszczalne jest uznanie, że mają one charakter neutralny wobec zasady równości szans i niedyskryminacji. Wnioskodawca musi wykazać we wniosku </w:t>
      </w:r>
      <w:r w:rsidRPr="00E1566B">
        <w:rPr>
          <w:rFonts w:ascii="Arial" w:eastAsia="Calibri" w:hAnsi="Arial" w:cs="Arial"/>
          <w:color w:val="000000"/>
          <w:sz w:val="22"/>
          <w:szCs w:val="22"/>
        </w:rPr>
        <w:lastRenderedPageBreak/>
        <w:t>o dofinansowanie projektu, że dostępność nie dotyczy danego produktu lub usługi.</w:t>
      </w:r>
      <w:r w:rsidRPr="00E1566B">
        <w:rPr>
          <w:rFonts w:ascii="Arial" w:eastAsia="Calibri" w:hAnsi="Arial" w:cs="Arial"/>
          <w:color w:val="000000"/>
          <w:sz w:val="22"/>
          <w:szCs w:val="22"/>
        </w:rPr>
        <w:br/>
      </w:r>
      <w:r w:rsidR="00D241FC">
        <w:rPr>
          <w:rFonts w:ascii="Arial" w:eastAsia="Calibri" w:hAnsi="Arial" w:cs="Arial"/>
          <w:color w:val="000000"/>
          <w:sz w:val="22"/>
          <w:szCs w:val="22"/>
        </w:rPr>
        <w:br/>
      </w: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bookmarkStart w:id="36" w:name="_Hlk124407618"/>
      <w:r w:rsidR="00D241FC">
        <w:rPr>
          <w:rFonts w:ascii="Arial" w:eastAsia="Calibri" w:hAnsi="Arial" w:cs="Arial"/>
          <w:color w:val="000000"/>
          <w:sz w:val="22"/>
          <w:szCs w:val="22"/>
        </w:rPr>
        <w:br/>
      </w:r>
      <w:r w:rsidR="00D241FC">
        <w:rPr>
          <w:rFonts w:ascii="Arial" w:eastAsia="Calibri" w:hAnsi="Arial" w:cs="Arial"/>
          <w:color w:val="000000"/>
          <w:sz w:val="22"/>
          <w:szCs w:val="22"/>
        </w:rPr>
        <w:br/>
      </w:r>
      <w:r w:rsidR="007E3E16" w:rsidRPr="007E3E16">
        <w:rPr>
          <w:rFonts w:ascii="Arial" w:hAnsi="Arial" w:cs="Arial"/>
          <w:sz w:val="22"/>
          <w:szCs w:val="22"/>
        </w:rPr>
        <w:t>Ocena spełnienia kryterium dokonywana będzie w oparciu o informacje przedstawione w</w:t>
      </w:r>
      <w:r w:rsidR="00B934F6">
        <w:rPr>
          <w:rFonts w:ascii="Arial" w:hAnsi="Arial" w:cs="Arial"/>
          <w:sz w:val="22"/>
          <w:szCs w:val="22"/>
        </w:rPr>
        <w:t> </w:t>
      </w:r>
      <w:r w:rsidR="007E3E16" w:rsidRPr="007E3E16">
        <w:rPr>
          <w:rFonts w:ascii="Arial" w:hAnsi="Arial" w:cs="Arial"/>
          <w:sz w:val="22"/>
          <w:szCs w:val="22"/>
        </w:rPr>
        <w:t>dokumentacji projektu.</w:t>
      </w:r>
      <w:bookmarkStart w:id="37" w:name="_Hlk124340359"/>
      <w:bookmarkEnd w:id="36"/>
      <w:r w:rsidR="00D241FC">
        <w:rPr>
          <w:rFonts w:ascii="Arial" w:hAnsi="Arial" w:cs="Arial"/>
          <w:sz w:val="22"/>
          <w:szCs w:val="22"/>
        </w:rPr>
        <w:br/>
      </w:r>
      <w:r w:rsidR="00D241FC">
        <w:rPr>
          <w:rFonts w:ascii="Arial" w:hAnsi="Arial" w:cs="Arial"/>
          <w:sz w:val="22"/>
          <w:szCs w:val="22"/>
        </w:rPr>
        <w:br/>
      </w:r>
      <w:r w:rsidRPr="00E1566B">
        <w:rPr>
          <w:rFonts w:ascii="Arial" w:hAnsi="Arial" w:cs="Arial"/>
          <w:b/>
          <w:sz w:val="22"/>
          <w:szCs w:val="22"/>
        </w:rPr>
        <w:t>Zasady oceny</w:t>
      </w:r>
      <w:bookmarkEnd w:id="37"/>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w:t>
      </w:r>
      <w:r w:rsidR="00B934F6">
        <w:rPr>
          <w:rFonts w:ascii="Arial" w:hAnsi="Arial" w:cs="Arial"/>
          <w:color w:val="000000"/>
          <w:sz w:val="22"/>
          <w:szCs w:val="22"/>
        </w:rPr>
        <w:t> </w:t>
      </w:r>
      <w:r w:rsidRPr="00E1566B">
        <w:rPr>
          <w:rFonts w:ascii="Arial" w:hAnsi="Arial" w:cs="Arial"/>
          <w:color w:val="000000"/>
          <w:sz w:val="22"/>
          <w:szCs w:val="22"/>
        </w:rPr>
        <w:t xml:space="preserve">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w:t>
      </w:r>
      <w:r w:rsidR="00B934F6">
        <w:rPr>
          <w:rFonts w:ascii="Arial" w:hAnsi="Arial" w:cs="Arial"/>
          <w:sz w:val="22"/>
          <w:szCs w:val="22"/>
        </w:rPr>
        <w:t> </w:t>
      </w:r>
      <w:r w:rsidRPr="00E1566B">
        <w:rPr>
          <w:rFonts w:ascii="Arial" w:hAnsi="Arial" w:cs="Arial"/>
          <w:sz w:val="22"/>
          <w:szCs w:val="22"/>
        </w:rPr>
        <w:t>niedyskryminacji.</w:t>
      </w:r>
    </w:p>
    <w:p w14:paraId="2196A813" w14:textId="646D2058" w:rsidR="006304EE" w:rsidRPr="0002625B" w:rsidRDefault="00DC0AC3" w:rsidP="006B45A2">
      <w:pPr>
        <w:pStyle w:val="Nagwek4"/>
        <w:numPr>
          <w:ilvl w:val="3"/>
          <w:numId w:val="4"/>
        </w:numPr>
        <w:spacing w:line="276" w:lineRule="auto"/>
        <w:ind w:left="709"/>
        <w:rPr>
          <w:rFonts w:cs="Arial"/>
          <w:sz w:val="22"/>
          <w:szCs w:val="22"/>
        </w:rPr>
      </w:pPr>
      <w:r w:rsidRPr="006B4C78">
        <w:rPr>
          <w:rStyle w:val="Nagwek4Znak"/>
          <w:b/>
          <w:bCs/>
        </w:rPr>
        <w:t xml:space="preserve">Kryterium kwalifikowalności JST </w:t>
      </w:r>
      <w:r w:rsidR="00734A18">
        <w:rPr>
          <w:rStyle w:val="Nagwek4Znak"/>
          <w:b/>
          <w:bCs/>
        </w:rPr>
        <w:t>(dotyczy tylko kiedy wnioskodawcą lub partnerem jest JST lub podmiot od niej zależny lub kontrolowany)</w:t>
      </w:r>
    </w:p>
    <w:p w14:paraId="12A7D1CC" w14:textId="77777777" w:rsidR="00734A18" w:rsidRDefault="00734A18" w:rsidP="006B45A2">
      <w:pPr>
        <w:spacing w:line="276" w:lineRule="auto"/>
        <w:contextualSpacing/>
        <w:rPr>
          <w:rFonts w:ascii="Arial" w:hAnsi="Arial" w:cs="Arial"/>
          <w:sz w:val="22"/>
          <w:szCs w:val="22"/>
        </w:rPr>
      </w:pPr>
      <w:r w:rsidRPr="00BE478A">
        <w:rPr>
          <w:rFonts w:ascii="Arial" w:hAnsi="Arial" w:cs="Arial"/>
          <w:sz w:val="22"/>
          <w:szCs w:val="22"/>
        </w:rPr>
        <w:t>W ramach kryterium weryfikacji podlega czy na 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przez tę JST.</w:t>
      </w:r>
    </w:p>
    <w:p w14:paraId="43E87D19" w14:textId="77777777" w:rsidR="00734A18" w:rsidRPr="00BE478A" w:rsidRDefault="00734A18" w:rsidP="00734A18">
      <w:pPr>
        <w:spacing w:before="120" w:line="312" w:lineRule="auto"/>
        <w:rPr>
          <w:rFonts w:ascii="Arial" w:hAnsi="Arial" w:cs="Arial"/>
          <w:sz w:val="22"/>
          <w:szCs w:val="22"/>
        </w:rPr>
      </w:pPr>
      <w:r w:rsidRPr="00BE478A">
        <w:rPr>
          <w:rFonts w:ascii="Arial" w:hAnsi="Arial" w:cs="Arial"/>
          <w:sz w:val="22"/>
          <w:szCs w:val="22"/>
        </w:rPr>
        <w:t>Weryfikacja spełnienia kryterium będzie odbywać się na podstawie:</w:t>
      </w:r>
    </w:p>
    <w:p w14:paraId="491402BF" w14:textId="77777777" w:rsidR="00734A18" w:rsidRPr="00BE478A" w:rsidRDefault="00734A18" w:rsidP="00734A18">
      <w:pPr>
        <w:spacing w:line="312" w:lineRule="auto"/>
        <w:contextualSpacing/>
        <w:rPr>
          <w:rFonts w:ascii="Arial" w:hAnsi="Arial" w:cs="Arial"/>
          <w:sz w:val="22"/>
          <w:szCs w:val="22"/>
        </w:rPr>
      </w:pPr>
      <w:r w:rsidRPr="00BE478A">
        <w:rPr>
          <w:rFonts w:ascii="Arial" w:hAnsi="Arial" w:cs="Arial"/>
          <w:sz w:val="22"/>
          <w:szCs w:val="22"/>
        </w:rPr>
        <w:t>1. złożonego przez Wnioskodawcę będącego JST (lub podmiot przez nią kontrolowany lub od niej zależny) oświadczenia o braku obowiązywania na terenie tej jednostki samorządu terytorialnego dyskryminujących aktów prawnych, zgodnie z wymogiem zawartym w Umowie Partnerstwa.</w:t>
      </w:r>
    </w:p>
    <w:p w14:paraId="1FBA2AFC" w14:textId="77777777" w:rsidR="00734A18" w:rsidRPr="00BE478A" w:rsidRDefault="00734A18" w:rsidP="00734A18">
      <w:pPr>
        <w:spacing w:line="312" w:lineRule="auto"/>
        <w:contextualSpacing/>
        <w:rPr>
          <w:rFonts w:ascii="Arial" w:hAnsi="Arial" w:cs="Arial"/>
          <w:sz w:val="22"/>
          <w:szCs w:val="22"/>
        </w:rPr>
      </w:pPr>
      <w:r w:rsidRPr="00BE478A">
        <w:rPr>
          <w:rFonts w:ascii="Arial" w:hAnsi="Arial" w:cs="Arial"/>
          <w:sz w:val="22"/>
          <w:szCs w:val="22"/>
        </w:rPr>
        <w:t>W projektach partnerskich warunek ten dotyczy również partnerów.</w:t>
      </w:r>
    </w:p>
    <w:p w14:paraId="440FD7F8" w14:textId="77777777" w:rsidR="00734A18" w:rsidRDefault="00734A18" w:rsidP="00734A18">
      <w:pPr>
        <w:spacing w:line="312" w:lineRule="auto"/>
        <w:contextualSpacing/>
        <w:rPr>
          <w:rFonts w:ascii="Arial" w:hAnsi="Arial" w:cs="Arial"/>
          <w:sz w:val="22"/>
          <w:szCs w:val="22"/>
        </w:rPr>
      </w:pPr>
      <w:r w:rsidRPr="00BE478A">
        <w:rPr>
          <w:rFonts w:ascii="Arial" w:hAnsi="Arial" w:cs="Arial"/>
          <w:sz w:val="22"/>
          <w:szCs w:val="22"/>
        </w:rPr>
        <w:t>2. informacji Rzecznika Praw Obywatelskich dotyczącej JST, które ustanowiły dyskryminujące akty prawa miejscowego oraz nie dokonały ich modyfikacji ani uchylenia po wezwaniu/zaskarżeniu przez RPO.</w:t>
      </w:r>
    </w:p>
    <w:p w14:paraId="4957D51A" w14:textId="151077A5" w:rsidR="006B4C78" w:rsidRDefault="00F42F23" w:rsidP="00CB0ABB">
      <w:pPr>
        <w:spacing w:before="240" w:line="276" w:lineRule="auto"/>
        <w:rPr>
          <w:rFonts w:ascii="Arial" w:hAnsi="Arial" w:cs="Arial"/>
          <w:color w:val="000000"/>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w:t>
      </w:r>
      <w:r w:rsidR="00B934F6">
        <w:rPr>
          <w:rFonts w:ascii="Arial" w:hAnsi="Arial" w:cs="Arial"/>
          <w:color w:val="000000"/>
          <w:sz w:val="22"/>
          <w:szCs w:val="22"/>
        </w:rPr>
        <w:t> </w:t>
      </w:r>
      <w:r w:rsidRPr="00E1566B">
        <w:rPr>
          <w:rFonts w:ascii="Arial" w:hAnsi="Arial" w:cs="Arial"/>
          <w:color w:val="000000"/>
          <w:sz w:val="22"/>
          <w:szCs w:val="22"/>
        </w:rPr>
        <w:t>dofinansowanie.</w:t>
      </w:r>
    </w:p>
    <w:p w14:paraId="78176F2C" w14:textId="5FA49AD4" w:rsidR="00A16594" w:rsidRPr="006B4C78" w:rsidRDefault="00A16594" w:rsidP="006B45A2">
      <w:pPr>
        <w:pStyle w:val="Nagwek4"/>
        <w:numPr>
          <w:ilvl w:val="3"/>
          <w:numId w:val="4"/>
        </w:numPr>
        <w:spacing w:line="276" w:lineRule="auto"/>
        <w:ind w:left="709"/>
        <w:rPr>
          <w:sz w:val="22"/>
          <w:szCs w:val="22"/>
        </w:rPr>
      </w:pPr>
      <w:r w:rsidRPr="006B4C78">
        <w:t>Projekt jest zgodny z zasadą równości kobiet i mężczyzn</w:t>
      </w:r>
    </w:p>
    <w:p w14:paraId="66A2A373" w14:textId="613F1A78" w:rsidR="00A16594" w:rsidRPr="00E1566B" w:rsidRDefault="00A16594" w:rsidP="006B45A2">
      <w:pPr>
        <w:autoSpaceDE w:val="0"/>
        <w:autoSpaceDN w:val="0"/>
        <w:spacing w:line="276" w:lineRule="auto"/>
        <w:rPr>
          <w:rFonts w:ascii="Arial" w:hAnsi="Arial" w:cs="Arial"/>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w:t>
      </w:r>
      <w:r w:rsidR="00F8346B">
        <w:rPr>
          <w:rFonts w:ascii="Arial" w:eastAsia="Calibri" w:hAnsi="Arial" w:cs="Arial"/>
          <w:b/>
          <w:bCs/>
          <w:color w:val="000000"/>
          <w:sz w:val="22"/>
          <w:szCs w:val="22"/>
        </w:rPr>
        <w:t> </w:t>
      </w:r>
      <w:r w:rsidRPr="00E1566B">
        <w:rPr>
          <w:rFonts w:ascii="Arial" w:eastAsia="Calibri" w:hAnsi="Arial" w:cs="Arial"/>
          <w:b/>
          <w:bCs/>
          <w:color w:val="000000"/>
          <w:sz w:val="22"/>
          <w:szCs w:val="22"/>
        </w:rPr>
        <w:t>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w:t>
      </w:r>
      <w:r w:rsidR="00F8346B">
        <w:rPr>
          <w:rFonts w:ascii="Arial" w:eastAsia="Calibri" w:hAnsi="Arial" w:cs="Arial"/>
          <w:i/>
          <w:iCs/>
          <w:color w:val="000000"/>
          <w:sz w:val="22"/>
          <w:szCs w:val="22"/>
        </w:rPr>
        <w:t> </w:t>
      </w:r>
      <w:r w:rsidRPr="00E1566B">
        <w:rPr>
          <w:rFonts w:ascii="Arial" w:eastAsia="Calibri" w:hAnsi="Arial" w:cs="Arial"/>
          <w:i/>
          <w:iCs/>
          <w:color w:val="000000"/>
          <w:sz w:val="22"/>
          <w:szCs w:val="22"/>
        </w:rPr>
        <w:t>ramach funduszy unijnych na lata 2021</w:t>
      </w:r>
      <w:r w:rsidR="002C7361">
        <w:rPr>
          <w:rFonts w:ascii="Arial" w:eastAsia="Calibri" w:hAnsi="Arial" w:cs="Arial"/>
          <w:i/>
          <w:iCs/>
          <w:color w:val="000000"/>
          <w:sz w:val="22"/>
          <w:szCs w:val="22"/>
        </w:rPr>
        <w:t>-</w:t>
      </w:r>
      <w:r w:rsidRPr="00E1566B">
        <w:rPr>
          <w:rFonts w:ascii="Arial" w:eastAsia="Calibri" w:hAnsi="Arial" w:cs="Arial"/>
          <w:i/>
          <w:iCs/>
          <w:color w:val="000000"/>
          <w:sz w:val="22"/>
          <w:szCs w:val="22"/>
        </w:rPr>
        <w:t>2027.</w:t>
      </w:r>
      <w:r w:rsidRPr="00E1566B">
        <w:rPr>
          <w:rFonts w:ascii="Arial" w:eastAsia="Calibri" w:hAnsi="Arial" w:cs="Arial"/>
          <w:color w:val="000000"/>
          <w:sz w:val="22"/>
          <w:szCs w:val="22"/>
        </w:rPr>
        <w:t xml:space="preserve"> </w:t>
      </w:r>
      <w:r w:rsidR="006B4C78">
        <w:rPr>
          <w:rFonts w:ascii="Arial" w:eastAsia="Calibri" w:hAnsi="Arial" w:cs="Arial"/>
          <w:color w:val="000000"/>
          <w:sz w:val="22"/>
          <w:szCs w:val="22"/>
        </w:rPr>
        <w:br/>
      </w:r>
      <w:r w:rsidRPr="00E1566B">
        <w:rPr>
          <w:rFonts w:ascii="Arial" w:hAnsi="Arial" w:cs="Arial"/>
          <w:sz w:val="22"/>
          <w:szCs w:val="22"/>
        </w:rPr>
        <w:t xml:space="preserve">Przez zgodność z tą zasadą należy rozumieć, z jednej strony zaplanowanie takich działań </w:t>
      </w:r>
      <w:r w:rsidRPr="00E1566B">
        <w:rPr>
          <w:rFonts w:ascii="Arial" w:hAnsi="Arial" w:cs="Arial"/>
          <w:sz w:val="22"/>
          <w:szCs w:val="22"/>
        </w:rPr>
        <w:lastRenderedPageBreak/>
        <w:t>w</w:t>
      </w:r>
      <w:r w:rsidR="00F8346B">
        <w:rPr>
          <w:rFonts w:ascii="Arial" w:hAnsi="Arial" w:cs="Arial"/>
          <w:sz w:val="22"/>
          <w:szCs w:val="22"/>
        </w:rPr>
        <w:t> </w:t>
      </w:r>
      <w:r w:rsidRPr="00E1566B">
        <w:rPr>
          <w:rFonts w:ascii="Arial" w:hAnsi="Arial" w:cs="Arial"/>
          <w:sz w:val="22"/>
          <w:szCs w:val="22"/>
        </w:rPr>
        <w:t xml:space="preserve">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bookmarkStart w:id="38" w:name="_Hlk125464600"/>
      <w:r w:rsidR="006B4C78">
        <w:rPr>
          <w:rFonts w:ascii="Arial" w:hAnsi="Arial" w:cs="Arial"/>
          <w:sz w:val="22"/>
          <w:szCs w:val="22"/>
        </w:rPr>
        <w:br/>
      </w:r>
      <w:r w:rsidR="006B4C78">
        <w:rPr>
          <w:rFonts w:ascii="Arial" w:hAnsi="Arial" w:cs="Arial"/>
          <w:sz w:val="22"/>
          <w:szCs w:val="22"/>
        </w:rPr>
        <w:br/>
      </w:r>
      <w:r w:rsidR="007E3E16" w:rsidRPr="007E3E16">
        <w:rPr>
          <w:rFonts w:ascii="Arial" w:hAnsi="Arial" w:cs="Arial"/>
          <w:sz w:val="22"/>
          <w:szCs w:val="22"/>
        </w:rPr>
        <w:t>Ocena spełnienia kryterium dokonywana będzie w oparciu o informacje przedstawione w</w:t>
      </w:r>
      <w:r w:rsidR="00F8346B">
        <w:rPr>
          <w:rFonts w:ascii="Arial" w:hAnsi="Arial" w:cs="Arial"/>
          <w:sz w:val="22"/>
          <w:szCs w:val="22"/>
        </w:rPr>
        <w:t> </w:t>
      </w:r>
      <w:r w:rsidR="007E3E16" w:rsidRPr="007E3E16">
        <w:rPr>
          <w:rFonts w:ascii="Arial" w:hAnsi="Arial" w:cs="Arial"/>
          <w:sz w:val="22"/>
          <w:szCs w:val="22"/>
        </w:rPr>
        <w:t xml:space="preserve"> dokumentacji projektu.</w:t>
      </w:r>
      <w:bookmarkStart w:id="39" w:name="_Hlk125464649"/>
      <w:bookmarkEnd w:id="38"/>
      <w:r w:rsidR="006B4C78">
        <w:rPr>
          <w:rFonts w:ascii="Arial" w:hAnsi="Arial" w:cs="Arial"/>
          <w:sz w:val="22"/>
          <w:szCs w:val="22"/>
        </w:rPr>
        <w:br/>
      </w:r>
      <w:r w:rsidR="006B4C78">
        <w:rPr>
          <w:rFonts w:ascii="Arial" w:hAnsi="Arial" w:cs="Arial"/>
          <w:sz w:val="22"/>
          <w:szCs w:val="22"/>
        </w:rPr>
        <w:br/>
      </w: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bookmarkEnd w:id="39"/>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F8346B">
        <w:rPr>
          <w:rFonts w:ascii="Arial" w:hAnsi="Arial" w:cs="Arial"/>
          <w:sz w:val="22"/>
          <w:szCs w:val="22"/>
        </w:rPr>
        <w:t xml:space="preserve"> </w:t>
      </w:r>
      <w:r w:rsidRPr="00E1566B">
        <w:rPr>
          <w:rFonts w:ascii="Arial" w:hAnsi="Arial" w:cs="Arial"/>
          <w:sz w:val="22"/>
          <w:szCs w:val="22"/>
        </w:rPr>
        <w:t>i</w:t>
      </w:r>
      <w:r w:rsidR="00F8346B">
        <w:rPr>
          <w:rFonts w:ascii="Arial" w:hAnsi="Arial" w:cs="Arial"/>
          <w:sz w:val="22"/>
          <w:szCs w:val="22"/>
        </w:rPr>
        <w:t> </w:t>
      </w:r>
      <w:r w:rsidRPr="00E1566B">
        <w:rPr>
          <w:rFonts w:ascii="Arial" w:hAnsi="Arial" w:cs="Arial"/>
          <w:sz w:val="22"/>
          <w:szCs w:val="22"/>
        </w:rPr>
        <w:t>mężczyzn.</w:t>
      </w:r>
    </w:p>
    <w:p w14:paraId="342FF8EE" w14:textId="4263712F" w:rsidR="00A16594" w:rsidRPr="006B4C78" w:rsidRDefault="00A16594" w:rsidP="006B45A2">
      <w:pPr>
        <w:pStyle w:val="Nagwek4"/>
        <w:numPr>
          <w:ilvl w:val="3"/>
          <w:numId w:val="4"/>
        </w:numPr>
        <w:spacing w:line="276" w:lineRule="auto"/>
        <w:ind w:left="709"/>
        <w:rPr>
          <w:sz w:val="22"/>
          <w:szCs w:val="22"/>
        </w:rPr>
      </w:pPr>
      <w:r w:rsidRPr="006B4C78">
        <w:t>Projekt jest zgodny z zasadą zrównoważonego rozwoju</w:t>
      </w:r>
    </w:p>
    <w:p w14:paraId="4B8C79B8" w14:textId="4A8D53EC" w:rsidR="0061643A" w:rsidRDefault="00A16594" w:rsidP="006B45A2">
      <w:pPr>
        <w:autoSpaceDE w:val="0"/>
        <w:autoSpaceDN w:val="0"/>
        <w:spacing w:line="276" w:lineRule="auto"/>
        <w:rPr>
          <w:rFonts w:ascii="Arial"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r w:rsidR="00E1222D">
        <w:rPr>
          <w:rFonts w:ascii="Arial" w:eastAsia="Calibri" w:hAnsi="Arial" w:cs="Arial"/>
          <w:color w:val="000000"/>
          <w:sz w:val="22"/>
          <w:szCs w:val="22"/>
        </w:rPr>
        <w:br/>
      </w:r>
      <w:r w:rsidR="00E1222D">
        <w:rPr>
          <w:rFonts w:ascii="Arial" w:eastAsia="Calibri" w:hAnsi="Arial" w:cs="Arial"/>
          <w:color w:val="000000"/>
          <w:sz w:val="22"/>
          <w:szCs w:val="22"/>
        </w:rPr>
        <w:br/>
      </w:r>
      <w:r w:rsidR="007E3E16" w:rsidRPr="007E3E16">
        <w:rPr>
          <w:rFonts w:ascii="Arial" w:hAnsi="Arial" w:cs="Arial"/>
          <w:sz w:val="22"/>
          <w:szCs w:val="22"/>
        </w:rPr>
        <w:t>Ocena spełnienia kryterium dokonywana będzie w oparciu o informacje przedstawione w</w:t>
      </w:r>
      <w:r w:rsidR="00F8346B">
        <w:rPr>
          <w:rFonts w:ascii="Arial" w:hAnsi="Arial" w:cs="Arial"/>
          <w:sz w:val="22"/>
          <w:szCs w:val="22"/>
        </w:rPr>
        <w:t> </w:t>
      </w:r>
      <w:r w:rsidR="007E3E16" w:rsidRPr="007E3E16">
        <w:rPr>
          <w:rFonts w:ascii="Arial" w:hAnsi="Arial" w:cs="Arial"/>
          <w:sz w:val="22"/>
          <w:szCs w:val="22"/>
        </w:rPr>
        <w:t xml:space="preserve"> dokumentacji projektu.</w:t>
      </w:r>
      <w:r w:rsidR="00E1222D">
        <w:rPr>
          <w:rFonts w:ascii="Arial" w:hAnsi="Arial" w:cs="Arial"/>
          <w:sz w:val="22"/>
          <w:szCs w:val="22"/>
        </w:rPr>
        <w:br/>
      </w:r>
      <w:r w:rsidR="00E1222D">
        <w:rPr>
          <w:rFonts w:ascii="Arial" w:hAnsi="Arial" w:cs="Arial"/>
          <w:sz w:val="22"/>
          <w:szCs w:val="22"/>
        </w:rPr>
        <w:br/>
      </w: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w:t>
      </w:r>
      <w:r w:rsidR="00F8346B">
        <w:rPr>
          <w:rFonts w:ascii="Arial" w:hAnsi="Arial" w:cs="Arial"/>
          <w:color w:val="000000"/>
          <w:sz w:val="22"/>
          <w:szCs w:val="22"/>
        </w:rPr>
        <w:t> </w:t>
      </w:r>
      <w:r w:rsidRPr="00E1566B">
        <w:rPr>
          <w:rFonts w:ascii="Arial" w:hAnsi="Arial" w:cs="Arial"/>
          <w:color w:val="000000"/>
          <w:sz w:val="22"/>
          <w:szCs w:val="22"/>
        </w:rPr>
        <w:t>dofinansowanie.</w:t>
      </w:r>
    </w:p>
    <w:p w14:paraId="1471DF7C" w14:textId="55A6A7F4" w:rsidR="0061643A" w:rsidRPr="00E1222D" w:rsidRDefault="0061643A" w:rsidP="006B45A2">
      <w:pPr>
        <w:pStyle w:val="Nagwek4"/>
        <w:numPr>
          <w:ilvl w:val="3"/>
          <w:numId w:val="4"/>
        </w:numPr>
        <w:spacing w:line="276" w:lineRule="auto"/>
        <w:ind w:left="709"/>
        <w:rPr>
          <w:sz w:val="22"/>
          <w:szCs w:val="22"/>
        </w:rPr>
      </w:pPr>
      <w:r w:rsidRPr="00E1222D">
        <w:t>Projekt jest zgodny z Kart</w:t>
      </w:r>
      <w:r w:rsidR="003F1A63" w:rsidRPr="00E1222D">
        <w:t>ą</w:t>
      </w:r>
      <w:r w:rsidRPr="00E1222D">
        <w:t xml:space="preserve"> Praw Podstawowych Unii Europejskiej (</w:t>
      </w:r>
      <w:r w:rsidR="00E473D3" w:rsidRPr="00E1222D">
        <w:t>KPP</w:t>
      </w:r>
      <w:r w:rsidRPr="00E1222D">
        <w:t>) i Konwencją o Prawach Osób Niepełnosprawnych (</w:t>
      </w:r>
      <w:r w:rsidR="00E473D3" w:rsidRPr="00E1222D">
        <w:t>KPON</w:t>
      </w:r>
      <w:r w:rsidRPr="00E1222D">
        <w:t>)</w:t>
      </w:r>
      <w:r w:rsidRPr="00E1222D">
        <w:rPr>
          <w:sz w:val="22"/>
          <w:szCs w:val="22"/>
        </w:rPr>
        <w:t xml:space="preserve"> </w:t>
      </w:r>
    </w:p>
    <w:p w14:paraId="3D768715" w14:textId="474F0003" w:rsidR="00E1222D" w:rsidRDefault="0061643A" w:rsidP="006B45A2">
      <w:pPr>
        <w:spacing w:line="276" w:lineRule="auto"/>
        <w:rPr>
          <w:rFonts w:ascii="Arial" w:hAnsi="Arial" w:cs="Arial"/>
          <w:color w:val="000000"/>
          <w:sz w:val="22"/>
          <w:szCs w:val="22"/>
        </w:rPr>
      </w:pPr>
      <w:r w:rsidRPr="0061643A">
        <w:rPr>
          <w:rFonts w:ascii="Arial" w:hAnsi="Arial" w:cs="Arial"/>
          <w:color w:val="000000"/>
          <w:sz w:val="22"/>
          <w:szCs w:val="22"/>
        </w:rPr>
        <w:t>W ramach kryterium weryfikacji podlega zgodność projektu z Kartą Praw Podstawowych Unii Europejskiej z dnia 26 października 2012 r. (Dz. Urz. UE C 326 z 26.10.2012, str. 391) i</w:t>
      </w:r>
      <w:r w:rsidR="009C3547">
        <w:rPr>
          <w:rFonts w:ascii="Arial" w:hAnsi="Arial" w:cs="Arial"/>
          <w:color w:val="000000"/>
          <w:sz w:val="22"/>
          <w:szCs w:val="22"/>
        </w:rPr>
        <w:t> </w:t>
      </w:r>
      <w:r w:rsidRPr="0061643A">
        <w:rPr>
          <w:rFonts w:ascii="Arial" w:hAnsi="Arial" w:cs="Arial"/>
          <w:color w:val="000000"/>
          <w:sz w:val="22"/>
          <w:szCs w:val="22"/>
        </w:rPr>
        <w:t xml:space="preserve">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r w:rsidR="00E1222D">
        <w:rPr>
          <w:rFonts w:ascii="Arial" w:hAnsi="Arial" w:cs="Arial"/>
          <w:color w:val="000000"/>
          <w:sz w:val="22"/>
          <w:szCs w:val="22"/>
        </w:rPr>
        <w:br/>
      </w:r>
      <w:r w:rsidR="00E1222D">
        <w:rPr>
          <w:rFonts w:ascii="Arial" w:hAnsi="Arial" w:cs="Arial"/>
          <w:color w:val="000000"/>
          <w:sz w:val="22"/>
          <w:szCs w:val="22"/>
        </w:rPr>
        <w:br/>
      </w:r>
      <w:r w:rsidRPr="0061643A">
        <w:rPr>
          <w:rFonts w:ascii="Arial" w:hAnsi="Arial" w:cs="Arial"/>
          <w:color w:val="000000"/>
          <w:sz w:val="22"/>
          <w:szCs w:val="22"/>
        </w:rPr>
        <w:t xml:space="preserve">Przez zgodność z Kartą Praw Podstawowych Unii Europejskiej z dnia 26 października 2012 r. i Konwencją o Prawach Osób Niepełnosprawnych należy rozumieć brak stwierdzonej </w:t>
      </w:r>
      <w:r w:rsidRPr="0061643A">
        <w:rPr>
          <w:rFonts w:ascii="Arial" w:hAnsi="Arial" w:cs="Arial"/>
          <w:color w:val="000000"/>
          <w:sz w:val="22"/>
          <w:szCs w:val="22"/>
        </w:rPr>
        <w:lastRenderedPageBreak/>
        <w:t>podczas oceny sprzeczności zapisów projektu z wymaganiami tych dokumentów lub stwierdzenie, że te wymagania nie dotyczą zakresu i zawartości projektu.</w:t>
      </w:r>
      <w:r w:rsidR="00E1222D">
        <w:rPr>
          <w:rFonts w:ascii="Arial" w:hAnsi="Arial" w:cs="Arial"/>
          <w:color w:val="000000"/>
          <w:sz w:val="22"/>
          <w:szCs w:val="22"/>
        </w:rPr>
        <w:br/>
      </w:r>
      <w:r w:rsidR="00A97323">
        <w:rPr>
          <w:rFonts w:ascii="Arial" w:hAnsi="Arial" w:cs="Arial"/>
          <w:color w:val="000000"/>
          <w:sz w:val="22"/>
          <w:szCs w:val="22"/>
        </w:rPr>
        <w:br/>
      </w:r>
      <w:r w:rsidRPr="0061643A">
        <w:rPr>
          <w:rFonts w:ascii="Arial" w:hAnsi="Arial" w:cs="Arial"/>
          <w:color w:val="000000"/>
          <w:sz w:val="22"/>
          <w:szCs w:val="22"/>
        </w:rPr>
        <w:t>Ocena spełnienia kryterium dokonywana będzie w oparciu o informacje przedstawione w</w:t>
      </w:r>
      <w:r w:rsidR="009C3547">
        <w:rPr>
          <w:rFonts w:ascii="Arial" w:hAnsi="Arial" w:cs="Arial"/>
          <w:color w:val="000000"/>
          <w:sz w:val="22"/>
          <w:szCs w:val="22"/>
        </w:rPr>
        <w:t> </w:t>
      </w:r>
      <w:r w:rsidRPr="0061643A">
        <w:rPr>
          <w:rFonts w:ascii="Arial" w:hAnsi="Arial" w:cs="Arial"/>
          <w:color w:val="000000"/>
          <w:sz w:val="22"/>
          <w:szCs w:val="22"/>
        </w:rPr>
        <w:t xml:space="preserve"> dokumentacji projektu.</w:t>
      </w:r>
      <w:r w:rsidR="00E1222D">
        <w:rPr>
          <w:rFonts w:ascii="Arial" w:hAnsi="Arial" w:cs="Arial"/>
          <w:color w:val="000000"/>
          <w:sz w:val="22"/>
          <w:szCs w:val="22"/>
        </w:rPr>
        <w:br/>
      </w:r>
      <w:r w:rsidR="00E1222D">
        <w:rPr>
          <w:rFonts w:ascii="Arial" w:hAnsi="Arial" w:cs="Arial"/>
          <w:color w:val="000000"/>
          <w:sz w:val="22"/>
          <w:szCs w:val="22"/>
        </w:rPr>
        <w:br/>
      </w: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w:t>
      </w:r>
      <w:r w:rsidR="009C3547">
        <w:rPr>
          <w:rFonts w:ascii="Arial" w:hAnsi="Arial" w:cs="Arial"/>
          <w:color w:val="000000"/>
          <w:sz w:val="22"/>
          <w:szCs w:val="22"/>
        </w:rPr>
        <w:t> </w:t>
      </w:r>
      <w:r w:rsidRPr="0061643A">
        <w:rPr>
          <w:rFonts w:ascii="Arial" w:hAnsi="Arial" w:cs="Arial"/>
          <w:color w:val="000000"/>
          <w:sz w:val="22"/>
          <w:szCs w:val="22"/>
        </w:rPr>
        <w:t>dofinansowanie</w:t>
      </w:r>
      <w:r w:rsidR="006B5A92">
        <w:rPr>
          <w:rFonts w:ascii="Arial" w:hAnsi="Arial" w:cs="Arial"/>
          <w:color w:val="000000"/>
          <w:sz w:val="22"/>
          <w:szCs w:val="22"/>
        </w:rPr>
        <w:t>.</w:t>
      </w:r>
    </w:p>
    <w:p w14:paraId="6BA71BB6" w14:textId="75B089A2"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Logika projektu i spójność ze strategiami</w:t>
      </w:r>
    </w:p>
    <w:p w14:paraId="36B659D3" w14:textId="1EFB6D15" w:rsidR="00E1222D"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sz w:val="22"/>
          <w:szCs w:val="22"/>
          <w:lang w:eastAsia="en-US"/>
        </w:rPr>
        <w:t>W ramach kryterium weryfikowane będzie:</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a) czy we wniosku o dofinansowanie opisano problemy i potrzeby, które uzasadniają </w:t>
      </w:r>
      <w:r w:rsidRPr="007F02EC">
        <w:rPr>
          <w:rFonts w:ascii="Arial" w:eastAsiaTheme="minorHAnsi" w:hAnsi="Arial" w:cs="Arial"/>
          <w:sz w:val="22"/>
          <w:szCs w:val="22"/>
        </w:rPr>
        <w:t>realizację projektu?</w:t>
      </w:r>
      <w:r w:rsidR="00E1222D">
        <w:rPr>
          <w:rFonts w:ascii="Arial" w:eastAsiaTheme="minorHAnsi" w:hAnsi="Arial" w:cs="Arial"/>
          <w:sz w:val="22"/>
          <w:szCs w:val="22"/>
        </w:rPr>
        <w:br/>
      </w:r>
      <w:r w:rsidRPr="007F02EC">
        <w:rPr>
          <w:rFonts w:ascii="Arial" w:eastAsiaTheme="minorHAnsi" w:hAnsi="Arial" w:cs="Arial"/>
          <w:sz w:val="22"/>
          <w:szCs w:val="22"/>
        </w:rPr>
        <w:t xml:space="preserve">b) czy we wniosku o dofinansowanie w sposób spójny określono cele, rezultaty </w:t>
      </w:r>
      <w:r w:rsidRPr="007F02EC">
        <w:rPr>
          <w:rFonts w:ascii="Arial" w:eastAsiaTheme="minorHAnsi" w:hAnsi="Arial" w:cs="Arial"/>
          <w:sz w:val="22"/>
          <w:szCs w:val="22"/>
        </w:rPr>
        <w:br/>
        <w:t>i produkty projektu?</w:t>
      </w:r>
      <w:r w:rsidR="00E1222D">
        <w:rPr>
          <w:rFonts w:ascii="Arial" w:eastAsiaTheme="minorHAnsi" w:hAnsi="Arial" w:cs="Arial"/>
          <w:sz w:val="22"/>
          <w:szCs w:val="22"/>
        </w:rPr>
        <w:br/>
      </w:r>
      <w:r w:rsidRPr="007F02EC">
        <w:rPr>
          <w:rFonts w:ascii="Arial" w:eastAsiaTheme="minorHAnsi" w:hAnsi="Arial" w:cs="Arial"/>
          <w:sz w:val="22"/>
          <w:szCs w:val="22"/>
        </w:rPr>
        <w:t>c) czy we wniosku o dofinansowanie wykazano spójność projektu z odpowiednimi strategiami leżącymi u podstaw programu FEP 2021-</w:t>
      </w:r>
      <w:r w:rsidR="00521882">
        <w:rPr>
          <w:rFonts w:ascii="Arial" w:eastAsiaTheme="minorHAnsi" w:hAnsi="Arial" w:cs="Arial"/>
          <w:sz w:val="22"/>
          <w:szCs w:val="22"/>
        </w:rPr>
        <w:t>20</w:t>
      </w:r>
      <w:r w:rsidRPr="007F02EC">
        <w:rPr>
          <w:rFonts w:ascii="Arial" w:eastAsiaTheme="minorHAnsi" w:hAnsi="Arial" w:cs="Arial"/>
          <w:sz w:val="22"/>
          <w:szCs w:val="22"/>
        </w:rPr>
        <w:t>27 (dokumenty te wymieniono w</w:t>
      </w:r>
      <w:r w:rsidR="00251E38">
        <w:rPr>
          <w:rFonts w:ascii="Arial" w:eastAsiaTheme="minorHAnsi" w:hAnsi="Arial" w:cs="Arial"/>
          <w:sz w:val="22"/>
          <w:szCs w:val="22"/>
        </w:rPr>
        <w:t> </w:t>
      </w:r>
      <w:r w:rsidRPr="007F02EC">
        <w:rPr>
          <w:rFonts w:ascii="Arial" w:eastAsiaTheme="minorHAnsi" w:hAnsi="Arial" w:cs="Arial"/>
          <w:sz w:val="22"/>
          <w:szCs w:val="22"/>
        </w:rPr>
        <w:t xml:space="preserve"> rozdziale 1 Strategia Programu: główne wyzwania w zakresie rozwoju oraz rozwiązania polityczne),</w:t>
      </w:r>
      <w:r w:rsidR="00E1222D">
        <w:rPr>
          <w:rFonts w:ascii="Arial" w:eastAsiaTheme="minorHAnsi" w:hAnsi="Arial" w:cs="Arial"/>
          <w:sz w:val="22"/>
          <w:szCs w:val="22"/>
        </w:rPr>
        <w:br/>
      </w:r>
      <w:r w:rsidRPr="007F02EC">
        <w:rPr>
          <w:rFonts w:ascii="Arial" w:eastAsiaTheme="minorHAnsi" w:hAnsi="Arial" w:cs="Arial"/>
          <w:sz w:val="22"/>
          <w:szCs w:val="22"/>
        </w:rPr>
        <w:t>d) czy we wniosku o dofinansowanie wykazano, że projekt przyczyni się do osiągnięcia celów szczegółowych FEP 2021-</w:t>
      </w:r>
      <w:r w:rsidR="00521882">
        <w:rPr>
          <w:rFonts w:ascii="Arial" w:eastAsiaTheme="minorHAnsi" w:hAnsi="Arial" w:cs="Arial"/>
          <w:sz w:val="22"/>
          <w:szCs w:val="22"/>
        </w:rPr>
        <w:t>20</w:t>
      </w:r>
      <w:r w:rsidRPr="007F02EC">
        <w:rPr>
          <w:rFonts w:ascii="Arial" w:eastAsiaTheme="minorHAnsi" w:hAnsi="Arial" w:cs="Arial"/>
          <w:sz w:val="22"/>
          <w:szCs w:val="22"/>
        </w:rPr>
        <w:t>27.</w:t>
      </w:r>
      <w:r w:rsidR="00E1222D">
        <w:rPr>
          <w:rFonts w:ascii="Arial" w:eastAsiaTheme="minorHAnsi" w:hAnsi="Arial" w:cs="Arial"/>
          <w:sz w:val="22"/>
          <w:szCs w:val="22"/>
        </w:rPr>
        <w:br/>
      </w:r>
      <w:r w:rsidR="00E1222D">
        <w:rPr>
          <w:rFonts w:ascii="Arial" w:eastAsiaTheme="minorHAnsi" w:hAnsi="Arial" w:cs="Arial"/>
          <w:sz w:val="22"/>
          <w:szCs w:val="22"/>
        </w:rPr>
        <w:br/>
      </w:r>
      <w:r w:rsidRPr="007F02EC">
        <w:rPr>
          <w:rFonts w:ascii="Arial" w:eastAsiaTheme="minorHAnsi" w:hAnsi="Arial" w:cs="Arial"/>
          <w:sz w:val="22"/>
          <w:szCs w:val="22"/>
          <w:lang w:eastAsia="en-US"/>
        </w:rPr>
        <w:t>Ocena spełnienia kryterium dokonywana będzie w oparciu o informacje przedstawione w</w:t>
      </w:r>
      <w:r w:rsidR="00251E38">
        <w:rPr>
          <w:rFonts w:ascii="Arial" w:eastAsiaTheme="minorHAnsi" w:hAnsi="Arial" w:cs="Arial"/>
          <w:sz w:val="22"/>
          <w:szCs w:val="22"/>
          <w:lang w:eastAsia="en-US"/>
        </w:rPr>
        <w:t> </w:t>
      </w:r>
      <w:r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5055BFF1" w14:textId="60146218"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Kwalifikowalność wydatków</w:t>
      </w:r>
    </w:p>
    <w:p w14:paraId="3D506C54" w14:textId="10999F98" w:rsidR="00701F27"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W ramach kryterium weryfikowane będzie, czy wydatki określone we wniosku jako kwalifikowane:</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a) są niezbędne do realizacji projektu,</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b) </w:t>
      </w:r>
      <w:r w:rsidR="00AF3EFF" w:rsidRPr="007F02EC">
        <w:rPr>
          <w:rFonts w:ascii="Arial" w:eastAsiaTheme="minorHAnsi" w:hAnsi="Arial" w:cs="Arial"/>
          <w:sz w:val="22"/>
          <w:szCs w:val="22"/>
          <w:lang w:eastAsia="en-US"/>
        </w:rPr>
        <w:t>odzwierciedla</w:t>
      </w:r>
      <w:r w:rsidR="00AF3EFF">
        <w:rPr>
          <w:rFonts w:ascii="Arial" w:eastAsiaTheme="minorHAnsi" w:hAnsi="Arial" w:cs="Arial"/>
          <w:sz w:val="22"/>
          <w:szCs w:val="22"/>
          <w:lang w:eastAsia="en-US"/>
        </w:rPr>
        <w:t>ją</w:t>
      </w:r>
      <w:r w:rsidR="00AF3EFF" w:rsidRPr="007F02EC">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najkorzystniejszą relację między kwotą wsparcia</w:t>
      </w:r>
      <w:r w:rsidR="00AF3EFF">
        <w:rPr>
          <w:rFonts w:ascii="Arial" w:eastAsiaTheme="minorHAnsi" w:hAnsi="Arial" w:cs="Arial"/>
          <w:sz w:val="22"/>
          <w:szCs w:val="22"/>
          <w:lang w:eastAsia="en-US"/>
        </w:rPr>
        <w:t xml:space="preserve"> a</w:t>
      </w:r>
      <w:r w:rsidRPr="007F02EC">
        <w:rPr>
          <w:rFonts w:ascii="Arial" w:eastAsiaTheme="minorHAnsi" w:hAnsi="Arial" w:cs="Arial"/>
          <w:sz w:val="22"/>
          <w:szCs w:val="22"/>
          <w:lang w:eastAsia="en-US"/>
        </w:rPr>
        <w:t xml:space="preserve"> podejmowanymi działaniami i osiąganymi celami.</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Jeżeli podczas oceny stwierdzone zostanie, że wydatki są:</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niepotrzebne do realizacji projektu, to Wnioskodawca może zostać wezwany przez ekspertów KOP do przeniesienia takich wydatków do wydatków niekwalifikowanych lub usunięcia ich z projektu;</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zawyżone i odbiegają od cen rynkowych, to Wnioskodawca może zostać wezwany do ich obniżenia do poziomu wskazanego przez ekspertów KOP.</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sidRPr="007F02EC">
        <w:rPr>
          <w:rFonts w:ascii="Arial" w:eastAsiaTheme="minorHAnsi" w:hAnsi="Arial" w:cs="Arial"/>
          <w:sz w:val="22"/>
          <w:szCs w:val="22"/>
          <w:lang w:eastAsia="en-US"/>
        </w:rPr>
        <w:lastRenderedPageBreak/>
        <w:t>w</w:t>
      </w:r>
      <w:r w:rsidR="00251E38">
        <w:rPr>
          <w:rFonts w:ascii="Arial" w:eastAsiaTheme="minorHAnsi" w:hAnsi="Arial" w:cs="Arial"/>
          <w:sz w:val="22"/>
          <w:szCs w:val="22"/>
          <w:lang w:eastAsia="en-US"/>
        </w:rPr>
        <w:t> </w:t>
      </w:r>
      <w:r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b/>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DCB95B3" w14:textId="0B0B5AC9"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Poprawność oszacowania wskaźników</w:t>
      </w:r>
    </w:p>
    <w:p w14:paraId="2A471673" w14:textId="51A8AA7F" w:rsidR="00AF2184" w:rsidRPr="0033455A" w:rsidRDefault="00AF2184" w:rsidP="006B45A2">
      <w:pPr>
        <w:spacing w:line="276" w:lineRule="auto"/>
        <w:rPr>
          <w:rFonts w:ascii="Arial" w:eastAsiaTheme="minorHAnsi" w:hAnsi="Arial" w:cs="Arial"/>
          <w:b/>
          <w:lang w:eastAsia="en-US"/>
        </w:rPr>
      </w:pPr>
      <w:r w:rsidRPr="007F02EC">
        <w:rPr>
          <w:rFonts w:ascii="Arial" w:eastAsiaTheme="minorHAnsi" w:hAnsi="Arial" w:cs="Arial"/>
          <w:sz w:val="22"/>
          <w:szCs w:val="22"/>
          <w:lang w:eastAsia="en-US"/>
        </w:rPr>
        <w:t xml:space="preserve">W ramach kryterium weryfikacji podlegają </w:t>
      </w:r>
      <w:r w:rsidRPr="007F02EC">
        <w:rPr>
          <w:rFonts w:ascii="Arial" w:eastAsiaTheme="minorHAnsi" w:hAnsi="Arial" w:cs="Arial"/>
          <w:b/>
          <w:bCs/>
          <w:sz w:val="22"/>
          <w:szCs w:val="22"/>
          <w:lang w:eastAsia="en-US"/>
        </w:rPr>
        <w:t>wartości</w:t>
      </w:r>
      <w:r w:rsidRPr="007F02EC">
        <w:rPr>
          <w:rFonts w:ascii="Arial" w:eastAsiaTheme="minorHAnsi" w:hAnsi="Arial" w:cs="Arial"/>
          <w:sz w:val="22"/>
          <w:szCs w:val="22"/>
          <w:lang w:eastAsia="en-US"/>
        </w:rPr>
        <w:t xml:space="preserve"> wskaźników produktów </w:t>
      </w:r>
      <w:r w:rsidRPr="007F02EC">
        <w:rPr>
          <w:rFonts w:ascii="Arial" w:eastAsiaTheme="minorHAnsi" w:hAnsi="Arial" w:cs="Arial"/>
          <w:sz w:val="22"/>
          <w:szCs w:val="22"/>
          <w:lang w:eastAsia="en-US"/>
        </w:rPr>
        <w:br/>
        <w:t>i rezultatów przedstawione we wniosku o dofinansowanie. Oceniane jest, czy zostały one oszacowane:</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zgodnie z definicjami wskaźników lub metodologiami właściwymi dla danego wskaźnika,</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zgodnie z zakresem i spodziewanymi efektami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251E38">
        <w:rPr>
          <w:rFonts w:ascii="Arial" w:eastAsiaTheme="minorHAnsi" w:hAnsi="Arial" w:cs="Arial"/>
          <w:sz w:val="22"/>
          <w:szCs w:val="22"/>
          <w:lang w:eastAsia="en-US"/>
        </w:rPr>
        <w:t> </w:t>
      </w:r>
      <w:r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0434FA85" w14:textId="51593C0F"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Prawidłowość analizy opcji</w:t>
      </w:r>
    </w:p>
    <w:p w14:paraId="0320419A" w14:textId="2A503D2A" w:rsidR="00121204" w:rsidRPr="00121204" w:rsidRDefault="00AF2184" w:rsidP="00121204">
      <w:pPr>
        <w:spacing w:line="276" w:lineRule="auto"/>
        <w:rPr>
          <w:rFonts w:ascii="Arial" w:eastAsiaTheme="minorHAnsi" w:hAnsi="Arial" w:cs="Arial"/>
          <w:sz w:val="22"/>
          <w:szCs w:val="22"/>
          <w:lang w:eastAsia="en-US"/>
        </w:rPr>
      </w:pPr>
      <w:r w:rsidRPr="007F02EC">
        <w:rPr>
          <w:rFonts w:ascii="Arial" w:eastAsiaTheme="minorHAnsi" w:hAnsi="Arial" w:cs="Arial"/>
          <w:iCs/>
          <w:sz w:val="22"/>
          <w:szCs w:val="22"/>
          <w:lang w:eastAsia="en-US"/>
        </w:rPr>
        <w:t xml:space="preserve">Kryterium nie dotyczy projektów </w:t>
      </w:r>
      <w:bookmarkStart w:id="40" w:name="_Hlk124755283"/>
      <w:r w:rsidRPr="007F02EC">
        <w:rPr>
          <w:rFonts w:ascii="Arial" w:eastAsiaTheme="minorHAnsi" w:hAnsi="Arial" w:cs="Arial"/>
          <w:iCs/>
          <w:sz w:val="22"/>
          <w:szCs w:val="22"/>
          <w:lang w:eastAsia="en-US"/>
        </w:rPr>
        <w:t>wybieranych w sposób konkurencyjny</w:t>
      </w:r>
      <w:bookmarkEnd w:id="40"/>
      <w:r w:rsidR="009014D2">
        <w:rPr>
          <w:rFonts w:ascii="Arial" w:eastAsiaTheme="minorHAnsi" w:hAnsi="Arial" w:cs="Arial"/>
          <w:iCs/>
          <w:sz w:val="22"/>
          <w:szCs w:val="22"/>
          <w:lang w:eastAsia="en-US"/>
        </w:rPr>
        <w:t xml:space="preserve">, </w:t>
      </w:r>
      <w:bookmarkStart w:id="41" w:name="_Hlk127430518"/>
      <w:r w:rsidR="009014D2">
        <w:rPr>
          <w:rFonts w:ascii="Arial" w:eastAsiaTheme="minorHAnsi" w:hAnsi="Arial" w:cs="Arial"/>
          <w:iCs/>
          <w:sz w:val="22"/>
          <w:szCs w:val="22"/>
          <w:lang w:eastAsia="en-US"/>
        </w:rPr>
        <w:t xml:space="preserve">których całkowity koszt kwalifikowalny w momencie złożenia wniosku o dofinansowanie wynosi </w:t>
      </w:r>
      <w:bookmarkEnd w:id="41"/>
      <w:r w:rsidRPr="007F02EC">
        <w:rPr>
          <w:rFonts w:ascii="Arial" w:eastAsiaTheme="minorHAnsi" w:hAnsi="Arial" w:cs="Arial"/>
          <w:iCs/>
          <w:sz w:val="22"/>
          <w:szCs w:val="22"/>
          <w:lang w:eastAsia="en-US"/>
        </w:rPr>
        <w:t xml:space="preserve">poniżej </w:t>
      </w:r>
      <w:r w:rsidR="002774F2">
        <w:rPr>
          <w:rFonts w:ascii="Arial" w:eastAsiaTheme="minorHAnsi" w:hAnsi="Arial" w:cs="Arial"/>
          <w:iCs/>
          <w:sz w:val="22"/>
          <w:szCs w:val="22"/>
          <w:lang w:eastAsia="en-US"/>
        </w:rPr>
        <w:t>5</w:t>
      </w:r>
      <w:r w:rsidRPr="007F02EC">
        <w:rPr>
          <w:rFonts w:ascii="Arial" w:eastAsiaTheme="minorHAnsi" w:hAnsi="Arial" w:cs="Arial"/>
          <w:iCs/>
          <w:sz w:val="22"/>
          <w:szCs w:val="22"/>
          <w:lang w:eastAsia="en-US"/>
        </w:rPr>
        <w:t>0 mln zł. Wskazany wyżej próg wartości nakładów inwestycyjnych badany jest wyłącznie na etapie oceny projektu.</w:t>
      </w:r>
      <w:r w:rsidR="00E1222D">
        <w:rPr>
          <w:rFonts w:ascii="Arial" w:eastAsiaTheme="minorHAnsi" w:hAnsi="Arial" w:cs="Arial"/>
          <w:iCs/>
          <w:sz w:val="22"/>
          <w:szCs w:val="22"/>
          <w:lang w:eastAsia="en-US"/>
        </w:rPr>
        <w:br/>
      </w:r>
      <w:r w:rsidR="00E1222D">
        <w:rPr>
          <w:rFonts w:ascii="Arial" w:eastAsiaTheme="minorHAnsi" w:hAnsi="Arial" w:cs="Arial"/>
          <w:iCs/>
          <w:sz w:val="22"/>
          <w:szCs w:val="22"/>
          <w:lang w:eastAsia="en-US"/>
        </w:rPr>
        <w:br/>
      </w: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AC0A2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2774F2">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zł </w:t>
      </w:r>
      <w:r w:rsidRPr="007F02EC">
        <w:rPr>
          <w:rFonts w:ascii="Arial" w:eastAsiaTheme="minorHAnsi" w:hAnsi="Arial" w:cs="Arial"/>
          <w:bCs/>
          <w:iCs/>
          <w:sz w:val="22"/>
          <w:szCs w:val="22"/>
          <w:lang w:eastAsia="en-US"/>
        </w:rPr>
        <w:t>oraz projektów wybieranych w</w:t>
      </w:r>
      <w:r w:rsidR="00251E38">
        <w:rPr>
          <w:rFonts w:ascii="Arial" w:eastAsiaTheme="minorHAnsi" w:hAnsi="Arial" w:cs="Arial"/>
          <w:bCs/>
          <w:iCs/>
          <w:sz w:val="22"/>
          <w:szCs w:val="22"/>
          <w:lang w:eastAsia="en-US"/>
        </w:rPr>
        <w:t> </w:t>
      </w:r>
      <w:r w:rsidRPr="007F02EC">
        <w:rPr>
          <w:rFonts w:ascii="Arial" w:eastAsiaTheme="minorHAnsi" w:hAnsi="Arial" w:cs="Arial"/>
          <w:bCs/>
          <w:iCs/>
          <w:sz w:val="22"/>
          <w:szCs w:val="22"/>
          <w:lang w:eastAsia="en-US"/>
        </w:rPr>
        <w:t>sposób niekonkurencyjny (bez</w:t>
      </w:r>
      <w:r w:rsidRPr="007F02EC">
        <w:rPr>
          <w:rFonts w:ascii="Arial" w:eastAsiaTheme="minorHAnsi" w:hAnsi="Arial" w:cs="Arial"/>
          <w:iCs/>
          <w:sz w:val="22"/>
          <w:szCs w:val="22"/>
          <w:lang w:eastAsia="en-US"/>
        </w:rPr>
        <w:t xml:space="preserve"> względu na wartość nakładów inwestycyjnych) w</w:t>
      </w:r>
      <w:r w:rsidRPr="007F02EC">
        <w:rPr>
          <w:rFonts w:ascii="Arial" w:eastAsiaTheme="minorHAnsi" w:hAnsi="Arial" w:cs="Arial"/>
          <w:sz w:val="22"/>
          <w:szCs w:val="22"/>
          <w:lang w:eastAsia="en-US"/>
        </w:rPr>
        <w:t xml:space="preserve"> ramach kryterium weryfikowane będzie: </w:t>
      </w:r>
      <w:r w:rsidR="00E1222D">
        <w:rPr>
          <w:rFonts w:ascii="Arial" w:eastAsiaTheme="minorHAnsi" w:hAnsi="Arial" w:cs="Arial"/>
          <w:sz w:val="22"/>
          <w:szCs w:val="22"/>
          <w:lang w:eastAsia="en-US"/>
        </w:rPr>
        <w:br/>
      </w:r>
      <w:r w:rsidR="00121204" w:rsidRPr="00121204">
        <w:rPr>
          <w:rFonts w:ascii="Arial" w:eastAsiaTheme="minorHAnsi" w:hAnsi="Arial" w:cs="Arial"/>
          <w:sz w:val="22"/>
          <w:szCs w:val="22"/>
          <w:lang w:eastAsia="en-US"/>
        </w:rPr>
        <w:t>a)</w:t>
      </w:r>
      <w:r w:rsidR="00121204" w:rsidRPr="00121204">
        <w:rPr>
          <w:rFonts w:ascii="Arial" w:eastAsiaTheme="minorHAnsi" w:hAnsi="Arial" w:cs="Arial"/>
          <w:sz w:val="22"/>
          <w:szCs w:val="22"/>
          <w:lang w:eastAsia="en-US"/>
        </w:rPr>
        <w:tab/>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p>
    <w:p w14:paraId="078157B0" w14:textId="77777777" w:rsidR="00121204" w:rsidRPr="00121204" w:rsidRDefault="00121204" w:rsidP="00121204">
      <w:pPr>
        <w:spacing w:line="276" w:lineRule="auto"/>
        <w:rPr>
          <w:rFonts w:ascii="Arial" w:eastAsiaTheme="minorHAnsi" w:hAnsi="Arial" w:cs="Arial"/>
          <w:sz w:val="22"/>
          <w:szCs w:val="22"/>
          <w:lang w:eastAsia="en-US"/>
        </w:rPr>
      </w:pPr>
      <w:r w:rsidRPr="00121204">
        <w:rPr>
          <w:rFonts w:ascii="Arial" w:eastAsiaTheme="minorHAnsi" w:hAnsi="Arial" w:cs="Arial"/>
          <w:sz w:val="22"/>
          <w:szCs w:val="22"/>
          <w:lang w:eastAsia="en-US"/>
        </w:rPr>
        <w:t>b)</w:t>
      </w:r>
      <w:r w:rsidRPr="00121204">
        <w:rPr>
          <w:rFonts w:ascii="Arial" w:eastAsiaTheme="minorHAnsi" w:hAnsi="Arial" w:cs="Arial"/>
          <w:sz w:val="22"/>
          <w:szCs w:val="22"/>
          <w:lang w:eastAsia="en-US"/>
        </w:rPr>
        <w:tab/>
        <w:t>czy dokonano identyfikacji (w tym określenia rodzaju podejmowanych działań, oszacowania nakładów inwestycyjnych, przychodów, kosztów, planowanych do osiągnięcia celów), porównania i oceny możliwych do zastosowania rozwiązań inwestycyjnych?</w:t>
      </w:r>
    </w:p>
    <w:p w14:paraId="7D09055D" w14:textId="3ED3E871" w:rsidR="00E1222D" w:rsidRDefault="00121204" w:rsidP="00121204">
      <w:pPr>
        <w:spacing w:line="276" w:lineRule="auto"/>
        <w:rPr>
          <w:rFonts w:ascii="Arial" w:eastAsiaTheme="minorHAnsi" w:hAnsi="Arial" w:cs="Arial"/>
          <w:bCs/>
          <w:sz w:val="22"/>
          <w:szCs w:val="22"/>
          <w:lang w:eastAsia="en-US"/>
        </w:rPr>
      </w:pPr>
      <w:r w:rsidRPr="00121204">
        <w:rPr>
          <w:rFonts w:ascii="Arial" w:eastAsiaTheme="minorHAnsi" w:hAnsi="Arial" w:cs="Arial"/>
          <w:sz w:val="22"/>
          <w:szCs w:val="22"/>
          <w:lang w:eastAsia="en-US"/>
        </w:rPr>
        <w:t>c)</w:t>
      </w:r>
      <w:r w:rsidRPr="00121204">
        <w:rPr>
          <w:rFonts w:ascii="Arial" w:eastAsiaTheme="minorHAnsi" w:hAnsi="Arial" w:cs="Arial"/>
          <w:sz w:val="22"/>
          <w:szCs w:val="22"/>
          <w:lang w:eastAsia="en-US"/>
        </w:rPr>
        <w:tab/>
        <w:t>czy wariant wybrany do realizacji, zgodnie z art. 73 ust. 2 lit. c) Rozporządzenia UE nr 2021/1060, odzwierciedla najkorzystniejszą relację między kwotą wsparcia, podejmowanymi działaniami i osiąganymi celami?</w:t>
      </w:r>
      <w:r w:rsidR="00251E38">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Ocena spełnienia kryterium dokonywana będzie w oparciu o informacje przedstawione w</w:t>
      </w:r>
      <w:r w:rsidR="00251E38">
        <w:rPr>
          <w:rFonts w:ascii="Arial" w:eastAsiaTheme="minorHAnsi" w:hAnsi="Arial" w:cs="Arial"/>
          <w:sz w:val="22"/>
          <w:szCs w:val="22"/>
          <w:lang w:eastAsia="en-US"/>
        </w:rPr>
        <w:t> </w:t>
      </w:r>
      <w:r w:rsidR="00AF2184"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lub jeśli zostaną spełnione wymagania wskazane w opisie kryterium</w:t>
      </w:r>
      <w:r w:rsid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„Nie dotyczy”</w:t>
      </w:r>
      <w:r w:rsidR="00AF2184" w:rsidRPr="007F02EC">
        <w:rPr>
          <w:rFonts w:ascii="Arial" w:eastAsiaTheme="minorHAnsi" w:hAnsi="Arial" w:cs="Arial"/>
          <w:bCs/>
          <w:sz w:val="22"/>
          <w:szCs w:val="22"/>
          <w:lang w:eastAsia="en-US"/>
        </w:rPr>
        <w:t>.</w:t>
      </w:r>
    </w:p>
    <w:p w14:paraId="68E89C28" w14:textId="755EE177" w:rsidR="00653381" w:rsidRPr="00E1222D" w:rsidRDefault="00653381" w:rsidP="006B45A2">
      <w:pPr>
        <w:pStyle w:val="Nagwek4"/>
        <w:numPr>
          <w:ilvl w:val="3"/>
          <w:numId w:val="4"/>
        </w:numPr>
        <w:spacing w:line="276" w:lineRule="auto"/>
        <w:ind w:left="709"/>
        <w:rPr>
          <w:rFonts w:eastAsiaTheme="minorHAnsi"/>
          <w:lang w:eastAsia="en-US"/>
        </w:rPr>
      </w:pPr>
      <w:r w:rsidRPr="00E1222D">
        <w:rPr>
          <w:rFonts w:eastAsiaTheme="minorHAnsi"/>
          <w:lang w:eastAsia="en-US"/>
        </w:rPr>
        <w:lastRenderedPageBreak/>
        <w:t xml:space="preserve">Klauzula </w:t>
      </w:r>
      <w:proofErr w:type="spellStart"/>
      <w:r w:rsidRPr="00E1222D">
        <w:rPr>
          <w:rFonts w:eastAsiaTheme="minorHAnsi"/>
          <w:lang w:eastAsia="en-US"/>
        </w:rPr>
        <w:t>delokalizacyjna</w:t>
      </w:r>
      <w:proofErr w:type="spellEnd"/>
    </w:p>
    <w:p w14:paraId="2074276D" w14:textId="57721615" w:rsidR="00E1222D"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sz w:val="22"/>
          <w:szCs w:val="22"/>
          <w:lang w:eastAsia="en-US"/>
        </w:rPr>
        <w:t>W ramach kryterium sprawdzeniu podlega:</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 a Rozporządzenia UE nr 2021/1060)?</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Zgodnie z art. 2 pkt 61 Rozporządzenia KE nr 651/2014 (GBER) przeniesienie występuje, gdy:</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dotyczy takiej samej lub podobnej działalności,</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dokonane jest do zakładu, w którym prowadzi się inwestycję objętą pomocą,</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wiąże się z przeniesieniem działalności z jednego kraju EOG do innego,</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prowadzi do likwidacji miejsc pracy w zakładzie pierwotnym.</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E5427F">
        <w:rPr>
          <w:rFonts w:ascii="Arial" w:eastAsiaTheme="minorHAnsi" w:hAnsi="Arial" w:cs="Arial"/>
          <w:sz w:val="22"/>
          <w:szCs w:val="22"/>
          <w:lang w:eastAsia="en-US"/>
        </w:rPr>
        <w:t> </w:t>
      </w:r>
      <w:r w:rsidRPr="007F02EC">
        <w:rPr>
          <w:rFonts w:ascii="Arial" w:eastAsiaTheme="minorHAnsi" w:hAnsi="Arial" w:cs="Arial"/>
          <w:sz w:val="22"/>
          <w:szCs w:val="22"/>
          <w:lang w:eastAsia="en-US"/>
        </w:rPr>
        <w:t>dokumentacji projektu.</w:t>
      </w:r>
      <w:r w:rsidR="00E1222D">
        <w:rPr>
          <w:rFonts w:ascii="Arial" w:eastAsiaTheme="minorHAnsi" w:hAnsi="Arial" w:cs="Arial"/>
          <w:sz w:val="22"/>
          <w:szCs w:val="22"/>
          <w:lang w:eastAsia="en-US"/>
        </w:rPr>
        <w:br/>
      </w:r>
      <w:r w:rsidR="00E1222D">
        <w:rPr>
          <w:rFonts w:ascii="Arial" w:eastAsiaTheme="minorHAnsi" w:hAnsi="Arial" w:cs="Arial"/>
          <w:b/>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bookmarkStart w:id="42" w:name="_Hlk124487401"/>
    </w:p>
    <w:p w14:paraId="563D7B48" w14:textId="6B434569" w:rsidR="00AF2184" w:rsidRPr="00E1222D" w:rsidRDefault="00AF2184" w:rsidP="006B45A2">
      <w:pPr>
        <w:pStyle w:val="Nagwek4"/>
        <w:numPr>
          <w:ilvl w:val="3"/>
          <w:numId w:val="4"/>
        </w:numPr>
        <w:spacing w:line="276" w:lineRule="auto"/>
        <w:ind w:left="709"/>
        <w:rPr>
          <w:rFonts w:eastAsiaTheme="minorHAnsi" w:cs="Arial"/>
          <w:bCs/>
          <w:sz w:val="22"/>
          <w:szCs w:val="22"/>
          <w:lang w:eastAsia="en-US"/>
        </w:rPr>
      </w:pPr>
      <w:r w:rsidRPr="00E1222D">
        <w:rPr>
          <w:rFonts w:eastAsiaTheme="minorHAnsi"/>
          <w:lang w:eastAsia="en-US"/>
        </w:rPr>
        <w:t>Potencjał organizacyjny do realizacji projektu</w:t>
      </w:r>
    </w:p>
    <w:p w14:paraId="0BDCFBE8" w14:textId="04643BC8" w:rsidR="00AF2184" w:rsidRPr="007F02EC" w:rsidRDefault="00AF2184" w:rsidP="006B45A2">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czy we wniosku o dofinansowanie przedstawiono doświadczenie wnioskodawcy (i ew. partnerów) w realizacji inwestycji (w szczególności finansowanych ze środków europejskich, inwestycji podobnego typu co planowany projekt oraz inwestycji z nimi funkcjonalnie powiązanych)?,</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czy we wniosku o dofinansowanie przedstawiono opis zarządzania projektem?</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E5427F">
        <w:rPr>
          <w:rFonts w:ascii="Arial" w:eastAsiaTheme="minorHAnsi" w:hAnsi="Arial" w:cs="Arial"/>
          <w:sz w:val="22"/>
          <w:szCs w:val="22"/>
          <w:lang w:eastAsia="en-US"/>
        </w:rPr>
        <w:t> </w:t>
      </w:r>
      <w:r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bookmarkEnd w:id="42"/>
    </w:p>
    <w:p w14:paraId="37B8A5EF" w14:textId="5BE0C792" w:rsidR="00AF2184" w:rsidRDefault="00AF2184" w:rsidP="006B45A2">
      <w:pPr>
        <w:pStyle w:val="Nagwek4"/>
        <w:numPr>
          <w:ilvl w:val="3"/>
          <w:numId w:val="4"/>
        </w:numPr>
        <w:spacing w:line="276" w:lineRule="auto"/>
        <w:ind w:left="709"/>
        <w:rPr>
          <w:rFonts w:eastAsiaTheme="minorHAnsi"/>
          <w:lang w:eastAsia="en-US"/>
        </w:rPr>
      </w:pPr>
      <w:r w:rsidRPr="0033455A">
        <w:rPr>
          <w:rFonts w:eastAsiaTheme="minorHAnsi"/>
          <w:lang w:eastAsia="en-US"/>
        </w:rPr>
        <w:lastRenderedPageBreak/>
        <w:t>Poprawność uzupełnień</w:t>
      </w:r>
    </w:p>
    <w:p w14:paraId="35C2590A" w14:textId="78908A71" w:rsidR="00AF2184"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Kryterium odnosi się do zakresu poprawek i uzupełnień złożonych podczas oceny merytorycznej. Oceniane będzie czy uzupełnienia są zgodne z pismem wzywającym do ich dokonania i zasadami określonymi w regulaminie wyboru projektów oraz czy w ramach składanych korekt i uzupełnień nie dokonano następujących zmian:</w:t>
      </w:r>
      <w:r w:rsidR="004A5D80">
        <w:rPr>
          <w:rFonts w:ascii="Arial" w:eastAsiaTheme="minorHAnsi" w:hAnsi="Arial" w:cs="Arial"/>
          <w:sz w:val="22"/>
          <w:szCs w:val="22"/>
          <w:lang w:eastAsia="en-US"/>
        </w:rPr>
        <w:br/>
        <w:t xml:space="preserve">a) </w:t>
      </w:r>
      <w:r w:rsidRPr="007F02EC">
        <w:rPr>
          <w:rFonts w:ascii="Arial" w:eastAsiaTheme="minorHAnsi" w:hAnsi="Arial" w:cs="Arial"/>
          <w:sz w:val="22"/>
          <w:szCs w:val="22"/>
          <w:lang w:eastAsia="en-US"/>
        </w:rPr>
        <w:t xml:space="preserve">struktury </w:t>
      </w:r>
      <w:proofErr w:type="spellStart"/>
      <w:r w:rsidRPr="007F02EC">
        <w:rPr>
          <w:rFonts w:ascii="Arial" w:eastAsiaTheme="minorHAnsi" w:hAnsi="Arial" w:cs="Arial"/>
          <w:sz w:val="22"/>
          <w:szCs w:val="22"/>
          <w:lang w:eastAsia="en-US"/>
        </w:rPr>
        <w:t>prawno</w:t>
      </w:r>
      <w:proofErr w:type="spellEnd"/>
      <w:r w:rsidRPr="007F02EC">
        <w:rPr>
          <w:rFonts w:ascii="Arial" w:eastAsiaTheme="minorHAnsi" w:hAnsi="Arial" w:cs="Arial"/>
          <w:sz w:val="22"/>
          <w:szCs w:val="22"/>
          <w:lang w:eastAsia="en-US"/>
        </w:rPr>
        <w:t>–organizacyjnej wnioskodawcy lub partnera polegającej na: przekształceniu, podziale, łączeniu, uzyskaniu lub utracie osobowości (podmiotowości) prawnej, wniesieniu aportem przedsiębiorstwa lub jego zorganizowanej części w okresie oceny projektu,</w:t>
      </w:r>
      <w:r w:rsidR="004A5D80">
        <w:rPr>
          <w:rFonts w:ascii="Arial" w:eastAsiaTheme="minorHAnsi" w:hAnsi="Arial" w:cs="Arial"/>
          <w:sz w:val="22"/>
          <w:szCs w:val="22"/>
          <w:lang w:eastAsia="en-US"/>
        </w:rPr>
        <w:br/>
        <w:t xml:space="preserve">b) </w:t>
      </w:r>
      <w:r w:rsidRPr="007F02EC">
        <w:rPr>
          <w:rFonts w:ascii="Arial" w:eastAsiaTheme="minorHAnsi" w:hAnsi="Arial" w:cs="Arial"/>
          <w:sz w:val="22"/>
          <w:szCs w:val="22"/>
          <w:lang w:eastAsia="en-US"/>
        </w:rPr>
        <w:t>dodania, usunięcia partnera,</w:t>
      </w:r>
      <w:r w:rsidR="004A5D80">
        <w:rPr>
          <w:rFonts w:ascii="Arial" w:eastAsiaTheme="minorHAnsi" w:hAnsi="Arial" w:cs="Arial"/>
          <w:sz w:val="22"/>
          <w:szCs w:val="22"/>
          <w:lang w:eastAsia="en-US"/>
        </w:rPr>
        <w:br/>
        <w:t xml:space="preserve">c) </w:t>
      </w:r>
      <w:r w:rsidRPr="007F02EC">
        <w:rPr>
          <w:rFonts w:ascii="Arial" w:eastAsiaTheme="minorHAnsi" w:hAnsi="Arial" w:cs="Arial"/>
          <w:sz w:val="22"/>
          <w:szCs w:val="22"/>
          <w:lang w:eastAsia="en-US"/>
        </w:rPr>
        <w:t>zmiany poziomu dofinansowania, zwiększenia kwoty dofinansowania, zwiększenia wydatków kwalifikowanych lub dodania nowego wydatku kwalifikowanego,</w:t>
      </w:r>
      <w:r w:rsidR="004A5D80">
        <w:rPr>
          <w:rFonts w:ascii="Arial" w:eastAsiaTheme="minorHAnsi" w:hAnsi="Arial" w:cs="Arial"/>
          <w:sz w:val="22"/>
          <w:szCs w:val="22"/>
          <w:lang w:eastAsia="en-US"/>
        </w:rPr>
        <w:br/>
        <w:t xml:space="preserve">d) </w:t>
      </w:r>
      <w:r w:rsidRPr="007F02EC">
        <w:rPr>
          <w:rFonts w:ascii="Arial" w:eastAsiaTheme="minorHAnsi" w:hAnsi="Arial" w:cs="Arial"/>
          <w:sz w:val="22"/>
          <w:szCs w:val="22"/>
          <w:lang w:eastAsia="en-US"/>
        </w:rPr>
        <w:t>rozszerzenia/ograniczenia zakresu rzeczowego projektu,</w:t>
      </w:r>
      <w:r w:rsidR="004A5D80">
        <w:rPr>
          <w:rFonts w:ascii="Arial" w:eastAsiaTheme="minorHAnsi" w:hAnsi="Arial" w:cs="Arial"/>
          <w:sz w:val="22"/>
          <w:szCs w:val="22"/>
          <w:lang w:eastAsia="en-US"/>
        </w:rPr>
        <w:br/>
        <w:t xml:space="preserve">e) </w:t>
      </w:r>
      <w:r w:rsidRPr="007F02EC">
        <w:rPr>
          <w:rFonts w:ascii="Arial" w:eastAsiaTheme="minorHAnsi" w:hAnsi="Arial" w:cs="Arial"/>
          <w:sz w:val="22"/>
          <w:szCs w:val="22"/>
          <w:lang w:eastAsia="en-US"/>
        </w:rPr>
        <w:t>lokalizacji projektu.</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iCs/>
          <w:sz w:val="22"/>
          <w:szCs w:val="22"/>
          <w:lang w:eastAsia="en-US"/>
        </w:rPr>
        <w:t>Zakaz wprowadzenia ww. zmian dotyczy wyłącznie etapu oceny projektu.</w:t>
      </w:r>
      <w:r w:rsidR="004A5D80">
        <w:rPr>
          <w:rFonts w:ascii="Arial" w:eastAsiaTheme="minorHAnsi" w:hAnsi="Arial" w:cs="Arial"/>
          <w:iCs/>
          <w:sz w:val="22"/>
          <w:szCs w:val="22"/>
          <w:lang w:eastAsia="en-US"/>
        </w:rPr>
        <w:br/>
      </w:r>
      <w:r w:rsidR="004A5D80">
        <w:rPr>
          <w:rFonts w:ascii="Arial" w:eastAsiaTheme="minorHAnsi" w:hAnsi="Arial" w:cs="Arial"/>
          <w:iCs/>
          <w:sz w:val="22"/>
          <w:szCs w:val="22"/>
          <w:lang w:eastAsia="en-US"/>
        </w:rPr>
        <w:br/>
      </w:r>
      <w:r w:rsidRPr="007F02EC">
        <w:rPr>
          <w:rFonts w:ascii="Arial" w:eastAsiaTheme="minorHAnsi" w:hAnsi="Arial" w:cs="Arial"/>
          <w:iCs/>
          <w:sz w:val="22"/>
          <w:szCs w:val="22"/>
          <w:lang w:eastAsia="en-US"/>
        </w:rPr>
        <w:t>Kryterium dotyczy tylko projektów, co do których zostało skierowane wezwanie o poprawę lub uzupełnienie.</w:t>
      </w:r>
      <w:r w:rsidR="004A5D80">
        <w:rPr>
          <w:rFonts w:ascii="Arial" w:eastAsiaTheme="minorHAnsi" w:hAnsi="Arial" w:cs="Arial"/>
          <w:iCs/>
          <w:sz w:val="22"/>
          <w:szCs w:val="22"/>
          <w:lang w:eastAsia="en-US"/>
        </w:rPr>
        <w:br/>
      </w:r>
      <w:r w:rsidR="004A5D80">
        <w:rPr>
          <w:rFonts w:ascii="Arial" w:eastAsiaTheme="minorHAnsi" w:hAnsi="Arial" w:cs="Arial"/>
          <w:iCs/>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C07867">
        <w:rPr>
          <w:rFonts w:ascii="Arial" w:eastAsiaTheme="minorHAnsi" w:hAnsi="Arial" w:cs="Arial"/>
          <w:sz w:val="22"/>
          <w:szCs w:val="22"/>
          <w:lang w:eastAsia="en-US"/>
        </w:rPr>
        <w:t> </w:t>
      </w:r>
      <w:r w:rsidRPr="007F02EC">
        <w:rPr>
          <w:rFonts w:ascii="Arial" w:eastAsiaTheme="minorHAnsi" w:hAnsi="Arial" w:cs="Arial"/>
          <w:sz w:val="22"/>
          <w:szCs w:val="22"/>
          <w:lang w:eastAsia="en-US"/>
        </w:rPr>
        <w:t>dokumentacji projektu.</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5DC5A504" w14:textId="71359727" w:rsidR="004A5D80" w:rsidRDefault="00AF2184" w:rsidP="006B45A2">
      <w:pPr>
        <w:pStyle w:val="Nagwek3"/>
        <w:spacing w:line="276" w:lineRule="auto"/>
        <w:rPr>
          <w:rFonts w:eastAsiaTheme="minorHAnsi"/>
          <w:lang w:eastAsia="en-US"/>
        </w:rPr>
      </w:pPr>
      <w:r w:rsidRPr="0033455A">
        <w:rPr>
          <w:rFonts w:eastAsiaTheme="minorHAnsi"/>
          <w:lang w:eastAsia="en-US"/>
        </w:rPr>
        <w:t xml:space="preserve">KRYTERIA OCENIANE TYLKO PRZEZ EKSPERTA DS. ANALIZY FINANSOWEJ </w:t>
      </w:r>
      <w:r>
        <w:rPr>
          <w:rFonts w:eastAsiaTheme="minorHAnsi"/>
          <w:lang w:eastAsia="en-US"/>
        </w:rPr>
        <w:br/>
      </w:r>
      <w:r w:rsidRPr="0033455A">
        <w:rPr>
          <w:rFonts w:eastAsiaTheme="minorHAnsi"/>
          <w:lang w:eastAsia="en-US"/>
        </w:rPr>
        <w:t>I EKONOMICZNEJ</w:t>
      </w:r>
    </w:p>
    <w:p w14:paraId="2887AD40" w14:textId="64A63B54" w:rsidR="00AF2184" w:rsidRPr="0033455A"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Zgodność z przepisami o pomocy państwa</w:t>
      </w:r>
    </w:p>
    <w:p w14:paraId="75343DC8" w14:textId="2F53DF3F" w:rsidR="00AF2184" w:rsidRPr="0033455A" w:rsidRDefault="00AF2184" w:rsidP="006B45A2">
      <w:pPr>
        <w:spacing w:line="276" w:lineRule="auto"/>
        <w:rPr>
          <w:rFonts w:ascii="Arial" w:eastAsiaTheme="minorHAnsi" w:hAnsi="Arial" w:cs="Arial"/>
          <w:bCs/>
          <w:lang w:eastAsia="en-US"/>
        </w:rPr>
      </w:pPr>
      <w:r w:rsidRPr="007F02EC">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w:t>
      </w:r>
      <w:proofErr w:type="spellStart"/>
      <w:r w:rsidRPr="007F02EC">
        <w:rPr>
          <w:rFonts w:ascii="Arial" w:eastAsiaTheme="minorHAnsi" w:hAnsi="Arial" w:cs="Arial"/>
          <w:bCs/>
          <w:sz w:val="22"/>
          <w:szCs w:val="22"/>
          <w:lang w:eastAsia="en-US"/>
        </w:rPr>
        <w:t>minimis</w:t>
      </w:r>
      <w:proofErr w:type="spellEnd"/>
      <w:r w:rsidRPr="007F02EC">
        <w:rPr>
          <w:rFonts w:ascii="Arial" w:eastAsiaTheme="minorHAnsi" w:hAnsi="Arial" w:cs="Arial"/>
          <w:bCs/>
          <w:sz w:val="22"/>
          <w:szCs w:val="22"/>
          <w:lang w:eastAsia="en-US"/>
        </w:rPr>
        <w:t>, rekompensat w transporcie, rekompensat w zakresie świadczenia usług w ogólnym interesie gospodarczym, indywidualnej notyfikacji lub innej podstawy prawnej wskazanej w</w:t>
      </w:r>
      <w:r w:rsidR="00C07867">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SZOP obowiązującym w dniu ogłoszenia danego naboru wniosków).</w:t>
      </w:r>
      <w:r w:rsidR="00E43C19">
        <w:rPr>
          <w:rFonts w:ascii="Arial" w:eastAsiaTheme="minorHAnsi" w:hAnsi="Arial" w:cs="Arial"/>
          <w:bCs/>
          <w:sz w:val="22"/>
          <w:szCs w:val="22"/>
          <w:lang w:eastAsia="en-US"/>
        </w:rPr>
        <w:br/>
        <w:t xml:space="preserve">a) </w:t>
      </w:r>
      <w:r w:rsidRPr="007F02EC">
        <w:rPr>
          <w:rFonts w:ascii="Arial" w:eastAsiaTheme="minorHAnsi" w:hAnsi="Arial" w:cs="Arial"/>
          <w:bCs/>
          <w:sz w:val="22"/>
          <w:szCs w:val="22"/>
          <w:lang w:eastAsia="en-US"/>
        </w:rPr>
        <w:t>Jeżeli tak, to czy:</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r w:rsidR="00E43C19">
        <w:rPr>
          <w:rFonts w:ascii="Arial" w:eastAsiaTheme="minorHAnsi" w:hAnsi="Arial" w:cs="Arial"/>
          <w:bCs/>
          <w:sz w:val="22"/>
          <w:szCs w:val="22"/>
          <w:lang w:eastAsia="en-US"/>
        </w:rPr>
        <w:br/>
        <w:t xml:space="preserve">- </w:t>
      </w:r>
      <w:r w:rsidR="00F67C62" w:rsidRPr="00F67C62">
        <w:rPr>
          <w:rFonts w:ascii="Arial" w:eastAsiaTheme="minorHAnsi" w:hAnsi="Arial" w:cs="Arial"/>
          <w:bCs/>
          <w:sz w:val="22"/>
          <w:szCs w:val="22"/>
          <w:lang w:eastAsia="en-US"/>
        </w:rPr>
        <w:t xml:space="preserve">wnioskodawca (partner, operator – jeśli dotyczy) nie jest przedsiębiorstwem w trudnej </w:t>
      </w:r>
      <w:r w:rsidR="00F67C62" w:rsidRPr="00F67C62">
        <w:rPr>
          <w:rFonts w:ascii="Arial" w:eastAsiaTheme="minorHAnsi" w:hAnsi="Arial" w:cs="Arial"/>
          <w:bCs/>
          <w:sz w:val="22"/>
          <w:szCs w:val="22"/>
          <w:lang w:eastAsia="en-US"/>
        </w:rPr>
        <w:lastRenderedPageBreak/>
        <w:t>sytuacji w rozumieniu art. 2 p. 18) rozporządzenia Komisji (UE) 651/2014 (Dz. Urz. UE 2014 L 187/1 ze zm.),</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spełnione są wszystkie przesłanki udzielenia danego rodzaju pomocy państwa (w tym w</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zakresie przeznaczenia pomocy, efektu zachęty, kumulacji, kwoty, udziału %, wydatków kwalifikowanych itd.)?</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jeśli rodzaj pomocy tego wymaga – czy przedstawiono prawidłową analizę dotyczącą obliczenia wartości dopuszczalnej pomocy (np. w zakresie rekompensat, tzw. zysku operacyjnego itd.), zgodnie z właściwą podstawą prawną?</w:t>
      </w:r>
      <w:r w:rsidR="009114DC">
        <w:rPr>
          <w:rFonts w:ascii="Arial" w:eastAsiaTheme="minorHAnsi" w:hAnsi="Arial" w:cs="Arial"/>
          <w:bCs/>
          <w:sz w:val="22"/>
          <w:szCs w:val="22"/>
          <w:lang w:eastAsia="en-US"/>
        </w:rPr>
        <w:br/>
      </w:r>
      <w:r w:rsidR="00E43C19">
        <w:rPr>
          <w:rFonts w:ascii="Arial" w:eastAsiaTheme="minorHAnsi" w:hAnsi="Arial" w:cs="Arial"/>
          <w:bCs/>
          <w:sz w:val="22"/>
          <w:szCs w:val="22"/>
          <w:lang w:eastAsia="en-US"/>
        </w:rPr>
        <w:br/>
        <w:t xml:space="preserve">b) </w:t>
      </w:r>
      <w:r w:rsidRPr="007F02EC">
        <w:rPr>
          <w:rFonts w:ascii="Arial" w:eastAsiaTheme="minorHAnsi" w:hAnsi="Arial" w:cs="Arial"/>
          <w:bCs/>
          <w:sz w:val="22"/>
          <w:szCs w:val="22"/>
          <w:lang w:eastAsia="en-US"/>
        </w:rPr>
        <w:t>jeśli nie, to czy dla projektu (lub jego części objętej wydatkami kwalifikowanymi) we wniosku o dofinansowanie wykazano brak spełnienia przesłanek pomocy państwa,</w:t>
      </w:r>
      <w:r w:rsidR="00E43C19">
        <w:rPr>
          <w:rFonts w:ascii="Arial" w:eastAsiaTheme="minorHAnsi" w:hAnsi="Arial" w:cs="Arial"/>
          <w:bCs/>
          <w:sz w:val="22"/>
          <w:szCs w:val="22"/>
          <w:lang w:eastAsia="en-US"/>
        </w:rPr>
        <w:br/>
      </w:r>
      <w:r w:rsidR="00E43C19">
        <w:rPr>
          <w:rFonts w:ascii="Arial" w:eastAsiaTheme="minorHAnsi" w:hAnsi="Arial" w:cs="Arial"/>
          <w:bCs/>
          <w:sz w:val="22"/>
          <w:szCs w:val="22"/>
          <w:lang w:eastAsia="en-US"/>
        </w:rPr>
        <w:br/>
      </w: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sidR="00E21063">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o</w:t>
      </w:r>
      <w:r w:rsidR="00E21063">
        <w:rPr>
          <w:rFonts w:ascii="Arial" w:eastAsiaTheme="minorHAnsi" w:hAnsi="Arial" w:cs="Arial"/>
          <w:sz w:val="22"/>
          <w:szCs w:val="22"/>
          <w:lang w:eastAsia="en-US"/>
        </w:rPr>
        <w:t> </w:t>
      </w:r>
      <w:r w:rsidRPr="007F02EC">
        <w:rPr>
          <w:rFonts w:ascii="Arial" w:eastAsiaTheme="minorHAnsi" w:hAnsi="Arial" w:cs="Arial"/>
          <w:sz w:val="22"/>
          <w:szCs w:val="22"/>
          <w:lang w:eastAsia="en-US"/>
        </w:rPr>
        <w:t>funkcjonowaniu Unii Europejskiej, branżowe wytyczne i decyzje Komisji Europejskiej (np. wytyczne w sprawie pomocy państwa na rzecz klimatu, ochrony środowiska i energii), orzeczenia ETS, wyjaśnienia UOKIK.</w:t>
      </w:r>
      <w:r w:rsidR="00E43C19">
        <w:rPr>
          <w:rFonts w:ascii="Arial" w:eastAsiaTheme="minorHAnsi" w:hAnsi="Arial" w:cs="Arial"/>
          <w:sz w:val="22"/>
          <w:szCs w:val="22"/>
          <w:lang w:eastAsia="en-US"/>
        </w:rPr>
        <w:br/>
      </w:r>
      <w:r w:rsidR="00E43C19">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E21063">
        <w:rPr>
          <w:rFonts w:ascii="Arial" w:eastAsiaTheme="minorHAnsi" w:hAnsi="Arial" w:cs="Arial"/>
          <w:sz w:val="22"/>
          <w:szCs w:val="22"/>
          <w:lang w:eastAsia="en-US"/>
        </w:rPr>
        <w:t> </w:t>
      </w:r>
      <w:r w:rsidRPr="007F02EC">
        <w:rPr>
          <w:rFonts w:ascii="Arial" w:eastAsiaTheme="minorHAnsi" w:hAnsi="Arial" w:cs="Arial"/>
          <w:sz w:val="22"/>
          <w:szCs w:val="22"/>
          <w:lang w:eastAsia="en-US"/>
        </w:rPr>
        <w:t>dokumentacji projektu.</w:t>
      </w:r>
      <w:r w:rsidR="00E43C19">
        <w:rPr>
          <w:rFonts w:ascii="Arial" w:eastAsiaTheme="minorHAnsi" w:hAnsi="Arial" w:cs="Arial"/>
          <w:sz w:val="22"/>
          <w:szCs w:val="22"/>
          <w:lang w:eastAsia="en-US"/>
        </w:rPr>
        <w:br/>
      </w:r>
      <w:r w:rsidR="00E43C19">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1B5A88D" w14:textId="63DF0036" w:rsidR="00AF2184" w:rsidRPr="00701F27"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Kryterium wykonalności finansowej</w:t>
      </w:r>
    </w:p>
    <w:p w14:paraId="2BB830D0" w14:textId="2455350A" w:rsidR="00AF2184" w:rsidRPr="0033455A" w:rsidRDefault="00AF2184" w:rsidP="006B45A2">
      <w:pPr>
        <w:pStyle w:val="Default"/>
        <w:spacing w:line="276" w:lineRule="auto"/>
        <w:rPr>
          <w:rFonts w:eastAsiaTheme="minorHAnsi" w:cs="Arial"/>
          <w:lang w:eastAsia="en-US"/>
        </w:rPr>
      </w:pPr>
      <w:r w:rsidRPr="009114DC">
        <w:rPr>
          <w:sz w:val="22"/>
          <w:szCs w:val="22"/>
        </w:rPr>
        <w:t>Ocena w ramach kryterium służy potwierdzeniu finansowej możliwości i zasadności realizacji projektu, przy założonym współfinansowaniu ze środków UE.</w:t>
      </w:r>
      <w:r w:rsidR="00E43C19" w:rsidRPr="009114DC">
        <w:rPr>
          <w:sz w:val="22"/>
          <w:szCs w:val="22"/>
        </w:rPr>
        <w:br/>
      </w:r>
      <w:r w:rsidRPr="009114DC">
        <w:rPr>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r w:rsidR="00E43C19">
        <w:br/>
      </w:r>
      <w:r w:rsidR="00E43C19">
        <w:br/>
      </w:r>
      <w:r w:rsidRPr="007F02EC">
        <w:rPr>
          <w:rFonts w:eastAsiaTheme="minorHAnsi" w:cs="Arial"/>
          <w:bCs/>
          <w:sz w:val="22"/>
          <w:szCs w:val="22"/>
          <w:lang w:eastAsia="en-US"/>
        </w:rPr>
        <w:t>Ocena spełnienia kryterium dokonywana będzie w oparciu o informacje przedstawione w</w:t>
      </w:r>
      <w:r w:rsidR="00E21063">
        <w:rPr>
          <w:rFonts w:eastAsiaTheme="minorHAnsi" w:cs="Arial"/>
          <w:bCs/>
          <w:sz w:val="22"/>
          <w:szCs w:val="22"/>
          <w:lang w:eastAsia="en-US"/>
        </w:rPr>
        <w:t> </w:t>
      </w:r>
      <w:r w:rsidRPr="007F02EC">
        <w:rPr>
          <w:rFonts w:eastAsiaTheme="minorHAnsi" w:cs="Arial"/>
          <w:bCs/>
          <w:sz w:val="22"/>
          <w:szCs w:val="22"/>
          <w:lang w:eastAsia="en-US"/>
        </w:rPr>
        <w:t>dokumentacji projektu.</w:t>
      </w:r>
      <w:r w:rsidR="00E43C19">
        <w:rPr>
          <w:rFonts w:eastAsiaTheme="minorHAnsi" w:cs="Arial"/>
          <w:bCs/>
          <w:sz w:val="22"/>
          <w:szCs w:val="22"/>
          <w:lang w:eastAsia="en-US"/>
        </w:rPr>
        <w:br/>
      </w:r>
      <w:r w:rsidR="00E43C19">
        <w:rPr>
          <w:rFonts w:eastAsiaTheme="minorHAnsi" w:cs="Arial"/>
          <w:bCs/>
          <w:sz w:val="22"/>
          <w:szCs w:val="22"/>
          <w:lang w:eastAsia="en-US"/>
        </w:rPr>
        <w:br/>
      </w: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jeśli zostaną spełnione wymagania wskazane w opisie kryterium.</w:t>
      </w:r>
    </w:p>
    <w:p w14:paraId="54356B5C" w14:textId="488EF62E" w:rsidR="00AF2184" w:rsidRPr="0033455A"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Stabilność finansowania podczas eksploatacji</w:t>
      </w:r>
    </w:p>
    <w:p w14:paraId="35403974" w14:textId="58E3C514" w:rsidR="00AF2184"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Zgodnie z Rozporządzeniem UE nr 2021/1060 wnioskodawca</w:t>
      </w:r>
      <w:r w:rsidR="00AF3EFF">
        <w:rPr>
          <w:rFonts w:ascii="Arial" w:eastAsiaTheme="minorHAnsi" w:hAnsi="Arial" w:cs="Arial"/>
          <w:sz w:val="22"/>
          <w:szCs w:val="22"/>
          <w:lang w:eastAsia="en-US"/>
        </w:rPr>
        <w:t>/partner</w:t>
      </w:r>
      <w:r w:rsidRPr="007F02EC">
        <w:rPr>
          <w:rFonts w:ascii="Arial" w:eastAsiaTheme="minorHAnsi" w:hAnsi="Arial" w:cs="Arial"/>
          <w:sz w:val="22"/>
          <w:szCs w:val="22"/>
          <w:lang w:eastAsia="en-US"/>
        </w:rPr>
        <w:t xml:space="preserve"> musi wykazać, że ma niezbędne zasoby i mechanizmy finansowe, aby pokryć koszty eksploatacji i utrzymania projektu, tak by zapewnić stabilność ich finansowania.</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We wniosku o dofinansowanie należy podać informacje dotyczące:</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lastRenderedPageBreak/>
        <w:t xml:space="preserve">- </w:t>
      </w:r>
      <w:r w:rsidRPr="007F02EC">
        <w:rPr>
          <w:rFonts w:ascii="Arial" w:eastAsiaTheme="minorHAnsi" w:hAnsi="Arial" w:cs="Arial"/>
          <w:sz w:val="22"/>
          <w:szCs w:val="22"/>
          <w:lang w:eastAsia="en-US"/>
        </w:rPr>
        <w:t xml:space="preserve">jaki podmiot będzie odpowiadał za utrzymanie infrastruktury powstałej </w:t>
      </w:r>
      <w:r w:rsidRPr="007F02EC">
        <w:rPr>
          <w:rFonts w:ascii="Arial" w:eastAsiaTheme="minorHAnsi" w:hAnsi="Arial" w:cs="Arial"/>
          <w:sz w:val="22"/>
          <w:szCs w:val="22"/>
          <w:lang w:eastAsia="en-US"/>
        </w:rPr>
        <w:br/>
        <w:t>w wyniku projektu?,</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dotychczasowych oraz planowanych po realizacji projektu kosztów eksploatacji, pozostałych kosztów oraz kosztów finansowych (związanych z projektem),</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dotychczasowych oraz planowanych po realizacji projektu przychodów operacyjnych, pozostałych przychodów (w tym dotacji), przychodów finansowych (związanych z projektem),</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oszczędności kosztów operacyjnych – jeśli dotyczy,</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innych istotnych informacji i warunków które mogą wpłynąć na stabilność finansową projektu (np. zmiany cen rynkowych, zmiany przepisów).</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uzasadnienia, że minimum w okresie trwałości projektu określonego zgodnie z art. 65 Rozporządzenia UE nr 2021/1060 Wnioskodawca</w:t>
      </w:r>
      <w:r w:rsidR="00AF3EFF">
        <w:rPr>
          <w:rFonts w:ascii="Arial" w:eastAsiaTheme="minorHAnsi" w:hAnsi="Arial" w:cs="Arial"/>
          <w:sz w:val="22"/>
          <w:szCs w:val="22"/>
          <w:lang w:eastAsia="en-US"/>
        </w:rPr>
        <w:t>/ partner</w:t>
      </w:r>
      <w:r w:rsidRPr="007F02EC">
        <w:rPr>
          <w:rFonts w:ascii="Arial" w:eastAsiaTheme="minorHAnsi" w:hAnsi="Arial" w:cs="Arial"/>
          <w:sz w:val="22"/>
          <w:szCs w:val="22"/>
          <w:lang w:eastAsia="en-US"/>
        </w:rPr>
        <w:t xml:space="preserve"> będzie w stanie pokryć koszty utrzymania i eksploatacji produktów projektu.</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Ocena spełnienia kryterium dokonywana będzie w oparciu o informacje przedstawione w</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31270DBB" w14:textId="2F746387" w:rsidR="00AF2184" w:rsidRPr="00701F27"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 xml:space="preserve">Prawidłowość analizy finansowej </w:t>
      </w:r>
    </w:p>
    <w:p w14:paraId="266ABE06" w14:textId="1516A09B" w:rsidR="00AF2184"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w:t>
      </w:r>
      <w:r w:rsidR="00E21063">
        <w:rPr>
          <w:rFonts w:ascii="Arial" w:eastAsiaTheme="minorHAnsi" w:hAnsi="Arial" w:cs="Arial"/>
          <w:iCs/>
          <w:sz w:val="22"/>
          <w:szCs w:val="22"/>
          <w:lang w:eastAsia="en-US"/>
        </w:rPr>
        <w:t> </w:t>
      </w:r>
      <w:r w:rsidRPr="007F02EC">
        <w:rPr>
          <w:rFonts w:ascii="Arial" w:eastAsiaTheme="minorHAnsi" w:hAnsi="Arial" w:cs="Arial"/>
          <w:iCs/>
          <w:sz w:val="22"/>
          <w:szCs w:val="22"/>
          <w:lang w:eastAsia="en-US"/>
        </w:rPr>
        <w:t>sposób niekonkurencyjny (bez względu na wartość) w</w:t>
      </w:r>
      <w:r w:rsidRPr="007F02EC">
        <w:rPr>
          <w:rFonts w:ascii="Arial" w:eastAsiaTheme="minorHAnsi" w:hAnsi="Arial" w:cs="Arial"/>
          <w:sz w:val="22"/>
          <w:szCs w:val="22"/>
          <w:lang w:eastAsia="en-US"/>
        </w:rPr>
        <w:t xml:space="preserve"> ramach kryterium weryfikowane będzie:</w:t>
      </w:r>
      <w:r w:rsidR="00E03363">
        <w:rPr>
          <w:rFonts w:ascii="Arial" w:eastAsiaTheme="minorHAnsi" w:hAnsi="Arial" w:cs="Arial"/>
          <w:sz w:val="22"/>
          <w:szCs w:val="22"/>
          <w:lang w:eastAsia="en-US"/>
        </w:rPr>
        <w:br/>
      </w:r>
      <w:r w:rsidRPr="007F02EC">
        <w:rPr>
          <w:rFonts w:ascii="Arial" w:hAnsi="Arial" w:cs="Arial"/>
          <w:iCs/>
          <w:sz w:val="22"/>
          <w:szCs w:val="22"/>
        </w:rPr>
        <w:t>Czy wykonano analizę finansową i czy jest ona zgodna z wymogami Wytycznych Ministra Funduszy i Polityki Regionalnej dotyczących zagadnień związanych 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i uzasadnienia wartości wskaźników finansowej efektywności, trwałości finansowej)?</w:t>
      </w:r>
      <w:r w:rsidR="00E03363">
        <w:rPr>
          <w:rFonts w:ascii="Arial" w:hAnsi="Arial" w:cs="Arial"/>
          <w:iCs/>
          <w:sz w:val="22"/>
          <w:szCs w:val="22"/>
        </w:rPr>
        <w:br/>
      </w: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Wskazany wyżej próg wartości nakładów inwestycyjnych badany jest wyłącznie na etapie oceny projektu.</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Ocena spełnienia kryterium dokonywana będzie w oparciu o informacje przedstawione w</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3323052E" w14:textId="2E7B9263" w:rsidR="00AF2184" w:rsidRPr="00701F27"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lastRenderedPageBreak/>
        <w:t xml:space="preserve">Prawidłowość analizy </w:t>
      </w:r>
      <w:r>
        <w:rPr>
          <w:rFonts w:eastAsiaTheme="minorHAnsi"/>
          <w:lang w:eastAsia="en-US"/>
        </w:rPr>
        <w:t>ekonomicznej</w:t>
      </w:r>
    </w:p>
    <w:p w14:paraId="287DCD5C" w14:textId="507CDB38" w:rsidR="00AF2184" w:rsidRPr="0033455A" w:rsidRDefault="00AF2184" w:rsidP="006B45A2">
      <w:pPr>
        <w:spacing w:line="276" w:lineRule="auto"/>
        <w:rPr>
          <w:rFonts w:ascii="Arial" w:eastAsiaTheme="minorHAnsi" w:hAnsi="Arial" w:cs="Arial"/>
          <w:bCs/>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Czy analiza ekonomiczna jest zgodna z wymogami Wytycznych Ministra Funduszy i Polityki Regionalnej dotyczących zagadnień związanych z przygotowaniem projektów inwestycyjnych, w tym hybrydowych na lata 2021-2027, obowiązujących w dniu ogłoszenia naboru wniosków (w tym w zakresie ogólnej metodyki przeprowadzania analizy, opisu założeń do analizy ekonomicznej, określenia stopy dyskontowej, ustalenia ekonomicznych przepływów i korekt fiskalnych, efektów zewnętrznych i cen rozrachunkowych; ustalenia i</w:t>
      </w:r>
      <w:r w:rsidR="00E21063">
        <w:rPr>
          <w:rFonts w:ascii="Arial" w:eastAsiaTheme="minorHAnsi" w:hAnsi="Arial" w:cs="Arial"/>
          <w:sz w:val="22"/>
          <w:szCs w:val="22"/>
          <w:lang w:eastAsia="en-US"/>
        </w:rPr>
        <w:t> </w:t>
      </w:r>
      <w:r w:rsidRPr="007F02EC">
        <w:rPr>
          <w:rFonts w:ascii="Arial" w:eastAsiaTheme="minorHAnsi" w:hAnsi="Arial" w:cs="Arial"/>
          <w:sz w:val="22"/>
          <w:szCs w:val="22"/>
          <w:lang w:eastAsia="en-US"/>
        </w:rPr>
        <w:t>uzasadnienia wartości wskaźników efektywności ekonomicznej)?</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Kryterium nie dotyczy projektów</w:t>
      </w:r>
      <w:r w:rsidR="009014D2">
        <w:rPr>
          <w:rFonts w:ascii="Arial" w:eastAsiaTheme="minorHAnsi" w:hAnsi="Arial" w:cs="Arial"/>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Wskazany wyżej próg wartości nakładów inwestycyjnych badany jest wyłącznie na etapie oceny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Ocena spełnienia kryterium dokonywana będzie w oparciu o informacje przedstawione w</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D3C07BA" w14:textId="77777777" w:rsidR="00AF2184" w:rsidRPr="0033455A" w:rsidRDefault="00AF2184" w:rsidP="006B45A2">
      <w:pPr>
        <w:pStyle w:val="Nagwek3"/>
        <w:spacing w:line="276" w:lineRule="auto"/>
        <w:rPr>
          <w:rFonts w:eastAsiaTheme="minorHAnsi"/>
          <w:lang w:eastAsia="en-US"/>
        </w:rPr>
      </w:pPr>
      <w:r w:rsidRPr="0033455A">
        <w:rPr>
          <w:rFonts w:eastAsiaTheme="minorHAnsi"/>
          <w:lang w:eastAsia="en-US"/>
        </w:rPr>
        <w:t xml:space="preserve">KRYTERIA TECHNICZNE OCENIANE TYLKO PRZEZ EKSPERTA DS. TECHNICZNYCH </w:t>
      </w:r>
    </w:p>
    <w:p w14:paraId="25F9495B" w14:textId="6183A77C" w:rsidR="00AF2184" w:rsidRPr="00E03363" w:rsidRDefault="00AF2184" w:rsidP="00223AE8">
      <w:pPr>
        <w:pStyle w:val="Nagwek4"/>
        <w:numPr>
          <w:ilvl w:val="0"/>
          <w:numId w:val="18"/>
        </w:numPr>
        <w:spacing w:line="276" w:lineRule="auto"/>
        <w:ind w:left="709"/>
        <w:rPr>
          <w:rFonts w:eastAsiaTheme="minorHAnsi" w:cs="Arial"/>
          <w:bCs/>
          <w:lang w:eastAsia="en-US"/>
        </w:rPr>
      </w:pPr>
      <w:r w:rsidRPr="00E03363">
        <w:rPr>
          <w:rStyle w:val="Nagwek4Znak"/>
          <w:b/>
          <w:bCs/>
        </w:rPr>
        <w:t>Uwarunkowania prawne związane z procesem inwestycyjnym</w:t>
      </w:r>
    </w:p>
    <w:p w14:paraId="3870643D" w14:textId="6DA50C15" w:rsidR="00CD5FD3"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ramach kryterium weryfikowane będzie, czy są spełnione wymogi prawne związane z</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zaplanowanym we wniosku procesem inwestycyjnym (w szczególności w zakresie przepisów prawa budowlanego, zagospodarowania przestrzennego oraz zamówień publicznych) lub czy wnioskodawca będzie w stanie je spełnić w przyszłości i zrealizować inwestycję zgodnie z założeniami?</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hAnsi="Arial" w:cs="Arial"/>
          <w:sz w:val="22"/>
          <w:szCs w:val="22"/>
        </w:rPr>
        <w:t>Ocena spełnienia kryterium dokonywana będzie w oparciu o informacje przedstawione w</w:t>
      </w:r>
      <w:r w:rsidR="00E21063">
        <w:rPr>
          <w:rFonts w:ascii="Arial" w:hAnsi="Arial" w:cs="Arial"/>
          <w:sz w:val="22"/>
          <w:szCs w:val="22"/>
        </w:rPr>
        <w:t> </w:t>
      </w:r>
      <w:r w:rsidRPr="007F02EC">
        <w:rPr>
          <w:rFonts w:ascii="Arial" w:hAnsi="Arial" w:cs="Arial"/>
          <w:sz w:val="22"/>
          <w:szCs w:val="22"/>
        </w:rPr>
        <w:t>dokumentacji projektu.</w:t>
      </w:r>
      <w:r w:rsidR="00E03363">
        <w:rPr>
          <w:rFonts w:ascii="Arial" w:hAnsi="Arial" w:cs="Arial"/>
          <w:sz w:val="22"/>
          <w:szCs w:val="22"/>
        </w:rPr>
        <w:br/>
      </w:r>
      <w:r w:rsidR="00E03363">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0FCD43C3" w14:textId="53E61569" w:rsidR="00AF2184" w:rsidRPr="00E03363" w:rsidRDefault="00AF2184" w:rsidP="00223AE8">
      <w:pPr>
        <w:pStyle w:val="Nagwek4"/>
        <w:numPr>
          <w:ilvl w:val="0"/>
          <w:numId w:val="18"/>
        </w:numPr>
        <w:spacing w:line="276" w:lineRule="auto"/>
        <w:ind w:left="709"/>
        <w:rPr>
          <w:rFonts w:eastAsiaTheme="minorHAnsi"/>
          <w:bCs/>
          <w:lang w:eastAsia="en-US"/>
        </w:rPr>
      </w:pPr>
      <w:r w:rsidRPr="00BB09A9">
        <w:rPr>
          <w:rStyle w:val="Nagwek4Znak"/>
          <w:b/>
        </w:rPr>
        <w:t>Wykonalność</w:t>
      </w:r>
      <w:r w:rsidRPr="00E03363">
        <w:rPr>
          <w:rFonts w:eastAsiaTheme="minorHAnsi"/>
          <w:lang w:eastAsia="en-US"/>
        </w:rPr>
        <w:t xml:space="preserve"> techniczna i technologiczna projektu</w:t>
      </w:r>
    </w:p>
    <w:p w14:paraId="5B955A3B" w14:textId="4AB47B34" w:rsidR="00E03363"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ramach kryterium weryfikowane będzie:</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a) czy projekt jest wykonalny w należytej jakości przy założonych nakładach, terminach?</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b) czy zaproponowane w projekcie rozwiązania są optymalne pod względem osiągnięcia </w:t>
      </w:r>
      <w:r w:rsidRPr="007F02EC">
        <w:rPr>
          <w:rFonts w:ascii="Arial" w:eastAsiaTheme="minorHAnsi" w:hAnsi="Arial" w:cs="Arial"/>
          <w:bCs/>
          <w:sz w:val="22"/>
          <w:szCs w:val="22"/>
          <w:lang w:eastAsia="en-US"/>
        </w:rPr>
        <w:lastRenderedPageBreak/>
        <w:t>zaplanowanych produktów, rezultatów i realizacji celów inwestycji?</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c) czy zaproponowane rozwiązania będą trwałe pod względem technicznym?</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hAnsi="Arial" w:cs="Arial"/>
          <w:sz w:val="22"/>
          <w:szCs w:val="22"/>
        </w:rPr>
        <w:t>Ocena spełnienia kryterium dokonywana będzie w oparciu o informacje przedstawione w</w:t>
      </w:r>
      <w:r w:rsidR="00E21063">
        <w:rPr>
          <w:rFonts w:ascii="Arial" w:hAnsi="Arial" w:cs="Arial"/>
          <w:sz w:val="22"/>
          <w:szCs w:val="22"/>
        </w:rPr>
        <w:t> </w:t>
      </w:r>
      <w:r w:rsidRPr="007F02EC">
        <w:rPr>
          <w:rFonts w:ascii="Arial" w:hAnsi="Arial" w:cs="Arial"/>
          <w:sz w:val="22"/>
          <w:szCs w:val="22"/>
        </w:rPr>
        <w:t>dokumentacji projektu.</w:t>
      </w:r>
      <w:r w:rsidR="00E03363">
        <w:rPr>
          <w:rFonts w:ascii="Arial" w:hAnsi="Arial" w:cs="Arial"/>
          <w:sz w:val="22"/>
          <w:szCs w:val="22"/>
        </w:rPr>
        <w:br/>
      </w:r>
      <w:r w:rsidR="00E03363">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2002554D" w14:textId="1306E199" w:rsidR="00AF2184" w:rsidRPr="00BB09A9" w:rsidRDefault="00AF2184" w:rsidP="00223AE8">
      <w:pPr>
        <w:pStyle w:val="Nagwek4"/>
        <w:numPr>
          <w:ilvl w:val="0"/>
          <w:numId w:val="18"/>
        </w:numPr>
        <w:spacing w:line="276" w:lineRule="auto"/>
        <w:ind w:left="709"/>
        <w:rPr>
          <w:rFonts w:eastAsiaTheme="minorHAnsi"/>
          <w:b w:val="0"/>
          <w:lang w:eastAsia="en-US"/>
        </w:rPr>
      </w:pPr>
      <w:r w:rsidRPr="00BB09A9">
        <w:rPr>
          <w:rStyle w:val="Nagwek4Znak"/>
          <w:b/>
        </w:rPr>
        <w:t>Odporność</w:t>
      </w:r>
      <w:r w:rsidRPr="00BB09A9">
        <w:rPr>
          <w:rFonts w:eastAsiaTheme="minorHAnsi"/>
          <w:b w:val="0"/>
          <w:lang w:eastAsia="en-US"/>
        </w:rPr>
        <w:t xml:space="preserve"> </w:t>
      </w:r>
      <w:r w:rsidRPr="00BB09A9">
        <w:rPr>
          <w:rFonts w:eastAsiaTheme="minorHAnsi"/>
          <w:bCs/>
          <w:lang w:eastAsia="en-US"/>
        </w:rPr>
        <w:t>na zmiany klimatu</w:t>
      </w:r>
    </w:p>
    <w:p w14:paraId="278CEF32" w14:textId="7394EEA6" w:rsidR="00AF2184" w:rsidRPr="007F02EC"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przypadku inwestycji w infrastrukturę o przewidywanej trwałości wynoszącej co najmniej 5</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lat, w ramach kryterium weryfikowane będzie, czy przyjęte rozwiązania techniczne i</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 xml:space="preserve"> technologiczne uwzględniają potrzeby zapewnienia trwałości i odporności na zmiany klimatu (np. ekstremalne temperatury, burze, powodzie, osunięcia ziemi itp.) poprzez m.in. zastosowanie na etapie przygotowania inwestycji w zakresie projektowania, budowy i</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utrzymania dopasowanych i adekwatnych rozwiązań, norm, materiałów i wymagań zapewniających trwałość i odporność na zmiany klimatu.</w:t>
      </w:r>
      <w:r w:rsidR="009114DC">
        <w:rPr>
          <w:rFonts w:ascii="Arial" w:eastAsiaTheme="minorHAnsi" w:hAnsi="Arial" w:cs="Arial"/>
          <w:bCs/>
          <w:sz w:val="22"/>
          <w:szCs w:val="22"/>
          <w:lang w:eastAsia="en-US"/>
        </w:rPr>
        <w:br/>
      </w:r>
      <w:r w:rsidR="009114DC">
        <w:rPr>
          <w:rFonts w:ascii="Arial" w:eastAsiaTheme="minorHAnsi" w:hAnsi="Arial" w:cs="Arial"/>
          <w:bCs/>
          <w:sz w:val="22"/>
          <w:szCs w:val="22"/>
          <w:lang w:eastAsia="en-US"/>
        </w:rPr>
        <w:br/>
      </w:r>
      <w:r w:rsidRPr="007F02EC">
        <w:rPr>
          <w:rFonts w:ascii="Arial" w:hAnsi="Arial" w:cs="Arial"/>
          <w:sz w:val="22"/>
          <w:szCs w:val="22"/>
        </w:rPr>
        <w:t>Ocena spełnienia kryterium dokonywana będzie w oparciu o informacje przedstawione w</w:t>
      </w:r>
      <w:r w:rsidR="00E21063">
        <w:rPr>
          <w:rFonts w:ascii="Arial" w:hAnsi="Arial" w:cs="Arial"/>
          <w:sz w:val="22"/>
          <w:szCs w:val="22"/>
        </w:rPr>
        <w:t> </w:t>
      </w:r>
      <w:r w:rsidRPr="007F02EC">
        <w:rPr>
          <w:rFonts w:ascii="Arial" w:hAnsi="Arial" w:cs="Arial"/>
          <w:sz w:val="22"/>
          <w:szCs w:val="22"/>
        </w:rPr>
        <w:t xml:space="preserve"> dokumentacji projektu.</w:t>
      </w:r>
      <w:r w:rsidR="009114DC">
        <w:rPr>
          <w:rFonts w:ascii="Arial" w:hAnsi="Arial" w:cs="Arial"/>
          <w:sz w:val="22"/>
          <w:szCs w:val="22"/>
        </w:rPr>
        <w:br/>
      </w:r>
      <w:r w:rsidR="009114DC">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5E9C4D5C" w14:textId="2BEDBE07" w:rsidR="002161A2" w:rsidRPr="002161A2" w:rsidRDefault="001804C0" w:rsidP="006B45A2">
      <w:pPr>
        <w:pStyle w:val="Nagwek3"/>
        <w:numPr>
          <w:ilvl w:val="1"/>
          <w:numId w:val="4"/>
        </w:numPr>
        <w:spacing w:line="276" w:lineRule="auto"/>
        <w:ind w:left="709" w:hanging="709"/>
        <w:jc w:val="both"/>
      </w:pPr>
      <w:bookmarkStart w:id="43" w:name="_Toc125728515"/>
      <w:r w:rsidRPr="00120D9D">
        <w:t xml:space="preserve">KRYTERIA </w:t>
      </w:r>
      <w:r>
        <w:t xml:space="preserve">MERYTORYCZNE </w:t>
      </w:r>
      <w:r w:rsidRPr="00120D9D">
        <w:t>SPECYFICZNE</w:t>
      </w:r>
      <w:bookmarkEnd w:id="43"/>
      <w:r w:rsidRPr="00120D9D">
        <w:t xml:space="preserve"> </w:t>
      </w:r>
    </w:p>
    <w:p w14:paraId="04312F6B" w14:textId="68B2402C" w:rsidR="002161A2" w:rsidRPr="002161A2" w:rsidRDefault="00702B92" w:rsidP="00223AE8">
      <w:pPr>
        <w:pStyle w:val="Nagwek4"/>
        <w:numPr>
          <w:ilvl w:val="0"/>
          <w:numId w:val="19"/>
        </w:numPr>
        <w:spacing w:line="276" w:lineRule="auto"/>
        <w:ind w:left="709"/>
        <w:rPr>
          <w:rFonts w:eastAsiaTheme="minorHAnsi"/>
          <w:bCs/>
          <w:lang w:eastAsia="en-US"/>
        </w:rPr>
      </w:pPr>
      <w:r w:rsidRPr="00702B92">
        <w:rPr>
          <w:rFonts w:eastAsiaTheme="minorHAnsi"/>
          <w:bCs/>
          <w:lang w:eastAsia="en-US"/>
        </w:rPr>
        <w:t>Nośność budowanej/ przebudowywanej infrastruktury drogowej</w:t>
      </w:r>
    </w:p>
    <w:p w14:paraId="16AB264D" w14:textId="4854378B" w:rsidR="002161A2" w:rsidRPr="00E54276" w:rsidRDefault="00702B92" w:rsidP="00E54276">
      <w:pPr>
        <w:spacing w:line="276" w:lineRule="auto"/>
        <w:rPr>
          <w:rFonts w:ascii="Arial" w:eastAsiaTheme="minorHAnsi" w:hAnsi="Arial" w:cs="Arial"/>
          <w:sz w:val="22"/>
          <w:szCs w:val="22"/>
          <w:lang w:eastAsia="en-US"/>
        </w:rPr>
      </w:pPr>
      <w:r w:rsidRPr="00702B92">
        <w:rPr>
          <w:rFonts w:ascii="Arial" w:eastAsiaTheme="minorHAnsi" w:hAnsi="Arial" w:cs="Arial"/>
          <w:sz w:val="22"/>
          <w:szCs w:val="22"/>
          <w:lang w:eastAsia="en-US"/>
        </w:rPr>
        <w:t>W ramach kryterium ocenie podlegać będzie czy po realizacji projektu zostanie zapewniony standard nośności infrastruktury drogowej min. 11,5 tony na całej długości głównej jezdni drogi objętej wnioskiem o dofinansowanie, łącznie z mostami, wiaduktami i przepustami, które dopuszczają przejazdy pojazdów o ciężarze całkowitym 50 ton.</w:t>
      </w:r>
      <w:r w:rsidR="00A46C7D">
        <w:rPr>
          <w:rFonts w:ascii="Arial" w:eastAsiaTheme="minorHAnsi" w:hAnsi="Arial" w:cs="Arial"/>
          <w:sz w:val="22"/>
          <w:szCs w:val="22"/>
          <w:lang w:eastAsia="en-US"/>
        </w:rPr>
        <w:br/>
      </w:r>
      <w:r w:rsidR="00A46C7D">
        <w:rPr>
          <w:rFonts w:ascii="Arial" w:eastAsiaTheme="minorHAnsi" w:hAnsi="Arial" w:cs="Arial"/>
          <w:sz w:val="22"/>
          <w:szCs w:val="22"/>
          <w:lang w:eastAsia="en-US"/>
        </w:rPr>
        <w:br/>
      </w:r>
      <w:r w:rsidRPr="00E54276">
        <w:rPr>
          <w:rFonts w:ascii="Arial" w:eastAsiaTheme="minorHAnsi" w:hAnsi="Arial" w:cs="Arial"/>
          <w:sz w:val="22"/>
          <w:szCs w:val="22"/>
          <w:lang w:eastAsia="en-US"/>
        </w:rPr>
        <w:t>Kryterium będzie weryfikowane na podstawie dokumentacji projektu.</w:t>
      </w:r>
      <w:r w:rsidR="00BB09A9" w:rsidRPr="00E54276">
        <w:rPr>
          <w:rFonts w:ascii="Arial" w:eastAsiaTheme="minorHAnsi" w:hAnsi="Arial" w:cs="Arial"/>
          <w:sz w:val="22"/>
          <w:szCs w:val="22"/>
          <w:lang w:eastAsia="en-US"/>
        </w:rPr>
        <w:br/>
      </w:r>
      <w:r w:rsidR="00BB09A9" w:rsidRPr="00E54276">
        <w:rPr>
          <w:rFonts w:ascii="Arial" w:eastAsiaTheme="minorHAnsi" w:hAnsi="Arial" w:cs="Arial"/>
          <w:sz w:val="22"/>
          <w:szCs w:val="22"/>
          <w:lang w:eastAsia="en-US"/>
        </w:rPr>
        <w:br/>
      </w:r>
      <w:r w:rsidR="002161A2" w:rsidRPr="00E54276">
        <w:rPr>
          <w:rFonts w:ascii="Arial" w:hAnsi="Arial" w:cs="Arial"/>
          <w:b/>
          <w:bCs/>
          <w:sz w:val="22"/>
          <w:szCs w:val="22"/>
        </w:rPr>
        <w:t>Zasady oceny</w:t>
      </w:r>
      <w:r w:rsidR="002161A2" w:rsidRPr="00E54276">
        <w:rPr>
          <w:rFonts w:ascii="Arial" w:hAnsi="Arial" w:cs="Arial"/>
          <w:sz w:val="22"/>
          <w:szCs w:val="22"/>
        </w:rPr>
        <w:t xml:space="preserve">: </w:t>
      </w:r>
      <w:r w:rsidR="002161A2" w:rsidRPr="00E54276">
        <w:rPr>
          <w:rFonts w:ascii="Arial" w:eastAsiaTheme="minorHAnsi" w:hAnsi="Arial" w:cs="Arial"/>
          <w:sz w:val="22"/>
          <w:szCs w:val="22"/>
          <w:lang w:eastAsia="en-US"/>
        </w:rPr>
        <w:t>Kryterium otrzyma ocenę „TAK”, jeśli zostaną spełnione wymagania wskazane w jego opisie.</w:t>
      </w:r>
    </w:p>
    <w:p w14:paraId="3EE922FA" w14:textId="7E500721" w:rsidR="002161A2" w:rsidRPr="003C4E4D" w:rsidRDefault="00AC03DF" w:rsidP="00223AE8">
      <w:pPr>
        <w:pStyle w:val="Nagwek4"/>
        <w:numPr>
          <w:ilvl w:val="0"/>
          <w:numId w:val="19"/>
        </w:numPr>
        <w:spacing w:line="276" w:lineRule="auto"/>
        <w:ind w:left="709"/>
        <w:rPr>
          <w:rFonts w:cs="Arial"/>
          <w:sz w:val="22"/>
          <w:szCs w:val="22"/>
        </w:rPr>
      </w:pPr>
      <w:r w:rsidRPr="00AC03DF">
        <w:rPr>
          <w:rFonts w:cs="Arial"/>
          <w:bCs/>
        </w:rPr>
        <w:t>Warunki dotyczące wód opadowych (jeśli dotyczy)</w:t>
      </w:r>
    </w:p>
    <w:p w14:paraId="681AF021" w14:textId="562C57C8" w:rsidR="002161A2" w:rsidRPr="00E54276" w:rsidRDefault="00E54276" w:rsidP="00E54276">
      <w:pPr>
        <w:spacing w:line="276" w:lineRule="auto"/>
        <w:rPr>
          <w:rFonts w:ascii="Arial" w:hAnsi="Arial" w:cs="Arial"/>
          <w:sz w:val="22"/>
          <w:szCs w:val="22"/>
        </w:rPr>
      </w:pPr>
      <w:r w:rsidRPr="00E54276">
        <w:rPr>
          <w:rFonts w:ascii="Arial" w:hAnsi="Arial" w:cs="Arial"/>
          <w:sz w:val="22"/>
          <w:szCs w:val="22"/>
        </w:rPr>
        <w:t>W ramach kryterium weryfikowane będzie, czy projekt w zakresie infrastruktury drogowej obejmuje zapewnienie retencji i podczyszczania wód opadowych poprzez wykorzystanie zielonej i niebieskiej infrastruktury oraz rozwiązań opartych na przyrodzie (tam gdzie jest to technicznie możliwe).</w:t>
      </w:r>
      <w:r w:rsidR="00A46C7D">
        <w:rPr>
          <w:rFonts w:ascii="Arial" w:hAnsi="Arial" w:cs="Arial"/>
          <w:sz w:val="22"/>
          <w:szCs w:val="22"/>
        </w:rPr>
        <w:br/>
      </w:r>
      <w:r w:rsidR="00A46C7D">
        <w:rPr>
          <w:rFonts w:ascii="Arial" w:hAnsi="Arial" w:cs="Arial"/>
          <w:sz w:val="22"/>
          <w:szCs w:val="22"/>
        </w:rPr>
        <w:lastRenderedPageBreak/>
        <w:br/>
      </w:r>
      <w:r w:rsidRPr="00E54276">
        <w:rPr>
          <w:rFonts w:ascii="Arial" w:hAnsi="Arial" w:cs="Arial"/>
          <w:sz w:val="22"/>
          <w:szCs w:val="22"/>
        </w:rPr>
        <w:t>Kryterium będzie weryfikowane na podstawie dokumentacji projektu.</w:t>
      </w:r>
      <w:r>
        <w:rPr>
          <w:rFonts w:ascii="Arial" w:hAnsi="Arial" w:cs="Arial"/>
          <w:sz w:val="22"/>
          <w:szCs w:val="22"/>
        </w:rPr>
        <w:br/>
      </w:r>
      <w:r w:rsidR="00BB09A9" w:rsidRPr="00E54276">
        <w:rPr>
          <w:rFonts w:ascii="Arial" w:hAnsi="Arial" w:cs="Arial"/>
          <w:sz w:val="22"/>
          <w:szCs w:val="22"/>
        </w:rPr>
        <w:br/>
      </w:r>
      <w:r w:rsidR="002161A2" w:rsidRPr="00E54276">
        <w:rPr>
          <w:rFonts w:ascii="Arial" w:hAnsi="Arial" w:cs="Arial"/>
          <w:b/>
          <w:bCs/>
          <w:sz w:val="22"/>
          <w:szCs w:val="22"/>
        </w:rPr>
        <w:t>Zasady oceny:</w:t>
      </w:r>
      <w:r w:rsidR="002161A2" w:rsidRPr="00E54276">
        <w:rPr>
          <w:rFonts w:ascii="Arial" w:hAnsi="Arial" w:cs="Arial"/>
          <w:sz w:val="22"/>
          <w:szCs w:val="22"/>
        </w:rPr>
        <w:t xml:space="preserve"> Kryterium otrzyma ocenę „TAK”, jeśli zostaną spełnione wymagania wskazane w jego opisie.</w:t>
      </w:r>
    </w:p>
    <w:p w14:paraId="6C7B0963" w14:textId="58771B86" w:rsidR="002161A2" w:rsidRPr="001742B5" w:rsidRDefault="00AA74C2" w:rsidP="00223AE8">
      <w:pPr>
        <w:pStyle w:val="Nagwek4"/>
        <w:numPr>
          <w:ilvl w:val="0"/>
          <w:numId w:val="19"/>
        </w:numPr>
        <w:spacing w:line="276" w:lineRule="auto"/>
        <w:ind w:left="709"/>
        <w:rPr>
          <w:b w:val="0"/>
        </w:rPr>
      </w:pPr>
      <w:r w:rsidRPr="00AA74C2">
        <w:rPr>
          <w:rFonts w:cs="Arial"/>
        </w:rPr>
        <w:t>Warunki dla inwestycji drogowych na obszarach miast (jeśli dotyczy)</w:t>
      </w:r>
    </w:p>
    <w:p w14:paraId="3644812B" w14:textId="5AFE7F76" w:rsidR="002161A2" w:rsidRPr="00495EA9" w:rsidRDefault="00AA74C2" w:rsidP="00AA74C2">
      <w:pPr>
        <w:spacing w:line="276" w:lineRule="auto"/>
        <w:rPr>
          <w:rFonts w:ascii="Arial" w:hAnsi="Arial" w:cs="Arial"/>
          <w:sz w:val="22"/>
          <w:szCs w:val="22"/>
        </w:rPr>
      </w:pPr>
      <w:r w:rsidRPr="00AA74C2">
        <w:rPr>
          <w:rFonts w:ascii="Arial" w:hAnsi="Arial" w:cs="Arial"/>
          <w:sz w:val="22"/>
          <w:szCs w:val="22"/>
        </w:rPr>
        <w:t>W ramach kryterium weryfikowane będzie, czy inwestycje drogowe realizowane na obszarach miast (z wyjątkiem obwodnic i obiektów P&amp;R) nie obejmują budowy nowych, ani zwiększenia przepustowości istniejących dróg lub pojemności parkingów i nie będą przyczyniały się do zwiększenia natężenia ruchu samochodowego w obszarach miejskich.</w:t>
      </w:r>
      <w:r w:rsidR="00A46C7D">
        <w:rPr>
          <w:rFonts w:ascii="Arial" w:hAnsi="Arial" w:cs="Arial"/>
          <w:sz w:val="22"/>
          <w:szCs w:val="22"/>
        </w:rPr>
        <w:br/>
      </w:r>
      <w:r w:rsidR="00A46C7D">
        <w:rPr>
          <w:rFonts w:ascii="Arial" w:hAnsi="Arial" w:cs="Arial"/>
          <w:sz w:val="22"/>
          <w:szCs w:val="22"/>
        </w:rPr>
        <w:br/>
      </w:r>
      <w:r w:rsidRPr="00AA74C2">
        <w:rPr>
          <w:rFonts w:ascii="Arial" w:hAnsi="Arial" w:cs="Arial"/>
          <w:sz w:val="22"/>
          <w:szCs w:val="22"/>
        </w:rPr>
        <w:t>Przez zwiększenie przepustowości istniejących dróg należy rozumieć poszerzenie drogi o</w:t>
      </w:r>
      <w:r w:rsidR="00E21063">
        <w:rPr>
          <w:rFonts w:ascii="Arial" w:hAnsi="Arial" w:cs="Arial"/>
          <w:sz w:val="22"/>
          <w:szCs w:val="22"/>
        </w:rPr>
        <w:t> </w:t>
      </w:r>
      <w:r w:rsidRPr="00AA74C2">
        <w:rPr>
          <w:rFonts w:ascii="Arial" w:hAnsi="Arial" w:cs="Arial"/>
          <w:sz w:val="22"/>
          <w:szCs w:val="22"/>
        </w:rPr>
        <w:t>kolejny pas ruchu.</w:t>
      </w:r>
      <w:r w:rsidR="00A46C7D">
        <w:rPr>
          <w:rFonts w:ascii="Arial" w:hAnsi="Arial" w:cs="Arial"/>
          <w:sz w:val="22"/>
          <w:szCs w:val="22"/>
        </w:rPr>
        <w:br/>
      </w:r>
      <w:r w:rsidR="00A46C7D">
        <w:rPr>
          <w:rFonts w:ascii="Arial" w:hAnsi="Arial" w:cs="Arial"/>
          <w:sz w:val="22"/>
          <w:szCs w:val="22"/>
        </w:rPr>
        <w:br/>
      </w:r>
      <w:r w:rsidRPr="00AA74C2">
        <w:rPr>
          <w:rFonts w:ascii="Arial" w:hAnsi="Arial" w:cs="Arial"/>
          <w:sz w:val="22"/>
          <w:szCs w:val="22"/>
        </w:rPr>
        <w:t>Przez zwiększenie pojemności parkingów należy rozumieć zwiększenie ilości miejsc postojowych.</w:t>
      </w:r>
      <w:r w:rsidR="00A46C7D">
        <w:rPr>
          <w:rFonts w:ascii="Arial" w:hAnsi="Arial" w:cs="Arial"/>
          <w:sz w:val="22"/>
          <w:szCs w:val="22"/>
        </w:rPr>
        <w:br/>
      </w:r>
      <w:r w:rsidR="00A46C7D">
        <w:rPr>
          <w:rFonts w:ascii="Arial" w:hAnsi="Arial" w:cs="Arial"/>
          <w:sz w:val="22"/>
          <w:szCs w:val="22"/>
        </w:rPr>
        <w:br/>
      </w:r>
      <w:r w:rsidRPr="00AA74C2">
        <w:rPr>
          <w:rFonts w:ascii="Arial" w:hAnsi="Arial" w:cs="Arial"/>
          <w:sz w:val="22"/>
          <w:szCs w:val="22"/>
        </w:rPr>
        <w:t>Kryterium będzie weryfikowane na podstawie dokumentacji projektu.</w:t>
      </w:r>
      <w:r w:rsidR="00BB09A9">
        <w:rPr>
          <w:rFonts w:ascii="Arial" w:hAnsi="Arial" w:cs="Arial"/>
          <w:sz w:val="22"/>
          <w:szCs w:val="22"/>
        </w:rPr>
        <w:br/>
      </w:r>
      <w:r w:rsidR="00BB09A9">
        <w:rPr>
          <w:rFonts w:ascii="Arial" w:hAnsi="Arial" w:cs="Arial"/>
          <w:sz w:val="22"/>
          <w:szCs w:val="22"/>
        </w:rPr>
        <w:br/>
      </w:r>
      <w:r w:rsidR="002161A2" w:rsidRPr="00AA74C2">
        <w:rPr>
          <w:rFonts w:ascii="Arial" w:hAnsi="Arial" w:cs="Arial"/>
          <w:b/>
          <w:bCs/>
          <w:sz w:val="22"/>
          <w:szCs w:val="22"/>
        </w:rPr>
        <w:t>Zasady oceny:</w:t>
      </w:r>
      <w:r w:rsidR="002161A2" w:rsidRPr="00AA74C2">
        <w:rPr>
          <w:rFonts w:ascii="Arial" w:hAnsi="Arial" w:cs="Arial"/>
          <w:sz w:val="20"/>
          <w:szCs w:val="20"/>
        </w:rPr>
        <w:t xml:space="preserve"> </w:t>
      </w:r>
      <w:r w:rsidR="002161A2" w:rsidRPr="001804C0">
        <w:rPr>
          <w:rFonts w:ascii="Arial" w:hAnsi="Arial" w:cs="Arial"/>
          <w:sz w:val="22"/>
          <w:szCs w:val="22"/>
        </w:rPr>
        <w:t>Kryterium otrzyma ocenę „TAK”, jeśli zostaną spełnione wymagania wskazane w jego opisie.</w:t>
      </w:r>
    </w:p>
    <w:sectPr w:rsidR="002161A2" w:rsidRPr="00495EA9" w:rsidSect="00D50EE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A6A5" w14:textId="77777777" w:rsidR="00C001E5" w:rsidRDefault="00C001E5" w:rsidP="006E6832">
      <w:r>
        <w:separator/>
      </w:r>
    </w:p>
  </w:endnote>
  <w:endnote w:type="continuationSeparator" w:id="0">
    <w:p w14:paraId="266345EC" w14:textId="77777777" w:rsidR="00C001E5" w:rsidRDefault="00C001E5" w:rsidP="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09521978"/>
      <w:docPartObj>
        <w:docPartGallery w:val="Page Numbers (Bottom of Page)"/>
        <w:docPartUnique/>
      </w:docPartObj>
    </w:sdtPr>
    <w:sdtEndPr/>
    <w:sdtContent>
      <w:p w14:paraId="34C70289" w14:textId="2C8C5DF0" w:rsidR="00AE6730" w:rsidRPr="001E135F" w:rsidRDefault="00AE6730">
        <w:pPr>
          <w:pStyle w:val="Stopka"/>
          <w:jc w:val="right"/>
          <w:rPr>
            <w:rFonts w:ascii="Arial" w:hAnsi="Arial" w:cs="Arial"/>
          </w:rPr>
        </w:pPr>
        <w:r w:rsidRPr="001E135F">
          <w:rPr>
            <w:rFonts w:ascii="Arial" w:hAnsi="Arial" w:cs="Arial"/>
          </w:rPr>
          <w:fldChar w:fldCharType="begin"/>
        </w:r>
        <w:r w:rsidRPr="001E135F">
          <w:rPr>
            <w:rFonts w:ascii="Arial" w:hAnsi="Arial" w:cs="Arial"/>
          </w:rPr>
          <w:instrText>PAGE   \* MERGEFORMAT</w:instrText>
        </w:r>
        <w:r w:rsidRPr="001E135F">
          <w:rPr>
            <w:rFonts w:ascii="Arial" w:hAnsi="Arial" w:cs="Arial"/>
          </w:rPr>
          <w:fldChar w:fldCharType="separate"/>
        </w:r>
        <w:r w:rsidR="00AC15C8">
          <w:rPr>
            <w:rFonts w:ascii="Arial" w:hAnsi="Arial" w:cs="Arial"/>
            <w:noProof/>
          </w:rPr>
          <w:t>2</w:t>
        </w:r>
        <w:r w:rsidRPr="001E135F">
          <w:rPr>
            <w:rFonts w:ascii="Arial" w:hAnsi="Arial" w:cs="Arial"/>
          </w:rPr>
          <w:fldChar w:fldCharType="end"/>
        </w:r>
      </w:p>
    </w:sdtContent>
  </w:sdt>
  <w:p w14:paraId="4D85C371" w14:textId="77777777" w:rsidR="00AE6730" w:rsidRDefault="00AE67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7B5B" w14:textId="77777777" w:rsidR="00C001E5" w:rsidRDefault="00C001E5" w:rsidP="006E6832">
      <w:r>
        <w:separator/>
      </w:r>
    </w:p>
  </w:footnote>
  <w:footnote w:type="continuationSeparator" w:id="0">
    <w:p w14:paraId="2F99FD29" w14:textId="77777777" w:rsidR="00C001E5" w:rsidRDefault="00C001E5" w:rsidP="006E6832">
      <w:r>
        <w:continuationSeparator/>
      </w:r>
    </w:p>
  </w:footnote>
  <w:footnote w:id="1">
    <w:p w14:paraId="45C4577F" w14:textId="77777777" w:rsidR="00AE6730" w:rsidRDefault="00AE6730" w:rsidP="00A16594">
      <w:pPr>
        <w:pStyle w:val="Tekstprzypisudolnego"/>
      </w:pPr>
      <w:r>
        <w:rPr>
          <w:rStyle w:val="Odwoanieprzypisudolnego"/>
        </w:rPr>
        <w:footnoteRef/>
      </w:r>
      <w:r>
        <w:t xml:space="preserve"> </w:t>
      </w:r>
      <w:r w:rsidRPr="002B6732">
        <w:rPr>
          <w:rFonts w:ascii="Arial" w:hAnsi="Arial" w:cs="Arial"/>
          <w:sz w:val="16"/>
          <w:szCs w:val="16"/>
        </w:rPr>
        <w:t xml:space="preserve">Jeśli dotyczy tzn. jeśli w </w:t>
      </w:r>
      <w:proofErr w:type="spellStart"/>
      <w:r w:rsidRPr="002B6732">
        <w:rPr>
          <w:rFonts w:ascii="Arial" w:hAnsi="Arial" w:cs="Arial"/>
          <w:sz w:val="16"/>
          <w:szCs w:val="16"/>
        </w:rPr>
        <w:t>SzOP</w:t>
      </w:r>
      <w:proofErr w:type="spellEnd"/>
      <w:r w:rsidRPr="002B6732">
        <w:rPr>
          <w:rFonts w:ascii="Arial" w:hAnsi="Arial" w:cs="Arial"/>
          <w:sz w:val="16"/>
          <w:szCs w:val="16"/>
        </w:rPr>
        <w:t xml:space="preserve"> obowiązującym na dzień ogłoszenia naboru wniosków zostały one określone.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DA8F" w14:textId="1ECB8711" w:rsidR="00D50EE7" w:rsidRDefault="00D50EE7">
    <w:pPr>
      <w:pStyle w:val="Nagwek"/>
    </w:pPr>
    <w:r w:rsidRPr="00DA4257">
      <w:rPr>
        <w:noProof/>
      </w:rPr>
      <w:drawing>
        <wp:inline distT="0" distB="0" distL="0" distR="0" wp14:anchorId="01095B37" wp14:editId="1D462181">
          <wp:extent cx="5760720" cy="464820"/>
          <wp:effectExtent l="0" t="0" r="0" b="0"/>
          <wp:docPr id="2" name="Obraz 2"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 w15:restartNumberingAfterBreak="0">
    <w:nsid w:val="05BE733D"/>
    <w:multiLevelType w:val="hybridMultilevel"/>
    <w:tmpl w:val="85A82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410321"/>
    <w:multiLevelType w:val="hybridMultilevel"/>
    <w:tmpl w:val="A9745D10"/>
    <w:lvl w:ilvl="0" w:tplc="AC48DFF8">
      <w:start w:val="1"/>
      <w:numFmt w:val="decimal"/>
      <w:lvlText w:val="%1."/>
      <w:lvlJc w:val="left"/>
      <w:pPr>
        <w:ind w:left="288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5" w15:restartNumberingAfterBreak="0">
    <w:nsid w:val="1F1A6D84"/>
    <w:multiLevelType w:val="hybridMultilevel"/>
    <w:tmpl w:val="5E124296"/>
    <w:lvl w:ilvl="0" w:tplc="E9EE0F48">
      <w:start w:val="1"/>
      <w:numFmt w:val="upperRoman"/>
      <w:lvlText w:val="%1."/>
      <w:lvlJc w:val="left"/>
      <w:pPr>
        <w:ind w:left="1080" w:hanging="720"/>
      </w:pPr>
      <w:rPr>
        <w:rFonts w:cs="Arial"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E0659C"/>
    <w:multiLevelType w:val="hybridMultilevel"/>
    <w:tmpl w:val="85A821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AB818FB"/>
    <w:multiLevelType w:val="hybridMultilevel"/>
    <w:tmpl w:val="36C0B8C6"/>
    <w:lvl w:ilvl="0" w:tplc="50425C2A">
      <w:start w:val="1"/>
      <w:numFmt w:val="decimal"/>
      <w:lvlText w:val="1.%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00ED8"/>
    <w:multiLevelType w:val="hybridMultilevel"/>
    <w:tmpl w:val="46AC853C"/>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6C132B"/>
    <w:multiLevelType w:val="hybridMultilevel"/>
    <w:tmpl w:val="3C64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6B4DC8"/>
    <w:multiLevelType w:val="hybridMultilevel"/>
    <w:tmpl w:val="7258F2FA"/>
    <w:lvl w:ilvl="0" w:tplc="F842AA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5"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6" w15:restartNumberingAfterBreak="0">
    <w:nsid w:val="3EED3D7E"/>
    <w:multiLevelType w:val="hybridMultilevel"/>
    <w:tmpl w:val="29D07C9A"/>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01400D"/>
    <w:multiLevelType w:val="hybridMultilevel"/>
    <w:tmpl w:val="FC30714C"/>
    <w:lvl w:ilvl="0" w:tplc="FFFFFFF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301CA9"/>
    <w:multiLevelType w:val="hybridMultilevel"/>
    <w:tmpl w:val="BD5E7400"/>
    <w:lvl w:ilvl="0" w:tplc="B10A4E3A">
      <w:start w:val="1"/>
      <w:numFmt w:val="decimal"/>
      <w:lvlText w:val="%1."/>
      <w:lvlJc w:val="left"/>
      <w:pPr>
        <w:ind w:left="2880" w:hanging="360"/>
      </w:pPr>
      <w:rPr>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2F5807"/>
    <w:multiLevelType w:val="hybridMultilevel"/>
    <w:tmpl w:val="C00C3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3710029">
    <w:abstractNumId w:val="18"/>
  </w:num>
  <w:num w:numId="2" w16cid:durableId="1247612160">
    <w:abstractNumId w:val="7"/>
  </w:num>
  <w:num w:numId="3" w16cid:durableId="631332073">
    <w:abstractNumId w:val="10"/>
  </w:num>
  <w:num w:numId="4" w16cid:durableId="458838233">
    <w:abstractNumId w:val="16"/>
  </w:num>
  <w:num w:numId="5" w16cid:durableId="1841238544">
    <w:abstractNumId w:val="19"/>
  </w:num>
  <w:num w:numId="6" w16cid:durableId="25058402">
    <w:abstractNumId w:val="22"/>
  </w:num>
  <w:num w:numId="7" w16cid:durableId="473106785">
    <w:abstractNumId w:val="14"/>
  </w:num>
  <w:num w:numId="8" w16cid:durableId="873466919">
    <w:abstractNumId w:val="4"/>
  </w:num>
  <w:num w:numId="9" w16cid:durableId="2054772866">
    <w:abstractNumId w:val="0"/>
  </w:num>
  <w:num w:numId="10" w16cid:durableId="1022122110">
    <w:abstractNumId w:val="1"/>
  </w:num>
  <w:num w:numId="11" w16cid:durableId="71977158">
    <w:abstractNumId w:val="15"/>
  </w:num>
  <w:num w:numId="12" w16cid:durableId="946809119">
    <w:abstractNumId w:val="6"/>
  </w:num>
  <w:num w:numId="13" w16cid:durableId="1184973522">
    <w:abstractNumId w:val="9"/>
  </w:num>
  <w:num w:numId="14" w16cid:durableId="1709715647">
    <w:abstractNumId w:val="2"/>
  </w:num>
  <w:num w:numId="15" w16cid:durableId="1502353651">
    <w:abstractNumId w:val="5"/>
  </w:num>
  <w:num w:numId="16" w16cid:durableId="701631814">
    <w:abstractNumId w:val="8"/>
  </w:num>
  <w:num w:numId="17" w16cid:durableId="2028940746">
    <w:abstractNumId w:val="17"/>
  </w:num>
  <w:num w:numId="18" w16cid:durableId="756286400">
    <w:abstractNumId w:val="3"/>
  </w:num>
  <w:num w:numId="19" w16cid:durableId="1593664860">
    <w:abstractNumId w:val="20"/>
  </w:num>
  <w:num w:numId="20" w16cid:durableId="1356271987">
    <w:abstractNumId w:val="13"/>
  </w:num>
  <w:num w:numId="21" w16cid:durableId="1922368870">
    <w:abstractNumId w:val="11"/>
  </w:num>
  <w:num w:numId="22" w16cid:durableId="1906068753">
    <w:abstractNumId w:val="21"/>
  </w:num>
  <w:num w:numId="23" w16cid:durableId="158953718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38"/>
    <w:rsid w:val="000002E1"/>
    <w:rsid w:val="0000315E"/>
    <w:rsid w:val="00012A46"/>
    <w:rsid w:val="00014E45"/>
    <w:rsid w:val="00016CF0"/>
    <w:rsid w:val="00017621"/>
    <w:rsid w:val="00021903"/>
    <w:rsid w:val="00024C60"/>
    <w:rsid w:val="0002625B"/>
    <w:rsid w:val="00027EBA"/>
    <w:rsid w:val="00030068"/>
    <w:rsid w:val="00034019"/>
    <w:rsid w:val="0003625F"/>
    <w:rsid w:val="00047837"/>
    <w:rsid w:val="0004783C"/>
    <w:rsid w:val="000515E4"/>
    <w:rsid w:val="00052264"/>
    <w:rsid w:val="00052D1D"/>
    <w:rsid w:val="0005303B"/>
    <w:rsid w:val="00053CD5"/>
    <w:rsid w:val="000547A0"/>
    <w:rsid w:val="00056DF1"/>
    <w:rsid w:val="0005701A"/>
    <w:rsid w:val="000579C8"/>
    <w:rsid w:val="00061B01"/>
    <w:rsid w:val="0006775C"/>
    <w:rsid w:val="000700F2"/>
    <w:rsid w:val="000701E7"/>
    <w:rsid w:val="00070BD2"/>
    <w:rsid w:val="00070CFB"/>
    <w:rsid w:val="00070E16"/>
    <w:rsid w:val="0007272F"/>
    <w:rsid w:val="00075FE0"/>
    <w:rsid w:val="0008021E"/>
    <w:rsid w:val="000813BD"/>
    <w:rsid w:val="00084CBE"/>
    <w:rsid w:val="000921E5"/>
    <w:rsid w:val="00092B39"/>
    <w:rsid w:val="00092D9C"/>
    <w:rsid w:val="000A242D"/>
    <w:rsid w:val="000A43AA"/>
    <w:rsid w:val="000A4921"/>
    <w:rsid w:val="000A4D07"/>
    <w:rsid w:val="000A639C"/>
    <w:rsid w:val="000A69B3"/>
    <w:rsid w:val="000B03C3"/>
    <w:rsid w:val="000B2EC9"/>
    <w:rsid w:val="000C050B"/>
    <w:rsid w:val="000C30CF"/>
    <w:rsid w:val="000C366A"/>
    <w:rsid w:val="000C451C"/>
    <w:rsid w:val="000C4814"/>
    <w:rsid w:val="000C600C"/>
    <w:rsid w:val="000D3824"/>
    <w:rsid w:val="000D4750"/>
    <w:rsid w:val="000E4609"/>
    <w:rsid w:val="000E56C0"/>
    <w:rsid w:val="000E6214"/>
    <w:rsid w:val="000F39CA"/>
    <w:rsid w:val="000F4974"/>
    <w:rsid w:val="000F68B5"/>
    <w:rsid w:val="000F79AF"/>
    <w:rsid w:val="001015E5"/>
    <w:rsid w:val="00103973"/>
    <w:rsid w:val="00106783"/>
    <w:rsid w:val="00113C84"/>
    <w:rsid w:val="00115120"/>
    <w:rsid w:val="0011643D"/>
    <w:rsid w:val="0011788B"/>
    <w:rsid w:val="00121204"/>
    <w:rsid w:val="00125508"/>
    <w:rsid w:val="0012724E"/>
    <w:rsid w:val="00131745"/>
    <w:rsid w:val="001334A7"/>
    <w:rsid w:val="0013603F"/>
    <w:rsid w:val="00136B69"/>
    <w:rsid w:val="00137A9D"/>
    <w:rsid w:val="0014056C"/>
    <w:rsid w:val="001413E4"/>
    <w:rsid w:val="00144657"/>
    <w:rsid w:val="00144B80"/>
    <w:rsid w:val="001538D6"/>
    <w:rsid w:val="00156E5F"/>
    <w:rsid w:val="0015760D"/>
    <w:rsid w:val="00160787"/>
    <w:rsid w:val="001611BF"/>
    <w:rsid w:val="001623EC"/>
    <w:rsid w:val="00162AA3"/>
    <w:rsid w:val="00173C39"/>
    <w:rsid w:val="001804C0"/>
    <w:rsid w:val="00183003"/>
    <w:rsid w:val="00184187"/>
    <w:rsid w:val="00185296"/>
    <w:rsid w:val="001872CF"/>
    <w:rsid w:val="00190897"/>
    <w:rsid w:val="00192C96"/>
    <w:rsid w:val="0019456B"/>
    <w:rsid w:val="00197812"/>
    <w:rsid w:val="001A6B19"/>
    <w:rsid w:val="001B1F15"/>
    <w:rsid w:val="001D2304"/>
    <w:rsid w:val="001D2366"/>
    <w:rsid w:val="001D673B"/>
    <w:rsid w:val="001E135F"/>
    <w:rsid w:val="001E1AD9"/>
    <w:rsid w:val="001E2BA9"/>
    <w:rsid w:val="001E3E92"/>
    <w:rsid w:val="001E4F71"/>
    <w:rsid w:val="001F52AD"/>
    <w:rsid w:val="001F7048"/>
    <w:rsid w:val="0020165D"/>
    <w:rsid w:val="002018E6"/>
    <w:rsid w:val="002047C5"/>
    <w:rsid w:val="0020577B"/>
    <w:rsid w:val="002161A2"/>
    <w:rsid w:val="00223AE8"/>
    <w:rsid w:val="002244B5"/>
    <w:rsid w:val="00225593"/>
    <w:rsid w:val="00226CDE"/>
    <w:rsid w:val="0022796A"/>
    <w:rsid w:val="00227CD4"/>
    <w:rsid w:val="00230BC8"/>
    <w:rsid w:val="00237D19"/>
    <w:rsid w:val="00241E64"/>
    <w:rsid w:val="002420D5"/>
    <w:rsid w:val="00244C5A"/>
    <w:rsid w:val="00246630"/>
    <w:rsid w:val="00251E38"/>
    <w:rsid w:val="00254388"/>
    <w:rsid w:val="00255F63"/>
    <w:rsid w:val="00263159"/>
    <w:rsid w:val="0026319F"/>
    <w:rsid w:val="00263C83"/>
    <w:rsid w:val="00264EC4"/>
    <w:rsid w:val="00265BE2"/>
    <w:rsid w:val="00276C57"/>
    <w:rsid w:val="002774F2"/>
    <w:rsid w:val="002876D9"/>
    <w:rsid w:val="002966BF"/>
    <w:rsid w:val="002A1A87"/>
    <w:rsid w:val="002A2330"/>
    <w:rsid w:val="002A5E3F"/>
    <w:rsid w:val="002A603B"/>
    <w:rsid w:val="002A7CCB"/>
    <w:rsid w:val="002B404D"/>
    <w:rsid w:val="002B62FA"/>
    <w:rsid w:val="002B6315"/>
    <w:rsid w:val="002B7407"/>
    <w:rsid w:val="002B7AE5"/>
    <w:rsid w:val="002C0007"/>
    <w:rsid w:val="002C0B53"/>
    <w:rsid w:val="002C6CFE"/>
    <w:rsid w:val="002C7361"/>
    <w:rsid w:val="002D182D"/>
    <w:rsid w:val="002D6122"/>
    <w:rsid w:val="002D64D6"/>
    <w:rsid w:val="002E492F"/>
    <w:rsid w:val="002E66DF"/>
    <w:rsid w:val="002E7320"/>
    <w:rsid w:val="002E7E70"/>
    <w:rsid w:val="002F14A2"/>
    <w:rsid w:val="002F4165"/>
    <w:rsid w:val="002F4CE7"/>
    <w:rsid w:val="00305873"/>
    <w:rsid w:val="003073F2"/>
    <w:rsid w:val="00307672"/>
    <w:rsid w:val="0030784C"/>
    <w:rsid w:val="003132E9"/>
    <w:rsid w:val="00314CEC"/>
    <w:rsid w:val="00317399"/>
    <w:rsid w:val="00322A8F"/>
    <w:rsid w:val="00332183"/>
    <w:rsid w:val="00334BB2"/>
    <w:rsid w:val="003353B7"/>
    <w:rsid w:val="00335D00"/>
    <w:rsid w:val="0033781F"/>
    <w:rsid w:val="00343696"/>
    <w:rsid w:val="00344AFB"/>
    <w:rsid w:val="00347408"/>
    <w:rsid w:val="00347EB1"/>
    <w:rsid w:val="00350990"/>
    <w:rsid w:val="0035622D"/>
    <w:rsid w:val="00360CFF"/>
    <w:rsid w:val="00363A25"/>
    <w:rsid w:val="0036524D"/>
    <w:rsid w:val="00365FE7"/>
    <w:rsid w:val="00371189"/>
    <w:rsid w:val="00374736"/>
    <w:rsid w:val="003765DD"/>
    <w:rsid w:val="003807F2"/>
    <w:rsid w:val="0038118B"/>
    <w:rsid w:val="003900BF"/>
    <w:rsid w:val="003936C4"/>
    <w:rsid w:val="00393F32"/>
    <w:rsid w:val="00395AF8"/>
    <w:rsid w:val="00397474"/>
    <w:rsid w:val="003A019D"/>
    <w:rsid w:val="003A5E37"/>
    <w:rsid w:val="003B14B8"/>
    <w:rsid w:val="003B2BE7"/>
    <w:rsid w:val="003B31EA"/>
    <w:rsid w:val="003B3F1E"/>
    <w:rsid w:val="003B54C1"/>
    <w:rsid w:val="003B58E8"/>
    <w:rsid w:val="003B761E"/>
    <w:rsid w:val="003C753C"/>
    <w:rsid w:val="003D1426"/>
    <w:rsid w:val="003D187E"/>
    <w:rsid w:val="003D1AF9"/>
    <w:rsid w:val="003D54C3"/>
    <w:rsid w:val="003E00EB"/>
    <w:rsid w:val="003E1F96"/>
    <w:rsid w:val="003E4214"/>
    <w:rsid w:val="003E4FA9"/>
    <w:rsid w:val="003E7FD5"/>
    <w:rsid w:val="003F11E7"/>
    <w:rsid w:val="003F1A63"/>
    <w:rsid w:val="003F7503"/>
    <w:rsid w:val="00401DAE"/>
    <w:rsid w:val="00402E67"/>
    <w:rsid w:val="00403D04"/>
    <w:rsid w:val="00405516"/>
    <w:rsid w:val="00412224"/>
    <w:rsid w:val="00413566"/>
    <w:rsid w:val="00414E3A"/>
    <w:rsid w:val="004155AE"/>
    <w:rsid w:val="004176FC"/>
    <w:rsid w:val="00424401"/>
    <w:rsid w:val="00424A3A"/>
    <w:rsid w:val="00424B99"/>
    <w:rsid w:val="00425D89"/>
    <w:rsid w:val="00425F6F"/>
    <w:rsid w:val="00431A9A"/>
    <w:rsid w:val="00431EDA"/>
    <w:rsid w:val="00431EE9"/>
    <w:rsid w:val="00433122"/>
    <w:rsid w:val="004335AF"/>
    <w:rsid w:val="00453A19"/>
    <w:rsid w:val="004545E4"/>
    <w:rsid w:val="004558C3"/>
    <w:rsid w:val="00457712"/>
    <w:rsid w:val="004636B4"/>
    <w:rsid w:val="00463890"/>
    <w:rsid w:val="00467AD6"/>
    <w:rsid w:val="004740F7"/>
    <w:rsid w:val="00474516"/>
    <w:rsid w:val="00484C97"/>
    <w:rsid w:val="00487233"/>
    <w:rsid w:val="004908C0"/>
    <w:rsid w:val="00495EA9"/>
    <w:rsid w:val="00497885"/>
    <w:rsid w:val="004A2AC0"/>
    <w:rsid w:val="004A5D80"/>
    <w:rsid w:val="004B3600"/>
    <w:rsid w:val="004C02D4"/>
    <w:rsid w:val="004C05CF"/>
    <w:rsid w:val="004C1EBE"/>
    <w:rsid w:val="004C6971"/>
    <w:rsid w:val="004D19CA"/>
    <w:rsid w:val="004D2EA8"/>
    <w:rsid w:val="004D3494"/>
    <w:rsid w:val="004E2F24"/>
    <w:rsid w:val="004E70F6"/>
    <w:rsid w:val="0050389F"/>
    <w:rsid w:val="005047AB"/>
    <w:rsid w:val="00506CBA"/>
    <w:rsid w:val="00511B95"/>
    <w:rsid w:val="00516387"/>
    <w:rsid w:val="00521882"/>
    <w:rsid w:val="00524DA7"/>
    <w:rsid w:val="00526196"/>
    <w:rsid w:val="00526B60"/>
    <w:rsid w:val="005328CC"/>
    <w:rsid w:val="00534EE8"/>
    <w:rsid w:val="0053622B"/>
    <w:rsid w:val="00536587"/>
    <w:rsid w:val="00540C49"/>
    <w:rsid w:val="00540C52"/>
    <w:rsid w:val="00541080"/>
    <w:rsid w:val="00541109"/>
    <w:rsid w:val="00545CAB"/>
    <w:rsid w:val="00547575"/>
    <w:rsid w:val="005504FF"/>
    <w:rsid w:val="00550740"/>
    <w:rsid w:val="0055137C"/>
    <w:rsid w:val="0055233C"/>
    <w:rsid w:val="00555A67"/>
    <w:rsid w:val="00555D85"/>
    <w:rsid w:val="0055618B"/>
    <w:rsid w:val="0056294D"/>
    <w:rsid w:val="005678FD"/>
    <w:rsid w:val="00572AC5"/>
    <w:rsid w:val="00574487"/>
    <w:rsid w:val="005751BD"/>
    <w:rsid w:val="00590273"/>
    <w:rsid w:val="00590CDD"/>
    <w:rsid w:val="005962E9"/>
    <w:rsid w:val="00596A70"/>
    <w:rsid w:val="00597705"/>
    <w:rsid w:val="005A00FB"/>
    <w:rsid w:val="005A2529"/>
    <w:rsid w:val="005A36B3"/>
    <w:rsid w:val="005A5400"/>
    <w:rsid w:val="005B0961"/>
    <w:rsid w:val="005B0F62"/>
    <w:rsid w:val="005B2E87"/>
    <w:rsid w:val="005B3DA7"/>
    <w:rsid w:val="005B6814"/>
    <w:rsid w:val="005B7427"/>
    <w:rsid w:val="005C11AE"/>
    <w:rsid w:val="005C1DEA"/>
    <w:rsid w:val="005C37F9"/>
    <w:rsid w:val="005C6767"/>
    <w:rsid w:val="005C6994"/>
    <w:rsid w:val="005D042C"/>
    <w:rsid w:val="005D1476"/>
    <w:rsid w:val="005D42CC"/>
    <w:rsid w:val="005D557D"/>
    <w:rsid w:val="005D7864"/>
    <w:rsid w:val="005E339A"/>
    <w:rsid w:val="005E4FD4"/>
    <w:rsid w:val="005E6E25"/>
    <w:rsid w:val="005F1F02"/>
    <w:rsid w:val="005F5ED0"/>
    <w:rsid w:val="005F6282"/>
    <w:rsid w:val="005F6B59"/>
    <w:rsid w:val="006012B1"/>
    <w:rsid w:val="00613149"/>
    <w:rsid w:val="006158FC"/>
    <w:rsid w:val="0061643A"/>
    <w:rsid w:val="00627B62"/>
    <w:rsid w:val="006304EE"/>
    <w:rsid w:val="00630696"/>
    <w:rsid w:val="00630AA7"/>
    <w:rsid w:val="00630B90"/>
    <w:rsid w:val="00633276"/>
    <w:rsid w:val="00634A50"/>
    <w:rsid w:val="00635FB4"/>
    <w:rsid w:val="00637296"/>
    <w:rsid w:val="0063736E"/>
    <w:rsid w:val="00642510"/>
    <w:rsid w:val="00644B39"/>
    <w:rsid w:val="00646163"/>
    <w:rsid w:val="00653381"/>
    <w:rsid w:val="006559E5"/>
    <w:rsid w:val="006567E5"/>
    <w:rsid w:val="00662BE7"/>
    <w:rsid w:val="00663D54"/>
    <w:rsid w:val="00667DE3"/>
    <w:rsid w:val="00670E29"/>
    <w:rsid w:val="006719A7"/>
    <w:rsid w:val="00682A53"/>
    <w:rsid w:val="00682CD3"/>
    <w:rsid w:val="00684415"/>
    <w:rsid w:val="00684C7F"/>
    <w:rsid w:val="00686585"/>
    <w:rsid w:val="00687D68"/>
    <w:rsid w:val="006901C1"/>
    <w:rsid w:val="00695561"/>
    <w:rsid w:val="00696E30"/>
    <w:rsid w:val="00697291"/>
    <w:rsid w:val="006A2B2D"/>
    <w:rsid w:val="006B1C8D"/>
    <w:rsid w:val="006B44E5"/>
    <w:rsid w:val="006B45A2"/>
    <w:rsid w:val="006B4C78"/>
    <w:rsid w:val="006B5A92"/>
    <w:rsid w:val="006C29FC"/>
    <w:rsid w:val="006C4265"/>
    <w:rsid w:val="006C554B"/>
    <w:rsid w:val="006D1402"/>
    <w:rsid w:val="006D3856"/>
    <w:rsid w:val="006D4965"/>
    <w:rsid w:val="006D4F1E"/>
    <w:rsid w:val="006D7ADB"/>
    <w:rsid w:val="006E1685"/>
    <w:rsid w:val="006E3C95"/>
    <w:rsid w:val="006E545E"/>
    <w:rsid w:val="006E649B"/>
    <w:rsid w:val="006E6832"/>
    <w:rsid w:val="006F087B"/>
    <w:rsid w:val="006F0D5B"/>
    <w:rsid w:val="006F2507"/>
    <w:rsid w:val="006F2832"/>
    <w:rsid w:val="006F4DDC"/>
    <w:rsid w:val="0070192C"/>
    <w:rsid w:val="00701F27"/>
    <w:rsid w:val="00702B92"/>
    <w:rsid w:val="00712411"/>
    <w:rsid w:val="00713629"/>
    <w:rsid w:val="00725FA2"/>
    <w:rsid w:val="00726C73"/>
    <w:rsid w:val="007314A9"/>
    <w:rsid w:val="0073423E"/>
    <w:rsid w:val="00734A18"/>
    <w:rsid w:val="007433CE"/>
    <w:rsid w:val="0074356F"/>
    <w:rsid w:val="00747068"/>
    <w:rsid w:val="00751609"/>
    <w:rsid w:val="00752DF7"/>
    <w:rsid w:val="00756E40"/>
    <w:rsid w:val="00757837"/>
    <w:rsid w:val="00761A68"/>
    <w:rsid w:val="00762210"/>
    <w:rsid w:val="0076221C"/>
    <w:rsid w:val="007636CE"/>
    <w:rsid w:val="00764A97"/>
    <w:rsid w:val="007657B7"/>
    <w:rsid w:val="00765813"/>
    <w:rsid w:val="0076659F"/>
    <w:rsid w:val="00766E12"/>
    <w:rsid w:val="00767768"/>
    <w:rsid w:val="00772AAC"/>
    <w:rsid w:val="00774771"/>
    <w:rsid w:val="007752E9"/>
    <w:rsid w:val="00775A6F"/>
    <w:rsid w:val="00775F18"/>
    <w:rsid w:val="0077622D"/>
    <w:rsid w:val="00781896"/>
    <w:rsid w:val="00783960"/>
    <w:rsid w:val="007938E2"/>
    <w:rsid w:val="007940D2"/>
    <w:rsid w:val="00797A14"/>
    <w:rsid w:val="007A04AC"/>
    <w:rsid w:val="007A1D48"/>
    <w:rsid w:val="007A2CEA"/>
    <w:rsid w:val="007A5BD9"/>
    <w:rsid w:val="007A6180"/>
    <w:rsid w:val="007A6BFC"/>
    <w:rsid w:val="007A788C"/>
    <w:rsid w:val="007B21BD"/>
    <w:rsid w:val="007B4039"/>
    <w:rsid w:val="007B72D9"/>
    <w:rsid w:val="007B7EF1"/>
    <w:rsid w:val="007C35D0"/>
    <w:rsid w:val="007C50AC"/>
    <w:rsid w:val="007D6615"/>
    <w:rsid w:val="007E1993"/>
    <w:rsid w:val="007E3E16"/>
    <w:rsid w:val="007E4947"/>
    <w:rsid w:val="007E6E12"/>
    <w:rsid w:val="007F0293"/>
    <w:rsid w:val="007F0B7A"/>
    <w:rsid w:val="007F155D"/>
    <w:rsid w:val="008003FD"/>
    <w:rsid w:val="00800CE6"/>
    <w:rsid w:val="008103E0"/>
    <w:rsid w:val="00813774"/>
    <w:rsid w:val="00816469"/>
    <w:rsid w:val="00823D2D"/>
    <w:rsid w:val="00827F86"/>
    <w:rsid w:val="00841393"/>
    <w:rsid w:val="00851790"/>
    <w:rsid w:val="0085351B"/>
    <w:rsid w:val="008551CA"/>
    <w:rsid w:val="00857597"/>
    <w:rsid w:val="00861C58"/>
    <w:rsid w:val="00861F0F"/>
    <w:rsid w:val="00863577"/>
    <w:rsid w:val="0086520C"/>
    <w:rsid w:val="0087033C"/>
    <w:rsid w:val="00875CAD"/>
    <w:rsid w:val="00880099"/>
    <w:rsid w:val="00881CC6"/>
    <w:rsid w:val="00884919"/>
    <w:rsid w:val="00885362"/>
    <w:rsid w:val="00885408"/>
    <w:rsid w:val="00885DFE"/>
    <w:rsid w:val="00896AD1"/>
    <w:rsid w:val="008973CF"/>
    <w:rsid w:val="008A1C22"/>
    <w:rsid w:val="008A49EC"/>
    <w:rsid w:val="008A4A97"/>
    <w:rsid w:val="008A7307"/>
    <w:rsid w:val="008B0BE3"/>
    <w:rsid w:val="008B1139"/>
    <w:rsid w:val="008B1939"/>
    <w:rsid w:val="008B62D6"/>
    <w:rsid w:val="008B7274"/>
    <w:rsid w:val="008C2834"/>
    <w:rsid w:val="008C2FA1"/>
    <w:rsid w:val="008C7268"/>
    <w:rsid w:val="008D2E25"/>
    <w:rsid w:val="008D3C8F"/>
    <w:rsid w:val="008D5EE9"/>
    <w:rsid w:val="008D69AC"/>
    <w:rsid w:val="008E0EBC"/>
    <w:rsid w:val="008E24F8"/>
    <w:rsid w:val="008E2DF1"/>
    <w:rsid w:val="008E52C7"/>
    <w:rsid w:val="008F0E02"/>
    <w:rsid w:val="008F1420"/>
    <w:rsid w:val="008F33E9"/>
    <w:rsid w:val="008F4B4B"/>
    <w:rsid w:val="008F4BB9"/>
    <w:rsid w:val="008F54AE"/>
    <w:rsid w:val="009014D2"/>
    <w:rsid w:val="009077AF"/>
    <w:rsid w:val="009114DC"/>
    <w:rsid w:val="00912C48"/>
    <w:rsid w:val="009140B8"/>
    <w:rsid w:val="009144C1"/>
    <w:rsid w:val="00914C67"/>
    <w:rsid w:val="00915D5A"/>
    <w:rsid w:val="00916A6A"/>
    <w:rsid w:val="00920445"/>
    <w:rsid w:val="00920E06"/>
    <w:rsid w:val="00921942"/>
    <w:rsid w:val="009251FA"/>
    <w:rsid w:val="00925779"/>
    <w:rsid w:val="00937EF1"/>
    <w:rsid w:val="009412B5"/>
    <w:rsid w:val="009414B6"/>
    <w:rsid w:val="009428F0"/>
    <w:rsid w:val="009506C1"/>
    <w:rsid w:val="009510D9"/>
    <w:rsid w:val="009528B9"/>
    <w:rsid w:val="00955292"/>
    <w:rsid w:val="0095595B"/>
    <w:rsid w:val="009627AB"/>
    <w:rsid w:val="00963BE1"/>
    <w:rsid w:val="00963F7E"/>
    <w:rsid w:val="0096679C"/>
    <w:rsid w:val="009752FA"/>
    <w:rsid w:val="00976412"/>
    <w:rsid w:val="0098237F"/>
    <w:rsid w:val="00990E78"/>
    <w:rsid w:val="009943B5"/>
    <w:rsid w:val="009945B6"/>
    <w:rsid w:val="00995C26"/>
    <w:rsid w:val="009A13C5"/>
    <w:rsid w:val="009B3907"/>
    <w:rsid w:val="009B43F6"/>
    <w:rsid w:val="009B6EE2"/>
    <w:rsid w:val="009B7C10"/>
    <w:rsid w:val="009C0F5E"/>
    <w:rsid w:val="009C3547"/>
    <w:rsid w:val="009D050E"/>
    <w:rsid w:val="009E47B8"/>
    <w:rsid w:val="009E4EE0"/>
    <w:rsid w:val="009E6FB2"/>
    <w:rsid w:val="00A02FB8"/>
    <w:rsid w:val="00A05ABB"/>
    <w:rsid w:val="00A068D8"/>
    <w:rsid w:val="00A11DFB"/>
    <w:rsid w:val="00A13042"/>
    <w:rsid w:val="00A13E9C"/>
    <w:rsid w:val="00A16594"/>
    <w:rsid w:val="00A22FCD"/>
    <w:rsid w:val="00A25500"/>
    <w:rsid w:val="00A26704"/>
    <w:rsid w:val="00A30FAA"/>
    <w:rsid w:val="00A35238"/>
    <w:rsid w:val="00A3542E"/>
    <w:rsid w:val="00A35477"/>
    <w:rsid w:val="00A374EB"/>
    <w:rsid w:val="00A37A3E"/>
    <w:rsid w:val="00A43A9B"/>
    <w:rsid w:val="00A46C7D"/>
    <w:rsid w:val="00A51629"/>
    <w:rsid w:val="00A51AB5"/>
    <w:rsid w:val="00A5255B"/>
    <w:rsid w:val="00A547B7"/>
    <w:rsid w:val="00A5613D"/>
    <w:rsid w:val="00A57255"/>
    <w:rsid w:val="00A57BDD"/>
    <w:rsid w:val="00A60560"/>
    <w:rsid w:val="00A61374"/>
    <w:rsid w:val="00A64846"/>
    <w:rsid w:val="00A64A74"/>
    <w:rsid w:val="00A67CF8"/>
    <w:rsid w:val="00A67E26"/>
    <w:rsid w:val="00A67FD5"/>
    <w:rsid w:val="00A700C3"/>
    <w:rsid w:val="00A71BAD"/>
    <w:rsid w:val="00A7200B"/>
    <w:rsid w:val="00A76316"/>
    <w:rsid w:val="00A80A7A"/>
    <w:rsid w:val="00A83219"/>
    <w:rsid w:val="00A8662B"/>
    <w:rsid w:val="00A91ADE"/>
    <w:rsid w:val="00A96AC7"/>
    <w:rsid w:val="00A97323"/>
    <w:rsid w:val="00AA2AB0"/>
    <w:rsid w:val="00AA4645"/>
    <w:rsid w:val="00AA4F33"/>
    <w:rsid w:val="00AA74C2"/>
    <w:rsid w:val="00AA7592"/>
    <w:rsid w:val="00AA779A"/>
    <w:rsid w:val="00AB16AD"/>
    <w:rsid w:val="00AB4C67"/>
    <w:rsid w:val="00AB5299"/>
    <w:rsid w:val="00AB64E9"/>
    <w:rsid w:val="00AC03DF"/>
    <w:rsid w:val="00AC0A22"/>
    <w:rsid w:val="00AC15C8"/>
    <w:rsid w:val="00AC244A"/>
    <w:rsid w:val="00AC629C"/>
    <w:rsid w:val="00AC73D8"/>
    <w:rsid w:val="00AC7E42"/>
    <w:rsid w:val="00AD10BC"/>
    <w:rsid w:val="00AD33B8"/>
    <w:rsid w:val="00AE1C36"/>
    <w:rsid w:val="00AE6730"/>
    <w:rsid w:val="00AE6958"/>
    <w:rsid w:val="00AF2184"/>
    <w:rsid w:val="00AF2506"/>
    <w:rsid w:val="00AF3EFF"/>
    <w:rsid w:val="00AF7F8B"/>
    <w:rsid w:val="00B05660"/>
    <w:rsid w:val="00B07495"/>
    <w:rsid w:val="00B11648"/>
    <w:rsid w:val="00B126DF"/>
    <w:rsid w:val="00B209F9"/>
    <w:rsid w:val="00B27831"/>
    <w:rsid w:val="00B30DED"/>
    <w:rsid w:val="00B31546"/>
    <w:rsid w:val="00B378D3"/>
    <w:rsid w:val="00B40A49"/>
    <w:rsid w:val="00B43C29"/>
    <w:rsid w:val="00B4430B"/>
    <w:rsid w:val="00B55C7B"/>
    <w:rsid w:val="00B57F89"/>
    <w:rsid w:val="00B60C93"/>
    <w:rsid w:val="00B65B95"/>
    <w:rsid w:val="00B7510C"/>
    <w:rsid w:val="00B760AF"/>
    <w:rsid w:val="00B761E4"/>
    <w:rsid w:val="00B77DA8"/>
    <w:rsid w:val="00B82386"/>
    <w:rsid w:val="00B83807"/>
    <w:rsid w:val="00B839CE"/>
    <w:rsid w:val="00B83B87"/>
    <w:rsid w:val="00B85F1A"/>
    <w:rsid w:val="00B87E37"/>
    <w:rsid w:val="00B934F6"/>
    <w:rsid w:val="00B9412B"/>
    <w:rsid w:val="00BA0403"/>
    <w:rsid w:val="00BB03BA"/>
    <w:rsid w:val="00BB079B"/>
    <w:rsid w:val="00BB09A9"/>
    <w:rsid w:val="00BB2E90"/>
    <w:rsid w:val="00BB59E2"/>
    <w:rsid w:val="00BC36FE"/>
    <w:rsid w:val="00BC3D6A"/>
    <w:rsid w:val="00BC4393"/>
    <w:rsid w:val="00BC4747"/>
    <w:rsid w:val="00BC7355"/>
    <w:rsid w:val="00BD4A8E"/>
    <w:rsid w:val="00BD5BA0"/>
    <w:rsid w:val="00BE1966"/>
    <w:rsid w:val="00BE2DC5"/>
    <w:rsid w:val="00BF3A91"/>
    <w:rsid w:val="00BF3F04"/>
    <w:rsid w:val="00C001E5"/>
    <w:rsid w:val="00C0264E"/>
    <w:rsid w:val="00C02E0F"/>
    <w:rsid w:val="00C07867"/>
    <w:rsid w:val="00C115F8"/>
    <w:rsid w:val="00C11F82"/>
    <w:rsid w:val="00C15223"/>
    <w:rsid w:val="00C15D70"/>
    <w:rsid w:val="00C211A2"/>
    <w:rsid w:val="00C24FC5"/>
    <w:rsid w:val="00C25FBA"/>
    <w:rsid w:val="00C332B3"/>
    <w:rsid w:val="00C33393"/>
    <w:rsid w:val="00C3516D"/>
    <w:rsid w:val="00C36DDB"/>
    <w:rsid w:val="00C40EEB"/>
    <w:rsid w:val="00C42709"/>
    <w:rsid w:val="00C43216"/>
    <w:rsid w:val="00C43453"/>
    <w:rsid w:val="00C53411"/>
    <w:rsid w:val="00C606AB"/>
    <w:rsid w:val="00C61208"/>
    <w:rsid w:val="00C62601"/>
    <w:rsid w:val="00C638B6"/>
    <w:rsid w:val="00C7188E"/>
    <w:rsid w:val="00C72401"/>
    <w:rsid w:val="00C72489"/>
    <w:rsid w:val="00C773EC"/>
    <w:rsid w:val="00C81FC4"/>
    <w:rsid w:val="00C82CF6"/>
    <w:rsid w:val="00C86455"/>
    <w:rsid w:val="00C878AE"/>
    <w:rsid w:val="00C92A4C"/>
    <w:rsid w:val="00C93FBA"/>
    <w:rsid w:val="00CA53A3"/>
    <w:rsid w:val="00CA56FA"/>
    <w:rsid w:val="00CA6634"/>
    <w:rsid w:val="00CA6DA1"/>
    <w:rsid w:val="00CB0ABB"/>
    <w:rsid w:val="00CB23FB"/>
    <w:rsid w:val="00CB482F"/>
    <w:rsid w:val="00CB5D14"/>
    <w:rsid w:val="00CC2BA4"/>
    <w:rsid w:val="00CC49C1"/>
    <w:rsid w:val="00CC6ADC"/>
    <w:rsid w:val="00CC6C36"/>
    <w:rsid w:val="00CD2CC0"/>
    <w:rsid w:val="00CD4510"/>
    <w:rsid w:val="00CD5FD3"/>
    <w:rsid w:val="00CD6FF3"/>
    <w:rsid w:val="00CE32A0"/>
    <w:rsid w:val="00CE58DB"/>
    <w:rsid w:val="00CF1DED"/>
    <w:rsid w:val="00CF4BCA"/>
    <w:rsid w:val="00D047DA"/>
    <w:rsid w:val="00D107CE"/>
    <w:rsid w:val="00D13566"/>
    <w:rsid w:val="00D1772E"/>
    <w:rsid w:val="00D20272"/>
    <w:rsid w:val="00D207F4"/>
    <w:rsid w:val="00D241FC"/>
    <w:rsid w:val="00D24A6C"/>
    <w:rsid w:val="00D25CC5"/>
    <w:rsid w:val="00D26477"/>
    <w:rsid w:val="00D2652C"/>
    <w:rsid w:val="00D271F3"/>
    <w:rsid w:val="00D3138C"/>
    <w:rsid w:val="00D365F1"/>
    <w:rsid w:val="00D37459"/>
    <w:rsid w:val="00D432A7"/>
    <w:rsid w:val="00D50EE7"/>
    <w:rsid w:val="00D53593"/>
    <w:rsid w:val="00D54DFA"/>
    <w:rsid w:val="00D630B8"/>
    <w:rsid w:val="00D71AE1"/>
    <w:rsid w:val="00D71DFC"/>
    <w:rsid w:val="00D74CFF"/>
    <w:rsid w:val="00D81339"/>
    <w:rsid w:val="00D82D2B"/>
    <w:rsid w:val="00D83CFE"/>
    <w:rsid w:val="00D857A6"/>
    <w:rsid w:val="00D973DE"/>
    <w:rsid w:val="00DA1526"/>
    <w:rsid w:val="00DA7B0F"/>
    <w:rsid w:val="00DB0A09"/>
    <w:rsid w:val="00DB1F35"/>
    <w:rsid w:val="00DB49F1"/>
    <w:rsid w:val="00DC0AC3"/>
    <w:rsid w:val="00DC2B4A"/>
    <w:rsid w:val="00DC703E"/>
    <w:rsid w:val="00DD3FC0"/>
    <w:rsid w:val="00DE22B5"/>
    <w:rsid w:val="00DE461D"/>
    <w:rsid w:val="00DE4DDB"/>
    <w:rsid w:val="00DE7C2B"/>
    <w:rsid w:val="00DF5E83"/>
    <w:rsid w:val="00E00087"/>
    <w:rsid w:val="00E0181B"/>
    <w:rsid w:val="00E031F5"/>
    <w:rsid w:val="00E03363"/>
    <w:rsid w:val="00E0454D"/>
    <w:rsid w:val="00E04AF6"/>
    <w:rsid w:val="00E06207"/>
    <w:rsid w:val="00E07894"/>
    <w:rsid w:val="00E07EF5"/>
    <w:rsid w:val="00E10CE0"/>
    <w:rsid w:val="00E116B4"/>
    <w:rsid w:val="00E1222D"/>
    <w:rsid w:val="00E13A07"/>
    <w:rsid w:val="00E14E0B"/>
    <w:rsid w:val="00E155FD"/>
    <w:rsid w:val="00E1566B"/>
    <w:rsid w:val="00E21063"/>
    <w:rsid w:val="00E22558"/>
    <w:rsid w:val="00E24C85"/>
    <w:rsid w:val="00E26C76"/>
    <w:rsid w:val="00E2701B"/>
    <w:rsid w:val="00E31364"/>
    <w:rsid w:val="00E3401C"/>
    <w:rsid w:val="00E439F5"/>
    <w:rsid w:val="00E43C19"/>
    <w:rsid w:val="00E44A45"/>
    <w:rsid w:val="00E473D3"/>
    <w:rsid w:val="00E47A9B"/>
    <w:rsid w:val="00E517A6"/>
    <w:rsid w:val="00E53697"/>
    <w:rsid w:val="00E54276"/>
    <w:rsid w:val="00E5427F"/>
    <w:rsid w:val="00E54942"/>
    <w:rsid w:val="00E55740"/>
    <w:rsid w:val="00E57299"/>
    <w:rsid w:val="00E641A8"/>
    <w:rsid w:val="00E67120"/>
    <w:rsid w:val="00E732A2"/>
    <w:rsid w:val="00E746EC"/>
    <w:rsid w:val="00E760CC"/>
    <w:rsid w:val="00E7732D"/>
    <w:rsid w:val="00E7757D"/>
    <w:rsid w:val="00E85328"/>
    <w:rsid w:val="00E85400"/>
    <w:rsid w:val="00E85F26"/>
    <w:rsid w:val="00E87E07"/>
    <w:rsid w:val="00E94396"/>
    <w:rsid w:val="00E94BE3"/>
    <w:rsid w:val="00EA07D3"/>
    <w:rsid w:val="00EA17F6"/>
    <w:rsid w:val="00EB17AA"/>
    <w:rsid w:val="00EB5028"/>
    <w:rsid w:val="00EB6A21"/>
    <w:rsid w:val="00EC1018"/>
    <w:rsid w:val="00EC32AB"/>
    <w:rsid w:val="00EC3D9A"/>
    <w:rsid w:val="00ED1603"/>
    <w:rsid w:val="00ED1E18"/>
    <w:rsid w:val="00ED4944"/>
    <w:rsid w:val="00ED5CBA"/>
    <w:rsid w:val="00ED61CD"/>
    <w:rsid w:val="00ED67BB"/>
    <w:rsid w:val="00ED6B91"/>
    <w:rsid w:val="00ED7506"/>
    <w:rsid w:val="00EE1330"/>
    <w:rsid w:val="00EE1620"/>
    <w:rsid w:val="00EE592D"/>
    <w:rsid w:val="00EF00F9"/>
    <w:rsid w:val="00EF36E3"/>
    <w:rsid w:val="00EF4CC3"/>
    <w:rsid w:val="00EF6EEF"/>
    <w:rsid w:val="00F02494"/>
    <w:rsid w:val="00F053A6"/>
    <w:rsid w:val="00F078F9"/>
    <w:rsid w:val="00F109F9"/>
    <w:rsid w:val="00F10F9F"/>
    <w:rsid w:val="00F13334"/>
    <w:rsid w:val="00F14905"/>
    <w:rsid w:val="00F15D0C"/>
    <w:rsid w:val="00F30532"/>
    <w:rsid w:val="00F32011"/>
    <w:rsid w:val="00F3546E"/>
    <w:rsid w:val="00F35E6A"/>
    <w:rsid w:val="00F403E5"/>
    <w:rsid w:val="00F42F23"/>
    <w:rsid w:val="00F45B59"/>
    <w:rsid w:val="00F537C1"/>
    <w:rsid w:val="00F60CB6"/>
    <w:rsid w:val="00F6121C"/>
    <w:rsid w:val="00F61CE5"/>
    <w:rsid w:val="00F65C68"/>
    <w:rsid w:val="00F67C62"/>
    <w:rsid w:val="00F71BE6"/>
    <w:rsid w:val="00F72D38"/>
    <w:rsid w:val="00F73252"/>
    <w:rsid w:val="00F74B68"/>
    <w:rsid w:val="00F75F42"/>
    <w:rsid w:val="00F77DC5"/>
    <w:rsid w:val="00F8105F"/>
    <w:rsid w:val="00F81B8E"/>
    <w:rsid w:val="00F8346B"/>
    <w:rsid w:val="00F8694B"/>
    <w:rsid w:val="00F86CEE"/>
    <w:rsid w:val="00F8707A"/>
    <w:rsid w:val="00F90A9F"/>
    <w:rsid w:val="00F95B07"/>
    <w:rsid w:val="00F95C54"/>
    <w:rsid w:val="00F95E7E"/>
    <w:rsid w:val="00FA05B0"/>
    <w:rsid w:val="00FB0213"/>
    <w:rsid w:val="00FC376F"/>
    <w:rsid w:val="00FC4239"/>
    <w:rsid w:val="00FD059F"/>
    <w:rsid w:val="00FD107E"/>
    <w:rsid w:val="00FE165D"/>
    <w:rsid w:val="00FF3565"/>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DCF812"/>
  <w15:chartTrackingRefBased/>
  <w15:docId w15:val="{72B5C75C-8306-4D4B-880E-7F9716DC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D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47C5"/>
    <w:pPr>
      <w:keepNext/>
      <w:keepLines/>
      <w:spacing w:before="240" w:after="240" w:line="360" w:lineRule="auto"/>
      <w:outlineLvl w:val="0"/>
    </w:pPr>
    <w:rPr>
      <w:rFonts w:ascii="Arial" w:eastAsiaTheme="majorEastAsia" w:hAnsi="Arial" w:cstheme="majorBidi"/>
      <w:b/>
      <w:szCs w:val="32"/>
    </w:rPr>
  </w:style>
  <w:style w:type="paragraph" w:styleId="Nagwek2">
    <w:name w:val="heading 2"/>
    <w:basedOn w:val="Normalny"/>
    <w:next w:val="Normalny"/>
    <w:link w:val="Nagwek2Znak"/>
    <w:uiPriority w:val="9"/>
    <w:unhideWhenUsed/>
    <w:qFormat/>
    <w:rsid w:val="00B27831"/>
    <w:pPr>
      <w:keepNext/>
      <w:keepLines/>
      <w:spacing w:before="280" w:after="240"/>
      <w:outlineLvl w:val="1"/>
    </w:pPr>
    <w:rPr>
      <w:rFonts w:ascii="Arial" w:eastAsiaTheme="majorEastAsia" w:hAnsi="Arial" w:cstheme="majorBidi"/>
      <w:b/>
      <w:szCs w:val="26"/>
    </w:rPr>
  </w:style>
  <w:style w:type="paragraph" w:styleId="Nagwek3">
    <w:name w:val="heading 3"/>
    <w:basedOn w:val="Normalny"/>
    <w:next w:val="Normalny"/>
    <w:link w:val="Nagwek3Znak"/>
    <w:uiPriority w:val="9"/>
    <w:qFormat/>
    <w:rsid w:val="00C02E0F"/>
    <w:pPr>
      <w:keepNext/>
      <w:spacing w:before="360" w:after="360"/>
      <w:outlineLvl w:val="2"/>
    </w:pPr>
    <w:rPr>
      <w:rFonts w:ascii="Arial" w:hAnsi="Arial"/>
      <w:b/>
      <w:bCs/>
      <w:szCs w:val="26"/>
    </w:rPr>
  </w:style>
  <w:style w:type="paragraph" w:styleId="Nagwek4">
    <w:name w:val="heading 4"/>
    <w:basedOn w:val="Normalny"/>
    <w:next w:val="Normalny"/>
    <w:link w:val="Nagwek4Znak"/>
    <w:uiPriority w:val="9"/>
    <w:unhideWhenUsed/>
    <w:qFormat/>
    <w:rsid w:val="00EE592D"/>
    <w:pPr>
      <w:keepNext/>
      <w:keepLines/>
      <w:spacing w:before="400" w:after="360"/>
      <w:outlineLvl w:val="3"/>
    </w:pPr>
    <w:rPr>
      <w:rFonts w:ascii="Arial" w:eastAsiaTheme="majorEastAsia" w:hAnsi="Arial" w:cstheme="majorBidi"/>
      <w:b/>
      <w:iCs/>
    </w:rPr>
  </w:style>
  <w:style w:type="paragraph" w:styleId="Nagwek5">
    <w:name w:val="heading 5"/>
    <w:basedOn w:val="Normalny"/>
    <w:next w:val="Normalny"/>
    <w:link w:val="Nagwek5Znak"/>
    <w:uiPriority w:val="9"/>
    <w:unhideWhenUsed/>
    <w:qFormat/>
    <w:rsid w:val="003C753C"/>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02E0F"/>
    <w:rPr>
      <w:rFonts w:ascii="Arial" w:eastAsia="Times New Roman" w:hAnsi="Arial" w:cs="Times New Roman"/>
      <w:b/>
      <w:bCs/>
      <w:sz w:val="24"/>
      <w:szCs w:val="26"/>
      <w:lang w:eastAsia="pl-PL"/>
    </w:rPr>
  </w:style>
  <w:style w:type="character" w:customStyle="1" w:styleId="Nagwek2Znak">
    <w:name w:val="Nagłówek 2 Znak"/>
    <w:basedOn w:val="Domylnaczcionkaakapitu"/>
    <w:link w:val="Nagwek2"/>
    <w:uiPriority w:val="9"/>
    <w:rsid w:val="00B27831"/>
    <w:rPr>
      <w:rFonts w:ascii="Arial" w:eastAsiaTheme="majorEastAsia" w:hAnsi="Arial" w:cstheme="majorBidi"/>
      <w:b/>
      <w:sz w:val="24"/>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E43C1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styleId="Siatkatabelijasna">
    <w:name w:val="Grid Table Light"/>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47C5"/>
    <w:rPr>
      <w:rFonts w:ascii="Arial" w:eastAsiaTheme="majorEastAsia" w:hAnsi="Arial" w:cstheme="majorBidi"/>
      <w:b/>
      <w:sz w:val="24"/>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3D54C3"/>
    <w:pPr>
      <w:tabs>
        <w:tab w:val="right" w:leader="dot" w:pos="9062"/>
      </w:tabs>
      <w:spacing w:after="100"/>
      <w:ind w:left="480"/>
    </w:p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8"/>
      </w:numPr>
    </w:pPr>
  </w:style>
  <w:style w:type="numbering" w:customStyle="1" w:styleId="WWNum41">
    <w:name w:val="WWNum41"/>
    <w:basedOn w:val="Bezlisty"/>
    <w:rsid w:val="0055618B"/>
  </w:style>
  <w:style w:type="numbering" w:customStyle="1" w:styleId="WWNum26">
    <w:name w:val="WWNum26"/>
    <w:basedOn w:val="Bezlisty"/>
    <w:rsid w:val="0055618B"/>
    <w:pPr>
      <w:numPr>
        <w:numId w:val="9"/>
      </w:numPr>
    </w:pPr>
  </w:style>
  <w:style w:type="numbering" w:customStyle="1" w:styleId="WWNum45">
    <w:name w:val="WWNum45"/>
    <w:basedOn w:val="Bezlisty"/>
    <w:rsid w:val="0055618B"/>
    <w:pPr>
      <w:numPr>
        <w:numId w:val="10"/>
      </w:numPr>
    </w:pPr>
  </w:style>
  <w:style w:type="numbering" w:customStyle="1" w:styleId="WWNum42">
    <w:name w:val="WWNum42"/>
    <w:basedOn w:val="Bezlisty"/>
    <w:rsid w:val="003B54C1"/>
    <w:pPr>
      <w:numPr>
        <w:numId w:val="2"/>
      </w:numPr>
    </w:pPr>
  </w:style>
  <w:style w:type="numbering" w:customStyle="1" w:styleId="WWNum411">
    <w:name w:val="WWNum411"/>
    <w:basedOn w:val="Bezlisty"/>
    <w:rsid w:val="003B54C1"/>
  </w:style>
  <w:style w:type="numbering" w:customStyle="1" w:styleId="WWNum421">
    <w:name w:val="WWNum421"/>
    <w:basedOn w:val="Bezlisty"/>
    <w:rsid w:val="003B54C1"/>
    <w:pPr>
      <w:numPr>
        <w:numId w:val="11"/>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12"/>
      </w:numPr>
    </w:pPr>
  </w:style>
  <w:style w:type="numbering" w:customStyle="1" w:styleId="WWNum431">
    <w:name w:val="WWNum431"/>
    <w:basedOn w:val="Bezlisty"/>
    <w:rsid w:val="003B54C1"/>
    <w:pPr>
      <w:numPr>
        <w:numId w:val="5"/>
      </w:numPr>
    </w:pPr>
  </w:style>
  <w:style w:type="numbering" w:customStyle="1" w:styleId="WWNum11">
    <w:name w:val="WWNum11"/>
    <w:basedOn w:val="Bezlisty"/>
    <w:rsid w:val="003B54C1"/>
    <w:pPr>
      <w:numPr>
        <w:numId w:val="13"/>
      </w:numPr>
    </w:pPr>
  </w:style>
  <w:style w:type="numbering" w:customStyle="1" w:styleId="WWNum44">
    <w:name w:val="WWNum44"/>
    <w:basedOn w:val="Bezlisty"/>
    <w:rsid w:val="003B54C1"/>
  </w:style>
  <w:style w:type="numbering" w:customStyle="1" w:styleId="WWNum261">
    <w:name w:val="WWNum261"/>
    <w:basedOn w:val="Bezlisty"/>
    <w:rsid w:val="003B54C1"/>
    <w:pPr>
      <w:numPr>
        <w:numId w:val="6"/>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7"/>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E13A07"/>
    <w:pPr>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EE592D"/>
    <w:rPr>
      <w:rFonts w:ascii="Arial" w:eastAsiaTheme="majorEastAsia" w:hAnsi="Arial" w:cstheme="majorBidi"/>
      <w:b/>
      <w:iCs/>
      <w:sz w:val="24"/>
      <w:szCs w:val="24"/>
      <w:lang w:eastAsia="pl-PL"/>
    </w:rPr>
  </w:style>
  <w:style w:type="paragraph" w:styleId="Spistreci4">
    <w:name w:val="toc 4"/>
    <w:basedOn w:val="Normalny"/>
    <w:next w:val="Normalny"/>
    <w:autoRedefine/>
    <w:uiPriority w:val="39"/>
    <w:unhideWhenUsed/>
    <w:rsid w:val="00E13A07"/>
    <w:pPr>
      <w:spacing w:after="100"/>
      <w:ind w:left="720"/>
    </w:pPr>
  </w:style>
  <w:style w:type="paragraph" w:styleId="Bezodstpw">
    <w:name w:val="No Spacing"/>
    <w:uiPriority w:val="1"/>
    <w:qFormat/>
    <w:rsid w:val="00F078F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3C753C"/>
    <w:rPr>
      <w:rFonts w:asciiTheme="majorHAnsi" w:eastAsiaTheme="majorEastAsia" w:hAnsiTheme="majorHAnsi" w:cstheme="majorBidi"/>
      <w:color w:val="2F5496" w:themeColor="accent1" w:themeShade="BF"/>
      <w:sz w:val="24"/>
      <w:szCs w:val="24"/>
      <w:lang w:eastAsia="pl-PL"/>
    </w:rPr>
  </w:style>
  <w:style w:type="paragraph" w:styleId="Tytu">
    <w:name w:val="Title"/>
    <w:basedOn w:val="Normalny"/>
    <w:next w:val="Normalny"/>
    <w:link w:val="TytuZnak"/>
    <w:uiPriority w:val="10"/>
    <w:qFormat/>
    <w:rsid w:val="00506CB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06CBA"/>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5D3E5-7089-44C9-A173-88052946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21</Pages>
  <Words>6726</Words>
  <Characters>40358</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Wyciąg z kryteriów wyboru projektów EFRR</vt:lpstr>
    </vt:vector>
  </TitlesOfParts>
  <Company/>
  <LinksUpToDate>false</LinksUpToDate>
  <CharactersWithSpaces>46991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Wyciąg z kryteriów wyboru projektów EFRR</dc:title>
  <dc:subject/>
  <dc:creator>Mariusz Pilch</dc:creator>
  <cp:keywords/>
  <dc:description/>
  <cp:lastModifiedBy>Cebula Małgorzata</cp:lastModifiedBy>
  <cp:revision>95</cp:revision>
  <cp:lastPrinted>2023-03-28T11:48:00Z</cp:lastPrinted>
  <dcterms:created xsi:type="dcterms:W3CDTF">2023-03-22T09:17:00Z</dcterms:created>
  <dcterms:modified xsi:type="dcterms:W3CDTF">2023-12-12T13:09:00Z</dcterms:modified>
</cp:coreProperties>
</file>