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27F2" w14:textId="1FC51C27" w:rsidR="006229D7" w:rsidRPr="000D2CEC" w:rsidRDefault="00556A8D" w:rsidP="009E0D4A">
      <w:pPr>
        <w:pStyle w:val="Nagwek1"/>
        <w:spacing w:after="1920"/>
        <w:jc w:val="right"/>
      </w:pPr>
      <w:r>
        <w:t xml:space="preserve">Załącznik nr </w:t>
      </w:r>
      <w:r w:rsidR="00452E1F">
        <w:t>6</w:t>
      </w:r>
      <w:r w:rsidR="003A603E">
        <w:t xml:space="preserve"> do Regulaminu wyboru projektów</w:t>
      </w:r>
    </w:p>
    <w:p w14:paraId="580A37F7" w14:textId="36BD0304" w:rsidR="009E0D4A" w:rsidRPr="009E0D4A" w:rsidRDefault="00A00E09" w:rsidP="009E0D4A">
      <w:pPr>
        <w:pStyle w:val="Nagwek2"/>
        <w:spacing w:after="1920"/>
        <w:jc w:val="center"/>
        <w:rPr>
          <w:rFonts w:cs="Arial"/>
          <w:sz w:val="32"/>
          <w:szCs w:val="32"/>
        </w:rPr>
      </w:pPr>
      <w:r w:rsidRPr="009E0D4A">
        <w:rPr>
          <w:sz w:val="32"/>
          <w:szCs w:val="32"/>
        </w:rPr>
        <w:t xml:space="preserve">Lista wskaźników </w:t>
      </w:r>
      <w:r w:rsidR="003A603E" w:rsidRPr="009E0D4A">
        <w:rPr>
          <w:sz w:val="32"/>
          <w:szCs w:val="32"/>
        </w:rPr>
        <w:t>(EFRR)</w:t>
      </w:r>
      <w:r w:rsidR="009E0D4A" w:rsidRPr="009E0D4A">
        <w:rPr>
          <w:sz w:val="32"/>
          <w:szCs w:val="32"/>
        </w:rPr>
        <w:br/>
      </w:r>
      <w:r w:rsidR="003A603E">
        <w:rPr>
          <w:rFonts w:cs="Arial"/>
          <w:bCs/>
          <w:sz w:val="32"/>
          <w:szCs w:val="32"/>
        </w:rPr>
        <w:t>P</w:t>
      </w:r>
      <w:r w:rsidR="00097FED" w:rsidRPr="00097FED">
        <w:rPr>
          <w:rFonts w:cs="Arial"/>
          <w:bCs/>
          <w:sz w:val="32"/>
          <w:szCs w:val="32"/>
        </w:rPr>
        <w:t xml:space="preserve">riorytet </w:t>
      </w:r>
      <w:r w:rsidR="00097FED">
        <w:rPr>
          <w:rFonts w:cs="Arial"/>
          <w:bCs/>
          <w:sz w:val="32"/>
          <w:szCs w:val="32"/>
        </w:rPr>
        <w:t>FEPK</w:t>
      </w:r>
      <w:r w:rsidR="00097FED" w:rsidRPr="00097FED">
        <w:rPr>
          <w:rFonts w:cs="Arial"/>
          <w:bCs/>
          <w:sz w:val="32"/>
          <w:szCs w:val="32"/>
        </w:rPr>
        <w:t xml:space="preserve">.05 </w:t>
      </w:r>
      <w:r w:rsidR="00097FED">
        <w:rPr>
          <w:rFonts w:cs="Arial"/>
          <w:bCs/>
          <w:sz w:val="32"/>
          <w:szCs w:val="32"/>
        </w:rPr>
        <w:t>P</w:t>
      </w:r>
      <w:r w:rsidR="00097FED" w:rsidRPr="00097FED">
        <w:rPr>
          <w:rFonts w:cs="Arial"/>
          <w:bCs/>
          <w:sz w:val="32"/>
          <w:szCs w:val="32"/>
        </w:rPr>
        <w:t>rzyjazna przestrzeń społeczna</w:t>
      </w:r>
      <w:r w:rsidR="009E0D4A">
        <w:rPr>
          <w:rFonts w:cs="Arial"/>
          <w:bCs/>
          <w:sz w:val="32"/>
          <w:szCs w:val="32"/>
        </w:rPr>
        <w:br/>
      </w:r>
      <w:r w:rsidR="00097FED" w:rsidRPr="00097FED">
        <w:rPr>
          <w:rFonts w:cs="Arial"/>
          <w:bCs/>
          <w:sz w:val="32"/>
          <w:szCs w:val="32"/>
        </w:rPr>
        <w:t xml:space="preserve">działanie </w:t>
      </w:r>
      <w:r w:rsidR="00371D34" w:rsidRPr="00371D34">
        <w:rPr>
          <w:rFonts w:cs="Arial"/>
          <w:bCs/>
          <w:sz w:val="32"/>
          <w:szCs w:val="32"/>
        </w:rPr>
        <w:t>FEPK.05.03 Dostępność</w:t>
      </w:r>
      <w:r w:rsidRPr="00C31693">
        <w:rPr>
          <w:rFonts w:cs="Arial"/>
          <w:bCs/>
          <w:sz w:val="32"/>
          <w:szCs w:val="32"/>
        </w:rPr>
        <w:t xml:space="preserve"> </w:t>
      </w:r>
      <w:r w:rsidR="009E0D4A">
        <w:rPr>
          <w:rFonts w:cs="Arial"/>
          <w:bCs/>
          <w:sz w:val="32"/>
          <w:szCs w:val="32"/>
        </w:rPr>
        <w:br/>
      </w:r>
      <w:r w:rsidR="00097FED">
        <w:rPr>
          <w:rFonts w:cs="Arial"/>
          <w:sz w:val="32"/>
          <w:szCs w:val="32"/>
        </w:rPr>
        <w:t>P</w:t>
      </w:r>
      <w:r w:rsidR="00097FED" w:rsidRPr="00097FED">
        <w:rPr>
          <w:rFonts w:cs="Arial"/>
          <w:sz w:val="32"/>
          <w:szCs w:val="32"/>
        </w:rPr>
        <w:t>rog</w:t>
      </w:r>
      <w:r w:rsidR="00097FED">
        <w:rPr>
          <w:rFonts w:cs="Arial"/>
          <w:sz w:val="32"/>
          <w:szCs w:val="32"/>
        </w:rPr>
        <w:t>r</w:t>
      </w:r>
      <w:r w:rsidR="00097FED" w:rsidRPr="00097FED">
        <w:rPr>
          <w:rFonts w:cs="Arial"/>
          <w:sz w:val="32"/>
          <w:szCs w:val="32"/>
        </w:rPr>
        <w:t xml:space="preserve">amu </w:t>
      </w:r>
      <w:r w:rsidR="00097FED">
        <w:rPr>
          <w:rFonts w:cs="Arial"/>
          <w:sz w:val="32"/>
          <w:szCs w:val="32"/>
        </w:rPr>
        <w:t>R</w:t>
      </w:r>
      <w:r w:rsidR="00097FED" w:rsidRPr="00097FED">
        <w:rPr>
          <w:rFonts w:cs="Arial"/>
          <w:sz w:val="32"/>
          <w:szCs w:val="32"/>
        </w:rPr>
        <w:t xml:space="preserve">egionalnego </w:t>
      </w:r>
      <w:r w:rsidR="00097FED">
        <w:rPr>
          <w:rFonts w:cs="Arial"/>
          <w:sz w:val="32"/>
          <w:szCs w:val="32"/>
        </w:rPr>
        <w:t>F</w:t>
      </w:r>
      <w:r w:rsidR="00097FED" w:rsidRPr="00097FED">
        <w:rPr>
          <w:rFonts w:cs="Arial"/>
          <w:sz w:val="32"/>
          <w:szCs w:val="32"/>
        </w:rPr>
        <w:t xml:space="preserve">undusze </w:t>
      </w:r>
      <w:r w:rsidR="00097FED">
        <w:rPr>
          <w:rFonts w:cs="Arial"/>
          <w:sz w:val="32"/>
          <w:szCs w:val="32"/>
        </w:rPr>
        <w:t>E</w:t>
      </w:r>
      <w:r w:rsidR="00097FED" w:rsidRPr="00097FED">
        <w:rPr>
          <w:rFonts w:cs="Arial"/>
          <w:sz w:val="32"/>
          <w:szCs w:val="32"/>
        </w:rPr>
        <w:t xml:space="preserve">uropejskie dla </w:t>
      </w:r>
      <w:r w:rsidR="00097FED">
        <w:rPr>
          <w:rFonts w:cs="Arial"/>
          <w:sz w:val="32"/>
          <w:szCs w:val="32"/>
        </w:rPr>
        <w:t>P</w:t>
      </w:r>
      <w:r w:rsidR="00097FED" w:rsidRPr="00097FED">
        <w:rPr>
          <w:rFonts w:cs="Arial"/>
          <w:sz w:val="32"/>
          <w:szCs w:val="32"/>
        </w:rPr>
        <w:t>odkarpacia 2021-2027</w:t>
      </w:r>
      <w:r w:rsidR="009E0D4A">
        <w:rPr>
          <w:rFonts w:cs="Arial"/>
          <w:sz w:val="32"/>
          <w:szCs w:val="32"/>
        </w:rPr>
        <w:br w:type="page"/>
      </w:r>
    </w:p>
    <w:p w14:paraId="715C0C3F" w14:textId="3DBDAF7A" w:rsidR="00FB5F2B" w:rsidRPr="009A6E89" w:rsidRDefault="00D70932" w:rsidP="009E0D4A">
      <w:pPr>
        <w:pStyle w:val="Nagwek3"/>
        <w:numPr>
          <w:ilvl w:val="0"/>
          <w:numId w:val="20"/>
        </w:numPr>
      </w:pPr>
      <w:r w:rsidRPr="009A6E89">
        <w:lastRenderedPageBreak/>
        <w:t>Wskaźniki produktu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087"/>
      </w:tblGrid>
      <w:tr w:rsidR="00401CB5" w:rsidRPr="000D2CEC" w14:paraId="419230AF" w14:textId="77777777" w:rsidTr="001954A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>
            <w:pPr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401CB5" w:rsidRPr="000D2CEC" w14:paraId="3C5D28E1" w14:textId="77777777" w:rsidTr="001954AD">
        <w:trPr>
          <w:trHeight w:val="464"/>
          <w:jc w:val="center"/>
        </w:trPr>
        <w:tc>
          <w:tcPr>
            <w:tcW w:w="824" w:type="dxa"/>
            <w:vAlign w:val="center"/>
          </w:tcPr>
          <w:p w14:paraId="26A53D2B" w14:textId="55A04CC4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3D06AA7" w14:textId="0E075C06" w:rsidR="00371D34" w:rsidRPr="00236A57" w:rsidRDefault="00371D34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1D34">
              <w:rPr>
                <w:rFonts w:ascii="Arial" w:hAnsi="Arial" w:cs="Arial"/>
                <w:bCs/>
              </w:rPr>
              <w:t>Liczba obiektów dostosowanych do potrzeb osób z niepełnosprawnościami</w:t>
            </w:r>
            <w:r w:rsidR="00D56A9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(EFRR</w:t>
            </w:r>
            <w:r w:rsidR="00766B49">
              <w:rPr>
                <w:rFonts w:ascii="Arial" w:hAnsi="Arial" w:cs="Arial"/>
                <w:bCs/>
              </w:rPr>
              <w:t>/FST/FS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6D983386" w14:textId="77777777" w:rsidR="00401CB5" w:rsidRPr="000D2CEC" w:rsidRDefault="00401CB5" w:rsidP="001D1CE2">
            <w:pPr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vAlign w:val="center"/>
          </w:tcPr>
          <w:p w14:paraId="55BC8593" w14:textId="5666066D" w:rsidR="00401CB5" w:rsidRPr="00371D34" w:rsidRDefault="00371D34" w:rsidP="00371D34">
            <w:pPr>
              <w:jc w:val="both"/>
              <w:rPr>
                <w:rFonts w:ascii="Arial" w:hAnsi="Arial" w:cs="Arial"/>
                <w:kern w:val="3"/>
                <w:lang w:eastAsia="zh-CN"/>
              </w:rPr>
            </w:pPr>
            <w:bookmarkStart w:id="0" w:name="_Hlk131504948"/>
            <w:r w:rsidRPr="00371D34">
              <w:rPr>
                <w:rFonts w:ascii="Arial" w:hAnsi="Arial" w:cs="Arial"/>
                <w:kern w:val="3"/>
                <w:lang w:eastAsia="zh-CN"/>
              </w:rPr>
              <w:t xml:space="preserve">Wskaźnik odnosi się do liczby obiektów w ramach realizowanego projektu, które zaopatrzono w specjalne podjazdy, windy, urządzenia głośnomówiące, bądź inne udogodnienia (tj. usunięcie barier </w:t>
            </w:r>
            <w:r>
              <w:rPr>
                <w:rFonts w:ascii="Arial" w:hAnsi="Arial" w:cs="Arial"/>
                <w:kern w:val="3"/>
                <w:lang w:eastAsia="zh-CN"/>
              </w:rPr>
              <w:br/>
            </w:r>
            <w:r w:rsidRPr="00371D34">
              <w:rPr>
                <w:rFonts w:ascii="Arial" w:hAnsi="Arial" w:cs="Arial"/>
                <w:kern w:val="3"/>
                <w:lang w:eastAsia="zh-CN"/>
              </w:rPr>
              <w:t xml:space="preserve">w dostępie, w szczególności barier architektonicznych) ułatwiające dostęp do tych obiektów i poruszanie się po nich osobom </w:t>
            </w:r>
            <w:r>
              <w:rPr>
                <w:rFonts w:ascii="Arial" w:hAnsi="Arial" w:cs="Arial"/>
                <w:kern w:val="3"/>
                <w:lang w:eastAsia="zh-CN"/>
              </w:rPr>
              <w:br/>
            </w:r>
            <w:r w:rsidRPr="00371D34">
              <w:rPr>
                <w:rFonts w:ascii="Arial" w:hAnsi="Arial" w:cs="Arial"/>
                <w:kern w:val="3"/>
                <w:lang w:eastAsia="zh-CN"/>
              </w:rPr>
              <w:t xml:space="preserve">z niepełnosprawnościami, w szczególności ruchowymi czy sensorycznymi.   Jako obiekty należy rozumieć konstrukcje połączone z gruntem w sposób trwały, wykonane z materiałów budowlanych </w:t>
            </w:r>
            <w:r>
              <w:rPr>
                <w:rFonts w:ascii="Arial" w:hAnsi="Arial" w:cs="Arial"/>
                <w:kern w:val="3"/>
                <w:lang w:eastAsia="zh-CN"/>
              </w:rPr>
              <w:br/>
            </w:r>
            <w:r w:rsidRPr="00371D34">
              <w:rPr>
                <w:rFonts w:ascii="Arial" w:hAnsi="Arial" w:cs="Arial"/>
                <w:kern w:val="3"/>
                <w:lang w:eastAsia="zh-CN"/>
              </w:rPr>
              <w:t xml:space="preserve">i elementów składowych, będące wynikiem prac budowlanych (wg. def. PKOB).   Należy podać liczbę obiektów, a nie sprzętów, urządzeń itp., w które obiekty zaopatrzono. Jeśli instytucja, zakład itp. składa się </w:t>
            </w:r>
            <w:r>
              <w:rPr>
                <w:rFonts w:ascii="Arial" w:hAnsi="Arial" w:cs="Arial"/>
                <w:kern w:val="3"/>
                <w:lang w:eastAsia="zh-CN"/>
              </w:rPr>
              <w:br/>
            </w:r>
            <w:r w:rsidRPr="00371D34">
              <w:rPr>
                <w:rFonts w:ascii="Arial" w:hAnsi="Arial" w:cs="Arial"/>
                <w:kern w:val="3"/>
                <w:lang w:eastAsia="zh-CN"/>
              </w:rPr>
              <w:t>z kilku obiektów, należy zliczyć wszystkie, które dostosowano do potrzeb osób z niepełnosprawnościami.</w:t>
            </w:r>
            <w:r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71D34">
              <w:rPr>
                <w:rFonts w:ascii="Arial" w:hAnsi="Arial" w:cs="Arial"/>
                <w:kern w:val="3"/>
                <w:lang w:eastAsia="zh-CN"/>
              </w:rPr>
              <w:t xml:space="preserve">Wskaźnik mierzony </w:t>
            </w:r>
            <w:r>
              <w:rPr>
                <w:rFonts w:ascii="Arial" w:hAnsi="Arial" w:cs="Arial"/>
                <w:kern w:val="3"/>
                <w:lang w:eastAsia="zh-CN"/>
              </w:rPr>
              <w:br/>
            </w:r>
            <w:r w:rsidRPr="00371D34">
              <w:rPr>
                <w:rFonts w:ascii="Arial" w:hAnsi="Arial" w:cs="Arial"/>
                <w:kern w:val="3"/>
                <w:lang w:eastAsia="zh-CN"/>
              </w:rPr>
              <w:t xml:space="preserve">w momencie rozliczenia wydatku związanego z wyposażeniem obiektów w rozwiązania służące osobom z niepełnosprawnościami </w:t>
            </w:r>
            <w:r>
              <w:rPr>
                <w:rFonts w:ascii="Arial" w:hAnsi="Arial" w:cs="Arial"/>
                <w:kern w:val="3"/>
                <w:lang w:eastAsia="zh-CN"/>
              </w:rPr>
              <w:br/>
            </w:r>
            <w:r w:rsidRPr="00371D34">
              <w:rPr>
                <w:rFonts w:ascii="Arial" w:hAnsi="Arial" w:cs="Arial"/>
                <w:kern w:val="3"/>
                <w:lang w:eastAsia="zh-CN"/>
              </w:rPr>
              <w:t>w ramach danego projektu.</w:t>
            </w:r>
            <w:bookmarkEnd w:id="0"/>
          </w:p>
        </w:tc>
      </w:tr>
      <w:tr w:rsidR="00401CB5" w:rsidRPr="000D2CEC" w14:paraId="1F09D815" w14:textId="77777777" w:rsidTr="001954AD">
        <w:trPr>
          <w:trHeight w:val="232"/>
          <w:jc w:val="center"/>
        </w:trPr>
        <w:tc>
          <w:tcPr>
            <w:tcW w:w="824" w:type="dxa"/>
            <w:vAlign w:val="center"/>
          </w:tcPr>
          <w:p w14:paraId="5CF60D5D" w14:textId="61FF1C96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565C4A70" w14:textId="2E3F8C14" w:rsidR="00371D34" w:rsidRPr="00766B49" w:rsidRDefault="00371D34" w:rsidP="001D1CE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1D34">
              <w:rPr>
                <w:rFonts w:ascii="Arial" w:hAnsi="Arial" w:cs="Arial"/>
                <w:bCs/>
              </w:rPr>
              <w:t>Liczba projektów, w których sfinansowano koszty racjonalnych usprawnień dla osób z niepełnosprawnościami</w:t>
            </w:r>
            <w:r w:rsidR="00766B4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(EFRR</w:t>
            </w:r>
            <w:r w:rsidR="00766B49">
              <w:rPr>
                <w:rFonts w:ascii="Arial" w:hAnsi="Arial" w:cs="Arial"/>
                <w:bCs/>
              </w:rPr>
              <w:t>/FST/FS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2DA09B62" w14:textId="77777777" w:rsidR="00401CB5" w:rsidRPr="000D2CEC" w:rsidRDefault="00401CB5" w:rsidP="001D1CE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vAlign w:val="center"/>
          </w:tcPr>
          <w:p w14:paraId="10516E87" w14:textId="5A73101D" w:rsidR="00401CB5" w:rsidRPr="00A94D41" w:rsidRDefault="00371D34" w:rsidP="00371D34">
            <w:pPr>
              <w:autoSpaceDE w:val="0"/>
              <w:adjustRightInd w:val="0"/>
              <w:jc w:val="both"/>
              <w:rPr>
                <w:rFonts w:ascii="Arial" w:hAnsi="Arial" w:cs="Arial"/>
              </w:rPr>
            </w:pPr>
            <w:bookmarkStart w:id="1" w:name="_Hlk131505065"/>
            <w:r w:rsidRPr="00371D34">
              <w:rPr>
                <w:rFonts w:ascii="Arial" w:hAnsi="Arial" w:cs="Arial"/>
              </w:rPr>
              <w:t xml:space="preserve">Racjonalne usprawnienie oznacza konieczne i odpowiednie zmiany oraz dostosowania, nie nakładające nieproporcjonalnego lub nadmiernego obciążenia, rozpatrywane osobno dla każdego  konkretnego przypadku, w celu zapewnienia osobom </w:t>
            </w:r>
            <w:r>
              <w:rPr>
                <w:rFonts w:ascii="Arial" w:hAnsi="Arial" w:cs="Arial"/>
              </w:rPr>
              <w:br/>
            </w:r>
            <w:r w:rsidRPr="00371D34">
              <w:rPr>
                <w:rFonts w:ascii="Arial" w:hAnsi="Arial" w:cs="Arial"/>
              </w:rPr>
              <w:t xml:space="preserve">z niepełnosprawnościami możliwości korzystania  z wszelkich praw człowieka i podstawowych wolności oraz ich wykonywania na zasadzie równości z innymi osobami. Wskaźnik mierzony w momencie rozliczenia wydatku związanego z racjonalnymi usprawnieniami </w:t>
            </w:r>
            <w:r>
              <w:rPr>
                <w:rFonts w:ascii="Arial" w:hAnsi="Arial" w:cs="Arial"/>
              </w:rPr>
              <w:br/>
            </w:r>
            <w:r w:rsidRPr="00371D34">
              <w:rPr>
                <w:rFonts w:ascii="Arial" w:hAnsi="Arial" w:cs="Arial"/>
              </w:rPr>
              <w:t xml:space="preserve">w  ramach danego projektu. Przykłady racjonalnych usprawnień: tłumacz języka migowego, transport niskopodłogowy, dostosowanie </w:t>
            </w:r>
            <w:r w:rsidRPr="00371D34">
              <w:rPr>
                <w:rFonts w:ascii="Arial" w:hAnsi="Arial" w:cs="Arial"/>
              </w:rPr>
              <w:lastRenderedPageBreak/>
              <w:t xml:space="preserve">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 Wytycznych w zakresie realizacji zasad równościowych  </w:t>
            </w:r>
            <w:r>
              <w:rPr>
                <w:rFonts w:ascii="Arial" w:hAnsi="Arial" w:cs="Arial"/>
              </w:rPr>
              <w:br/>
            </w:r>
            <w:r w:rsidRPr="00371D34">
              <w:rPr>
                <w:rFonts w:ascii="Arial" w:hAnsi="Arial" w:cs="Arial"/>
              </w:rPr>
              <w:t xml:space="preserve">w ramach funduszy unijnych na lata 2021-2027). 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 Definicja na podstawie:  Wytyczne </w:t>
            </w:r>
            <w:r>
              <w:rPr>
                <w:rFonts w:ascii="Arial" w:hAnsi="Arial" w:cs="Arial"/>
              </w:rPr>
              <w:br/>
            </w:r>
            <w:r w:rsidRPr="00371D34">
              <w:rPr>
                <w:rFonts w:ascii="Arial" w:hAnsi="Arial" w:cs="Arial"/>
              </w:rPr>
              <w:t>w zakresie realizacji zasad równościowych  w ramach funduszy unijnych na lata 2021-2027.</w:t>
            </w:r>
            <w:bookmarkEnd w:id="1"/>
          </w:p>
        </w:tc>
      </w:tr>
    </w:tbl>
    <w:p w14:paraId="6C33F85C" w14:textId="0ECB4264" w:rsidR="001D1CE2" w:rsidRPr="00D70932" w:rsidRDefault="00D70932" w:rsidP="001D1CE2">
      <w:pPr>
        <w:pStyle w:val="Nagwek3"/>
        <w:numPr>
          <w:ilvl w:val="0"/>
          <w:numId w:val="20"/>
        </w:numPr>
      </w:pPr>
      <w:r w:rsidRPr="009A6E89">
        <w:lastRenderedPageBreak/>
        <w:t>Wskaźniki rezultatu</w:t>
      </w:r>
    </w:p>
    <w:tbl>
      <w:tblPr>
        <w:tblStyle w:val="Tabela-Siatka"/>
        <w:tblpPr w:leftFromText="141" w:rightFromText="141" w:vertAnchor="text" w:tblpX="988" w:tblpY="1"/>
        <w:tblOverlap w:val="never"/>
        <w:tblW w:w="0" w:type="auto"/>
        <w:tblLook w:val="04A0" w:firstRow="1" w:lastRow="0" w:firstColumn="1" w:lastColumn="0" w:noHBand="0" w:noVBand="1"/>
        <w:tblCaption w:val="Wskaźniki rezultatu"/>
        <w:tblDescription w:val="Tabela zawiera wskaźniki rezultatu"/>
      </w:tblPr>
      <w:tblGrid>
        <w:gridCol w:w="708"/>
        <w:gridCol w:w="3398"/>
        <w:gridCol w:w="1418"/>
        <w:gridCol w:w="7365"/>
      </w:tblGrid>
      <w:tr w:rsidR="001954AD" w14:paraId="3D203ED1" w14:textId="77777777" w:rsidTr="001954AD">
        <w:tc>
          <w:tcPr>
            <w:tcW w:w="708" w:type="dxa"/>
            <w:vAlign w:val="center"/>
          </w:tcPr>
          <w:p w14:paraId="10E91D36" w14:textId="75EA073A" w:rsidR="007D4434" w:rsidRDefault="007D4434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8" w:type="dxa"/>
            <w:vAlign w:val="center"/>
          </w:tcPr>
          <w:p w14:paraId="5A1247CE" w14:textId="49088CF6" w:rsidR="007D4434" w:rsidRDefault="00371D34" w:rsidP="001D1CE2">
            <w:pPr>
              <w:rPr>
                <w:rFonts w:ascii="Arial" w:hAnsi="Arial" w:cs="Arial"/>
              </w:rPr>
            </w:pPr>
            <w:r w:rsidRPr="00371D34">
              <w:rPr>
                <w:rFonts w:ascii="Arial" w:hAnsi="Arial" w:cs="Arial"/>
                <w:bCs/>
              </w:rPr>
              <w:t>Liczba korzystających z obiektów dostosowanych do potrzeb osób z niepełnosprawnościami</w:t>
            </w:r>
          </w:p>
        </w:tc>
        <w:tc>
          <w:tcPr>
            <w:tcW w:w="1418" w:type="dxa"/>
            <w:vAlign w:val="center"/>
          </w:tcPr>
          <w:p w14:paraId="0A59839B" w14:textId="7049DC9C" w:rsidR="007D4434" w:rsidRDefault="007D4434" w:rsidP="001D1CE2">
            <w:pPr>
              <w:rPr>
                <w:rFonts w:ascii="Arial" w:hAnsi="Arial" w:cs="Arial"/>
              </w:rPr>
            </w:pPr>
            <w:r w:rsidRPr="00607F72">
              <w:rPr>
                <w:rFonts w:ascii="Arial" w:hAnsi="Arial" w:cs="Arial"/>
              </w:rPr>
              <w:t>osoby/rok</w:t>
            </w:r>
          </w:p>
        </w:tc>
        <w:tc>
          <w:tcPr>
            <w:tcW w:w="7365" w:type="dxa"/>
            <w:vAlign w:val="center"/>
          </w:tcPr>
          <w:p w14:paraId="271A75A7" w14:textId="198B883F" w:rsidR="007D4434" w:rsidRDefault="00371D34" w:rsidP="00371D34">
            <w:pPr>
              <w:jc w:val="both"/>
              <w:rPr>
                <w:rFonts w:ascii="Arial" w:hAnsi="Arial" w:cs="Arial"/>
              </w:rPr>
            </w:pPr>
            <w:bookmarkStart w:id="2" w:name="_Hlk131505143"/>
            <w:r w:rsidRPr="00371D34">
              <w:rPr>
                <w:rFonts w:ascii="Arial" w:hAnsi="Arial" w:cs="Arial"/>
              </w:rPr>
              <w:t xml:space="preserve">Wskaźnik mierzy liczbę osób z niepełnosprawnościami, które skorzystały w ciągu roku ze wspartych, dostosowanych obiektów. Sposób pomiaru: należy zliczyć liczbę osób z niepełnosprawnościami, które skorzystały </w:t>
            </w:r>
            <w:r>
              <w:rPr>
                <w:rFonts w:ascii="Arial" w:hAnsi="Arial" w:cs="Arial"/>
              </w:rPr>
              <w:br/>
            </w:r>
            <w:r w:rsidRPr="00371D34">
              <w:rPr>
                <w:rFonts w:ascii="Arial" w:hAnsi="Arial" w:cs="Arial"/>
              </w:rPr>
              <w:t xml:space="preserve">w ciągu roku ze wspartych, dostosowanych obiektów. Wskaźnik dotyczy nowych, przebudowanych , zaadaptowanych, zmodernizowanych  lub doposażonych obiektów.  </w:t>
            </w:r>
            <w:bookmarkEnd w:id="2"/>
          </w:p>
        </w:tc>
      </w:tr>
    </w:tbl>
    <w:p w14:paraId="0F999BEB" w14:textId="2244D2EF" w:rsidR="005941BA" w:rsidRDefault="005941BA">
      <w:pPr>
        <w:rPr>
          <w:rFonts w:ascii="Arial" w:eastAsiaTheme="majorEastAsia" w:hAnsi="Arial" w:cstheme="majorBidi"/>
          <w:b/>
          <w:color w:val="0D0D0D" w:themeColor="text1" w:themeTint="F2"/>
          <w:sz w:val="24"/>
          <w:szCs w:val="24"/>
        </w:rPr>
      </w:pPr>
      <w:r>
        <w:br w:type="page"/>
      </w:r>
    </w:p>
    <w:p w14:paraId="28F2026B" w14:textId="4B09C30B" w:rsidR="003B27A5" w:rsidRDefault="003B27A5" w:rsidP="005941BA">
      <w:pPr>
        <w:pStyle w:val="Nagwek3"/>
        <w:ind w:firstLine="426"/>
      </w:pPr>
      <w:r>
        <w:lastRenderedPageBreak/>
        <w:t>3. Informacje dotyczące wyboru wskaźników.</w:t>
      </w:r>
    </w:p>
    <w:p w14:paraId="30F4EE63" w14:textId="7D78A33B" w:rsidR="006229D7" w:rsidRPr="009A6E89" w:rsidRDefault="00721E52" w:rsidP="003B27A5">
      <w:pPr>
        <w:ind w:left="567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1. </w:t>
      </w:r>
      <w:r w:rsidR="00A00E09" w:rsidRPr="00721E52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="00A00E09" w:rsidRPr="0072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ko-KR"/>
        </w:rPr>
        <w:t xml:space="preserve">2. </w:t>
      </w:r>
      <w:r w:rsidR="00A00E09" w:rsidRPr="00721E52">
        <w:rPr>
          <w:rFonts w:ascii="Arial" w:hAnsi="Arial" w:cs="Arial"/>
          <w:lang w:eastAsia="ko-KR"/>
        </w:rPr>
        <w:t xml:space="preserve">Wskaźniki </w:t>
      </w:r>
      <w:r w:rsidR="00A00E09" w:rsidRPr="00721E52">
        <w:rPr>
          <w:rFonts w:ascii="Arial" w:hAnsi="Arial" w:cs="Arial"/>
          <w:u w:val="single"/>
          <w:lang w:eastAsia="ko-KR"/>
        </w:rPr>
        <w:t>produktu</w:t>
      </w:r>
      <w:r w:rsidR="00A00E09" w:rsidRPr="00721E52">
        <w:rPr>
          <w:rFonts w:ascii="Arial" w:hAnsi="Arial" w:cs="Arial"/>
          <w:lang w:eastAsia="ko-KR"/>
        </w:rPr>
        <w:t xml:space="preserve"> odnoszą się do </w:t>
      </w:r>
      <w:r w:rsidR="00A00E09" w:rsidRPr="00721E52">
        <w:rPr>
          <w:rFonts w:ascii="Arial" w:hAnsi="Arial" w:cs="Arial"/>
        </w:rPr>
        <w:t>bezpośrednich, materialnych efektów realizacji przedsięwzięcia, które można zmierzyć konkretnymi wielkościami fizycznymi.</w:t>
      </w:r>
      <w:r w:rsidR="000C2340" w:rsidRPr="00721E52">
        <w:rPr>
          <w:rFonts w:ascii="Arial" w:hAnsi="Arial" w:cs="Arial"/>
        </w:rPr>
        <w:t xml:space="preserve"> Powiązane są bezpośrednio z wydatkami ponoszonymi w projekcie.</w:t>
      </w:r>
      <w:r w:rsidR="00A00E09" w:rsidRPr="00721E52">
        <w:rPr>
          <w:rFonts w:ascii="Arial" w:hAnsi="Arial" w:cs="Arial"/>
        </w:rPr>
        <w:t xml:space="preserve"> Wartości uzyskanych produktów wynikać będą najczęściej z protokołów odbioru robót, dostaw i usług, inwentaryzacji geodezyjnej powykonawczej i innych dokumentów związanych z rozliczeniami inwestora z wykonawcą. Wskaźniki produktu występują z dniem odbioru i</w:t>
      </w:r>
      <w:r w:rsidR="003B27A5">
        <w:rPr>
          <w:rFonts w:ascii="Arial" w:hAnsi="Arial" w:cs="Arial"/>
        </w:rPr>
        <w:t xml:space="preserve"> </w:t>
      </w:r>
      <w:r w:rsidR="00A00E09" w:rsidRPr="00721E52">
        <w:rPr>
          <w:rFonts w:ascii="Arial" w:hAnsi="Arial" w:cs="Arial"/>
        </w:rPr>
        <w:t>przekazania inwestycji do użytkowania.</w:t>
      </w:r>
      <w:r>
        <w:rPr>
          <w:rFonts w:ascii="Arial" w:hAnsi="Arial" w:cs="Arial"/>
        </w:rPr>
        <w:br/>
        <w:t xml:space="preserve">3. </w:t>
      </w:r>
      <w:r w:rsidR="00A00E09" w:rsidRPr="00A770DD">
        <w:rPr>
          <w:rFonts w:ascii="Arial" w:hAnsi="Arial" w:cs="Arial"/>
          <w:u w:val="single"/>
        </w:rPr>
        <w:t>Rezultaty</w:t>
      </w:r>
      <w:r w:rsidR="00A00E09" w:rsidRPr="00A770DD">
        <w:rPr>
          <w:rFonts w:ascii="Arial" w:hAnsi="Arial" w:cs="Arial"/>
        </w:rPr>
        <w:t xml:space="preserve"> opisują wpływ zrealizowanego przedsięwzięcia na grupy docelowe </w:t>
      </w:r>
      <w:bookmarkStart w:id="3" w:name="_GoBack"/>
      <w:bookmarkEnd w:id="3"/>
      <w:r w:rsidR="000B7F1A" w:rsidRPr="00F90446">
        <w:rPr>
          <w:rFonts w:ascii="Arial" w:hAnsi="Arial" w:cs="Arial"/>
        </w:rPr>
        <w:t xml:space="preserve">uzyskany po zakończeniu realizacji </w:t>
      </w:r>
      <w:r w:rsidR="000B7F1A" w:rsidRPr="00DB0D2C">
        <w:rPr>
          <w:rFonts w:ascii="Arial" w:hAnsi="Arial" w:cs="Arial"/>
        </w:rPr>
        <w:t>projektu</w:t>
      </w:r>
      <w:r w:rsidR="000C234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A00E09" w:rsidRPr="00A770DD">
        <w:rPr>
          <w:rFonts w:ascii="Arial" w:hAnsi="Arial" w:cs="Arial"/>
        </w:rPr>
        <w:t>Wsk</w:t>
      </w:r>
      <w:r w:rsidR="006F578F" w:rsidRPr="00A770DD">
        <w:rPr>
          <w:rFonts w:ascii="Arial" w:hAnsi="Arial" w:cs="Arial"/>
        </w:rPr>
        <w:t xml:space="preserve">aźniki rezultatów są niezbędne </w:t>
      </w:r>
      <w:r w:rsidR="00A00E09" w:rsidRPr="00A770DD">
        <w:rPr>
          <w:rFonts w:ascii="Arial" w:hAnsi="Arial" w:cs="Arial"/>
        </w:rPr>
        <w:t>do monitorowania efektów realizacji projektów i Programu.</w:t>
      </w:r>
      <w:r w:rsidR="00A00E09" w:rsidRPr="00A770DD">
        <w:rPr>
          <w:rFonts w:ascii="Arial" w:hAnsi="Arial" w:cs="Arial"/>
          <w:lang w:eastAsia="ko-KR"/>
        </w:rPr>
        <w:t xml:space="preserve"> </w:t>
      </w:r>
      <w:r w:rsidR="00A00E09" w:rsidRPr="00A770DD">
        <w:rPr>
          <w:rFonts w:ascii="Arial" w:hAnsi="Arial" w:cs="Arial"/>
        </w:rPr>
        <w:t>Wartości należy podać zgodnie z</w:t>
      </w:r>
      <w:r w:rsidR="00A973A3">
        <w:rPr>
          <w:rFonts w:ascii="Arial" w:hAnsi="Arial" w:cs="Arial"/>
        </w:rPr>
        <w:t xml:space="preserve"> </w:t>
      </w:r>
      <w:r w:rsidR="00A00E09" w:rsidRPr="00A770DD">
        <w:rPr>
          <w:rFonts w:ascii="Arial" w:hAnsi="Arial" w:cs="Arial"/>
        </w:rPr>
        <w:t>ustaloną dla danego wskaźnika jednostką miary.</w:t>
      </w:r>
      <w:r>
        <w:rPr>
          <w:rFonts w:ascii="Arial" w:hAnsi="Arial" w:cs="Arial"/>
        </w:rPr>
        <w:br/>
        <w:t xml:space="preserve">4. </w:t>
      </w:r>
      <w:r w:rsidR="00A00E09" w:rsidRPr="00721E52">
        <w:rPr>
          <w:rFonts w:ascii="Arial" w:hAnsi="Arial" w:cs="Arial"/>
        </w:rPr>
        <w:t>Wskaźniki należy oszacować rzetelnie mając na uwadze, że Wnioskodawca jest zobowiązany do monitorowania postępu w zakresie ich osiągania oraz będzie rozliczany z ich wypełnienia.</w:t>
      </w:r>
      <w:r>
        <w:rPr>
          <w:rFonts w:ascii="Arial" w:hAnsi="Arial" w:cs="Arial"/>
        </w:rPr>
        <w:br/>
        <w:t xml:space="preserve">5. </w:t>
      </w:r>
      <w:r w:rsidR="009A6E89"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  <w:r>
        <w:rPr>
          <w:rFonts w:ascii="Arial" w:hAnsi="Arial" w:cs="Arial"/>
          <w:color w:val="000000" w:themeColor="text1"/>
        </w:rPr>
        <w:br/>
        <w:t xml:space="preserve">6. </w:t>
      </w:r>
      <w:r w:rsidR="00A00E09" w:rsidRPr="009A6E89">
        <w:rPr>
          <w:rFonts w:ascii="Arial" w:hAnsi="Arial" w:cs="Arial"/>
        </w:rPr>
        <w:t>Dodatkowe informacje na temat wskaźników podano w Instrukcji wypełniania wniosku</w:t>
      </w:r>
      <w:r w:rsidR="000C2340" w:rsidRPr="009A6E89">
        <w:rPr>
          <w:rFonts w:ascii="Arial" w:hAnsi="Arial" w:cs="Arial"/>
        </w:rPr>
        <w:t>.</w:t>
      </w:r>
      <w:r w:rsidR="00A00E09" w:rsidRPr="009A6E89">
        <w:rPr>
          <w:rFonts w:ascii="Arial" w:hAnsi="Arial" w:cs="Arial"/>
        </w:rPr>
        <w:t xml:space="preserve"> </w:t>
      </w:r>
    </w:p>
    <w:sectPr w:rsidR="006229D7" w:rsidRPr="009A6E89" w:rsidSect="00BA2F5A">
      <w:headerReference w:type="default" r:id="rId8"/>
      <w:footerReference w:type="even" r:id="rId9"/>
      <w:footerReference w:type="default" r:id="rId10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3B424" w14:textId="77777777" w:rsidR="00DC285C" w:rsidRDefault="00DC285C" w:rsidP="00E865C7">
      <w:r>
        <w:separator/>
      </w:r>
    </w:p>
  </w:endnote>
  <w:endnote w:type="continuationSeparator" w:id="0">
    <w:p w14:paraId="7DA30C5E" w14:textId="77777777" w:rsidR="00DC285C" w:rsidRDefault="00DC285C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28B9" w14:textId="767AD9CD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EA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CB20E" w14:textId="77777777" w:rsidR="00DC285C" w:rsidRDefault="00DC285C" w:rsidP="00E865C7">
      <w:r>
        <w:separator/>
      </w:r>
    </w:p>
  </w:footnote>
  <w:footnote w:type="continuationSeparator" w:id="0">
    <w:p w14:paraId="1D5C94DB" w14:textId="77777777" w:rsidR="00DC285C" w:rsidRDefault="00DC285C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B7ACD08E"/>
    <w:lvl w:ilvl="0" w:tplc="4E9407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2A0D"/>
    <w:multiLevelType w:val="hybridMultilevel"/>
    <w:tmpl w:val="0FC2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7369"/>
    <w:rsid w:val="000B7F1A"/>
    <w:rsid w:val="000C198C"/>
    <w:rsid w:val="000C2340"/>
    <w:rsid w:val="000D2CEC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943FE"/>
    <w:rsid w:val="001954AD"/>
    <w:rsid w:val="001A18EC"/>
    <w:rsid w:val="001C6183"/>
    <w:rsid w:val="001D1CE2"/>
    <w:rsid w:val="001D2947"/>
    <w:rsid w:val="001D62D5"/>
    <w:rsid w:val="001E036F"/>
    <w:rsid w:val="001E097D"/>
    <w:rsid w:val="001E7968"/>
    <w:rsid w:val="002000CC"/>
    <w:rsid w:val="00210557"/>
    <w:rsid w:val="00236A57"/>
    <w:rsid w:val="00263A18"/>
    <w:rsid w:val="00270F61"/>
    <w:rsid w:val="00271740"/>
    <w:rsid w:val="002760C3"/>
    <w:rsid w:val="00286EA5"/>
    <w:rsid w:val="00292EE8"/>
    <w:rsid w:val="00293719"/>
    <w:rsid w:val="00294534"/>
    <w:rsid w:val="002A35B2"/>
    <w:rsid w:val="002A64D6"/>
    <w:rsid w:val="002B18A1"/>
    <w:rsid w:val="002C18C7"/>
    <w:rsid w:val="002E4877"/>
    <w:rsid w:val="002E5681"/>
    <w:rsid w:val="002F1A1D"/>
    <w:rsid w:val="002F38F9"/>
    <w:rsid w:val="00301320"/>
    <w:rsid w:val="00314EF0"/>
    <w:rsid w:val="0032055E"/>
    <w:rsid w:val="003227CB"/>
    <w:rsid w:val="00324CD0"/>
    <w:rsid w:val="00330BFE"/>
    <w:rsid w:val="003337B8"/>
    <w:rsid w:val="00335D6C"/>
    <w:rsid w:val="00341998"/>
    <w:rsid w:val="00346E78"/>
    <w:rsid w:val="00355B80"/>
    <w:rsid w:val="00357C97"/>
    <w:rsid w:val="0036721A"/>
    <w:rsid w:val="00367D7F"/>
    <w:rsid w:val="00371D34"/>
    <w:rsid w:val="00371DAA"/>
    <w:rsid w:val="00386FD5"/>
    <w:rsid w:val="003943AC"/>
    <w:rsid w:val="003A3AC0"/>
    <w:rsid w:val="003A603E"/>
    <w:rsid w:val="003B27A5"/>
    <w:rsid w:val="003B72F0"/>
    <w:rsid w:val="003C2EA7"/>
    <w:rsid w:val="003C7562"/>
    <w:rsid w:val="003D0E7E"/>
    <w:rsid w:val="003D19C0"/>
    <w:rsid w:val="003D50D1"/>
    <w:rsid w:val="003E4517"/>
    <w:rsid w:val="003E5FE9"/>
    <w:rsid w:val="003E6A3F"/>
    <w:rsid w:val="003E6FBE"/>
    <w:rsid w:val="00401CB5"/>
    <w:rsid w:val="004053B8"/>
    <w:rsid w:val="00410CD2"/>
    <w:rsid w:val="0041612D"/>
    <w:rsid w:val="00440691"/>
    <w:rsid w:val="00452E1F"/>
    <w:rsid w:val="00454AC5"/>
    <w:rsid w:val="00466E61"/>
    <w:rsid w:val="00474A5F"/>
    <w:rsid w:val="00476D14"/>
    <w:rsid w:val="00490985"/>
    <w:rsid w:val="00497093"/>
    <w:rsid w:val="004A2F4F"/>
    <w:rsid w:val="004B25D7"/>
    <w:rsid w:val="004B4491"/>
    <w:rsid w:val="004C5A14"/>
    <w:rsid w:val="004D6F21"/>
    <w:rsid w:val="004E1201"/>
    <w:rsid w:val="00510B6A"/>
    <w:rsid w:val="0051207E"/>
    <w:rsid w:val="00513A21"/>
    <w:rsid w:val="00521415"/>
    <w:rsid w:val="00527AB2"/>
    <w:rsid w:val="00533E5C"/>
    <w:rsid w:val="0053489A"/>
    <w:rsid w:val="005414A6"/>
    <w:rsid w:val="00546A15"/>
    <w:rsid w:val="00556A8D"/>
    <w:rsid w:val="00561EBF"/>
    <w:rsid w:val="00562F50"/>
    <w:rsid w:val="005679F9"/>
    <w:rsid w:val="00573511"/>
    <w:rsid w:val="00573590"/>
    <w:rsid w:val="0058694B"/>
    <w:rsid w:val="00591EA6"/>
    <w:rsid w:val="0059306F"/>
    <w:rsid w:val="005941BA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31BF2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B2412"/>
    <w:rsid w:val="006B7ADE"/>
    <w:rsid w:val="006E2C25"/>
    <w:rsid w:val="006F578F"/>
    <w:rsid w:val="00705002"/>
    <w:rsid w:val="007101D6"/>
    <w:rsid w:val="0071630F"/>
    <w:rsid w:val="007168F0"/>
    <w:rsid w:val="00717642"/>
    <w:rsid w:val="00721E52"/>
    <w:rsid w:val="00725D44"/>
    <w:rsid w:val="00730DD8"/>
    <w:rsid w:val="0073209A"/>
    <w:rsid w:val="00743B44"/>
    <w:rsid w:val="00766B49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F13AF"/>
    <w:rsid w:val="008F3A78"/>
    <w:rsid w:val="00904E53"/>
    <w:rsid w:val="00917A83"/>
    <w:rsid w:val="00917B2A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C41B1"/>
    <w:rsid w:val="009D2570"/>
    <w:rsid w:val="009D5796"/>
    <w:rsid w:val="009E0D4A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591E"/>
    <w:rsid w:val="00A76B94"/>
    <w:rsid w:val="00A770DD"/>
    <w:rsid w:val="00A8090E"/>
    <w:rsid w:val="00A847FF"/>
    <w:rsid w:val="00A86534"/>
    <w:rsid w:val="00A946D6"/>
    <w:rsid w:val="00A94D41"/>
    <w:rsid w:val="00A973A3"/>
    <w:rsid w:val="00AA55EC"/>
    <w:rsid w:val="00AB3525"/>
    <w:rsid w:val="00AC036C"/>
    <w:rsid w:val="00AC0E5E"/>
    <w:rsid w:val="00AC3753"/>
    <w:rsid w:val="00AE5382"/>
    <w:rsid w:val="00AF036D"/>
    <w:rsid w:val="00AF5A85"/>
    <w:rsid w:val="00B041A0"/>
    <w:rsid w:val="00B04905"/>
    <w:rsid w:val="00B04FCF"/>
    <w:rsid w:val="00B0565E"/>
    <w:rsid w:val="00B07999"/>
    <w:rsid w:val="00B1031D"/>
    <w:rsid w:val="00B10E6B"/>
    <w:rsid w:val="00B37824"/>
    <w:rsid w:val="00B43B05"/>
    <w:rsid w:val="00B46933"/>
    <w:rsid w:val="00B730B1"/>
    <w:rsid w:val="00B82272"/>
    <w:rsid w:val="00BA1553"/>
    <w:rsid w:val="00BA2F5A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0420"/>
    <w:rsid w:val="00C31693"/>
    <w:rsid w:val="00C345D4"/>
    <w:rsid w:val="00C40AB7"/>
    <w:rsid w:val="00C436E9"/>
    <w:rsid w:val="00C5254C"/>
    <w:rsid w:val="00C73ECA"/>
    <w:rsid w:val="00C76D31"/>
    <w:rsid w:val="00C83431"/>
    <w:rsid w:val="00C8736B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D02898"/>
    <w:rsid w:val="00D25E4E"/>
    <w:rsid w:val="00D4458A"/>
    <w:rsid w:val="00D53CC4"/>
    <w:rsid w:val="00D56A92"/>
    <w:rsid w:val="00D66ACD"/>
    <w:rsid w:val="00D70932"/>
    <w:rsid w:val="00D72683"/>
    <w:rsid w:val="00D96BA2"/>
    <w:rsid w:val="00DA2818"/>
    <w:rsid w:val="00DB0D2C"/>
    <w:rsid w:val="00DC285C"/>
    <w:rsid w:val="00DD48EC"/>
    <w:rsid w:val="00DD5750"/>
    <w:rsid w:val="00DE34F5"/>
    <w:rsid w:val="00DE4D40"/>
    <w:rsid w:val="00E04B64"/>
    <w:rsid w:val="00E06F6C"/>
    <w:rsid w:val="00E10139"/>
    <w:rsid w:val="00E1540B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43445"/>
    <w:rsid w:val="00F4408C"/>
    <w:rsid w:val="00F632A6"/>
    <w:rsid w:val="00F65167"/>
    <w:rsid w:val="00F72F8C"/>
    <w:rsid w:val="00F82BE1"/>
    <w:rsid w:val="00F84661"/>
    <w:rsid w:val="00F86A26"/>
    <w:rsid w:val="00F86B20"/>
    <w:rsid w:val="00F90446"/>
    <w:rsid w:val="00F9335B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9E0D4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D4A"/>
    <w:pPr>
      <w:keepNext/>
      <w:keepLines/>
      <w:spacing w:before="280" w:after="240" w:line="360" w:lineRule="auto"/>
      <w:outlineLvl w:val="1"/>
    </w:pPr>
    <w:rPr>
      <w:rFonts w:ascii="Arial" w:eastAsiaTheme="majorEastAsia" w:hAnsi="Arial" w:cstheme="majorBidi"/>
      <w:b/>
      <w:color w:val="262626" w:themeColor="text1" w:themeTint="D9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D4A"/>
    <w:pPr>
      <w:keepNext/>
      <w:keepLines/>
      <w:spacing w:before="280" w:after="240" w:line="36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0D4A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B24F-6325-4DAD-AA2F-D067F0EA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</vt:lpstr>
    </vt:vector>
  </TitlesOfParts>
  <Company>urząd marszałkowski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</dc:title>
  <dc:creator/>
  <cp:lastModifiedBy>Mlaś Ewa</cp:lastModifiedBy>
  <cp:revision>5</cp:revision>
  <cp:lastPrinted>2023-04-11T08:47:00Z</cp:lastPrinted>
  <dcterms:created xsi:type="dcterms:W3CDTF">2023-04-11T08:59:00Z</dcterms:created>
  <dcterms:modified xsi:type="dcterms:W3CDTF">2023-04-14T06:14:00Z</dcterms:modified>
</cp:coreProperties>
</file>