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5A07" w14:textId="2644A5B2" w:rsidR="00185CEB" w:rsidRPr="0004236E" w:rsidRDefault="00933D4A" w:rsidP="0004236E">
      <w:pPr>
        <w:jc w:val="right"/>
        <w:rPr>
          <w:b/>
          <w:bCs/>
        </w:rPr>
      </w:pPr>
      <w:bookmarkStart w:id="0" w:name="_Toc130210479"/>
      <w:r w:rsidRPr="0004236E">
        <w:rPr>
          <w:b/>
          <w:bCs/>
        </w:rPr>
        <w:t xml:space="preserve">Załącznik nr </w:t>
      </w:r>
      <w:r w:rsidR="000807CD" w:rsidRPr="0004236E">
        <w:rPr>
          <w:b/>
          <w:bCs/>
        </w:rPr>
        <w:t xml:space="preserve">2 </w:t>
      </w:r>
      <w:r w:rsidRPr="0004236E">
        <w:rPr>
          <w:b/>
          <w:bCs/>
        </w:rPr>
        <w:t xml:space="preserve">do Regulaminu </w:t>
      </w:r>
      <w:r w:rsidR="00C57D20" w:rsidRPr="0004236E">
        <w:rPr>
          <w:b/>
          <w:bCs/>
        </w:rPr>
        <w:t>wyboru projektów</w:t>
      </w:r>
      <w:bookmarkEnd w:id="0"/>
      <w:r w:rsidR="00185CEB">
        <w:rPr>
          <w:b/>
          <w:bCs/>
        </w:rPr>
        <w:br/>
      </w:r>
      <w:r w:rsidR="00185CEB">
        <w:rPr>
          <w:b/>
          <w:bCs/>
        </w:rPr>
        <w:br/>
      </w:r>
      <w:r w:rsidR="00185CEB">
        <w:rPr>
          <w:b/>
          <w:bCs/>
        </w:rPr>
        <w:br/>
      </w:r>
      <w:r w:rsidR="00185CEB">
        <w:rPr>
          <w:b/>
          <w:bCs/>
        </w:rPr>
        <w:br/>
      </w:r>
      <w:r w:rsidR="00185CEB">
        <w:rPr>
          <w:b/>
          <w:bCs/>
        </w:rPr>
        <w:br/>
      </w:r>
      <w:r w:rsidR="00185CEB">
        <w:rPr>
          <w:b/>
          <w:bCs/>
        </w:rPr>
        <w:br/>
      </w:r>
      <w:r w:rsidR="00185CEB">
        <w:rPr>
          <w:b/>
          <w:bCs/>
        </w:rPr>
        <w:br/>
      </w:r>
    </w:p>
    <w:p w14:paraId="6D0A4AB7" w14:textId="621679B1" w:rsidR="0004236E" w:rsidRPr="00185CEB" w:rsidRDefault="00EE3970" w:rsidP="00185CEB">
      <w:pPr>
        <w:pStyle w:val="Nagwek1"/>
        <w:jc w:val="center"/>
        <w:rPr>
          <w:rStyle w:val="TytuZnak"/>
          <w:rFonts w:ascii="Arial" w:hAnsi="Arial"/>
          <w:b/>
          <w:bCs w:val="0"/>
          <w:sz w:val="32"/>
          <w:szCs w:val="32"/>
        </w:rPr>
      </w:pPr>
      <w:bookmarkStart w:id="1" w:name="_Toc131056633"/>
      <w:bookmarkStart w:id="2" w:name="_Toc130210480"/>
      <w:r w:rsidRPr="00185CEB">
        <w:rPr>
          <w:rStyle w:val="TytuZnak"/>
          <w:rFonts w:ascii="Arial" w:hAnsi="Arial"/>
          <w:b/>
          <w:bCs w:val="0"/>
          <w:sz w:val="32"/>
          <w:szCs w:val="32"/>
        </w:rPr>
        <w:t>Instrukcja wypełniania</w:t>
      </w:r>
      <w:r w:rsidR="000807CD" w:rsidRPr="00185CEB">
        <w:rPr>
          <w:rStyle w:val="TytuZnak"/>
          <w:rFonts w:ascii="Arial" w:hAnsi="Arial"/>
          <w:b/>
          <w:bCs w:val="0"/>
          <w:sz w:val="32"/>
          <w:szCs w:val="32"/>
        </w:rPr>
        <w:t xml:space="preserve"> formularza wniosku o dofinansowanie</w:t>
      </w:r>
      <w:bookmarkEnd w:id="1"/>
      <w:r w:rsidR="00185CEB">
        <w:rPr>
          <w:rStyle w:val="TytuZnak"/>
          <w:rFonts w:ascii="Arial" w:hAnsi="Arial"/>
          <w:b/>
          <w:bCs w:val="0"/>
          <w:sz w:val="32"/>
          <w:szCs w:val="32"/>
        </w:rPr>
        <w:br/>
      </w:r>
      <w:r w:rsidR="00185CEB">
        <w:rPr>
          <w:rStyle w:val="TytuZnak"/>
          <w:rFonts w:ascii="Arial" w:hAnsi="Arial"/>
          <w:b/>
          <w:bCs w:val="0"/>
          <w:sz w:val="32"/>
          <w:szCs w:val="32"/>
        </w:rPr>
        <w:br/>
      </w:r>
      <w:r w:rsidR="00185CEB">
        <w:rPr>
          <w:rStyle w:val="TytuZnak"/>
          <w:rFonts w:ascii="Arial" w:hAnsi="Arial"/>
          <w:b/>
          <w:bCs w:val="0"/>
          <w:sz w:val="32"/>
          <w:szCs w:val="32"/>
        </w:rPr>
        <w:br/>
      </w:r>
      <w:r w:rsidR="00185CEB">
        <w:rPr>
          <w:rStyle w:val="TytuZnak"/>
          <w:rFonts w:ascii="Arial" w:hAnsi="Arial"/>
          <w:b/>
          <w:bCs w:val="0"/>
          <w:sz w:val="32"/>
          <w:szCs w:val="32"/>
        </w:rPr>
        <w:br/>
      </w:r>
    </w:p>
    <w:p w14:paraId="03E6BB98" w14:textId="666CC27B" w:rsidR="00167CFB" w:rsidRDefault="00095AB3" w:rsidP="00185CEB">
      <w:pPr>
        <w:jc w:val="center"/>
      </w:pPr>
      <w:r w:rsidRPr="0004236E">
        <w:rPr>
          <w:rStyle w:val="PodtytuZnak"/>
          <w:rFonts w:ascii="Arial" w:hAnsi="Arial" w:cs="Arial"/>
          <w:sz w:val="24"/>
          <w:szCs w:val="24"/>
          <w:u w:val="none"/>
        </w:rPr>
        <w:t xml:space="preserve">Priorytet </w:t>
      </w:r>
      <w:r w:rsidR="00B712A6" w:rsidRPr="0004236E">
        <w:rPr>
          <w:rStyle w:val="PodtytuZnak"/>
          <w:rFonts w:ascii="Arial" w:hAnsi="Arial" w:cs="Arial"/>
          <w:sz w:val="24"/>
          <w:szCs w:val="24"/>
          <w:u w:val="none"/>
        </w:rPr>
        <w:t>FEPK.05 PRZYJAZNA PRZESTRZEŃ SPOŁECZNA</w:t>
      </w:r>
      <w:r w:rsidR="005C532D" w:rsidRPr="0004236E">
        <w:rPr>
          <w:rStyle w:val="PodtytuZnak"/>
          <w:rFonts w:ascii="Arial" w:hAnsi="Arial" w:cs="Arial"/>
          <w:sz w:val="24"/>
          <w:szCs w:val="24"/>
          <w:u w:val="none"/>
        </w:rPr>
        <w:br/>
      </w:r>
      <w:bookmarkStart w:id="3" w:name="_Toc483552383"/>
      <w:r w:rsidRPr="0004236E">
        <w:rPr>
          <w:rStyle w:val="PodtytuZnak"/>
          <w:rFonts w:ascii="Arial" w:hAnsi="Arial" w:cs="Arial"/>
          <w:sz w:val="24"/>
          <w:szCs w:val="24"/>
          <w:u w:val="none"/>
        </w:rPr>
        <w:t xml:space="preserve">Działanie </w:t>
      </w:r>
      <w:bookmarkEnd w:id="3"/>
      <w:r w:rsidR="00DF76C7" w:rsidRPr="00DF76C7">
        <w:rPr>
          <w:rFonts w:cs="Arial"/>
          <w:b/>
          <w:sz w:val="24"/>
          <w:szCs w:val="24"/>
        </w:rPr>
        <w:t>FEPK.05.03 Dostępność</w:t>
      </w:r>
      <w:r w:rsidR="005C532D" w:rsidRPr="0004236E">
        <w:rPr>
          <w:rStyle w:val="PodtytuZnak"/>
          <w:rFonts w:ascii="Arial" w:hAnsi="Arial" w:cs="Arial"/>
          <w:sz w:val="24"/>
          <w:szCs w:val="24"/>
          <w:u w:val="none"/>
        </w:rPr>
        <w:br/>
      </w:r>
      <w:bookmarkStart w:id="4" w:name="_Toc483552384"/>
      <w:r w:rsidRPr="0004236E">
        <w:rPr>
          <w:rStyle w:val="PodtytuZnak"/>
          <w:rFonts w:ascii="Arial" w:hAnsi="Arial" w:cs="Arial"/>
          <w:sz w:val="24"/>
          <w:szCs w:val="24"/>
          <w:u w:val="none"/>
        </w:rPr>
        <w:t xml:space="preserve">Nr </w:t>
      </w:r>
      <w:r w:rsidRPr="00F214C0">
        <w:rPr>
          <w:rStyle w:val="PodtytuZnak"/>
          <w:rFonts w:ascii="Arial" w:hAnsi="Arial" w:cs="Arial"/>
          <w:sz w:val="24"/>
          <w:szCs w:val="24"/>
          <w:u w:val="none"/>
        </w:rPr>
        <w:t xml:space="preserve">naboru </w:t>
      </w:r>
      <w:bookmarkEnd w:id="2"/>
      <w:bookmarkEnd w:id="4"/>
      <w:r w:rsidR="00713AE9" w:rsidRPr="00713AE9">
        <w:rPr>
          <w:rFonts w:cs="Arial"/>
          <w:b/>
          <w:sz w:val="24"/>
          <w:szCs w:val="24"/>
        </w:rPr>
        <w:t>FEPK.05.03-IZ.00-001/23</w:t>
      </w:r>
    </w:p>
    <w:p w14:paraId="6738914A" w14:textId="77777777" w:rsidR="00374EF8" w:rsidRPr="00167CFB" w:rsidRDefault="00B4439D" w:rsidP="00374EF8">
      <w:pPr>
        <w:pStyle w:val="Nagwek2"/>
        <w:rPr>
          <w:rFonts w:cs="Arial"/>
        </w:rPr>
      </w:pPr>
      <w:r>
        <w:rPr>
          <w:rFonts w:cs="Arial"/>
        </w:rPr>
        <w:br w:type="page"/>
      </w:r>
      <w:bookmarkStart w:id="5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32FAF4CC" w:rsidR="00374EF8" w:rsidRDefault="00374EF8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</w:p>
        <w:p w14:paraId="6CBA8140" w14:textId="164A34BC" w:rsidR="00A670C6" w:rsidRPr="00185CEB" w:rsidRDefault="00A670C6" w:rsidP="00A670C6">
          <w:pPr>
            <w:pStyle w:val="Nagwek2"/>
            <w:spacing w:after="120"/>
            <w:rPr>
              <w:sz w:val="24"/>
              <w:szCs w:val="24"/>
            </w:rPr>
          </w:pPr>
          <w:bookmarkStart w:id="6" w:name="_Toc131056634"/>
          <w:r>
            <w:rPr>
              <w:sz w:val="24"/>
              <w:szCs w:val="24"/>
            </w:rPr>
            <w:t>Spis treści</w:t>
          </w:r>
          <w:bookmarkEnd w:id="6"/>
        </w:p>
        <w:p w14:paraId="3A24CF8F" w14:textId="0B9B4D84" w:rsidR="008A4F2E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0053E86" w14:textId="7C10C478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35" w:history="1">
            <w:r w:rsidR="008A4F2E" w:rsidRPr="0064609B">
              <w:rPr>
                <w:rStyle w:val="Hipercze"/>
                <w:noProof/>
              </w:rPr>
              <w:t>Wstęp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_Toc131056635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5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43C6D9F" w14:textId="017E087E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36" w:history="1">
            <w:r w:rsidR="008A4F2E" w:rsidRPr="0064609B">
              <w:rPr>
                <w:rStyle w:val="Hipercze"/>
                <w:noProof/>
              </w:rPr>
              <w:t>Sekcja I Informacje o projekcie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_Toc131056636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4D466FE3" w14:textId="565E885A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37" w:history="1">
            <w:r w:rsidR="008A4F2E" w:rsidRPr="0064609B">
              <w:rPr>
                <w:rStyle w:val="Hipercze"/>
                <w:iCs/>
                <w:noProof/>
              </w:rPr>
              <w:t xml:space="preserve">Tytuł </w:t>
            </w:r>
            <w:r w:rsidR="008A4F2E" w:rsidRPr="0064609B">
              <w:rPr>
                <w:rStyle w:val="Hipercze"/>
                <w:noProof/>
              </w:rPr>
              <w:t>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_Toc131056637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223F2C83" w14:textId="7108A91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38" w:history="1">
            <w:r w:rsidR="008A4F2E" w:rsidRPr="0064609B">
              <w:rPr>
                <w:rStyle w:val="Hipercze"/>
                <w:noProof/>
              </w:rPr>
              <w:t>Opis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_Toc131056638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C9B5748" w14:textId="76AE2F80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39" w:history="1">
            <w:r w:rsidR="008A4F2E" w:rsidRPr="0064609B">
              <w:rPr>
                <w:rStyle w:val="Hipercze"/>
                <w:noProof/>
              </w:rPr>
              <w:t>Data rozpoczęcia realizacji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_Toc131056639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E70601E" w14:textId="15CEE06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0" w:history="1">
            <w:r w:rsidR="008A4F2E" w:rsidRPr="0064609B">
              <w:rPr>
                <w:rStyle w:val="Hipercze"/>
                <w:noProof/>
              </w:rPr>
              <w:t>Data zakończenia realizacji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_Toc131056640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7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58241538" w14:textId="7DED5A2B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1" w:history="1">
            <w:r w:rsidR="008A4F2E" w:rsidRPr="0064609B">
              <w:rPr>
                <w:rStyle w:val="Hipercze"/>
                <w:noProof/>
              </w:rPr>
              <w:t>Grupy docelowe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_Toc131056641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7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B4EF9A1" w14:textId="15967E67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2" w:history="1">
            <w:r w:rsidR="008A4F2E" w:rsidRPr="0064609B">
              <w:rPr>
                <w:rStyle w:val="Hipercze"/>
                <w:noProof/>
              </w:rPr>
              <w:t>Dziedzina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_Toc131056642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7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FCB9219" w14:textId="34F264B7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3" w:history="1">
            <w:r w:rsidR="008A4F2E" w:rsidRPr="0064609B">
              <w:rPr>
                <w:rStyle w:val="Hipercze"/>
                <w:noProof/>
              </w:rPr>
              <w:t>Obszar realizacji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_Toc131056643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8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5FB07F41" w14:textId="113B1BE4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4" w:history="1">
            <w:r w:rsidR="008A4F2E" w:rsidRPr="0064609B">
              <w:rPr>
                <w:rStyle w:val="Hipercze"/>
                <w:noProof/>
              </w:rPr>
              <w:t>Miejsce realizacji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_Toc131056644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8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10EC6F8" w14:textId="4297D669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5" w:history="1">
            <w:r w:rsidR="008A4F2E" w:rsidRPr="0064609B">
              <w:rPr>
                <w:rStyle w:val="Hipercze"/>
                <w:noProof/>
              </w:rPr>
              <w:t>Sekcja II Wnioskodawca i realizatorzy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8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EF3D036" w14:textId="3C893782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6" w:history="1">
            <w:r w:rsidR="008A4F2E" w:rsidRPr="0064609B">
              <w:rPr>
                <w:rStyle w:val="Hipercze"/>
                <w:noProof/>
              </w:rPr>
              <w:t>Nazwa Wnioskodawcy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8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A87A9B1" w14:textId="1EC6A4BE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7" w:history="1">
            <w:r w:rsidR="008A4F2E" w:rsidRPr="0064609B">
              <w:rPr>
                <w:rStyle w:val="Hipercze"/>
                <w:noProof/>
              </w:rPr>
              <w:t>Forma prawna, Forma własności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_Toc131056647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8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185D1BA" w14:textId="42AD7FEA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8" w:history="1">
            <w:r w:rsidR="008A4F2E" w:rsidRPr="0064609B">
              <w:rPr>
                <w:rStyle w:val="Hipercze"/>
                <w:noProof/>
              </w:rPr>
              <w:t>Wielkość przedsiębiorstwa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_Toc131056648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9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5CBB206" w14:textId="48FF9E8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49" w:history="1">
            <w:r w:rsidR="008A4F2E" w:rsidRPr="0064609B">
              <w:rPr>
                <w:rStyle w:val="Hipercze"/>
                <w:rFonts w:cs="Arial"/>
                <w:noProof/>
              </w:rPr>
              <w:t>Możliwość odzyskania VAT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_Toc131056649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9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27967EB" w14:textId="299AB152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0" w:history="1">
            <w:r w:rsidR="008A4F2E" w:rsidRPr="0064609B">
              <w:rPr>
                <w:rStyle w:val="Hipercze"/>
                <w:rFonts w:cs="Arial"/>
                <w:bCs/>
                <w:noProof/>
              </w:rPr>
              <w:t>Dane teleadresowe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_Toc131056650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694971B" w14:textId="1878D1C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1" w:history="1">
            <w:r w:rsidR="008A4F2E" w:rsidRPr="0064609B">
              <w:rPr>
                <w:rStyle w:val="Hipercze"/>
                <w:noProof/>
              </w:rPr>
              <w:t>Dane identyfikacyjne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_Toc131056651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D75E6DC" w14:textId="0201EC2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2" w:history="1">
            <w:r w:rsidR="008A4F2E" w:rsidRPr="0064609B">
              <w:rPr>
                <w:rStyle w:val="Hipercze"/>
                <w:noProof/>
              </w:rPr>
              <w:t>Czy wnioskodawca przewiduje udział innych podmiotów w realizacji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_Toc131056652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5F267005" w14:textId="2425487D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3" w:history="1">
            <w:r w:rsidR="008A4F2E" w:rsidRPr="0064609B">
              <w:rPr>
                <w:rStyle w:val="Hipercze"/>
                <w:noProof/>
              </w:rPr>
              <w:t>Osoby do kontaktu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_Toc131056653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0A45172" w14:textId="4409FE35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4" w:history="1">
            <w:r w:rsidR="008A4F2E" w:rsidRPr="0064609B">
              <w:rPr>
                <w:rStyle w:val="Hipercze"/>
                <w:noProof/>
              </w:rPr>
              <w:t>Sekcja III Wskaźniki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_Toc131056654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11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AD57641" w14:textId="573B2A96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5" w:history="1">
            <w:r w:rsidR="008A4F2E" w:rsidRPr="0064609B">
              <w:rPr>
                <w:rStyle w:val="Hipercze"/>
                <w:noProof/>
              </w:rPr>
              <w:t>Wskaźniki produktu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11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0A266E6A" w14:textId="38E55525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6" w:history="1">
            <w:r w:rsidR="008A4F2E" w:rsidRPr="0064609B">
              <w:rPr>
                <w:rStyle w:val="Hipercze"/>
                <w:rFonts w:eastAsia="Calibri"/>
                <w:noProof/>
              </w:rPr>
              <w:t>Wskaźniki rezultatu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12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F6680F7" w14:textId="0FF747F7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7" w:history="1">
            <w:r w:rsidR="008A4F2E" w:rsidRPr="0064609B">
              <w:rPr>
                <w:rStyle w:val="Hipercze"/>
                <w:noProof/>
              </w:rPr>
              <w:t>Sekcja IV Zadania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_Toc131056657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A6E873B" w14:textId="6EF9DBC2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8" w:history="1">
            <w:r w:rsidR="008A4F2E" w:rsidRPr="0064609B">
              <w:rPr>
                <w:rStyle w:val="Hipercze"/>
                <w:noProof/>
              </w:rPr>
              <w:t>Datę rozpoczęcia i zakończenia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_Toc131056658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D46B3E2" w14:textId="3617009C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59" w:history="1">
            <w:r w:rsidR="008A4F2E" w:rsidRPr="0064609B">
              <w:rPr>
                <w:rStyle w:val="Hipercze"/>
                <w:noProof/>
              </w:rPr>
              <w:t>Nazwę zadania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_Toc131056659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C6FA996" w14:textId="4BEEB103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0" w:history="1">
            <w:r w:rsidR="008A4F2E" w:rsidRPr="0064609B">
              <w:rPr>
                <w:rStyle w:val="Hipercze"/>
                <w:noProof/>
              </w:rPr>
              <w:t>Opis i uzasadnienie zadania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_Toc131056660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22C9BA15" w14:textId="50B8F63B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1" w:history="1">
            <w:r w:rsidR="008A4F2E" w:rsidRPr="0064609B">
              <w:rPr>
                <w:rStyle w:val="Hipercze"/>
                <w:noProof/>
              </w:rPr>
              <w:t>Koszty pośrednie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_Toc131056661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15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2FF48242" w14:textId="26CA576D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2" w:history="1">
            <w:r w:rsidR="008A4F2E" w:rsidRPr="0064609B">
              <w:rPr>
                <w:rStyle w:val="Hipercze"/>
                <w:noProof/>
              </w:rPr>
              <w:t>Sekcja V Budżet projektu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_Toc131056662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5235F485" w14:textId="07249AE2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3" w:history="1">
            <w:r w:rsidR="008A4F2E" w:rsidRPr="0064609B">
              <w:rPr>
                <w:rStyle w:val="Hipercze"/>
                <w:noProof/>
              </w:rPr>
              <w:t>Sekcja VI Podsumowanie budżetu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_Toc131056663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19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AF26449" w14:textId="6DF6BFEF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4" w:history="1">
            <w:r w:rsidR="008A4F2E" w:rsidRPr="0064609B">
              <w:rPr>
                <w:rStyle w:val="Hipercze"/>
                <w:noProof/>
              </w:rPr>
              <w:t>Sekcja VII Źródła finansowania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_Toc131056664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19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FFE39C8" w14:textId="3983F0D9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5" w:history="1">
            <w:r w:rsidR="008A4F2E" w:rsidRPr="0064609B">
              <w:rPr>
                <w:rStyle w:val="Hipercze"/>
                <w:noProof/>
              </w:rPr>
              <w:t xml:space="preserve">Dofinansowanie </w:t>
            </w:r>
            <w:r w:rsidR="008A4F2E" w:rsidRPr="0064609B">
              <w:rPr>
                <w:rStyle w:val="Hipercze"/>
                <w:noProof/>
              </w:rPr>
              <w:sym w:font="Symbol" w:char="F02D"/>
            </w:r>
            <w:r w:rsidR="008A4F2E" w:rsidRPr="0064609B">
              <w:rPr>
                <w:rStyle w:val="Hipercze"/>
                <w:noProof/>
              </w:rPr>
              <w:t xml:space="preserve"> to kwota pochodząca z Europejskiego Funduszu Rozwoju Regionalnego (EFRR), która ma być zgodna z sekcją V i VI.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19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6FB91D7" w14:textId="567458A1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6" w:history="1">
            <w:r w:rsidR="008A4F2E" w:rsidRPr="0064609B">
              <w:rPr>
                <w:rStyle w:val="Hipercze"/>
                <w:noProof/>
              </w:rPr>
              <w:t>Budżet państwa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4C1692F6" w14:textId="66EC0489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7" w:history="1">
            <w:r w:rsidR="008A4F2E" w:rsidRPr="0064609B">
              <w:rPr>
                <w:rStyle w:val="Hipercze"/>
                <w:noProof/>
              </w:rPr>
              <w:t>Budżet jednostek samorządu terytorialnego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_Toc131056667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1910C781" w14:textId="75522ED0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8" w:history="1">
            <w:r w:rsidR="008A4F2E" w:rsidRPr="0064609B">
              <w:rPr>
                <w:rStyle w:val="Hipercze"/>
                <w:noProof/>
              </w:rPr>
              <w:t>Inne publiczne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_Toc131056668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3C25510" w14:textId="25643EBF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69" w:history="1">
            <w:r w:rsidR="008A4F2E" w:rsidRPr="0064609B">
              <w:rPr>
                <w:rStyle w:val="Hipercze"/>
                <w:noProof/>
              </w:rPr>
              <w:t>Prywatne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_Toc131056669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41461F4E" w14:textId="3D444C06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0" w:history="1">
            <w:r w:rsidR="008A4F2E" w:rsidRPr="0064609B">
              <w:rPr>
                <w:rStyle w:val="Hipercze"/>
                <w:noProof/>
              </w:rPr>
              <w:t>Sekcja VIII Analiza ryzyka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_Toc131056670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A2BBAAB" w14:textId="330BCBB7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1" w:history="1">
            <w:r w:rsidR="008A4F2E" w:rsidRPr="0064609B">
              <w:rPr>
                <w:rStyle w:val="Hipercze"/>
                <w:noProof/>
              </w:rPr>
              <w:t>Doświadczenie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_Toc131056671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20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AA508F7" w14:textId="302087C8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2" w:history="1">
            <w:r w:rsidR="008A4F2E" w:rsidRPr="0064609B">
              <w:rPr>
                <w:rStyle w:val="Hipercze"/>
                <w:rFonts w:eastAsiaTheme="minorHAnsi"/>
                <w:noProof/>
                <w:lang w:eastAsia="en-US"/>
              </w:rPr>
              <w:t>Opis sposobu zarządzania projektem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_Toc131056672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21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855B336" w14:textId="58CA7CEE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3" w:history="1">
            <w:r w:rsidR="008A4F2E" w:rsidRPr="0064609B">
              <w:rPr>
                <w:rStyle w:val="Hipercze"/>
                <w:noProof/>
              </w:rPr>
              <w:t>Opis wkładu rzeczowego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_Toc131056673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21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AC90365" w14:textId="6BCB7E1F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4" w:history="1">
            <w:r w:rsidR="008A4F2E" w:rsidRPr="0064609B">
              <w:rPr>
                <w:rStyle w:val="Hipercze"/>
                <w:noProof/>
              </w:rPr>
              <w:t>Opis własnych środków finansowych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_Toc131056674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21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4C941F4B" w14:textId="6B1A3C4B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5" w:history="1">
            <w:r w:rsidR="008A4F2E" w:rsidRPr="0064609B">
              <w:rPr>
                <w:rStyle w:val="Hipercze"/>
                <w:noProof/>
              </w:rPr>
              <w:t>Analiza ryzyka w projekcie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22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98165C6" w14:textId="41C90199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6" w:history="1">
            <w:r w:rsidR="008A4F2E" w:rsidRPr="0064609B">
              <w:rPr>
                <w:rStyle w:val="Hipercze"/>
                <w:noProof/>
              </w:rPr>
              <w:t>Sekcja IX Dodatkowe informacje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22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242A3B7E" w14:textId="13C4A2EF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7" w:history="1">
            <w:r w:rsidR="008A4F2E" w:rsidRPr="0064609B">
              <w:rPr>
                <w:rStyle w:val="Hipercze"/>
                <w:noProof/>
              </w:rPr>
              <w:t>Opis partnerstwa i zakresu udziału (4000 znaków)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_Toc131056677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22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03390D18" w14:textId="3EA0DDE5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8" w:history="1">
            <w:r w:rsidR="008A4F2E" w:rsidRPr="0064609B">
              <w:rPr>
                <w:rStyle w:val="Hipercze"/>
                <w:noProof/>
              </w:rPr>
              <w:t>Zgodność projektu z zasadą zrównoważonego rozwoju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_Toc131056678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23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EB80DA9" w14:textId="4D5130DB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79" w:history="1">
            <w:r w:rsidR="008A4F2E" w:rsidRPr="0064609B">
              <w:rPr>
                <w:rStyle w:val="Hipercze"/>
                <w:noProof/>
              </w:rPr>
              <w:t>Zgodność projektu z Kartą Praw Podstawowych Unii Europejskiej (KPP)  i Konwencją o Prawach Osób Niepełnosprawnych (KPON)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_Toc131056679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23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5F0F23A" w14:textId="367AB2C8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0" w:history="1">
            <w:r w:rsidR="008A4F2E" w:rsidRPr="0064609B">
              <w:rPr>
                <w:rStyle w:val="Hipercze"/>
                <w:noProof/>
              </w:rPr>
              <w:t>Spójność ze strategiami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_Toc131056680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7895FC7" w14:textId="7BC58665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1" w:history="1">
            <w:r w:rsidR="008A4F2E" w:rsidRPr="0064609B">
              <w:rPr>
                <w:rStyle w:val="Hipercze"/>
                <w:noProof/>
              </w:rPr>
              <w:t>Zgodność z przepisami o pomocy państwa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_Toc131056681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24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6C2C44C9" w14:textId="1DCDEF10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2" w:history="1">
            <w:r w:rsidR="008A4F2E" w:rsidRPr="0064609B">
              <w:rPr>
                <w:rStyle w:val="Hipercze"/>
                <w:noProof/>
              </w:rPr>
              <w:t>Stabilność finansowania podczas eksploatacji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_Toc131056682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25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957B7A5" w14:textId="6E20080B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3" w:history="1">
            <w:r w:rsidR="008A4F2E" w:rsidRPr="0064609B">
              <w:rPr>
                <w:rStyle w:val="Hipercze"/>
                <w:rFonts w:eastAsiaTheme="minorHAnsi"/>
                <w:noProof/>
                <w:lang w:eastAsia="en-US"/>
              </w:rPr>
              <w:t>Odporność na zmiany klimatu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_Toc131056683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352D330C" w14:textId="307541F5" w:rsidR="008A4F2E" w:rsidRDefault="007645E9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4" w:history="1">
            <w:r w:rsidR="008A4F2E" w:rsidRPr="0064609B">
              <w:rPr>
                <w:rStyle w:val="Hipercze"/>
                <w:rFonts w:eastAsia="Calibri"/>
                <w:noProof/>
              </w:rPr>
              <w:t>Uzupe</w:t>
            </w:r>
            <w:r w:rsidR="008A4F2E" w:rsidRPr="0064609B">
              <w:rPr>
                <w:rStyle w:val="Hipercze"/>
                <w:rFonts w:eastAsia="DEVEXP蠑ｫDejaVuSans蠑ｬBold"/>
                <w:noProof/>
              </w:rPr>
              <w:t>ł</w:t>
            </w:r>
            <w:r w:rsidR="008A4F2E" w:rsidRPr="0064609B">
              <w:rPr>
                <w:rStyle w:val="Hipercze"/>
                <w:rFonts w:eastAsia="Calibri"/>
                <w:noProof/>
              </w:rPr>
              <w:t>niaj</w:t>
            </w:r>
            <w:r w:rsidR="008A4F2E" w:rsidRPr="0064609B">
              <w:rPr>
                <w:rStyle w:val="Hipercze"/>
                <w:rFonts w:eastAsia="DEVEXP蠑ｫDejaVuSans蠑ｬBold"/>
                <w:noProof/>
              </w:rPr>
              <w:t>ą</w:t>
            </w:r>
            <w:r w:rsidR="008A4F2E" w:rsidRPr="0064609B">
              <w:rPr>
                <w:rStyle w:val="Hipercze"/>
                <w:rFonts w:eastAsia="Calibri"/>
                <w:noProof/>
              </w:rPr>
              <w:t>ce dane kontaktowe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_Toc131056684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26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220C21D0" w14:textId="73876A0B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5" w:history="1">
            <w:r w:rsidR="008A4F2E" w:rsidRPr="0064609B">
              <w:rPr>
                <w:rStyle w:val="Hipercze"/>
                <w:noProof/>
              </w:rPr>
              <w:t>Sekcja X Oświadczenia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_Toc131056685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27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4679E2DB" w14:textId="5F20AF8C" w:rsidR="008A4F2E" w:rsidRDefault="007645E9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056686" w:history="1">
            <w:r w:rsidR="008A4F2E" w:rsidRPr="0064609B">
              <w:rPr>
                <w:rStyle w:val="Hipercze"/>
                <w:noProof/>
              </w:rPr>
              <w:t>Sekcja XI Załączniki</w:t>
            </w:r>
            <w:r w:rsidR="008A4F2E">
              <w:rPr>
                <w:noProof/>
                <w:webHidden/>
              </w:rPr>
              <w:tab/>
            </w:r>
            <w:r w:rsidR="008A4F2E">
              <w:rPr>
                <w:noProof/>
                <w:webHidden/>
              </w:rPr>
              <w:fldChar w:fldCharType="begin"/>
            </w:r>
            <w:r w:rsidR="008A4F2E">
              <w:rPr>
                <w:noProof/>
                <w:webHidden/>
              </w:rPr>
              <w:instrText xml:space="preserve"> PAGEREF _Toc131056686 \h </w:instrText>
            </w:r>
            <w:r w:rsidR="008A4F2E">
              <w:rPr>
                <w:noProof/>
                <w:webHidden/>
              </w:rPr>
            </w:r>
            <w:r w:rsidR="008A4F2E">
              <w:rPr>
                <w:noProof/>
                <w:webHidden/>
              </w:rPr>
              <w:fldChar w:fldCharType="separate"/>
            </w:r>
            <w:r w:rsidR="00724B27">
              <w:rPr>
                <w:noProof/>
                <w:webHidden/>
              </w:rPr>
              <w:t>27</w:t>
            </w:r>
            <w:r w:rsidR="008A4F2E">
              <w:rPr>
                <w:noProof/>
                <w:webHidden/>
              </w:rPr>
              <w:fldChar w:fldCharType="end"/>
            </w:r>
          </w:hyperlink>
        </w:p>
        <w:p w14:paraId="7F394522" w14:textId="3B6F5BE2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Pr="00185CEB" w:rsidRDefault="00680833" w:rsidP="00185CEB">
      <w:pPr>
        <w:pStyle w:val="Nagwek2"/>
        <w:spacing w:after="120"/>
        <w:rPr>
          <w:sz w:val="24"/>
          <w:szCs w:val="24"/>
        </w:rPr>
      </w:pPr>
      <w:bookmarkStart w:id="7" w:name="_Toc131056635"/>
      <w:r w:rsidRPr="00185CEB">
        <w:rPr>
          <w:sz w:val="24"/>
          <w:szCs w:val="24"/>
        </w:rPr>
        <w:lastRenderedPageBreak/>
        <w:t>Wstęp</w:t>
      </w:r>
      <w:bookmarkEnd w:id="5"/>
      <w:bookmarkEnd w:id="7"/>
    </w:p>
    <w:p w14:paraId="156D495B" w14:textId="77777777" w:rsidR="00FF483D" w:rsidRDefault="00D356F9" w:rsidP="00687F93">
      <w:pPr>
        <w:rPr>
          <w:rFonts w:cs="Arial"/>
        </w:rPr>
      </w:pPr>
      <w:r w:rsidRPr="00167CFB">
        <w:t xml:space="preserve">Przed rozpoczęciem wypełniania wniosku o dofinansowanie w systemie WOD2021 zaleca się zapoznanie z Instrukcją użytkownika Aplikacji WOD2021 Wnioski o dofinansowanie </w:t>
      </w:r>
      <w:r w:rsidR="00A85069">
        <w:t>-</w:t>
      </w:r>
      <w:r w:rsidRPr="00167CFB">
        <w:t>Wnioskodawca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167CFB" w:rsidRPr="00167CFB">
        <w:br/>
      </w:r>
      <w:hyperlink r:id="rId8" w:tgtFrame="_self" w:tooltip="Link do zewnętrznej strony otwiera się w tym samym oknie" w:history="1">
        <w:r w:rsidR="00B712A6" w:rsidRPr="001F6B3D">
          <w:rPr>
            <w:rStyle w:val="Hipercze"/>
          </w:rPr>
          <w:t>https://instrukcje.cst2021.gov.pl/?mod=wnioskodawca</w:t>
        </w:r>
      </w:hyperlink>
      <w:r w:rsidR="00666492">
        <w:t xml:space="preserve"> oraz </w:t>
      </w:r>
      <w:hyperlink r:id="rId9" w:tgtFrame="_self" w:tooltip="https://funduszeue.podkarpackie.pl/systemy-informatyczne/instrukcje-uzytkownika-wod2021" w:history="1">
        <w:r w:rsidR="00666492" w:rsidRPr="00481690">
          <w:rPr>
            <w:rStyle w:val="Hipercze"/>
          </w:rPr>
          <w:t>https://funduszeue.podkarpackie.pl/systemy-informatyczne/instrukcje-uzytkownika-wod2021</w:t>
        </w:r>
      </w:hyperlink>
      <w:r w:rsidR="00666492">
        <w:t xml:space="preserve"> 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8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8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9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9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0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0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FF483D">
        <w:rPr>
          <w:rFonts w:cs="Arial"/>
        </w:rPr>
        <w:br/>
      </w:r>
    </w:p>
    <w:p w14:paraId="40D6EC65" w14:textId="77777777" w:rsidR="00A424BE" w:rsidRDefault="00A424BE" w:rsidP="00A424BE">
      <w:pPr>
        <w:spacing w:line="240" w:lineRule="auto"/>
        <w:rPr>
          <w:rFonts w:cs="Arial"/>
        </w:rPr>
      </w:pPr>
    </w:p>
    <w:p w14:paraId="628CB6A3" w14:textId="77777777" w:rsidR="00A424BE" w:rsidRDefault="00A424BE">
      <w:pPr>
        <w:spacing w:line="240" w:lineRule="auto"/>
        <w:rPr>
          <w:b/>
          <w:bCs/>
          <w:sz w:val="24"/>
          <w:szCs w:val="24"/>
        </w:rPr>
      </w:pPr>
      <w:bookmarkStart w:id="11" w:name="_Toc129688633"/>
      <w:bookmarkStart w:id="12" w:name="_Toc131056636"/>
      <w:r>
        <w:rPr>
          <w:sz w:val="24"/>
          <w:szCs w:val="24"/>
        </w:rPr>
        <w:br w:type="page"/>
      </w:r>
    </w:p>
    <w:p w14:paraId="7E84095B" w14:textId="70EA2B51" w:rsidR="00422548" w:rsidRPr="00185CEB" w:rsidRDefault="00D94073" w:rsidP="00185CEB">
      <w:pPr>
        <w:pStyle w:val="Nagwek2"/>
        <w:spacing w:after="120"/>
        <w:jc w:val="center"/>
        <w:rPr>
          <w:sz w:val="24"/>
          <w:szCs w:val="24"/>
        </w:rPr>
      </w:pPr>
      <w:r w:rsidRPr="00185CEB">
        <w:rPr>
          <w:sz w:val="24"/>
          <w:szCs w:val="24"/>
        </w:rPr>
        <w:lastRenderedPageBreak/>
        <w:t>Sekcja I Informacje o projekcie</w:t>
      </w:r>
      <w:bookmarkEnd w:id="11"/>
      <w:bookmarkEnd w:id="12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3" w:name="_Toc435087245"/>
    </w:p>
    <w:p w14:paraId="5D11FB95" w14:textId="1C2BD634" w:rsidR="009F3B6E" w:rsidRPr="009F3B6E" w:rsidRDefault="00377A91" w:rsidP="00185CEB">
      <w:pPr>
        <w:pStyle w:val="Nagwek3"/>
        <w:rPr>
          <w:rStyle w:val="Nagwek4Znak"/>
          <w:b/>
          <w:iCs w:val="0"/>
        </w:rPr>
      </w:pPr>
      <w:bookmarkStart w:id="14" w:name="_Toc131056637"/>
      <w:r w:rsidRPr="009F3B6E">
        <w:rPr>
          <w:rStyle w:val="Nagwek4Znak"/>
          <w:b/>
        </w:rPr>
        <w:t xml:space="preserve">Tytuł </w:t>
      </w:r>
      <w:r w:rsidRPr="00185CEB">
        <w:rPr>
          <w:rStyle w:val="Nagwek4Znak"/>
          <w:b/>
          <w:iCs w:val="0"/>
          <w:sz w:val="24"/>
        </w:rPr>
        <w:t>projektu</w:t>
      </w:r>
      <w:bookmarkEnd w:id="13"/>
      <w:bookmarkEnd w:id="14"/>
    </w:p>
    <w:p w14:paraId="27A442E1" w14:textId="77777777" w:rsidR="004135D0" w:rsidRDefault="006C1548" w:rsidP="009F3B6E">
      <w:pPr>
        <w:rPr>
          <w:rFonts w:cs="Arial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</w:p>
    <w:p w14:paraId="12FD9D84" w14:textId="6642B19A" w:rsidR="009F3B6E" w:rsidRDefault="009F3B6E" w:rsidP="009F3B6E">
      <w:pPr>
        <w:rPr>
          <w:rFonts w:cs="Arial"/>
          <w:b/>
          <w:szCs w:val="22"/>
        </w:rPr>
      </w:pPr>
      <w:r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185CEB">
      <w:pPr>
        <w:pStyle w:val="Nagwek3"/>
      </w:pPr>
      <w:bookmarkStart w:id="15" w:name="_Toc131056638"/>
      <w:r w:rsidRPr="009C5863">
        <w:t>Opis projektu</w:t>
      </w:r>
      <w:bookmarkEnd w:id="15"/>
    </w:p>
    <w:p w14:paraId="57743A64" w14:textId="78FDA9C4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F04558">
        <w:t xml:space="preserve">- </w:t>
      </w:r>
      <w:r w:rsidR="00946B9F" w:rsidRPr="00F04558">
        <w:rPr>
          <w:rFonts w:eastAsiaTheme="minorHAnsi"/>
          <w:lang w:eastAsia="en-US"/>
        </w:rPr>
        <w:t xml:space="preserve">problemy i potrzeby, które uzasadniają </w:t>
      </w:r>
      <w:r w:rsidR="00946B9F" w:rsidRPr="00F04558">
        <w:rPr>
          <w:rFonts w:eastAsiaTheme="minorHAnsi"/>
        </w:rPr>
        <w:t xml:space="preserve">realizację </w:t>
      </w:r>
      <w:r w:rsidR="00F04558" w:rsidRPr="00F04558">
        <w:rPr>
          <w:rFonts w:eastAsiaTheme="minorHAnsi"/>
        </w:rPr>
        <w:t>projektu,</w:t>
      </w:r>
      <w:r w:rsidR="009B5D47" w:rsidRPr="00AD506D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</w:t>
      </w:r>
      <w:r w:rsidR="005B49EE" w:rsidRPr="00262C53">
        <w:rPr>
          <w:rFonts w:eastAsiaTheme="minorHAnsi"/>
          <w:b/>
          <w:lang w:eastAsia="en-US"/>
        </w:rPr>
        <w:t>.</w:t>
      </w:r>
      <w:r w:rsidR="005B49EE" w:rsidRPr="00262C53">
        <w:rPr>
          <w:b/>
        </w:rPr>
        <w:t xml:space="preserve"> </w:t>
      </w:r>
      <w:r w:rsidR="005B49EE" w:rsidRPr="00262C53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185CEB">
      <w:pPr>
        <w:pStyle w:val="Nagwek3"/>
      </w:pPr>
      <w:bookmarkStart w:id="16" w:name="_Toc131056639"/>
      <w:r w:rsidRPr="00946B9F">
        <w:t>Data rozpoczęcia realizacji projektu</w:t>
      </w:r>
      <w:bookmarkEnd w:id="16"/>
    </w:p>
    <w:p w14:paraId="4B818E5E" w14:textId="34D0C8EB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A85069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lastRenderedPageBreak/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A85069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A424BE">
        <w:t xml:space="preserve"> 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185CEB">
      <w:pPr>
        <w:pStyle w:val="Nagwek3"/>
      </w:pPr>
      <w:bookmarkStart w:id="17" w:name="_Toc131056640"/>
      <w:r w:rsidRPr="00946B9F">
        <w:t>Data zakończenia realizacji projektu</w:t>
      </w:r>
      <w:bookmarkEnd w:id="17"/>
    </w:p>
    <w:p w14:paraId="7262DFA4" w14:textId="27E12235" w:rsidR="00BA5A77" w:rsidRDefault="004D5EF6" w:rsidP="00A85069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724B27">
        <w:rPr>
          <w:rFonts w:cs="Arial"/>
        </w:rPr>
        <w:t xml:space="preserve">Planując datę zakończenia realizacji projektu należy uwzględniać zapisy Regulaminu wyboru projektów, zgodnie z którym </w:t>
      </w:r>
      <w:r w:rsidR="00724B27" w:rsidRPr="00724B27">
        <w:rPr>
          <w:rFonts w:cs="Arial"/>
        </w:rPr>
        <w:t>należy wskazać termin zakończenia projektu - nie później niż do 31 grudnia 2025 r</w:t>
      </w:r>
      <w:r w:rsidR="00A85069" w:rsidRPr="00724B27">
        <w:rPr>
          <w:rFonts w:cs="Arial"/>
        </w:rPr>
        <w:t>.</w:t>
      </w:r>
      <w:r w:rsidR="00A85069" w:rsidRPr="00A85069">
        <w:rPr>
          <w:rFonts w:cs="Arial"/>
        </w:rPr>
        <w:t xml:space="preserve"> </w:t>
      </w:r>
      <w:r w:rsidR="009B5D47">
        <w:rPr>
          <w:rFonts w:cs="Arial"/>
        </w:rPr>
        <w:br/>
      </w:r>
    </w:p>
    <w:p w14:paraId="4CE3AF91" w14:textId="41F31C91" w:rsidR="00BA5A77" w:rsidRDefault="00BA5A77" w:rsidP="00185CEB">
      <w:pPr>
        <w:pStyle w:val="Nagwek3"/>
      </w:pPr>
      <w:bookmarkStart w:id="18" w:name="_Toc131056641"/>
      <w:r w:rsidRPr="00BA5A77">
        <w:t>Grupy docelowe</w:t>
      </w:r>
      <w:bookmarkEnd w:id="18"/>
    </w:p>
    <w:p w14:paraId="6DB7B2D6" w14:textId="41FFC754" w:rsidR="00FD429B" w:rsidRDefault="00FD429B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 w:rsidRPr="00262C53">
        <w:t xml:space="preserve">- </w:t>
      </w:r>
      <w:r w:rsidRPr="00262C53">
        <w:rPr>
          <w:b/>
          <w:bCs/>
        </w:rPr>
        <w:t xml:space="preserve">Projekt będzie miał pozytywny wpływ na zasadę równości szans i niedyskryminacji, </w:t>
      </w:r>
      <w:r w:rsidR="00CA0424" w:rsidRPr="00262C53">
        <w:rPr>
          <w:b/>
          <w:bCs/>
        </w:rPr>
        <w:br/>
      </w:r>
      <w:r w:rsidRPr="00262C53">
        <w:rPr>
          <w:b/>
          <w:bCs/>
        </w:rPr>
        <w:t>w tym dostępność dla osób z niepełnosprawnościami,</w:t>
      </w:r>
      <w:r w:rsidR="009B5D47" w:rsidRPr="00262C53">
        <w:rPr>
          <w:b/>
          <w:bCs/>
        </w:rPr>
        <w:br/>
      </w:r>
      <w:r w:rsidRPr="002F0C74">
        <w:t>-</w:t>
      </w:r>
      <w:r w:rsidRPr="00262C53">
        <w:rPr>
          <w:b/>
          <w:bCs/>
          <w:color w:val="336600"/>
          <w:szCs w:val="22"/>
        </w:rPr>
        <w:t xml:space="preserve"> </w:t>
      </w:r>
      <w:r w:rsidRPr="00262C53">
        <w:rPr>
          <w:b/>
          <w:bCs/>
        </w:rPr>
        <w:t>Projekt jest zgodny z zasadą równości kobiet i mężczyzn.</w:t>
      </w:r>
      <w:r w:rsidR="009B5D47" w:rsidRPr="00262C53">
        <w:rPr>
          <w:b/>
          <w:bCs/>
        </w:rPr>
        <w:br/>
      </w:r>
      <w:r w:rsidR="009265DD" w:rsidRPr="00262C53">
        <w:rPr>
          <w:rFonts w:eastAsiaTheme="minorHAnsi"/>
          <w:b/>
          <w:szCs w:val="22"/>
          <w:lang w:eastAsia="en-US"/>
        </w:rPr>
        <w:t>Informacje z tego pola będą podstawą do oceny spełnienia ww. kryteriów.</w:t>
      </w:r>
      <w:r w:rsidR="009B5D47" w:rsidRPr="00720784">
        <w:rPr>
          <w:rFonts w:eastAsiaTheme="minorHAnsi"/>
          <w:b/>
          <w:szCs w:val="22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185CEB">
      <w:pPr>
        <w:pStyle w:val="Nagwek3"/>
      </w:pPr>
      <w:bookmarkStart w:id="19" w:name="_Toc131056642"/>
      <w:r w:rsidRPr="00FD429B">
        <w:t>Dziedzina projektu</w:t>
      </w:r>
      <w:bookmarkEnd w:id="19"/>
    </w:p>
    <w:p w14:paraId="6CAB47A4" w14:textId="4960D182" w:rsidR="009B5D47" w:rsidRDefault="007B7030" w:rsidP="00720784">
      <w:pPr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DF76C7" w:rsidRPr="00BC45F1">
        <w:rPr>
          <w:rFonts w:cs="Arial"/>
        </w:rPr>
        <w:t xml:space="preserve">W działaniu </w:t>
      </w:r>
      <w:r w:rsidR="00E53E2F" w:rsidRPr="00BC45F1">
        <w:rPr>
          <w:rFonts w:cs="Arial"/>
        </w:rPr>
        <w:t>FEPK.</w:t>
      </w:r>
      <w:r w:rsidR="00DF76C7" w:rsidRPr="00BC45F1">
        <w:rPr>
          <w:rFonts w:cs="Arial"/>
        </w:rPr>
        <w:t>05.03 Dostępność należy wybrać odpowiednio do głównego zakresu projektu:</w:t>
      </w:r>
      <w:r w:rsidR="00DF76C7" w:rsidRPr="00BC45F1">
        <w:rPr>
          <w:rFonts w:cs="Arial"/>
        </w:rPr>
        <w:br/>
      </w:r>
      <w:r w:rsidR="004135D0">
        <w:rPr>
          <w:color w:val="000000" w:themeColor="text1"/>
        </w:rPr>
        <w:t xml:space="preserve">127 </w:t>
      </w:r>
      <w:r w:rsidR="00DF76C7" w:rsidRPr="00BC45F1">
        <w:rPr>
          <w:color w:val="000000" w:themeColor="text1"/>
        </w:rPr>
        <w:t>- Pozostała infrastruktura społeczna przyczyniająca się do włączenia społecznego.</w:t>
      </w:r>
      <w:r w:rsidR="009B5D47">
        <w:rPr>
          <w:color w:val="000000" w:themeColor="text1"/>
        </w:rPr>
        <w:br/>
      </w:r>
    </w:p>
    <w:p w14:paraId="64350BDA" w14:textId="360EB10E" w:rsidR="00D96FE4" w:rsidRPr="00D96FE4" w:rsidRDefault="00D96FE4" w:rsidP="00185CEB">
      <w:pPr>
        <w:pStyle w:val="Nagwek3"/>
      </w:pPr>
      <w:bookmarkStart w:id="20" w:name="_Toc131056643"/>
      <w:r w:rsidRPr="00D96FE4">
        <w:lastRenderedPageBreak/>
        <w:t>Obszar realizacji projektu</w:t>
      </w:r>
      <w:bookmarkEnd w:id="20"/>
    </w:p>
    <w:p w14:paraId="707E7DE3" w14:textId="77777777" w:rsidR="00907DF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185CEB">
      <w:pPr>
        <w:pStyle w:val="Nagwek3"/>
      </w:pPr>
      <w:bookmarkStart w:id="21" w:name="_Toc131056644"/>
      <w:r>
        <w:t>M</w:t>
      </w:r>
      <w:r w:rsidRPr="00A16115">
        <w:t>iejsce realizacji</w:t>
      </w:r>
      <w:bookmarkEnd w:id="21"/>
    </w:p>
    <w:p w14:paraId="2A404539" w14:textId="6EAB4657" w:rsidR="00907DF7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  <w:r w:rsidR="00183C62" w:rsidRPr="00262C53">
        <w:rPr>
          <w:rFonts w:eastAsiaTheme="minorHAnsi"/>
          <w:b/>
          <w:lang w:eastAsia="en-US"/>
        </w:rPr>
        <w:t>Informacje z tej Sekcji będą podstawą do oceny kryteriów:</w:t>
      </w:r>
      <w:r w:rsidR="00907DF7" w:rsidRPr="00262C53">
        <w:rPr>
          <w:rFonts w:eastAsiaTheme="minorHAnsi"/>
          <w:b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 xml:space="preserve">- formalnego standardowego </w:t>
      </w:r>
      <w:r w:rsidR="00183C62" w:rsidRPr="00262C53">
        <w:rPr>
          <w:b/>
          <w:i/>
          <w:iCs/>
        </w:rPr>
        <w:t>Okres realizacji projektu,</w:t>
      </w:r>
      <w:r w:rsidR="00907DF7" w:rsidRPr="00262C53">
        <w:rPr>
          <w:b/>
          <w:i/>
          <w:iCs/>
        </w:rPr>
        <w:br/>
      </w:r>
      <w:r w:rsidR="00183C62" w:rsidRPr="00262C53">
        <w:rPr>
          <w:b/>
        </w:rPr>
        <w:t>-</w:t>
      </w:r>
      <w:r w:rsidR="00183C62" w:rsidRPr="00262C53">
        <w:rPr>
          <w:b/>
          <w:i/>
          <w:iCs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3ECEA705" w14:textId="4D152041" w:rsidR="00687FCF" w:rsidRPr="00185CEB" w:rsidRDefault="00687FCF" w:rsidP="00185CEB">
      <w:pPr>
        <w:pStyle w:val="Nagwek2"/>
        <w:spacing w:after="120"/>
        <w:jc w:val="center"/>
        <w:rPr>
          <w:sz w:val="24"/>
          <w:szCs w:val="24"/>
        </w:rPr>
      </w:pPr>
      <w:bookmarkStart w:id="22" w:name="_Toc129688634"/>
      <w:bookmarkStart w:id="23" w:name="_Toc131056645"/>
      <w:r w:rsidRPr="00185CEB">
        <w:rPr>
          <w:sz w:val="24"/>
          <w:szCs w:val="24"/>
        </w:rPr>
        <w:t>Sekcja II Wnioskodawca i realizatorzy</w:t>
      </w:r>
      <w:bookmarkEnd w:id="22"/>
      <w:bookmarkEnd w:id="23"/>
      <w:r w:rsidR="00907DF7" w:rsidRPr="00185CEB">
        <w:rPr>
          <w:sz w:val="24"/>
          <w:szCs w:val="24"/>
        </w:rPr>
        <w:br/>
      </w:r>
    </w:p>
    <w:p w14:paraId="33AA9AD8" w14:textId="5688A306" w:rsidR="00687FCF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759176B3" w14:textId="5D07B2C9" w:rsidR="008F4570" w:rsidRDefault="008F4570" w:rsidP="00FD429B">
      <w:pPr>
        <w:spacing w:line="312" w:lineRule="auto"/>
        <w:contextualSpacing/>
        <w:rPr>
          <w:rStyle w:val="markedcontent"/>
          <w:rFonts w:cs="Arial"/>
        </w:rPr>
      </w:pPr>
    </w:p>
    <w:p w14:paraId="19857F03" w14:textId="77777777" w:rsidR="008F4570" w:rsidRPr="00924C2D" w:rsidRDefault="008F4570" w:rsidP="00185CEB">
      <w:pPr>
        <w:pStyle w:val="Nagwek3"/>
      </w:pPr>
      <w:bookmarkStart w:id="24" w:name="_Toc131056646"/>
      <w:r w:rsidRPr="00924C2D">
        <w:t>Nazwa Wnioskodawcy</w:t>
      </w:r>
      <w:bookmarkEnd w:id="24"/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185CEB">
      <w:pPr>
        <w:pStyle w:val="Nagwek3"/>
      </w:pPr>
      <w:bookmarkStart w:id="25" w:name="_Toc131056647"/>
      <w:r w:rsidRPr="00EB35F2">
        <w:t>Forma prawna, Forma własności</w:t>
      </w:r>
      <w:bookmarkEnd w:id="25"/>
    </w:p>
    <w:p w14:paraId="2A0B48AB" w14:textId="77777777" w:rsidR="00EC4E2E" w:rsidRDefault="00924C2D" w:rsidP="00EC4E2E"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</w:p>
    <w:p w14:paraId="21A3785A" w14:textId="77777777" w:rsidR="00EC4E2E" w:rsidRPr="00EC4E2E" w:rsidRDefault="00EC4E2E" w:rsidP="00EC4E2E">
      <w:pPr>
        <w:rPr>
          <w:rFonts w:cs="Arial"/>
        </w:rPr>
      </w:pPr>
    </w:p>
    <w:p w14:paraId="051C0776" w14:textId="6FC84061" w:rsidR="00714D19" w:rsidRDefault="00EC4E2E" w:rsidP="00EC4E2E">
      <w:pPr>
        <w:rPr>
          <w:rFonts w:cs="Arial"/>
        </w:rPr>
      </w:pPr>
      <w:r w:rsidRPr="00302966">
        <w:rPr>
          <w:rFonts w:cs="Arial"/>
        </w:rPr>
        <w:t xml:space="preserve">W działaniu </w:t>
      </w:r>
      <w:r w:rsidR="00E53E2F" w:rsidRPr="00302966">
        <w:rPr>
          <w:rFonts w:cs="Arial"/>
          <w:b/>
        </w:rPr>
        <w:t xml:space="preserve">FEPK.05.03 Dostępność </w:t>
      </w:r>
      <w:r w:rsidRPr="00302966">
        <w:rPr>
          <w:rFonts w:cs="Arial"/>
        </w:rPr>
        <w:t>jeżeli Wnioskodawcą są</w:t>
      </w:r>
      <w:r w:rsidR="00D97486" w:rsidRPr="00302966">
        <w:rPr>
          <w:rFonts w:cs="Arial"/>
        </w:rPr>
        <w:t xml:space="preserve"> np.</w:t>
      </w:r>
      <w:r w:rsidR="00714D19" w:rsidRPr="00302966">
        <w:rPr>
          <w:rFonts w:cs="Arial"/>
        </w:rPr>
        <w:t>:</w:t>
      </w:r>
    </w:p>
    <w:p w14:paraId="705AACAA" w14:textId="72B884B9" w:rsidR="007123F3" w:rsidRPr="00FE5611" w:rsidRDefault="007123F3" w:rsidP="00EC4E2E">
      <w:pPr>
        <w:rPr>
          <w:rFonts w:cs="Arial"/>
          <w:b/>
        </w:rPr>
      </w:pPr>
      <w:r w:rsidRPr="00FE5611">
        <w:rPr>
          <w:rFonts w:cs="Arial"/>
        </w:rPr>
        <w:t>- jednostki samorządu terytorialnego lub ich związki, porozumienia, stowarzyszenia to należy wybrać wspólnoty samorządowe,</w:t>
      </w:r>
    </w:p>
    <w:p w14:paraId="21620C6C" w14:textId="759CD4B9" w:rsidR="00210BEC" w:rsidRPr="00FE5611" w:rsidRDefault="00E53E2F" w:rsidP="00210BEC">
      <w:pPr>
        <w:rPr>
          <w:rFonts w:cs="Arial"/>
        </w:rPr>
      </w:pPr>
      <w:r w:rsidRPr="00FE5611">
        <w:rPr>
          <w:rFonts w:cs="Arial"/>
        </w:rPr>
        <w:t xml:space="preserve">- </w:t>
      </w:r>
      <w:r w:rsidR="00031161" w:rsidRPr="00FE5611">
        <w:rPr>
          <w:rFonts w:cs="Arial"/>
        </w:rPr>
        <w:t>o</w:t>
      </w:r>
      <w:r w:rsidRPr="00FE5611">
        <w:rPr>
          <w:rFonts w:cs="Arial"/>
        </w:rPr>
        <w:t>soby prawne i fizyczne będące organami prowadzącymi placówki tworzące system oświaty t</w:t>
      </w:r>
      <w:r w:rsidR="002E6794" w:rsidRPr="00FE5611">
        <w:rPr>
          <w:rFonts w:cs="Arial"/>
        </w:rPr>
        <w:t>o</w:t>
      </w:r>
      <w:r w:rsidRPr="00FE5611">
        <w:rPr>
          <w:rFonts w:cs="Arial"/>
        </w:rPr>
        <w:t xml:space="preserve"> należy</w:t>
      </w:r>
      <w:r w:rsidR="00210BEC" w:rsidRPr="00FE5611">
        <w:rPr>
          <w:rFonts w:cs="Arial"/>
        </w:rPr>
        <w:t xml:space="preserve"> wybrać  formę prawną zgodną z dokumentami statutowymi/</w:t>
      </w:r>
      <w:r w:rsidR="00CF7EA3" w:rsidRPr="00FE5611">
        <w:rPr>
          <w:rFonts w:cs="Arial"/>
        </w:rPr>
        <w:t xml:space="preserve"> </w:t>
      </w:r>
      <w:r w:rsidR="00210BEC" w:rsidRPr="00FE5611">
        <w:rPr>
          <w:rFonts w:cs="Arial"/>
        </w:rPr>
        <w:t>rejestrowymi właściwymi dla danego podmiotu, np.:</w:t>
      </w:r>
    </w:p>
    <w:p w14:paraId="4983597F" w14:textId="125534F0" w:rsidR="00210BEC" w:rsidRPr="00FE5611" w:rsidRDefault="00210BEC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t xml:space="preserve">osoba fizyczna – należy wybrać osoby fizyczne prowadzące działalność gospodarczą, </w:t>
      </w:r>
    </w:p>
    <w:p w14:paraId="4F0D3F8E" w14:textId="6A04962F" w:rsidR="00210BEC" w:rsidRPr="00FE5611" w:rsidRDefault="00210BEC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t>kościoły – należy wybrać Kościół Katolicki lub inne kościoły i związki wyznaniowe,</w:t>
      </w:r>
    </w:p>
    <w:p w14:paraId="4A4C07A6" w14:textId="521D7D7B" w:rsidR="00210BEC" w:rsidRPr="00FE5611" w:rsidRDefault="00CF7EA3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t xml:space="preserve">spółki – </w:t>
      </w:r>
      <w:r w:rsidR="00210BEC" w:rsidRPr="00FE5611">
        <w:rPr>
          <w:rFonts w:cs="Arial"/>
        </w:rPr>
        <w:t>należy wybrać odpowiedni rodzaj spółki (np. sp. z o.o.),</w:t>
      </w:r>
    </w:p>
    <w:p w14:paraId="61CE35B5" w14:textId="61D77115" w:rsidR="00210BEC" w:rsidRPr="00FE5611" w:rsidRDefault="00210BEC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lastRenderedPageBreak/>
        <w:t xml:space="preserve">fundacje </w:t>
      </w:r>
      <w:r w:rsidR="00CF7EA3" w:rsidRPr="00FE5611">
        <w:rPr>
          <w:rFonts w:cs="Arial"/>
        </w:rPr>
        <w:t xml:space="preserve">– </w:t>
      </w:r>
      <w:r w:rsidRPr="00FE5611">
        <w:rPr>
          <w:rFonts w:cs="Arial"/>
        </w:rPr>
        <w:t>należy wybrać fundacje,</w:t>
      </w:r>
    </w:p>
    <w:p w14:paraId="3EEF48C1" w14:textId="5AE29EF1" w:rsidR="00210BEC" w:rsidRPr="00FE5611" w:rsidRDefault="00210BEC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t xml:space="preserve">stowarzyszenia </w:t>
      </w:r>
      <w:r w:rsidR="00CF7EA3" w:rsidRPr="00FE5611">
        <w:rPr>
          <w:rFonts w:cs="Arial"/>
        </w:rPr>
        <w:t>–</w:t>
      </w:r>
      <w:r w:rsidRPr="00FE5611">
        <w:rPr>
          <w:rFonts w:cs="Arial"/>
        </w:rPr>
        <w:t xml:space="preserve"> należy wybrać stowarzyszenia,</w:t>
      </w:r>
    </w:p>
    <w:p w14:paraId="7C000C25" w14:textId="19A73F24" w:rsidR="00E53E2F" w:rsidRPr="00FE5611" w:rsidRDefault="00210BEC" w:rsidP="00210BEC">
      <w:pPr>
        <w:pStyle w:val="Akapitzlist"/>
        <w:numPr>
          <w:ilvl w:val="0"/>
          <w:numId w:val="30"/>
        </w:numPr>
        <w:rPr>
          <w:rFonts w:cs="Arial"/>
        </w:rPr>
      </w:pPr>
      <w:r w:rsidRPr="00FE5611">
        <w:rPr>
          <w:rFonts w:cs="Arial"/>
        </w:rPr>
        <w:t>uczelnie – należy wybrać uczelnie</w:t>
      </w:r>
      <w:r w:rsidR="00077A08" w:rsidRPr="00FE5611">
        <w:rPr>
          <w:rFonts w:cs="Arial"/>
        </w:rPr>
        <w:t xml:space="preserve">, </w:t>
      </w:r>
    </w:p>
    <w:p w14:paraId="56696DE3" w14:textId="3BF16FB1" w:rsidR="00E53E2F" w:rsidRPr="00302966" w:rsidRDefault="00E53E2F" w:rsidP="00EC4E2E">
      <w:pPr>
        <w:rPr>
          <w:rFonts w:cs="Arial"/>
        </w:rPr>
      </w:pPr>
      <w:r w:rsidRPr="00302966">
        <w:rPr>
          <w:rFonts w:cs="Arial"/>
        </w:rPr>
        <w:t xml:space="preserve">- </w:t>
      </w:r>
      <w:r w:rsidR="00031161">
        <w:rPr>
          <w:rFonts w:cs="Arial"/>
        </w:rPr>
        <w:t>p</w:t>
      </w:r>
      <w:r w:rsidRPr="00302966">
        <w:rPr>
          <w:rFonts w:cs="Arial"/>
        </w:rPr>
        <w:t xml:space="preserve">odmioty wykonujące działalność leczniczą udzielające świadczeń opieki zdrowotnej -finansowanych ze środków publicznych to należy wybrać </w:t>
      </w:r>
      <w:r w:rsidR="004F7893" w:rsidRPr="00302966">
        <w:rPr>
          <w:rFonts w:cs="Arial"/>
        </w:rPr>
        <w:t>samodzielne publiczne zakłady opieki zdrowotnej</w:t>
      </w:r>
      <w:r w:rsidR="002E6794" w:rsidRPr="00302966">
        <w:rPr>
          <w:rFonts w:cs="Arial"/>
        </w:rPr>
        <w:t>,</w:t>
      </w:r>
    </w:p>
    <w:p w14:paraId="20304900" w14:textId="200EBD86" w:rsidR="002E6794" w:rsidRPr="00302966" w:rsidRDefault="002E6794" w:rsidP="00EC4E2E">
      <w:pPr>
        <w:rPr>
          <w:rFonts w:cs="Arial"/>
        </w:rPr>
      </w:pPr>
      <w:r w:rsidRPr="00302966">
        <w:rPr>
          <w:rFonts w:cs="Arial"/>
        </w:rPr>
        <w:t xml:space="preserve">- </w:t>
      </w:r>
      <w:r w:rsidR="00031161">
        <w:rPr>
          <w:rFonts w:cs="Arial"/>
        </w:rPr>
        <w:t>i</w:t>
      </w:r>
      <w:r w:rsidRPr="00302966">
        <w:rPr>
          <w:rFonts w:cs="Arial"/>
        </w:rPr>
        <w:t xml:space="preserve">nstytucje kultury to należy wybrać </w:t>
      </w:r>
      <w:r w:rsidR="00E4102E" w:rsidRPr="00302966">
        <w:rPr>
          <w:rFonts w:cs="Arial"/>
        </w:rPr>
        <w:t>inne organizacje społeczne lub zawodowe</w:t>
      </w:r>
      <w:r w:rsidRPr="00302966">
        <w:rPr>
          <w:rFonts w:cs="Arial"/>
        </w:rPr>
        <w:t>,</w:t>
      </w:r>
    </w:p>
    <w:p w14:paraId="0B951AE9" w14:textId="178E01FB" w:rsidR="00AA544D" w:rsidRPr="00302966" w:rsidRDefault="00403E36" w:rsidP="00AA544D">
      <w:pPr>
        <w:rPr>
          <w:rFonts w:cs="Arial"/>
        </w:rPr>
      </w:pPr>
      <w:r w:rsidRPr="00302966">
        <w:rPr>
          <w:rFonts w:cs="Arial"/>
        </w:rPr>
        <w:t xml:space="preserve">- </w:t>
      </w:r>
      <w:r w:rsidR="00031161">
        <w:rPr>
          <w:rFonts w:cs="Arial"/>
        </w:rPr>
        <w:t>i</w:t>
      </w:r>
      <w:r w:rsidRPr="00302966">
        <w:rPr>
          <w:rFonts w:cs="Arial"/>
        </w:rPr>
        <w:t>nne jednostki zaliczane do sektora finansów publicznych posiadające osobowość prawną to należy wybrać</w:t>
      </w:r>
      <w:r w:rsidR="00AA544D" w:rsidRPr="00302966">
        <w:rPr>
          <w:rFonts w:cs="Arial"/>
        </w:rPr>
        <w:t xml:space="preserve"> organy władzy, administracji rządowej lub organy kontroli państwowej i ochrony prawa lub inne państwowe lub samorządowe osoby prawne w</w:t>
      </w:r>
      <w:r w:rsidR="002F0C74">
        <w:rPr>
          <w:rFonts w:cs="Arial"/>
        </w:rPr>
        <w:t xml:space="preserve"> rozumieniu art. 9 pkt ustawy z </w:t>
      </w:r>
      <w:r w:rsidR="00AA544D" w:rsidRPr="00302966">
        <w:rPr>
          <w:rFonts w:cs="Arial"/>
        </w:rPr>
        <w:t xml:space="preserve">dnia sierpnia r. o finansach publicznych (Dz. U. z r. poz. z </w:t>
      </w:r>
      <w:proofErr w:type="spellStart"/>
      <w:r w:rsidR="00AA544D" w:rsidRPr="00302966">
        <w:rPr>
          <w:rFonts w:cs="Arial"/>
        </w:rPr>
        <w:t>późn</w:t>
      </w:r>
      <w:proofErr w:type="spellEnd"/>
      <w:r w:rsidR="00AA544D" w:rsidRPr="00302966">
        <w:rPr>
          <w:rFonts w:cs="Arial"/>
        </w:rPr>
        <w:t>. zm.3)</w:t>
      </w:r>
      <w:r w:rsidR="00E4102E" w:rsidRPr="00302966">
        <w:rPr>
          <w:rFonts w:cs="Arial"/>
        </w:rPr>
        <w:t xml:space="preserve">, </w:t>
      </w:r>
    </w:p>
    <w:p w14:paraId="28262D2C" w14:textId="5DB9B4AE" w:rsidR="00F42546" w:rsidRPr="00DD6A3C" w:rsidRDefault="00E53E2F" w:rsidP="00EC4E2E">
      <w:pPr>
        <w:rPr>
          <w:rFonts w:cs="Arial"/>
        </w:rPr>
      </w:pPr>
      <w:r w:rsidRPr="00302966">
        <w:rPr>
          <w:rFonts w:cs="Arial"/>
        </w:rPr>
        <w:t>-</w:t>
      </w:r>
      <w:r w:rsidR="00403E36" w:rsidRPr="00302966">
        <w:rPr>
          <w:rFonts w:cs="Arial"/>
        </w:rPr>
        <w:t xml:space="preserve"> </w:t>
      </w:r>
      <w:r w:rsidR="00031161">
        <w:rPr>
          <w:rFonts w:cs="Arial"/>
        </w:rPr>
        <w:t>p</w:t>
      </w:r>
      <w:r w:rsidR="00403E36" w:rsidRPr="00302966">
        <w:rPr>
          <w:rFonts w:cs="Arial"/>
        </w:rPr>
        <w:t xml:space="preserve">odmioty udzielające świadczeń w obszarze pomocy społecznej to należy wybrać </w:t>
      </w:r>
      <w:r w:rsidR="00E4102E" w:rsidRPr="00302966">
        <w:rPr>
          <w:rFonts w:cs="Arial"/>
        </w:rPr>
        <w:t>państwowe jednostki organizacyjne lub gminne samorządowe jednostki organizacyjne lub powiatowe samorządowe jednostki organizacyjne lub</w:t>
      </w:r>
      <w:r w:rsidR="00E4102E" w:rsidRPr="00302966">
        <w:rPr>
          <w:rFonts w:ascii="DejaVuSans" w:eastAsia="Calibri" w:hAnsi="DejaVuSans" w:cs="DejaVuSans"/>
          <w:sz w:val="20"/>
        </w:rPr>
        <w:t xml:space="preserve"> </w:t>
      </w:r>
      <w:r w:rsidR="00E4102E" w:rsidRPr="00302966">
        <w:rPr>
          <w:rFonts w:cs="Arial"/>
        </w:rPr>
        <w:t>wojewódzkie samorządowe jednostki organizacyjne.</w:t>
      </w:r>
      <w:r w:rsidR="00E4102E" w:rsidRPr="00DD6A3C">
        <w:rPr>
          <w:rFonts w:cs="Arial"/>
        </w:rPr>
        <w:t xml:space="preserve"> </w:t>
      </w:r>
    </w:p>
    <w:p w14:paraId="73FE24BF" w14:textId="77777777" w:rsidR="00AC57EF" w:rsidRPr="00DD6A3C" w:rsidRDefault="00AC57EF" w:rsidP="00EC4E2E">
      <w:pPr>
        <w:rPr>
          <w:rFonts w:cs="Arial"/>
        </w:rPr>
      </w:pPr>
    </w:p>
    <w:p w14:paraId="7FBE80B7" w14:textId="5B6B14C3" w:rsidR="00535FA7" w:rsidRPr="00EB35F2" w:rsidRDefault="00535FA7" w:rsidP="00185CEB">
      <w:pPr>
        <w:pStyle w:val="Nagwek3"/>
        <w:rPr>
          <w:rStyle w:val="markedcontent"/>
          <w:rFonts w:cs="Arial"/>
          <w:b w:val="0"/>
        </w:rPr>
      </w:pPr>
      <w:bookmarkStart w:id="26" w:name="_Toc131056648"/>
      <w:r w:rsidRPr="00EB35F2">
        <w:t>Wielkość przedsiębiorstwa</w:t>
      </w:r>
      <w:bookmarkEnd w:id="26"/>
    </w:p>
    <w:p w14:paraId="54294894" w14:textId="7C1504E1" w:rsidR="00CB29D3" w:rsidRDefault="00CB29D3" w:rsidP="001F6B3D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  <w:r w:rsidR="00907DF7">
        <w:br/>
      </w:r>
      <w:r w:rsidRPr="00585639">
        <w:t>Jeśli projekt przewiduje udzielenie ww. pomocy to z listy rozwijanej należy wybrać odpowiednią wielkość przedsiębiorstwa Wnioskodawcy. Definicja wielkości przedsiębiorstwa jest przedstawiona w zał. nr 1 do Rozporządzenia Komisji (UE) nr 651/2014 z dnia 17 czerwca 2014</w:t>
      </w:r>
      <w:r w:rsidR="002F0C74">
        <w:t> </w:t>
      </w:r>
      <w:r w:rsidRPr="00585639">
        <w:t>r.</w:t>
      </w:r>
      <w:r w:rsidR="00907DF7">
        <w:br/>
      </w:r>
    </w:p>
    <w:p w14:paraId="2113419C" w14:textId="1C229E18" w:rsidR="00067155" w:rsidRPr="00EB35F2" w:rsidRDefault="00067155" w:rsidP="00185CEB">
      <w:pPr>
        <w:pStyle w:val="Nagwek3"/>
        <w:rPr>
          <w:rStyle w:val="markedcontent"/>
          <w:rFonts w:cs="Arial"/>
          <w:b w:val="0"/>
        </w:rPr>
      </w:pPr>
      <w:bookmarkStart w:id="27" w:name="_Toc131056649"/>
      <w:r w:rsidRPr="00EB35F2">
        <w:rPr>
          <w:rStyle w:val="markedcontent"/>
          <w:rFonts w:cs="Arial"/>
        </w:rPr>
        <w:t>Możliwość odzyskania VAT</w:t>
      </w:r>
      <w:bookmarkEnd w:id="27"/>
    </w:p>
    <w:p w14:paraId="1EA74C16" w14:textId="5F896F87" w:rsidR="00B1343A" w:rsidRPr="009577E5" w:rsidRDefault="00067155" w:rsidP="001F6B3D">
      <w:pPr>
        <w:rPr>
          <w:rStyle w:val="markedcontent"/>
          <w:rFonts w:cs="Arial"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Euro i bez pomocy </w:t>
      </w:r>
      <w:r w:rsidR="00227BC4" w:rsidRPr="00E206C1">
        <w:rPr>
          <w:rStyle w:val="markedcontent"/>
          <w:rFonts w:cs="Arial"/>
        </w:rPr>
        <w:t xml:space="preserve">publicznej </w:t>
      </w:r>
      <w:r w:rsidR="0057733A" w:rsidRPr="00E206C1">
        <w:rPr>
          <w:rStyle w:val="markedcontent"/>
          <w:rFonts w:cs="Arial"/>
        </w:rPr>
        <w:t xml:space="preserve">/ pomocy de </w:t>
      </w:r>
      <w:proofErr w:type="spellStart"/>
      <w:r w:rsidR="0057733A" w:rsidRPr="00E206C1">
        <w:rPr>
          <w:rStyle w:val="markedcontent"/>
          <w:rFonts w:cs="Arial"/>
        </w:rPr>
        <w:t>minimis</w:t>
      </w:r>
      <w:proofErr w:type="spellEnd"/>
      <w:r w:rsidR="0057733A" w:rsidRPr="00B120AE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28" w:name="_Hlk129858701"/>
      <w:r w:rsidR="00B1343A" w:rsidRPr="00931A0F">
        <w:t xml:space="preserve">Do przeliczenia ww. limitu </w:t>
      </w:r>
      <w:bookmarkEnd w:id="28"/>
      <w:r w:rsidR="00B1343A" w:rsidRPr="00931A0F">
        <w:t xml:space="preserve">5 mln EUR na etapie oceny projektu stosuje się </w:t>
      </w:r>
      <w:bookmarkStart w:id="29" w:name="_Hlk129585450"/>
      <w:r w:rsidR="00B1343A" w:rsidRPr="00931A0F">
        <w:t>miesięczny obrachunkowy kurs wymiany walut stosowany przez KE</w:t>
      </w:r>
      <w:bookmarkEnd w:id="29"/>
      <w:r w:rsidR="00B1343A" w:rsidRPr="00931A0F">
        <w:t xml:space="preserve">, aktualny w dniu ogłoszenia naboru </w:t>
      </w:r>
      <w:r w:rsidR="00E91036">
        <w:br/>
      </w:r>
      <w:r w:rsidR="00B1343A" w:rsidRPr="00FE5611">
        <w:rPr>
          <w:b/>
          <w:bCs/>
        </w:rPr>
        <w:t xml:space="preserve">(1 EURO = </w:t>
      </w:r>
      <w:r w:rsidR="00056719" w:rsidRPr="00FE5611">
        <w:rPr>
          <w:b/>
          <w:bCs/>
        </w:rPr>
        <w:t>4,6813</w:t>
      </w:r>
      <w:r w:rsidR="00B1343A" w:rsidRPr="00FE5611">
        <w:rPr>
          <w:b/>
          <w:bCs/>
        </w:rPr>
        <w:t xml:space="preserve"> PLN).</w:t>
      </w:r>
      <w:r w:rsidR="00907DF7"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 xml:space="preserve">, zgodnie z którymi do przeliczenia </w:t>
      </w:r>
      <w:r w:rsidR="00B1343A" w:rsidRPr="00931A0F">
        <w:rPr>
          <w:rStyle w:val="markedcontent"/>
          <w:rFonts w:cs="Arial"/>
        </w:rPr>
        <w:lastRenderedPageBreak/>
        <w:t>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>
        <w:rPr>
          <w:rStyle w:val="markedcontent"/>
          <w:rFonts w:cs="Arial"/>
        </w:rPr>
        <w:br/>
      </w:r>
    </w:p>
    <w:p w14:paraId="698B946D" w14:textId="38E89C60" w:rsidR="00D23B00" w:rsidRPr="00680833" w:rsidRDefault="00D23B00" w:rsidP="00185CEB">
      <w:pPr>
        <w:pStyle w:val="Nagwek3"/>
      </w:pPr>
      <w:bookmarkStart w:id="30" w:name="_Toc131056650"/>
      <w:r w:rsidRPr="00680833">
        <w:rPr>
          <w:rStyle w:val="markedcontent"/>
          <w:rFonts w:cs="Arial"/>
          <w:bCs/>
        </w:rPr>
        <w:t>Dane teleadresowe</w:t>
      </w:r>
      <w:bookmarkEnd w:id="30"/>
      <w:r w:rsidRPr="00680833">
        <w:rPr>
          <w:rStyle w:val="markedcontent"/>
          <w:rFonts w:cs="Arial"/>
          <w:bCs/>
        </w:rPr>
        <w:t xml:space="preserve"> </w:t>
      </w:r>
    </w:p>
    <w:p w14:paraId="09048828" w14:textId="6C324292" w:rsidR="007F0CA9" w:rsidRDefault="00D23B00" w:rsidP="001F6B3D">
      <w:r w:rsidRPr="00CC4911">
        <w:t xml:space="preserve">Należy odpowiednio wybrać pozycje z list rozwijanych oraz wprowadzić indywidualne dane </w:t>
      </w:r>
      <w:r w:rsidR="00E206C1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>Instytucji O</w:t>
      </w:r>
      <w:r w:rsidR="000C3892">
        <w:t xml:space="preserve">rganizującej </w:t>
      </w:r>
      <w:r w:rsidR="00257DC9">
        <w:t xml:space="preserve">Nabór </w:t>
      </w:r>
      <w:r w:rsidR="00CA0424">
        <w:br/>
      </w:r>
      <w:r w:rsidR="00257DC9">
        <w:t xml:space="preserve">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185CEB">
      <w:pPr>
        <w:pStyle w:val="Nagwek3"/>
      </w:pPr>
      <w:bookmarkStart w:id="31" w:name="_Toc131056651"/>
      <w:r w:rsidRPr="007F0CA9">
        <w:t>Dane identyfikacyjne</w:t>
      </w:r>
      <w:bookmarkEnd w:id="31"/>
    </w:p>
    <w:p w14:paraId="42E6F7EF" w14:textId="678FFCBF" w:rsidR="00974A54" w:rsidRDefault="001E02A4" w:rsidP="001F6B3D"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inna osoba prawna należy podać jej NIP lub 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185CEB">
      <w:pPr>
        <w:pStyle w:val="Nagwek3"/>
        <w:rPr>
          <w:szCs w:val="22"/>
        </w:rPr>
      </w:pPr>
      <w:bookmarkStart w:id="32" w:name="_Toc131056652"/>
      <w:r w:rsidRPr="00CD2784">
        <w:t>Czy wnioskodawca przewiduje udział innych podmiotów w realizacji projektu</w:t>
      </w:r>
      <w:bookmarkEnd w:id="32"/>
    </w:p>
    <w:p w14:paraId="1E8A590A" w14:textId="7B051367" w:rsidR="000068C8" w:rsidRDefault="00CD2784" w:rsidP="001F6B3D">
      <w:pPr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185CEB">
      <w:pPr>
        <w:pStyle w:val="Nagwek3"/>
      </w:pPr>
      <w:bookmarkStart w:id="33" w:name="_Toc131056653"/>
      <w:r w:rsidRPr="00200CC8">
        <w:t>Osoby do kontaktu</w:t>
      </w:r>
      <w:bookmarkEnd w:id="33"/>
    </w:p>
    <w:p w14:paraId="1F3F67E6" w14:textId="77B8239C" w:rsidR="00124FAB" w:rsidRPr="0033495D" w:rsidRDefault="00200CC8" w:rsidP="001F6B3D">
      <w:pPr>
        <w:rPr>
          <w:b/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33495D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33495D">
        <w:rPr>
          <w:rFonts w:eastAsiaTheme="minorHAnsi"/>
          <w:b/>
          <w:i/>
          <w:iCs/>
          <w:lang w:eastAsia="en-US"/>
        </w:rPr>
        <w:t>Kwalifikowalność wnioskodawcy / partnera</w:t>
      </w:r>
      <w:r w:rsidR="0033495D">
        <w:rPr>
          <w:rFonts w:eastAsiaTheme="minorHAnsi"/>
          <w:b/>
          <w:i/>
          <w:iCs/>
          <w:lang w:eastAsia="en-US"/>
        </w:rPr>
        <w:t>.</w:t>
      </w:r>
    </w:p>
    <w:p w14:paraId="65B739FD" w14:textId="77777777" w:rsidR="00CD1491" w:rsidRDefault="00CD1491" w:rsidP="00A24FD0">
      <w:pPr>
        <w:spacing w:line="276" w:lineRule="auto"/>
        <w:jc w:val="both"/>
        <w:rPr>
          <w:rFonts w:cs="Arial"/>
          <w:szCs w:val="22"/>
        </w:rPr>
      </w:pPr>
    </w:p>
    <w:p w14:paraId="05A204FE" w14:textId="40D1D640" w:rsidR="00B7076E" w:rsidRPr="00185CEB" w:rsidRDefault="006D2B13" w:rsidP="00185CEB">
      <w:pPr>
        <w:pStyle w:val="Nagwek2"/>
        <w:spacing w:after="120"/>
        <w:jc w:val="center"/>
        <w:rPr>
          <w:sz w:val="24"/>
          <w:szCs w:val="24"/>
        </w:rPr>
      </w:pPr>
      <w:bookmarkStart w:id="34" w:name="_Toc129688635"/>
      <w:bookmarkStart w:id="35" w:name="_Toc131056654"/>
      <w:r w:rsidRPr="00185CEB">
        <w:rPr>
          <w:sz w:val="24"/>
          <w:szCs w:val="24"/>
        </w:rPr>
        <w:lastRenderedPageBreak/>
        <w:t>Sekcja III Wskaźniki projektu</w:t>
      </w:r>
      <w:bookmarkEnd w:id="34"/>
      <w:bookmarkEnd w:id="35"/>
      <w:r w:rsidR="00907DF7" w:rsidRPr="00185CEB">
        <w:rPr>
          <w:sz w:val="24"/>
          <w:szCs w:val="24"/>
        </w:rPr>
        <w:br/>
      </w:r>
    </w:p>
    <w:p w14:paraId="6D4228BA" w14:textId="0740468E" w:rsidR="00F92FEC" w:rsidRDefault="00B7076E" w:rsidP="00F92FEC">
      <w:pPr>
        <w:spacing w:line="276" w:lineRule="auto"/>
        <w:jc w:val="both"/>
        <w:rPr>
          <w:rFonts w:eastAsia="Calibri" w:cs="Arial"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zapoznać się </w:t>
      </w:r>
      <w:r w:rsidRPr="00137452">
        <w:rPr>
          <w:rFonts w:eastAsia="Calibri" w:cs="Arial"/>
          <w:lang w:eastAsia="en-US"/>
        </w:rPr>
        <w:t xml:space="preserve">z </w:t>
      </w:r>
      <w:r>
        <w:rPr>
          <w:rFonts w:eastAsia="Calibri" w:cs="Arial"/>
          <w:lang w:eastAsia="en-US"/>
        </w:rPr>
        <w:t>z</w:t>
      </w:r>
      <w:r w:rsidRPr="00137452">
        <w:rPr>
          <w:rFonts w:eastAsia="Calibri" w:cs="Arial"/>
          <w:lang w:eastAsia="en-US"/>
        </w:rPr>
        <w:t xml:space="preserve">ałącznikiem nr </w:t>
      </w:r>
      <w:r w:rsidR="0004648A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- </w:t>
      </w:r>
      <w:r>
        <w:rPr>
          <w:rFonts w:eastAsia="Calibri" w:cs="Arial"/>
          <w:b/>
          <w:lang w:eastAsia="en-US"/>
        </w:rPr>
        <w:t>Lista wskaźników</w:t>
      </w:r>
      <w:r w:rsidR="00F96C95">
        <w:rPr>
          <w:rFonts w:eastAsia="Calibri" w:cs="Arial"/>
          <w:b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  <w:r w:rsidR="00F92FEC">
        <w:rPr>
          <w:rFonts w:eastAsia="Calibri" w:cs="Arial"/>
          <w:b/>
          <w:lang w:eastAsia="en-US"/>
        </w:rPr>
        <w:t xml:space="preserve"> </w:t>
      </w:r>
    </w:p>
    <w:p w14:paraId="233430AC" w14:textId="30E09FDA" w:rsidR="00B7076E" w:rsidRDefault="00B7076E" w:rsidP="00B7076E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185CEB">
      <w:pPr>
        <w:pStyle w:val="Nagwek3"/>
        <w:rPr>
          <w:rFonts w:eastAsia="Calibri" w:cs="Arial"/>
          <w:lang w:eastAsia="en-US"/>
        </w:rPr>
      </w:pPr>
      <w:bookmarkStart w:id="36" w:name="_Toc131056655"/>
      <w:r w:rsidRPr="00907DF7">
        <w:t>Wskaźniki produktu</w:t>
      </w:r>
      <w:bookmarkEnd w:id="36"/>
      <w:r w:rsidRPr="00907DF7">
        <w:t xml:space="preserve"> </w:t>
      </w:r>
      <w:r w:rsidR="00907DF7">
        <w:br/>
      </w:r>
    </w:p>
    <w:p w14:paraId="64FD9654" w14:textId="15FC69A6" w:rsidR="006D2B13" w:rsidRDefault="006D2B13" w:rsidP="00BF51D4">
      <w:pPr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="006F458E">
        <w:rPr>
          <w:rFonts w:eastAsia="Calibri"/>
          <w:lang w:eastAsia="en-US"/>
        </w:rPr>
        <w:t xml:space="preserve"> Powiązany jest bezpośrednio z </w:t>
      </w:r>
      <w:r w:rsidRPr="009F2F08">
        <w:rPr>
          <w:rFonts w:eastAsia="Calibri"/>
          <w:lang w:eastAsia="en-US"/>
        </w:rPr>
        <w:t>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7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37"/>
      <w:r w:rsidR="00660767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8" w:name="_Hlk129856479"/>
      <w:r w:rsidR="00907DF7" w:rsidRPr="00BF51D4">
        <w:br/>
      </w:r>
      <w:r w:rsidR="00135196" w:rsidRPr="00FA228B">
        <w:t xml:space="preserve">W przedmiotowym naborze nie mają zastosowania wskaźniki „Dodatkowe” oraz „Własne”, </w:t>
      </w:r>
      <w:r w:rsidR="00CA0424" w:rsidRPr="00FA228B">
        <w:br/>
      </w:r>
      <w:r w:rsidR="00135196" w:rsidRPr="00FA228B">
        <w:t xml:space="preserve">w związku z czym nie należy </w:t>
      </w:r>
      <w:r w:rsidR="00CA1DE0" w:rsidRPr="00FA228B">
        <w:t xml:space="preserve">dodawać </w:t>
      </w:r>
      <w:r w:rsidR="00135196" w:rsidRPr="00FA228B">
        <w:t>tych wskaźników w projekcie.</w:t>
      </w:r>
      <w:bookmarkEnd w:id="38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6D2B13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185CEB">
      <w:pPr>
        <w:pStyle w:val="Nagwek4"/>
        <w:rPr>
          <w:rFonts w:eastAsia="Calibri"/>
          <w:lang w:eastAsia="en-US"/>
        </w:rPr>
      </w:pPr>
      <w:r w:rsidRPr="003C7C43">
        <w:rPr>
          <w:rFonts w:eastAsia="Calibri"/>
          <w:lang w:eastAsia="en-US"/>
        </w:rPr>
        <w:t>Podział na płeć</w:t>
      </w:r>
    </w:p>
    <w:p w14:paraId="0DE3CB73" w14:textId="41B51FBE" w:rsidR="0018233F" w:rsidRPr="00D67AF3" w:rsidRDefault="003C7C43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6D2B13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185CEB">
      <w:pPr>
        <w:pStyle w:val="Nagwek4"/>
        <w:rPr>
          <w:rStyle w:val="markedcontent"/>
          <w:rFonts w:cs="Arial"/>
          <w:b w:val="0"/>
        </w:rPr>
      </w:pPr>
      <w:r w:rsidRPr="0018233F">
        <w:rPr>
          <w:rStyle w:val="markedcontent"/>
          <w:rFonts w:cs="Arial"/>
        </w:rPr>
        <w:t xml:space="preserve">Wartość docelowa </w:t>
      </w:r>
      <w:r>
        <w:rPr>
          <w:rStyle w:val="markedcontent"/>
          <w:rFonts w:cs="Arial"/>
        </w:rPr>
        <w:t>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185CEB">
      <w:pPr>
        <w:pStyle w:val="Nagwek4"/>
        <w:rPr>
          <w:rStyle w:val="markedcontent"/>
          <w:rFonts w:cs="Arial"/>
          <w:b w:val="0"/>
        </w:rPr>
      </w:pPr>
      <w:r w:rsidRPr="008650AF">
        <w:rPr>
          <w:rStyle w:val="markedcontent"/>
          <w:rFonts w:cs="Arial"/>
        </w:rPr>
        <w:t>Sposób pomiaru wskaźnika</w:t>
      </w:r>
    </w:p>
    <w:p w14:paraId="3CE74294" w14:textId="74A2013B" w:rsidR="00197F5B" w:rsidRPr="00197F5B" w:rsidRDefault="009B4407" w:rsidP="00BF51D4">
      <w:pPr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lastRenderedPageBreak/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8650AF" w:rsidRPr="00105353">
        <w:rPr>
          <w:rStyle w:val="markedcontent"/>
          <w:rFonts w:cs="Arial"/>
        </w:rPr>
        <w:t>-</w:t>
      </w:r>
      <w:r w:rsidR="008650AF">
        <w:rPr>
          <w:rStyle w:val="markedcontent"/>
          <w:rFonts w:cs="Arial"/>
          <w:b/>
        </w:rPr>
        <w:t xml:space="preserve">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75633AFD" w14:textId="061630AB" w:rsidR="008650AF" w:rsidRPr="00D67AF3" w:rsidRDefault="00197F5B" w:rsidP="00BF51D4">
      <w:pPr>
        <w:rPr>
          <w:rFonts w:eastAsia="Calibri"/>
          <w:lang w:eastAsia="en-US"/>
        </w:rPr>
      </w:pPr>
      <w:r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3C7C43" w:rsidRPr="00D67AF3">
        <w:rPr>
          <w:rStyle w:val="markedcontent"/>
          <w:rFonts w:cs="Arial"/>
        </w:rPr>
        <w:t xml:space="preserve"> dopuszcza się przedstawienie ww. informacji w </w:t>
      </w:r>
      <w:r w:rsidR="008650AF" w:rsidRPr="00D67AF3">
        <w:rPr>
          <w:rStyle w:val="markedcontent"/>
          <w:rFonts w:cs="Arial"/>
        </w:rPr>
        <w:t xml:space="preserve">zał. nr 4 do wniosku pn. </w:t>
      </w:r>
      <w:r w:rsidR="008650AF" w:rsidRPr="00D67AF3">
        <w:rPr>
          <w:rStyle w:val="markedcontent"/>
          <w:rFonts w:cs="Arial"/>
          <w:i/>
        </w:rPr>
        <w:t xml:space="preserve">Uzasadnienie i 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 xml:space="preserve"> </w:t>
      </w:r>
    </w:p>
    <w:p w14:paraId="0BC10B30" w14:textId="064B8F27" w:rsidR="00B7076E" w:rsidRDefault="006D2B13" w:rsidP="00185CEB">
      <w:pPr>
        <w:pStyle w:val="Nagwek3"/>
        <w:rPr>
          <w:rFonts w:cs="Arial"/>
          <w:bCs/>
          <w:color w:val="000000"/>
          <w:szCs w:val="22"/>
        </w:rPr>
      </w:pPr>
      <w:bookmarkStart w:id="39" w:name="_Toc131056656"/>
      <w:r w:rsidRPr="00402D66">
        <w:rPr>
          <w:rFonts w:eastAsia="Calibri"/>
        </w:rPr>
        <w:t>Wskaźniki rezultatu</w:t>
      </w:r>
      <w:bookmarkEnd w:id="39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61A54A9C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E206C1">
        <w:br/>
      </w:r>
      <w:r w:rsidR="00135196" w:rsidRPr="008B0F9B">
        <w:t>w związku z czym nie należy dodawać tych wskaźników w projekcie.</w:t>
      </w:r>
      <w:r w:rsidR="00BF51D4">
        <w:br/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EC6DC5">
        <w:rPr>
          <w:rFonts w:eastAsia="Calibri"/>
          <w:lang w:eastAsia="en-US"/>
        </w:rPr>
        <w:t>i </w:t>
      </w:r>
      <w:r w:rsidR="00935F49">
        <w:rPr>
          <w:rFonts w:eastAsia="Calibri"/>
          <w:lang w:eastAsia="en-US"/>
        </w:rPr>
        <w:t xml:space="preserve">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185CEB">
      <w:pPr>
        <w:pStyle w:val="Nagwek4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8B0F9B" w:rsidRDefault="00562594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lastRenderedPageBreak/>
        <w:t xml:space="preserve">Wartość </w:t>
      </w:r>
      <w:r w:rsidRPr="00185CEB">
        <w:rPr>
          <w:rStyle w:val="markedcontent"/>
        </w:rPr>
        <w:t>bazowa</w:t>
      </w:r>
      <w:r w:rsidRPr="008B0F9B">
        <w:rPr>
          <w:rStyle w:val="markedcontent"/>
        </w:rPr>
        <w:t xml:space="preserve"> – ogółem</w:t>
      </w:r>
    </w:p>
    <w:p w14:paraId="228A043C" w14:textId="7742FDE4" w:rsidR="00562594" w:rsidRDefault="00562594" w:rsidP="00BF51D4">
      <w:pPr>
        <w:rPr>
          <w:rStyle w:val="markedcontent"/>
          <w:rFonts w:cs="Arial"/>
        </w:rPr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E206C1">
        <w:br/>
      </w:r>
      <w:r w:rsidR="001B4DB6" w:rsidRPr="00564EC6">
        <w:t>z definicji wskaźnika wynika inaczej</w:t>
      </w:r>
      <w:r w:rsidRPr="00564EC6">
        <w:t>.</w:t>
      </w:r>
      <w:r w:rsidRPr="00CC4911">
        <w:t xml:space="preserve"> </w:t>
      </w:r>
      <w:r w:rsidR="00BF51D4">
        <w:br/>
      </w:r>
    </w:p>
    <w:p w14:paraId="2AB2E612" w14:textId="4085F2E2" w:rsidR="00562594" w:rsidRPr="00C13EAB" w:rsidRDefault="00562594" w:rsidP="00185CEB">
      <w:pPr>
        <w:pStyle w:val="Nagwek4"/>
        <w:rPr>
          <w:rFonts w:eastAsia="Calibri"/>
          <w:lang w:eastAsia="en-US"/>
        </w:rPr>
      </w:pPr>
      <w:r w:rsidRPr="00C13EAB">
        <w:rPr>
          <w:rStyle w:val="markedcontent"/>
          <w:rFonts w:cs="Arial"/>
        </w:rPr>
        <w:t>Wartość docelowa - ogółem</w:t>
      </w:r>
    </w:p>
    <w:p w14:paraId="1894ABC6" w14:textId="5B181F55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5E64CE" w:rsidRPr="009A3712">
        <w:t xml:space="preserve"> jest określony </w:t>
      </w:r>
      <w:r w:rsidR="00CA0424">
        <w:br/>
      </w:r>
      <w:r w:rsidR="005E64CE" w:rsidRPr="009A3712">
        <w:t xml:space="preserve">w 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A3712">
        <w:t>. Link:</w:t>
      </w:r>
      <w:r w:rsidR="00BF51D4">
        <w:br/>
      </w:r>
      <w:hyperlink r:id="rId10" w:tgtFrame="_self" w:tooltip="Link do zewnętrznej strony otwiera się w tym samym oknie" w:history="1">
        <w:r w:rsidR="009A3712" w:rsidRPr="00606710">
          <w:rPr>
            <w:rStyle w:val="Hipercze"/>
            <w:rFonts w:cs="Arial"/>
            <w:szCs w:val="22"/>
          </w:rPr>
          <w:t>https://www.funduszeeuropejskie.gov.pl/media/111528/Wytyczne_monitorowanie_pdf.pdf</w:t>
        </w:r>
      </w:hyperlink>
      <w:r w:rsidR="00BF51D4" w:rsidRPr="00606710">
        <w:rPr>
          <w:rStyle w:val="Hipercze"/>
          <w:rFonts w:cs="Arial"/>
          <w:szCs w:val="22"/>
        </w:rPr>
        <w:br/>
      </w:r>
    </w:p>
    <w:p w14:paraId="3819CCC4" w14:textId="77777777" w:rsidR="009B4407" w:rsidRPr="008B0F9B" w:rsidRDefault="009B4407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t>Sposób pomiaru wskaźnika</w:t>
      </w:r>
    </w:p>
    <w:p w14:paraId="53386959" w14:textId="72E28EF4" w:rsidR="00BE1281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  <w:b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520C94">
        <w:rPr>
          <w:rStyle w:val="markedcontent"/>
          <w:rFonts w:cs="Arial"/>
        </w:rPr>
        <w:t>?</w:t>
      </w:r>
      <w:r w:rsidR="004C4E65">
        <w:rPr>
          <w:rStyle w:val="markedcontent"/>
          <w:rFonts w:cs="Arial"/>
        </w:rPr>
        <w:t xml:space="preserve"> </w:t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dopuszcza się przedstawienie ww. informacji w zał. nr 4 do wniosku pn. </w:t>
      </w:r>
      <w:r w:rsidR="00197F5B" w:rsidRPr="00D67AF3">
        <w:rPr>
          <w:rStyle w:val="markedcontent"/>
          <w:rFonts w:cs="Arial"/>
          <w:i/>
        </w:rPr>
        <w:t>Uzasadnienie i 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Sekcji w powiązaniu z załącznikami do wniosku będą podstawą do oceny </w:t>
      </w:r>
      <w:r w:rsidR="003D027C" w:rsidRPr="00262C53">
        <w:rPr>
          <w:rFonts w:eastAsiaTheme="minorHAnsi"/>
          <w:b/>
          <w:lang w:eastAsia="en-US"/>
        </w:rPr>
        <w:t>kryteriów:</w:t>
      </w:r>
      <w:r w:rsidR="00BF51D4" w:rsidRPr="00262C53">
        <w:rPr>
          <w:rFonts w:eastAsiaTheme="minorHAnsi"/>
          <w:b/>
          <w:lang w:eastAsia="en-US"/>
        </w:rPr>
        <w:br/>
      </w:r>
      <w:r w:rsidR="003D027C" w:rsidRPr="00262C53">
        <w:rPr>
          <w:rFonts w:eastAsiaTheme="minorHAnsi"/>
          <w:b/>
          <w:lang w:eastAsia="en-US"/>
        </w:rPr>
        <w:t xml:space="preserve">- formalnego standardowego </w:t>
      </w:r>
      <w:bookmarkStart w:id="40" w:name="_Hlk129765926"/>
      <w:r w:rsidR="003D027C" w:rsidRPr="00262C53">
        <w:rPr>
          <w:b/>
          <w:i/>
          <w:iCs/>
        </w:rPr>
        <w:t>Poprawność wyboru wskaźników</w:t>
      </w:r>
      <w:bookmarkEnd w:id="40"/>
      <w:r w:rsidR="00DA2A55" w:rsidRPr="00262C53">
        <w:rPr>
          <w:b/>
          <w:i/>
          <w:iCs/>
        </w:rPr>
        <w:t>,</w:t>
      </w:r>
      <w:r w:rsidR="00BF51D4" w:rsidRPr="00262C53">
        <w:rPr>
          <w:b/>
          <w:i/>
          <w:iCs/>
        </w:rPr>
        <w:br/>
      </w:r>
      <w:r w:rsidR="00DA2A55" w:rsidRPr="00262C53">
        <w:rPr>
          <w:b/>
          <w:i/>
          <w:iCs/>
        </w:rPr>
        <w:t xml:space="preserve">- </w:t>
      </w:r>
      <w:r w:rsidR="00DA2A55" w:rsidRPr="00262C53">
        <w:rPr>
          <w:b/>
        </w:rPr>
        <w:t>merytorycznego standardowego</w:t>
      </w:r>
      <w:r w:rsidR="00DA2A55" w:rsidRPr="00262C53">
        <w:rPr>
          <w:b/>
          <w:i/>
          <w:iCs/>
        </w:rPr>
        <w:t xml:space="preserve"> Poprawność oszacowania wskaźników</w:t>
      </w:r>
      <w:r w:rsidR="0004648A" w:rsidRPr="00262C53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89320D8" w14:textId="3C4D29F9" w:rsidR="00BE1281" w:rsidRDefault="00BE1281" w:rsidP="00BE1281">
      <w:pPr>
        <w:tabs>
          <w:tab w:val="left" w:pos="3982"/>
        </w:tabs>
        <w:spacing w:line="240" w:lineRule="auto"/>
        <w:rPr>
          <w:b/>
        </w:rPr>
      </w:pPr>
      <w:r>
        <w:rPr>
          <w:b/>
        </w:rPr>
        <w:tab/>
      </w:r>
    </w:p>
    <w:p w14:paraId="71FF86C8" w14:textId="03982DE4" w:rsidR="00402D66" w:rsidRPr="0004648A" w:rsidRDefault="00BE1281" w:rsidP="00BE1281">
      <w:pPr>
        <w:tabs>
          <w:tab w:val="left" w:pos="3982"/>
        </w:tabs>
        <w:spacing w:line="240" w:lineRule="auto"/>
        <w:rPr>
          <w:b/>
        </w:rPr>
      </w:pPr>
      <w:r w:rsidRPr="00BE1281">
        <w:br w:type="page"/>
      </w:r>
    </w:p>
    <w:p w14:paraId="75120FCE" w14:textId="518A23C1" w:rsidR="00C75620" w:rsidRPr="00185CEB" w:rsidRDefault="00C75620" w:rsidP="00F04558">
      <w:pPr>
        <w:pStyle w:val="Nagwek2"/>
        <w:spacing w:after="120"/>
        <w:jc w:val="center"/>
        <w:rPr>
          <w:sz w:val="24"/>
          <w:szCs w:val="24"/>
        </w:rPr>
      </w:pPr>
      <w:bookmarkStart w:id="41" w:name="_Toc129688636"/>
      <w:bookmarkStart w:id="42" w:name="_Toc131056657"/>
      <w:r w:rsidRPr="00185CEB">
        <w:rPr>
          <w:sz w:val="24"/>
          <w:szCs w:val="24"/>
        </w:rPr>
        <w:lastRenderedPageBreak/>
        <w:t>Sekcja IV Zadania</w:t>
      </w:r>
      <w:bookmarkEnd w:id="41"/>
      <w:bookmarkEnd w:id="42"/>
    </w:p>
    <w:p w14:paraId="7C468EC1" w14:textId="6E3300FA" w:rsidR="009A65C3" w:rsidRDefault="009A65C3" w:rsidP="00C7562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6FA85A50" w14:textId="1F59D472" w:rsidR="00BF51D4" w:rsidRDefault="009A65C3" w:rsidP="001F6B3D"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17AAD00A" w:rsidR="00BF51D4" w:rsidRDefault="009A65C3" w:rsidP="00185CEB">
      <w:pPr>
        <w:pStyle w:val="Nagwek3"/>
      </w:pPr>
      <w:bookmarkStart w:id="43" w:name="_Toc131056658"/>
      <w:r w:rsidRPr="00442D82">
        <w:t>Datę rozpoczęcia i zakończenia</w:t>
      </w:r>
      <w:bookmarkEnd w:id="43"/>
    </w:p>
    <w:p w14:paraId="0D8AB2AE" w14:textId="77777777" w:rsidR="00613894" w:rsidRDefault="00055068" w:rsidP="001F6B3D"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185CEB">
      <w:pPr>
        <w:pStyle w:val="Nagwek3"/>
      </w:pPr>
      <w:bookmarkStart w:id="44" w:name="_Toc131056659"/>
      <w:r w:rsidRPr="00442D82">
        <w:t>Nazwę zadania</w:t>
      </w:r>
      <w:bookmarkEnd w:id="44"/>
    </w:p>
    <w:p w14:paraId="0B32A17E" w14:textId="77777777" w:rsidR="00613894" w:rsidRDefault="009A65C3" w:rsidP="001F6B3D"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185CEB">
      <w:pPr>
        <w:pStyle w:val="Nagwek3"/>
      </w:pPr>
      <w:bookmarkStart w:id="45" w:name="_Toc131056660"/>
      <w:r w:rsidRPr="00442D82">
        <w:t>Opis i uzasadnienie zadania</w:t>
      </w:r>
      <w:bookmarkEnd w:id="45"/>
      <w:r>
        <w:t xml:space="preserve"> </w:t>
      </w:r>
    </w:p>
    <w:p w14:paraId="2CBAFC50" w14:textId="77777777" w:rsidR="00660767" w:rsidRPr="00302966" w:rsidRDefault="009A65C3" w:rsidP="00660767">
      <w:r w:rsidRPr="008B0F9B">
        <w:t xml:space="preserve">– limit </w:t>
      </w:r>
      <w:r w:rsidR="00E0486D">
        <w:t>3</w:t>
      </w:r>
      <w:r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  <w:r w:rsidR="00BF51D4" w:rsidRPr="001F6B3D">
        <w:br/>
      </w:r>
      <w:r w:rsidR="00660767" w:rsidRPr="00302966">
        <w:t>Jeżeli inwestycja nie wymaga uzyskania dokumentów dot. zagospodarowania przestrzennego, należy przedstawić stosowne wyjaśnienie, w zadaniu którego dotyczy, z powołaniem się na konkretną podstawę prawną (patrz również pkt 5 Instrukcji przygotowania załączników do wniosku o dofinansowanie projektu (EFRR)).</w:t>
      </w:r>
    </w:p>
    <w:p w14:paraId="1C6E4F6C" w14:textId="784ADBD8" w:rsidR="00660767" w:rsidRPr="00E31CCB" w:rsidRDefault="00660767" w:rsidP="00660767">
      <w:r w:rsidRPr="00302966">
        <w:t xml:space="preserve">Jeżeli inwestycja przewiduje wykonywanie robót budowlanych, dla których nie wymaga się uzyskania „decyzji budowlanej”, czyli dokumentu potwierdzającego uprawnienie do rozpoczęcia </w:t>
      </w:r>
      <w:r w:rsidRPr="00302966">
        <w:lastRenderedPageBreak/>
        <w:t>robót budowlanych, w zadaniu którego dotyczy – należy prz</w:t>
      </w:r>
      <w:r w:rsidR="004E25BC">
        <w:t>edstawić stosowne wyjaśnienie z </w:t>
      </w:r>
      <w:r w:rsidRPr="00302966">
        <w:t>powołaniem na konkretną podstawę prawną (patrz również pkt 5 do Instrukcji przygotowania załączników do wniosku o dofinansowanie projektu (EFRR)).</w:t>
      </w:r>
    </w:p>
    <w:p w14:paraId="70087249" w14:textId="42595CF2" w:rsidR="00613894" w:rsidRDefault="00BF51D4" w:rsidP="008B0F9B">
      <w:r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E25BC">
        <w:rPr>
          <w:i/>
        </w:rPr>
        <w:t>Katalog</w:t>
      </w:r>
      <w:r w:rsidR="00AC3E3B" w:rsidRPr="004E25BC">
        <w:rPr>
          <w:i/>
        </w:rPr>
        <w:t>i</w:t>
      </w:r>
      <w:r w:rsidR="00230420" w:rsidRPr="004E25BC">
        <w:rPr>
          <w:i/>
        </w:rPr>
        <w:t xml:space="preserve"> wydatków w ramach programu regionalnego Fundusze Europejskie dla Podkarpacia 2021-2027</w:t>
      </w:r>
      <w:r w:rsidR="00AC3E3B" w:rsidRPr="004E25BC">
        <w:rPr>
          <w:i/>
        </w:rPr>
        <w:t>(cześć EFRR)</w:t>
      </w:r>
      <w:r w:rsidR="00230420" w:rsidRPr="008B0F9B">
        <w:t>.</w:t>
      </w:r>
    </w:p>
    <w:p w14:paraId="794F7632" w14:textId="77777777" w:rsidR="00461724" w:rsidRDefault="00461724" w:rsidP="008B0F9B">
      <w:pPr>
        <w:rPr>
          <w:rFonts w:cs="Arial"/>
        </w:rPr>
      </w:pPr>
    </w:p>
    <w:p w14:paraId="4A98F413" w14:textId="0F154B71" w:rsidR="002202A6" w:rsidRDefault="00442D82" w:rsidP="00185CEB">
      <w:pPr>
        <w:pStyle w:val="Nagwek3"/>
      </w:pPr>
      <w:bookmarkStart w:id="46" w:name="_Toc131056661"/>
      <w:r w:rsidRPr="0070560A">
        <w:t>Koszty pośrednie</w:t>
      </w:r>
      <w:bookmarkEnd w:id="46"/>
    </w:p>
    <w:p w14:paraId="6C3795D1" w14:textId="31E40B8D" w:rsidR="00E273B2" w:rsidRDefault="002202A6" w:rsidP="008B0F9B"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Pr="002202A6">
        <w:t xml:space="preserve"> -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613894">
        <w:br/>
      </w:r>
    </w:p>
    <w:p w14:paraId="760E3399" w14:textId="051C7EC4" w:rsidR="00442D82" w:rsidRDefault="00F90CD3" w:rsidP="008B0F9B">
      <w:r w:rsidRPr="008B0F9B">
        <w:t>Tylko jedno zadanie</w:t>
      </w:r>
      <w:r w:rsidRPr="0070560A">
        <w:t xml:space="preserve"> w ramach wniosku o dofinansowanie może być zaznaczone jako koszty pośrednie. Zadanie o nazwie „Koszty pośrednie” jest zawsze umieszczone na końcu tabeli </w:t>
      </w:r>
      <w:r w:rsidR="00CA0424">
        <w:br/>
      </w:r>
      <w:r w:rsidRPr="0070560A">
        <w:t xml:space="preserve">i otrzymuje ostatni numer. </w:t>
      </w:r>
      <w:r w:rsidR="00613894">
        <w:br/>
      </w:r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 w:rsidRPr="004E25BC">
        <w:rPr>
          <w:i/>
        </w:rPr>
        <w:t xml:space="preserve">dokumencie Katalogi </w:t>
      </w:r>
      <w:r w:rsidR="0070560A" w:rsidRPr="004E25BC">
        <w:rPr>
          <w:i/>
        </w:rPr>
        <w:t>wydatków w ramach programu regionalnego Fundusze Europejskie dla Podkarpacia 2021-2027 (część EFRR)</w:t>
      </w:r>
      <w:r w:rsidR="0070560A" w:rsidRPr="0070560A">
        <w:t>.</w:t>
      </w:r>
      <w:r w:rsidR="00613894">
        <w:br/>
      </w:r>
      <w:bookmarkStart w:id="47" w:name="_Hlk129765034"/>
      <w:bookmarkStart w:id="48" w:name="_Hlk129765356"/>
      <w:bookmarkStart w:id="49" w:name="_Hlk129764806"/>
      <w:r w:rsidR="00124FAB"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="00124FAB"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="00124FAB"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0" w:name="_Hlk129764403"/>
      <w:bookmarkEnd w:id="47"/>
      <w:r w:rsidR="00CB482E" w:rsidRPr="00262C53">
        <w:rPr>
          <w:rFonts w:eastAsiaTheme="minorHAnsi"/>
          <w:b/>
          <w:lang w:eastAsia="en-US"/>
        </w:rPr>
        <w:t xml:space="preserve">- </w:t>
      </w:r>
      <w:bookmarkStart w:id="51" w:name="_Hlk129764946"/>
      <w:bookmarkStart w:id="52" w:name="_Hlk129765159"/>
      <w:r w:rsidR="00124FAB" w:rsidRPr="00262C53">
        <w:rPr>
          <w:rFonts w:eastAsiaTheme="minorHAnsi"/>
          <w:b/>
          <w:lang w:eastAsia="en-US"/>
        </w:rPr>
        <w:t xml:space="preserve">formalnego standardowego </w:t>
      </w:r>
      <w:bookmarkEnd w:id="48"/>
      <w:bookmarkEnd w:id="50"/>
      <w:bookmarkEnd w:id="51"/>
      <w:r w:rsidR="00124FAB" w:rsidRPr="00262C53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262C53">
        <w:rPr>
          <w:rFonts w:eastAsiaTheme="minorHAnsi"/>
          <w:b/>
          <w:i/>
          <w:iCs/>
          <w:lang w:eastAsia="en-US"/>
        </w:rPr>
        <w:t>zakresu rzeczowego projektu</w:t>
      </w:r>
      <w:bookmarkEnd w:id="52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="00613894" w:rsidRPr="00262C53">
        <w:rPr>
          <w:rFonts w:eastAsiaTheme="minorHAnsi"/>
          <w:b/>
          <w:i/>
          <w:iCs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>-</w:t>
      </w:r>
      <w:r w:rsidR="00183C62" w:rsidRPr="00262C53">
        <w:rPr>
          <w:rFonts w:eastAsiaTheme="minorHAnsi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4E25BC">
        <w:rPr>
          <w:rFonts w:eastAsiaTheme="minorHAnsi"/>
          <w:b/>
          <w:i/>
          <w:iCs/>
          <w:lang w:eastAsia="en-US"/>
        </w:rPr>
        <w:t>z</w:t>
      </w:r>
      <w:r w:rsidR="00183C62" w:rsidRPr="00262C53">
        <w:rPr>
          <w:rFonts w:eastAsiaTheme="minorHAnsi"/>
          <w:b/>
          <w:i/>
          <w:iCs/>
          <w:lang w:eastAsia="en-US"/>
        </w:rPr>
        <w:t xml:space="preserve">godność z art. 63 ust. 6 Rozporządzenia 2021/1060 z dnia 24 czerwca </w:t>
      </w:r>
      <w:r w:rsidR="00183C62" w:rsidRPr="00262C53">
        <w:rPr>
          <w:rFonts w:eastAsiaTheme="minorHAnsi"/>
          <w:b/>
          <w:i/>
          <w:iCs/>
          <w:lang w:eastAsia="en-US"/>
        </w:rPr>
        <w:lastRenderedPageBreak/>
        <w:t>2021r.)</w:t>
      </w:r>
      <w:r w:rsidR="00E065E8" w:rsidRPr="00262C53">
        <w:rPr>
          <w:rFonts w:eastAsiaTheme="minorHAnsi"/>
          <w:b/>
          <w:i/>
          <w:iCs/>
          <w:lang w:eastAsia="en-US"/>
        </w:rPr>
        <w:t>,</w:t>
      </w:r>
      <w:r w:rsidR="00613894"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3" w:name="_Hlk129764552"/>
      <w:bookmarkStart w:id="54" w:name="_Hlk129765013"/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bookmarkEnd w:id="53"/>
      <w:r w:rsidR="00CB482E" w:rsidRPr="00262C53">
        <w:rPr>
          <w:b/>
          <w:i/>
          <w:iCs/>
        </w:rPr>
        <w:t>Okres realizacji projektu</w:t>
      </w:r>
      <w:bookmarkEnd w:id="54"/>
      <w:r w:rsidR="00CB482E" w:rsidRPr="00262C53">
        <w:rPr>
          <w:b/>
        </w:rPr>
        <w:t>,</w:t>
      </w:r>
      <w:r w:rsidR="00613894" w:rsidRPr="00262C53">
        <w:rPr>
          <w:b/>
        </w:rPr>
        <w:br/>
      </w:r>
      <w:r w:rsidR="00CB482E" w:rsidRPr="00262C53">
        <w:rPr>
          <w:b/>
        </w:rPr>
        <w:t xml:space="preserve">- </w:t>
      </w:r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262C53">
        <w:rPr>
          <w:rFonts w:eastAsiaTheme="minorHAnsi"/>
          <w:b/>
          <w:lang w:eastAsia="en-US"/>
        </w:rPr>
        <w:t>,</w:t>
      </w:r>
      <w:r w:rsidR="00613894" w:rsidRPr="00262C53">
        <w:rPr>
          <w:rFonts w:eastAsiaTheme="minorHAnsi"/>
          <w:b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5" w:name="_Hlk129764560"/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bookmarkEnd w:id="55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="00613894"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6" w:name="_Hlk129764379"/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End w:id="56"/>
      <w:r w:rsidR="00CB482E" w:rsidRPr="00262C53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262C53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49"/>
    </w:p>
    <w:p w14:paraId="22CC8583" w14:textId="39C683AF" w:rsidR="00DE43C6" w:rsidRPr="000B77BA" w:rsidRDefault="00F90CD3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57" w:name="_Toc129688637"/>
      <w:bookmarkStart w:id="58" w:name="_Toc131056662"/>
      <w:r w:rsidRPr="000B77BA">
        <w:rPr>
          <w:sz w:val="24"/>
          <w:szCs w:val="24"/>
        </w:rPr>
        <w:t>Sekcja V Budżet projektu</w:t>
      </w:r>
      <w:bookmarkEnd w:id="57"/>
      <w:bookmarkEnd w:id="58"/>
      <w:r w:rsidR="00613894" w:rsidRPr="000B77BA">
        <w:rPr>
          <w:sz w:val="24"/>
          <w:szCs w:val="24"/>
        </w:rPr>
        <w:br/>
      </w:r>
    </w:p>
    <w:p w14:paraId="042E0081" w14:textId="30F49EE6" w:rsidR="00D72181" w:rsidRPr="008909B7" w:rsidRDefault="00DE43C6" w:rsidP="00613894">
      <w:pPr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>Dla każdego zadania można wskazać kilka odrębnych kosztów. Wydatki należy podawać w kwotach brutto. Jeżeli VAT lub jakaś część wydatków nie jest kwalifikowana, wówczas kwota wydatku kwalifikowalnego będzie niższa od wartości ogółem.</w:t>
      </w:r>
      <w:r w:rsidR="00613894">
        <w:br/>
      </w:r>
    </w:p>
    <w:p w14:paraId="656125AF" w14:textId="2EBD1495" w:rsidR="00DD6A3C" w:rsidRDefault="00D72181" w:rsidP="00613894">
      <w:pPr>
        <w:rPr>
          <w:b/>
        </w:rPr>
      </w:pPr>
      <w:r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713B55">
        <w:t>bezpośredniego</w:t>
      </w:r>
      <w:r w:rsidR="00D96FE4">
        <w:t xml:space="preserve">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DA7812">
        <w:t>metoda rozliczania”,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>
        <w:t>- pod</w:t>
      </w:r>
      <w:r w:rsidR="00D723AE">
        <w:t>ać, czy wydatek podlega limitom.</w:t>
      </w:r>
      <w:r w:rsidR="00822353">
        <w:t xml:space="preserve"> </w:t>
      </w:r>
      <w:r w:rsidR="001C3A6D" w:rsidRPr="008B0F9B">
        <w:t xml:space="preserve">W działaniu </w:t>
      </w:r>
      <w:r w:rsidR="001C3A6D" w:rsidRPr="00F513A2">
        <w:t>FEPK.05.0</w:t>
      </w:r>
      <w:r w:rsidR="009C531C" w:rsidRPr="00F513A2">
        <w:t>3</w:t>
      </w:r>
      <w:r w:rsidR="001C3A6D" w:rsidRPr="00F513A2">
        <w:t xml:space="preserve"> </w:t>
      </w:r>
      <w:r w:rsidR="009C531C" w:rsidRPr="00F513A2">
        <w:t>Dostępność</w:t>
      </w:r>
      <w:r w:rsidR="001C3A6D" w:rsidRPr="00F513A2">
        <w:t xml:space="preserve"> limity dotyczą tylko wydatków objętych pomocą de </w:t>
      </w:r>
      <w:proofErr w:type="spellStart"/>
      <w:r w:rsidR="001C3A6D" w:rsidRPr="00F513A2">
        <w:t>minimis</w:t>
      </w:r>
      <w:proofErr w:type="spellEnd"/>
      <w:r w:rsidR="001C3A6D" w:rsidRPr="00F513A2">
        <w:t xml:space="preserve">. </w:t>
      </w:r>
      <w:r w:rsidR="00613894" w:rsidRPr="00F513A2">
        <w:rPr>
          <w:b/>
        </w:rPr>
        <w:br/>
      </w:r>
      <w:r w:rsidR="001C3A6D" w:rsidRPr="00302966">
        <w:t>Je</w:t>
      </w:r>
      <w:r w:rsidR="001C3A6D" w:rsidRPr="00302966">
        <w:rPr>
          <w:rFonts w:hint="eastAsia"/>
        </w:rPr>
        <w:t>ż</w:t>
      </w:r>
      <w:r w:rsidR="001C3A6D" w:rsidRPr="00302966">
        <w:t>eli w projekcie uwzględniono jako wydatek kwalifikowany koszt obj</w:t>
      </w:r>
      <w:r w:rsidR="001C3A6D" w:rsidRPr="00302966">
        <w:rPr>
          <w:rFonts w:hint="eastAsia"/>
        </w:rPr>
        <w:t>ę</w:t>
      </w:r>
      <w:r w:rsidR="001C3A6D" w:rsidRPr="00302966">
        <w:t>t</w:t>
      </w:r>
      <w:r w:rsidR="005E7B8D" w:rsidRPr="00302966">
        <w:t>y</w:t>
      </w:r>
      <w:r w:rsidR="001C3A6D" w:rsidRPr="00302966">
        <w:t xml:space="preserve"> limitem, obowi</w:t>
      </w:r>
      <w:r w:rsidR="001C3A6D" w:rsidRPr="00302966">
        <w:rPr>
          <w:rFonts w:hint="eastAsia"/>
        </w:rPr>
        <w:t>ą</w:t>
      </w:r>
      <w:r w:rsidR="001C3A6D" w:rsidRPr="00302966">
        <w:t>zkowo nale</w:t>
      </w:r>
      <w:r w:rsidR="001C3A6D" w:rsidRPr="00302966">
        <w:rPr>
          <w:rFonts w:hint="eastAsia"/>
        </w:rPr>
        <w:t>ż</w:t>
      </w:r>
      <w:r w:rsidR="001C3A6D" w:rsidRPr="00302966">
        <w:t xml:space="preserve">y </w:t>
      </w:r>
      <w:r w:rsidR="005E7B8D" w:rsidRPr="00302966">
        <w:t>go</w:t>
      </w:r>
      <w:r w:rsidR="001C3A6D" w:rsidRPr="00302966">
        <w:t xml:space="preserve"> wprowadzić jako odr</w:t>
      </w:r>
      <w:r w:rsidR="001C3A6D" w:rsidRPr="00302966">
        <w:rPr>
          <w:rFonts w:hint="eastAsia"/>
        </w:rPr>
        <w:t>ę</w:t>
      </w:r>
      <w:r w:rsidR="001C3A6D" w:rsidRPr="00302966">
        <w:t>bn</w:t>
      </w:r>
      <w:r w:rsidR="005E7B8D" w:rsidRPr="00302966">
        <w:t>ą</w:t>
      </w:r>
      <w:r w:rsidR="001C3A6D" w:rsidRPr="00302966">
        <w:t xml:space="preserve"> nazw</w:t>
      </w:r>
      <w:r w:rsidR="005E7B8D" w:rsidRPr="00302966">
        <w:t>ę</w:t>
      </w:r>
      <w:r w:rsidR="001C3A6D" w:rsidRPr="00302966">
        <w:t xml:space="preserve"> koszt</w:t>
      </w:r>
      <w:r w:rsidR="005E7B8D" w:rsidRPr="00302966">
        <w:t>u</w:t>
      </w:r>
      <w:r w:rsidR="001C3A6D" w:rsidRPr="00302966">
        <w:t xml:space="preserve"> stosuj</w:t>
      </w:r>
      <w:r w:rsidR="001C3A6D" w:rsidRPr="00302966">
        <w:rPr>
          <w:rFonts w:hint="eastAsia"/>
        </w:rPr>
        <w:t>ą</w:t>
      </w:r>
      <w:r w:rsidR="001C3A6D" w:rsidRPr="00302966">
        <w:t>c właściwe naz</w:t>
      </w:r>
      <w:r w:rsidR="005E7B8D" w:rsidRPr="00302966">
        <w:t>e</w:t>
      </w:r>
      <w:r w:rsidR="001C3A6D" w:rsidRPr="00302966">
        <w:t>w</w:t>
      </w:r>
      <w:r w:rsidR="005E7B8D" w:rsidRPr="00302966">
        <w:t>nictwo</w:t>
      </w:r>
      <w:r w:rsidR="001C3A6D" w:rsidRPr="00302966">
        <w:t xml:space="preserve"> (np.</w:t>
      </w:r>
      <w:r w:rsidR="005E7B8D" w:rsidRPr="00302966">
        <w:t xml:space="preserve"> </w:t>
      </w:r>
      <w:r w:rsidR="00D723AE" w:rsidRPr="00302966">
        <w:t xml:space="preserve">jeżeli w ramach jednego zadania dotyczącego robót budowlanych i wyposażenia tylko wyposażenie jest objęte pomocą de </w:t>
      </w:r>
      <w:proofErr w:type="spellStart"/>
      <w:r w:rsidR="00D723AE" w:rsidRPr="00302966">
        <w:t>minimis</w:t>
      </w:r>
      <w:proofErr w:type="spellEnd"/>
      <w:r w:rsidR="00D723AE" w:rsidRPr="00302966">
        <w:t xml:space="preserve"> wówczas w ramach tego zadania należy dodać pozycję</w:t>
      </w:r>
      <w:r w:rsidR="00DD6A3C" w:rsidRPr="00302966">
        <w:t xml:space="preserve"> obejmującą wyposażenie (jako koszt objęty pomocą de </w:t>
      </w:r>
      <w:proofErr w:type="spellStart"/>
      <w:r w:rsidR="00DD6A3C" w:rsidRPr="00302966">
        <w:t>minimis</w:t>
      </w:r>
      <w:proofErr w:type="spellEnd"/>
      <w:r w:rsidR="00DD6A3C" w:rsidRPr="00302966">
        <w:t>)</w:t>
      </w:r>
      <w:r w:rsidR="00D723AE" w:rsidRPr="00302966">
        <w:t>,</w:t>
      </w:r>
      <w:r w:rsidR="00DD6A3C" w:rsidRPr="00302966">
        <w:t xml:space="preserve"> natomiast pierwsza pozycja w tym zadaniu </w:t>
      </w:r>
      <w:r w:rsidR="0035306F" w:rsidRPr="00302966">
        <w:t xml:space="preserve">będzie dotyczyć robót </w:t>
      </w:r>
      <w:r w:rsidR="00DD6A3C" w:rsidRPr="00302966">
        <w:t>budowlanych</w:t>
      </w:r>
      <w:r w:rsidR="0035306F" w:rsidRPr="00302966">
        <w:t>)</w:t>
      </w:r>
      <w:r w:rsidR="00DD6A3C" w:rsidRPr="00302966">
        <w:t>.</w:t>
      </w:r>
      <w:r w:rsidR="00D723AE" w:rsidRPr="00F513A2">
        <w:rPr>
          <w:b/>
        </w:rPr>
        <w:t xml:space="preserve"> </w:t>
      </w:r>
    </w:p>
    <w:p w14:paraId="47A65922" w14:textId="73D6638C" w:rsidR="00592283" w:rsidRPr="00613894" w:rsidRDefault="00822353" w:rsidP="00613894">
      <w:r>
        <w:t>- wybrać Realizatora, czyli Wnioskodawcę lub Partnera.</w:t>
      </w:r>
      <w:r w:rsidR="00613894"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</w:t>
      </w:r>
      <w:r w:rsidR="002F0C74">
        <w:t xml:space="preserve"> środków EFRR w ramach FEP 2021-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"/>
      </w:tblPr>
      <w:tblGrid>
        <w:gridCol w:w="697"/>
        <w:gridCol w:w="1987"/>
        <w:gridCol w:w="1733"/>
        <w:gridCol w:w="4792"/>
      </w:tblGrid>
      <w:tr w:rsidR="00A2143D" w:rsidRPr="00A2143D" w14:paraId="5DE6B687" w14:textId="77777777" w:rsidTr="00A2143D">
        <w:trPr>
          <w:trHeight w:val="597"/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A2143D" w:rsidRDefault="00592283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A2143D">
        <w:trPr>
          <w:trHeight w:val="53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87054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A2143D">
        <w:trPr>
          <w:trHeight w:val="67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067EC1F9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związanej z przygotowaniem projektu, tj. sporządzeniem wniosku o dofinansowanie i wymaganych załączników (w tym studium wykonalności, 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D67AF3">
        <w:trPr>
          <w:trHeight w:val="109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177E2168" w:rsidR="00592283" w:rsidRPr="00A2143D" w:rsidRDefault="00774401" w:rsidP="003554D0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D67AF3">
        <w:trPr>
          <w:trHeight w:val="113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A2143D">
        <w:trPr>
          <w:trHeight w:val="102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A2143D">
        <w:trPr>
          <w:trHeight w:val="141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A2143D">
        <w:trPr>
          <w:trHeight w:val="55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A2143D">
        <w:trPr>
          <w:trHeight w:val="112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3D5E60B9" w:rsidR="00592283" w:rsidRPr="00A2143D" w:rsidRDefault="00774401" w:rsidP="003554D0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A2143D">
        <w:trPr>
          <w:trHeight w:val="9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AFAE6D0" w14:textId="48794332" w:rsidR="00592283" w:rsidRPr="00A2143D" w:rsidRDefault="00B7152A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A2143D">
        <w:trPr>
          <w:trHeight w:val="1320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9CBDDF4" w14:textId="62BA3930" w:rsidR="00592283" w:rsidRPr="00A2143D" w:rsidRDefault="00B7152A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 stanowiące 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D67AF3">
        <w:trPr>
          <w:trHeight w:val="10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CBEA4A0" w14:textId="733EAA99" w:rsidR="00592283" w:rsidRPr="00A2143D" w:rsidRDefault="00B7152A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F9F8EC" w14:textId="77777777" w:rsidR="007B73B1" w:rsidRDefault="00592283" w:rsidP="005628A8">
      <w:r w:rsidRPr="00A2143D">
        <w:t xml:space="preserve">Dla przejrzystości rozliczeń w projekcie, rekomendowane jest konstruowanie budżetu, w którym każde zadanie jest dedykowane jednemu realizatorowi (czyli wszystkie pozycje kosztów </w:t>
      </w:r>
      <w:r w:rsidR="00E206C1">
        <w:br/>
      </w:r>
      <w:r w:rsidRPr="00A2143D">
        <w:t xml:space="preserve">w danym zadaniu dotyczą tego realizatora). 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 xml:space="preserve">kosztu) może mieć przypisanego tylko jednego realizatora. </w:t>
      </w:r>
      <w:r w:rsidR="00613894">
        <w:br/>
      </w:r>
    </w:p>
    <w:p w14:paraId="03740F7C" w14:textId="3DA67597" w:rsidR="00B1192B" w:rsidRDefault="00341A06" w:rsidP="005628A8">
      <w:r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E206C1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Pr="00A2143D">
        <w:t xml:space="preserve"> (w kolejnych wierszach)</w:t>
      </w:r>
      <w:r w:rsidR="00592283" w:rsidRPr="00A2143D">
        <w:t>.</w:t>
      </w:r>
      <w:r w:rsidR="00613894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lastRenderedPageBreak/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E64D99">
        <w:t>- wybrać Wnioskodawcę jako Realizatora.</w:t>
      </w:r>
    </w:p>
    <w:p w14:paraId="514B8D65" w14:textId="038FDF5E" w:rsidR="000453C5" w:rsidRDefault="000453C5" w:rsidP="005628A8"/>
    <w:p w14:paraId="7F487B3F" w14:textId="3D0A5AD6" w:rsidR="00183C62" w:rsidRDefault="00252FD9" w:rsidP="005628A8">
      <w:pPr>
        <w:rPr>
          <w:sz w:val="20"/>
        </w:rPr>
      </w:pPr>
      <w:r>
        <w:t>Istnieje</w:t>
      </w:r>
      <w:r w:rsidR="00EB35F2">
        <w:t xml:space="preserve"> również </w:t>
      </w:r>
      <w:r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FD3A35" w:rsidRPr="00080957">
        <w:rPr>
          <w:rFonts w:eastAsiaTheme="minorHAnsi" w:cs="Arial"/>
          <w:b/>
          <w:lang w:eastAsia="en-US"/>
        </w:rPr>
        <w:t xml:space="preserve">W przypadku projektów objętych pomocą publiczną rozliczenie kosztów pośrednich możliwe jest wyłącznie w ramach pomocy de </w:t>
      </w:r>
      <w:proofErr w:type="spellStart"/>
      <w:r w:rsidR="00FD3A35" w:rsidRPr="00080957">
        <w:rPr>
          <w:rFonts w:eastAsiaTheme="minorHAnsi" w:cs="Arial"/>
          <w:b/>
          <w:lang w:eastAsia="en-US"/>
        </w:rPr>
        <w:t>minimis</w:t>
      </w:r>
      <w:proofErr w:type="spellEnd"/>
      <w:r w:rsidR="00FD3A35" w:rsidRPr="00080957">
        <w:rPr>
          <w:rFonts w:eastAsiaTheme="minorHAnsi" w:cs="Arial"/>
          <w:b/>
          <w:lang w:eastAsia="en-US"/>
        </w:rPr>
        <w:t>.</w:t>
      </w:r>
      <w:r w:rsidR="005628A8" w:rsidRPr="007C102D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262C53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262C53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262C53">
        <w:rPr>
          <w:rFonts w:eastAsiaTheme="minorHAnsi" w:cs="Arial"/>
          <w:b/>
          <w:i/>
          <w:iCs/>
          <w:lang w:eastAsia="en-US"/>
        </w:rPr>
        <w:br/>
      </w:r>
      <w:r w:rsidR="00183C62" w:rsidRPr="00262C53">
        <w:rPr>
          <w:rFonts w:eastAsiaTheme="minorHAnsi" w:cs="Arial"/>
          <w:b/>
          <w:lang w:eastAsia="en-US"/>
        </w:rPr>
        <w:t>-</w:t>
      </w:r>
      <w:r w:rsidR="00183C62"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 w:cs="Arial"/>
          <w:b/>
          <w:lang w:eastAsia="en-US"/>
        </w:rPr>
        <w:t xml:space="preserve">formalnego standardowego </w:t>
      </w:r>
      <w:r w:rsidR="00183C62" w:rsidRPr="00262C53">
        <w:rPr>
          <w:rFonts w:cs="Arial"/>
          <w:b/>
          <w:i/>
          <w:iCs/>
        </w:rPr>
        <w:t>Kwalifikowalność zakresu finansowego projektu,</w:t>
      </w:r>
      <w:r w:rsidR="005628A8" w:rsidRPr="00262C53">
        <w:rPr>
          <w:rFonts w:cs="Arial"/>
          <w:b/>
          <w:i/>
          <w:iCs/>
        </w:rPr>
        <w:br/>
      </w:r>
      <w:r w:rsidR="00183C62" w:rsidRPr="00262C53">
        <w:rPr>
          <w:rFonts w:cs="Arial"/>
          <w:b/>
        </w:rPr>
        <w:t xml:space="preserve">- </w:t>
      </w:r>
      <w:r w:rsidR="00183C62" w:rsidRPr="00262C53">
        <w:rPr>
          <w:rFonts w:eastAsiaTheme="minorHAnsi" w:cs="Arial"/>
          <w:b/>
          <w:lang w:eastAsia="en-US"/>
        </w:rPr>
        <w:t xml:space="preserve">formalnego standardowego </w:t>
      </w:r>
      <w:r w:rsidR="00183C62" w:rsidRPr="00262C53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="00183C62" w:rsidRPr="00262C53">
        <w:rPr>
          <w:rFonts w:eastAsiaTheme="minorHAnsi" w:cs="Arial"/>
          <w:b/>
          <w:lang w:eastAsia="en-US"/>
        </w:rPr>
        <w:t>-</w:t>
      </w:r>
      <w:r w:rsidR="00183C62"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 w:cs="Arial"/>
          <w:b/>
          <w:lang w:eastAsia="en-US"/>
        </w:rPr>
        <w:t>merytorycznego standardowego</w:t>
      </w:r>
      <w:r w:rsidR="00183C62" w:rsidRPr="00262C53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="00183C62"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="00183C62" w:rsidRPr="00262C53">
        <w:rPr>
          <w:rFonts w:eastAsiaTheme="minorHAnsi" w:cs="Arial"/>
          <w:b/>
          <w:lang w:eastAsia="en-US"/>
        </w:rPr>
        <w:t>-</w:t>
      </w:r>
      <w:r w:rsidR="00183C62"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 w:cs="Arial"/>
          <w:b/>
          <w:lang w:eastAsia="en-US"/>
        </w:rPr>
        <w:t>merytorycznego standardowego</w:t>
      </w:r>
      <w:r w:rsidR="00183C62" w:rsidRPr="00262C53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="00183C62" w:rsidRPr="00262C53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0B77BA" w:rsidRDefault="004D26FE" w:rsidP="000B77BA">
      <w:pPr>
        <w:pStyle w:val="Nagwek2"/>
        <w:spacing w:after="120"/>
        <w:jc w:val="center"/>
        <w:rPr>
          <w:sz w:val="24"/>
          <w:szCs w:val="24"/>
        </w:rPr>
      </w:pPr>
      <w:bookmarkStart w:id="59" w:name="_Toc129688638"/>
      <w:bookmarkStart w:id="60" w:name="_Toc131056663"/>
      <w:r w:rsidRPr="000B77BA">
        <w:rPr>
          <w:sz w:val="24"/>
          <w:szCs w:val="24"/>
        </w:rPr>
        <w:t>Sekcja VI Podsumowanie budżetu</w:t>
      </w:r>
      <w:bookmarkEnd w:id="59"/>
      <w:bookmarkEnd w:id="60"/>
    </w:p>
    <w:p w14:paraId="020FBC68" w14:textId="77777777" w:rsidR="0007140F" w:rsidRPr="0007140F" w:rsidRDefault="0007140F" w:rsidP="004D26FE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739D61E" w14:textId="1E56877A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  <w:r w:rsidR="005628A8">
        <w:br/>
      </w:r>
    </w:p>
    <w:p w14:paraId="501DCE36" w14:textId="1B539A4B" w:rsidR="007D40EF" w:rsidRPr="000B77BA" w:rsidRDefault="007D40EF" w:rsidP="000B77BA">
      <w:pPr>
        <w:pStyle w:val="Nagwek2"/>
        <w:spacing w:after="120"/>
        <w:jc w:val="center"/>
        <w:rPr>
          <w:sz w:val="24"/>
          <w:szCs w:val="24"/>
        </w:rPr>
      </w:pPr>
      <w:bookmarkStart w:id="61" w:name="_Toc129688639"/>
      <w:bookmarkStart w:id="62" w:name="_Toc131056664"/>
      <w:r w:rsidRPr="000B77BA">
        <w:rPr>
          <w:sz w:val="24"/>
          <w:szCs w:val="24"/>
        </w:rPr>
        <w:t>Sekcja VII Źródła finansowania</w:t>
      </w:r>
      <w:bookmarkEnd w:id="61"/>
      <w:bookmarkEnd w:id="62"/>
      <w:r w:rsidR="005628A8" w:rsidRPr="000B77BA">
        <w:rPr>
          <w:sz w:val="24"/>
          <w:szCs w:val="24"/>
        </w:rPr>
        <w:br/>
      </w:r>
    </w:p>
    <w:p w14:paraId="5B8D67B9" w14:textId="366A8475" w:rsidR="00BB3656" w:rsidRPr="00BB3656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 xml:space="preserve">wydatki całkowite </w:t>
      </w:r>
      <w:r w:rsidR="00CA0424">
        <w:br/>
      </w:r>
      <w:r w:rsidRPr="00BB3656">
        <w:t>i</w:t>
      </w:r>
      <w:r>
        <w:t xml:space="preserve"> wydatki kwalifikowane projektu:</w:t>
      </w:r>
    </w:p>
    <w:p w14:paraId="6936CE39" w14:textId="6A5D8E70" w:rsidR="00BB3656" w:rsidRDefault="00BB3656" w:rsidP="000B77BA">
      <w:pPr>
        <w:pStyle w:val="Nagwek3"/>
      </w:pPr>
      <w:bookmarkStart w:id="63" w:name="_Toc131056665"/>
      <w:r>
        <w:t xml:space="preserve">Dofinansowanie </w:t>
      </w:r>
      <w:r w:rsidRPr="007C6415">
        <w:sym w:font="Symbol" w:char="F02D"/>
      </w:r>
      <w:r w:rsidRPr="00D07BAB">
        <w:t xml:space="preserve"> to kwota pochodząca z Europejskiego Funduszu Rozwoju Regionalnego</w:t>
      </w:r>
      <w:r w:rsidR="003C6D7E">
        <w:t xml:space="preserve"> (EFRR)</w:t>
      </w:r>
      <w:r>
        <w:t>, która ma być zgodna z sekcją V i VI</w:t>
      </w:r>
      <w:r w:rsidRPr="00D07BAB">
        <w:t>.</w:t>
      </w:r>
      <w:bookmarkEnd w:id="63"/>
      <w:r w:rsidRPr="00D07BAB">
        <w:t xml:space="preserve"> </w:t>
      </w:r>
    </w:p>
    <w:p w14:paraId="47952060" w14:textId="7D1D3743" w:rsidR="00BB3656" w:rsidRPr="00D07BAB" w:rsidRDefault="00BB3656" w:rsidP="005628A8"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713B55">
        <w:t xml:space="preserve">obniżenie wnioskowanej kwoty </w:t>
      </w:r>
      <w:r w:rsidRPr="00713B55">
        <w:lastRenderedPageBreak/>
        <w:t>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0B77BA">
      <w:pPr>
        <w:pStyle w:val="Nagwek3"/>
      </w:pPr>
      <w:bookmarkStart w:id="64" w:name="_Toc131056666"/>
      <w:r w:rsidRPr="00BB3656">
        <w:t>Budżet państwa</w:t>
      </w:r>
      <w:bookmarkEnd w:id="64"/>
      <w:r>
        <w:t xml:space="preserve"> </w:t>
      </w:r>
    </w:p>
    <w:p w14:paraId="1526F5F5" w14:textId="1F87B142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0B77BA">
      <w:pPr>
        <w:pStyle w:val="Nagwek3"/>
      </w:pPr>
      <w:bookmarkStart w:id="65" w:name="_Toc131056667"/>
      <w:r w:rsidRPr="00BB3656">
        <w:t>Budżet jednostek samorządu terytorialnego</w:t>
      </w:r>
      <w:bookmarkEnd w:id="65"/>
    </w:p>
    <w:p w14:paraId="61AD446C" w14:textId="4C7AF639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0B77BA">
      <w:pPr>
        <w:pStyle w:val="Nagwek3"/>
      </w:pPr>
      <w:bookmarkStart w:id="66" w:name="_Toc131056668"/>
      <w:r w:rsidRPr="00BB3656">
        <w:t>Inne publiczne</w:t>
      </w:r>
      <w:bookmarkEnd w:id="66"/>
    </w:p>
    <w:p w14:paraId="4A430C1D" w14:textId="2CBB2FBF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0B77BA">
      <w:pPr>
        <w:pStyle w:val="Nagwek3"/>
      </w:pPr>
      <w:bookmarkStart w:id="67" w:name="_Toc131056669"/>
      <w:r w:rsidRPr="00BB3656">
        <w:t>Prywatne</w:t>
      </w:r>
      <w:bookmarkEnd w:id="67"/>
    </w:p>
    <w:p w14:paraId="0FB02E78" w14:textId="448978C2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301E5DEC" w:rsidR="003D5618" w:rsidRPr="000B77BA" w:rsidRDefault="00310CD0" w:rsidP="000B77BA">
      <w:pPr>
        <w:pStyle w:val="Nagwek2"/>
        <w:spacing w:after="120"/>
        <w:jc w:val="center"/>
        <w:rPr>
          <w:sz w:val="24"/>
          <w:szCs w:val="24"/>
        </w:rPr>
      </w:pPr>
      <w:bookmarkStart w:id="68" w:name="_Toc129688640"/>
      <w:bookmarkStart w:id="69" w:name="_Toc131056670"/>
      <w:r w:rsidRPr="000B77BA">
        <w:rPr>
          <w:sz w:val="24"/>
          <w:szCs w:val="24"/>
        </w:rPr>
        <w:t xml:space="preserve">Sekcja VIII </w:t>
      </w:r>
      <w:r w:rsidR="000B337F" w:rsidRPr="000B77BA">
        <w:rPr>
          <w:sz w:val="24"/>
          <w:szCs w:val="24"/>
        </w:rPr>
        <w:t>Analiza ryzyka</w:t>
      </w:r>
      <w:bookmarkEnd w:id="68"/>
      <w:bookmarkEnd w:id="69"/>
    </w:p>
    <w:p w14:paraId="24C193E1" w14:textId="4DAC79C5" w:rsidR="003D5618" w:rsidRDefault="003D5618" w:rsidP="003F435E">
      <w:pPr>
        <w:pStyle w:val="Default"/>
        <w:spacing w:line="276" w:lineRule="auto"/>
        <w:jc w:val="both"/>
      </w:pPr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0B77BA">
      <w:pPr>
        <w:pStyle w:val="Nagwek3"/>
      </w:pPr>
      <w:bookmarkStart w:id="70" w:name="_Toc131056671"/>
      <w:r w:rsidRPr="000E6C6B">
        <w:t>Doświadczenie</w:t>
      </w:r>
      <w:bookmarkEnd w:id="70"/>
    </w:p>
    <w:p w14:paraId="79839AD5" w14:textId="5F851F11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 xml:space="preserve">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1" w:name="_Hlk129763886"/>
      <w:r w:rsidR="00BC1B97" w:rsidRPr="00262C53">
        <w:rPr>
          <w:rFonts w:eastAsiaTheme="minorHAnsi"/>
          <w:b/>
          <w:bCs/>
        </w:rPr>
        <w:lastRenderedPageBreak/>
        <w:t xml:space="preserve">Informacje z tego pola będą podstawą do oceny kryterium </w:t>
      </w:r>
      <w:bookmarkEnd w:id="71"/>
      <w:r w:rsidR="00BC1B97" w:rsidRPr="00262C53">
        <w:rPr>
          <w:rFonts w:eastAsiaTheme="minorHAnsi"/>
          <w:b/>
          <w:bCs/>
        </w:rPr>
        <w:t xml:space="preserve">merytorycznego standardowego </w:t>
      </w:r>
      <w:r w:rsidR="00BC1B97" w:rsidRPr="00262C53">
        <w:rPr>
          <w:rFonts w:eastAsiaTheme="minorHAnsi"/>
          <w:b/>
          <w:bCs/>
          <w:i/>
          <w:iCs/>
        </w:rPr>
        <w:t>Potencjał organizacyjny do realizacji projektu</w:t>
      </w:r>
      <w:r w:rsidR="00BC1B97" w:rsidRPr="00262C53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0B77BA">
      <w:pPr>
        <w:pStyle w:val="Nagwek3"/>
        <w:rPr>
          <w:rFonts w:eastAsiaTheme="minorHAnsi"/>
          <w:lang w:eastAsia="en-US"/>
        </w:rPr>
      </w:pPr>
      <w:bookmarkStart w:id="72" w:name="_Toc131056672"/>
      <w:r w:rsidRPr="00BC1B97">
        <w:rPr>
          <w:rFonts w:eastAsiaTheme="minorHAnsi"/>
          <w:lang w:eastAsia="en-US"/>
        </w:rPr>
        <w:t>Opis sposobu zarządzania projektem</w:t>
      </w:r>
      <w:bookmarkEnd w:id="72"/>
    </w:p>
    <w:p w14:paraId="7452133B" w14:textId="7B4237FB" w:rsidR="00BC1B97" w:rsidRPr="00441B8A" w:rsidRDefault="00BC1B97" w:rsidP="00441B8A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CA0424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CA0424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262C53">
        <w:rPr>
          <w:rFonts w:eastAsiaTheme="minorHAnsi"/>
          <w:b/>
          <w:bCs/>
        </w:rPr>
        <w:t>I</w:t>
      </w:r>
      <w:r w:rsidRPr="00262C53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262C53">
        <w:rPr>
          <w:rFonts w:eastAsiaTheme="minorHAnsi"/>
          <w:b/>
          <w:bCs/>
          <w:i/>
          <w:iCs/>
        </w:rPr>
        <w:t>Potencjał organizacyjny do realizacji projektu</w:t>
      </w:r>
      <w:r w:rsidRPr="00262C53">
        <w:rPr>
          <w:rFonts w:eastAsiaTheme="minorHAnsi"/>
          <w:b/>
          <w:bCs/>
        </w:rPr>
        <w:t>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Pr="00A22FFC" w:rsidRDefault="00BC1B97" w:rsidP="000B77BA">
      <w:pPr>
        <w:pStyle w:val="Nagwek3"/>
      </w:pPr>
      <w:bookmarkStart w:id="73" w:name="_Toc131056673"/>
      <w:r w:rsidRPr="00A22FFC">
        <w:t xml:space="preserve">Opis wkładu </w:t>
      </w:r>
      <w:r w:rsidR="00B44B59" w:rsidRPr="00A22FFC">
        <w:t>rzeczowego</w:t>
      </w:r>
      <w:bookmarkEnd w:id="73"/>
    </w:p>
    <w:p w14:paraId="6600F706" w14:textId="5B5E7A31" w:rsidR="00184DC1" w:rsidRPr="00606B45" w:rsidRDefault="00BC1B97" w:rsidP="00441B8A">
      <w:pPr>
        <w:rPr>
          <w:rFonts w:cs="Arial"/>
          <w:sz w:val="20"/>
        </w:rPr>
      </w:pPr>
      <w:r w:rsidRPr="00A22FFC">
        <w:t xml:space="preserve">Zgodnie z zapisami </w:t>
      </w:r>
      <w:r w:rsidRPr="00A22FFC">
        <w:rPr>
          <w:i/>
        </w:rPr>
        <w:t>Katalogu wydatków w ramach programu regionalnego Fundusze Europejskie dla Podkarpacia 2021-2027 (część EFRR</w:t>
      </w:r>
      <w:r w:rsidRPr="002821E7">
        <w:t>) „</w:t>
      </w:r>
      <w:r w:rsidRPr="00A22FFC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0B77BA">
      <w:pPr>
        <w:pStyle w:val="Nagwek3"/>
      </w:pPr>
      <w:bookmarkStart w:id="74" w:name="_Toc131056674"/>
      <w:r w:rsidRPr="00606B45">
        <w:t>Op</w:t>
      </w:r>
      <w:r w:rsidR="00723D30">
        <w:t>is własnych środków finansowych</w:t>
      </w:r>
      <w:bookmarkEnd w:id="74"/>
    </w:p>
    <w:p w14:paraId="047D539A" w14:textId="77777777" w:rsidR="00AC7725" w:rsidRDefault="00184DC1" w:rsidP="00441B8A">
      <w:pPr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lastRenderedPageBreak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</w:p>
    <w:p w14:paraId="6E5168B4" w14:textId="4EC8B2B9" w:rsidR="00946A7F" w:rsidRDefault="00D83C85" w:rsidP="00441B8A">
      <w:pPr>
        <w:rPr>
          <w:rFonts w:eastAsiaTheme="minorHAnsi" w:cs="Arial"/>
          <w:b/>
          <w:i/>
          <w:sz w:val="20"/>
          <w:lang w:eastAsia="en-US"/>
        </w:rPr>
      </w:pPr>
      <w:r w:rsidRPr="00931A0F">
        <w:rPr>
          <w:rStyle w:val="markedcontent"/>
          <w:rFonts w:cs="Arial"/>
        </w:rPr>
        <w:t xml:space="preserve">W zakresie innych podmiotów: </w:t>
      </w:r>
      <w:r w:rsidRPr="00713B55">
        <w:rPr>
          <w:rStyle w:val="markedcontent"/>
          <w:rFonts w:cs="Arial"/>
          <w:i/>
          <w:iCs/>
        </w:rPr>
        <w:t>patrz</w:t>
      </w:r>
      <w:r w:rsidRPr="00931A0F">
        <w:rPr>
          <w:rStyle w:val="markedcontent"/>
          <w:rFonts w:cs="Arial"/>
        </w:rPr>
        <w:t xml:space="preserve"> Instrukcja przygotowania załączników do wniosku o</w:t>
      </w:r>
      <w:r w:rsidR="00381768">
        <w:rPr>
          <w:rStyle w:val="markedcontent"/>
          <w:rFonts w:cs="Arial"/>
        </w:rPr>
        <w:t> </w:t>
      </w:r>
      <w:r w:rsidRPr="00931A0F">
        <w:rPr>
          <w:rStyle w:val="markedcontent"/>
          <w:rFonts w:cs="Arial"/>
        </w:rPr>
        <w:t>dofinansowanie projektu (EFRR).</w:t>
      </w:r>
      <w:r w:rsidR="00441B8A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 xml:space="preserve">Wymóg przedłożenia ww. </w:t>
      </w:r>
      <w:r w:rsidR="00184A2D" w:rsidRPr="00B120AE">
        <w:rPr>
          <w:rStyle w:val="markedcontent"/>
          <w:rFonts w:cs="Arial"/>
        </w:rPr>
        <w:t xml:space="preserve">informacji </w:t>
      </w:r>
      <w:r w:rsidR="00114F79" w:rsidRPr="00B120AE">
        <w:rPr>
          <w:rStyle w:val="markedcontent"/>
          <w:rFonts w:cs="Arial"/>
        </w:rPr>
        <w:t xml:space="preserve">dotyczy także partnerów, którzy będą ponosić wydatki </w:t>
      </w:r>
      <w:r w:rsidR="00CA0424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 w:rsidR="00441B8A"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</w:t>
      </w:r>
      <w:r w:rsidR="00BB0C01" w:rsidRPr="00262C53">
        <w:t>dotyczy)</w:t>
      </w:r>
      <w:r w:rsidR="00606B45" w:rsidRPr="00262C53">
        <w:t xml:space="preserve"> </w:t>
      </w:r>
      <w:r w:rsidR="00606B45" w:rsidRPr="00262C53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262C53">
        <w:rPr>
          <w:rFonts w:eastAsiaTheme="minorHAnsi"/>
          <w:b/>
          <w:bCs/>
          <w:i/>
          <w:iCs/>
        </w:rPr>
        <w:t>Kryterium wykonalności finansowej</w:t>
      </w:r>
      <w:r w:rsidR="00606B45" w:rsidRPr="00262C53">
        <w:rPr>
          <w:rFonts w:eastAsiaTheme="minorHAnsi"/>
          <w:b/>
          <w:bCs/>
        </w:rPr>
        <w:t>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0B77BA">
      <w:pPr>
        <w:pStyle w:val="Nagwek3"/>
        <w:rPr>
          <w:bCs/>
        </w:rPr>
      </w:pPr>
      <w:bookmarkStart w:id="75" w:name="_Toc131056675"/>
      <w:r w:rsidRPr="00D83C85">
        <w:t>Analiza ryzyka w projekcie</w:t>
      </w:r>
      <w:bookmarkEnd w:id="75"/>
    </w:p>
    <w:p w14:paraId="4550805D" w14:textId="597E598D" w:rsidR="00606B45" w:rsidRDefault="00946A7F" w:rsidP="00441B8A">
      <w:r w:rsidRPr="00D83C85">
        <w:t>Należy zaznaczyć „Nie dotyczy”.</w:t>
      </w:r>
      <w:r w:rsidR="00441B8A">
        <w:br/>
      </w:r>
    </w:p>
    <w:p w14:paraId="59C3AF58" w14:textId="753EBFB9" w:rsidR="005C36B3" w:rsidRPr="000B77BA" w:rsidRDefault="00606B45" w:rsidP="000B77BA">
      <w:pPr>
        <w:pStyle w:val="Nagwek2"/>
        <w:spacing w:after="240"/>
        <w:jc w:val="center"/>
        <w:rPr>
          <w:sz w:val="24"/>
          <w:szCs w:val="24"/>
        </w:rPr>
      </w:pPr>
      <w:bookmarkStart w:id="76" w:name="_Toc129688641"/>
      <w:bookmarkStart w:id="77" w:name="_Toc131056676"/>
      <w:r w:rsidRPr="000B77BA">
        <w:rPr>
          <w:sz w:val="24"/>
          <w:szCs w:val="24"/>
        </w:rPr>
        <w:t>Sekcja IX Dodatkowe informacje</w:t>
      </w:r>
      <w:bookmarkEnd w:id="76"/>
      <w:bookmarkEnd w:id="77"/>
      <w:r w:rsidR="00441B8A" w:rsidRPr="000B77BA">
        <w:rPr>
          <w:sz w:val="24"/>
          <w:szCs w:val="24"/>
        </w:rPr>
        <w:br/>
      </w:r>
    </w:p>
    <w:p w14:paraId="66D556F2" w14:textId="64041827" w:rsidR="005C36B3" w:rsidRPr="00343BEB" w:rsidRDefault="005C36B3" w:rsidP="00441B8A">
      <w:pPr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 szczegółowo opisać w tym polu.</w:t>
      </w:r>
      <w:r w:rsidR="00441B8A">
        <w:br/>
      </w:r>
    </w:p>
    <w:p w14:paraId="09E25E96" w14:textId="63E3A44B" w:rsidR="00606B45" w:rsidRPr="00343BEB" w:rsidRDefault="0011256F" w:rsidP="000B77BA">
      <w:pPr>
        <w:pStyle w:val="Nagwek3"/>
      </w:pPr>
      <w:bookmarkStart w:id="78" w:name="_Toc131056677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78"/>
    </w:p>
    <w:p w14:paraId="11037163" w14:textId="0D6D74C8" w:rsidR="003D5618" w:rsidRPr="00343BEB" w:rsidRDefault="0011256F" w:rsidP="004309E0">
      <w:pPr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>
        <w:rPr>
          <w:lang w:eastAsia="ko-KR"/>
        </w:rPr>
        <w:t xml:space="preserve">- </w:t>
      </w:r>
      <w:r w:rsidR="0026219F">
        <w:rPr>
          <w:lang w:eastAsia="ko-KR"/>
        </w:rPr>
        <w:t>każdego P</w:t>
      </w:r>
      <w:r w:rsidR="00000662" w:rsidRPr="00BD459D">
        <w:rPr>
          <w:lang w:eastAsia="ko-KR"/>
        </w:rPr>
        <w:t>artnera projektu, w tym formę prawną, organ założycielski i zadania statutowe</w:t>
      </w:r>
      <w:r w:rsidR="00000662">
        <w:rPr>
          <w:lang w:eastAsia="ko-KR"/>
        </w:rPr>
        <w:t>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2D6A55">
        <w:t xml:space="preserve">obowiązków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0B77BA">
      <w:pPr>
        <w:pStyle w:val="Nagwek3"/>
      </w:pPr>
      <w:bookmarkStart w:id="79" w:name="_Toc131056678"/>
      <w:r w:rsidRPr="00EC3D10">
        <w:lastRenderedPageBreak/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79"/>
    </w:p>
    <w:p w14:paraId="69224E58" w14:textId="69C10BCD" w:rsidR="009265DD" w:rsidRDefault="00EC3D10" w:rsidP="003A5ED4">
      <w:pPr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 xml:space="preserve">, w powiązaniu z </w:t>
      </w:r>
      <w:r w:rsidR="009265DD" w:rsidRPr="00262C53">
        <w:rPr>
          <w:rFonts w:eastAsiaTheme="minorHAnsi"/>
          <w:b/>
          <w:bCs/>
        </w:rPr>
        <w:t>przedłożo</w:t>
      </w:r>
      <w:r w:rsidR="005B49EE" w:rsidRPr="00262C53">
        <w:rPr>
          <w:rFonts w:eastAsiaTheme="minorHAnsi"/>
          <w:b/>
          <w:bCs/>
        </w:rPr>
        <w:t>nymi załącznikami</w:t>
      </w:r>
      <w:r w:rsidR="009265DD" w:rsidRPr="00262C53">
        <w:rPr>
          <w:rFonts w:eastAsiaTheme="minorHAnsi"/>
          <w:b/>
          <w:bCs/>
        </w:rPr>
        <w:t>,</w:t>
      </w:r>
      <w:r w:rsidRPr="00262C53">
        <w:rPr>
          <w:rFonts w:eastAsiaTheme="minorHAnsi"/>
          <w:b/>
          <w:bCs/>
        </w:rPr>
        <w:t xml:space="preserve"> będą podstawą do oceny kryterium merytorycznego standardowego</w:t>
      </w:r>
      <w:r w:rsidR="009265DD" w:rsidRPr="00262C53">
        <w:rPr>
          <w:b/>
          <w:bCs/>
        </w:rPr>
        <w:t xml:space="preserve"> </w:t>
      </w:r>
      <w:r w:rsidR="00D96FE4" w:rsidRPr="00262C53">
        <w:rPr>
          <w:b/>
          <w:bCs/>
          <w:i/>
          <w:iCs/>
        </w:rPr>
        <w:t>Projekt jest z</w:t>
      </w:r>
      <w:r w:rsidR="009265DD" w:rsidRPr="00262C53">
        <w:rPr>
          <w:b/>
          <w:bCs/>
          <w:i/>
          <w:iCs/>
        </w:rPr>
        <w:t>godn</w:t>
      </w:r>
      <w:r w:rsidR="00D96FE4" w:rsidRPr="00262C53">
        <w:rPr>
          <w:b/>
          <w:bCs/>
          <w:i/>
          <w:iCs/>
        </w:rPr>
        <w:t>y</w:t>
      </w:r>
      <w:r w:rsidR="009265DD" w:rsidRPr="00262C53">
        <w:rPr>
          <w:b/>
          <w:bCs/>
          <w:i/>
          <w:iCs/>
        </w:rPr>
        <w:t xml:space="preserve"> z zasadą zrównoważonego rozwoju</w:t>
      </w:r>
      <w:r w:rsidR="009265DD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41BBEE06" w14:textId="6B093BA0" w:rsidR="009265DD" w:rsidRDefault="009265DD" w:rsidP="000B77BA">
      <w:pPr>
        <w:pStyle w:val="Nagwek3"/>
      </w:pPr>
      <w:bookmarkStart w:id="80" w:name="_Toc131056679"/>
      <w:r w:rsidRPr="00CC753E">
        <w:t xml:space="preserve">Zgodność projektu z Kartą Praw Podstawowych Unii Europejskiej (KPP) </w:t>
      </w:r>
      <w:r w:rsidR="00CA0424">
        <w:br/>
      </w:r>
      <w:r w:rsidRPr="00CC753E">
        <w:t>i Konwencją o Prawach Osób Niepełnosprawnych (KPON)</w:t>
      </w:r>
      <w:bookmarkEnd w:id="80"/>
    </w:p>
    <w:p w14:paraId="77E2B7C2" w14:textId="263C2792" w:rsidR="00CD00BD" w:rsidRPr="00094546" w:rsidRDefault="00A8560A" w:rsidP="003A5ED4">
      <w:pPr>
        <w:rPr>
          <w:rFonts w:cs="Arial"/>
          <w:u w:val="single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- Wytyczne dotyczące zapewnienia poszanowania Karty praw podstawowych Unii Europejskiej przy wdrażaniu europejskich funduszy strukturalnych i inwestycyjnych (2016/C 269/01). Link: </w:t>
      </w:r>
      <w:r w:rsidR="003A5ED4">
        <w:rPr>
          <w:rStyle w:val="markedcontent"/>
          <w:rFonts w:cs="Arial"/>
        </w:rPr>
        <w:br/>
      </w:r>
      <w:hyperlink r:id="rId11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https://eur-lex.europa.eu/legal-content/PL/TXT/PDF/?uri=CELEX:52016XC0723(01)&amp;from=DA</w:t>
        </w:r>
      </w:hyperlink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 do Wytycznych:</w:t>
      </w:r>
      <w:r w:rsidR="003A5ED4">
        <w:br/>
      </w:r>
      <w:hyperlink r:id="rId12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CA0424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 xml:space="preserve">Informacje z tego pola będą podstawą do oceny </w:t>
      </w:r>
      <w:r w:rsidR="0074539F" w:rsidRPr="00262C53">
        <w:rPr>
          <w:rFonts w:eastAsiaTheme="minorHAnsi"/>
          <w:b/>
          <w:bCs/>
        </w:rPr>
        <w:t xml:space="preserve">kryterium merytorycznego standardowego </w:t>
      </w:r>
      <w:r w:rsidR="0074539F" w:rsidRPr="00262C53">
        <w:rPr>
          <w:rFonts w:eastAsiaTheme="minorHAnsi"/>
          <w:b/>
          <w:bCs/>
          <w:i/>
          <w:iCs/>
        </w:rPr>
        <w:t xml:space="preserve">Projekt jest zgodny z Kartą Praw Podstawowych Unii Europejskiej (KPP) </w:t>
      </w:r>
      <w:r w:rsidR="00CA0424" w:rsidRPr="00262C53">
        <w:rPr>
          <w:rFonts w:eastAsiaTheme="minorHAnsi"/>
          <w:b/>
          <w:bCs/>
          <w:i/>
          <w:iCs/>
        </w:rPr>
        <w:br/>
      </w:r>
      <w:r w:rsidR="0074539F" w:rsidRPr="00262C53">
        <w:rPr>
          <w:rFonts w:eastAsiaTheme="minorHAnsi"/>
          <w:b/>
          <w:bCs/>
          <w:i/>
          <w:iCs/>
        </w:rPr>
        <w:t>i</w:t>
      </w:r>
      <w:r w:rsidR="0074539F" w:rsidRPr="00262C53">
        <w:rPr>
          <w:rFonts w:eastAsiaTheme="minorHAnsi"/>
          <w:b/>
          <w:bCs/>
        </w:rPr>
        <w:t xml:space="preserve"> </w:t>
      </w:r>
      <w:r w:rsidR="0074539F" w:rsidRPr="00262C53">
        <w:rPr>
          <w:rFonts w:eastAsiaTheme="minorHAnsi"/>
          <w:b/>
          <w:bCs/>
          <w:i/>
          <w:iCs/>
        </w:rPr>
        <w:t>Konwencją o</w:t>
      </w:r>
      <w:r w:rsidR="00C32B7A" w:rsidRPr="00262C53">
        <w:rPr>
          <w:rFonts w:eastAsiaTheme="minorHAnsi"/>
          <w:b/>
          <w:bCs/>
          <w:i/>
          <w:iCs/>
        </w:rPr>
        <w:t> </w:t>
      </w:r>
      <w:r w:rsidR="0074539F" w:rsidRPr="00262C53">
        <w:rPr>
          <w:rFonts w:eastAsiaTheme="minorHAnsi"/>
          <w:b/>
          <w:bCs/>
          <w:i/>
          <w:iCs/>
        </w:rPr>
        <w:t>Prawach Osób Niepełnosprawnych (KPON)</w:t>
      </w:r>
      <w:r w:rsidR="00F12D2A" w:rsidRPr="00262C53">
        <w:rPr>
          <w:rFonts w:eastAsiaTheme="minorHAnsi"/>
          <w:b/>
          <w:bCs/>
          <w:i/>
          <w:iCs/>
        </w:rPr>
        <w:t>.</w:t>
      </w:r>
      <w:r w:rsidR="003A5ED4" w:rsidRPr="00CA0424">
        <w:rPr>
          <w:rFonts w:eastAsiaTheme="minorHAnsi"/>
          <w:b/>
          <w:bCs/>
          <w:i/>
          <w:iCs/>
        </w:rPr>
        <w:br/>
      </w:r>
    </w:p>
    <w:p w14:paraId="443E2EBB" w14:textId="30CDE19D" w:rsidR="0074539F" w:rsidRPr="00752C27" w:rsidRDefault="00CD00BD" w:rsidP="000B77BA">
      <w:pPr>
        <w:pStyle w:val="Nagwek3"/>
      </w:pPr>
      <w:bookmarkStart w:id="81" w:name="_Toc131056680"/>
      <w:r>
        <w:lastRenderedPageBreak/>
        <w:t>S</w:t>
      </w:r>
      <w:r w:rsidR="0074539F" w:rsidRPr="00752C27">
        <w:t>pójność ze strategiami</w:t>
      </w:r>
      <w:bookmarkEnd w:id="81"/>
    </w:p>
    <w:p w14:paraId="58462EFA" w14:textId="676ECE82" w:rsidR="00257A40" w:rsidRPr="00752C27" w:rsidRDefault="00F12D2A" w:rsidP="00070150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="00070150">
        <w:rPr>
          <w:rFonts w:eastAsiaTheme="minorHAnsi"/>
        </w:rPr>
        <w:t xml:space="preserve">- </w:t>
      </w:r>
      <w:r w:rsidR="00E70FE5">
        <w:rPr>
          <w:rFonts w:eastAsiaTheme="minorHAnsi"/>
        </w:rPr>
        <w:t>s</w:t>
      </w:r>
      <w:r w:rsidRPr="001F6B3D">
        <w:rPr>
          <w:rFonts w:eastAsiaTheme="minorHAnsi"/>
        </w:rPr>
        <w:t>pójność projektu z odpowiednimi strategiami leżącymi u podstaw programu FEP 2021-2027 (dokumenty te wymieniono w rozdziale 1 Strategia Programu: główne wyzwania w zakresie rozwo</w:t>
      </w:r>
      <w:r w:rsidR="00E70FE5">
        <w:rPr>
          <w:rFonts w:eastAsiaTheme="minorHAnsi"/>
        </w:rPr>
        <w:t>ju oraz rozwiązania polityczne),</w:t>
      </w:r>
      <w:r w:rsidR="003A5ED4" w:rsidRPr="001F6B3D">
        <w:rPr>
          <w:rFonts w:eastAsiaTheme="minorHAnsi"/>
        </w:rPr>
        <w:br/>
      </w:r>
      <w:r w:rsidR="00070150">
        <w:rPr>
          <w:rFonts w:eastAsiaTheme="minorHAnsi"/>
        </w:rPr>
        <w:t xml:space="preserve">- </w:t>
      </w:r>
      <w:r w:rsidR="00E70FE5">
        <w:rPr>
          <w:rFonts w:eastAsiaTheme="minorHAnsi"/>
        </w:rPr>
        <w:t>w</w:t>
      </w:r>
      <w:r w:rsidRPr="001F6B3D">
        <w:rPr>
          <w:rFonts w:eastAsiaTheme="minorHAnsi"/>
        </w:rPr>
        <w:t xml:space="preserve"> jaki sposób projekt przyczyni się do osiągnięcia ce</w:t>
      </w:r>
      <w:r w:rsidR="00020C67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82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</w:t>
      </w:r>
      <w:r w:rsidRPr="00262C53">
        <w:rPr>
          <w:rFonts w:eastAsiaTheme="minorHAnsi"/>
          <w:b/>
          <w:bCs/>
        </w:rPr>
        <w:t>podstawą do oceny kryterium merytorycznego standardowego</w:t>
      </w:r>
      <w:r w:rsidRPr="00262C53">
        <w:rPr>
          <w:b/>
          <w:bCs/>
        </w:rPr>
        <w:t xml:space="preserve"> </w:t>
      </w:r>
      <w:r w:rsidRPr="00262C53">
        <w:rPr>
          <w:b/>
          <w:bCs/>
          <w:i/>
          <w:iCs/>
        </w:rPr>
        <w:t>Logika projektu i spójność ze strategiami</w:t>
      </w:r>
      <w:bookmarkEnd w:id="82"/>
      <w:r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0B77BA">
      <w:pPr>
        <w:pStyle w:val="Nagwek3"/>
      </w:pPr>
      <w:bookmarkStart w:id="83" w:name="_Toc131056681"/>
      <w:r w:rsidRPr="00752C27">
        <w:t>Zgodność z przepisami o pomocy państwa</w:t>
      </w:r>
      <w:bookmarkEnd w:id="83"/>
    </w:p>
    <w:p w14:paraId="452256AC" w14:textId="77777777" w:rsidR="00594101" w:rsidRDefault="00752C27" w:rsidP="003A5ED4">
      <w:pPr>
        <w:rPr>
          <w:rFonts w:eastAsiaTheme="minorHAnsi"/>
          <w:lang w:eastAsia="en-US"/>
        </w:rPr>
      </w:pPr>
      <w:r w:rsidRPr="00752C27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polu należy opisać czy</w:t>
      </w:r>
      <w:r w:rsidRPr="00752C27">
        <w:rPr>
          <w:rFonts w:eastAsiaTheme="minorHAnsi"/>
          <w:lang w:eastAsia="en-US"/>
        </w:rPr>
        <w:t xml:space="preserve"> projekt (lub jego część objęta wydatkami kwalifikowanymi) podlega </w:t>
      </w:r>
      <w:r w:rsidR="000E11B9">
        <w:rPr>
          <w:rFonts w:eastAsiaTheme="minorHAnsi"/>
          <w:lang w:eastAsia="en-US"/>
        </w:rPr>
        <w:t>d</w:t>
      </w:r>
      <w:r w:rsidRPr="00752C27">
        <w:rPr>
          <w:rFonts w:eastAsiaTheme="minorHAnsi"/>
          <w:lang w:eastAsia="en-US"/>
        </w:rPr>
        <w:t xml:space="preserve">ofinansowaniu w oparciu o przepisy dotyczące pomocy </w:t>
      </w:r>
      <w:r w:rsidR="006C71B0">
        <w:rPr>
          <w:rFonts w:eastAsiaTheme="minorHAnsi"/>
          <w:lang w:eastAsia="en-US"/>
        </w:rPr>
        <w:t xml:space="preserve">publicznej lub pomocy de </w:t>
      </w:r>
      <w:proofErr w:type="spellStart"/>
      <w:r w:rsidR="006C71B0">
        <w:rPr>
          <w:rFonts w:eastAsiaTheme="minorHAnsi"/>
          <w:lang w:eastAsia="en-US"/>
        </w:rPr>
        <w:t>minimis</w:t>
      </w:r>
      <w:proofErr w:type="spellEnd"/>
      <w:r w:rsidR="006C71B0">
        <w:rPr>
          <w:rFonts w:eastAsiaTheme="minorHAnsi"/>
          <w:lang w:eastAsia="en-US"/>
        </w:rPr>
        <w:t xml:space="preserve"> </w:t>
      </w:r>
      <w:r w:rsidR="00CD00BD">
        <w:rPr>
          <w:rFonts w:eastAsiaTheme="minorHAnsi"/>
          <w:lang w:eastAsia="en-US"/>
        </w:rPr>
        <w:t>przewidziane dla danego naboru</w:t>
      </w:r>
      <w:r w:rsidR="002D6A55">
        <w:rPr>
          <w:rFonts w:eastAsiaTheme="minorHAnsi"/>
          <w:lang w:eastAsia="en-US"/>
        </w:rPr>
        <w:t xml:space="preserve"> w Regulaminie wyboru projektów</w:t>
      </w:r>
      <w:r w:rsidR="00E13DCC">
        <w:rPr>
          <w:rFonts w:eastAsiaTheme="minorHAnsi"/>
          <w:lang w:eastAsia="en-US"/>
        </w:rPr>
        <w:t>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u w:val="single"/>
          <w:lang w:eastAsia="en-US"/>
        </w:rPr>
        <w:br/>
      </w:r>
      <w:r w:rsidR="00337213" w:rsidRPr="001F6B3D">
        <w:rPr>
          <w:rFonts w:eastAsiaTheme="minorHAnsi"/>
          <w:lang w:eastAsia="en-US"/>
        </w:rPr>
        <w:t>Nie wystarczy napisać, że „projekt nie podlega pomocy państwa”.</w:t>
      </w:r>
      <w:r w:rsidR="00337213" w:rsidRPr="005A0F14">
        <w:rPr>
          <w:rFonts w:eastAsiaTheme="minorHAnsi"/>
          <w:lang w:eastAsia="en-US"/>
        </w:rPr>
        <w:t xml:space="preserve"> Należy</w:t>
      </w:r>
      <w:r w:rsidR="003F561E" w:rsidRPr="005A0F14">
        <w:rPr>
          <w:rFonts w:eastAsiaTheme="minorHAnsi"/>
          <w:lang w:eastAsia="en-US"/>
        </w:rPr>
        <w:t xml:space="preserve"> przeanalizować </w:t>
      </w:r>
      <w:r w:rsidR="00CA0424">
        <w:rPr>
          <w:rFonts w:eastAsiaTheme="minorHAnsi"/>
          <w:lang w:eastAsia="en-US"/>
        </w:rPr>
        <w:br/>
      </w:r>
      <w:r w:rsidR="003F561E" w:rsidRPr="005A0F14">
        <w:rPr>
          <w:rFonts w:eastAsiaTheme="minorHAnsi"/>
          <w:lang w:eastAsia="en-US"/>
        </w:rPr>
        <w:t>i</w:t>
      </w:r>
      <w:r w:rsidR="00337213" w:rsidRPr="005A0F14">
        <w:rPr>
          <w:rFonts w:eastAsiaTheme="minorHAnsi"/>
          <w:lang w:eastAsia="en-US"/>
        </w:rPr>
        <w:t xml:space="preserve"> uzasadnić brak pomocy.</w:t>
      </w:r>
      <w:r w:rsidR="003A5ED4">
        <w:rPr>
          <w:rFonts w:eastAsiaTheme="minorHAnsi"/>
          <w:lang w:eastAsia="en-US"/>
        </w:rPr>
        <w:br/>
      </w:r>
      <w:r w:rsidR="00B87E48" w:rsidRPr="00FE5611">
        <w:rPr>
          <w:rFonts w:eastAsiaTheme="minorHAnsi"/>
          <w:lang w:eastAsia="en-US"/>
        </w:rPr>
        <w:t>W działaniu FEPK.05.03 Dostępność zastosowanie mogą mieć</w:t>
      </w:r>
      <w:r w:rsidR="006C71B0" w:rsidRPr="00FE5611">
        <w:rPr>
          <w:rFonts w:eastAsiaTheme="minorHAnsi"/>
          <w:lang w:eastAsia="en-US"/>
        </w:rPr>
        <w:t xml:space="preserve"> m.in.</w:t>
      </w:r>
      <w:r w:rsidR="00337213" w:rsidRPr="00FE5611">
        <w:rPr>
          <w:rFonts w:eastAsiaTheme="minorHAnsi"/>
          <w:lang w:eastAsia="en-US"/>
        </w:rPr>
        <w:t xml:space="preserve"> </w:t>
      </w:r>
      <w:r w:rsidR="00020C67" w:rsidRPr="00FE5611">
        <w:rPr>
          <w:rFonts w:eastAsiaTheme="minorHAnsi"/>
          <w:lang w:eastAsia="en-US"/>
        </w:rPr>
        <w:t xml:space="preserve">Rozporządzenie Ministra Funduszy i Polityki Regionalnej z dnia 29 września 2022 r. w sprawie udzielania pomocy de </w:t>
      </w:r>
      <w:proofErr w:type="spellStart"/>
      <w:r w:rsidR="00020C67" w:rsidRPr="00FE5611">
        <w:rPr>
          <w:rFonts w:eastAsiaTheme="minorHAnsi"/>
          <w:lang w:eastAsia="en-US"/>
        </w:rPr>
        <w:t>minimis</w:t>
      </w:r>
      <w:proofErr w:type="spellEnd"/>
      <w:r w:rsidR="00020C67" w:rsidRPr="00FE5611">
        <w:rPr>
          <w:rFonts w:eastAsiaTheme="minorHAnsi"/>
          <w:lang w:eastAsia="en-US"/>
        </w:rPr>
        <w:t xml:space="preserve"> w ramach regionalnych programów na lata 2021–2027, Rozporządzenie Ministra Funduszy i Polityki Regionalnej z dnia 11 grudnia 2022 r. w sprawie udzielania pomocy inwestycyjnej na infrastrukturę lokalną w ramach regionalnych programów na lata 2021–2027,</w:t>
      </w:r>
      <w:r w:rsidR="008855D4">
        <w:rPr>
          <w:rFonts w:eastAsiaTheme="minorHAnsi"/>
          <w:lang w:eastAsia="en-US"/>
        </w:rPr>
        <w:t xml:space="preserve"> </w:t>
      </w:r>
      <w:r w:rsidR="00337213" w:rsidRPr="00337213">
        <w:rPr>
          <w:rFonts w:eastAsiaTheme="minorHAnsi"/>
          <w:lang w:eastAsia="en-US"/>
        </w:rPr>
        <w:t>branżowe wytyczne i decyzje Komisji Europejskiej (np. Wytyczne w sprawie pomocy państwa na rzecz klimatu, ochrony środowiska i energii), orzeczenia ETS, wyjaśnienia UOKIK</w:t>
      </w:r>
      <w:r w:rsidR="006C71B0">
        <w:rPr>
          <w:rFonts w:eastAsiaTheme="minorHAnsi"/>
          <w:lang w:eastAsia="en-US"/>
        </w:rPr>
        <w:t xml:space="preserve"> itp.</w:t>
      </w:r>
    </w:p>
    <w:p w14:paraId="1BBD3F6D" w14:textId="77777777" w:rsidR="00594101" w:rsidRDefault="00594101" w:rsidP="003A5ED4">
      <w:pPr>
        <w:rPr>
          <w:rFonts w:eastAsiaTheme="minorHAnsi"/>
          <w:lang w:eastAsia="en-US"/>
        </w:rPr>
      </w:pPr>
    </w:p>
    <w:p w14:paraId="6774D051" w14:textId="794A3FDF" w:rsidR="00826A2B" w:rsidRDefault="00563016" w:rsidP="003A5ED4">
      <w:pPr>
        <w:rPr>
          <w:rFonts w:eastAsiaTheme="minorHAnsi"/>
        </w:rPr>
      </w:pPr>
      <w:r w:rsidRPr="002F609F">
        <w:rPr>
          <w:rFonts w:eastAsiaTheme="minorHAnsi"/>
          <w:lang w:eastAsia="en-US"/>
        </w:rPr>
        <w:t>Możliwe jest również, w przypadku spełnienia wszystkich koniecznych warunków, zastosowanie innej podstawy prawnej wynikającej z Rozporządzenia Komisji (UE) nr 651/2014 z dnia 17 czerwca 2014 r. adekwatnie do  projektu.</w:t>
      </w:r>
    </w:p>
    <w:p w14:paraId="6F6B05FF" w14:textId="77777777" w:rsidR="00594101" w:rsidRDefault="00594101" w:rsidP="003A5ED4">
      <w:pPr>
        <w:rPr>
          <w:rFonts w:eastAsiaTheme="minorHAnsi"/>
        </w:rPr>
      </w:pPr>
    </w:p>
    <w:p w14:paraId="097488AF" w14:textId="58A9DE8D" w:rsidR="003F4BA1" w:rsidRDefault="000045B8" w:rsidP="003A5ED4">
      <w:pPr>
        <w:rPr>
          <w:rFonts w:eastAsiaTheme="minorHAnsi"/>
          <w:lang w:eastAsia="en-US"/>
        </w:rPr>
      </w:pPr>
      <w:r w:rsidRPr="003A5ED4">
        <w:rPr>
          <w:rFonts w:eastAsiaTheme="minorHAnsi"/>
        </w:rPr>
        <w:t xml:space="preserve">Jeżeli, ze względu na limit znaków, nie będzie możliwe szczegółowe opisanie w tym punkcie kwestii pomocy publicznej, wówczas w tej części należy podać tylko informację, że </w:t>
      </w:r>
      <w:r w:rsidR="00153AD7" w:rsidRPr="003A5ED4">
        <w:rPr>
          <w:rFonts w:eastAsiaTheme="minorHAnsi"/>
        </w:rPr>
        <w:t>z</w:t>
      </w:r>
      <w:r w:rsidRPr="003A5ED4">
        <w:rPr>
          <w:rFonts w:eastAsiaTheme="minorHAnsi"/>
        </w:rPr>
        <w:t xml:space="preserve">godność </w:t>
      </w:r>
      <w:r w:rsidR="00CA0424">
        <w:rPr>
          <w:rFonts w:eastAsiaTheme="minorHAnsi"/>
        </w:rPr>
        <w:br/>
      </w:r>
      <w:r w:rsidRPr="003A5ED4">
        <w:rPr>
          <w:rFonts w:eastAsiaTheme="minorHAnsi"/>
        </w:rPr>
        <w:t>z przepisami o</w:t>
      </w:r>
      <w:r w:rsidR="00C32B7A" w:rsidRPr="003A5ED4">
        <w:rPr>
          <w:rFonts w:eastAsiaTheme="minorHAnsi"/>
        </w:rPr>
        <w:t> </w:t>
      </w:r>
      <w:r w:rsidRPr="003A5ED4">
        <w:rPr>
          <w:rFonts w:eastAsiaTheme="minorHAnsi"/>
        </w:rPr>
        <w:t xml:space="preserve">pomocy państwa została przedstawiona w ramach załącznika </w:t>
      </w:r>
      <w:r w:rsidRPr="00971E7E">
        <w:rPr>
          <w:rFonts w:eastAsiaTheme="minorHAnsi"/>
        </w:rPr>
        <w:t xml:space="preserve">nr </w:t>
      </w:r>
      <w:r w:rsidR="00C33A77">
        <w:rPr>
          <w:rFonts w:eastAsiaTheme="minorHAnsi"/>
          <w:b/>
        </w:rPr>
        <w:t xml:space="preserve">10 </w:t>
      </w:r>
      <w:r w:rsidR="00B33E42" w:rsidRPr="003A5ED4">
        <w:rPr>
          <w:rFonts w:eastAsiaTheme="minorHAnsi"/>
          <w:b/>
        </w:rPr>
        <w:t>Test pomocy publicznej</w:t>
      </w:r>
      <w:r w:rsidR="00B33E42" w:rsidRPr="00971E7E">
        <w:rPr>
          <w:rFonts w:eastAsiaTheme="minorHAnsi"/>
          <w:b/>
        </w:rPr>
        <w:t xml:space="preserve"> </w:t>
      </w:r>
      <w:r w:rsidR="008B75B9" w:rsidRPr="00971E7E">
        <w:rPr>
          <w:rFonts w:eastAsiaTheme="minorHAnsi"/>
          <w:b/>
        </w:rPr>
        <w:t>do</w:t>
      </w:r>
      <w:r w:rsidR="008B75B9" w:rsidRPr="003A5ED4">
        <w:rPr>
          <w:rFonts w:eastAsiaTheme="minorHAnsi"/>
          <w:b/>
        </w:rPr>
        <w:t xml:space="preserve"> Instrukcji przygotowania załączników do wniosku o</w:t>
      </w:r>
      <w:r w:rsidR="000453C5">
        <w:rPr>
          <w:rFonts w:eastAsiaTheme="minorHAnsi"/>
          <w:b/>
        </w:rPr>
        <w:t> </w:t>
      </w:r>
      <w:r w:rsidR="00B33E42">
        <w:rPr>
          <w:rFonts w:eastAsiaTheme="minorHAnsi"/>
          <w:b/>
        </w:rPr>
        <w:t>dofinansowanie projektu (EFRR)</w:t>
      </w:r>
      <w:r w:rsidRPr="003A5ED4">
        <w:rPr>
          <w:rFonts w:eastAsiaTheme="minorHAnsi"/>
          <w:b/>
        </w:rPr>
        <w:t>.</w:t>
      </w:r>
      <w:r w:rsidR="003A5ED4">
        <w:rPr>
          <w:rFonts w:eastAsiaTheme="minorHAnsi"/>
          <w:b/>
        </w:rPr>
        <w:br/>
      </w:r>
      <w:r w:rsidR="00752C27" w:rsidRPr="004A6429">
        <w:rPr>
          <w:rFonts w:eastAsiaTheme="minorHAnsi"/>
          <w:lang w:eastAsia="en-US"/>
        </w:rPr>
        <w:lastRenderedPageBreak/>
        <w:t xml:space="preserve">Jeżeli </w:t>
      </w:r>
      <w:r w:rsidR="005A0F14">
        <w:rPr>
          <w:rFonts w:eastAsiaTheme="minorHAnsi"/>
          <w:lang w:eastAsia="en-US"/>
        </w:rPr>
        <w:t>pomoc występuje,</w:t>
      </w:r>
      <w:r w:rsidR="00752C27" w:rsidRPr="004A6429">
        <w:rPr>
          <w:rFonts w:eastAsiaTheme="minorHAnsi"/>
          <w:lang w:eastAsia="en-US"/>
        </w:rPr>
        <w:t xml:space="preserve"> to</w:t>
      </w:r>
      <w:r w:rsidR="00843FE8" w:rsidRPr="004A6429">
        <w:rPr>
          <w:rFonts w:eastAsiaTheme="minorHAnsi"/>
          <w:lang w:eastAsia="en-US"/>
        </w:rPr>
        <w:t xml:space="preserve"> należy</w:t>
      </w:r>
      <w:r w:rsidR="00752C27" w:rsidRPr="004A6429"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>jaki zakres projektu objęty jest pomocą publiczną?</w:t>
      </w:r>
      <w:r w:rsidR="003A5ED4"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określić, </w:t>
      </w:r>
      <w:r w:rsidR="00222897" w:rsidRPr="004C1CF6">
        <w:rPr>
          <w:rFonts w:eastAsiaTheme="minorHAnsi"/>
          <w:lang w:eastAsia="en-US"/>
        </w:rPr>
        <w:t>jaki rodzaj pomocy dotyczy projektu lub jego części</w:t>
      </w:r>
      <w:r w:rsidR="00DE70E6" w:rsidRPr="004C1CF6">
        <w:rPr>
          <w:rFonts w:eastAsiaTheme="minorHAnsi"/>
          <w:lang w:eastAsia="en-US"/>
        </w:rPr>
        <w:t>?</w:t>
      </w:r>
      <w:r w:rsidR="003A5ED4"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 w:rsidR="003A5ED4"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 w:rsidR="003A5ED4"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3F4BA1">
        <w:rPr>
          <w:rFonts w:eastAsiaTheme="minorHAnsi"/>
          <w:lang w:eastAsia="en-US"/>
        </w:rPr>
        <w:t>wydatków kwalifikowanych itd.),</w:t>
      </w:r>
    </w:p>
    <w:p w14:paraId="469C29DC" w14:textId="5C6D0FB8" w:rsidR="000010B5" w:rsidRPr="00931A0F" w:rsidRDefault="003F4BA1" w:rsidP="003A5ED4">
      <w:pPr>
        <w:rPr>
          <w:rFonts w:eastAsiaTheme="minorHAnsi" w:cs="Arial"/>
          <w:bCs/>
          <w:lang w:eastAsia="en-US"/>
        </w:rPr>
      </w:pPr>
      <w:r w:rsidRPr="0092316A">
        <w:rPr>
          <w:rFonts w:eastAsiaTheme="minorHAnsi"/>
          <w:lang w:eastAsia="en-US"/>
        </w:rPr>
        <w:t>- przedstawić wartość zysku operacyjnego oraz jego wpływ</w:t>
      </w:r>
      <w:r w:rsidR="00921934" w:rsidRPr="0092316A">
        <w:rPr>
          <w:rFonts w:eastAsiaTheme="minorHAnsi"/>
          <w:lang w:eastAsia="en-US"/>
        </w:rPr>
        <w:t xml:space="preserve"> na kwotę dofinansowania – jeżeli podstawa prawna udzielenia pomocy tego wymaga</w:t>
      </w:r>
      <w:r w:rsidR="0094015F" w:rsidRPr="0092316A">
        <w:rPr>
          <w:rFonts w:eastAsiaTheme="minorHAnsi"/>
          <w:lang w:eastAsia="en-US"/>
        </w:rPr>
        <w:t>.</w:t>
      </w:r>
      <w:r w:rsidR="003A5ED4">
        <w:rPr>
          <w:rFonts w:eastAsiaTheme="minorHAnsi"/>
          <w:lang w:eastAsia="en-US"/>
        </w:rPr>
        <w:br/>
      </w:r>
      <w:r w:rsidR="005A0F14">
        <w:rPr>
          <w:rFonts w:eastAsiaTheme="minorHAnsi" w:cs="Arial"/>
          <w:bCs/>
          <w:lang w:eastAsia="en-US"/>
        </w:rPr>
        <w:t xml:space="preserve">W takiej sytuacji </w:t>
      </w:r>
      <w:r w:rsidR="000045B8">
        <w:rPr>
          <w:rFonts w:eastAsiaTheme="minorHAnsi" w:cs="Arial"/>
          <w:bCs/>
          <w:lang w:eastAsia="en-US"/>
        </w:rPr>
        <w:t>należy przedłożyć stosowne załączniki, zgodnie z Instrukcją przygotowywania załączników.</w:t>
      </w:r>
      <w:r w:rsidR="003A5ED4"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262C53">
        <w:rPr>
          <w:rFonts w:eastAsiaTheme="minorHAnsi"/>
          <w:b/>
          <w:bCs/>
        </w:rPr>
        <w:t>oceny kryterium merytorycznego standardowego</w:t>
      </w:r>
      <w:r w:rsidR="000010B5" w:rsidRPr="00262C53">
        <w:rPr>
          <w:b/>
          <w:bCs/>
        </w:rPr>
        <w:t xml:space="preserve"> </w:t>
      </w:r>
      <w:r w:rsidR="000010B5" w:rsidRPr="00262C53">
        <w:rPr>
          <w:b/>
          <w:bCs/>
          <w:i/>
          <w:iCs/>
        </w:rPr>
        <w:t>Zgodność z przepisami o pomocy państwa.</w:t>
      </w:r>
      <w:r w:rsidR="003A5ED4">
        <w:rPr>
          <w:b/>
          <w:bCs/>
        </w:rPr>
        <w:br/>
      </w:r>
    </w:p>
    <w:p w14:paraId="11B8376E" w14:textId="3CA6BA77" w:rsidR="00BB0C01" w:rsidRDefault="00BB0C01" w:rsidP="000B77BA">
      <w:pPr>
        <w:pStyle w:val="Nagwek3"/>
      </w:pPr>
      <w:bookmarkStart w:id="84" w:name="_Toc131056682"/>
      <w:r w:rsidRPr="00931A0F">
        <w:t>Stabilność finansowania podczas eksploatacji</w:t>
      </w:r>
      <w:bookmarkEnd w:id="84"/>
    </w:p>
    <w:p w14:paraId="5BC38932" w14:textId="486A657F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CA0424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lastRenderedPageBreak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Pr="00D26E83">
        <w:rPr>
          <w:rFonts w:eastAsiaTheme="minorHAnsi"/>
          <w:lang w:eastAsia="en-US"/>
        </w:rPr>
        <w:t xml:space="preserve"> 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</w:t>
      </w:r>
      <w:r w:rsidR="000E11B9" w:rsidRPr="00262C53">
        <w:rPr>
          <w:rFonts w:eastAsiaTheme="minorHAnsi"/>
          <w:b/>
          <w:bCs/>
        </w:rPr>
        <w:t>oceny kryterium merytorycznego standardowego</w:t>
      </w:r>
      <w:r w:rsidR="000E11B9" w:rsidRPr="00262C53">
        <w:rPr>
          <w:b/>
          <w:bCs/>
        </w:rPr>
        <w:t xml:space="preserve"> </w:t>
      </w:r>
      <w:r w:rsidR="000E11B9" w:rsidRPr="00262C53">
        <w:rPr>
          <w:b/>
          <w:bCs/>
          <w:i/>
          <w:iCs/>
        </w:rPr>
        <w:t>Stabilność finansowania podczas eksploatacji</w:t>
      </w:r>
      <w:r w:rsidR="000E11B9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0B77BA">
      <w:pPr>
        <w:pStyle w:val="Nagwek3"/>
        <w:rPr>
          <w:rFonts w:eastAsiaTheme="minorHAnsi"/>
          <w:lang w:eastAsia="en-US"/>
        </w:rPr>
      </w:pPr>
      <w:bookmarkStart w:id="85" w:name="_Toc131056683"/>
      <w:r w:rsidRPr="00BF7842">
        <w:rPr>
          <w:rFonts w:eastAsiaTheme="minorHAnsi"/>
          <w:lang w:eastAsia="en-US"/>
        </w:rPr>
        <w:t>Odporność na zmiany klimatu</w:t>
      </w:r>
      <w:bookmarkEnd w:id="85"/>
    </w:p>
    <w:p w14:paraId="0A9BC88F" w14:textId="796BA624" w:rsidR="00692836" w:rsidRPr="004C1CF6" w:rsidRDefault="007645E9" w:rsidP="003A5ED4">
      <w:pPr>
        <w:rPr>
          <w:rFonts w:cs="Arial"/>
          <w:b/>
          <w:i/>
          <w:sz w:val="20"/>
        </w:rPr>
      </w:pPr>
      <w:r w:rsidRPr="007645E9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7645E9">
        <w:rPr>
          <w:rFonts w:eastAsiaTheme="minorHAnsi"/>
          <w:lang w:eastAsia="en-US"/>
        </w:rPr>
        <w:br/>
        <w:t>5 lat</w:t>
      </w:r>
      <w:r w:rsidR="008533EC" w:rsidRPr="0047182C">
        <w:rPr>
          <w:rFonts w:eastAsiaTheme="minorHAnsi"/>
          <w:lang w:eastAsia="en-US"/>
        </w:rPr>
        <w:t>, w polu należy opisać, czy prz</w:t>
      </w:r>
      <w:bookmarkStart w:id="86" w:name="_GoBack"/>
      <w:bookmarkEnd w:id="86"/>
      <w:r w:rsidR="008533EC" w:rsidRPr="0047182C">
        <w:rPr>
          <w:rFonts w:eastAsiaTheme="minorHAnsi"/>
          <w:lang w:eastAsia="en-US"/>
        </w:rPr>
        <w:t xml:space="preserve">yjęte rozwiązania techniczne i </w:t>
      </w:r>
      <w:r w:rsidR="008533EC" w:rsidRPr="008F69D3">
        <w:rPr>
          <w:rFonts w:eastAsiaTheme="minorHAnsi"/>
          <w:lang w:eastAsia="en-US"/>
        </w:rPr>
        <w:t>technologiczne uwzględniają potrzeby</w:t>
      </w:r>
      <w:r w:rsidR="008533EC" w:rsidRPr="00BF7842">
        <w:rPr>
          <w:rFonts w:eastAsiaTheme="minorHAnsi"/>
          <w:lang w:eastAsia="en-US"/>
        </w:rPr>
        <w:t xml:space="preserve">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="008533EC"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262C53">
        <w:rPr>
          <w:rFonts w:eastAsiaTheme="minorHAnsi"/>
          <w:b/>
          <w:bCs/>
        </w:rPr>
        <w:t>Przedstawione informacje będą podstawą do oceny kryterium merytorycznego standardowego</w:t>
      </w:r>
      <w:r w:rsidR="00692836" w:rsidRPr="00262C53">
        <w:rPr>
          <w:b/>
          <w:bCs/>
        </w:rPr>
        <w:t xml:space="preserve"> </w:t>
      </w:r>
      <w:r w:rsidR="00692836" w:rsidRPr="00262C53">
        <w:rPr>
          <w:rFonts w:eastAsiaTheme="minorHAnsi"/>
          <w:b/>
          <w:bCs/>
          <w:i/>
          <w:iCs/>
        </w:rPr>
        <w:t>Odporność na zmiany klimatu</w:t>
      </w:r>
      <w:r w:rsidR="00692836" w:rsidRPr="00262C5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0B77BA">
      <w:pPr>
        <w:pStyle w:val="Nagwek3"/>
        <w:rPr>
          <w:i/>
        </w:rPr>
      </w:pPr>
      <w:bookmarkStart w:id="87" w:name="_Toc131056684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87"/>
    </w:p>
    <w:p w14:paraId="1A780DCD" w14:textId="7B653CFE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wniosku o dofinansowanie projektu (EFRR)</w:t>
      </w:r>
      <w:r w:rsidR="00BD3ABC">
        <w:t>)</w:t>
      </w:r>
      <w:r w:rsidR="005D309D" w:rsidRPr="001F6B3D">
        <w:t>.</w:t>
      </w:r>
      <w:r w:rsidR="003A5ED4">
        <w:br/>
      </w:r>
    </w:p>
    <w:p w14:paraId="41376A90" w14:textId="075D7A67" w:rsidR="00B3200A" w:rsidRPr="000B77BA" w:rsidRDefault="00B3200A" w:rsidP="000B77BA">
      <w:pPr>
        <w:pStyle w:val="Nagwek2"/>
        <w:spacing w:after="240"/>
        <w:jc w:val="center"/>
        <w:rPr>
          <w:rFonts w:eastAsiaTheme="minorHAnsi" w:cs="Arial"/>
          <w:sz w:val="24"/>
          <w:szCs w:val="24"/>
          <w:lang w:eastAsia="en-US"/>
        </w:rPr>
      </w:pPr>
      <w:bookmarkStart w:id="88" w:name="_Toc129688642"/>
      <w:bookmarkStart w:id="89" w:name="_Toc131056685"/>
      <w:r w:rsidRPr="000B77BA">
        <w:rPr>
          <w:sz w:val="24"/>
          <w:szCs w:val="24"/>
        </w:rPr>
        <w:lastRenderedPageBreak/>
        <w:t>Sekcja X Oświadczenia</w:t>
      </w:r>
      <w:bookmarkEnd w:id="88"/>
      <w:bookmarkEnd w:id="89"/>
      <w:r w:rsidR="003A5ED4" w:rsidRPr="000B77BA">
        <w:rPr>
          <w:sz w:val="24"/>
          <w:szCs w:val="24"/>
        </w:rPr>
        <w:br/>
      </w:r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371B91">
        <w:t>S</w:t>
      </w:r>
      <w:r w:rsidR="00B3200A" w:rsidRPr="00371B91">
        <w:t>ekcja nie jest używana.</w:t>
      </w:r>
      <w:r w:rsidR="003A5ED4">
        <w:br/>
      </w:r>
    </w:p>
    <w:p w14:paraId="59E1E925" w14:textId="76E0ECA6" w:rsidR="00050E92" w:rsidRPr="000B77BA" w:rsidRDefault="00B3200A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90" w:name="_Toc129688643"/>
      <w:bookmarkStart w:id="91" w:name="_Toc131056686"/>
      <w:r w:rsidRPr="000B77BA">
        <w:rPr>
          <w:sz w:val="24"/>
          <w:szCs w:val="24"/>
        </w:rPr>
        <w:t>Sekcja XI Załączniki</w:t>
      </w:r>
      <w:bookmarkEnd w:id="90"/>
      <w:bookmarkEnd w:id="91"/>
      <w:r w:rsidR="003A5ED4" w:rsidRPr="000B77BA">
        <w:rPr>
          <w:sz w:val="24"/>
          <w:szCs w:val="24"/>
        </w:rPr>
        <w:br/>
      </w:r>
    </w:p>
    <w:p w14:paraId="741C27AA" w14:textId="76161682" w:rsidR="00062581" w:rsidRPr="006C073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CA0424">
        <w:br/>
      </w:r>
      <w:r w:rsidRPr="00050E92">
        <w:t>o 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92" w:name="_Toc483552416"/>
      <w:r w:rsidR="006917AF" w:rsidRPr="006917AF">
        <w:rPr>
          <w:i/>
        </w:rPr>
        <w:t>„Inne załączone dokumenty, w szczególności wymagane przepisami prawa lub postanowieniami regulaminu danego</w:t>
      </w:r>
      <w:bookmarkEnd w:id="92"/>
      <w:r w:rsidR="006917AF" w:rsidRPr="006917AF">
        <w:rPr>
          <w:i/>
        </w:rPr>
        <w:t xml:space="preserve"> naboru”.</w:t>
      </w:r>
      <w:r w:rsidR="003A5ED4">
        <w:rPr>
          <w:i/>
        </w:rPr>
        <w:br/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CA0424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060FAA">
        <w:rPr>
          <w:b/>
        </w:rPr>
        <w:t>25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062581" w:rsidRPr="006C0734" w:rsidSect="00942839"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7341" w14:textId="77777777" w:rsidR="00080957" w:rsidRDefault="00080957" w:rsidP="008667E6">
      <w:r>
        <w:separator/>
      </w:r>
    </w:p>
  </w:endnote>
  <w:endnote w:type="continuationSeparator" w:id="0">
    <w:p w14:paraId="14EC77FD" w14:textId="77777777" w:rsidR="00080957" w:rsidRDefault="00080957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1DCF5971" w:rsidR="00080957" w:rsidRDefault="000809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E9">
          <w:rPr>
            <w:noProof/>
          </w:rPr>
          <w:t>26</w:t>
        </w:r>
        <w:r>
          <w:fldChar w:fldCharType="end"/>
        </w:r>
      </w:p>
    </w:sdtContent>
  </w:sdt>
  <w:p w14:paraId="794DBE44" w14:textId="77777777" w:rsidR="00080957" w:rsidRDefault="00080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080957" w:rsidRDefault="007645E9">
        <w:pPr>
          <w:pStyle w:val="Stopka"/>
          <w:jc w:val="center"/>
        </w:pPr>
      </w:p>
    </w:sdtContent>
  </w:sdt>
  <w:p w14:paraId="470A3278" w14:textId="77777777" w:rsidR="00080957" w:rsidRDefault="00080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6C3C" w14:textId="77777777" w:rsidR="00080957" w:rsidRDefault="00080957" w:rsidP="008667E6">
      <w:r>
        <w:separator/>
      </w:r>
    </w:p>
  </w:footnote>
  <w:footnote w:type="continuationSeparator" w:id="0">
    <w:p w14:paraId="07B93A87" w14:textId="77777777" w:rsidR="00080957" w:rsidRDefault="00080957" w:rsidP="008667E6">
      <w:r>
        <w:continuationSeparator/>
      </w:r>
    </w:p>
  </w:footnote>
  <w:footnote w:id="1">
    <w:p w14:paraId="2B10561A" w14:textId="5F25E73F" w:rsidR="00080957" w:rsidRDefault="00080957" w:rsidP="00C15CAB">
      <w:pPr>
        <w:pStyle w:val="Tekstprzypisudolnego"/>
        <w:rPr>
          <w:rStyle w:val="Hipercze"/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065E8">
        <w:rPr>
          <w:rFonts w:ascii="Arial" w:hAnsi="Arial" w:cs="Arial"/>
        </w:rPr>
        <w:t xml:space="preserve">Do przeliczenia limitu </w:t>
      </w:r>
      <w:r>
        <w:rPr>
          <w:rFonts w:ascii="Arial" w:hAnsi="Arial" w:cs="Arial"/>
        </w:rPr>
        <w:t xml:space="preserve">zastosowanie ma miesięczny obrachunkowy </w:t>
      </w:r>
      <w:r>
        <w:rPr>
          <w:rStyle w:val="highlight"/>
          <w:rFonts w:ascii="Arial" w:hAnsi="Arial" w:cs="Arial"/>
        </w:rPr>
        <w:t>kurs</w:t>
      </w:r>
      <w:r>
        <w:rPr>
          <w:rFonts w:ascii="Arial" w:hAnsi="Arial" w:cs="Arial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B45EF3">
          <w:rPr>
            <w:rStyle w:val="Hipercze"/>
            <w:rFonts w:ascii="Arial" w:hAnsi="Arial" w:cs="Arial"/>
          </w:rPr>
          <w:t>https://commission.europa.eu/funding-tenders/procedures-guidelines-tenders/information-contractors-and-beneficiaries/exchange-rate-inforeuro_en</w:t>
        </w:r>
      </w:hyperlink>
    </w:p>
    <w:p w14:paraId="24CE322E" w14:textId="5845EDC1" w:rsidR="00080957" w:rsidRDefault="00080957">
      <w:pPr>
        <w:pStyle w:val="Tekstprzypisudolnego"/>
      </w:pPr>
      <w:r w:rsidRPr="00717753">
        <w:rPr>
          <w:rFonts w:ascii="Arial" w:hAnsi="Arial" w:cs="Arial"/>
          <w:b/>
          <w:bCs/>
        </w:rPr>
        <w:t>(1 EURO = 4,6813 PLN)</w:t>
      </w:r>
    </w:p>
  </w:footnote>
  <w:footnote w:id="2">
    <w:p w14:paraId="4AEDEC1D" w14:textId="0992F2A7" w:rsidR="00080957" w:rsidRPr="008C7401" w:rsidRDefault="000809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C7401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czerwca 2021 r. ustanawiające</w:t>
      </w:r>
      <w:r w:rsidRPr="008C7401">
        <w:rPr>
          <w:rFonts w:ascii="Arial" w:hAnsi="Arial" w:cs="Arial"/>
          <w:color w:val="000000" w:themeColor="text1"/>
          <w:sz w:val="16"/>
          <w:szCs w:val="16"/>
        </w:rPr>
        <w:t xml:space="preserve"> wspólne przepisy dotyczące Europejskiego Funduszu Rozwoju Regionalnego, Europejskiego Funduszu Społecznego Plus, Funduszu Spójności, Funduszu na rzecz Sprawiedliwej Transformacji </w:t>
      </w:r>
      <w:r>
        <w:rPr>
          <w:rFonts w:ascii="Arial" w:hAnsi="Arial" w:cs="Arial"/>
          <w:color w:val="000000" w:themeColor="text1"/>
          <w:sz w:val="16"/>
          <w:szCs w:val="16"/>
        </w:rPr>
        <w:t>(…)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6F06" w14:textId="0B7519F6" w:rsidR="00080957" w:rsidRDefault="00080957">
    <w:pPr>
      <w:pStyle w:val="Nagwek"/>
    </w:pPr>
    <w:r>
      <w:rPr>
        <w:noProof/>
      </w:rPr>
      <w:drawing>
        <wp:inline distT="0" distB="0" distL="0" distR="0" wp14:anchorId="2671A58C" wp14:editId="2216AE2F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0290"/>
    <w:multiLevelType w:val="hybridMultilevel"/>
    <w:tmpl w:val="E5AC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D4953"/>
    <w:multiLevelType w:val="hybridMultilevel"/>
    <w:tmpl w:val="1EA02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2"/>
  </w:num>
  <w:num w:numId="5">
    <w:abstractNumId w:val="18"/>
  </w:num>
  <w:num w:numId="6">
    <w:abstractNumId w:val="25"/>
  </w:num>
  <w:num w:numId="7">
    <w:abstractNumId w:val="17"/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10"/>
  </w:num>
  <w:num w:numId="15">
    <w:abstractNumId w:val="11"/>
  </w:num>
  <w:num w:numId="16">
    <w:abstractNumId w:val="24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5"/>
  </w:num>
  <w:num w:numId="29">
    <w:abstractNumId w:val="13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1691F"/>
    <w:rsid w:val="00020C67"/>
    <w:rsid w:val="0002140E"/>
    <w:rsid w:val="000229BA"/>
    <w:rsid w:val="00023C1B"/>
    <w:rsid w:val="00031161"/>
    <w:rsid w:val="00031F7D"/>
    <w:rsid w:val="0003473A"/>
    <w:rsid w:val="000354AA"/>
    <w:rsid w:val="00040B22"/>
    <w:rsid w:val="00041058"/>
    <w:rsid w:val="000421FB"/>
    <w:rsid w:val="0004236E"/>
    <w:rsid w:val="00044668"/>
    <w:rsid w:val="000453C5"/>
    <w:rsid w:val="0004648A"/>
    <w:rsid w:val="00047010"/>
    <w:rsid w:val="0004710C"/>
    <w:rsid w:val="00050E92"/>
    <w:rsid w:val="0005207B"/>
    <w:rsid w:val="00055068"/>
    <w:rsid w:val="00056719"/>
    <w:rsid w:val="00060FAA"/>
    <w:rsid w:val="00062581"/>
    <w:rsid w:val="000625C5"/>
    <w:rsid w:val="00065649"/>
    <w:rsid w:val="00067155"/>
    <w:rsid w:val="00067304"/>
    <w:rsid w:val="0006735C"/>
    <w:rsid w:val="00070150"/>
    <w:rsid w:val="0007140F"/>
    <w:rsid w:val="000719C6"/>
    <w:rsid w:val="00071BA1"/>
    <w:rsid w:val="00071E11"/>
    <w:rsid w:val="00077A08"/>
    <w:rsid w:val="000807CD"/>
    <w:rsid w:val="00080883"/>
    <w:rsid w:val="00080957"/>
    <w:rsid w:val="00081246"/>
    <w:rsid w:val="00081B97"/>
    <w:rsid w:val="000832B9"/>
    <w:rsid w:val="000866B7"/>
    <w:rsid w:val="00091E9A"/>
    <w:rsid w:val="00094470"/>
    <w:rsid w:val="00094546"/>
    <w:rsid w:val="00094EE8"/>
    <w:rsid w:val="000959FE"/>
    <w:rsid w:val="00095AB3"/>
    <w:rsid w:val="0009795D"/>
    <w:rsid w:val="000A1508"/>
    <w:rsid w:val="000B337F"/>
    <w:rsid w:val="000B39C7"/>
    <w:rsid w:val="000B65E9"/>
    <w:rsid w:val="000B77BA"/>
    <w:rsid w:val="000B7E62"/>
    <w:rsid w:val="000C0AB5"/>
    <w:rsid w:val="000C0EB1"/>
    <w:rsid w:val="000C1AD2"/>
    <w:rsid w:val="000C3892"/>
    <w:rsid w:val="000C4512"/>
    <w:rsid w:val="000C45C7"/>
    <w:rsid w:val="000D1D31"/>
    <w:rsid w:val="000D39CA"/>
    <w:rsid w:val="000D53F5"/>
    <w:rsid w:val="000D7177"/>
    <w:rsid w:val="000E10FA"/>
    <w:rsid w:val="000E11B9"/>
    <w:rsid w:val="000E33F2"/>
    <w:rsid w:val="000E469B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6E9"/>
    <w:rsid w:val="001049D7"/>
    <w:rsid w:val="00105353"/>
    <w:rsid w:val="00106435"/>
    <w:rsid w:val="00107D6A"/>
    <w:rsid w:val="00107D85"/>
    <w:rsid w:val="0011256F"/>
    <w:rsid w:val="00113E92"/>
    <w:rsid w:val="00113F61"/>
    <w:rsid w:val="00114F79"/>
    <w:rsid w:val="00115C53"/>
    <w:rsid w:val="00116784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1688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57E55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77DCD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CEB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0BEC"/>
    <w:rsid w:val="0021261A"/>
    <w:rsid w:val="00215697"/>
    <w:rsid w:val="00215767"/>
    <w:rsid w:val="00215FBE"/>
    <w:rsid w:val="002161B5"/>
    <w:rsid w:val="002202A6"/>
    <w:rsid w:val="0022156A"/>
    <w:rsid w:val="00221949"/>
    <w:rsid w:val="00222854"/>
    <w:rsid w:val="00222897"/>
    <w:rsid w:val="00223BCC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2C53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1E7"/>
    <w:rsid w:val="00282DBA"/>
    <w:rsid w:val="00284EF0"/>
    <w:rsid w:val="0028528F"/>
    <w:rsid w:val="0028781D"/>
    <w:rsid w:val="00290BE4"/>
    <w:rsid w:val="00292215"/>
    <w:rsid w:val="002923AE"/>
    <w:rsid w:val="00292BDE"/>
    <w:rsid w:val="00294144"/>
    <w:rsid w:val="0029568E"/>
    <w:rsid w:val="0029627E"/>
    <w:rsid w:val="0029724A"/>
    <w:rsid w:val="002A1EB0"/>
    <w:rsid w:val="002A717D"/>
    <w:rsid w:val="002B0FEF"/>
    <w:rsid w:val="002B1D61"/>
    <w:rsid w:val="002B37C6"/>
    <w:rsid w:val="002B4D5D"/>
    <w:rsid w:val="002B6A66"/>
    <w:rsid w:val="002B7EF2"/>
    <w:rsid w:val="002B7F53"/>
    <w:rsid w:val="002C043C"/>
    <w:rsid w:val="002C10F0"/>
    <w:rsid w:val="002C19F0"/>
    <w:rsid w:val="002C2A83"/>
    <w:rsid w:val="002C2FB1"/>
    <w:rsid w:val="002D0BA3"/>
    <w:rsid w:val="002D369E"/>
    <w:rsid w:val="002D4CB3"/>
    <w:rsid w:val="002D65C1"/>
    <w:rsid w:val="002D6A55"/>
    <w:rsid w:val="002E4407"/>
    <w:rsid w:val="002E6311"/>
    <w:rsid w:val="002E6794"/>
    <w:rsid w:val="002E7D92"/>
    <w:rsid w:val="002F0034"/>
    <w:rsid w:val="002F00B3"/>
    <w:rsid w:val="002F0C74"/>
    <w:rsid w:val="002F0DE6"/>
    <w:rsid w:val="002F169E"/>
    <w:rsid w:val="002F23C4"/>
    <w:rsid w:val="002F2EF4"/>
    <w:rsid w:val="002F4141"/>
    <w:rsid w:val="002F609F"/>
    <w:rsid w:val="00302966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4CEC"/>
    <w:rsid w:val="0031561F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4093"/>
    <w:rsid w:val="0033495D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306F"/>
    <w:rsid w:val="003553AF"/>
    <w:rsid w:val="003554D0"/>
    <w:rsid w:val="003576D9"/>
    <w:rsid w:val="0036083F"/>
    <w:rsid w:val="0036394B"/>
    <w:rsid w:val="00370BC3"/>
    <w:rsid w:val="00371B91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76"/>
    <w:rsid w:val="003A04D2"/>
    <w:rsid w:val="003A0B2C"/>
    <w:rsid w:val="003A3F54"/>
    <w:rsid w:val="003A52CE"/>
    <w:rsid w:val="003A5ED4"/>
    <w:rsid w:val="003A62A6"/>
    <w:rsid w:val="003B08B4"/>
    <w:rsid w:val="003B0AD5"/>
    <w:rsid w:val="003B10AE"/>
    <w:rsid w:val="003B2839"/>
    <w:rsid w:val="003B46F9"/>
    <w:rsid w:val="003B6392"/>
    <w:rsid w:val="003B6455"/>
    <w:rsid w:val="003C04DC"/>
    <w:rsid w:val="003C2FE3"/>
    <w:rsid w:val="003C33E3"/>
    <w:rsid w:val="003C37BD"/>
    <w:rsid w:val="003C55BC"/>
    <w:rsid w:val="003C6D7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3D6D"/>
    <w:rsid w:val="003E5EC2"/>
    <w:rsid w:val="003F0275"/>
    <w:rsid w:val="003F1D60"/>
    <w:rsid w:val="003F2D39"/>
    <w:rsid w:val="003F3196"/>
    <w:rsid w:val="003F3B38"/>
    <w:rsid w:val="003F435E"/>
    <w:rsid w:val="003F4BA1"/>
    <w:rsid w:val="003F561E"/>
    <w:rsid w:val="003F60B0"/>
    <w:rsid w:val="003F6C68"/>
    <w:rsid w:val="00401208"/>
    <w:rsid w:val="00402D66"/>
    <w:rsid w:val="00403A10"/>
    <w:rsid w:val="00403E36"/>
    <w:rsid w:val="00404EEB"/>
    <w:rsid w:val="004053CC"/>
    <w:rsid w:val="00406907"/>
    <w:rsid w:val="00412E73"/>
    <w:rsid w:val="004135D0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724"/>
    <w:rsid w:val="00461991"/>
    <w:rsid w:val="00461C8D"/>
    <w:rsid w:val="00463CA1"/>
    <w:rsid w:val="00464EBB"/>
    <w:rsid w:val="00465D55"/>
    <w:rsid w:val="00466461"/>
    <w:rsid w:val="0047182C"/>
    <w:rsid w:val="00477F0D"/>
    <w:rsid w:val="0048078C"/>
    <w:rsid w:val="00485213"/>
    <w:rsid w:val="00491502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25BC"/>
    <w:rsid w:val="004E25FA"/>
    <w:rsid w:val="004E35A0"/>
    <w:rsid w:val="004E486E"/>
    <w:rsid w:val="004E562C"/>
    <w:rsid w:val="004E71A1"/>
    <w:rsid w:val="004F0AAB"/>
    <w:rsid w:val="004F1896"/>
    <w:rsid w:val="004F4055"/>
    <w:rsid w:val="004F415C"/>
    <w:rsid w:val="004F54F8"/>
    <w:rsid w:val="004F7893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30922"/>
    <w:rsid w:val="00533D00"/>
    <w:rsid w:val="0053559B"/>
    <w:rsid w:val="00535997"/>
    <w:rsid w:val="00535FA7"/>
    <w:rsid w:val="00536834"/>
    <w:rsid w:val="00537656"/>
    <w:rsid w:val="0054025A"/>
    <w:rsid w:val="005453A2"/>
    <w:rsid w:val="00545B7A"/>
    <w:rsid w:val="00554F0C"/>
    <w:rsid w:val="0055755D"/>
    <w:rsid w:val="00560FF4"/>
    <w:rsid w:val="00561EC7"/>
    <w:rsid w:val="00562594"/>
    <w:rsid w:val="005628A8"/>
    <w:rsid w:val="00563016"/>
    <w:rsid w:val="00564EC6"/>
    <w:rsid w:val="0057161B"/>
    <w:rsid w:val="00572553"/>
    <w:rsid w:val="0057524B"/>
    <w:rsid w:val="00576095"/>
    <w:rsid w:val="00576137"/>
    <w:rsid w:val="0057733A"/>
    <w:rsid w:val="00577BF1"/>
    <w:rsid w:val="005816E9"/>
    <w:rsid w:val="00582372"/>
    <w:rsid w:val="0058359C"/>
    <w:rsid w:val="0058445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4101"/>
    <w:rsid w:val="005954B2"/>
    <w:rsid w:val="0059555A"/>
    <w:rsid w:val="005957C7"/>
    <w:rsid w:val="00597378"/>
    <w:rsid w:val="005A0F14"/>
    <w:rsid w:val="005A1283"/>
    <w:rsid w:val="005A55B4"/>
    <w:rsid w:val="005A5887"/>
    <w:rsid w:val="005A6D09"/>
    <w:rsid w:val="005B1EA0"/>
    <w:rsid w:val="005B231E"/>
    <w:rsid w:val="005B3560"/>
    <w:rsid w:val="005B4937"/>
    <w:rsid w:val="005B49EE"/>
    <w:rsid w:val="005C124F"/>
    <w:rsid w:val="005C1750"/>
    <w:rsid w:val="005C22C0"/>
    <w:rsid w:val="005C36B3"/>
    <w:rsid w:val="005C469D"/>
    <w:rsid w:val="005C532D"/>
    <w:rsid w:val="005D0A01"/>
    <w:rsid w:val="005D309D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017"/>
    <w:rsid w:val="00601BAB"/>
    <w:rsid w:val="00601BD8"/>
    <w:rsid w:val="0060304B"/>
    <w:rsid w:val="00605D83"/>
    <w:rsid w:val="00606710"/>
    <w:rsid w:val="00606B45"/>
    <w:rsid w:val="006073C3"/>
    <w:rsid w:val="006100BE"/>
    <w:rsid w:val="00610447"/>
    <w:rsid w:val="00611561"/>
    <w:rsid w:val="00611DDB"/>
    <w:rsid w:val="00612539"/>
    <w:rsid w:val="006137C0"/>
    <w:rsid w:val="00613894"/>
    <w:rsid w:val="00613D4F"/>
    <w:rsid w:val="006140AB"/>
    <w:rsid w:val="00616D3D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298"/>
    <w:rsid w:val="00653E8C"/>
    <w:rsid w:val="006568CF"/>
    <w:rsid w:val="0066044A"/>
    <w:rsid w:val="00660767"/>
    <w:rsid w:val="00662438"/>
    <w:rsid w:val="0066465E"/>
    <w:rsid w:val="00664D8D"/>
    <w:rsid w:val="00666492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4995"/>
    <w:rsid w:val="006853B6"/>
    <w:rsid w:val="00686C3C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34B6"/>
    <w:rsid w:val="006A41D9"/>
    <w:rsid w:val="006A6A57"/>
    <w:rsid w:val="006A7E25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6F458E"/>
    <w:rsid w:val="00700B4B"/>
    <w:rsid w:val="00700F61"/>
    <w:rsid w:val="00702D53"/>
    <w:rsid w:val="007034D9"/>
    <w:rsid w:val="00703603"/>
    <w:rsid w:val="0070560A"/>
    <w:rsid w:val="00705E8F"/>
    <w:rsid w:val="00707DA0"/>
    <w:rsid w:val="00710F7F"/>
    <w:rsid w:val="007123F3"/>
    <w:rsid w:val="00713525"/>
    <w:rsid w:val="00713AE9"/>
    <w:rsid w:val="00713B55"/>
    <w:rsid w:val="00714D19"/>
    <w:rsid w:val="00715155"/>
    <w:rsid w:val="00715C4C"/>
    <w:rsid w:val="00717681"/>
    <w:rsid w:val="00717753"/>
    <w:rsid w:val="00720784"/>
    <w:rsid w:val="00720A9C"/>
    <w:rsid w:val="00723D30"/>
    <w:rsid w:val="00724B27"/>
    <w:rsid w:val="00724D84"/>
    <w:rsid w:val="0072591C"/>
    <w:rsid w:val="00725F5B"/>
    <w:rsid w:val="00726A00"/>
    <w:rsid w:val="00727390"/>
    <w:rsid w:val="0073077C"/>
    <w:rsid w:val="00732AC1"/>
    <w:rsid w:val="007337EB"/>
    <w:rsid w:val="00734FD5"/>
    <w:rsid w:val="007360AF"/>
    <w:rsid w:val="007377D4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28D9"/>
    <w:rsid w:val="007645E9"/>
    <w:rsid w:val="00764771"/>
    <w:rsid w:val="00767CD9"/>
    <w:rsid w:val="0077365D"/>
    <w:rsid w:val="00774401"/>
    <w:rsid w:val="00777A97"/>
    <w:rsid w:val="00781A50"/>
    <w:rsid w:val="00784817"/>
    <w:rsid w:val="0078572B"/>
    <w:rsid w:val="0078761F"/>
    <w:rsid w:val="0079141A"/>
    <w:rsid w:val="0079157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B73B1"/>
    <w:rsid w:val="007C102D"/>
    <w:rsid w:val="007C2E98"/>
    <w:rsid w:val="007C6415"/>
    <w:rsid w:val="007C68A9"/>
    <w:rsid w:val="007D0027"/>
    <w:rsid w:val="007D0B0B"/>
    <w:rsid w:val="007D136E"/>
    <w:rsid w:val="007D1A2C"/>
    <w:rsid w:val="007D1E73"/>
    <w:rsid w:val="007D35C8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B36"/>
    <w:rsid w:val="00802FD3"/>
    <w:rsid w:val="00807BB5"/>
    <w:rsid w:val="00812482"/>
    <w:rsid w:val="00813208"/>
    <w:rsid w:val="0081432E"/>
    <w:rsid w:val="008149D7"/>
    <w:rsid w:val="00821AE6"/>
    <w:rsid w:val="00822353"/>
    <w:rsid w:val="0082501B"/>
    <w:rsid w:val="00826A2B"/>
    <w:rsid w:val="00830DF2"/>
    <w:rsid w:val="008315D8"/>
    <w:rsid w:val="00834267"/>
    <w:rsid w:val="00834700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31E1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855D4"/>
    <w:rsid w:val="008909B7"/>
    <w:rsid w:val="00891465"/>
    <w:rsid w:val="00891FAE"/>
    <w:rsid w:val="00893CBE"/>
    <w:rsid w:val="00895158"/>
    <w:rsid w:val="00895FCA"/>
    <w:rsid w:val="008975D3"/>
    <w:rsid w:val="008A1F8B"/>
    <w:rsid w:val="008A4401"/>
    <w:rsid w:val="008A4F2E"/>
    <w:rsid w:val="008A57E8"/>
    <w:rsid w:val="008A5C4C"/>
    <w:rsid w:val="008A65EE"/>
    <w:rsid w:val="008A67EC"/>
    <w:rsid w:val="008B0781"/>
    <w:rsid w:val="008B0F9B"/>
    <w:rsid w:val="008B1749"/>
    <w:rsid w:val="008B6AC1"/>
    <w:rsid w:val="008B75B9"/>
    <w:rsid w:val="008B7DF2"/>
    <w:rsid w:val="008C0741"/>
    <w:rsid w:val="008C2A7F"/>
    <w:rsid w:val="008C3ED0"/>
    <w:rsid w:val="008C4AB3"/>
    <w:rsid w:val="008C58C9"/>
    <w:rsid w:val="008C6659"/>
    <w:rsid w:val="008C6ABD"/>
    <w:rsid w:val="008C7401"/>
    <w:rsid w:val="008D076A"/>
    <w:rsid w:val="008D1E75"/>
    <w:rsid w:val="008D2E3E"/>
    <w:rsid w:val="008D58DA"/>
    <w:rsid w:val="008D73AD"/>
    <w:rsid w:val="008D7E27"/>
    <w:rsid w:val="008E38C7"/>
    <w:rsid w:val="008E52DE"/>
    <w:rsid w:val="008E7E4E"/>
    <w:rsid w:val="008F0A00"/>
    <w:rsid w:val="008F19BA"/>
    <w:rsid w:val="008F42C2"/>
    <w:rsid w:val="008F4570"/>
    <w:rsid w:val="008F4E60"/>
    <w:rsid w:val="008F4FD5"/>
    <w:rsid w:val="008F61FB"/>
    <w:rsid w:val="008F6734"/>
    <w:rsid w:val="008F69D3"/>
    <w:rsid w:val="009008D4"/>
    <w:rsid w:val="00902E02"/>
    <w:rsid w:val="00904107"/>
    <w:rsid w:val="00904D06"/>
    <w:rsid w:val="00905344"/>
    <w:rsid w:val="00907DF7"/>
    <w:rsid w:val="009109F1"/>
    <w:rsid w:val="00911713"/>
    <w:rsid w:val="00913C3F"/>
    <w:rsid w:val="0091440E"/>
    <w:rsid w:val="00915583"/>
    <w:rsid w:val="00915684"/>
    <w:rsid w:val="00915915"/>
    <w:rsid w:val="00916C53"/>
    <w:rsid w:val="00921934"/>
    <w:rsid w:val="00921D5B"/>
    <w:rsid w:val="0092316A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6C61"/>
    <w:rsid w:val="009374E0"/>
    <w:rsid w:val="0094015F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DF"/>
    <w:rsid w:val="00965552"/>
    <w:rsid w:val="00965DE8"/>
    <w:rsid w:val="00966D3E"/>
    <w:rsid w:val="00971E7E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381"/>
    <w:rsid w:val="009C2972"/>
    <w:rsid w:val="009C419F"/>
    <w:rsid w:val="009C531C"/>
    <w:rsid w:val="009C5863"/>
    <w:rsid w:val="009C5BD5"/>
    <w:rsid w:val="009D2846"/>
    <w:rsid w:val="009D2D1D"/>
    <w:rsid w:val="009D656F"/>
    <w:rsid w:val="009D73AF"/>
    <w:rsid w:val="009E4399"/>
    <w:rsid w:val="009E6B18"/>
    <w:rsid w:val="009E7DDC"/>
    <w:rsid w:val="009F1C23"/>
    <w:rsid w:val="009F2F08"/>
    <w:rsid w:val="009F3B6E"/>
    <w:rsid w:val="009F7417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2FFC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4BE"/>
    <w:rsid w:val="00A444A5"/>
    <w:rsid w:val="00A46E66"/>
    <w:rsid w:val="00A47045"/>
    <w:rsid w:val="00A479A3"/>
    <w:rsid w:val="00A507D9"/>
    <w:rsid w:val="00A550DC"/>
    <w:rsid w:val="00A55DC4"/>
    <w:rsid w:val="00A623C8"/>
    <w:rsid w:val="00A670C6"/>
    <w:rsid w:val="00A675D1"/>
    <w:rsid w:val="00A675FD"/>
    <w:rsid w:val="00A7056D"/>
    <w:rsid w:val="00A71075"/>
    <w:rsid w:val="00A710AB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69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44D"/>
    <w:rsid w:val="00AB0170"/>
    <w:rsid w:val="00AB0BD0"/>
    <w:rsid w:val="00AB1C6D"/>
    <w:rsid w:val="00AB230A"/>
    <w:rsid w:val="00AB3587"/>
    <w:rsid w:val="00AB418C"/>
    <w:rsid w:val="00AB6552"/>
    <w:rsid w:val="00AB76D7"/>
    <w:rsid w:val="00AB7F11"/>
    <w:rsid w:val="00AC1FAC"/>
    <w:rsid w:val="00AC3B0D"/>
    <w:rsid w:val="00AC3E3B"/>
    <w:rsid w:val="00AC4BC6"/>
    <w:rsid w:val="00AC57EF"/>
    <w:rsid w:val="00AC7725"/>
    <w:rsid w:val="00AD272C"/>
    <w:rsid w:val="00AD36E8"/>
    <w:rsid w:val="00AD3E02"/>
    <w:rsid w:val="00AD506D"/>
    <w:rsid w:val="00AD55EF"/>
    <w:rsid w:val="00AD6510"/>
    <w:rsid w:val="00AE0885"/>
    <w:rsid w:val="00AE0B77"/>
    <w:rsid w:val="00AE427A"/>
    <w:rsid w:val="00AE6E50"/>
    <w:rsid w:val="00AE7B2F"/>
    <w:rsid w:val="00AE7C52"/>
    <w:rsid w:val="00AF2143"/>
    <w:rsid w:val="00AF4B54"/>
    <w:rsid w:val="00B0297C"/>
    <w:rsid w:val="00B02B40"/>
    <w:rsid w:val="00B03B4F"/>
    <w:rsid w:val="00B06912"/>
    <w:rsid w:val="00B1083B"/>
    <w:rsid w:val="00B1192B"/>
    <w:rsid w:val="00B120AE"/>
    <w:rsid w:val="00B1343A"/>
    <w:rsid w:val="00B14395"/>
    <w:rsid w:val="00B15D0F"/>
    <w:rsid w:val="00B16A94"/>
    <w:rsid w:val="00B16EFA"/>
    <w:rsid w:val="00B20DE9"/>
    <w:rsid w:val="00B2346D"/>
    <w:rsid w:val="00B24894"/>
    <w:rsid w:val="00B25D7B"/>
    <w:rsid w:val="00B3200A"/>
    <w:rsid w:val="00B33E42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52A"/>
    <w:rsid w:val="00B73400"/>
    <w:rsid w:val="00B75A74"/>
    <w:rsid w:val="00B777B5"/>
    <w:rsid w:val="00B77E3B"/>
    <w:rsid w:val="00B77FBC"/>
    <w:rsid w:val="00B82514"/>
    <w:rsid w:val="00B843C7"/>
    <w:rsid w:val="00B857E4"/>
    <w:rsid w:val="00B87E48"/>
    <w:rsid w:val="00B907CF"/>
    <w:rsid w:val="00B90B7D"/>
    <w:rsid w:val="00B92702"/>
    <w:rsid w:val="00B93CD0"/>
    <w:rsid w:val="00B963A4"/>
    <w:rsid w:val="00B97E8E"/>
    <w:rsid w:val="00BA0351"/>
    <w:rsid w:val="00BA0BFA"/>
    <w:rsid w:val="00BA5A77"/>
    <w:rsid w:val="00BA6EF6"/>
    <w:rsid w:val="00BB0042"/>
    <w:rsid w:val="00BB0C01"/>
    <w:rsid w:val="00BB3656"/>
    <w:rsid w:val="00BB3819"/>
    <w:rsid w:val="00BB44B8"/>
    <w:rsid w:val="00BC1B97"/>
    <w:rsid w:val="00BC1F9B"/>
    <w:rsid w:val="00BC21D0"/>
    <w:rsid w:val="00BC27A5"/>
    <w:rsid w:val="00BC3192"/>
    <w:rsid w:val="00BC3D43"/>
    <w:rsid w:val="00BC45F1"/>
    <w:rsid w:val="00BD38F3"/>
    <w:rsid w:val="00BD3ABC"/>
    <w:rsid w:val="00BD3DFA"/>
    <w:rsid w:val="00BD5034"/>
    <w:rsid w:val="00BD5485"/>
    <w:rsid w:val="00BD5745"/>
    <w:rsid w:val="00BD6D0B"/>
    <w:rsid w:val="00BD7206"/>
    <w:rsid w:val="00BD73D5"/>
    <w:rsid w:val="00BE10E8"/>
    <w:rsid w:val="00BE1281"/>
    <w:rsid w:val="00BE505D"/>
    <w:rsid w:val="00BE6616"/>
    <w:rsid w:val="00BF0B32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48C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3A77"/>
    <w:rsid w:val="00C347DD"/>
    <w:rsid w:val="00C35344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0CDD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5B4"/>
    <w:rsid w:val="00C81328"/>
    <w:rsid w:val="00C84529"/>
    <w:rsid w:val="00C850AA"/>
    <w:rsid w:val="00C850DC"/>
    <w:rsid w:val="00C879CD"/>
    <w:rsid w:val="00C97237"/>
    <w:rsid w:val="00C973ED"/>
    <w:rsid w:val="00CA0424"/>
    <w:rsid w:val="00CA0B44"/>
    <w:rsid w:val="00CA0F5E"/>
    <w:rsid w:val="00CA100A"/>
    <w:rsid w:val="00CA1DE0"/>
    <w:rsid w:val="00CA3C92"/>
    <w:rsid w:val="00CA61E2"/>
    <w:rsid w:val="00CB0771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1CD1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CF7EA3"/>
    <w:rsid w:val="00D0017E"/>
    <w:rsid w:val="00D00DE5"/>
    <w:rsid w:val="00D019D5"/>
    <w:rsid w:val="00D023E2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21E1"/>
    <w:rsid w:val="00D1316C"/>
    <w:rsid w:val="00D131ED"/>
    <w:rsid w:val="00D16678"/>
    <w:rsid w:val="00D1731E"/>
    <w:rsid w:val="00D20890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20DC"/>
    <w:rsid w:val="00D432E5"/>
    <w:rsid w:val="00D44E1B"/>
    <w:rsid w:val="00D46A11"/>
    <w:rsid w:val="00D47FDC"/>
    <w:rsid w:val="00D503DE"/>
    <w:rsid w:val="00D52582"/>
    <w:rsid w:val="00D537C9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3AE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97486"/>
    <w:rsid w:val="00DA1C95"/>
    <w:rsid w:val="00DA2A55"/>
    <w:rsid w:val="00DA34CA"/>
    <w:rsid w:val="00DA7812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0799"/>
    <w:rsid w:val="00DD26B7"/>
    <w:rsid w:val="00DD316D"/>
    <w:rsid w:val="00DD321D"/>
    <w:rsid w:val="00DD3BEC"/>
    <w:rsid w:val="00DD3D99"/>
    <w:rsid w:val="00DD6A3C"/>
    <w:rsid w:val="00DD6AC2"/>
    <w:rsid w:val="00DD7096"/>
    <w:rsid w:val="00DE1574"/>
    <w:rsid w:val="00DE279E"/>
    <w:rsid w:val="00DE3930"/>
    <w:rsid w:val="00DE43C6"/>
    <w:rsid w:val="00DE5020"/>
    <w:rsid w:val="00DE5493"/>
    <w:rsid w:val="00DE67BA"/>
    <w:rsid w:val="00DE70E6"/>
    <w:rsid w:val="00DF428E"/>
    <w:rsid w:val="00DF6E4F"/>
    <w:rsid w:val="00DF76C7"/>
    <w:rsid w:val="00E03230"/>
    <w:rsid w:val="00E04115"/>
    <w:rsid w:val="00E04279"/>
    <w:rsid w:val="00E0486D"/>
    <w:rsid w:val="00E05C44"/>
    <w:rsid w:val="00E065E8"/>
    <w:rsid w:val="00E13DCC"/>
    <w:rsid w:val="00E14111"/>
    <w:rsid w:val="00E15A8E"/>
    <w:rsid w:val="00E15F40"/>
    <w:rsid w:val="00E17819"/>
    <w:rsid w:val="00E206C1"/>
    <w:rsid w:val="00E211B0"/>
    <w:rsid w:val="00E21E43"/>
    <w:rsid w:val="00E224BE"/>
    <w:rsid w:val="00E22780"/>
    <w:rsid w:val="00E2399F"/>
    <w:rsid w:val="00E26203"/>
    <w:rsid w:val="00E26F0C"/>
    <w:rsid w:val="00E273B2"/>
    <w:rsid w:val="00E2741E"/>
    <w:rsid w:val="00E303B9"/>
    <w:rsid w:val="00E307FB"/>
    <w:rsid w:val="00E323D4"/>
    <w:rsid w:val="00E33F01"/>
    <w:rsid w:val="00E37762"/>
    <w:rsid w:val="00E4102E"/>
    <w:rsid w:val="00E42DB3"/>
    <w:rsid w:val="00E436EA"/>
    <w:rsid w:val="00E465E8"/>
    <w:rsid w:val="00E46F50"/>
    <w:rsid w:val="00E476B0"/>
    <w:rsid w:val="00E476F9"/>
    <w:rsid w:val="00E478F1"/>
    <w:rsid w:val="00E51338"/>
    <w:rsid w:val="00E51BA9"/>
    <w:rsid w:val="00E525CF"/>
    <w:rsid w:val="00E53CDC"/>
    <w:rsid w:val="00E53E2F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0FE5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87E92"/>
    <w:rsid w:val="00E90337"/>
    <w:rsid w:val="00E91036"/>
    <w:rsid w:val="00E91371"/>
    <w:rsid w:val="00E9154E"/>
    <w:rsid w:val="00E91E6C"/>
    <w:rsid w:val="00E92DB5"/>
    <w:rsid w:val="00E930DB"/>
    <w:rsid w:val="00E933A1"/>
    <w:rsid w:val="00E952EF"/>
    <w:rsid w:val="00EA3F34"/>
    <w:rsid w:val="00EA78E4"/>
    <w:rsid w:val="00EB00C7"/>
    <w:rsid w:val="00EB059E"/>
    <w:rsid w:val="00EB235E"/>
    <w:rsid w:val="00EB347A"/>
    <w:rsid w:val="00EB35F2"/>
    <w:rsid w:val="00EB3B3F"/>
    <w:rsid w:val="00EB3C69"/>
    <w:rsid w:val="00EB52B9"/>
    <w:rsid w:val="00EB7296"/>
    <w:rsid w:val="00EB789E"/>
    <w:rsid w:val="00EC388E"/>
    <w:rsid w:val="00EC3D10"/>
    <w:rsid w:val="00EC4E2E"/>
    <w:rsid w:val="00EC6DC5"/>
    <w:rsid w:val="00ED101F"/>
    <w:rsid w:val="00ED1074"/>
    <w:rsid w:val="00ED2566"/>
    <w:rsid w:val="00ED3AF1"/>
    <w:rsid w:val="00ED5FB7"/>
    <w:rsid w:val="00ED703D"/>
    <w:rsid w:val="00EE0DCD"/>
    <w:rsid w:val="00EE2ACB"/>
    <w:rsid w:val="00EE3970"/>
    <w:rsid w:val="00EE3B83"/>
    <w:rsid w:val="00EE4B2A"/>
    <w:rsid w:val="00EF0005"/>
    <w:rsid w:val="00EF0407"/>
    <w:rsid w:val="00EF260D"/>
    <w:rsid w:val="00EF287E"/>
    <w:rsid w:val="00EF3767"/>
    <w:rsid w:val="00EF37C6"/>
    <w:rsid w:val="00EF4FE4"/>
    <w:rsid w:val="00EF50F3"/>
    <w:rsid w:val="00F01444"/>
    <w:rsid w:val="00F017B8"/>
    <w:rsid w:val="00F02E0E"/>
    <w:rsid w:val="00F030EE"/>
    <w:rsid w:val="00F04558"/>
    <w:rsid w:val="00F04D33"/>
    <w:rsid w:val="00F0541C"/>
    <w:rsid w:val="00F06DF5"/>
    <w:rsid w:val="00F1042D"/>
    <w:rsid w:val="00F12D2A"/>
    <w:rsid w:val="00F15DA8"/>
    <w:rsid w:val="00F17649"/>
    <w:rsid w:val="00F214C0"/>
    <w:rsid w:val="00F21633"/>
    <w:rsid w:val="00F22AC6"/>
    <w:rsid w:val="00F245EB"/>
    <w:rsid w:val="00F247A6"/>
    <w:rsid w:val="00F2498E"/>
    <w:rsid w:val="00F25624"/>
    <w:rsid w:val="00F41A32"/>
    <w:rsid w:val="00F42546"/>
    <w:rsid w:val="00F43A0D"/>
    <w:rsid w:val="00F44F42"/>
    <w:rsid w:val="00F4716F"/>
    <w:rsid w:val="00F513A2"/>
    <w:rsid w:val="00F545A7"/>
    <w:rsid w:val="00F602E8"/>
    <w:rsid w:val="00F65093"/>
    <w:rsid w:val="00F658E9"/>
    <w:rsid w:val="00F670BC"/>
    <w:rsid w:val="00F6745C"/>
    <w:rsid w:val="00F71551"/>
    <w:rsid w:val="00F7238B"/>
    <w:rsid w:val="00F72EB1"/>
    <w:rsid w:val="00F76AB4"/>
    <w:rsid w:val="00F815E9"/>
    <w:rsid w:val="00F81880"/>
    <w:rsid w:val="00F81CF2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228B"/>
    <w:rsid w:val="00FA3F8A"/>
    <w:rsid w:val="00FA4CD1"/>
    <w:rsid w:val="00FA5C7B"/>
    <w:rsid w:val="00FB1BCA"/>
    <w:rsid w:val="00FB22CB"/>
    <w:rsid w:val="00FB2A95"/>
    <w:rsid w:val="00FB4F89"/>
    <w:rsid w:val="00FB7455"/>
    <w:rsid w:val="00FC0BA3"/>
    <w:rsid w:val="00FC0CA6"/>
    <w:rsid w:val="00FC1933"/>
    <w:rsid w:val="00FC36E1"/>
    <w:rsid w:val="00FC37D8"/>
    <w:rsid w:val="00FC53F5"/>
    <w:rsid w:val="00FC6150"/>
    <w:rsid w:val="00FC7FA9"/>
    <w:rsid w:val="00FD04EC"/>
    <w:rsid w:val="00FD0D26"/>
    <w:rsid w:val="00FD2AB4"/>
    <w:rsid w:val="00FD3127"/>
    <w:rsid w:val="00FD314F"/>
    <w:rsid w:val="00FD3A35"/>
    <w:rsid w:val="00FD429B"/>
    <w:rsid w:val="00FD5451"/>
    <w:rsid w:val="00FD791E"/>
    <w:rsid w:val="00FE1094"/>
    <w:rsid w:val="00FE1B83"/>
    <w:rsid w:val="00FE1F78"/>
    <w:rsid w:val="00FE5611"/>
    <w:rsid w:val="00FE6386"/>
    <w:rsid w:val="00FF3BC8"/>
    <w:rsid w:val="00FF483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94CB"/>
  <w15:docId w15:val="{B3A0E480-4AF1-4BF9-8181-5FE8569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28C"/>
    <w:pPr>
      <w:keepNext/>
      <w:keepLines/>
      <w:spacing w:after="48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CF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85CEB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7328C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167CFB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CEB"/>
    <w:rPr>
      <w:rFonts w:ascii="Arial" w:eastAsiaTheme="majorEastAsia" w:hAnsi="Arial" w:cstheme="majorBidi"/>
      <w:b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:52016XC0723(01)&amp;from=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30D6-2D75-42D1-9169-4745B8A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27</Pages>
  <Words>6443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45016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j.karkut</dc:creator>
  <cp:lastModifiedBy>Małysz-Medaj Monika</cp:lastModifiedBy>
  <cp:revision>146</cp:revision>
  <cp:lastPrinted>2023-04-12T09:44:00Z</cp:lastPrinted>
  <dcterms:created xsi:type="dcterms:W3CDTF">2023-04-03T07:54:00Z</dcterms:created>
  <dcterms:modified xsi:type="dcterms:W3CDTF">2023-04-13T10:32:00Z</dcterms:modified>
</cp:coreProperties>
</file>