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7E6" w14:textId="77777777" w:rsidR="00B27818" w:rsidRDefault="00933D4A" w:rsidP="00B27818">
      <w:pPr>
        <w:pStyle w:val="Nagwek1"/>
        <w:spacing w:after="1080"/>
        <w:jc w:val="right"/>
      </w:pPr>
      <w:bookmarkStart w:id="0" w:name="_Toc130210479"/>
      <w:bookmarkStart w:id="1" w:name="_Toc132608008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</w:p>
    <w:p w14:paraId="5CD2691C" w14:textId="77777777" w:rsidR="00B27818" w:rsidRDefault="009B2CC5" w:rsidP="00B27818">
      <w:pPr>
        <w:pStyle w:val="Nagwek1"/>
        <w:spacing w:after="840"/>
        <w:jc w:val="center"/>
        <w:rPr>
          <w:rStyle w:val="Nagwek2Znak"/>
          <w:b/>
          <w:lang w:eastAsia="en-US"/>
        </w:rPr>
      </w:pPr>
      <w:bookmarkStart w:id="2" w:name="_Toc132608009"/>
      <w:r w:rsidRPr="009B2CC5">
        <w:rPr>
          <w:rStyle w:val="Nagwek2Znak"/>
          <w:b/>
          <w:lang w:eastAsia="en-US"/>
        </w:rPr>
        <w:t xml:space="preserve">Instrukcja </w:t>
      </w:r>
      <w:r>
        <w:rPr>
          <w:rStyle w:val="Nagwek2Znak"/>
          <w:b/>
          <w:lang w:eastAsia="en-US"/>
        </w:rPr>
        <w:t>wypełniania formularza wniosku o dofinansowanie</w:t>
      </w:r>
      <w:bookmarkStart w:id="3" w:name="_Toc130210480"/>
      <w:bookmarkEnd w:id="2"/>
    </w:p>
    <w:bookmarkEnd w:id="3"/>
    <w:p w14:paraId="1F0C2A62" w14:textId="0B15CB5B" w:rsidR="009B2CC5" w:rsidRPr="00B27818" w:rsidRDefault="009B2CC5" w:rsidP="00B27818">
      <w:pPr>
        <w:jc w:val="center"/>
        <w:rPr>
          <w:b/>
        </w:rPr>
      </w:pPr>
      <w:r w:rsidRPr="00B27818">
        <w:rPr>
          <w:rFonts w:eastAsia="Calibri"/>
          <w:b/>
          <w:lang w:eastAsia="en-US"/>
        </w:rPr>
        <w:t>Priorytet FEPK.05 Przyjazna Przestrzeń</w:t>
      </w:r>
      <w:bookmarkStart w:id="4" w:name="_Toc483552383"/>
      <w:r w:rsidRPr="00B27818">
        <w:rPr>
          <w:rFonts w:eastAsia="Calibri"/>
          <w:b/>
          <w:lang w:eastAsia="en-US"/>
        </w:rPr>
        <w:t xml:space="preserve"> Społeczna</w:t>
      </w:r>
      <w:r w:rsidRPr="00B27818">
        <w:rPr>
          <w:rFonts w:eastAsia="Calibri"/>
          <w:b/>
          <w:lang w:eastAsia="en-US"/>
        </w:rPr>
        <w:br/>
        <w:t xml:space="preserve">Działanie </w:t>
      </w:r>
      <w:bookmarkEnd w:id="4"/>
      <w:r w:rsidRPr="00B27818">
        <w:rPr>
          <w:rFonts w:eastAsia="Calibri"/>
          <w:b/>
          <w:lang w:eastAsia="en-US"/>
        </w:rPr>
        <w:t>FEPK.05.01 Edukacja</w:t>
      </w:r>
      <w:r w:rsidRPr="00B27818">
        <w:rPr>
          <w:rFonts w:eastAsia="Calibri"/>
          <w:b/>
          <w:lang w:eastAsia="en-US"/>
        </w:rPr>
        <w:br/>
      </w:r>
      <w:bookmarkStart w:id="5" w:name="_Toc483552384"/>
      <w:r w:rsidRPr="00B27818">
        <w:rPr>
          <w:rFonts w:eastAsia="Calibri"/>
          <w:b/>
          <w:lang w:eastAsia="en-US"/>
        </w:rPr>
        <w:t xml:space="preserve">Nr naboru </w:t>
      </w:r>
      <w:bookmarkEnd w:id="5"/>
      <w:r w:rsidRPr="00B27818">
        <w:rPr>
          <w:rFonts w:eastAsia="Calibri"/>
          <w:b/>
          <w:lang w:eastAsia="en-US"/>
        </w:rPr>
        <w:t>FEPK.05.01-IZ.00-001/23</w:t>
      </w:r>
    </w:p>
    <w:p w14:paraId="6738914A" w14:textId="14CBBAE8" w:rsidR="00374EF8" w:rsidRPr="00167CFB" w:rsidRDefault="00B4439D" w:rsidP="009B2CC5">
      <w:pPr>
        <w:pStyle w:val="Nagwek1"/>
        <w:jc w:val="right"/>
        <w:rPr>
          <w:rFonts w:cs="Arial"/>
        </w:rPr>
      </w:pPr>
      <w:r>
        <w:rPr>
          <w:rFonts w:cs="Arial"/>
        </w:rPr>
        <w:br w:type="page"/>
      </w:r>
      <w:bookmarkStart w:id="6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bookmarkStart w:id="7" w:name="_Toc131056634" w:displacedByCustomXml="prev"/>
        <w:p w14:paraId="6CBA8140" w14:textId="32207C4D" w:rsidR="00A670C6" w:rsidRPr="00185CEB" w:rsidRDefault="00A670C6" w:rsidP="009B2CC5">
          <w:pPr>
            <w:pStyle w:val="Nagwekspisutreci"/>
            <w:rPr>
              <w:sz w:val="24"/>
              <w:szCs w:val="24"/>
            </w:rPr>
          </w:pPr>
          <w:r>
            <w:rPr>
              <w:sz w:val="24"/>
              <w:szCs w:val="24"/>
            </w:rPr>
            <w:t>Spis treści</w:t>
          </w:r>
          <w:bookmarkEnd w:id="7"/>
        </w:p>
        <w:p w14:paraId="32901948" w14:textId="614EF63C" w:rsidR="00106B05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D38927D" w14:textId="468A43EF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0" w:history="1">
            <w:r w:rsidR="00106B05" w:rsidRPr="006F499F">
              <w:rPr>
                <w:rStyle w:val="Hipercze"/>
                <w:noProof/>
              </w:rPr>
              <w:t>Wstęp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E589282" w14:textId="156F75D5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1" w:history="1">
            <w:r w:rsidR="00106B05" w:rsidRPr="006F499F">
              <w:rPr>
                <w:rStyle w:val="Hipercze"/>
                <w:noProof/>
              </w:rPr>
              <w:t>Sekcja I Informacje o projekcie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6F981E8" w14:textId="2DB92C5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2" w:history="1">
            <w:r w:rsidR="00106B05" w:rsidRPr="006F499F">
              <w:rPr>
                <w:rStyle w:val="Hipercze"/>
                <w:iCs/>
                <w:noProof/>
              </w:rPr>
              <w:t xml:space="preserve">Tytuł </w:t>
            </w:r>
            <w:r w:rsidR="00106B05" w:rsidRPr="006F499F">
              <w:rPr>
                <w:rStyle w:val="Hipercze"/>
                <w:noProof/>
              </w:rPr>
              <w:t>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CF984B6" w14:textId="21C1A536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3" w:history="1">
            <w:r w:rsidR="00106B05" w:rsidRPr="006F499F">
              <w:rPr>
                <w:rStyle w:val="Hipercze"/>
                <w:noProof/>
              </w:rPr>
              <w:t>Opis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B651561" w14:textId="07EBE6E6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4" w:history="1">
            <w:r w:rsidR="00106B05" w:rsidRPr="006F499F">
              <w:rPr>
                <w:rStyle w:val="Hipercze"/>
                <w:noProof/>
              </w:rPr>
              <w:t>Data rozpoczęcia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FF20D37" w14:textId="319696F7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5" w:history="1">
            <w:r w:rsidR="00106B05" w:rsidRPr="006F499F">
              <w:rPr>
                <w:rStyle w:val="Hipercze"/>
                <w:noProof/>
              </w:rPr>
              <w:t>Data zakończenia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3F1F52A" w14:textId="6E27B346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6" w:history="1">
            <w:r w:rsidR="00106B05" w:rsidRPr="006F499F">
              <w:rPr>
                <w:rStyle w:val="Hipercze"/>
                <w:noProof/>
              </w:rPr>
              <w:t>Grupy docelowe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456FB3C" w14:textId="050C96A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7" w:history="1">
            <w:r w:rsidR="00106B05" w:rsidRPr="006F499F">
              <w:rPr>
                <w:rStyle w:val="Hipercze"/>
                <w:noProof/>
              </w:rPr>
              <w:t>Dziedzina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7F128BA" w14:textId="2C8FC646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8" w:history="1">
            <w:r w:rsidR="00106B05" w:rsidRPr="006F499F">
              <w:rPr>
                <w:rStyle w:val="Hipercze"/>
                <w:noProof/>
              </w:rPr>
              <w:t>Miejsce realizacji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9B45232" w14:textId="14159C69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9" w:history="1">
            <w:r w:rsidR="00106B05" w:rsidRPr="006F499F">
              <w:rPr>
                <w:rStyle w:val="Hipercze"/>
                <w:noProof/>
              </w:rPr>
              <w:t>Sekcja II Wnioskodawca i realizatorzy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5C20DD8" w14:textId="194BF378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0" w:history="1">
            <w:r w:rsidR="00106B05" w:rsidRPr="006F499F">
              <w:rPr>
                <w:rStyle w:val="Hipercze"/>
                <w:noProof/>
              </w:rPr>
              <w:t>Nazwa Wnioskodawcy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09A14D2" w14:textId="535390B9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1" w:history="1">
            <w:r w:rsidR="00106B05" w:rsidRPr="006F499F">
              <w:rPr>
                <w:rStyle w:val="Hipercze"/>
                <w:noProof/>
              </w:rPr>
              <w:t>Forma prawna, Forma własności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21DB813" w14:textId="0833D4C8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2" w:history="1">
            <w:r w:rsidR="00106B05" w:rsidRPr="006F499F">
              <w:rPr>
                <w:rStyle w:val="Hipercze"/>
                <w:noProof/>
              </w:rPr>
              <w:t>Wielkość przedsiębiorstwa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8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92B6714" w14:textId="19A541DE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3" w:history="1">
            <w:r w:rsidR="00106B05" w:rsidRPr="006F499F">
              <w:rPr>
                <w:rStyle w:val="Hipercze"/>
                <w:rFonts w:cs="Arial"/>
                <w:noProof/>
              </w:rPr>
              <w:t>Możliwość odzyskania VAT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8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11E2A41" w14:textId="184E7F99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4" w:history="1">
            <w:r w:rsidR="00106B05" w:rsidRPr="006F499F">
              <w:rPr>
                <w:rStyle w:val="Hipercze"/>
                <w:rFonts w:cs="Arial"/>
                <w:bCs/>
                <w:noProof/>
              </w:rPr>
              <w:t>Dane teleadresowe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D47DE18" w14:textId="535E6A59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5" w:history="1">
            <w:r w:rsidR="00106B05" w:rsidRPr="006F499F">
              <w:rPr>
                <w:rStyle w:val="Hipercze"/>
                <w:noProof/>
              </w:rPr>
              <w:t>Dane identyfikacyjne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92040CB" w14:textId="5BB985D1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6" w:history="1">
            <w:r w:rsidR="00106B05" w:rsidRPr="006F499F">
              <w:rPr>
                <w:rStyle w:val="Hipercze"/>
                <w:noProof/>
              </w:rPr>
              <w:t>Czy wnioskodawca przewiduje udział innych podmiotów w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562922C" w14:textId="0E8B4BAE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7" w:history="1">
            <w:r w:rsidR="00106B05" w:rsidRPr="006F499F">
              <w:rPr>
                <w:rStyle w:val="Hipercze"/>
                <w:noProof/>
              </w:rPr>
              <w:t>Osoby do kontaktu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18E8784" w14:textId="49EA778C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8" w:history="1">
            <w:r w:rsidR="00106B05" w:rsidRPr="006F499F">
              <w:rPr>
                <w:rStyle w:val="Hipercze"/>
                <w:noProof/>
              </w:rPr>
              <w:t>Sekcja III Wskaźniki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3F18B27" w14:textId="46857BC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9" w:history="1">
            <w:r w:rsidR="00106B05" w:rsidRPr="006F499F">
              <w:rPr>
                <w:rStyle w:val="Hipercze"/>
                <w:noProof/>
              </w:rPr>
              <w:t>Wskaźniki produktu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474137D" w14:textId="14267D77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0" w:history="1">
            <w:r w:rsidR="00106B05" w:rsidRPr="006F499F">
              <w:rPr>
                <w:rStyle w:val="Hipercze"/>
                <w:rFonts w:eastAsia="Calibri"/>
                <w:noProof/>
              </w:rPr>
              <w:t>Wskaźniki rezultatu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41C5E5A" w14:textId="05A3C417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1" w:history="1">
            <w:r w:rsidR="00106B05" w:rsidRPr="006F499F">
              <w:rPr>
                <w:rStyle w:val="Hipercze"/>
                <w:noProof/>
              </w:rPr>
              <w:t>Sekcja IV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F5C8885" w14:textId="40C6E692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2" w:history="1">
            <w:r w:rsidR="00106B05" w:rsidRPr="006F499F">
              <w:rPr>
                <w:rStyle w:val="Hipercze"/>
                <w:noProof/>
              </w:rPr>
              <w:t>Datę rozpoczęcia i zakończenia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BEE50D4" w14:textId="0B584EB7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3" w:history="1">
            <w:r w:rsidR="00106B05" w:rsidRPr="006F499F">
              <w:rPr>
                <w:rStyle w:val="Hipercze"/>
                <w:noProof/>
              </w:rPr>
              <w:t>Nazwę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09F87E5" w14:textId="2917430F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4" w:history="1">
            <w:r w:rsidR="00106B05" w:rsidRPr="006F499F">
              <w:rPr>
                <w:rStyle w:val="Hipercze"/>
                <w:noProof/>
              </w:rPr>
              <w:t>Opis i uzasadnienie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32D1C7B" w14:textId="229DC30D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5" w:history="1">
            <w:r w:rsidR="00106B05" w:rsidRPr="006F499F">
              <w:rPr>
                <w:rStyle w:val="Hipercze"/>
                <w:noProof/>
              </w:rPr>
              <w:t>Koszty pośrednie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4AA6EAE" w14:textId="0FD9D5CA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6" w:history="1">
            <w:r w:rsidR="00106B05" w:rsidRPr="006F499F">
              <w:rPr>
                <w:rStyle w:val="Hipercze"/>
                <w:noProof/>
              </w:rPr>
              <w:t>Sekcja V Budżet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964D470" w14:textId="258481DF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7" w:history="1">
            <w:r w:rsidR="00106B05" w:rsidRPr="006F499F">
              <w:rPr>
                <w:rStyle w:val="Hipercze"/>
                <w:noProof/>
              </w:rPr>
              <w:t>Sekcja VI Podsumowanie budżetu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C36B49D" w14:textId="4CFB863D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8" w:history="1">
            <w:r w:rsidR="00106B05" w:rsidRPr="006F499F">
              <w:rPr>
                <w:rStyle w:val="Hipercze"/>
                <w:noProof/>
              </w:rPr>
              <w:t>Sekcja VII Źródła finansowania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9BBC267" w14:textId="634983D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9" w:history="1">
            <w:r w:rsidR="00106B05" w:rsidRPr="006F499F">
              <w:rPr>
                <w:rStyle w:val="Hipercze"/>
                <w:noProof/>
              </w:rPr>
              <w:t>Budżet państwa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31DBB50" w14:textId="23531EC0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0" w:history="1">
            <w:r w:rsidR="00106B05" w:rsidRPr="006F499F">
              <w:rPr>
                <w:rStyle w:val="Hipercze"/>
                <w:noProof/>
              </w:rPr>
              <w:t>Budżet jednostek samorządu terytorialnego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6A7DA5B" w14:textId="4127075E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1" w:history="1">
            <w:r w:rsidR="00106B05" w:rsidRPr="006F499F">
              <w:rPr>
                <w:rStyle w:val="Hipercze"/>
                <w:noProof/>
              </w:rPr>
              <w:t>Inne publiczne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070BD4A" w14:textId="46D61D2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2" w:history="1">
            <w:r w:rsidR="00106B05" w:rsidRPr="006F499F">
              <w:rPr>
                <w:rStyle w:val="Hipercze"/>
                <w:noProof/>
              </w:rPr>
              <w:t>Prywatne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01A6666" w14:textId="5CB3DFAA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3" w:history="1">
            <w:r w:rsidR="00106B05" w:rsidRPr="006F499F">
              <w:rPr>
                <w:rStyle w:val="Hipercze"/>
                <w:noProof/>
              </w:rPr>
              <w:t>Sekcja VIII Analiza ryzyka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FD71879" w14:textId="27DF77D4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4" w:history="1">
            <w:r w:rsidR="00106B05" w:rsidRPr="006F499F">
              <w:rPr>
                <w:rStyle w:val="Hipercze"/>
                <w:noProof/>
              </w:rPr>
              <w:t>Doświadczenie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9D28886" w14:textId="023F5A48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5" w:history="1">
            <w:r w:rsidR="00106B05" w:rsidRPr="006F499F">
              <w:rPr>
                <w:rStyle w:val="Hipercze"/>
                <w:rFonts w:eastAsiaTheme="minorHAnsi"/>
                <w:noProof/>
                <w:lang w:eastAsia="en-US"/>
              </w:rPr>
              <w:t>Opis sposobu zarządzania projektem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CCC515A" w14:textId="10AFDE4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6" w:history="1">
            <w:r w:rsidR="00106B05" w:rsidRPr="006F499F">
              <w:rPr>
                <w:rStyle w:val="Hipercze"/>
                <w:noProof/>
              </w:rPr>
              <w:t>Opis wkładu rzeczowego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559A6EA" w14:textId="5C603A64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7" w:history="1">
            <w:r w:rsidR="00106B05" w:rsidRPr="006F499F">
              <w:rPr>
                <w:rStyle w:val="Hipercze"/>
                <w:noProof/>
              </w:rPr>
              <w:t>Opis własnych środków finansowych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B6521D8" w14:textId="64382715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8" w:history="1">
            <w:r w:rsidR="00106B05" w:rsidRPr="006F499F">
              <w:rPr>
                <w:rStyle w:val="Hipercze"/>
                <w:noProof/>
              </w:rPr>
              <w:t>Analiza ryzyka w projekcie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1D03636" w14:textId="698CC090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9" w:history="1">
            <w:r w:rsidR="00106B05" w:rsidRPr="006F499F">
              <w:rPr>
                <w:rStyle w:val="Hipercze"/>
                <w:noProof/>
              </w:rPr>
              <w:t>Sekcja IX Dodatkowe informacje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BBC67D2" w14:textId="01ABC8CE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0" w:history="1">
            <w:r w:rsidR="00106B05" w:rsidRPr="006F499F">
              <w:rPr>
                <w:rStyle w:val="Hipercze"/>
                <w:noProof/>
              </w:rPr>
              <w:t>Opis partnerstwa i zakresu udziału (4000 znaków)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5E7B197" w14:textId="6B40D520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1" w:history="1">
            <w:r w:rsidR="00106B05" w:rsidRPr="006F499F">
              <w:rPr>
                <w:rStyle w:val="Hipercze"/>
                <w:noProof/>
              </w:rPr>
              <w:t>Zgodność projektu z zasadą zrównoważonego rozwoju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494D794" w14:textId="3DB9B390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2" w:history="1">
            <w:r w:rsidR="00106B05" w:rsidRPr="006F499F">
              <w:rPr>
                <w:rStyle w:val="Hipercze"/>
                <w:noProof/>
              </w:rPr>
              <w:t>Zgodność projektu z Kartą Praw Podstawowych Unii Europejskiej (KPP)  i Konwencją o Prawach Osób Niepełnosprawnych (KPON)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D1F2DFE" w14:textId="7C65A054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3" w:history="1">
            <w:r w:rsidR="00106B05" w:rsidRPr="006F499F">
              <w:rPr>
                <w:rStyle w:val="Hipercze"/>
                <w:noProof/>
              </w:rPr>
              <w:t>Spójność ze strategiami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0345252" w14:textId="64B68E42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4" w:history="1">
            <w:r w:rsidR="00106B05" w:rsidRPr="006F499F">
              <w:rPr>
                <w:rStyle w:val="Hipercze"/>
                <w:noProof/>
              </w:rPr>
              <w:t>Zgodność z przepisami o pomocy państwa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247071A" w14:textId="4C85CBD3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5" w:history="1">
            <w:r w:rsidR="00106B05" w:rsidRPr="006F499F">
              <w:rPr>
                <w:rStyle w:val="Hipercze"/>
                <w:noProof/>
              </w:rPr>
              <w:t>Stabilność finansowania podczas eksploatacji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9E85F31" w14:textId="34F125FA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6" w:history="1">
            <w:r w:rsidR="00106B05" w:rsidRPr="006F499F">
              <w:rPr>
                <w:rStyle w:val="Hipercze"/>
                <w:rFonts w:eastAsiaTheme="minorHAnsi"/>
                <w:noProof/>
                <w:lang w:eastAsia="en-US"/>
              </w:rPr>
              <w:t>Odporność na zmiany klimatu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298A01C" w14:textId="0313485F" w:rsidR="00106B05" w:rsidRDefault="00177EBD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7" w:history="1">
            <w:r w:rsidR="00106B05" w:rsidRPr="006F499F">
              <w:rPr>
                <w:rStyle w:val="Hipercze"/>
                <w:rFonts w:eastAsia="Calibri"/>
                <w:noProof/>
              </w:rPr>
              <w:t>Uzupe</w:t>
            </w:r>
            <w:r w:rsidR="00106B05" w:rsidRPr="006F499F">
              <w:rPr>
                <w:rStyle w:val="Hipercze"/>
                <w:rFonts w:eastAsia="DEVEXP蠑ｫDejaVuSans蠑ｬBold"/>
                <w:noProof/>
              </w:rPr>
              <w:t>ł</w:t>
            </w:r>
            <w:r w:rsidR="00106B05" w:rsidRPr="006F499F">
              <w:rPr>
                <w:rStyle w:val="Hipercze"/>
                <w:rFonts w:eastAsia="Calibri"/>
                <w:noProof/>
              </w:rPr>
              <w:t>niaj</w:t>
            </w:r>
            <w:r w:rsidR="00106B05" w:rsidRPr="006F499F">
              <w:rPr>
                <w:rStyle w:val="Hipercze"/>
                <w:rFonts w:eastAsia="DEVEXP蠑ｫDejaVuSans蠑ｬBold"/>
                <w:noProof/>
              </w:rPr>
              <w:t>ą</w:t>
            </w:r>
            <w:r w:rsidR="00106B05" w:rsidRPr="006F499F">
              <w:rPr>
                <w:rStyle w:val="Hipercze"/>
                <w:rFonts w:eastAsia="Calibri"/>
                <w:noProof/>
              </w:rPr>
              <w:t>ce dane kontaktowe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4432CB0" w14:textId="34D10989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8" w:history="1">
            <w:r w:rsidR="00106B05" w:rsidRPr="006F499F">
              <w:rPr>
                <w:rStyle w:val="Hipercze"/>
                <w:noProof/>
              </w:rPr>
              <w:t>Sekcja X Oświadczenia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0161F99" w14:textId="44DD0A9C" w:rsidR="00106B05" w:rsidRDefault="00177EBD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9" w:history="1">
            <w:r w:rsidR="00106B05" w:rsidRPr="006F499F">
              <w:rPr>
                <w:rStyle w:val="Hipercze"/>
                <w:noProof/>
              </w:rPr>
              <w:t>Sekcja XI Załączniki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CB065B">
              <w:rPr>
                <w:noProof/>
                <w:webHidden/>
              </w:rPr>
              <w:t>27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AA87F92" w14:textId="2C4551CA" w:rsidR="00402D66" w:rsidRPr="00FB3295" w:rsidRDefault="00374EF8" w:rsidP="00FB3295">
          <w:r>
            <w:rPr>
              <w:b/>
              <w:bCs/>
            </w:rPr>
            <w:fldChar w:fldCharType="end"/>
          </w:r>
        </w:p>
      </w:sdtContent>
    </w:sdt>
    <w:p w14:paraId="6DC989D6" w14:textId="77777777" w:rsidR="00167CFB" w:rsidRPr="00185CEB" w:rsidRDefault="00680833" w:rsidP="00185CEB">
      <w:pPr>
        <w:pStyle w:val="Nagwek2"/>
        <w:spacing w:after="120"/>
        <w:rPr>
          <w:sz w:val="24"/>
          <w:szCs w:val="24"/>
        </w:rPr>
      </w:pPr>
      <w:bookmarkStart w:id="8" w:name="_Toc132608010"/>
      <w:r w:rsidRPr="00185CEB">
        <w:rPr>
          <w:sz w:val="24"/>
          <w:szCs w:val="24"/>
        </w:rPr>
        <w:lastRenderedPageBreak/>
        <w:t>Wstęp</w:t>
      </w:r>
      <w:bookmarkEnd w:id="6"/>
      <w:bookmarkEnd w:id="8"/>
    </w:p>
    <w:p w14:paraId="6EC81AD2" w14:textId="77777777" w:rsidR="00B27818" w:rsidRPr="00B27818" w:rsidRDefault="00D356F9" w:rsidP="00B27818">
      <w:pPr>
        <w:spacing w:line="276" w:lineRule="auto"/>
      </w:pPr>
      <w:r w:rsidRPr="00167CFB">
        <w:t xml:space="preserve">Przed rozpoczęciem wypełniania wniosku o dofinansowanie w systemie WOD2021 zaleca się zapoznanie z Instrukcją użytkownika Aplikacji WOD2021 Wnioski o dofinansowanie </w:t>
      </w:r>
      <w:r w:rsidR="00A85069">
        <w:t>-</w:t>
      </w:r>
      <w:r w:rsidRPr="00167CFB">
        <w:t>Wnioskodawca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167CFB" w:rsidRPr="00167CFB">
        <w:br/>
      </w:r>
      <w:hyperlink r:id="rId8" w:tgtFrame="_self" w:tooltip="https://instrukcje.cst2021.gov.pl/?mod=wnioskodawca" w:history="1">
        <w:r w:rsidR="00B27818" w:rsidRPr="00B27818">
          <w:rPr>
            <w:color w:val="0000FF"/>
            <w:u w:val="single"/>
          </w:rPr>
          <w:t>link do strony CST2021</w:t>
        </w:r>
      </w:hyperlink>
    </w:p>
    <w:p w14:paraId="628CB6A3" w14:textId="55E14B3F" w:rsidR="00A424BE" w:rsidRPr="00B27818" w:rsidRDefault="00177EBD" w:rsidP="00D03C0F">
      <w:pPr>
        <w:spacing w:after="1080"/>
        <w:rPr>
          <w:rFonts w:cs="Arial"/>
        </w:rPr>
      </w:pPr>
      <w:hyperlink r:id="rId9" w:tgtFrame="_self" w:tooltip="https://funduszeue.podkarpackie.pl/systemy-informatyczne/instrukcje-uzytkownika-wod2021" w:history="1">
        <w:r w:rsidR="00413BA4">
          <w:rPr>
            <w:color w:val="0000FF"/>
            <w:u w:val="single"/>
          </w:rPr>
          <w:t>link do strony funduszeue.podkarpackie.pl</w:t>
        </w:r>
      </w:hyperlink>
      <w:r w:rsidR="00666492">
        <w:t xml:space="preserve"> 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9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9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0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1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1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FF483D">
        <w:rPr>
          <w:rFonts w:cs="Arial"/>
        </w:rPr>
        <w:br/>
      </w:r>
      <w:bookmarkStart w:id="12" w:name="_Toc129688633"/>
    </w:p>
    <w:p w14:paraId="7E84095B" w14:textId="70EA2B51" w:rsidR="00422548" w:rsidRPr="00185CEB" w:rsidRDefault="00D94073" w:rsidP="00185CEB">
      <w:pPr>
        <w:pStyle w:val="Nagwek2"/>
        <w:spacing w:after="120"/>
        <w:jc w:val="center"/>
        <w:rPr>
          <w:sz w:val="24"/>
          <w:szCs w:val="24"/>
        </w:rPr>
      </w:pPr>
      <w:bookmarkStart w:id="13" w:name="_Toc132608011"/>
      <w:r w:rsidRPr="00185CEB">
        <w:rPr>
          <w:sz w:val="24"/>
          <w:szCs w:val="24"/>
        </w:rPr>
        <w:lastRenderedPageBreak/>
        <w:t>Sekcja I Informacje o projekcie</w:t>
      </w:r>
      <w:bookmarkEnd w:id="12"/>
      <w:bookmarkEnd w:id="13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4" w:name="_Toc435087245"/>
    </w:p>
    <w:p w14:paraId="5D11FB95" w14:textId="1C2BD634" w:rsidR="009F3B6E" w:rsidRPr="009F3B6E" w:rsidRDefault="00377A91" w:rsidP="00185CEB">
      <w:pPr>
        <w:pStyle w:val="Nagwek3"/>
        <w:rPr>
          <w:rStyle w:val="Nagwek4Znak"/>
          <w:b/>
          <w:iCs w:val="0"/>
        </w:rPr>
      </w:pPr>
      <w:bookmarkStart w:id="15" w:name="_Toc132608012"/>
      <w:r w:rsidRPr="009F3B6E">
        <w:rPr>
          <w:rStyle w:val="Nagwek4Znak"/>
          <w:b/>
        </w:rPr>
        <w:t xml:space="preserve">Tytuł </w:t>
      </w:r>
      <w:r w:rsidRPr="00185CEB">
        <w:rPr>
          <w:rStyle w:val="Nagwek4Znak"/>
          <w:b/>
          <w:iCs w:val="0"/>
          <w:sz w:val="24"/>
        </w:rPr>
        <w:t>projektu</w:t>
      </w:r>
      <w:bookmarkEnd w:id="14"/>
      <w:bookmarkEnd w:id="15"/>
    </w:p>
    <w:p w14:paraId="27A442E1" w14:textId="77777777" w:rsidR="004135D0" w:rsidRDefault="006C1548" w:rsidP="00D03C0F">
      <w:pPr>
        <w:spacing w:after="120"/>
        <w:rPr>
          <w:rFonts w:cs="Arial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</w:p>
    <w:p w14:paraId="12FD9D84" w14:textId="6642B19A" w:rsidR="009F3B6E" w:rsidRDefault="009F3B6E" w:rsidP="009F3B6E">
      <w:pPr>
        <w:rPr>
          <w:rFonts w:cs="Arial"/>
          <w:b/>
          <w:szCs w:val="22"/>
        </w:rPr>
      </w:pPr>
      <w:r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185CEB">
      <w:pPr>
        <w:pStyle w:val="Nagwek3"/>
      </w:pPr>
      <w:bookmarkStart w:id="16" w:name="_Toc132608013"/>
      <w:r w:rsidRPr="009C5863">
        <w:t>Opis projektu</w:t>
      </w:r>
      <w:bookmarkEnd w:id="16"/>
    </w:p>
    <w:p w14:paraId="57743A64" w14:textId="24A34BEB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F0A05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F0A05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F04558">
        <w:t xml:space="preserve">- </w:t>
      </w:r>
      <w:r w:rsidR="00946B9F" w:rsidRPr="00F04558">
        <w:rPr>
          <w:rFonts w:eastAsiaTheme="minorHAnsi"/>
          <w:lang w:eastAsia="en-US"/>
        </w:rPr>
        <w:t xml:space="preserve">problemy i potrzeby, które uzasadniają </w:t>
      </w:r>
      <w:r w:rsidR="00946B9F" w:rsidRPr="00F04558">
        <w:rPr>
          <w:rFonts w:eastAsiaTheme="minorHAnsi"/>
        </w:rPr>
        <w:t xml:space="preserve">realizację </w:t>
      </w:r>
      <w:r w:rsidR="00F04558" w:rsidRPr="00F04558">
        <w:rPr>
          <w:rFonts w:eastAsiaTheme="minorHAnsi"/>
        </w:rPr>
        <w:t>projektu,</w:t>
      </w:r>
      <w:r w:rsidR="009B5D47" w:rsidRPr="00AD506D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</w:t>
      </w:r>
      <w:r w:rsidR="005B49EE" w:rsidRPr="00262C53">
        <w:rPr>
          <w:rFonts w:eastAsiaTheme="minorHAnsi"/>
          <w:b/>
          <w:lang w:eastAsia="en-US"/>
        </w:rPr>
        <w:t>.</w:t>
      </w:r>
      <w:r w:rsidR="005B49EE" w:rsidRPr="00262C53">
        <w:rPr>
          <w:b/>
        </w:rPr>
        <w:t xml:space="preserve"> </w:t>
      </w:r>
      <w:r w:rsidR="005B49EE" w:rsidRPr="00262C53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185CEB">
      <w:pPr>
        <w:pStyle w:val="Nagwek3"/>
      </w:pPr>
      <w:bookmarkStart w:id="17" w:name="_Toc132608014"/>
      <w:r w:rsidRPr="00946B9F">
        <w:t>Data rozpoczęcia realizacji projektu</w:t>
      </w:r>
      <w:bookmarkEnd w:id="17"/>
    </w:p>
    <w:p w14:paraId="4B818E5E" w14:textId="34D0C8EB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A85069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lastRenderedPageBreak/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A85069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A424BE">
        <w:t xml:space="preserve"> 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185CEB">
      <w:pPr>
        <w:pStyle w:val="Nagwek3"/>
      </w:pPr>
      <w:bookmarkStart w:id="18" w:name="_Toc132608015"/>
      <w:r w:rsidRPr="00946B9F">
        <w:t>Data zakończenia realizacji projektu</w:t>
      </w:r>
      <w:bookmarkEnd w:id="18"/>
    </w:p>
    <w:p w14:paraId="7262DFA4" w14:textId="5D718238" w:rsidR="00BA5A77" w:rsidRDefault="004D5EF6" w:rsidP="00A85069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Regulaminu wyboru projektów, zgodnie z którym </w:t>
      </w:r>
      <w:r w:rsidR="002D2D82" w:rsidRPr="002D2D82">
        <w:rPr>
          <w:rFonts w:cs="Arial"/>
        </w:rPr>
        <w:t xml:space="preserve">należy wskazać termin zakończenia projektu </w:t>
      </w:r>
      <w:r w:rsidR="008A0175">
        <w:rPr>
          <w:rFonts w:cs="Arial"/>
        </w:rPr>
        <w:t>–</w:t>
      </w:r>
      <w:r w:rsidR="002D2D82" w:rsidRPr="002D2D82">
        <w:rPr>
          <w:rFonts w:cs="Arial"/>
        </w:rPr>
        <w:t xml:space="preserve"> </w:t>
      </w:r>
      <w:r w:rsidR="008A0175">
        <w:rPr>
          <w:rFonts w:cs="Arial"/>
        </w:rPr>
        <w:t>tj. nie późniejszy niż określony w Regulaminie wyboru projektów w pkt. 4, ppkt 4.2.</w:t>
      </w:r>
    </w:p>
    <w:p w14:paraId="4CE3AF91" w14:textId="41F31C91" w:rsidR="00BA5A77" w:rsidRDefault="00BA5A77" w:rsidP="00185CEB">
      <w:pPr>
        <w:pStyle w:val="Nagwek3"/>
      </w:pPr>
      <w:bookmarkStart w:id="19" w:name="_Toc132608016"/>
      <w:r w:rsidRPr="00BA5A77">
        <w:t>Grupy docelowe</w:t>
      </w:r>
      <w:bookmarkEnd w:id="19"/>
    </w:p>
    <w:p w14:paraId="6DB7B2D6" w14:textId="3BC48609" w:rsidR="00FD429B" w:rsidRDefault="00FD429B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 w:rsidRPr="00262C53">
        <w:t xml:space="preserve">- </w:t>
      </w:r>
      <w:r w:rsidRPr="00BF0A05">
        <w:rPr>
          <w:b/>
          <w:bCs/>
          <w:i/>
        </w:rPr>
        <w:t>Projekt będzie miał pozytywny wpływ na zasadę rów</w:t>
      </w:r>
      <w:r w:rsidR="00D03C0F" w:rsidRPr="00BF0A05">
        <w:rPr>
          <w:b/>
          <w:bCs/>
          <w:i/>
        </w:rPr>
        <w:t>ności szans i niedyskryminacji,</w:t>
      </w:r>
      <w:r w:rsidR="00CA0424" w:rsidRPr="00BF0A05">
        <w:rPr>
          <w:b/>
          <w:bCs/>
          <w:i/>
        </w:rPr>
        <w:br/>
      </w:r>
      <w:r w:rsidRPr="00BF0A05">
        <w:rPr>
          <w:b/>
          <w:bCs/>
          <w:i/>
        </w:rPr>
        <w:t>w tym dostępność dla osób z niepełnosprawnościami,</w:t>
      </w:r>
      <w:r w:rsidR="009B5D47" w:rsidRPr="00BF0A05">
        <w:rPr>
          <w:b/>
          <w:bCs/>
          <w:i/>
        </w:rPr>
        <w:br/>
      </w:r>
      <w:r w:rsidRPr="00BF0A05">
        <w:rPr>
          <w:b/>
          <w:bCs/>
          <w:i/>
          <w:color w:val="336600"/>
          <w:szCs w:val="22"/>
        </w:rPr>
        <w:t xml:space="preserve">- </w:t>
      </w:r>
      <w:r w:rsidRPr="00BF0A05">
        <w:rPr>
          <w:b/>
          <w:bCs/>
          <w:i/>
        </w:rPr>
        <w:t>Projekt jest zgodny z zasadą równości kobiet i mężczyzn</w:t>
      </w:r>
      <w:r w:rsidRPr="00262C53">
        <w:rPr>
          <w:b/>
          <w:bCs/>
        </w:rPr>
        <w:t>.</w:t>
      </w:r>
      <w:r w:rsidR="009B5D47" w:rsidRPr="00262C53">
        <w:rPr>
          <w:b/>
          <w:bCs/>
        </w:rPr>
        <w:br/>
      </w:r>
      <w:r w:rsidR="009265DD" w:rsidRPr="00262C53">
        <w:rPr>
          <w:rFonts w:eastAsiaTheme="minorHAnsi"/>
          <w:b/>
          <w:szCs w:val="22"/>
          <w:lang w:eastAsia="en-US"/>
        </w:rPr>
        <w:t>Informacje z tego pola będą podstawą do oceny spełnienia ww. kryteriów.</w:t>
      </w:r>
      <w:r w:rsidR="009B5D47" w:rsidRPr="00720784">
        <w:rPr>
          <w:rFonts w:eastAsiaTheme="minorHAnsi"/>
          <w:b/>
          <w:szCs w:val="22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185CEB">
      <w:pPr>
        <w:pStyle w:val="Nagwek3"/>
      </w:pPr>
      <w:bookmarkStart w:id="20" w:name="_Toc132608017"/>
      <w:r w:rsidRPr="00FD429B">
        <w:t>Dziedzina projektu</w:t>
      </w:r>
      <w:bookmarkEnd w:id="20"/>
    </w:p>
    <w:p w14:paraId="383D75FF" w14:textId="6E8EA4EE" w:rsidR="00FA3466" w:rsidRPr="002D2D82" w:rsidRDefault="007B7030" w:rsidP="00671AC9">
      <w:pPr>
        <w:contextualSpacing/>
        <w:rPr>
          <w:rFonts w:cs="Arial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DF76C7" w:rsidRPr="00BC45F1">
        <w:rPr>
          <w:rFonts w:cs="Arial"/>
        </w:rPr>
        <w:t xml:space="preserve">W działaniu </w:t>
      </w:r>
      <w:r w:rsidR="00E53E2F" w:rsidRPr="002D2D82">
        <w:rPr>
          <w:rFonts w:cs="Arial"/>
        </w:rPr>
        <w:t>FEPK.</w:t>
      </w:r>
      <w:r w:rsidR="009F2FF6" w:rsidRPr="002D2D82">
        <w:rPr>
          <w:rFonts w:cs="Arial"/>
        </w:rPr>
        <w:t>05.01 Edukacja</w:t>
      </w:r>
      <w:r w:rsidR="00DF76C7" w:rsidRPr="002D2D82">
        <w:rPr>
          <w:rFonts w:cs="Arial"/>
        </w:rPr>
        <w:t xml:space="preserve"> należy wybrać odpowiednio do głównego zakresu projektu:</w:t>
      </w:r>
    </w:p>
    <w:p w14:paraId="21611D10" w14:textId="27A435E9" w:rsidR="00FA3466" w:rsidRPr="002D2D82" w:rsidRDefault="00FA3466" w:rsidP="00FA3466">
      <w:pPr>
        <w:contextualSpacing/>
        <w:rPr>
          <w:rFonts w:cs="Arial"/>
        </w:rPr>
      </w:pPr>
      <w:r w:rsidRPr="002D2D82">
        <w:rPr>
          <w:rFonts w:cs="Arial"/>
        </w:rPr>
        <w:t>121 - Infrastruktura na potrzeby wczesnej edukacji i opieki nad dzieckiem</w:t>
      </w:r>
      <w:r w:rsidR="00BF0A05">
        <w:rPr>
          <w:rFonts w:cs="Arial"/>
        </w:rPr>
        <w:t>,</w:t>
      </w:r>
    </w:p>
    <w:p w14:paraId="0519B83B" w14:textId="311D3971" w:rsidR="00FA3466" w:rsidRPr="002D2D82" w:rsidRDefault="00FA3466" w:rsidP="00FA3466">
      <w:pPr>
        <w:contextualSpacing/>
        <w:rPr>
          <w:rFonts w:cs="Arial"/>
        </w:rPr>
      </w:pPr>
      <w:r w:rsidRPr="002D2D82">
        <w:rPr>
          <w:rFonts w:cs="Arial"/>
        </w:rPr>
        <w:t>122 - Infrastruktura na potrzeby szkolnictwa podstawowego i średniego,</w:t>
      </w:r>
    </w:p>
    <w:p w14:paraId="25BBBDA4" w14:textId="28F9A408" w:rsidR="006566B7" w:rsidRPr="00BF0A05" w:rsidRDefault="00FA3466" w:rsidP="00BF0A05">
      <w:pPr>
        <w:spacing w:after="240"/>
        <w:contextualSpacing/>
        <w:rPr>
          <w:rFonts w:cs="Arial"/>
        </w:rPr>
      </w:pPr>
      <w:r w:rsidRPr="002D2D82">
        <w:rPr>
          <w:rFonts w:cs="Arial"/>
        </w:rPr>
        <w:lastRenderedPageBreak/>
        <w:t>123 - Infrastruktura na potrzeby szkolnictwa wyższego,</w:t>
      </w:r>
      <w:r w:rsidR="00DF76C7" w:rsidRPr="002D2D82">
        <w:rPr>
          <w:rFonts w:cs="Arial"/>
        </w:rPr>
        <w:br/>
      </w:r>
      <w:r w:rsidR="00671AC9" w:rsidRPr="002D2D82">
        <w:rPr>
          <w:color w:val="000000" w:themeColor="text1"/>
        </w:rPr>
        <w:t>124 - Infrastruktura na potrzeby kształcenia i szkolenia zawo</w:t>
      </w:r>
      <w:r w:rsidR="00BF0A05">
        <w:rPr>
          <w:color w:val="000000" w:themeColor="text1"/>
        </w:rPr>
        <w:t>dowego oraz edukacji dorosłych.</w:t>
      </w:r>
      <w:r w:rsidR="00BF0A05">
        <w:rPr>
          <w:rFonts w:cs="Arial"/>
        </w:rPr>
        <w:br/>
      </w:r>
    </w:p>
    <w:p w14:paraId="64350BDA" w14:textId="176E24E4" w:rsidR="00D96FE4" w:rsidRPr="00D96FE4" w:rsidRDefault="00D96FE4" w:rsidP="00671AC9">
      <w:pPr>
        <w:contextualSpacing/>
      </w:pPr>
      <w:r w:rsidRPr="00D96FE4">
        <w:t>Obszar realizacji projektu</w:t>
      </w:r>
    </w:p>
    <w:p w14:paraId="707E7DE3" w14:textId="77777777" w:rsidR="00907DF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185CEB">
      <w:pPr>
        <w:pStyle w:val="Nagwek3"/>
      </w:pPr>
      <w:bookmarkStart w:id="21" w:name="_Toc132608018"/>
      <w:r>
        <w:t>M</w:t>
      </w:r>
      <w:r w:rsidRPr="00A16115">
        <w:t>iejsce realizacji</w:t>
      </w:r>
      <w:bookmarkEnd w:id="21"/>
    </w:p>
    <w:p w14:paraId="2A404539" w14:textId="6EAB4657" w:rsidR="00907DF7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  <w:r w:rsidR="00183C62" w:rsidRPr="00262C53">
        <w:rPr>
          <w:rFonts w:eastAsiaTheme="minorHAnsi"/>
          <w:b/>
          <w:lang w:eastAsia="en-US"/>
        </w:rPr>
        <w:t>Informacje z tej Sekcji będą podstawą do oceny kryteriów:</w:t>
      </w:r>
      <w:r w:rsidR="00907DF7" w:rsidRPr="00262C53">
        <w:rPr>
          <w:rFonts w:eastAsiaTheme="minorHAnsi"/>
          <w:b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 xml:space="preserve">- formalnego standardowego </w:t>
      </w:r>
      <w:r w:rsidR="00183C62" w:rsidRPr="00262C53">
        <w:rPr>
          <w:b/>
          <w:i/>
          <w:iCs/>
        </w:rPr>
        <w:t>Okres realizacji projektu,</w:t>
      </w:r>
      <w:r w:rsidR="00907DF7" w:rsidRPr="00262C53">
        <w:rPr>
          <w:b/>
          <w:i/>
          <w:iCs/>
        </w:rPr>
        <w:br/>
      </w:r>
      <w:r w:rsidR="00183C62" w:rsidRPr="00262C53">
        <w:rPr>
          <w:b/>
        </w:rPr>
        <w:t>-</w:t>
      </w:r>
      <w:r w:rsidR="00183C62" w:rsidRPr="00262C53">
        <w:rPr>
          <w:b/>
          <w:i/>
          <w:iCs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3ECEA705" w14:textId="4D152041" w:rsidR="00687FCF" w:rsidRPr="00185CEB" w:rsidRDefault="00687FCF" w:rsidP="00185CEB">
      <w:pPr>
        <w:pStyle w:val="Nagwek2"/>
        <w:spacing w:after="120"/>
        <w:jc w:val="center"/>
        <w:rPr>
          <w:sz w:val="24"/>
          <w:szCs w:val="24"/>
        </w:rPr>
      </w:pPr>
      <w:bookmarkStart w:id="22" w:name="_Toc129688634"/>
      <w:bookmarkStart w:id="23" w:name="_Toc132608019"/>
      <w:r w:rsidRPr="00185CEB">
        <w:rPr>
          <w:sz w:val="24"/>
          <w:szCs w:val="24"/>
        </w:rPr>
        <w:t>Sekcja II Wnioskodawca i realizatorzy</w:t>
      </w:r>
      <w:bookmarkEnd w:id="22"/>
      <w:bookmarkEnd w:id="23"/>
      <w:r w:rsidR="00907DF7" w:rsidRPr="00185CEB">
        <w:rPr>
          <w:sz w:val="24"/>
          <w:szCs w:val="24"/>
        </w:rPr>
        <w:br/>
      </w:r>
    </w:p>
    <w:p w14:paraId="33AA9AD8" w14:textId="5688A306" w:rsidR="00687FCF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759176B3" w14:textId="5D07B2C9" w:rsidR="008F4570" w:rsidRDefault="008F4570" w:rsidP="00FD429B">
      <w:pPr>
        <w:spacing w:line="312" w:lineRule="auto"/>
        <w:contextualSpacing/>
        <w:rPr>
          <w:rStyle w:val="markedcontent"/>
          <w:rFonts w:cs="Arial"/>
        </w:rPr>
      </w:pPr>
    </w:p>
    <w:p w14:paraId="19857F03" w14:textId="77777777" w:rsidR="008F4570" w:rsidRPr="00924C2D" w:rsidRDefault="008F4570" w:rsidP="00185CEB">
      <w:pPr>
        <w:pStyle w:val="Nagwek3"/>
      </w:pPr>
      <w:bookmarkStart w:id="24" w:name="_Toc132608020"/>
      <w:r w:rsidRPr="00924C2D">
        <w:t>Nazwa Wnioskodawcy</w:t>
      </w:r>
      <w:bookmarkEnd w:id="24"/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185CEB">
      <w:pPr>
        <w:pStyle w:val="Nagwek3"/>
      </w:pPr>
      <w:bookmarkStart w:id="25" w:name="_Toc132608021"/>
      <w:r w:rsidRPr="00EB35F2">
        <w:t>Forma prawna, Forma własności</w:t>
      </w:r>
      <w:bookmarkEnd w:id="25"/>
    </w:p>
    <w:p w14:paraId="21A3785A" w14:textId="0C168ADF" w:rsidR="00EC4E2E" w:rsidRPr="00D03C0F" w:rsidRDefault="00924C2D" w:rsidP="00D03C0F">
      <w:pPr>
        <w:spacing w:after="120"/>
      </w:pPr>
      <w:r w:rsidRPr="00EB35F2">
        <w:t>Z list rozwijanych (jednokrotnego wyboru) należy wskaz</w:t>
      </w:r>
      <w:r w:rsidR="00D03C0F">
        <w:t>ać odpowiednie pozycje, zgodnie</w:t>
      </w:r>
      <w:r w:rsidR="00BF0A05">
        <w:t xml:space="preserve"> </w:t>
      </w:r>
      <w:r w:rsidR="002D2D82">
        <w:br/>
      </w:r>
      <w:r w:rsidRPr="00EB35F2">
        <w:t>z</w:t>
      </w:r>
      <w:r w:rsidR="002D2D82">
        <w:t xml:space="preserve"> </w:t>
      </w:r>
      <w:r w:rsidRPr="00EB35F2">
        <w:t xml:space="preserve">dokumentami właściwymi </w:t>
      </w:r>
      <w:r w:rsidR="00535FA7" w:rsidRPr="00EB35F2">
        <w:t>dla Wnioskodawcy.</w:t>
      </w:r>
    </w:p>
    <w:p w14:paraId="7DE5892F" w14:textId="77777777" w:rsidR="00D03C0F" w:rsidRDefault="00EC4E2E" w:rsidP="00EC4E2E">
      <w:pPr>
        <w:rPr>
          <w:rFonts w:cs="Arial"/>
          <w:b/>
        </w:rPr>
      </w:pPr>
      <w:r w:rsidRPr="00912179">
        <w:rPr>
          <w:rFonts w:cs="Arial"/>
        </w:rPr>
        <w:t xml:space="preserve">W działaniu </w:t>
      </w:r>
      <w:r w:rsidR="00F20F71" w:rsidRPr="00912179">
        <w:rPr>
          <w:rFonts w:cs="Arial"/>
          <w:b/>
        </w:rPr>
        <w:t>FEPK.05.01</w:t>
      </w:r>
      <w:r w:rsidR="00E53E2F" w:rsidRPr="00912179">
        <w:rPr>
          <w:rFonts w:cs="Arial"/>
          <w:b/>
        </w:rPr>
        <w:t xml:space="preserve"> </w:t>
      </w:r>
      <w:r w:rsidR="00F20F71" w:rsidRPr="00912179">
        <w:rPr>
          <w:rFonts w:cs="Arial"/>
          <w:b/>
        </w:rPr>
        <w:t xml:space="preserve">Edukacja </w:t>
      </w:r>
    </w:p>
    <w:p w14:paraId="051C0776" w14:textId="172856F2" w:rsidR="00714D19" w:rsidRPr="00544791" w:rsidRDefault="00D03C0F" w:rsidP="00544791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cs="Arial"/>
          <w:b/>
        </w:rPr>
      </w:pPr>
      <w:r w:rsidRPr="00544791">
        <w:rPr>
          <w:rFonts w:cs="Arial"/>
        </w:rPr>
        <w:t xml:space="preserve">w zakresie </w:t>
      </w:r>
      <w:r w:rsidRPr="00544791">
        <w:rPr>
          <w:rFonts w:cs="Arial"/>
          <w:b/>
        </w:rPr>
        <w:t>formy prawnej</w:t>
      </w:r>
      <w:r w:rsidRPr="00544791">
        <w:rPr>
          <w:rFonts w:cs="Arial"/>
        </w:rPr>
        <w:t>:</w:t>
      </w:r>
      <w:r w:rsidR="00BF0A05" w:rsidRPr="00544791">
        <w:rPr>
          <w:rFonts w:cs="Arial"/>
        </w:rPr>
        <w:br/>
      </w:r>
      <w:r w:rsidR="00677FF1">
        <w:rPr>
          <w:rFonts w:cs="Arial"/>
        </w:rPr>
        <w:t>jeżeli Wnioskodawcami</w:t>
      </w:r>
      <w:r w:rsidR="00EC4E2E" w:rsidRPr="00544791">
        <w:rPr>
          <w:rFonts w:cs="Arial"/>
        </w:rPr>
        <w:t xml:space="preserve"> są</w:t>
      </w:r>
      <w:r w:rsidR="00714D19" w:rsidRPr="00544791">
        <w:rPr>
          <w:rFonts w:cs="Arial"/>
        </w:rPr>
        <w:t>:</w:t>
      </w:r>
    </w:p>
    <w:p w14:paraId="6D24D2F4" w14:textId="77777777" w:rsidR="000E4AE5" w:rsidRDefault="00711CCA" w:rsidP="000E4AE5">
      <w:pPr>
        <w:pStyle w:val="Akapitzlist"/>
        <w:numPr>
          <w:ilvl w:val="0"/>
          <w:numId w:val="31"/>
        </w:numPr>
        <w:rPr>
          <w:rFonts w:cs="Arial"/>
        </w:rPr>
      </w:pPr>
      <w:r w:rsidRPr="000E4AE5">
        <w:rPr>
          <w:rFonts w:cs="Arial"/>
        </w:rPr>
        <w:t>j</w:t>
      </w:r>
      <w:r w:rsidR="00EC4E2E" w:rsidRPr="000E4AE5">
        <w:rPr>
          <w:rFonts w:cs="Arial"/>
        </w:rPr>
        <w:t>ednostki samorządu terytorialnego lub ich związki, porozumienia, s</w:t>
      </w:r>
      <w:r w:rsidR="000D5C80" w:rsidRPr="000E4AE5">
        <w:rPr>
          <w:rFonts w:cs="Arial"/>
        </w:rPr>
        <w:t>towarzyszenia -</w:t>
      </w:r>
      <w:r w:rsidR="002C2A83" w:rsidRPr="000E4AE5">
        <w:rPr>
          <w:rFonts w:cs="Arial"/>
        </w:rPr>
        <w:t xml:space="preserve"> należy wybrać </w:t>
      </w:r>
      <w:r w:rsidR="002D4CB3" w:rsidRPr="000E4AE5">
        <w:rPr>
          <w:rFonts w:cs="Arial"/>
        </w:rPr>
        <w:t>wspólnoty samorządowe</w:t>
      </w:r>
      <w:r w:rsidR="000E4AE5">
        <w:rPr>
          <w:rFonts w:cs="Arial"/>
        </w:rPr>
        <w:t>,</w:t>
      </w:r>
    </w:p>
    <w:p w14:paraId="00B9E351" w14:textId="282A039D" w:rsidR="007B6C08" w:rsidRDefault="00677FF1" w:rsidP="00677FF1">
      <w:pPr>
        <w:pStyle w:val="Akapitzlist"/>
        <w:numPr>
          <w:ilvl w:val="0"/>
          <w:numId w:val="31"/>
        </w:numPr>
        <w:rPr>
          <w:rFonts w:cs="Arial"/>
        </w:rPr>
      </w:pPr>
      <w:r>
        <w:rPr>
          <w:rFonts w:cs="Arial"/>
        </w:rPr>
        <w:t>inne osoby prawne i osoby fizyczne</w:t>
      </w:r>
      <w:r w:rsidR="000D5C80" w:rsidRPr="000E4AE5">
        <w:rPr>
          <w:rFonts w:cs="Arial"/>
        </w:rPr>
        <w:t xml:space="preserve"> </w:t>
      </w:r>
      <w:r w:rsidRPr="00677FF1">
        <w:rPr>
          <w:rFonts w:cs="Arial"/>
        </w:rPr>
        <w:t xml:space="preserve">będące organami prowadzącymi </w:t>
      </w:r>
      <w:r>
        <w:rPr>
          <w:rFonts w:cs="Arial"/>
        </w:rPr>
        <w:t>placówki tworzące</w:t>
      </w:r>
      <w:r w:rsidR="000D5C80" w:rsidRPr="000E4AE5">
        <w:rPr>
          <w:rFonts w:cs="Arial"/>
        </w:rPr>
        <w:t xml:space="preserve"> system oświaty</w:t>
      </w:r>
      <w:r>
        <w:rPr>
          <w:rFonts w:cs="Arial"/>
        </w:rPr>
        <w:t xml:space="preserve"> -</w:t>
      </w:r>
      <w:r w:rsidR="000E4AE5">
        <w:rPr>
          <w:rFonts w:cs="Arial"/>
        </w:rPr>
        <w:t xml:space="preserve"> należy wybrać</w:t>
      </w:r>
      <w:r w:rsidR="007B6C08" w:rsidRPr="000E4AE5">
        <w:rPr>
          <w:rFonts w:cs="Arial"/>
        </w:rPr>
        <w:t xml:space="preserve"> formę prawną zgodną z dokumentami statutowymi</w:t>
      </w:r>
      <w:r>
        <w:rPr>
          <w:rFonts w:cs="Arial"/>
        </w:rPr>
        <w:t xml:space="preserve"> </w:t>
      </w:r>
      <w:r w:rsidR="007B6C08" w:rsidRPr="000E4AE5">
        <w:rPr>
          <w:rFonts w:cs="Arial"/>
        </w:rPr>
        <w:t>/</w:t>
      </w:r>
      <w:r>
        <w:rPr>
          <w:rFonts w:cs="Arial"/>
        </w:rPr>
        <w:t xml:space="preserve"> </w:t>
      </w:r>
      <w:r w:rsidR="007B6C08" w:rsidRPr="000E4AE5">
        <w:rPr>
          <w:rFonts w:cs="Arial"/>
        </w:rPr>
        <w:t>rejestrowymi właściwymi dla danego podmiotu, np.</w:t>
      </w:r>
      <w:r w:rsidR="000E4AE5">
        <w:rPr>
          <w:rFonts w:cs="Arial"/>
        </w:rPr>
        <w:t>:</w:t>
      </w:r>
    </w:p>
    <w:p w14:paraId="14CA7FD6" w14:textId="70C241AB" w:rsidR="000D5C80" w:rsidRDefault="000D5C80" w:rsidP="00EC4E2E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lastRenderedPageBreak/>
        <w:t>osoby fizyczne prow</w:t>
      </w:r>
      <w:r w:rsidR="00D03C0F" w:rsidRPr="000E4AE5">
        <w:rPr>
          <w:rFonts w:cs="Arial"/>
        </w:rPr>
        <w:t>adzące działalność gospodarczą,</w:t>
      </w:r>
    </w:p>
    <w:p w14:paraId="135A8808" w14:textId="675E3E85" w:rsidR="00BB7763" w:rsidRDefault="00BB7763" w:rsidP="00BB7763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Kościół Katolicki lub inn</w:t>
      </w:r>
      <w:r w:rsidR="000D5C80" w:rsidRPr="000E4AE5">
        <w:rPr>
          <w:rFonts w:cs="Arial"/>
        </w:rPr>
        <w:t>e kościoły i związki wyznaniowe,</w:t>
      </w:r>
    </w:p>
    <w:p w14:paraId="5759BF7B" w14:textId="259168D5" w:rsidR="005975B6" w:rsidRDefault="00BB7763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odpowiedni</w:t>
      </w:r>
      <w:r w:rsidR="000D5C80" w:rsidRPr="000E4AE5">
        <w:rPr>
          <w:rFonts w:cs="Arial"/>
        </w:rPr>
        <w:t xml:space="preserve"> rodzaj spółki (np. sp. z o.o.),</w:t>
      </w:r>
    </w:p>
    <w:p w14:paraId="1E5D203E" w14:textId="566F7829" w:rsidR="000D5C80" w:rsidRDefault="000D5C80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fundacje,</w:t>
      </w:r>
    </w:p>
    <w:p w14:paraId="42F6EE2B" w14:textId="0D61B35C" w:rsidR="000D5C80" w:rsidRDefault="000D5C80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stowarzyszenia,</w:t>
      </w:r>
    </w:p>
    <w:p w14:paraId="73FE24BF" w14:textId="5DED2842" w:rsidR="00AC57EF" w:rsidRP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 xml:space="preserve">w przypadku </w:t>
      </w:r>
      <w:r>
        <w:rPr>
          <w:rFonts w:cs="Arial"/>
        </w:rPr>
        <w:t>uczelni należy wybrać uczelnie</w:t>
      </w:r>
      <w:r w:rsidR="000D5C80" w:rsidRPr="000E4AE5">
        <w:rPr>
          <w:rFonts w:cs="Arial"/>
        </w:rPr>
        <w:t>.</w:t>
      </w:r>
    </w:p>
    <w:p w14:paraId="3116B8D4" w14:textId="770F4389" w:rsidR="000E4AE5" w:rsidRPr="000E4AE5" w:rsidRDefault="000E4AE5" w:rsidP="00544791">
      <w:pPr>
        <w:pStyle w:val="Akapitzlist"/>
        <w:numPr>
          <w:ilvl w:val="0"/>
          <w:numId w:val="30"/>
        </w:numPr>
        <w:ind w:left="284" w:hanging="284"/>
        <w:rPr>
          <w:rFonts w:cs="Arial"/>
        </w:rPr>
      </w:pPr>
      <w:r w:rsidRPr="000E4AE5">
        <w:rPr>
          <w:rFonts w:cs="Arial"/>
        </w:rPr>
        <w:t xml:space="preserve">w zakresie </w:t>
      </w:r>
      <w:r w:rsidRPr="00544791">
        <w:rPr>
          <w:rFonts w:cs="Arial"/>
          <w:b/>
        </w:rPr>
        <w:t>formy własności</w:t>
      </w:r>
      <w:r w:rsidRPr="000E4AE5">
        <w:rPr>
          <w:rFonts w:cs="Arial"/>
        </w:rPr>
        <w:t xml:space="preserve"> należy wybrać</w:t>
      </w:r>
      <w:r>
        <w:rPr>
          <w:rFonts w:cs="Arial"/>
        </w:rPr>
        <w:t xml:space="preserve"> np.</w:t>
      </w:r>
      <w:r w:rsidRPr="000E4AE5">
        <w:rPr>
          <w:rFonts w:cs="Arial"/>
        </w:rPr>
        <w:t>:</w:t>
      </w:r>
    </w:p>
    <w:p w14:paraId="4FBD6086" w14:textId="614178D8" w:rsid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jednostki samorządu terytorialnego lub samorządowe osoby prawne lub</w:t>
      </w:r>
    </w:p>
    <w:p w14:paraId="2F2CE7C5" w14:textId="17170A9A" w:rsid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państwowe osoby prawne, lub</w:t>
      </w:r>
    </w:p>
    <w:p w14:paraId="17369AAC" w14:textId="73F682EB" w:rsidR="009E2D86" w:rsidRDefault="000E4AE5" w:rsidP="009E2D86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pozostałe krajowe jednostki prywatne.</w:t>
      </w:r>
    </w:p>
    <w:p w14:paraId="5309576C" w14:textId="77777777" w:rsidR="009E2D86" w:rsidRPr="009E2D86" w:rsidRDefault="009E2D86" w:rsidP="009E2D86">
      <w:pPr>
        <w:pStyle w:val="Akapitzlist"/>
        <w:rPr>
          <w:rFonts w:cs="Arial"/>
        </w:rPr>
      </w:pPr>
    </w:p>
    <w:p w14:paraId="7FBE80B7" w14:textId="5B6B14C3" w:rsidR="00535FA7" w:rsidRPr="00EB35F2" w:rsidRDefault="00535FA7" w:rsidP="00185CEB">
      <w:pPr>
        <w:pStyle w:val="Nagwek3"/>
        <w:rPr>
          <w:rStyle w:val="markedcontent"/>
          <w:rFonts w:cs="Arial"/>
          <w:b w:val="0"/>
        </w:rPr>
      </w:pPr>
      <w:bookmarkStart w:id="26" w:name="_Toc132608022"/>
      <w:r w:rsidRPr="00EB35F2">
        <w:t>Wielkość przedsiębiorstwa</w:t>
      </w:r>
      <w:bookmarkEnd w:id="26"/>
    </w:p>
    <w:p w14:paraId="54294894" w14:textId="6548836C" w:rsidR="00CB29D3" w:rsidRDefault="000A431A" w:rsidP="001F6B3D">
      <w:r w:rsidRPr="00F63B0F">
        <w:t>Należy wskazać odpowiednią wielkość przedsiębiorstwa</w:t>
      </w:r>
      <w:r w:rsidR="00AF5E5F" w:rsidRPr="00F63B0F">
        <w:t xml:space="preserve">. </w:t>
      </w:r>
      <w:r w:rsidR="00F63B0F" w:rsidRPr="00F63B0F">
        <w:t>Definicja wielkości przedsiębiorstwa została przedstawiona w załączniku nr 1 do Rozporządzenia Komisji (UE) nr 651/2014 z dnia 17 czerwca 2014 r.</w:t>
      </w:r>
      <w:r w:rsidR="00F63B0F" w:rsidRPr="00F63B0F">
        <w:br/>
      </w:r>
      <w:r w:rsidRPr="00F63B0F">
        <w:t xml:space="preserve">Jeśli podmiot nie jest przedsiębiorstwem oraz </w:t>
      </w:r>
      <w:r w:rsidR="00CB29D3" w:rsidRPr="00F63B0F">
        <w:t>projekt nie przewiduje udzielenia pomocy de minimis ani pomocy publicznej</w:t>
      </w:r>
      <w:r w:rsidR="00D03C0F" w:rsidRPr="00F63B0F">
        <w:t xml:space="preserve"> to należy wybrać „Nie dotyczy”</w:t>
      </w:r>
      <w:r w:rsidR="00907DF7">
        <w:br/>
      </w:r>
    </w:p>
    <w:p w14:paraId="2113419C" w14:textId="1C229E18" w:rsidR="00067155" w:rsidRPr="00EB35F2" w:rsidRDefault="00067155" w:rsidP="00185CEB">
      <w:pPr>
        <w:pStyle w:val="Nagwek3"/>
        <w:rPr>
          <w:rStyle w:val="markedcontent"/>
          <w:rFonts w:cs="Arial"/>
          <w:b w:val="0"/>
        </w:rPr>
      </w:pPr>
      <w:bookmarkStart w:id="27" w:name="_Toc132608023"/>
      <w:r w:rsidRPr="00EB35F2">
        <w:rPr>
          <w:rStyle w:val="markedcontent"/>
          <w:rFonts w:cs="Arial"/>
        </w:rPr>
        <w:t>Możliwość odzyskania VAT</w:t>
      </w:r>
      <w:bookmarkEnd w:id="27"/>
    </w:p>
    <w:p w14:paraId="1EA74C16" w14:textId="7E11A740" w:rsidR="00B1343A" w:rsidRPr="00004FEF" w:rsidRDefault="00067155" w:rsidP="001F6B3D">
      <w:pPr>
        <w:rPr>
          <w:rStyle w:val="markedcontent"/>
          <w:rFonts w:cs="Arial"/>
          <w:strike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Euro i bez pomocy </w:t>
      </w:r>
      <w:r w:rsidR="00227BC4" w:rsidRPr="00E206C1">
        <w:rPr>
          <w:rStyle w:val="markedcontent"/>
          <w:rFonts w:cs="Arial"/>
        </w:rPr>
        <w:t xml:space="preserve">publicznej </w:t>
      </w:r>
      <w:r w:rsidR="0057733A" w:rsidRPr="00E206C1">
        <w:rPr>
          <w:rStyle w:val="markedcontent"/>
          <w:rFonts w:cs="Arial"/>
        </w:rPr>
        <w:t>/ pomocy de minimis</w:t>
      </w:r>
      <w:r w:rsidR="0057733A" w:rsidRPr="00B120AE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28" w:name="_Hlk129858701"/>
      <w:r w:rsidR="00B1343A" w:rsidRPr="0058250E">
        <w:t xml:space="preserve">Do przeliczenia ww. limitu </w:t>
      </w:r>
      <w:bookmarkEnd w:id="28"/>
      <w:r w:rsidR="00B1343A" w:rsidRPr="0058250E">
        <w:t xml:space="preserve">5 mln EUR na etapie oceny projektu stosuje się </w:t>
      </w:r>
      <w:bookmarkStart w:id="29" w:name="_Hlk129585450"/>
      <w:r w:rsidR="00B1343A" w:rsidRPr="0058250E">
        <w:t>miesięczny obrachunkowy kurs wymiany walut stosowany przez KE</w:t>
      </w:r>
      <w:bookmarkEnd w:id="29"/>
      <w:r w:rsidR="00B1343A" w:rsidRPr="0058250E">
        <w:t xml:space="preserve">, aktualny w dniu ogłoszenia naboru </w:t>
      </w:r>
      <w:r w:rsidR="00E91036" w:rsidRPr="0058250E">
        <w:br/>
      </w:r>
      <w:r w:rsidR="00B1343A" w:rsidRPr="0058250E">
        <w:rPr>
          <w:b/>
          <w:bCs/>
        </w:rPr>
        <w:t xml:space="preserve">(1 EURO = </w:t>
      </w:r>
      <w:bookmarkStart w:id="30" w:name="_Hlk132805863"/>
      <w:r w:rsidR="00056719" w:rsidRPr="004F363C">
        <w:rPr>
          <w:b/>
          <w:bCs/>
        </w:rPr>
        <w:t>4,</w:t>
      </w:r>
      <w:bookmarkEnd w:id="30"/>
      <w:r w:rsidR="004F363C" w:rsidRPr="004F363C">
        <w:rPr>
          <w:b/>
          <w:bCs/>
        </w:rPr>
        <w:t>59</w:t>
      </w:r>
      <w:r w:rsidR="00B1343A" w:rsidRPr="0058250E">
        <w:rPr>
          <w:b/>
          <w:bCs/>
        </w:rPr>
        <w:t xml:space="preserve"> PLN).</w:t>
      </w:r>
      <w:r w:rsidR="00907DF7" w:rsidRPr="0058250E">
        <w:rPr>
          <w:b/>
          <w:bCs/>
        </w:rPr>
        <w:br/>
      </w:r>
      <w:r w:rsidR="00B1343A" w:rsidRPr="0058250E">
        <w:rPr>
          <w:rStyle w:val="markedcontent"/>
          <w:rFonts w:cs="Arial"/>
        </w:rPr>
        <w:t xml:space="preserve">Po wyborze projektu do dofinansowania zastosowanie będą miały </w:t>
      </w:r>
      <w:r w:rsidR="00B1343A" w:rsidRPr="0058250E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58250E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544791">
        <w:rPr>
          <w:rStyle w:val="markedcontent"/>
          <w:rFonts w:cs="Arial"/>
        </w:rPr>
        <w:t xml:space="preserve"> </w:t>
      </w:r>
      <w:r w:rsidR="00B1343A" w:rsidRPr="0058250E">
        <w:rPr>
          <w:rStyle w:val="markedcontent"/>
          <w:rFonts w:cs="Arial"/>
        </w:rPr>
        <w:t xml:space="preserve">dniu zawarcia umowy o dofinansowanie projektu, a w przypadku zmiany łącznego kosztu projektu mającej wpływ na kwalifikowalność VAT – w dniu zawarcia aneksu do </w:t>
      </w:r>
      <w:r w:rsidR="00B1343A" w:rsidRPr="0058250E">
        <w:rPr>
          <w:rStyle w:val="markedcontent"/>
          <w:rFonts w:cs="Arial"/>
        </w:rPr>
        <w:lastRenderedPageBreak/>
        <w:t>umowy.</w:t>
      </w:r>
      <w:r w:rsidR="00907DF7" w:rsidRPr="006566B7">
        <w:rPr>
          <w:rStyle w:val="markedcontent"/>
          <w:rFonts w:cs="Arial"/>
        </w:rPr>
        <w:br/>
      </w:r>
    </w:p>
    <w:p w14:paraId="698B946D" w14:textId="38E89C60" w:rsidR="00D23B00" w:rsidRPr="00680833" w:rsidRDefault="00D23B00" w:rsidP="00185CEB">
      <w:pPr>
        <w:pStyle w:val="Nagwek3"/>
      </w:pPr>
      <w:bookmarkStart w:id="31" w:name="_Toc132608024"/>
      <w:r w:rsidRPr="00680833">
        <w:rPr>
          <w:rStyle w:val="markedcontent"/>
          <w:rFonts w:cs="Arial"/>
          <w:bCs/>
        </w:rPr>
        <w:t>Dane teleadresowe</w:t>
      </w:r>
      <w:bookmarkEnd w:id="31"/>
      <w:r w:rsidRPr="00680833">
        <w:rPr>
          <w:rStyle w:val="markedcontent"/>
          <w:rFonts w:cs="Arial"/>
          <w:bCs/>
        </w:rPr>
        <w:t xml:space="preserve"> </w:t>
      </w:r>
    </w:p>
    <w:p w14:paraId="09048828" w14:textId="1CE4C3A5" w:rsidR="007F0CA9" w:rsidRDefault="00D23B00" w:rsidP="001F6B3D">
      <w:r w:rsidRPr="00CC4911">
        <w:t xml:space="preserve">Należy odpowiednio wybrać pozycje z list rozwijanych oraz wprowadzić indywidualne dane </w:t>
      </w:r>
      <w:r w:rsidR="00E206C1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</w:t>
      </w:r>
      <w:r w:rsidR="00C57A9D" w:rsidRPr="0058250E">
        <w:t>Organizującej</w:t>
      </w:r>
      <w:r w:rsidR="00C57A9D" w:rsidRPr="00C57A9D">
        <w:t xml:space="preserve"> </w:t>
      </w:r>
      <w:r w:rsidR="00257DC9">
        <w:t xml:space="preserve">Nabór </w:t>
      </w:r>
      <w:r w:rsidR="00CA0424">
        <w:br/>
      </w:r>
      <w:r w:rsidR="00257DC9">
        <w:t xml:space="preserve">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185CEB">
      <w:pPr>
        <w:pStyle w:val="Nagwek3"/>
      </w:pPr>
      <w:bookmarkStart w:id="32" w:name="_Toc132608025"/>
      <w:r w:rsidRPr="007F0CA9">
        <w:t>Dane identyfikacyjne</w:t>
      </w:r>
      <w:bookmarkEnd w:id="32"/>
    </w:p>
    <w:p w14:paraId="42E6F7EF" w14:textId="2D4DA61A" w:rsidR="00974A54" w:rsidRDefault="001E02A4" w:rsidP="001F6B3D"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>Ana</w:t>
      </w:r>
      <w:r w:rsidR="009E2D86">
        <w:t>logicznie w przypadku innych JST</w:t>
      </w:r>
      <w:r w:rsidR="00884023" w:rsidRPr="009A3712">
        <w:t xml:space="preserve">. Jeżeli Wnioskodawcą </w:t>
      </w:r>
      <w:r w:rsidR="00544791">
        <w:t xml:space="preserve">jest </w:t>
      </w:r>
      <w:r w:rsidR="009E2D86" w:rsidRPr="009E2D86">
        <w:t xml:space="preserve">inny podmiot należy podać jego NIP, a w przypadku braku - </w:t>
      </w:r>
      <w:r w:rsidR="009E2D86">
        <w:t>inny rodzaj identyfikatora</w:t>
      </w:r>
      <w:r w:rsidR="00884023" w:rsidRPr="009A3712">
        <w:t>.</w:t>
      </w:r>
      <w:r w:rsidR="00907DF7">
        <w:br/>
      </w:r>
    </w:p>
    <w:p w14:paraId="66DFC0BA" w14:textId="1719C808" w:rsidR="000068C8" w:rsidRPr="00CD2784" w:rsidRDefault="00CD2784" w:rsidP="00185CEB">
      <w:pPr>
        <w:pStyle w:val="Nagwek3"/>
        <w:rPr>
          <w:szCs w:val="22"/>
        </w:rPr>
      </w:pPr>
      <w:bookmarkStart w:id="33" w:name="_Toc132608026"/>
      <w:r w:rsidRPr="00CD2784">
        <w:t>Czy wnioskodawca przewiduje udział innych podmiotów w realizacji projektu</w:t>
      </w:r>
      <w:bookmarkEnd w:id="33"/>
    </w:p>
    <w:p w14:paraId="1E8A590A" w14:textId="7B051367" w:rsidR="000068C8" w:rsidRDefault="00CD2784" w:rsidP="001F6B3D">
      <w:pPr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185CEB">
      <w:pPr>
        <w:pStyle w:val="Nagwek3"/>
      </w:pPr>
      <w:bookmarkStart w:id="34" w:name="_Toc132608027"/>
      <w:r w:rsidRPr="00200CC8">
        <w:t>Osoby do kontaktu</w:t>
      </w:r>
      <w:bookmarkEnd w:id="34"/>
    </w:p>
    <w:p w14:paraId="1F3F67E6" w14:textId="1151BFD5" w:rsidR="00124FAB" w:rsidRDefault="00200CC8" w:rsidP="001F6B3D">
      <w:pPr>
        <w:rPr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907DF7">
        <w:rPr>
          <w:rStyle w:val="markedcontent"/>
          <w:rFonts w:cs="Arial"/>
        </w:rPr>
        <w:br/>
      </w:r>
      <w:r w:rsidR="00907DF7" w:rsidRPr="00004FEF">
        <w:rPr>
          <w:b/>
          <w:szCs w:val="22"/>
        </w:rPr>
        <w:br/>
      </w:r>
      <w:r w:rsidR="00124FAB" w:rsidRPr="008A468F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8A468F">
        <w:rPr>
          <w:rFonts w:eastAsiaTheme="minorHAnsi"/>
          <w:b/>
          <w:i/>
          <w:iCs/>
          <w:lang w:eastAsia="en-US"/>
        </w:rPr>
        <w:t>Kwalifikowalność wnioskodawcy / partnera</w:t>
      </w:r>
      <w:r w:rsidR="00004FEF" w:rsidRPr="008A468F">
        <w:rPr>
          <w:rFonts w:eastAsiaTheme="minorHAnsi"/>
          <w:b/>
          <w:i/>
          <w:iCs/>
          <w:lang w:eastAsia="en-US"/>
        </w:rPr>
        <w:t>.</w:t>
      </w:r>
    </w:p>
    <w:p w14:paraId="65B739FD" w14:textId="77777777" w:rsidR="00CD1491" w:rsidRDefault="00CD1491" w:rsidP="00A24FD0">
      <w:pPr>
        <w:spacing w:line="276" w:lineRule="auto"/>
        <w:jc w:val="both"/>
        <w:rPr>
          <w:rFonts w:cs="Arial"/>
          <w:szCs w:val="22"/>
        </w:rPr>
      </w:pPr>
    </w:p>
    <w:p w14:paraId="05A204FE" w14:textId="40D1D640" w:rsidR="00B7076E" w:rsidRPr="00185CEB" w:rsidRDefault="006D2B13" w:rsidP="00185CEB">
      <w:pPr>
        <w:pStyle w:val="Nagwek2"/>
        <w:spacing w:after="120"/>
        <w:jc w:val="center"/>
        <w:rPr>
          <w:sz w:val="24"/>
          <w:szCs w:val="24"/>
        </w:rPr>
      </w:pPr>
      <w:bookmarkStart w:id="35" w:name="_Toc129688635"/>
      <w:bookmarkStart w:id="36" w:name="_Toc132608028"/>
      <w:r w:rsidRPr="00185CEB">
        <w:rPr>
          <w:sz w:val="24"/>
          <w:szCs w:val="24"/>
        </w:rPr>
        <w:lastRenderedPageBreak/>
        <w:t>Sekcja III Wskaźniki projektu</w:t>
      </w:r>
      <w:bookmarkEnd w:id="35"/>
      <w:bookmarkEnd w:id="36"/>
      <w:r w:rsidR="00907DF7" w:rsidRPr="00185CEB">
        <w:rPr>
          <w:sz w:val="24"/>
          <w:szCs w:val="24"/>
        </w:rPr>
        <w:br/>
      </w:r>
    </w:p>
    <w:p w14:paraId="6D4228BA" w14:textId="0740468E" w:rsidR="00F92FEC" w:rsidRDefault="00B7076E" w:rsidP="00F92FEC">
      <w:pPr>
        <w:spacing w:line="276" w:lineRule="auto"/>
        <w:jc w:val="both"/>
        <w:rPr>
          <w:rFonts w:eastAsia="Calibri" w:cs="Arial"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zapoznać się </w:t>
      </w:r>
      <w:r w:rsidRPr="00137452">
        <w:rPr>
          <w:rFonts w:eastAsia="Calibri" w:cs="Arial"/>
          <w:lang w:eastAsia="en-US"/>
        </w:rPr>
        <w:t xml:space="preserve">z </w:t>
      </w:r>
      <w:r>
        <w:rPr>
          <w:rFonts w:eastAsia="Calibri" w:cs="Arial"/>
          <w:lang w:eastAsia="en-US"/>
        </w:rPr>
        <w:t>z</w:t>
      </w:r>
      <w:r w:rsidRPr="00137452">
        <w:rPr>
          <w:rFonts w:eastAsia="Calibri" w:cs="Arial"/>
          <w:lang w:eastAsia="en-US"/>
        </w:rPr>
        <w:t xml:space="preserve">ałącznikiem nr </w:t>
      </w:r>
      <w:r w:rsidR="0004648A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- </w:t>
      </w:r>
      <w:r>
        <w:rPr>
          <w:rFonts w:eastAsia="Calibri" w:cs="Arial"/>
          <w:b/>
          <w:lang w:eastAsia="en-US"/>
        </w:rPr>
        <w:t>Lista wskaźników</w:t>
      </w:r>
      <w:r w:rsidR="00F96C95">
        <w:rPr>
          <w:rFonts w:eastAsia="Calibri" w:cs="Arial"/>
          <w:b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  <w:r w:rsidR="00F92FEC">
        <w:rPr>
          <w:rFonts w:eastAsia="Calibri" w:cs="Arial"/>
          <w:b/>
          <w:lang w:eastAsia="en-US"/>
        </w:rPr>
        <w:t xml:space="preserve"> </w:t>
      </w:r>
    </w:p>
    <w:p w14:paraId="233430AC" w14:textId="30E09FDA" w:rsidR="00B7076E" w:rsidRDefault="00B7076E" w:rsidP="00B7076E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185CEB">
      <w:pPr>
        <w:pStyle w:val="Nagwek3"/>
        <w:rPr>
          <w:rFonts w:eastAsia="Calibri" w:cs="Arial"/>
          <w:lang w:eastAsia="en-US"/>
        </w:rPr>
      </w:pPr>
      <w:bookmarkStart w:id="37" w:name="_Toc132608029"/>
      <w:r w:rsidRPr="00907DF7">
        <w:t>Wskaźniki produktu</w:t>
      </w:r>
      <w:bookmarkEnd w:id="37"/>
      <w:r w:rsidRPr="00907DF7">
        <w:t xml:space="preserve"> </w:t>
      </w:r>
      <w:r w:rsidR="00907DF7">
        <w:br/>
      </w:r>
    </w:p>
    <w:p w14:paraId="64FD9654" w14:textId="3ED953A5" w:rsidR="006D2B13" w:rsidRDefault="006D2B13" w:rsidP="00BF51D4">
      <w:pPr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9E2D86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38"/>
      <w:r w:rsidR="00660767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9" w:name="_Hlk129856479"/>
      <w:r w:rsidR="00907DF7" w:rsidRPr="00BF51D4">
        <w:br/>
      </w:r>
      <w:r w:rsidR="00135196" w:rsidRPr="00FA228B">
        <w:t xml:space="preserve">W przedmiotowym naborze nie mają zastosowania wskaźniki „Dodatkowe” oraz „Własne”, </w:t>
      </w:r>
      <w:r w:rsidR="00CA0424" w:rsidRPr="00FA228B">
        <w:br/>
      </w:r>
      <w:r w:rsidR="00135196" w:rsidRPr="00FA228B">
        <w:t xml:space="preserve">w związku z czym nie należy </w:t>
      </w:r>
      <w:r w:rsidR="00CA1DE0" w:rsidRPr="00FA228B">
        <w:t xml:space="preserve">dodawać </w:t>
      </w:r>
      <w:r w:rsidR="00135196" w:rsidRPr="00FA228B">
        <w:t>tych wskaźników w projekcie.</w:t>
      </w:r>
      <w:bookmarkEnd w:id="3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6D2B13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185CEB">
      <w:pPr>
        <w:pStyle w:val="Nagwek4"/>
        <w:rPr>
          <w:rFonts w:eastAsia="Calibri"/>
          <w:lang w:eastAsia="en-US"/>
        </w:rPr>
      </w:pPr>
      <w:r w:rsidRPr="003C7C43">
        <w:rPr>
          <w:rFonts w:eastAsia="Calibri"/>
          <w:lang w:eastAsia="en-US"/>
        </w:rPr>
        <w:t>Podział na płeć</w:t>
      </w:r>
    </w:p>
    <w:p w14:paraId="0DE3CB73" w14:textId="41B51FBE" w:rsidR="0018233F" w:rsidRPr="00D67AF3" w:rsidRDefault="003C7C43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6D2B13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185CEB">
      <w:pPr>
        <w:pStyle w:val="Nagwek4"/>
        <w:rPr>
          <w:rStyle w:val="markedcontent"/>
          <w:rFonts w:cs="Arial"/>
          <w:b w:val="0"/>
        </w:rPr>
      </w:pPr>
      <w:r w:rsidRPr="0018233F">
        <w:rPr>
          <w:rStyle w:val="markedcontent"/>
          <w:rFonts w:cs="Arial"/>
        </w:rPr>
        <w:t xml:space="preserve">Wartość docelowa </w:t>
      </w:r>
      <w:r>
        <w:rPr>
          <w:rStyle w:val="markedcontent"/>
          <w:rFonts w:cs="Arial"/>
        </w:rPr>
        <w:t>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185CEB">
      <w:pPr>
        <w:pStyle w:val="Nagwek4"/>
        <w:rPr>
          <w:rStyle w:val="markedcontent"/>
          <w:rFonts w:cs="Arial"/>
          <w:b w:val="0"/>
        </w:rPr>
      </w:pPr>
      <w:r w:rsidRPr="008650AF">
        <w:rPr>
          <w:rStyle w:val="markedcontent"/>
          <w:rFonts w:cs="Arial"/>
        </w:rPr>
        <w:t>Sposób pomiaru wskaźnika</w:t>
      </w:r>
    </w:p>
    <w:p w14:paraId="3CE74294" w14:textId="74A2013B" w:rsidR="00197F5B" w:rsidRPr="00197F5B" w:rsidRDefault="009B4407" w:rsidP="00BF51D4">
      <w:pPr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lastRenderedPageBreak/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8650AF">
        <w:rPr>
          <w:rStyle w:val="markedcontent"/>
          <w:rFonts w:cs="Arial"/>
          <w:b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75633AFD" w14:textId="061630AB" w:rsidR="008650AF" w:rsidRPr="00D67AF3" w:rsidRDefault="00197F5B" w:rsidP="00BF51D4">
      <w:pPr>
        <w:rPr>
          <w:rFonts w:eastAsia="Calibri"/>
          <w:lang w:eastAsia="en-US"/>
        </w:rPr>
      </w:pPr>
      <w:r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3C7C43" w:rsidRPr="00D67AF3">
        <w:rPr>
          <w:rStyle w:val="markedcontent"/>
          <w:rFonts w:cs="Arial"/>
        </w:rPr>
        <w:t xml:space="preserve"> dopuszcza się przedstawienie ww. informacji w </w:t>
      </w:r>
      <w:r w:rsidR="008650AF" w:rsidRPr="00D67AF3">
        <w:rPr>
          <w:rStyle w:val="markedcontent"/>
          <w:rFonts w:cs="Arial"/>
        </w:rPr>
        <w:t xml:space="preserve">zał. nr 4 do wniosku pn. </w:t>
      </w:r>
      <w:r w:rsidR="008650AF" w:rsidRPr="00D67AF3">
        <w:rPr>
          <w:rStyle w:val="markedcontent"/>
          <w:rFonts w:cs="Arial"/>
          <w:i/>
        </w:rPr>
        <w:t xml:space="preserve">Uzasadnienie i 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 xml:space="preserve"> </w:t>
      </w:r>
    </w:p>
    <w:p w14:paraId="0BC10B30" w14:textId="064B8F27" w:rsidR="00B7076E" w:rsidRDefault="006D2B13" w:rsidP="00185CEB">
      <w:pPr>
        <w:pStyle w:val="Nagwek3"/>
        <w:rPr>
          <w:rFonts w:cs="Arial"/>
          <w:bCs/>
          <w:color w:val="000000"/>
          <w:szCs w:val="22"/>
        </w:rPr>
      </w:pPr>
      <w:bookmarkStart w:id="40" w:name="_Toc132608030"/>
      <w:r w:rsidRPr="00402D66">
        <w:rPr>
          <w:rFonts w:eastAsia="Calibri"/>
        </w:rPr>
        <w:t>Wskaźniki rezultatu</w:t>
      </w:r>
      <w:bookmarkEnd w:id="40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326AC45F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E206C1">
        <w:br/>
      </w:r>
      <w:r w:rsidR="00135196" w:rsidRPr="008B0F9B">
        <w:t>w związku z czym nie należy dodawać tych wskaźników w projekcie.</w:t>
      </w:r>
      <w:r w:rsidR="00BF51D4">
        <w:br/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E2D86">
        <w:rPr>
          <w:rFonts w:eastAsia="Calibri"/>
          <w:lang w:eastAsia="en-US"/>
        </w:rPr>
        <w:br/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185CEB">
      <w:pPr>
        <w:pStyle w:val="Nagwek4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8B0F9B" w:rsidRDefault="00562594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lastRenderedPageBreak/>
        <w:t xml:space="preserve">Wartość </w:t>
      </w:r>
      <w:r w:rsidRPr="00185CEB">
        <w:rPr>
          <w:rStyle w:val="markedcontent"/>
        </w:rPr>
        <w:t>bazowa</w:t>
      </w:r>
      <w:r w:rsidRPr="008B0F9B">
        <w:rPr>
          <w:rStyle w:val="markedcontent"/>
        </w:rPr>
        <w:t xml:space="preserve"> – ogółem</w:t>
      </w:r>
    </w:p>
    <w:p w14:paraId="228A043C" w14:textId="7742FDE4" w:rsidR="00562594" w:rsidRDefault="00562594" w:rsidP="00BF51D4">
      <w:pPr>
        <w:rPr>
          <w:rStyle w:val="markedcontent"/>
          <w:rFonts w:cs="Arial"/>
        </w:rPr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E206C1">
        <w:br/>
      </w:r>
      <w:r w:rsidR="001B4DB6" w:rsidRPr="00564EC6">
        <w:t>z definicji wskaźnika wynika inaczej</w:t>
      </w:r>
      <w:r w:rsidRPr="00564EC6">
        <w:t>.</w:t>
      </w:r>
      <w:r w:rsidRPr="00CC4911">
        <w:t xml:space="preserve"> </w:t>
      </w:r>
      <w:r w:rsidR="00BF51D4">
        <w:br/>
      </w:r>
    </w:p>
    <w:p w14:paraId="2AB2E612" w14:textId="4085F2E2" w:rsidR="00562594" w:rsidRPr="00C13EAB" w:rsidRDefault="00562594" w:rsidP="00185CEB">
      <w:pPr>
        <w:pStyle w:val="Nagwek4"/>
        <w:rPr>
          <w:rFonts w:eastAsia="Calibri"/>
          <w:lang w:eastAsia="en-US"/>
        </w:rPr>
      </w:pPr>
      <w:r w:rsidRPr="00C13EAB">
        <w:rPr>
          <w:rStyle w:val="markedcontent"/>
          <w:rFonts w:cs="Arial"/>
        </w:rPr>
        <w:t>Wartość docelowa - ogółem</w:t>
      </w:r>
    </w:p>
    <w:p w14:paraId="1894ABC6" w14:textId="61EE53C3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5E64CE" w:rsidRPr="009A3712">
        <w:t xml:space="preserve"> jest określony </w:t>
      </w:r>
      <w:r w:rsidR="00CA0424">
        <w:br/>
      </w:r>
      <w:r w:rsidR="005E64CE" w:rsidRPr="009A3712">
        <w:t xml:space="preserve">w Wytycznych MFiPR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E2D86">
        <w:t xml:space="preserve"> dostępnych na stronie internetowej</w:t>
      </w:r>
      <w:r w:rsidR="009A3712">
        <w:t>:</w:t>
      </w:r>
      <w:r w:rsidR="00544791">
        <w:t xml:space="preserve"> </w:t>
      </w:r>
      <w:hyperlink r:id="rId10" w:tooltip="https://www.funduszeeuropejskie.gov.pl/strony/o-funduszach/dokumenty/wytyczne-dotyczace-monitorowania-postepu-rzeczowego-realizacji-programow-na-lata-2021-2027/" w:history="1">
        <w:r w:rsidR="00544791" w:rsidRPr="00544791">
          <w:rPr>
            <w:color w:val="0000FF"/>
            <w:u w:val="single"/>
          </w:rPr>
          <w:t>link do strony z Wytycznymi dotyczącymi monitorowania</w:t>
        </w:r>
      </w:hyperlink>
      <w:r w:rsidR="00BF51D4" w:rsidRPr="00606710">
        <w:rPr>
          <w:rStyle w:val="Hipercze"/>
          <w:rFonts w:cs="Arial"/>
          <w:szCs w:val="22"/>
        </w:rPr>
        <w:br/>
      </w:r>
    </w:p>
    <w:p w14:paraId="3819CCC4" w14:textId="77777777" w:rsidR="009B4407" w:rsidRPr="008B0F9B" w:rsidRDefault="009B4407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t>Sposób pomiaru wskaźnika</w:t>
      </w:r>
    </w:p>
    <w:p w14:paraId="3B8A8379" w14:textId="0E96D68F" w:rsidR="00E92DB5" w:rsidRPr="009E2D86" w:rsidRDefault="009B4407" w:rsidP="00544791">
      <w:pPr>
        <w:spacing w:after="480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  <w:b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520C94">
        <w:rPr>
          <w:rStyle w:val="markedcontent"/>
          <w:rFonts w:cs="Arial"/>
        </w:rPr>
        <w:t>?</w:t>
      </w:r>
      <w:r w:rsidR="004C4E65">
        <w:rPr>
          <w:rStyle w:val="markedcontent"/>
          <w:rFonts w:cs="Arial"/>
        </w:rPr>
        <w:t xml:space="preserve"> </w:t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dopuszcza się przedstawienie ww. informacji w zał. nr 4 do wniosku pn. </w:t>
      </w:r>
      <w:r w:rsidR="00197F5B" w:rsidRPr="00D67AF3">
        <w:rPr>
          <w:rStyle w:val="markedcontent"/>
          <w:rFonts w:cs="Arial"/>
          <w:i/>
        </w:rPr>
        <w:t>Uzasadnienie i 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Sekcji w powiązaniu z załącznikami do wniosku będą podstawą do oceny </w:t>
      </w:r>
      <w:r w:rsidR="003D027C" w:rsidRPr="00262C53">
        <w:rPr>
          <w:rFonts w:eastAsiaTheme="minorHAnsi"/>
          <w:b/>
          <w:lang w:eastAsia="en-US"/>
        </w:rPr>
        <w:t>kryteriów:</w:t>
      </w:r>
      <w:r w:rsidR="00BF51D4" w:rsidRPr="00262C53">
        <w:rPr>
          <w:rFonts w:eastAsiaTheme="minorHAnsi"/>
          <w:b/>
          <w:lang w:eastAsia="en-US"/>
        </w:rPr>
        <w:br/>
      </w:r>
      <w:r w:rsidR="003D027C" w:rsidRPr="00262C53">
        <w:rPr>
          <w:rFonts w:eastAsiaTheme="minorHAnsi"/>
          <w:b/>
          <w:lang w:eastAsia="en-US"/>
        </w:rPr>
        <w:t xml:space="preserve">- formalnego standardowego </w:t>
      </w:r>
      <w:bookmarkStart w:id="41" w:name="_Hlk129765926"/>
      <w:r w:rsidR="003D027C" w:rsidRPr="00262C53">
        <w:rPr>
          <w:b/>
          <w:i/>
          <w:iCs/>
        </w:rPr>
        <w:t>Poprawność wyboru wskaźników</w:t>
      </w:r>
      <w:bookmarkEnd w:id="41"/>
      <w:r w:rsidR="00DA2A55" w:rsidRPr="00262C53">
        <w:rPr>
          <w:b/>
          <w:i/>
          <w:iCs/>
        </w:rPr>
        <w:t>,</w:t>
      </w:r>
      <w:r w:rsidR="00BF51D4" w:rsidRPr="00262C53">
        <w:rPr>
          <w:b/>
          <w:i/>
          <w:iCs/>
        </w:rPr>
        <w:br/>
      </w:r>
      <w:r w:rsidR="00DA2A55" w:rsidRPr="00262C53">
        <w:rPr>
          <w:b/>
          <w:i/>
          <w:iCs/>
        </w:rPr>
        <w:t xml:space="preserve">- </w:t>
      </w:r>
      <w:r w:rsidR="00DA2A55" w:rsidRPr="00262C53">
        <w:rPr>
          <w:b/>
        </w:rPr>
        <w:t>merytorycznego standardowego</w:t>
      </w:r>
      <w:r w:rsidR="00DA2A55" w:rsidRPr="00262C53">
        <w:rPr>
          <w:b/>
          <w:i/>
          <w:iCs/>
        </w:rPr>
        <w:t xml:space="preserve"> Poprawność oszacowania wskaźników</w:t>
      </w:r>
      <w:r w:rsidR="0004648A" w:rsidRPr="00262C53">
        <w:rPr>
          <w:b/>
          <w:i/>
          <w:iCs/>
        </w:rPr>
        <w:t>.</w:t>
      </w:r>
      <w:bookmarkStart w:id="42" w:name="_Toc129688636"/>
    </w:p>
    <w:p w14:paraId="75120FCE" w14:textId="518A23C1" w:rsidR="00C75620" w:rsidRPr="00185CEB" w:rsidRDefault="00C75620" w:rsidP="00F04558">
      <w:pPr>
        <w:pStyle w:val="Nagwek2"/>
        <w:spacing w:after="120"/>
        <w:jc w:val="center"/>
        <w:rPr>
          <w:sz w:val="24"/>
          <w:szCs w:val="24"/>
        </w:rPr>
      </w:pPr>
      <w:bookmarkStart w:id="43" w:name="_Toc132608031"/>
      <w:r w:rsidRPr="00185CEB">
        <w:rPr>
          <w:sz w:val="24"/>
          <w:szCs w:val="24"/>
        </w:rPr>
        <w:t>Sekcja IV Zadania</w:t>
      </w:r>
      <w:bookmarkEnd w:id="42"/>
      <w:bookmarkEnd w:id="43"/>
    </w:p>
    <w:p w14:paraId="7C468EC1" w14:textId="6E3300FA" w:rsidR="009A65C3" w:rsidRDefault="009A65C3" w:rsidP="00C7562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6FA85A50" w14:textId="1F59D472" w:rsidR="00BF51D4" w:rsidRDefault="009A65C3" w:rsidP="001F6B3D">
      <w:r w:rsidRPr="009A65C3">
        <w:lastRenderedPageBreak/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34D1841" w:rsidR="00BF51D4" w:rsidRDefault="00BF51D4" w:rsidP="00185CEB">
      <w:pPr>
        <w:pStyle w:val="Nagwek3"/>
      </w:pPr>
      <w:r>
        <w:br/>
      </w:r>
      <w:bookmarkStart w:id="44" w:name="_Toc132608032"/>
      <w:r w:rsidR="009A65C3" w:rsidRPr="00442D82">
        <w:t>Datę rozpoczęcia i zakończenia</w:t>
      </w:r>
      <w:bookmarkEnd w:id="44"/>
    </w:p>
    <w:p w14:paraId="0D8AB2AE" w14:textId="77777777" w:rsidR="00613894" w:rsidRDefault="00055068" w:rsidP="001F6B3D"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185CEB">
      <w:pPr>
        <w:pStyle w:val="Nagwek3"/>
      </w:pPr>
      <w:bookmarkStart w:id="45" w:name="_Toc132608033"/>
      <w:r w:rsidRPr="00442D82">
        <w:t>Nazwę zadania</w:t>
      </w:r>
      <w:bookmarkEnd w:id="45"/>
    </w:p>
    <w:p w14:paraId="0B32A17E" w14:textId="77777777" w:rsidR="00613894" w:rsidRDefault="009A65C3" w:rsidP="001F6B3D"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185CEB">
      <w:pPr>
        <w:pStyle w:val="Nagwek3"/>
      </w:pPr>
      <w:bookmarkStart w:id="46" w:name="_Toc132608034"/>
      <w:r w:rsidRPr="00442D82">
        <w:t>Opis i uzasadnienie zadania</w:t>
      </w:r>
      <w:bookmarkEnd w:id="46"/>
      <w:r>
        <w:t xml:space="preserve"> </w:t>
      </w:r>
    </w:p>
    <w:p w14:paraId="2CBAFC50" w14:textId="67580936" w:rsidR="00660767" w:rsidRPr="008A468F" w:rsidRDefault="009A65C3" w:rsidP="00660767">
      <w:r w:rsidRPr="008B0F9B">
        <w:t xml:space="preserve">– limit </w:t>
      </w:r>
      <w:r w:rsidR="00E0486D">
        <w:t>3</w:t>
      </w:r>
      <w:r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</w:t>
      </w:r>
      <w:r w:rsidR="00091795">
        <w:t>isów z dokumentacji technicznej</w:t>
      </w:r>
      <w:r w:rsidR="00D03942" w:rsidRPr="008B0F9B">
        <w:t>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</w:t>
      </w:r>
      <w:r w:rsidR="00CD10C5" w:rsidRPr="008A468F">
        <w:t>wydatków</w:t>
      </w:r>
      <w:r w:rsidR="001F3996" w:rsidRPr="008A468F">
        <w:t>.</w:t>
      </w:r>
      <w:r w:rsidR="00BF51D4" w:rsidRPr="008A468F">
        <w:br/>
      </w:r>
      <w:r w:rsidR="00660767" w:rsidRPr="008A468F">
        <w:t>Jeżeli inwestycja nie wymaga uzyskania dokumentów dot. zagospodarowania przestrzennego, należy przedstawić stosowne wyjaśnienie, w zadaniu którego dotyczy, z powołaniem się na konkretną podstawę prawną (patrz również pkt 5 Instrukcji przygotowania załączników do wniosku o</w:t>
      </w:r>
      <w:r w:rsidR="00091795">
        <w:t xml:space="preserve"> dofinansowanie projektu (EFRR)</w:t>
      </w:r>
      <w:r w:rsidR="00660767" w:rsidRPr="008A468F">
        <w:t>.</w:t>
      </w:r>
    </w:p>
    <w:p w14:paraId="1C6E4F6C" w14:textId="08708723" w:rsidR="00660767" w:rsidRPr="00E31CCB" w:rsidRDefault="00660767" w:rsidP="00660767">
      <w:r w:rsidRPr="008A468F">
        <w:t xml:space="preserve">Jeżeli inwestycja przewiduje wykonywanie robót budowlanych, dla których nie wymaga się uzyskania „decyzji budowlanej”, czyli dokumentu </w:t>
      </w:r>
      <w:r w:rsidR="00091795">
        <w:t xml:space="preserve">potwierdzającego uprawnienie do </w:t>
      </w:r>
      <w:r w:rsidRPr="008A468F">
        <w:t xml:space="preserve">rozpoczęcia robót budowlanych, w zadaniu którego dotyczy – należy przedstawić stosowne wyjaśnienie </w:t>
      </w:r>
      <w:r w:rsidR="00091795">
        <w:br/>
      </w:r>
      <w:r w:rsidRPr="008A468F">
        <w:lastRenderedPageBreak/>
        <w:t>z powołaniem na konkretną podstawę prawną (patrz również pkt 5 do Instrukcji przygotowania załączników do wniosku o</w:t>
      </w:r>
      <w:r w:rsidR="00091795">
        <w:t xml:space="preserve"> dofinansowanie projektu (EFRR)</w:t>
      </w:r>
      <w:r w:rsidRPr="008A468F">
        <w:t>.</w:t>
      </w:r>
    </w:p>
    <w:p w14:paraId="70087249" w14:textId="0636E1BD" w:rsidR="00613894" w:rsidRDefault="00BF51D4" w:rsidP="008B0F9B">
      <w:r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09179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8B0F9B">
        <w:t>Katalog</w:t>
      </w:r>
      <w:r w:rsidR="00AC3E3B" w:rsidRPr="008B0F9B">
        <w:t>i</w:t>
      </w:r>
      <w:r w:rsidR="00230420" w:rsidRPr="008B0F9B">
        <w:t xml:space="preserve"> wydatków w ramach programu regionalnego Fundusze Europejskie dla Podkarpacia 2021-2027</w:t>
      </w:r>
      <w:r w:rsidR="00AC3E3B" w:rsidRPr="008B0F9B">
        <w:t>(cześć EFRR)</w:t>
      </w:r>
      <w:r w:rsidR="00230420" w:rsidRPr="008B0F9B">
        <w:t>.</w:t>
      </w:r>
    </w:p>
    <w:p w14:paraId="794F7632" w14:textId="77777777" w:rsidR="00461724" w:rsidRDefault="00461724" w:rsidP="008B0F9B">
      <w:pPr>
        <w:rPr>
          <w:rFonts w:cs="Arial"/>
        </w:rPr>
      </w:pPr>
    </w:p>
    <w:p w14:paraId="4A98F413" w14:textId="0F154B71" w:rsidR="002202A6" w:rsidRDefault="00442D82" w:rsidP="00185CEB">
      <w:pPr>
        <w:pStyle w:val="Nagwek3"/>
      </w:pPr>
      <w:bookmarkStart w:id="47" w:name="_Toc132608035"/>
      <w:r w:rsidRPr="0070560A">
        <w:t>Koszty pośrednie</w:t>
      </w:r>
      <w:bookmarkEnd w:id="47"/>
    </w:p>
    <w:p w14:paraId="1362646C" w14:textId="4ABAB699" w:rsidR="00091795" w:rsidRPr="00091795" w:rsidRDefault="002202A6" w:rsidP="00677FF1">
      <w:pPr>
        <w:rPr>
          <w:rFonts w:cs="Arial"/>
          <w:color w:val="0000FF"/>
          <w:szCs w:val="22"/>
          <w:u w:val="single"/>
        </w:rPr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="00091795">
        <w:t>h nie występuje pomoc publiczna (d</w:t>
      </w:r>
      <w:r w:rsidR="00091795" w:rsidRPr="00091795">
        <w:t xml:space="preserve">o przeliczenia limitu zastosowanie ma miesięczny obrachunkowy </w:t>
      </w:r>
      <w:r w:rsidR="00091795" w:rsidRPr="00091795">
        <w:rPr>
          <w:rFonts w:cs="Arial"/>
          <w:szCs w:val="22"/>
        </w:rPr>
        <w:t>kurs</w:t>
      </w:r>
      <w:r w:rsidR="00091795" w:rsidRPr="00091795">
        <w:t xml:space="preserve"> wymiany waluty stosowany przez KE, aktualny na dzień ogłoszenia naboru, </w:t>
      </w:r>
      <w:hyperlink r:id="rId11" w:tgtFrame="_self" w:tooltip="Link do zewnętrznej strony otwiera się w tym samym oknie" w:history="1">
        <w:r w:rsidR="00091795" w:rsidRPr="00091795">
          <w:rPr>
            <w:rFonts w:cs="Arial"/>
            <w:color w:val="0000FF"/>
            <w:szCs w:val="22"/>
            <w:u w:val="single"/>
          </w:rPr>
          <w:t>link do strony KE z kursami walut</w:t>
        </w:r>
      </w:hyperlink>
    </w:p>
    <w:p w14:paraId="3DA359B4" w14:textId="6ED9666A" w:rsidR="00671AC9" w:rsidRDefault="00091795" w:rsidP="00091795">
      <w:pPr>
        <w:rPr>
          <w:rFonts w:eastAsiaTheme="minorHAnsi" w:cs="Arial"/>
          <w:b/>
          <w:lang w:eastAsia="en-US"/>
        </w:rPr>
      </w:pPr>
      <w:r w:rsidRPr="00293758">
        <w:rPr>
          <w:b/>
          <w:bCs/>
        </w:rPr>
        <w:t xml:space="preserve">(1 EURO </w:t>
      </w:r>
      <w:r w:rsidRPr="0012620C">
        <w:rPr>
          <w:b/>
          <w:bCs/>
        </w:rPr>
        <w:t xml:space="preserve">= </w:t>
      </w:r>
      <w:r w:rsidR="00293758" w:rsidRPr="0012620C">
        <w:rPr>
          <w:b/>
          <w:bCs/>
        </w:rPr>
        <w:t>4,</w:t>
      </w:r>
      <w:r w:rsidR="0012620C" w:rsidRPr="0012620C">
        <w:rPr>
          <w:b/>
          <w:bCs/>
        </w:rPr>
        <w:t>59</w:t>
      </w:r>
      <w:r w:rsidRPr="0012620C">
        <w:rPr>
          <w:b/>
          <w:bCs/>
        </w:rPr>
        <w:t xml:space="preserve"> PLN</w:t>
      </w:r>
      <w:r w:rsidR="00677FF1">
        <w:rPr>
          <w:b/>
          <w:bCs/>
        </w:rPr>
        <w:t>)</w:t>
      </w:r>
      <w:r w:rsidR="00613894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tabeli </w:t>
      </w:r>
      <w:r w:rsidR="00CA0424">
        <w:br/>
      </w:r>
      <w:r>
        <w:t>i otrzymuje ostatni numer.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0560A">
        <w:t>Katalog</w:t>
      </w:r>
      <w:r w:rsidR="007A1416">
        <w:t>i</w:t>
      </w:r>
      <w:r w:rsidR="007A1416" w:rsidRPr="0070560A">
        <w:t xml:space="preserve"> </w:t>
      </w:r>
      <w:r w:rsidR="0070560A" w:rsidRPr="0070560A">
        <w:t>wydatków w ramach programu regionalnego Fundusze Europejskie dla Podkarpacia 2021-2027 (część EFRR).</w:t>
      </w:r>
    </w:p>
    <w:p w14:paraId="760E3399" w14:textId="4F8F3DD9" w:rsidR="00442D82" w:rsidRDefault="00613894" w:rsidP="008B0F9B">
      <w:r>
        <w:br/>
      </w:r>
      <w:bookmarkStart w:id="48" w:name="_Hlk129765034"/>
      <w:bookmarkStart w:id="49" w:name="_Hlk129765356"/>
      <w:bookmarkStart w:id="50" w:name="_Hlk129764806"/>
      <w:r w:rsidR="00124FAB"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="00124FAB"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="00124FAB"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>
        <w:rPr>
          <w:rFonts w:eastAsiaTheme="minorHAnsi"/>
          <w:b/>
          <w:lang w:eastAsia="en-US"/>
        </w:rPr>
        <w:br/>
      </w:r>
      <w:bookmarkStart w:id="51" w:name="_Hlk129764403"/>
      <w:bookmarkEnd w:id="48"/>
      <w:r w:rsidR="00CB482E" w:rsidRPr="00262C53">
        <w:rPr>
          <w:rFonts w:eastAsiaTheme="minorHAnsi"/>
          <w:b/>
          <w:lang w:eastAsia="en-US"/>
        </w:rPr>
        <w:t xml:space="preserve">- </w:t>
      </w:r>
      <w:bookmarkStart w:id="52" w:name="_Hlk129764946"/>
      <w:bookmarkStart w:id="53" w:name="_Hlk129765159"/>
      <w:r w:rsidR="00124FAB" w:rsidRPr="00262C53">
        <w:rPr>
          <w:rFonts w:eastAsiaTheme="minorHAnsi"/>
          <w:b/>
          <w:lang w:eastAsia="en-US"/>
        </w:rPr>
        <w:t xml:space="preserve">formalnego standardowego </w:t>
      </w:r>
      <w:bookmarkEnd w:id="49"/>
      <w:bookmarkEnd w:id="51"/>
      <w:bookmarkEnd w:id="52"/>
      <w:r w:rsidR="00124FAB" w:rsidRPr="00262C53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262C53">
        <w:rPr>
          <w:rFonts w:eastAsiaTheme="minorHAnsi"/>
          <w:b/>
          <w:i/>
          <w:iCs/>
          <w:lang w:eastAsia="en-US"/>
        </w:rPr>
        <w:t>zakresu rzeczowego projektu</w:t>
      </w:r>
      <w:bookmarkEnd w:id="53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>-</w:t>
      </w:r>
      <w:r w:rsidR="00183C62" w:rsidRPr="00262C53">
        <w:rPr>
          <w:rFonts w:eastAsiaTheme="minorHAnsi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4" w:name="_Hlk129764552"/>
      <w:bookmarkStart w:id="55" w:name="_Hlk129765013"/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bookmarkEnd w:id="54"/>
      <w:r w:rsidR="00CB482E" w:rsidRPr="00262C53">
        <w:rPr>
          <w:b/>
          <w:i/>
          <w:iCs/>
        </w:rPr>
        <w:t>Okres realizacji projektu</w:t>
      </w:r>
      <w:bookmarkEnd w:id="55"/>
      <w:r w:rsidR="00CB482E" w:rsidRPr="00262C53">
        <w:rPr>
          <w:b/>
        </w:rPr>
        <w:t>,</w:t>
      </w:r>
      <w:r w:rsidRPr="00262C53">
        <w:rPr>
          <w:b/>
        </w:rPr>
        <w:br/>
      </w:r>
      <w:r w:rsidR="00CB482E" w:rsidRPr="00262C53">
        <w:rPr>
          <w:b/>
        </w:rPr>
        <w:t xml:space="preserve">- </w:t>
      </w:r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262C53">
        <w:rPr>
          <w:rFonts w:eastAsiaTheme="minorHAnsi"/>
          <w:b/>
          <w:lang w:eastAsia="en-US"/>
        </w:rPr>
        <w:t>,</w:t>
      </w:r>
      <w:r w:rsidRPr="00262C53">
        <w:rPr>
          <w:rFonts w:eastAsiaTheme="minorHAnsi"/>
          <w:b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6" w:name="_Hlk129764560"/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bookmarkEnd w:id="56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lastRenderedPageBreak/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7" w:name="_Hlk129764379"/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End w:id="57"/>
      <w:r w:rsidR="00CB482E" w:rsidRPr="00262C53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262C53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br/>
      </w:r>
      <w:bookmarkEnd w:id="50"/>
    </w:p>
    <w:p w14:paraId="22CC8583" w14:textId="39C683AF" w:rsidR="00DE43C6" w:rsidRPr="000B77BA" w:rsidRDefault="00F90CD3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58" w:name="_Toc129688637"/>
      <w:bookmarkStart w:id="59" w:name="_Toc132608036"/>
      <w:r w:rsidRPr="000B77BA">
        <w:rPr>
          <w:sz w:val="24"/>
          <w:szCs w:val="24"/>
        </w:rPr>
        <w:t>Sekcja V Budżet projektu</w:t>
      </w:r>
      <w:bookmarkEnd w:id="58"/>
      <w:bookmarkEnd w:id="59"/>
      <w:r w:rsidR="00613894" w:rsidRPr="000B77BA">
        <w:rPr>
          <w:sz w:val="24"/>
          <w:szCs w:val="24"/>
        </w:rPr>
        <w:br/>
      </w:r>
    </w:p>
    <w:p w14:paraId="042E0081" w14:textId="351E91E3" w:rsidR="00D72181" w:rsidRPr="008909B7" w:rsidRDefault="00DE43C6" w:rsidP="00613894">
      <w:pPr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A759F3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8096C00" w14:textId="77777777" w:rsidR="00F13400" w:rsidRDefault="00DE43C6" w:rsidP="00A759F3">
      <w:pPr>
        <w:pStyle w:val="Akapitzlist"/>
        <w:numPr>
          <w:ilvl w:val="0"/>
          <w:numId w:val="35"/>
        </w:numPr>
        <w:ind w:left="0" w:firstLine="0"/>
        <w:rPr>
          <w:b/>
        </w:rPr>
      </w:pPr>
      <w:r w:rsidRPr="008909B7">
        <w:t xml:space="preserve">Dla każdego </w:t>
      </w:r>
      <w:r w:rsidRPr="008B0F9B">
        <w:t xml:space="preserve">kosztu </w:t>
      </w:r>
      <w:r w:rsidR="00D96FE4" w:rsidRPr="00713B55">
        <w:t>bezpośredniego</w:t>
      </w:r>
      <w:r w:rsidR="00D96FE4">
        <w:t xml:space="preserve"> </w:t>
      </w:r>
      <w:r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DA7812">
        <w:t>metoda rozliczania”,</w:t>
      </w:r>
      <w:r w:rsidR="00613894">
        <w:br/>
      </w:r>
      <w:r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>
        <w:t>- pod</w:t>
      </w:r>
      <w:r w:rsidR="00D723AE">
        <w:t>ać, czy wydatek podlega limitom.</w:t>
      </w:r>
      <w:r w:rsidR="00822353">
        <w:t xml:space="preserve"> </w:t>
      </w:r>
      <w:bookmarkStart w:id="60" w:name="_Hlk140126950"/>
      <w:r w:rsidR="001C3A6D" w:rsidRPr="008B0F9B">
        <w:t xml:space="preserve">W </w:t>
      </w:r>
      <w:r w:rsidR="001C3A6D" w:rsidRPr="0058250E">
        <w:t>działaniu FEPK.05.0</w:t>
      </w:r>
      <w:r w:rsidR="00014327" w:rsidRPr="0058250E">
        <w:t>1</w:t>
      </w:r>
      <w:r w:rsidR="001C3A6D" w:rsidRPr="0058250E">
        <w:t xml:space="preserve"> </w:t>
      </w:r>
      <w:r w:rsidR="00014327" w:rsidRPr="0058250E">
        <w:t>Edukacja</w:t>
      </w:r>
      <w:r w:rsidR="001C3A6D" w:rsidRPr="00F513A2">
        <w:t xml:space="preserve"> limity dotyczą wydatków objętych pomocą de minimis</w:t>
      </w:r>
      <w:r w:rsidR="00F24E5D">
        <w:t xml:space="preserve"> </w:t>
      </w:r>
      <w:bookmarkEnd w:id="60"/>
      <w:r w:rsidR="00F24E5D">
        <w:t xml:space="preserve">oraz </w:t>
      </w:r>
      <w:r w:rsidR="00E87A12" w:rsidRPr="00F63B0F">
        <w:rPr>
          <w:b/>
        </w:rPr>
        <w:t xml:space="preserve">ograniczenia do 30% wydatków kwalifikowanych w projekcie </w:t>
      </w:r>
      <w:bookmarkStart w:id="61" w:name="_Hlk129861128"/>
      <w:r w:rsidR="00E87A12" w:rsidRPr="00F63B0F">
        <w:rPr>
          <w:b/>
        </w:rPr>
        <w:t xml:space="preserve">na wsparcie w zakresie TIK </w:t>
      </w:r>
      <w:bookmarkEnd w:id="61"/>
      <w:r w:rsidR="00E87A12" w:rsidRPr="00F63B0F">
        <w:rPr>
          <w:b/>
        </w:rPr>
        <w:t>i</w:t>
      </w:r>
      <w:r w:rsidR="00C26634" w:rsidRPr="00F63B0F">
        <w:rPr>
          <w:b/>
        </w:rPr>
        <w:t xml:space="preserve"> </w:t>
      </w:r>
      <w:r w:rsidR="00E87A12" w:rsidRPr="00F63B0F">
        <w:rPr>
          <w:b/>
        </w:rPr>
        <w:t>infrastruktury sportowej– patrz SZOP</w:t>
      </w:r>
      <w:r w:rsidR="00A759F3" w:rsidRPr="00F63B0F">
        <w:rPr>
          <w:b/>
        </w:rPr>
        <w:t xml:space="preserve"> oraz Regulamin wyboru projektów</w:t>
      </w:r>
      <w:r w:rsidR="00E87A12" w:rsidRPr="00F63B0F">
        <w:rPr>
          <w:b/>
        </w:rPr>
        <w:t>.</w:t>
      </w:r>
      <w:r w:rsidR="00F13400">
        <w:rPr>
          <w:b/>
        </w:rPr>
        <w:t xml:space="preserve"> </w:t>
      </w:r>
    </w:p>
    <w:p w14:paraId="656125AF" w14:textId="38013326" w:rsidR="00DD6A3C" w:rsidRPr="00F63B0F" w:rsidRDefault="00F13400" w:rsidP="00F13400">
      <w:pPr>
        <w:pStyle w:val="Akapitzlist"/>
        <w:ind w:left="0"/>
        <w:rPr>
          <w:b/>
        </w:rPr>
      </w:pPr>
      <w:r w:rsidRPr="00575234">
        <w:rPr>
          <w:b/>
        </w:rPr>
        <w:t>Uwaga: pole to nie służy do weryfikacji limitu 30% wydatków w zakresie TIK i infrastruktury sportowej. W niniejszym polu możliwy jest wybór wyłącznie limitu odnoszącego się do pomocy de minimis.</w:t>
      </w:r>
      <w:r w:rsidR="00E87A12" w:rsidRPr="00575234">
        <w:rPr>
          <w:b/>
        </w:rPr>
        <w:br/>
      </w:r>
      <w:r w:rsidR="00E87A12" w:rsidRPr="00F63B0F">
        <w:t>Je</w:t>
      </w:r>
      <w:r w:rsidR="00E87A12" w:rsidRPr="00F63B0F">
        <w:rPr>
          <w:rFonts w:hint="eastAsia"/>
        </w:rPr>
        <w:t>ż</w:t>
      </w:r>
      <w:r w:rsidR="00E87A12" w:rsidRPr="00F63B0F">
        <w:t>eli w projekcie uwzględniono jako wydatek kwalifikowany koszt obj</w:t>
      </w:r>
      <w:r w:rsidR="00E87A12" w:rsidRPr="00F63B0F">
        <w:rPr>
          <w:rFonts w:hint="eastAsia"/>
        </w:rPr>
        <w:t>ę</w:t>
      </w:r>
      <w:r w:rsidR="00E87A12" w:rsidRPr="00F63B0F">
        <w:t>ty limitem, obowi</w:t>
      </w:r>
      <w:r w:rsidR="00E87A12" w:rsidRPr="00F63B0F">
        <w:rPr>
          <w:rFonts w:hint="eastAsia"/>
        </w:rPr>
        <w:t>ą</w:t>
      </w:r>
      <w:r w:rsidR="00E87A12" w:rsidRPr="00F63B0F">
        <w:t>zkowo nale</w:t>
      </w:r>
      <w:r w:rsidR="00E87A12" w:rsidRPr="00F63B0F">
        <w:rPr>
          <w:rFonts w:hint="eastAsia"/>
        </w:rPr>
        <w:t>ż</w:t>
      </w:r>
      <w:r w:rsidR="00E87A12" w:rsidRPr="00F63B0F">
        <w:t>y go wprowadzić jako odr</w:t>
      </w:r>
      <w:r w:rsidR="00E87A12" w:rsidRPr="00F63B0F">
        <w:rPr>
          <w:rFonts w:hint="eastAsia"/>
        </w:rPr>
        <w:t>ę</w:t>
      </w:r>
      <w:r w:rsidR="00E87A12" w:rsidRPr="00F63B0F">
        <w:t>bną nazwę kosztu stosuj</w:t>
      </w:r>
      <w:r w:rsidR="00E87A12" w:rsidRPr="00F63B0F">
        <w:rPr>
          <w:rFonts w:hint="eastAsia"/>
        </w:rPr>
        <w:t>ą</w:t>
      </w:r>
      <w:r w:rsidR="00E87A12" w:rsidRPr="00F63B0F">
        <w:t>c właściwe nazewnictwo (np.</w:t>
      </w:r>
      <w:r w:rsidR="00E87A12" w:rsidRPr="00F63B0F">
        <w:rPr>
          <w:b/>
        </w:rPr>
        <w:t xml:space="preserve"> </w:t>
      </w:r>
      <w:r w:rsidR="00E87A12" w:rsidRPr="00F63B0F">
        <w:rPr>
          <w:bCs/>
        </w:rPr>
        <w:t xml:space="preserve">infrastruktura sportowa, TIK, </w:t>
      </w:r>
      <w:r w:rsidR="00E87A12" w:rsidRPr="00F63B0F">
        <w:t>koszt objęty pomocą de minimis)</w:t>
      </w:r>
      <w:r w:rsidR="00C26634" w:rsidRPr="00F63B0F">
        <w:rPr>
          <w:bCs/>
        </w:rPr>
        <w:t>. Powyższe nie jest wymagane, jeżeli dany koszt objęty limitem</w:t>
      </w:r>
      <w:r w:rsidR="00E87A12" w:rsidRPr="00F63B0F">
        <w:rPr>
          <w:bCs/>
        </w:rPr>
        <w:t xml:space="preserve"> stanowi </w:t>
      </w:r>
      <w:r w:rsidR="00C26634" w:rsidRPr="00F63B0F">
        <w:rPr>
          <w:bCs/>
        </w:rPr>
        <w:t>odrębne zadanie.</w:t>
      </w:r>
      <w:r w:rsidR="00D723AE" w:rsidRPr="00F63B0F">
        <w:rPr>
          <w:b/>
        </w:rPr>
        <w:t xml:space="preserve"> </w:t>
      </w:r>
    </w:p>
    <w:p w14:paraId="47A65922" w14:textId="5032770E" w:rsidR="00592283" w:rsidRPr="00613894" w:rsidRDefault="00822353" w:rsidP="00613894">
      <w:r>
        <w:t>- wybrać Realizatora, czyli Wnioskodawcę lub Partnera.</w:t>
      </w:r>
      <w:r w:rsidR="00613894">
        <w:br/>
      </w:r>
      <w:bookmarkStart w:id="62" w:name="_Hlk140223506"/>
      <w:bookmarkStart w:id="63" w:name="_Hlk140223475"/>
      <w:bookmarkStart w:id="64" w:name="_Hlk140127046"/>
      <w:r w:rsidR="00177EBD" w:rsidRPr="00BE08ED">
        <w:rPr>
          <w:rFonts w:cs="Arial"/>
          <w:color w:val="000000" w:themeColor="text1"/>
        </w:rPr>
        <w:t xml:space="preserve">W działaniu FEPK.05.01 Edukacja istnieje możliwość wyboru limitu pod nazwą </w:t>
      </w:r>
      <w:r w:rsidR="00177EBD">
        <w:rPr>
          <w:rFonts w:cs="Arial"/>
          <w:color w:val="000000" w:themeColor="text1"/>
        </w:rPr>
        <w:t>„w</w:t>
      </w:r>
      <w:r w:rsidR="00177EBD" w:rsidRPr="00BE08ED">
        <w:rPr>
          <w:rFonts w:cs="Arial"/>
          <w:color w:val="000000" w:themeColor="text1"/>
        </w:rPr>
        <w:t>ydatki na dostępność</w:t>
      </w:r>
      <w:bookmarkEnd w:id="64"/>
      <w:r w:rsidR="00177EBD">
        <w:rPr>
          <w:rFonts w:cs="Arial"/>
          <w:color w:val="000000" w:themeColor="text1"/>
        </w:rPr>
        <w:t>” oraz</w:t>
      </w:r>
      <w:r w:rsidR="00177EBD" w:rsidRPr="00D57791">
        <w:t xml:space="preserve"> </w:t>
      </w:r>
      <w:r w:rsidR="00177EBD">
        <w:rPr>
          <w:rFonts w:cs="Arial"/>
          <w:color w:val="000000" w:themeColor="text1"/>
        </w:rPr>
        <w:t>„</w:t>
      </w:r>
      <w:r w:rsidR="00177EBD" w:rsidRPr="00D57791">
        <w:rPr>
          <w:rFonts w:cs="Arial"/>
          <w:color w:val="000000" w:themeColor="text1"/>
        </w:rPr>
        <w:t>wydatki poniesione na zakup nieruchomości</w:t>
      </w:r>
      <w:r w:rsidR="00177EBD">
        <w:rPr>
          <w:rFonts w:cs="Arial"/>
          <w:color w:val="000000" w:themeColor="text1"/>
        </w:rPr>
        <w:t>”</w:t>
      </w:r>
      <w:r w:rsidR="00177EBD" w:rsidRPr="00BE08ED">
        <w:rPr>
          <w:rFonts w:cs="Arial"/>
          <w:color w:val="000000" w:themeColor="text1"/>
        </w:rPr>
        <w:t xml:space="preserve">. </w:t>
      </w:r>
      <w:r w:rsidR="00177EBD" w:rsidRPr="00D57791">
        <w:rPr>
          <w:rFonts w:cs="Arial"/>
          <w:color w:val="000000" w:themeColor="text1"/>
        </w:rPr>
        <w:t xml:space="preserve">W przypadku wydatków związanych z zapewnieniem dostępności należy wybrać </w:t>
      </w:r>
      <w:r w:rsidR="00177EBD" w:rsidRPr="00BE08ED">
        <w:rPr>
          <w:rFonts w:cs="Arial"/>
          <w:color w:val="000000" w:themeColor="text1"/>
        </w:rPr>
        <w:t xml:space="preserve">dedykowany im limit pn. </w:t>
      </w:r>
      <w:bookmarkStart w:id="65" w:name="_Hlk138845044"/>
      <w:r w:rsidR="00177EBD" w:rsidRPr="00BE08ED">
        <w:rPr>
          <w:rFonts w:cs="Arial"/>
          <w:color w:val="000000" w:themeColor="text1"/>
        </w:rPr>
        <w:t>„</w:t>
      </w:r>
      <w:r w:rsidR="00177EBD">
        <w:rPr>
          <w:rFonts w:cs="Arial"/>
          <w:color w:val="000000" w:themeColor="text1"/>
        </w:rPr>
        <w:t>w</w:t>
      </w:r>
      <w:r w:rsidR="00177EBD" w:rsidRPr="00BE08ED">
        <w:rPr>
          <w:rFonts w:cs="Arial"/>
          <w:color w:val="000000" w:themeColor="text1"/>
        </w:rPr>
        <w:t xml:space="preserve">ydatki na dostępność”. </w:t>
      </w:r>
      <w:bookmarkEnd w:id="65"/>
      <w:r w:rsidR="00177EBD" w:rsidRPr="00BE08ED">
        <w:rPr>
          <w:rFonts w:cs="Arial"/>
          <w:color w:val="000000" w:themeColor="text1"/>
        </w:rPr>
        <w:t xml:space="preserve">W przypadku, gdy dane zadanie obejmuje wyłącznie wydatki na dostępność należy objąć je w całości wskazanym limitem. Natomiast w sytuacji, gdy zadanie tylko w części obejmuje wydatki na ten cel, należy je wyodrębnić jako osobną pozycję budżetową, a następnie oznaczyć ją limitem. Ważne jest, aby racjonalnie szacować czy elementy w danej pozycji </w:t>
      </w:r>
      <w:r w:rsidR="00177EBD" w:rsidRPr="00BE08ED">
        <w:rPr>
          <w:rFonts w:cs="Arial"/>
          <w:color w:val="000000" w:themeColor="text1"/>
        </w:rPr>
        <w:lastRenderedPageBreak/>
        <w:t>budżetowej są znaczące dla zapewnienia dostępności.</w:t>
      </w:r>
      <w:r w:rsidR="00A241FA" w:rsidRPr="009E61D9">
        <w:t xml:space="preserve"> </w:t>
      </w:r>
      <w:r w:rsidR="00A241FA" w:rsidRPr="009E61D9">
        <w:br/>
        <w:t xml:space="preserve">Określenie limitu dla wydatków na dostępność służy jedynie celom monitoringowym. </w:t>
      </w:r>
      <w:bookmarkEnd w:id="62"/>
      <w:r w:rsidR="00C0146A" w:rsidRPr="009E61D9">
        <w:br/>
      </w:r>
      <w:bookmarkStart w:id="66" w:name="_Hlk140222845"/>
      <w:r w:rsidR="009E61D9">
        <w:t>Nawiązując do</w:t>
      </w:r>
      <w:r w:rsidR="00881A76" w:rsidRPr="009E61D9">
        <w:t xml:space="preserve"> Wytycznych dotyczących realizacji zasad równościowych w ramach funduszy unijnych na lata 2021-2027 </w:t>
      </w:r>
      <w:r w:rsidR="009E61D9">
        <w:t>d</w:t>
      </w:r>
      <w:r w:rsidR="00881A76" w:rsidRPr="009E61D9">
        <w:t>ostępność oznacza możliwość korzystania z infrastruktury, technologii i systemów informacyjno-komunikacyjnych oraz produktów i usług. Pozwala ona w szczególności osobom z niepełnosprawnościami i osobom starszym na korzystanie z nich na zasadzie równości z innymi osobami. W przypadku projektów realizowanych w polityce spójności, dostępność oznacza, że wszystkie ich produkty (w tym także udzielane usługi) mogą być wykorzystywane (używane) przez każdą osobę. Przykładami tych produktów są: strona lub aplikacja internetowa, wybudowane lub modernizowane obiekty.</w:t>
      </w:r>
      <w:bookmarkEnd w:id="66"/>
      <w:bookmarkEnd w:id="63"/>
      <w:r w:rsidR="00A241FA" w:rsidRPr="00A241FA">
        <w:br/>
      </w:r>
      <w:r w:rsidR="00A241FA" w:rsidRPr="00A241FA"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"/>
      </w:tblPr>
      <w:tblGrid>
        <w:gridCol w:w="697"/>
        <w:gridCol w:w="1987"/>
        <w:gridCol w:w="1733"/>
        <w:gridCol w:w="4792"/>
      </w:tblGrid>
      <w:tr w:rsidR="00A2143D" w:rsidRPr="00A2143D" w14:paraId="5DE6B687" w14:textId="77777777" w:rsidTr="00A2143D">
        <w:trPr>
          <w:trHeight w:val="597"/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A2143D" w:rsidRDefault="00592283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A2143D">
        <w:trPr>
          <w:trHeight w:val="53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87054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A2143D">
        <w:trPr>
          <w:trHeight w:val="67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067EC1F9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związanej z przygotowaniem projektu, tj. sporządzeniem wniosku o dofinansowanie i wymaganych załączników (w tym studium wykonalności, 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D67AF3">
        <w:trPr>
          <w:trHeight w:val="109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D67AF3">
        <w:trPr>
          <w:trHeight w:val="113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A2143D">
        <w:trPr>
          <w:trHeight w:val="102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A2143D">
        <w:trPr>
          <w:trHeight w:val="141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A2143D">
        <w:trPr>
          <w:trHeight w:val="55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A2143D">
        <w:trPr>
          <w:trHeight w:val="112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A2143D">
        <w:trPr>
          <w:trHeight w:val="9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AFAE6D0" w14:textId="04F88F08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A2143D">
        <w:trPr>
          <w:trHeight w:val="1320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9CBDDF4" w14:textId="1621B7A4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 stanowiące 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D67AF3">
        <w:trPr>
          <w:trHeight w:val="10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CBEA4A0" w14:textId="51C23633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lastRenderedPageBreak/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9AFDBE0" w14:textId="07884BB9" w:rsidR="00184A7E" w:rsidRPr="00F63B0F" w:rsidRDefault="00613894" w:rsidP="005628A8"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</w:t>
      </w:r>
      <w:r w:rsidR="00E206C1">
        <w:br/>
      </w:r>
      <w:r w:rsidR="00592283" w:rsidRPr="00A2143D">
        <w:t>w danym zad</w:t>
      </w:r>
      <w:r w:rsidR="00C26634">
        <w:t>aniu dotyczą tego realizatora).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>kosztu) może mieć przypisa</w:t>
      </w:r>
      <w:r w:rsidR="00C26634">
        <w:t>nego tylko jednego realizatora.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</w:t>
      </w:r>
      <w:r w:rsidR="00C26634">
        <w:t>ca, jak i Partner / Partnerzy),</w:t>
      </w:r>
      <w:r w:rsidR="00E206C1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B87FCF">
        <w:t xml:space="preserve">- </w:t>
      </w:r>
      <w:r w:rsidR="00E64D99" w:rsidRPr="00B87FCF">
        <w:t>nie zaznaczać „Limitów</w:t>
      </w:r>
      <w:r w:rsidR="00E64D99" w:rsidRPr="00FB3295">
        <w:t>”,</w:t>
      </w:r>
      <w:r w:rsidR="00B87FCF" w:rsidRPr="00FB3295">
        <w:t xml:space="preserve"> </w:t>
      </w:r>
      <w:r w:rsidR="00B87FCF" w:rsidRPr="00F63B0F">
        <w:rPr>
          <w:color w:val="000000" w:themeColor="text1"/>
        </w:rPr>
        <w:t>gdy koszty nie są objęte pomocą de minimis.</w:t>
      </w:r>
      <w:r w:rsidR="005628A8" w:rsidRPr="00F63B0F">
        <w:br/>
      </w:r>
      <w:r w:rsidR="00E64D99" w:rsidRPr="00F63B0F">
        <w:t>- wybrać Wnioskodawcę jako Realizatora.</w:t>
      </w:r>
    </w:p>
    <w:p w14:paraId="4E4BB9C1" w14:textId="77777777" w:rsidR="00184A7E" w:rsidRPr="00F63B0F" w:rsidRDefault="00184A7E" w:rsidP="005628A8"/>
    <w:p w14:paraId="767D9607" w14:textId="478FD175" w:rsidR="0096434B" w:rsidRPr="009E61D9" w:rsidRDefault="0096434B" w:rsidP="0096434B">
      <w:r w:rsidRPr="009E61D9">
        <w:t xml:space="preserve">Koszty pośrednie naliczone od kosztów bezpośrednich objętych pomocą publiczną / pomocą de minimis możliwe są do rozliczenia wyłącznie jako pomoc de minimis. </w:t>
      </w:r>
    </w:p>
    <w:p w14:paraId="4AF17CCF" w14:textId="77777777" w:rsidR="0096434B" w:rsidRPr="009E61D9" w:rsidRDefault="0096434B" w:rsidP="0096434B">
      <w:r w:rsidRPr="009E61D9">
        <w:t>W związku z tym, jeżeli projekt częściowo jest objęty pomocą publiczną / pomocą de minimis, konieczne jest wyodrębnienie w ramach zadania „Koszty pośrednie” oddzielnej pozycji budżetowej dla wydatków objętych pomocą de minimis oraz dla wydatków nieobjętych pomocą de minimis.</w:t>
      </w:r>
    </w:p>
    <w:p w14:paraId="2D4DEB31" w14:textId="35DD828D" w:rsidR="0096434B" w:rsidRPr="009E61D9" w:rsidRDefault="0096434B" w:rsidP="0096434B">
      <w:r w:rsidRPr="009E61D9">
        <w:lastRenderedPageBreak/>
        <w:t>W przedmiotowym naborze zastosowanie ma stawka ryczałtowa na pokrycie kosztów pośrednich projektu w wysokości 0,5% kwalifikowalnych kosztów bezpośrednich. Stawką ryczałtową muszą zostać objęte wszystkie kwalifikowalne koszty bezpośrednie projektu (wszystkie pozycje budżetowe).</w:t>
      </w:r>
    </w:p>
    <w:p w14:paraId="2144700C" w14:textId="77777777" w:rsidR="0096434B" w:rsidRPr="009E61D9" w:rsidRDefault="0096434B" w:rsidP="0096434B">
      <w:r w:rsidRPr="009E61D9">
        <w:t>W przypadku projektów objętych pomocą publiczną / pomocą de minimis należy tak przygotować budżet projektu (przy zachowaniu 0,5% stawki ryczałtowej), aby objęte pomocą de minimis bezpośrednie koszty kwalifikowalne projektu oraz odpowiadające im koszty pośrednie łącznie nie przekroczyły dopuszczalnego limitu.</w:t>
      </w:r>
    </w:p>
    <w:p w14:paraId="72E79192" w14:textId="791DC503" w:rsidR="00F20F71" w:rsidRPr="00F969FA" w:rsidRDefault="005628A8" w:rsidP="005628A8">
      <w:r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8250E">
        <w:br/>
      </w:r>
    </w:p>
    <w:p w14:paraId="7F487B3F" w14:textId="604930F2" w:rsidR="00183C62" w:rsidRDefault="00183C62" w:rsidP="004C0F76">
      <w:pPr>
        <w:spacing w:after="120"/>
        <w:rPr>
          <w:sz w:val="20"/>
        </w:rPr>
      </w:pPr>
      <w:r w:rsidRPr="0017537A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 xml:space="preserve">- formalnego standardowego </w:t>
      </w:r>
      <w:r w:rsidRPr="00262C53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262C53">
        <w:rPr>
          <w:rFonts w:eastAsiaTheme="minorHAnsi" w:cs="Arial"/>
          <w:b/>
          <w:i/>
          <w:iCs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 xml:space="preserve">formalnego standardowego </w:t>
      </w:r>
      <w:r w:rsidRPr="00262C53">
        <w:rPr>
          <w:rFonts w:cs="Arial"/>
          <w:b/>
          <w:i/>
          <w:iCs/>
        </w:rPr>
        <w:t>Kwalifikowalność zakresu finansowego projektu,</w:t>
      </w:r>
      <w:r w:rsidR="005628A8" w:rsidRPr="00262C53">
        <w:rPr>
          <w:rFonts w:cs="Arial"/>
          <w:b/>
          <w:i/>
          <w:iCs/>
        </w:rPr>
        <w:br/>
      </w:r>
      <w:r w:rsidRPr="00262C53">
        <w:rPr>
          <w:rFonts w:cs="Arial"/>
          <w:b/>
        </w:rPr>
        <w:t xml:space="preserve">- </w:t>
      </w:r>
      <w:r w:rsidRPr="00262C53">
        <w:rPr>
          <w:rFonts w:eastAsiaTheme="minorHAnsi" w:cs="Arial"/>
          <w:b/>
          <w:lang w:eastAsia="en-US"/>
        </w:rPr>
        <w:t xml:space="preserve">formalnego standardowego </w:t>
      </w:r>
      <w:r w:rsidRPr="00262C53">
        <w:rPr>
          <w:rFonts w:eastAsiaTheme="minorHAnsi" w:cs="Arial"/>
          <w:b/>
          <w:i/>
          <w:iCs/>
          <w:lang w:eastAsia="en-US"/>
        </w:rPr>
        <w:t>Kwalifikowalność wydatków</w:t>
      </w:r>
      <w:r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>merytorycznego standardowego</w:t>
      </w:r>
      <w:r w:rsidRPr="00262C53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>merytorycznego standardowego</w:t>
      </w:r>
      <w:r w:rsidRPr="00262C53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Pr="00262C53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0B77BA" w:rsidRDefault="004D26FE" w:rsidP="000B77BA">
      <w:pPr>
        <w:pStyle w:val="Nagwek2"/>
        <w:spacing w:after="120"/>
        <w:jc w:val="center"/>
        <w:rPr>
          <w:sz w:val="24"/>
          <w:szCs w:val="24"/>
        </w:rPr>
      </w:pPr>
      <w:bookmarkStart w:id="67" w:name="_Toc129688638"/>
      <w:bookmarkStart w:id="68" w:name="_Toc132608037"/>
      <w:r w:rsidRPr="000B77BA">
        <w:rPr>
          <w:sz w:val="24"/>
          <w:szCs w:val="24"/>
        </w:rPr>
        <w:t>Sekcja VI Podsumowanie budżetu</w:t>
      </w:r>
      <w:bookmarkEnd w:id="67"/>
      <w:bookmarkEnd w:id="68"/>
    </w:p>
    <w:p w14:paraId="020FBC68" w14:textId="77777777" w:rsidR="0007140F" w:rsidRPr="0007140F" w:rsidRDefault="0007140F" w:rsidP="004D26FE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739D61E" w14:textId="1E56877A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  <w:r w:rsidR="005628A8">
        <w:br/>
      </w:r>
    </w:p>
    <w:p w14:paraId="501DCE36" w14:textId="1B539A4B" w:rsidR="007D40EF" w:rsidRPr="000B77BA" w:rsidRDefault="007D40EF" w:rsidP="000B77BA">
      <w:pPr>
        <w:pStyle w:val="Nagwek2"/>
        <w:spacing w:after="120"/>
        <w:jc w:val="center"/>
        <w:rPr>
          <w:sz w:val="24"/>
          <w:szCs w:val="24"/>
        </w:rPr>
      </w:pPr>
      <w:bookmarkStart w:id="69" w:name="_Toc129688639"/>
      <w:bookmarkStart w:id="70" w:name="_Toc132608038"/>
      <w:r w:rsidRPr="000B77BA">
        <w:rPr>
          <w:sz w:val="24"/>
          <w:szCs w:val="24"/>
        </w:rPr>
        <w:t>Sekcja VII Źródła finansowania</w:t>
      </w:r>
      <w:bookmarkEnd w:id="69"/>
      <w:bookmarkEnd w:id="70"/>
      <w:r w:rsidR="005628A8" w:rsidRPr="000B77BA">
        <w:rPr>
          <w:sz w:val="24"/>
          <w:szCs w:val="24"/>
        </w:rPr>
        <w:br/>
      </w:r>
    </w:p>
    <w:p w14:paraId="5B8D67B9" w14:textId="366A8475" w:rsidR="00BB3656" w:rsidRPr="00BB3656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 xml:space="preserve">wydatki całkowite </w:t>
      </w:r>
      <w:r w:rsidR="00CA0424">
        <w:br/>
      </w:r>
      <w:r w:rsidRPr="00BB3656">
        <w:t>i</w:t>
      </w:r>
      <w:r>
        <w:t xml:space="preserve"> wydatki kwalifikowane projektu:</w:t>
      </w:r>
    </w:p>
    <w:p w14:paraId="6936CE39" w14:textId="6A5D8E70" w:rsidR="00BB3656" w:rsidRPr="00A759F3" w:rsidRDefault="00BB3656" w:rsidP="00A759F3">
      <w:pPr>
        <w:rPr>
          <w:b/>
        </w:rPr>
      </w:pPr>
      <w:r w:rsidRPr="00A759F3">
        <w:rPr>
          <w:b/>
        </w:rPr>
        <w:t xml:space="preserve">Dofinansowanie </w:t>
      </w:r>
      <w:r w:rsidRPr="00A759F3">
        <w:rPr>
          <w:b/>
        </w:rPr>
        <w:sym w:font="Symbol" w:char="F02D"/>
      </w:r>
      <w:r w:rsidRPr="00A759F3">
        <w:rPr>
          <w:b/>
        </w:rPr>
        <w:t xml:space="preserve"> to kwota pochodząca z Europejskiego Funduszu Rozwoju Regionalnego</w:t>
      </w:r>
      <w:r w:rsidR="003C6D7E" w:rsidRPr="00A759F3">
        <w:rPr>
          <w:b/>
        </w:rPr>
        <w:t xml:space="preserve"> (EFRR)</w:t>
      </w:r>
      <w:r w:rsidRPr="00A759F3">
        <w:rPr>
          <w:b/>
        </w:rPr>
        <w:t xml:space="preserve">, która ma być zgodna z sekcją V i VI. </w:t>
      </w:r>
    </w:p>
    <w:p w14:paraId="47952060" w14:textId="44E0EB56" w:rsidR="00BB3656" w:rsidRPr="00D07BAB" w:rsidRDefault="00BB3656" w:rsidP="005628A8">
      <w:r w:rsidRPr="00D07BAB">
        <w:lastRenderedPageBreak/>
        <w:t>Udział EFRR wynosić może maksymalnie 85% całkowitych kosztów kwalifikowanych, przy czym podlega on limitom wynikającym ze SZOP</w:t>
      </w:r>
      <w:r w:rsidR="005628A8">
        <w:br/>
      </w:r>
      <w:r w:rsidRPr="00D07BAB">
        <w:t xml:space="preserve">Należy przy tym zwrócić uwagę, iż niekiedy konieczne będzie </w:t>
      </w:r>
      <w:r w:rsidRPr="00713B55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0B77BA">
      <w:pPr>
        <w:pStyle w:val="Nagwek3"/>
      </w:pPr>
      <w:bookmarkStart w:id="71" w:name="_Toc132608039"/>
      <w:r w:rsidRPr="00BB3656">
        <w:t>Budżet państwa</w:t>
      </w:r>
      <w:bookmarkEnd w:id="71"/>
      <w:r>
        <w:t xml:space="preserve"> </w:t>
      </w:r>
    </w:p>
    <w:p w14:paraId="1526F5F5" w14:textId="1F87B142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0B77BA">
      <w:pPr>
        <w:pStyle w:val="Nagwek3"/>
      </w:pPr>
      <w:bookmarkStart w:id="72" w:name="_Toc132608040"/>
      <w:r w:rsidRPr="00BB3656">
        <w:t>Budżet jednostek samorządu terytorialnego</w:t>
      </w:r>
      <w:bookmarkEnd w:id="72"/>
    </w:p>
    <w:p w14:paraId="61AD446C" w14:textId="3A393E34" w:rsidR="00BB3656" w:rsidRDefault="00BB3656" w:rsidP="005628A8">
      <w:r w:rsidRPr="00BB3656">
        <w:t xml:space="preserve"> – środki jst szczebla gminnego, powiatowego, wojewódzkiego, dotyczy to również innych jednostek, które uzyskują środki na re</w:t>
      </w:r>
      <w:r w:rsidR="00280DA6">
        <w:t>alizację projektu z</w:t>
      </w:r>
      <w:r w:rsidR="004C0F76">
        <w:t xml:space="preserve"> </w:t>
      </w:r>
      <w:r w:rsidR="00280DA6">
        <w:t>budżetu jst w formie dotacji celowej.</w:t>
      </w:r>
    </w:p>
    <w:p w14:paraId="24238C74" w14:textId="77777777" w:rsidR="00441B8A" w:rsidRDefault="00BB3656" w:rsidP="000B77BA">
      <w:pPr>
        <w:pStyle w:val="Nagwek3"/>
      </w:pPr>
      <w:bookmarkStart w:id="73" w:name="_Toc132608041"/>
      <w:r w:rsidRPr="00BB3656">
        <w:t>Inne publiczne</w:t>
      </w:r>
      <w:bookmarkEnd w:id="73"/>
    </w:p>
    <w:p w14:paraId="4A430C1D" w14:textId="2CBB2FBF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0B77BA">
      <w:pPr>
        <w:pStyle w:val="Nagwek3"/>
      </w:pPr>
      <w:bookmarkStart w:id="74" w:name="_Toc132608042"/>
      <w:r w:rsidRPr="00BB3656">
        <w:t>Prywatne</w:t>
      </w:r>
      <w:bookmarkEnd w:id="74"/>
    </w:p>
    <w:p w14:paraId="1805F8C9" w14:textId="042E0ED7" w:rsidR="00C35344" w:rsidRPr="00C26634" w:rsidRDefault="00BB3656" w:rsidP="00C26634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  <w:bookmarkStart w:id="75" w:name="_Toc129688640"/>
    </w:p>
    <w:p w14:paraId="1471F184" w14:textId="301E5DEC" w:rsidR="003D5618" w:rsidRPr="000B77BA" w:rsidRDefault="00310CD0" w:rsidP="000B77BA">
      <w:pPr>
        <w:pStyle w:val="Nagwek2"/>
        <w:spacing w:after="120"/>
        <w:jc w:val="center"/>
        <w:rPr>
          <w:sz w:val="24"/>
          <w:szCs w:val="24"/>
        </w:rPr>
      </w:pPr>
      <w:bookmarkStart w:id="76" w:name="_Toc132608043"/>
      <w:r w:rsidRPr="000B77BA">
        <w:rPr>
          <w:sz w:val="24"/>
          <w:szCs w:val="24"/>
        </w:rPr>
        <w:t xml:space="preserve">Sekcja VIII </w:t>
      </w:r>
      <w:r w:rsidR="000B337F" w:rsidRPr="000B77BA">
        <w:rPr>
          <w:sz w:val="24"/>
          <w:szCs w:val="24"/>
        </w:rPr>
        <w:t>Analiza ryzyka</w:t>
      </w:r>
      <w:bookmarkEnd w:id="75"/>
      <w:bookmarkEnd w:id="76"/>
    </w:p>
    <w:p w14:paraId="24C193E1" w14:textId="4DAC79C5" w:rsidR="003D5618" w:rsidRDefault="003D5618" w:rsidP="003F435E">
      <w:pPr>
        <w:pStyle w:val="Default"/>
        <w:spacing w:line="276" w:lineRule="auto"/>
        <w:jc w:val="both"/>
      </w:pPr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0B77BA">
      <w:pPr>
        <w:pStyle w:val="Nagwek3"/>
      </w:pPr>
      <w:bookmarkStart w:id="77" w:name="_Toc132608044"/>
      <w:r w:rsidRPr="000E6C6B">
        <w:lastRenderedPageBreak/>
        <w:t>Doświadczenie</w:t>
      </w:r>
      <w:bookmarkEnd w:id="77"/>
    </w:p>
    <w:p w14:paraId="79839AD5" w14:textId="5F851F11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 xml:space="preserve">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8" w:name="_Hlk129763886"/>
      <w:r w:rsidR="00BC1B97" w:rsidRPr="00262C53">
        <w:rPr>
          <w:rFonts w:eastAsiaTheme="minorHAnsi"/>
          <w:b/>
          <w:bCs/>
        </w:rPr>
        <w:t xml:space="preserve">Informacje z tego pola będą podstawą do oceny kryterium </w:t>
      </w:r>
      <w:bookmarkEnd w:id="78"/>
      <w:r w:rsidR="00BC1B97" w:rsidRPr="00262C53">
        <w:rPr>
          <w:rFonts w:eastAsiaTheme="minorHAnsi"/>
          <w:b/>
          <w:bCs/>
        </w:rPr>
        <w:t xml:space="preserve">merytorycznego standardowego </w:t>
      </w:r>
      <w:r w:rsidR="00BC1B97" w:rsidRPr="00262C53">
        <w:rPr>
          <w:rFonts w:eastAsiaTheme="minorHAnsi"/>
          <w:b/>
          <w:bCs/>
          <w:i/>
          <w:iCs/>
        </w:rPr>
        <w:t>Potencjał organizacyjny do realizacji projektu</w:t>
      </w:r>
      <w:r w:rsidR="00BC1B97" w:rsidRPr="00262C53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0B77BA">
      <w:pPr>
        <w:pStyle w:val="Nagwek3"/>
        <w:rPr>
          <w:rFonts w:eastAsiaTheme="minorHAnsi"/>
          <w:lang w:eastAsia="en-US"/>
        </w:rPr>
      </w:pPr>
      <w:bookmarkStart w:id="79" w:name="_Toc132608045"/>
      <w:r w:rsidRPr="00BC1B97">
        <w:rPr>
          <w:rFonts w:eastAsiaTheme="minorHAnsi"/>
          <w:lang w:eastAsia="en-US"/>
        </w:rPr>
        <w:t>Opis sposobu zarządzania projektem</w:t>
      </w:r>
      <w:bookmarkEnd w:id="79"/>
    </w:p>
    <w:p w14:paraId="7452133B" w14:textId="3FA9673A" w:rsidR="00BC1B97" w:rsidRPr="00441B8A" w:rsidRDefault="00BC1B97" w:rsidP="00441B8A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CA0424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CA0424">
        <w:br/>
      </w:r>
      <w:r w:rsidR="009B2ADE" w:rsidRPr="00BD459D">
        <w:t>i zawieraniem umów z</w:t>
      </w:r>
      <w:r w:rsidR="00C26634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C26634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C26634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C26634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262C53">
        <w:rPr>
          <w:rFonts w:eastAsiaTheme="minorHAnsi"/>
          <w:b/>
          <w:bCs/>
        </w:rPr>
        <w:t>I</w:t>
      </w:r>
      <w:r w:rsidRPr="00262C53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262C53">
        <w:rPr>
          <w:rFonts w:eastAsiaTheme="minorHAnsi"/>
          <w:b/>
          <w:bCs/>
          <w:i/>
          <w:iCs/>
        </w:rPr>
        <w:t>Potencjał organizacyjny do realizacji projektu</w:t>
      </w:r>
      <w:r w:rsidRPr="00262C53">
        <w:rPr>
          <w:rFonts w:eastAsiaTheme="minorHAnsi"/>
          <w:b/>
          <w:bCs/>
        </w:rPr>
        <w:t>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Pr="00A22FFC" w:rsidRDefault="00BC1B97" w:rsidP="000B77BA">
      <w:pPr>
        <w:pStyle w:val="Nagwek3"/>
      </w:pPr>
      <w:bookmarkStart w:id="80" w:name="_Toc132608046"/>
      <w:r w:rsidRPr="00A22FFC">
        <w:t xml:space="preserve">Opis wkładu </w:t>
      </w:r>
      <w:r w:rsidR="00B44B59" w:rsidRPr="00A22FFC">
        <w:t>rzeczowego</w:t>
      </w:r>
      <w:bookmarkEnd w:id="80"/>
    </w:p>
    <w:p w14:paraId="6600F706" w14:textId="5B5E7A31" w:rsidR="00184DC1" w:rsidRPr="00606B45" w:rsidRDefault="00BC1B97" w:rsidP="00441B8A">
      <w:pPr>
        <w:rPr>
          <w:rFonts w:cs="Arial"/>
          <w:sz w:val="20"/>
        </w:rPr>
      </w:pPr>
      <w:r w:rsidRPr="00A22FFC">
        <w:t xml:space="preserve">Zgodnie z zapisami </w:t>
      </w:r>
      <w:r w:rsidRPr="00A22FFC">
        <w:rPr>
          <w:i/>
        </w:rPr>
        <w:t>Katalogu wydatków w ramach programu regionalnego Fundusze Europejskie dla Podkarpacia 2021-2027 (część EFRR)</w:t>
      </w:r>
      <w:r w:rsidRPr="00A22FFC">
        <w:rPr>
          <w:b/>
          <w:i/>
        </w:rPr>
        <w:t xml:space="preserve"> </w:t>
      </w:r>
      <w:r w:rsidRPr="00A22FFC">
        <w:rPr>
          <w:b/>
        </w:rPr>
        <w:t>„</w:t>
      </w:r>
      <w:r w:rsidRPr="00A22FFC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0B77BA">
      <w:pPr>
        <w:pStyle w:val="Nagwek3"/>
      </w:pPr>
      <w:bookmarkStart w:id="81" w:name="_Toc132608047"/>
      <w:r w:rsidRPr="00606B45">
        <w:t>Op</w:t>
      </w:r>
      <w:r w:rsidR="00723D30">
        <w:t>is własnych środków finansowych</w:t>
      </w:r>
      <w:bookmarkEnd w:id="81"/>
    </w:p>
    <w:p w14:paraId="6E5168B4" w14:textId="7F9D1498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 xml:space="preserve">Wnioskodawcę i ewentualnych </w:t>
      </w:r>
      <w:r w:rsidR="0026219F" w:rsidRPr="00441B8A">
        <w:lastRenderedPageBreak/>
        <w:t>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 xml:space="preserve">W zakresie innych podmiotów: </w:t>
      </w:r>
      <w:r w:rsidR="00D83C85" w:rsidRPr="00713B55">
        <w:rPr>
          <w:rStyle w:val="markedcontent"/>
          <w:rFonts w:cs="Arial"/>
          <w:i/>
          <w:iCs/>
        </w:rPr>
        <w:t>patrz</w:t>
      </w:r>
      <w:r w:rsidR="00D83C85" w:rsidRPr="00931A0F">
        <w:rPr>
          <w:rStyle w:val="markedcontent"/>
          <w:rFonts w:cs="Arial"/>
        </w:rPr>
        <w:t xml:space="preserve"> Instrukcja przygotowania załączników do wniosku </w:t>
      </w:r>
      <w:r w:rsidR="00A60BD8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>o</w:t>
      </w:r>
      <w:r w:rsidR="00A60BD8">
        <w:rPr>
          <w:rStyle w:val="markedcontent"/>
          <w:rFonts w:cs="Arial"/>
        </w:rPr>
        <w:t xml:space="preserve"> </w:t>
      </w:r>
      <w:r w:rsidR="00D83C85" w:rsidRPr="00931A0F">
        <w:rPr>
          <w:rStyle w:val="markedcontent"/>
          <w:rFonts w:cs="Arial"/>
        </w:rPr>
        <w:t>dofinansowanie projektu (EFRR).</w:t>
      </w:r>
      <w:r w:rsidR="00A60BD8" w:rsidRPr="00A60BD8">
        <w:rPr>
          <w:rFonts w:cs="Arial"/>
        </w:rPr>
        <w:t xml:space="preserve"> Jeżeli sprawozdania finansowe podmiotu są dostępne </w:t>
      </w:r>
      <w:r w:rsidR="00A60BD8" w:rsidRPr="00A60BD8">
        <w:rPr>
          <w:rFonts w:cs="Arial"/>
        </w:rPr>
        <w:br/>
        <w:t xml:space="preserve">w KRS </w:t>
      </w:r>
      <w:hyperlink r:id="rId12" w:tgtFrame="_self" w:tooltip="https://ekrs.ms.gov.pl/rdf/pd/search_df" w:history="1">
        <w:r w:rsidR="00A60BD8" w:rsidRPr="00A60BD8">
          <w:rPr>
            <w:rFonts w:cs="Arial"/>
            <w:color w:val="0000FF"/>
            <w:u w:val="single"/>
          </w:rPr>
          <w:t>(link do przeglądarki dokumentów finansowych na stronie Ministerstwa Sprawiedliwości)</w:t>
        </w:r>
      </w:hyperlink>
      <w:r w:rsidR="00A60BD8" w:rsidRPr="00A60BD8">
        <w:rPr>
          <w:rFonts w:cs="Arial"/>
        </w:rPr>
        <w:t xml:space="preserve"> to należy zamieścić krótką informację</w:t>
      </w:r>
      <w:r w:rsidR="00A60BD8">
        <w:rPr>
          <w:rFonts w:cs="Arial"/>
        </w:rPr>
        <w:t>.</w:t>
      </w:r>
      <w:r w:rsidR="00441B8A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 xml:space="preserve">Wymóg przedłożenia ww. </w:t>
      </w:r>
      <w:r w:rsidR="00184A2D" w:rsidRPr="00B120AE">
        <w:rPr>
          <w:rStyle w:val="markedcontent"/>
          <w:rFonts w:cs="Arial"/>
        </w:rPr>
        <w:t xml:space="preserve">informacji </w:t>
      </w:r>
      <w:r w:rsidR="00114F79" w:rsidRPr="00B120AE">
        <w:rPr>
          <w:rStyle w:val="markedcontent"/>
          <w:rFonts w:cs="Arial"/>
        </w:rPr>
        <w:t xml:space="preserve">dotyczy także partnerów, którzy będą ponosić wydatki </w:t>
      </w:r>
      <w:r w:rsidR="00CA0424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 w:rsidR="00441B8A"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</w:t>
      </w:r>
      <w:r w:rsidR="00BB0C01" w:rsidRPr="00262C53">
        <w:t>dotyczy)</w:t>
      </w:r>
      <w:r w:rsidR="00606B45" w:rsidRPr="00262C53">
        <w:t xml:space="preserve"> </w:t>
      </w:r>
      <w:r w:rsidR="00606B45" w:rsidRPr="00262C53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262C53">
        <w:rPr>
          <w:rFonts w:eastAsiaTheme="minorHAnsi"/>
          <w:b/>
          <w:bCs/>
          <w:i/>
          <w:iCs/>
        </w:rPr>
        <w:t>Kryterium wykonalności finansowej</w:t>
      </w:r>
      <w:r w:rsidR="00606B45" w:rsidRPr="00262C53">
        <w:rPr>
          <w:rFonts w:eastAsiaTheme="minorHAnsi"/>
          <w:b/>
          <w:bCs/>
        </w:rPr>
        <w:t>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0B77BA">
      <w:pPr>
        <w:pStyle w:val="Nagwek3"/>
        <w:rPr>
          <w:bCs/>
        </w:rPr>
      </w:pPr>
      <w:bookmarkStart w:id="82" w:name="_Toc132608048"/>
      <w:r w:rsidRPr="00D83C85">
        <w:t>Analiza ryzyka w projekcie</w:t>
      </w:r>
      <w:bookmarkEnd w:id="82"/>
    </w:p>
    <w:p w14:paraId="4550805D" w14:textId="597E598D" w:rsidR="00606B45" w:rsidRDefault="00946A7F" w:rsidP="00441B8A">
      <w:r w:rsidRPr="00671AC9">
        <w:t>Należy zaznaczyć „Nie dotyczy”.</w:t>
      </w:r>
      <w:r w:rsidR="00441B8A">
        <w:br/>
      </w:r>
    </w:p>
    <w:p w14:paraId="59C3AF58" w14:textId="753EBFB9" w:rsidR="005C36B3" w:rsidRPr="000B77BA" w:rsidRDefault="00606B45" w:rsidP="000B77BA">
      <w:pPr>
        <w:pStyle w:val="Nagwek2"/>
        <w:spacing w:after="240"/>
        <w:jc w:val="center"/>
        <w:rPr>
          <w:sz w:val="24"/>
          <w:szCs w:val="24"/>
        </w:rPr>
      </w:pPr>
      <w:bookmarkStart w:id="83" w:name="_Toc129688641"/>
      <w:bookmarkStart w:id="84" w:name="_Toc132608049"/>
      <w:r w:rsidRPr="000B77BA">
        <w:rPr>
          <w:sz w:val="24"/>
          <w:szCs w:val="24"/>
        </w:rPr>
        <w:t>Sekcja IX Dodatkowe informacje</w:t>
      </w:r>
      <w:bookmarkEnd w:id="83"/>
      <w:bookmarkEnd w:id="84"/>
      <w:r w:rsidR="00441B8A" w:rsidRPr="000B77BA">
        <w:rPr>
          <w:sz w:val="24"/>
          <w:szCs w:val="24"/>
        </w:rPr>
        <w:br/>
      </w:r>
    </w:p>
    <w:p w14:paraId="66D556F2" w14:textId="64041827" w:rsidR="005C36B3" w:rsidRPr="00343BEB" w:rsidRDefault="005C36B3" w:rsidP="00441B8A">
      <w:pPr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 szczegółowo opisać w tym polu.</w:t>
      </w:r>
      <w:r w:rsidR="00441B8A">
        <w:br/>
      </w:r>
    </w:p>
    <w:p w14:paraId="09E25E96" w14:textId="63E3A44B" w:rsidR="00606B45" w:rsidRPr="00343BEB" w:rsidRDefault="0011256F" w:rsidP="000B77BA">
      <w:pPr>
        <w:pStyle w:val="Nagwek3"/>
      </w:pPr>
      <w:bookmarkStart w:id="85" w:name="_Toc132608050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5"/>
    </w:p>
    <w:p w14:paraId="11037163" w14:textId="0D6D74C8" w:rsidR="003D5618" w:rsidRPr="00343BEB" w:rsidRDefault="0011256F" w:rsidP="004309E0">
      <w:pPr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>
        <w:rPr>
          <w:lang w:eastAsia="ko-KR"/>
        </w:rPr>
        <w:t xml:space="preserve">- </w:t>
      </w:r>
      <w:r w:rsidR="0026219F">
        <w:rPr>
          <w:lang w:eastAsia="ko-KR"/>
        </w:rPr>
        <w:t>każdego P</w:t>
      </w:r>
      <w:r w:rsidR="00000662" w:rsidRPr="00BD459D">
        <w:rPr>
          <w:lang w:eastAsia="ko-KR"/>
        </w:rPr>
        <w:t>artnera projektu, w tym formę prawną, organ założycielski i zadania statutowe</w:t>
      </w:r>
      <w:r w:rsidR="00000662">
        <w:rPr>
          <w:lang w:eastAsia="ko-KR"/>
        </w:rPr>
        <w:t>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lastRenderedPageBreak/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2D6A55">
        <w:t xml:space="preserve">obowiązków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0B77BA">
      <w:pPr>
        <w:pStyle w:val="Nagwek3"/>
      </w:pPr>
      <w:bookmarkStart w:id="86" w:name="_Toc132608051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6"/>
    </w:p>
    <w:p w14:paraId="69224E58" w14:textId="69C10BCD" w:rsidR="009265DD" w:rsidRDefault="00EC3D10" w:rsidP="003A5ED4">
      <w:pPr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 xml:space="preserve">, w powiązaniu z </w:t>
      </w:r>
      <w:r w:rsidR="009265DD" w:rsidRPr="00262C53">
        <w:rPr>
          <w:rFonts w:eastAsiaTheme="minorHAnsi"/>
          <w:b/>
          <w:bCs/>
        </w:rPr>
        <w:t>przedłożo</w:t>
      </w:r>
      <w:r w:rsidR="005B49EE" w:rsidRPr="00262C53">
        <w:rPr>
          <w:rFonts w:eastAsiaTheme="minorHAnsi"/>
          <w:b/>
          <w:bCs/>
        </w:rPr>
        <w:t>nymi załącznikami</w:t>
      </w:r>
      <w:r w:rsidR="009265DD" w:rsidRPr="00262C53">
        <w:rPr>
          <w:rFonts w:eastAsiaTheme="minorHAnsi"/>
          <w:b/>
          <w:bCs/>
        </w:rPr>
        <w:t>,</w:t>
      </w:r>
      <w:r w:rsidRPr="00262C53">
        <w:rPr>
          <w:rFonts w:eastAsiaTheme="minorHAnsi"/>
          <w:b/>
          <w:bCs/>
        </w:rPr>
        <w:t xml:space="preserve"> będą podstawą do oceny kryterium merytorycznego standardowego</w:t>
      </w:r>
      <w:r w:rsidR="009265DD" w:rsidRPr="00262C53">
        <w:rPr>
          <w:b/>
          <w:bCs/>
        </w:rPr>
        <w:t xml:space="preserve"> </w:t>
      </w:r>
      <w:r w:rsidR="00D96FE4" w:rsidRPr="00262C53">
        <w:rPr>
          <w:b/>
          <w:bCs/>
          <w:i/>
          <w:iCs/>
        </w:rPr>
        <w:t>Projekt jest z</w:t>
      </w:r>
      <w:r w:rsidR="009265DD" w:rsidRPr="00262C53">
        <w:rPr>
          <w:b/>
          <w:bCs/>
          <w:i/>
          <w:iCs/>
        </w:rPr>
        <w:t>godn</w:t>
      </w:r>
      <w:r w:rsidR="00D96FE4" w:rsidRPr="00262C53">
        <w:rPr>
          <w:b/>
          <w:bCs/>
          <w:i/>
          <w:iCs/>
        </w:rPr>
        <w:t>y</w:t>
      </w:r>
      <w:r w:rsidR="009265DD" w:rsidRPr="00262C53">
        <w:rPr>
          <w:b/>
          <w:bCs/>
          <w:i/>
          <w:iCs/>
        </w:rPr>
        <w:t xml:space="preserve"> z zasadą zrównoważonego rozwoju</w:t>
      </w:r>
      <w:r w:rsidR="009265DD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41BBEE06" w14:textId="6B093BA0" w:rsidR="009265DD" w:rsidRDefault="009265DD" w:rsidP="000B77BA">
      <w:pPr>
        <w:pStyle w:val="Nagwek3"/>
      </w:pPr>
      <w:bookmarkStart w:id="87" w:name="_Toc132608052"/>
      <w:r w:rsidRPr="00CC753E">
        <w:t xml:space="preserve">Zgodność projektu z Kartą Praw Podstawowych Unii Europejskiej (KPP) </w:t>
      </w:r>
      <w:r w:rsidR="00CA0424">
        <w:br/>
      </w:r>
      <w:r w:rsidRPr="00CC753E">
        <w:t>i Konwencją o Prawach Osób Niepełnosprawnych (KPON)</w:t>
      </w:r>
      <w:bookmarkEnd w:id="87"/>
    </w:p>
    <w:p w14:paraId="77E2B7C2" w14:textId="39B79E18" w:rsidR="00CD00BD" w:rsidRPr="00094546" w:rsidRDefault="00A8560A" w:rsidP="00A60BD8">
      <w:pPr>
        <w:spacing w:after="240"/>
        <w:rPr>
          <w:rFonts w:cs="Arial"/>
          <w:u w:val="single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- Wytyczne dotyczące zapewnienia poszanowania Karty praw podstawowych Unii Europejskiej przy wdrażaniu europejskich funduszy strukturalnych </w:t>
      </w:r>
      <w:r w:rsidR="00A97121">
        <w:rPr>
          <w:rStyle w:val="markedcontent"/>
          <w:rFonts w:cs="Arial"/>
        </w:rPr>
        <w:br/>
      </w:r>
      <w:r w:rsidR="009925E9" w:rsidRPr="004218F3">
        <w:rPr>
          <w:rStyle w:val="markedcontent"/>
          <w:rFonts w:cs="Arial"/>
        </w:rPr>
        <w:t xml:space="preserve">i inwestycyjnych (2016/C 269/01). Link: </w:t>
      </w:r>
      <w:hyperlink r:id="rId13" w:tgtFrame="_self" w:tooltip="https://eur-lex.europa.eu/legal-content/PL/TXT/PDF/?uri=CELEX:52016XC0723(01)&amp;from=DA" w:history="1">
        <w:r w:rsidR="00A60BD8" w:rsidRPr="00A60BD8">
          <w:rPr>
            <w:rStyle w:val="Hipercze"/>
            <w:lang w:val="en-US"/>
          </w:rPr>
          <w:t>link do strony z tekstem Karty praw podstawowych UE</w:t>
        </w:r>
      </w:hyperlink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 do Wytycznych:</w:t>
      </w:r>
      <w:r w:rsidR="00A97121">
        <w:t xml:space="preserve"> </w:t>
      </w:r>
      <w:hyperlink r:id="rId14" w:tgtFrame="_self" w:tooltip="https://www.funduszeeuropejskie.gov.pl/strony/o-funduszach/fundusze-na-lata-2021-2027/prawo-i-dokumenty/wytyczne/wytyczne-dotyczace-realizacji-zasad-rownosciowych-w-ramach-funduszy-unijnych-na-lata-2021-2027/" w:history="1">
        <w:r w:rsidR="009C63E2">
          <w:rPr>
            <w:rStyle w:val="Hipercze"/>
          </w:rPr>
          <w:t>link do strony z Wytycznymi dotyczącymi zasad równościowych</w:t>
        </w:r>
      </w:hyperlink>
      <w:r w:rsidR="00A60BD8">
        <w:t>.</w:t>
      </w:r>
      <w:r w:rsidR="00A60BD8"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CA0424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 xml:space="preserve">Informacje z tego pola będą podstawą do oceny </w:t>
      </w:r>
      <w:r w:rsidR="0074539F" w:rsidRPr="00262C53">
        <w:rPr>
          <w:rFonts w:eastAsiaTheme="minorHAnsi"/>
          <w:b/>
          <w:bCs/>
        </w:rPr>
        <w:t xml:space="preserve">kryterium merytorycznego </w:t>
      </w:r>
      <w:r w:rsidR="0074539F" w:rsidRPr="00262C53">
        <w:rPr>
          <w:rFonts w:eastAsiaTheme="minorHAnsi"/>
          <w:b/>
          <w:bCs/>
        </w:rPr>
        <w:lastRenderedPageBreak/>
        <w:t xml:space="preserve">standardowego </w:t>
      </w:r>
      <w:r w:rsidR="0074539F" w:rsidRPr="00262C53">
        <w:rPr>
          <w:rFonts w:eastAsiaTheme="minorHAnsi"/>
          <w:b/>
          <w:bCs/>
          <w:i/>
          <w:iCs/>
        </w:rPr>
        <w:t xml:space="preserve">Projekt jest zgodny z Kartą Praw Podstawowych Unii Europejskiej (KPP) </w:t>
      </w:r>
      <w:r w:rsidR="00CA0424" w:rsidRPr="00262C53">
        <w:rPr>
          <w:rFonts w:eastAsiaTheme="minorHAnsi"/>
          <w:b/>
          <w:bCs/>
          <w:i/>
          <w:iCs/>
        </w:rPr>
        <w:br/>
      </w:r>
      <w:r w:rsidR="0074539F" w:rsidRPr="00262C53">
        <w:rPr>
          <w:rFonts w:eastAsiaTheme="minorHAnsi"/>
          <w:b/>
          <w:bCs/>
          <w:i/>
          <w:iCs/>
        </w:rPr>
        <w:t>i</w:t>
      </w:r>
      <w:r w:rsidR="0074539F" w:rsidRPr="00262C53">
        <w:rPr>
          <w:rFonts w:eastAsiaTheme="minorHAnsi"/>
          <w:b/>
          <w:bCs/>
        </w:rPr>
        <w:t xml:space="preserve"> </w:t>
      </w:r>
      <w:r w:rsidR="0074539F" w:rsidRPr="00262C53">
        <w:rPr>
          <w:rFonts w:eastAsiaTheme="minorHAnsi"/>
          <w:b/>
          <w:bCs/>
          <w:i/>
          <w:iCs/>
        </w:rPr>
        <w:t>Konwencją o</w:t>
      </w:r>
      <w:r w:rsidR="00A60BD8">
        <w:rPr>
          <w:rFonts w:eastAsiaTheme="minorHAnsi"/>
          <w:b/>
          <w:bCs/>
          <w:i/>
          <w:iCs/>
        </w:rPr>
        <w:t xml:space="preserve"> </w:t>
      </w:r>
      <w:r w:rsidR="0074539F" w:rsidRPr="00262C53">
        <w:rPr>
          <w:rFonts w:eastAsiaTheme="minorHAnsi"/>
          <w:b/>
          <w:bCs/>
          <w:i/>
          <w:iCs/>
        </w:rPr>
        <w:t>Prawach Osób Niepełnosprawnych (KPON)</w:t>
      </w:r>
      <w:r w:rsidR="00F12D2A" w:rsidRPr="00262C53">
        <w:rPr>
          <w:rFonts w:eastAsiaTheme="minorHAnsi"/>
          <w:b/>
          <w:bCs/>
          <w:i/>
          <w:iCs/>
        </w:rPr>
        <w:t>.</w:t>
      </w:r>
      <w:r w:rsidR="003A5ED4" w:rsidRPr="00CA0424">
        <w:rPr>
          <w:rFonts w:eastAsiaTheme="minorHAnsi"/>
          <w:b/>
          <w:bCs/>
          <w:i/>
          <w:iCs/>
        </w:rPr>
        <w:br/>
      </w:r>
    </w:p>
    <w:p w14:paraId="443E2EBB" w14:textId="30CDE19D" w:rsidR="0074539F" w:rsidRPr="00752C27" w:rsidRDefault="00CD00BD" w:rsidP="000B77BA">
      <w:pPr>
        <w:pStyle w:val="Nagwek3"/>
      </w:pPr>
      <w:bookmarkStart w:id="88" w:name="_Toc132608053"/>
      <w:r>
        <w:t>S</w:t>
      </w:r>
      <w:r w:rsidR="0074539F" w:rsidRPr="00752C27">
        <w:t>pójność ze strategiami</w:t>
      </w:r>
      <w:bookmarkEnd w:id="88"/>
    </w:p>
    <w:p w14:paraId="58462EFA" w14:textId="233CCF7B" w:rsidR="00257A40" w:rsidRPr="00752C27" w:rsidRDefault="00F12D2A" w:rsidP="00070150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="009E2406">
        <w:rPr>
          <w:rFonts w:eastAsiaTheme="minorHAnsi"/>
        </w:rPr>
        <w:t xml:space="preserve">- </w:t>
      </w:r>
      <w:r w:rsidR="009E2406" w:rsidRPr="00A60BD8">
        <w:rPr>
          <w:rFonts w:eastAsiaTheme="minorHAnsi"/>
        </w:rPr>
        <w:t>s</w:t>
      </w:r>
      <w:r w:rsidRPr="00A60BD8">
        <w:rPr>
          <w:rFonts w:eastAsiaTheme="minorHAnsi"/>
        </w:rPr>
        <w:t>p</w:t>
      </w:r>
      <w:r w:rsidRPr="001F6B3D">
        <w:rPr>
          <w:rFonts w:eastAsiaTheme="minorHAnsi"/>
        </w:rPr>
        <w:t>ójność projektu z odpowiednimi strategiami leżącymi u podstaw programu FEP 2021-2027 (dokumenty te wymieniono w rozdziale 1 Strategia Programu: główne wyzwania w zakresie rozwo</w:t>
      </w:r>
      <w:r w:rsidR="00070150">
        <w:rPr>
          <w:rFonts w:eastAsiaTheme="minorHAnsi"/>
        </w:rPr>
        <w:t xml:space="preserve">ju oraz rozwiązania polityczne). </w:t>
      </w:r>
      <w:r w:rsidR="003A5ED4" w:rsidRPr="001F6B3D">
        <w:rPr>
          <w:rFonts w:eastAsiaTheme="minorHAnsi"/>
        </w:rPr>
        <w:br/>
      </w:r>
      <w:r w:rsidR="00070150">
        <w:rPr>
          <w:rFonts w:eastAsiaTheme="minorHAnsi"/>
        </w:rPr>
        <w:t xml:space="preserve">- </w:t>
      </w:r>
      <w:r w:rsidR="009E2406">
        <w:rPr>
          <w:rFonts w:eastAsiaTheme="minorHAnsi"/>
        </w:rPr>
        <w:t>w</w:t>
      </w:r>
      <w:r w:rsidRPr="001F6B3D">
        <w:rPr>
          <w:rFonts w:eastAsiaTheme="minorHAnsi"/>
        </w:rPr>
        <w:t xml:space="preserve"> jaki sposób projekt przyczyni się do osiągnięcia celów szczegółowych FEP 2021-2027</w:t>
      </w:r>
      <w:r w:rsidR="003A5ED4">
        <w:rPr>
          <w:rFonts w:eastAsiaTheme="minorHAnsi" w:cs="Arial"/>
        </w:rPr>
        <w:br/>
      </w:r>
      <w:bookmarkStart w:id="89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</w:t>
      </w:r>
      <w:r w:rsidRPr="00262C53">
        <w:rPr>
          <w:rFonts w:eastAsiaTheme="minorHAnsi"/>
          <w:b/>
          <w:bCs/>
        </w:rPr>
        <w:t>podstawą do oceny kryterium merytorycznego standardowego</w:t>
      </w:r>
      <w:r w:rsidRPr="00262C53">
        <w:rPr>
          <w:b/>
          <w:bCs/>
        </w:rPr>
        <w:t xml:space="preserve"> </w:t>
      </w:r>
      <w:r w:rsidRPr="00262C53">
        <w:rPr>
          <w:b/>
          <w:bCs/>
          <w:i/>
          <w:iCs/>
        </w:rPr>
        <w:t>Logika projektu i spójność ze strategiami</w:t>
      </w:r>
      <w:bookmarkEnd w:id="89"/>
      <w:r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0B77BA">
      <w:pPr>
        <w:pStyle w:val="Nagwek3"/>
      </w:pPr>
      <w:bookmarkStart w:id="90" w:name="_Toc132608054"/>
      <w:r w:rsidRPr="00752C27">
        <w:t>Zgodność z przepisami o pomocy państwa</w:t>
      </w:r>
      <w:bookmarkEnd w:id="90"/>
    </w:p>
    <w:p w14:paraId="76F1A1D1" w14:textId="50B2C258" w:rsidR="00F02C22" w:rsidRDefault="005E21C3" w:rsidP="009E0C7A">
      <w:pPr>
        <w:rPr>
          <w:rFonts w:eastAsiaTheme="minorHAnsi"/>
          <w:lang w:eastAsia="en-US"/>
        </w:rPr>
      </w:pPr>
      <w:r w:rsidRPr="005E21C3">
        <w:rPr>
          <w:rFonts w:eastAsiaTheme="minorHAnsi"/>
          <w:lang w:eastAsia="en-US"/>
        </w:rPr>
        <w:t xml:space="preserve">W polu należy opisać czy projekt (lub jego część objęta wydatkami kwalifikowanymi) podlega dofinansowaniu w oparciu o przepisy dotyczące pomocy </w:t>
      </w:r>
      <w:r w:rsidR="004F363C">
        <w:rPr>
          <w:rFonts w:eastAsiaTheme="minorHAnsi"/>
          <w:lang w:eastAsia="en-US"/>
        </w:rPr>
        <w:t xml:space="preserve">publicznej / pomocy </w:t>
      </w:r>
      <w:r w:rsidRPr="005E21C3">
        <w:rPr>
          <w:rFonts w:eastAsiaTheme="minorHAnsi"/>
          <w:lang w:eastAsia="en-US"/>
        </w:rPr>
        <w:t xml:space="preserve">de minimis przewidziane w Regulaminie wyboru projektów </w:t>
      </w:r>
      <w:bookmarkStart w:id="91" w:name="_Hlk131161656"/>
      <w:r w:rsidRPr="005E21C3">
        <w:rPr>
          <w:rFonts w:eastAsiaTheme="minorHAnsi"/>
          <w:lang w:eastAsia="en-US"/>
        </w:rPr>
        <w:t>(patrz p. 8.6 Regulaminu).</w:t>
      </w:r>
      <w:bookmarkEnd w:id="91"/>
      <w:r w:rsidRPr="005E21C3">
        <w:rPr>
          <w:rFonts w:eastAsiaTheme="minorHAnsi"/>
          <w:lang w:eastAsia="en-US"/>
        </w:rPr>
        <w:br/>
      </w:r>
      <w:r w:rsidRPr="005E21C3">
        <w:rPr>
          <w:rFonts w:eastAsiaTheme="minorHAnsi"/>
          <w:u w:val="single"/>
          <w:lang w:eastAsia="en-US"/>
        </w:rPr>
        <w:br/>
      </w:r>
      <w:r w:rsidR="009E0C7A" w:rsidRPr="009E0C7A">
        <w:rPr>
          <w:rFonts w:eastAsiaTheme="minorHAnsi"/>
          <w:lang w:eastAsia="en-US"/>
        </w:rPr>
        <w:t xml:space="preserve">Nie wystarczy napisać, że „projekt nie podlega pomocy państwa”. Należy przeanalizować </w:t>
      </w:r>
      <w:r w:rsidR="009E0C7A" w:rsidRPr="009E0C7A">
        <w:rPr>
          <w:rFonts w:eastAsiaTheme="minorHAnsi"/>
          <w:lang w:eastAsia="en-US"/>
        </w:rPr>
        <w:br/>
        <w:t xml:space="preserve">i uzasadnić </w:t>
      </w:r>
      <w:r w:rsidR="002C159C">
        <w:rPr>
          <w:rFonts w:eastAsiaTheme="minorHAnsi"/>
          <w:lang w:eastAsia="en-US"/>
        </w:rPr>
        <w:t xml:space="preserve">ewentualny </w:t>
      </w:r>
      <w:r w:rsidR="009E0C7A" w:rsidRPr="009E0C7A">
        <w:rPr>
          <w:rFonts w:eastAsiaTheme="minorHAnsi"/>
          <w:lang w:eastAsia="en-US"/>
        </w:rPr>
        <w:t>brak pomocy.</w:t>
      </w:r>
      <w:r w:rsidR="00432E8E">
        <w:rPr>
          <w:rFonts w:eastAsiaTheme="minorHAnsi"/>
          <w:lang w:eastAsia="en-US"/>
        </w:rPr>
        <w:t xml:space="preserve"> Zastosowanie mogą mieć np</w:t>
      </w:r>
      <w:r w:rsidR="00432E8E" w:rsidRPr="00F02C22">
        <w:rPr>
          <w:rFonts w:eastAsiaTheme="minorHAnsi"/>
          <w:lang w:eastAsia="en-US"/>
        </w:rPr>
        <w:t xml:space="preserve">. branżowe wytyczne </w:t>
      </w:r>
      <w:r w:rsidR="00432E8E" w:rsidRPr="00F02C22">
        <w:rPr>
          <w:rFonts w:eastAsiaTheme="minorHAnsi"/>
          <w:lang w:eastAsia="en-US"/>
        </w:rPr>
        <w:br/>
        <w:t>i decyzje Komisji Europejskiej, orzeczenia ETS, wyjaśnienia UOKIK itp.</w:t>
      </w:r>
      <w:r w:rsidR="00432E8E" w:rsidRPr="00F02C22">
        <w:rPr>
          <w:rFonts w:eastAsiaTheme="minorHAnsi"/>
          <w:lang w:eastAsia="en-US"/>
        </w:rPr>
        <w:br/>
      </w:r>
      <w:r w:rsidR="009E0C7A" w:rsidRPr="00F02C22">
        <w:rPr>
          <w:rFonts w:eastAsiaTheme="minorHAnsi"/>
          <w:lang w:eastAsia="en-US"/>
        </w:rPr>
        <w:br/>
        <w:t xml:space="preserve">W działaniu FEPK.05.01 Edukacja </w:t>
      </w:r>
      <w:r w:rsidR="00F02C22">
        <w:rPr>
          <w:rFonts w:eastAsiaTheme="minorHAnsi"/>
          <w:lang w:eastAsia="en-US"/>
        </w:rPr>
        <w:t>pomoc może być udzielona:</w:t>
      </w:r>
    </w:p>
    <w:p w14:paraId="2848B710" w14:textId="4F5DFFF1" w:rsidR="009E0C7A" w:rsidRDefault="00F02C22" w:rsidP="000314D3">
      <w:pPr>
        <w:pStyle w:val="Akapitzlist"/>
        <w:numPr>
          <w:ilvl w:val="0"/>
          <w:numId w:val="36"/>
        </w:numPr>
        <w:rPr>
          <w:rFonts w:eastAsiaTheme="minorHAnsi"/>
          <w:lang w:eastAsia="en-US"/>
        </w:rPr>
      </w:pPr>
      <w:r w:rsidRPr="00F02C22">
        <w:rPr>
          <w:rFonts w:eastAsiaTheme="minorHAnsi"/>
          <w:lang w:eastAsia="en-US"/>
        </w:rPr>
        <w:t xml:space="preserve">na podstawie Rozporządzenia Komisji (UE) nr 1407/2013 z dnia 18 grudnia 2013 r. </w:t>
      </w:r>
      <w:r>
        <w:rPr>
          <w:rFonts w:eastAsiaTheme="minorHAnsi"/>
          <w:lang w:eastAsia="en-US"/>
        </w:rPr>
        <w:br/>
      </w:r>
      <w:r w:rsidRPr="00F02C22">
        <w:rPr>
          <w:rFonts w:eastAsiaTheme="minorHAnsi"/>
          <w:lang w:eastAsia="en-US"/>
        </w:rPr>
        <w:t xml:space="preserve">w sprawie stosowania art. 107 i 108 Traktatu o funkcjonowaniu Unii Europejskiej do pomocy de minimis oraz krajowego Rozporządzenia Ministra Funduszy i Polityki Regionalnej z dnia 29 września 2022 r. w sprawie udzielania pomocy de minimis </w:t>
      </w:r>
      <w:r>
        <w:rPr>
          <w:rFonts w:eastAsiaTheme="minorHAnsi"/>
          <w:lang w:eastAsia="en-US"/>
        </w:rPr>
        <w:br/>
      </w:r>
      <w:r w:rsidRPr="00F02C22">
        <w:rPr>
          <w:rFonts w:eastAsiaTheme="minorHAnsi"/>
          <w:lang w:eastAsia="en-US"/>
        </w:rPr>
        <w:t>w ramach regionalnych programów na lata 2021–2027</w:t>
      </w:r>
      <w:r w:rsidR="009B6D18">
        <w:rPr>
          <w:rFonts w:eastAsiaTheme="minorHAnsi"/>
          <w:lang w:eastAsia="en-US"/>
        </w:rPr>
        <w:t>,</w:t>
      </w:r>
    </w:p>
    <w:p w14:paraId="0700E69C" w14:textId="6430AA46" w:rsidR="009E0C7A" w:rsidRPr="003A4880" w:rsidRDefault="00F02C22" w:rsidP="00FF4211">
      <w:pPr>
        <w:pStyle w:val="Akapitzlist"/>
        <w:numPr>
          <w:ilvl w:val="0"/>
          <w:numId w:val="36"/>
        </w:numPr>
        <w:ind w:left="851"/>
        <w:rPr>
          <w:rFonts w:eastAsiaTheme="minorHAnsi"/>
          <w:color w:val="000000" w:themeColor="text1"/>
          <w:lang w:eastAsia="en-US"/>
        </w:rPr>
      </w:pPr>
      <w:r w:rsidRPr="003A4880">
        <w:rPr>
          <w:rFonts w:eastAsiaTheme="minorHAnsi"/>
          <w:lang w:eastAsia="en-US"/>
        </w:rPr>
        <w:t>na podstawie Rozporządzenia Komisji (UE) nr 651/2014 z dnia 17 czerwca 2014 r. uznające niektóre rodzaje pomocy za zgodne z rynkiem wewnętrznym w zastosowaniu art. 107 i 108 Traktatu (GBER), np.</w:t>
      </w:r>
      <w:r w:rsidR="009B6D18">
        <w:rPr>
          <w:rFonts w:eastAsiaTheme="minorHAnsi"/>
          <w:lang w:eastAsia="en-US"/>
        </w:rPr>
        <w:t>:</w:t>
      </w:r>
      <w:r w:rsidRPr="003A4880">
        <w:rPr>
          <w:rFonts w:eastAsiaTheme="minorHAnsi"/>
          <w:lang w:eastAsia="en-US"/>
        </w:rPr>
        <w:t xml:space="preserve"> na podstawie art. 55 Pomoc na infrastrukturę sportową i wielofunkcyjną infrastrukturę rekreacyjną, art. 56 </w:t>
      </w:r>
      <w:r w:rsidR="003A4880" w:rsidRPr="003A4880">
        <w:rPr>
          <w:rFonts w:eastAsiaTheme="minorHAnsi"/>
          <w:lang w:eastAsia="en-US"/>
        </w:rPr>
        <w:t xml:space="preserve">Pomoc inwestycyjna na infrastrukturę lokalną. </w:t>
      </w:r>
      <w:r w:rsidR="009E0C7A" w:rsidRPr="003A4880">
        <w:rPr>
          <w:rFonts w:eastAsiaTheme="minorHAnsi"/>
          <w:color w:val="000000" w:themeColor="text1"/>
          <w:lang w:eastAsia="en-US"/>
        </w:rPr>
        <w:t xml:space="preserve">Możliwe jest również, w przypadku spełnienia wszystkich </w:t>
      </w:r>
      <w:r w:rsidR="009E0C7A" w:rsidRPr="003A4880">
        <w:rPr>
          <w:rFonts w:eastAsiaTheme="minorHAnsi"/>
          <w:color w:val="000000" w:themeColor="text1"/>
          <w:lang w:eastAsia="en-US"/>
        </w:rPr>
        <w:lastRenderedPageBreak/>
        <w:t xml:space="preserve">koniecznych warunków, zastosowanie innej podstawy prawnej wynikającej </w:t>
      </w:r>
      <w:r w:rsidR="003A4880">
        <w:rPr>
          <w:rFonts w:eastAsiaTheme="minorHAnsi"/>
          <w:color w:val="000000" w:themeColor="text1"/>
          <w:lang w:eastAsia="en-US"/>
        </w:rPr>
        <w:br/>
      </w:r>
      <w:r w:rsidR="009E0C7A" w:rsidRPr="003A4880">
        <w:rPr>
          <w:rFonts w:eastAsiaTheme="minorHAnsi"/>
          <w:color w:val="000000" w:themeColor="text1"/>
          <w:lang w:eastAsia="en-US"/>
        </w:rPr>
        <w:t>z Rozporządzenia Komisji (UE) nr 651/2014 z dnia 17 czerwca 2014 r. adekwatnie do projektu.</w:t>
      </w:r>
    </w:p>
    <w:p w14:paraId="489BA3F2" w14:textId="07A1AA9E" w:rsidR="009E0C7A" w:rsidRPr="003A4880" w:rsidRDefault="009E0C7A" w:rsidP="009E0C7A">
      <w:pPr>
        <w:rPr>
          <w:rFonts w:eastAsiaTheme="minorHAnsi"/>
          <w:lang w:eastAsia="en-US"/>
        </w:rPr>
      </w:pPr>
      <w:r w:rsidRPr="00F02C22">
        <w:rPr>
          <w:rFonts w:eastAsiaTheme="minorHAnsi"/>
          <w:lang w:eastAsia="en-US"/>
        </w:rPr>
        <w:t xml:space="preserve">Jeżeli, ze względu na limit znaków, nie będzie możliwe szczegółowe opisanie w tym punkcie kwestii pomocy publicznej, wówczas w tej części należy podać tylko informację, że zgodność </w:t>
      </w:r>
      <w:r w:rsidRPr="00F02C22">
        <w:rPr>
          <w:rFonts w:eastAsiaTheme="minorHAnsi"/>
          <w:lang w:eastAsia="en-US"/>
        </w:rPr>
        <w:br/>
        <w:t xml:space="preserve">z przepisami o pomocy państwa została przedstawiona w ramach załącznika nr </w:t>
      </w:r>
      <w:r w:rsidRPr="00F02C22">
        <w:rPr>
          <w:rFonts w:eastAsiaTheme="minorHAnsi"/>
          <w:b/>
          <w:lang w:eastAsia="en-US"/>
        </w:rPr>
        <w:t xml:space="preserve">10 Test pomocy publicznej do Instrukcji przygotowania załączników do wniosku </w:t>
      </w:r>
      <w:r w:rsidRPr="00F02C22">
        <w:rPr>
          <w:rFonts w:eastAsiaTheme="minorHAnsi"/>
          <w:b/>
          <w:lang w:eastAsia="en-US"/>
        </w:rPr>
        <w:br/>
        <w:t>o dofinansowanie projektu (EFRR).</w:t>
      </w:r>
      <w:r w:rsidRPr="00F02C22">
        <w:rPr>
          <w:rFonts w:eastAsiaTheme="minorHAnsi"/>
          <w:b/>
          <w:lang w:eastAsia="en-US"/>
        </w:rPr>
        <w:br/>
      </w:r>
      <w:r w:rsidRPr="00F02C22">
        <w:rPr>
          <w:rFonts w:eastAsiaTheme="minorHAnsi"/>
          <w:lang w:eastAsia="en-US"/>
        </w:rPr>
        <w:t>Jeżeli pomoc występuje, to należy:</w:t>
      </w:r>
      <w:r w:rsidRPr="00F02C22">
        <w:rPr>
          <w:rFonts w:eastAsiaTheme="minorHAnsi"/>
          <w:lang w:eastAsia="en-US"/>
        </w:rPr>
        <w:br/>
        <w:t>- opisać, jaki zakres projektu objęty jest pomocą publiczną?</w:t>
      </w:r>
      <w:r w:rsidRPr="00F02C22">
        <w:rPr>
          <w:rFonts w:eastAsiaTheme="minorHAnsi"/>
          <w:lang w:eastAsia="en-US"/>
        </w:rPr>
        <w:br/>
      </w:r>
      <w:r w:rsidRPr="003A4880">
        <w:rPr>
          <w:rFonts w:eastAsiaTheme="minorHAnsi"/>
          <w:lang w:eastAsia="en-US"/>
        </w:rPr>
        <w:t>- określić, jaki rodzaj pomocy dotyczy projektu lub jego części?</w:t>
      </w:r>
      <w:r w:rsidRPr="003A4880">
        <w:rPr>
          <w:rFonts w:eastAsiaTheme="minorHAnsi"/>
          <w:lang w:eastAsia="en-US"/>
        </w:rPr>
        <w:br/>
        <w:t xml:space="preserve">- uzasadnić, w jaki sposób określono wielkość przedsiębiorstwa w sekcji II Wnioskodawca </w:t>
      </w:r>
      <w:r w:rsidRPr="003A4880">
        <w:rPr>
          <w:rFonts w:eastAsiaTheme="minorHAnsi"/>
          <w:lang w:eastAsia="en-US"/>
        </w:rPr>
        <w:br/>
        <w:t>i realizatorzy (dla Wnioskodawcy lub Partnera, z uwzględnieniem powiązań i zależności pomiędzy podmiotami),</w:t>
      </w:r>
      <w:r w:rsidRPr="003A4880">
        <w:rPr>
          <w:rFonts w:eastAsiaTheme="minorHAnsi"/>
          <w:lang w:eastAsia="en-US"/>
        </w:rPr>
        <w:br/>
        <w:t xml:space="preserve">- uzasadnić, czy Wnioskodawca/ Partner nie jest przedsiębiorstwem w trudnej sytuacji </w:t>
      </w:r>
      <w:r w:rsidRPr="003A4880">
        <w:rPr>
          <w:rFonts w:eastAsiaTheme="minorHAnsi"/>
          <w:lang w:eastAsia="en-US"/>
        </w:rPr>
        <w:br/>
        <w:t>w rozumieniu art. 2 p. 18) rozporządzenia Komisji (UE) 651/2014 (Dz. Urz. UE 2014 L 187/1 ze zm.),</w:t>
      </w:r>
      <w:r w:rsidRPr="003A4880">
        <w:rPr>
          <w:rFonts w:eastAsiaTheme="minorHAnsi"/>
          <w:lang w:eastAsia="en-US"/>
        </w:rPr>
        <w:br/>
        <w:t>- uzasadnić, że spełnione są wszystkie przesłanki udzielenia danego rodzaju pomocy państwa (w tym w zakresie przeznaczenia pomocy, efektu zachęty, kumulacji, kwoty, udziału %, wydatków kwalifikowanych itd.),</w:t>
      </w:r>
    </w:p>
    <w:p w14:paraId="469C29DC" w14:textId="601B3228" w:rsidR="000010B5" w:rsidRPr="00931A0F" w:rsidRDefault="009E0C7A" w:rsidP="009E0C7A">
      <w:pPr>
        <w:rPr>
          <w:rFonts w:eastAsiaTheme="minorHAnsi" w:cs="Arial"/>
          <w:bCs/>
          <w:lang w:eastAsia="en-US"/>
        </w:rPr>
      </w:pPr>
      <w:r w:rsidRPr="003A4880">
        <w:rPr>
          <w:rFonts w:eastAsiaTheme="minorHAnsi"/>
          <w:lang w:eastAsia="en-US"/>
        </w:rPr>
        <w:t>- przedstawić wartość zysku operacyjnego oraz jego wpływ na kwotę dofinansowania – jeżeli podstawa prawna udzielenia pomocy tego wymaga.</w:t>
      </w:r>
      <w:r w:rsidRPr="003A4880">
        <w:rPr>
          <w:rFonts w:eastAsiaTheme="minorHAnsi"/>
          <w:lang w:eastAsia="en-US"/>
        </w:rPr>
        <w:br/>
      </w:r>
      <w:r w:rsidRPr="003A4880">
        <w:rPr>
          <w:rFonts w:eastAsiaTheme="minorHAnsi"/>
          <w:bCs/>
          <w:lang w:eastAsia="en-US"/>
        </w:rPr>
        <w:t>W takiej sytuacji należy przedłożyć stosowne załączniki, zgodnie z Instrukcją przygotowywania załączników.</w:t>
      </w:r>
      <w:r w:rsidR="005E21C3">
        <w:rPr>
          <w:rFonts w:eastAsiaTheme="minorHAnsi"/>
          <w:bCs/>
          <w:lang w:eastAsia="en-US"/>
        </w:rPr>
        <w:br/>
      </w:r>
      <w:r w:rsidR="005E21C3">
        <w:rPr>
          <w:rFonts w:eastAsiaTheme="minorHAnsi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262C53">
        <w:rPr>
          <w:rFonts w:eastAsiaTheme="minorHAnsi"/>
          <w:b/>
          <w:bCs/>
        </w:rPr>
        <w:t>oceny kryterium merytorycznego standardowego</w:t>
      </w:r>
      <w:r w:rsidR="000010B5" w:rsidRPr="00262C53">
        <w:rPr>
          <w:b/>
          <w:bCs/>
        </w:rPr>
        <w:t xml:space="preserve"> </w:t>
      </w:r>
      <w:r w:rsidR="000010B5" w:rsidRPr="00262C53">
        <w:rPr>
          <w:b/>
          <w:bCs/>
          <w:i/>
          <w:iCs/>
        </w:rPr>
        <w:t>Zgodność z przepisami o pomocy państwa.</w:t>
      </w:r>
      <w:r w:rsidR="005E21C3">
        <w:rPr>
          <w:b/>
          <w:bCs/>
        </w:rPr>
        <w:br/>
      </w:r>
    </w:p>
    <w:p w14:paraId="11B8376E" w14:textId="3CA6BA77" w:rsidR="00BB0C01" w:rsidRDefault="00BB0C01" w:rsidP="000B77BA">
      <w:pPr>
        <w:pStyle w:val="Nagwek3"/>
      </w:pPr>
      <w:bookmarkStart w:id="92" w:name="_Toc132608055"/>
      <w:r w:rsidRPr="00931A0F">
        <w:t>Stabilność finansowania podczas eksploatacji</w:t>
      </w:r>
      <w:bookmarkEnd w:id="92"/>
    </w:p>
    <w:p w14:paraId="5BC38932" w14:textId="1BF2FB04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 xml:space="preserve">W polu należy wykazać, że Wnioskodawca i Partner/rzy posiadają niezbędne zasoby </w:t>
      </w:r>
      <w:r w:rsidR="00CA0424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lastRenderedPageBreak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 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/rzy</w:t>
      </w:r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</w:t>
      </w:r>
      <w:r w:rsidR="000E11B9" w:rsidRPr="00262C53">
        <w:rPr>
          <w:rFonts w:eastAsiaTheme="minorHAnsi"/>
          <w:b/>
          <w:bCs/>
        </w:rPr>
        <w:t>oceny kryterium merytorycznego standardowego</w:t>
      </w:r>
      <w:r w:rsidR="000E11B9" w:rsidRPr="00262C53">
        <w:rPr>
          <w:b/>
          <w:bCs/>
        </w:rPr>
        <w:t xml:space="preserve"> </w:t>
      </w:r>
      <w:r w:rsidR="000E11B9" w:rsidRPr="00262C53">
        <w:rPr>
          <w:b/>
          <w:bCs/>
          <w:i/>
          <w:iCs/>
        </w:rPr>
        <w:t>Stabilność finansowania podczas eksploatacji</w:t>
      </w:r>
      <w:r w:rsidR="000E11B9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0B77BA">
      <w:pPr>
        <w:pStyle w:val="Nagwek3"/>
        <w:rPr>
          <w:rFonts w:eastAsiaTheme="minorHAnsi"/>
          <w:lang w:eastAsia="en-US"/>
        </w:rPr>
      </w:pPr>
      <w:bookmarkStart w:id="93" w:name="_Toc132608056"/>
      <w:r w:rsidRPr="00BF7842">
        <w:rPr>
          <w:rFonts w:eastAsiaTheme="minorHAnsi"/>
          <w:lang w:eastAsia="en-US"/>
        </w:rPr>
        <w:t>Odporność na zmiany klimatu</w:t>
      </w:r>
      <w:bookmarkEnd w:id="93"/>
    </w:p>
    <w:p w14:paraId="0A9BC88F" w14:textId="63CCC71E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262C53">
        <w:rPr>
          <w:rFonts w:eastAsiaTheme="minorHAnsi"/>
          <w:b/>
          <w:bCs/>
        </w:rPr>
        <w:t>Przedstawione informacje będą podstawą do oceny kryterium merytorycznego standardowego</w:t>
      </w:r>
      <w:r w:rsidR="00692836" w:rsidRPr="00262C53">
        <w:rPr>
          <w:b/>
          <w:bCs/>
        </w:rPr>
        <w:t xml:space="preserve"> </w:t>
      </w:r>
      <w:r w:rsidR="00692836" w:rsidRPr="00262C53">
        <w:rPr>
          <w:rFonts w:eastAsiaTheme="minorHAnsi"/>
          <w:b/>
          <w:bCs/>
          <w:i/>
          <w:iCs/>
        </w:rPr>
        <w:t>Odporność na zmiany klimatu</w:t>
      </w:r>
      <w:r w:rsidR="00692836" w:rsidRPr="00262C5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0B77BA">
      <w:pPr>
        <w:pStyle w:val="Nagwek3"/>
        <w:rPr>
          <w:i/>
        </w:rPr>
      </w:pPr>
      <w:bookmarkStart w:id="94" w:name="_Toc132608057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4"/>
    </w:p>
    <w:p w14:paraId="1A780DCD" w14:textId="02A9D9BE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 xml:space="preserve">W przypadku wnioskodawców innych niż jednostki samorządu terytorialnego, którzy </w:t>
      </w:r>
      <w:r w:rsidR="00D52B8E">
        <w:t>z</w:t>
      </w:r>
      <w:r w:rsidR="005D309D" w:rsidRPr="001F6B3D">
        <w:t>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</w:t>
      </w:r>
      <w:r w:rsidR="005D309D" w:rsidRPr="001F6B3D">
        <w:rPr>
          <w:b/>
        </w:rPr>
        <w:lastRenderedPageBreak/>
        <w:t xml:space="preserve">określające status prawny wnioskodawcy i partnerów projektu </w:t>
      </w:r>
      <w:r w:rsidR="005D309D" w:rsidRPr="001F6B3D">
        <w:t>(patrz również pkt 11 do Instrukcji przygotowania załączników do wniosku o dofinansowanie projektu (EFRR)</w:t>
      </w:r>
      <w:r w:rsidR="00BD3ABC">
        <w:t>)</w:t>
      </w:r>
      <w:r w:rsidR="005D309D" w:rsidRPr="001F6B3D">
        <w:t>.</w:t>
      </w:r>
      <w:r w:rsidR="003A5ED4">
        <w:br/>
      </w:r>
    </w:p>
    <w:p w14:paraId="41376A90" w14:textId="075D7A67" w:rsidR="00B3200A" w:rsidRPr="000B77BA" w:rsidRDefault="00B3200A" w:rsidP="000B77BA">
      <w:pPr>
        <w:pStyle w:val="Nagwek2"/>
        <w:spacing w:after="240"/>
        <w:jc w:val="center"/>
        <w:rPr>
          <w:rFonts w:eastAsiaTheme="minorHAnsi" w:cs="Arial"/>
          <w:sz w:val="24"/>
          <w:szCs w:val="24"/>
          <w:lang w:eastAsia="en-US"/>
        </w:rPr>
      </w:pPr>
      <w:bookmarkStart w:id="95" w:name="_Toc129688642"/>
      <w:bookmarkStart w:id="96" w:name="_Toc132608058"/>
      <w:r w:rsidRPr="000B77BA">
        <w:rPr>
          <w:sz w:val="24"/>
          <w:szCs w:val="24"/>
        </w:rPr>
        <w:t>Sekcja X Oświadczenia</w:t>
      </w:r>
      <w:bookmarkEnd w:id="95"/>
      <w:bookmarkEnd w:id="96"/>
      <w:r w:rsidR="003A5ED4" w:rsidRPr="000B77BA">
        <w:rPr>
          <w:sz w:val="24"/>
          <w:szCs w:val="24"/>
        </w:rPr>
        <w:br/>
      </w:r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371B91">
        <w:t>S</w:t>
      </w:r>
      <w:r w:rsidR="00B3200A" w:rsidRPr="00371B91">
        <w:t>ekcja nie jest używana.</w:t>
      </w:r>
      <w:r w:rsidR="003A5ED4">
        <w:br/>
      </w:r>
    </w:p>
    <w:p w14:paraId="59E1E925" w14:textId="76E0ECA6" w:rsidR="00050E92" w:rsidRPr="000B77BA" w:rsidRDefault="00B3200A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97" w:name="_Toc129688643"/>
      <w:bookmarkStart w:id="98" w:name="_Toc132608059"/>
      <w:r w:rsidRPr="000B77BA">
        <w:rPr>
          <w:sz w:val="24"/>
          <w:szCs w:val="24"/>
        </w:rPr>
        <w:t>Sekcja XI Załączniki</w:t>
      </w:r>
      <w:bookmarkEnd w:id="97"/>
      <w:bookmarkEnd w:id="98"/>
      <w:r w:rsidR="003A5ED4" w:rsidRPr="000B77BA">
        <w:rPr>
          <w:sz w:val="24"/>
          <w:szCs w:val="24"/>
        </w:rPr>
        <w:br/>
      </w:r>
    </w:p>
    <w:p w14:paraId="741C27AA" w14:textId="76161682" w:rsidR="00062581" w:rsidRPr="006C073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CA0424">
        <w:br/>
      </w:r>
      <w:r w:rsidRPr="00050E92">
        <w:t>o 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99" w:name="_Toc483552416"/>
      <w:r w:rsidR="006917AF" w:rsidRPr="006917AF">
        <w:rPr>
          <w:i/>
        </w:rPr>
        <w:t>„Inne załączone dokumenty, w szczególności wymagane przepisami prawa lub postanowieniami regulaminu danego</w:t>
      </w:r>
      <w:bookmarkEnd w:id="99"/>
      <w:r w:rsidR="006917AF" w:rsidRPr="006917AF">
        <w:rPr>
          <w:i/>
        </w:rPr>
        <w:t xml:space="preserve"> naboru”.</w:t>
      </w:r>
      <w:r w:rsidR="003A5ED4">
        <w:rPr>
          <w:i/>
        </w:rPr>
        <w:br/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CA0424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 xml:space="preserve">ch kompresja do jednego pliku (np. .zip, .rar).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060FAA">
        <w:rPr>
          <w:b/>
        </w:rPr>
        <w:t>25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062581" w:rsidRPr="006C0734" w:rsidSect="00942839"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DA9E" w14:textId="77777777" w:rsidR="00F969FA" w:rsidRDefault="00F969FA" w:rsidP="008667E6">
      <w:r>
        <w:separator/>
      </w:r>
    </w:p>
  </w:endnote>
  <w:endnote w:type="continuationSeparator" w:id="0">
    <w:p w14:paraId="004C6302" w14:textId="77777777" w:rsidR="00F969FA" w:rsidRDefault="00F969FA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74C30D6" w:rsidR="00F969FA" w:rsidRDefault="00F969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4">
          <w:rPr>
            <w:noProof/>
          </w:rPr>
          <w:t>2</w:t>
        </w:r>
        <w:r>
          <w:fldChar w:fldCharType="end"/>
        </w:r>
      </w:p>
    </w:sdtContent>
  </w:sdt>
  <w:p w14:paraId="794DBE44" w14:textId="77777777" w:rsidR="00F969FA" w:rsidRDefault="00F96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F969FA" w:rsidRDefault="00177EBD">
        <w:pPr>
          <w:pStyle w:val="Stopka"/>
          <w:jc w:val="center"/>
        </w:pPr>
      </w:p>
    </w:sdtContent>
  </w:sdt>
  <w:p w14:paraId="470A3278" w14:textId="77777777" w:rsidR="00F969FA" w:rsidRDefault="00F9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6FFC" w14:textId="77777777" w:rsidR="00F969FA" w:rsidRDefault="00F969FA" w:rsidP="008667E6">
      <w:r>
        <w:separator/>
      </w:r>
    </w:p>
  </w:footnote>
  <w:footnote w:type="continuationSeparator" w:id="0">
    <w:p w14:paraId="07B1CA31" w14:textId="77777777" w:rsidR="00F969FA" w:rsidRDefault="00F969FA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F06" w14:textId="0B7519F6" w:rsidR="00F969FA" w:rsidRDefault="00F969FA">
    <w:pPr>
      <w:pStyle w:val="Nagwek"/>
    </w:pPr>
    <w:r>
      <w:rPr>
        <w:noProof/>
      </w:rPr>
      <w:drawing>
        <wp:inline distT="0" distB="0" distL="0" distR="0" wp14:anchorId="2671A58C" wp14:editId="2216AE2F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512B"/>
    <w:multiLevelType w:val="hybridMultilevel"/>
    <w:tmpl w:val="D2D61D4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D1E"/>
    <w:multiLevelType w:val="hybridMultilevel"/>
    <w:tmpl w:val="117C078E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526E"/>
    <w:multiLevelType w:val="hybridMultilevel"/>
    <w:tmpl w:val="D3367022"/>
    <w:lvl w:ilvl="0" w:tplc="8A36AA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500290"/>
    <w:multiLevelType w:val="hybridMultilevel"/>
    <w:tmpl w:val="E5AC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192F"/>
    <w:multiLevelType w:val="hybridMultilevel"/>
    <w:tmpl w:val="AD2601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7BDE"/>
    <w:multiLevelType w:val="hybridMultilevel"/>
    <w:tmpl w:val="A84AC620"/>
    <w:lvl w:ilvl="0" w:tplc="6C8005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1863"/>
    <w:multiLevelType w:val="hybridMultilevel"/>
    <w:tmpl w:val="9626B63C"/>
    <w:lvl w:ilvl="0" w:tplc="9822DA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50166"/>
    <w:multiLevelType w:val="hybridMultilevel"/>
    <w:tmpl w:val="A364DB9C"/>
    <w:lvl w:ilvl="0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26"/>
  </w:num>
  <w:num w:numId="5">
    <w:abstractNumId w:val="22"/>
  </w:num>
  <w:num w:numId="6">
    <w:abstractNumId w:val="30"/>
  </w:num>
  <w:num w:numId="7">
    <w:abstractNumId w:val="21"/>
  </w:num>
  <w:num w:numId="8">
    <w:abstractNumId w:val="2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10"/>
  </w:num>
  <w:num w:numId="15">
    <w:abstractNumId w:val="12"/>
  </w:num>
  <w:num w:numId="16">
    <w:abstractNumId w:val="29"/>
  </w:num>
  <w:num w:numId="17">
    <w:abstractNumId w:val="3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8"/>
  </w:num>
  <w:num w:numId="29">
    <w:abstractNumId w:val="16"/>
  </w:num>
  <w:num w:numId="30">
    <w:abstractNumId w:val="28"/>
  </w:num>
  <w:num w:numId="31">
    <w:abstractNumId w:val="14"/>
  </w:num>
  <w:num w:numId="32">
    <w:abstractNumId w:val="32"/>
  </w:num>
  <w:num w:numId="33">
    <w:abstractNumId w:val="11"/>
  </w:num>
  <w:num w:numId="34">
    <w:abstractNumId w:val="15"/>
  </w:num>
  <w:num w:numId="35">
    <w:abstractNumId w:val="20"/>
  </w:num>
  <w:num w:numId="3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9"/>
    <w:rsid w:val="00000662"/>
    <w:rsid w:val="000010B5"/>
    <w:rsid w:val="00003997"/>
    <w:rsid w:val="000045B8"/>
    <w:rsid w:val="00004FEF"/>
    <w:rsid w:val="000064B2"/>
    <w:rsid w:val="000068C8"/>
    <w:rsid w:val="00014327"/>
    <w:rsid w:val="00015D86"/>
    <w:rsid w:val="00016377"/>
    <w:rsid w:val="0001691F"/>
    <w:rsid w:val="0002140E"/>
    <w:rsid w:val="000229BA"/>
    <w:rsid w:val="00023C1B"/>
    <w:rsid w:val="0003473A"/>
    <w:rsid w:val="00040B22"/>
    <w:rsid w:val="00040F4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719"/>
    <w:rsid w:val="00060FAA"/>
    <w:rsid w:val="00062581"/>
    <w:rsid w:val="000625C5"/>
    <w:rsid w:val="00065649"/>
    <w:rsid w:val="00067155"/>
    <w:rsid w:val="00067304"/>
    <w:rsid w:val="00070150"/>
    <w:rsid w:val="0007140F"/>
    <w:rsid w:val="000719C6"/>
    <w:rsid w:val="00071BA1"/>
    <w:rsid w:val="00071E11"/>
    <w:rsid w:val="00077A08"/>
    <w:rsid w:val="000807CD"/>
    <w:rsid w:val="00080883"/>
    <w:rsid w:val="00080D1C"/>
    <w:rsid w:val="00081B97"/>
    <w:rsid w:val="000832B9"/>
    <w:rsid w:val="000866B7"/>
    <w:rsid w:val="00091795"/>
    <w:rsid w:val="00091E9A"/>
    <w:rsid w:val="00094470"/>
    <w:rsid w:val="00094546"/>
    <w:rsid w:val="00094EE8"/>
    <w:rsid w:val="000959FE"/>
    <w:rsid w:val="00095AB3"/>
    <w:rsid w:val="0009795D"/>
    <w:rsid w:val="000A1508"/>
    <w:rsid w:val="000A431A"/>
    <w:rsid w:val="000B337F"/>
    <w:rsid w:val="000B39C7"/>
    <w:rsid w:val="000B65E9"/>
    <w:rsid w:val="000B77BA"/>
    <w:rsid w:val="000B7E62"/>
    <w:rsid w:val="000C0AB5"/>
    <w:rsid w:val="000C0EB1"/>
    <w:rsid w:val="000C1AD2"/>
    <w:rsid w:val="000C4512"/>
    <w:rsid w:val="000C45C7"/>
    <w:rsid w:val="000D1D31"/>
    <w:rsid w:val="000D39CA"/>
    <w:rsid w:val="000D53F5"/>
    <w:rsid w:val="000D5C80"/>
    <w:rsid w:val="000D7177"/>
    <w:rsid w:val="000E10FA"/>
    <w:rsid w:val="000E11B9"/>
    <w:rsid w:val="000E33F2"/>
    <w:rsid w:val="000E469B"/>
    <w:rsid w:val="000E46B8"/>
    <w:rsid w:val="000E4AE5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6E9"/>
    <w:rsid w:val="001049D7"/>
    <w:rsid w:val="00106435"/>
    <w:rsid w:val="00106B05"/>
    <w:rsid w:val="00107D6A"/>
    <w:rsid w:val="00107D85"/>
    <w:rsid w:val="0011256F"/>
    <w:rsid w:val="00113E92"/>
    <w:rsid w:val="00113F61"/>
    <w:rsid w:val="00114F79"/>
    <w:rsid w:val="00115C53"/>
    <w:rsid w:val="00116784"/>
    <w:rsid w:val="00122A65"/>
    <w:rsid w:val="0012354E"/>
    <w:rsid w:val="00124FAB"/>
    <w:rsid w:val="0012620C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6AE3"/>
    <w:rsid w:val="00157C96"/>
    <w:rsid w:val="00157E55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77DCD"/>
    <w:rsid w:val="00177EBD"/>
    <w:rsid w:val="00180359"/>
    <w:rsid w:val="00180DCF"/>
    <w:rsid w:val="00181302"/>
    <w:rsid w:val="00181599"/>
    <w:rsid w:val="00181DC4"/>
    <w:rsid w:val="0018233F"/>
    <w:rsid w:val="00183C62"/>
    <w:rsid w:val="00184A2D"/>
    <w:rsid w:val="00184A7E"/>
    <w:rsid w:val="00184DC1"/>
    <w:rsid w:val="00185CEB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B7DD6"/>
    <w:rsid w:val="001C05E9"/>
    <w:rsid w:val="001C0BDB"/>
    <w:rsid w:val="001C17D9"/>
    <w:rsid w:val="001C3A6D"/>
    <w:rsid w:val="001C6BE7"/>
    <w:rsid w:val="001D06EA"/>
    <w:rsid w:val="001D1912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54"/>
    <w:rsid w:val="00222897"/>
    <w:rsid w:val="00223BCC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2C53"/>
    <w:rsid w:val="002659FC"/>
    <w:rsid w:val="0026769B"/>
    <w:rsid w:val="00271D95"/>
    <w:rsid w:val="00272933"/>
    <w:rsid w:val="00272D2D"/>
    <w:rsid w:val="0027328C"/>
    <w:rsid w:val="002742CC"/>
    <w:rsid w:val="0027647C"/>
    <w:rsid w:val="00280DA6"/>
    <w:rsid w:val="0028123E"/>
    <w:rsid w:val="00282DBA"/>
    <w:rsid w:val="00284EF0"/>
    <w:rsid w:val="0028528F"/>
    <w:rsid w:val="0028781D"/>
    <w:rsid w:val="00290BE4"/>
    <w:rsid w:val="00292215"/>
    <w:rsid w:val="002923AE"/>
    <w:rsid w:val="00292BDE"/>
    <w:rsid w:val="00293758"/>
    <w:rsid w:val="00294144"/>
    <w:rsid w:val="0029568E"/>
    <w:rsid w:val="0029627E"/>
    <w:rsid w:val="0029724A"/>
    <w:rsid w:val="002A1EB0"/>
    <w:rsid w:val="002A717D"/>
    <w:rsid w:val="002B0FEF"/>
    <w:rsid w:val="002B1D61"/>
    <w:rsid w:val="002B37C6"/>
    <w:rsid w:val="002B4D5D"/>
    <w:rsid w:val="002B6A66"/>
    <w:rsid w:val="002B7EF2"/>
    <w:rsid w:val="002B7F53"/>
    <w:rsid w:val="002C043C"/>
    <w:rsid w:val="002C10F0"/>
    <w:rsid w:val="002C159C"/>
    <w:rsid w:val="002C19F0"/>
    <w:rsid w:val="002C2A83"/>
    <w:rsid w:val="002C2FB1"/>
    <w:rsid w:val="002D0BA3"/>
    <w:rsid w:val="002D264E"/>
    <w:rsid w:val="002D2D82"/>
    <w:rsid w:val="002D369E"/>
    <w:rsid w:val="002D4CB3"/>
    <w:rsid w:val="002D65C1"/>
    <w:rsid w:val="002D6A55"/>
    <w:rsid w:val="002E4407"/>
    <w:rsid w:val="002E6311"/>
    <w:rsid w:val="002E6794"/>
    <w:rsid w:val="002F0034"/>
    <w:rsid w:val="002F00B3"/>
    <w:rsid w:val="002F169E"/>
    <w:rsid w:val="002F23C4"/>
    <w:rsid w:val="002F2EF4"/>
    <w:rsid w:val="002F4141"/>
    <w:rsid w:val="00300251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306F"/>
    <w:rsid w:val="003553AF"/>
    <w:rsid w:val="003554D0"/>
    <w:rsid w:val="003576D9"/>
    <w:rsid w:val="0036083F"/>
    <w:rsid w:val="00362DE7"/>
    <w:rsid w:val="0036394B"/>
    <w:rsid w:val="00370BC3"/>
    <w:rsid w:val="003716A9"/>
    <w:rsid w:val="00371B91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76"/>
    <w:rsid w:val="003A04D2"/>
    <w:rsid w:val="003A3F54"/>
    <w:rsid w:val="003A4880"/>
    <w:rsid w:val="003A5ED4"/>
    <w:rsid w:val="003A62A6"/>
    <w:rsid w:val="003B08B4"/>
    <w:rsid w:val="003B0AD5"/>
    <w:rsid w:val="003B10AE"/>
    <w:rsid w:val="003B2839"/>
    <w:rsid w:val="003B46F9"/>
    <w:rsid w:val="003B6392"/>
    <w:rsid w:val="003B6455"/>
    <w:rsid w:val="003C04DC"/>
    <w:rsid w:val="003C2FE3"/>
    <w:rsid w:val="003C33E3"/>
    <w:rsid w:val="003C37BD"/>
    <w:rsid w:val="003C55BC"/>
    <w:rsid w:val="003C6D7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23BB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3E36"/>
    <w:rsid w:val="00404EEB"/>
    <w:rsid w:val="004053CC"/>
    <w:rsid w:val="004060CE"/>
    <w:rsid w:val="00406907"/>
    <w:rsid w:val="00412E73"/>
    <w:rsid w:val="004135D0"/>
    <w:rsid w:val="00413BA4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2E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724"/>
    <w:rsid w:val="00461991"/>
    <w:rsid w:val="00461C8D"/>
    <w:rsid w:val="00463CA1"/>
    <w:rsid w:val="00464EBB"/>
    <w:rsid w:val="00465D55"/>
    <w:rsid w:val="00466461"/>
    <w:rsid w:val="00477F0D"/>
    <w:rsid w:val="0048078C"/>
    <w:rsid w:val="00485213"/>
    <w:rsid w:val="00491502"/>
    <w:rsid w:val="004944F2"/>
    <w:rsid w:val="00495B92"/>
    <w:rsid w:val="004A1921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0F76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562C"/>
    <w:rsid w:val="004E717B"/>
    <w:rsid w:val="004E71A1"/>
    <w:rsid w:val="004F1896"/>
    <w:rsid w:val="004F363C"/>
    <w:rsid w:val="004F4055"/>
    <w:rsid w:val="004F415C"/>
    <w:rsid w:val="004F54F8"/>
    <w:rsid w:val="004F7893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1996"/>
    <w:rsid w:val="0052271F"/>
    <w:rsid w:val="00530922"/>
    <w:rsid w:val="00533D00"/>
    <w:rsid w:val="0053559B"/>
    <w:rsid w:val="00535997"/>
    <w:rsid w:val="00535FA7"/>
    <w:rsid w:val="00536834"/>
    <w:rsid w:val="00537656"/>
    <w:rsid w:val="0054025A"/>
    <w:rsid w:val="00544791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5234"/>
    <w:rsid w:val="0057524B"/>
    <w:rsid w:val="00576095"/>
    <w:rsid w:val="00576137"/>
    <w:rsid w:val="0057733A"/>
    <w:rsid w:val="00577BF1"/>
    <w:rsid w:val="005816E9"/>
    <w:rsid w:val="00582372"/>
    <w:rsid w:val="0058250E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5B6"/>
    <w:rsid w:val="005A0F14"/>
    <w:rsid w:val="005A1283"/>
    <w:rsid w:val="005A55B4"/>
    <w:rsid w:val="005A6D09"/>
    <w:rsid w:val="005B1EA0"/>
    <w:rsid w:val="005B231E"/>
    <w:rsid w:val="005B3560"/>
    <w:rsid w:val="005B4937"/>
    <w:rsid w:val="005B49EE"/>
    <w:rsid w:val="005C124F"/>
    <w:rsid w:val="005C22C0"/>
    <w:rsid w:val="005C36B3"/>
    <w:rsid w:val="005C469D"/>
    <w:rsid w:val="005C532D"/>
    <w:rsid w:val="005D0A01"/>
    <w:rsid w:val="005D309D"/>
    <w:rsid w:val="005D3A43"/>
    <w:rsid w:val="005D634D"/>
    <w:rsid w:val="005E1855"/>
    <w:rsid w:val="005E21C3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D83"/>
    <w:rsid w:val="00606710"/>
    <w:rsid w:val="00606B45"/>
    <w:rsid w:val="006073C3"/>
    <w:rsid w:val="006100BE"/>
    <w:rsid w:val="00610447"/>
    <w:rsid w:val="00611561"/>
    <w:rsid w:val="00611DDB"/>
    <w:rsid w:val="00612539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66B7"/>
    <w:rsid w:val="006568CF"/>
    <w:rsid w:val="0066044A"/>
    <w:rsid w:val="00660767"/>
    <w:rsid w:val="00662438"/>
    <w:rsid w:val="0066465E"/>
    <w:rsid w:val="00664D8D"/>
    <w:rsid w:val="00666492"/>
    <w:rsid w:val="00671291"/>
    <w:rsid w:val="00671AC9"/>
    <w:rsid w:val="00674332"/>
    <w:rsid w:val="006746CA"/>
    <w:rsid w:val="00675250"/>
    <w:rsid w:val="006770C7"/>
    <w:rsid w:val="00677C63"/>
    <w:rsid w:val="00677FF1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34B6"/>
    <w:rsid w:val="006A41D9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2D53"/>
    <w:rsid w:val="007034D9"/>
    <w:rsid w:val="00703603"/>
    <w:rsid w:val="0070560A"/>
    <w:rsid w:val="00705E8F"/>
    <w:rsid w:val="00707DA0"/>
    <w:rsid w:val="00711CCA"/>
    <w:rsid w:val="00713525"/>
    <w:rsid w:val="00713A38"/>
    <w:rsid w:val="00713B55"/>
    <w:rsid w:val="00714D19"/>
    <w:rsid w:val="00715155"/>
    <w:rsid w:val="00715C4C"/>
    <w:rsid w:val="00717681"/>
    <w:rsid w:val="00720784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4FD5"/>
    <w:rsid w:val="007360AF"/>
    <w:rsid w:val="007377D4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28D9"/>
    <w:rsid w:val="00767CD9"/>
    <w:rsid w:val="0077365D"/>
    <w:rsid w:val="00777A97"/>
    <w:rsid w:val="00781A50"/>
    <w:rsid w:val="00784817"/>
    <w:rsid w:val="0078572B"/>
    <w:rsid w:val="0078761F"/>
    <w:rsid w:val="0079141A"/>
    <w:rsid w:val="0079157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6C08"/>
    <w:rsid w:val="007B7030"/>
    <w:rsid w:val="007C2E98"/>
    <w:rsid w:val="007C6415"/>
    <w:rsid w:val="007C68A9"/>
    <w:rsid w:val="007C746E"/>
    <w:rsid w:val="007D0027"/>
    <w:rsid w:val="007D0B0B"/>
    <w:rsid w:val="007D136E"/>
    <w:rsid w:val="007D1A2C"/>
    <w:rsid w:val="007D1E73"/>
    <w:rsid w:val="007D35C8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B36"/>
    <w:rsid w:val="00802FD3"/>
    <w:rsid w:val="00807BB5"/>
    <w:rsid w:val="00812482"/>
    <w:rsid w:val="00813208"/>
    <w:rsid w:val="0081432E"/>
    <w:rsid w:val="008149D7"/>
    <w:rsid w:val="00821AE6"/>
    <w:rsid w:val="00822353"/>
    <w:rsid w:val="0082501B"/>
    <w:rsid w:val="00830DF2"/>
    <w:rsid w:val="008315D8"/>
    <w:rsid w:val="00834267"/>
    <w:rsid w:val="00834700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31E1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1A76"/>
    <w:rsid w:val="008834B6"/>
    <w:rsid w:val="00884023"/>
    <w:rsid w:val="00884C13"/>
    <w:rsid w:val="008909B7"/>
    <w:rsid w:val="00891465"/>
    <w:rsid w:val="00891FAE"/>
    <w:rsid w:val="00893CBE"/>
    <w:rsid w:val="00895FCA"/>
    <w:rsid w:val="008975D3"/>
    <w:rsid w:val="008A0175"/>
    <w:rsid w:val="008A1F8B"/>
    <w:rsid w:val="008A4401"/>
    <w:rsid w:val="008A468F"/>
    <w:rsid w:val="008A4F2E"/>
    <w:rsid w:val="008A57E8"/>
    <w:rsid w:val="008A5C4C"/>
    <w:rsid w:val="008A65EE"/>
    <w:rsid w:val="008B0781"/>
    <w:rsid w:val="008B0F9B"/>
    <w:rsid w:val="008B1749"/>
    <w:rsid w:val="008B6AC1"/>
    <w:rsid w:val="008B75B9"/>
    <w:rsid w:val="008B7DF2"/>
    <w:rsid w:val="008C0741"/>
    <w:rsid w:val="008C2A7F"/>
    <w:rsid w:val="008C3ED0"/>
    <w:rsid w:val="008C4AB3"/>
    <w:rsid w:val="008C58C9"/>
    <w:rsid w:val="008C6659"/>
    <w:rsid w:val="008C6ABD"/>
    <w:rsid w:val="008C7401"/>
    <w:rsid w:val="008D076A"/>
    <w:rsid w:val="008D1E75"/>
    <w:rsid w:val="008D2E3E"/>
    <w:rsid w:val="008D37A1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2179"/>
    <w:rsid w:val="00913C3F"/>
    <w:rsid w:val="0091440E"/>
    <w:rsid w:val="00915583"/>
    <w:rsid w:val="00915684"/>
    <w:rsid w:val="00915915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6C61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34B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1066"/>
    <w:rsid w:val="009A3712"/>
    <w:rsid w:val="009A5629"/>
    <w:rsid w:val="009A65C3"/>
    <w:rsid w:val="009B2ADE"/>
    <w:rsid w:val="009B2CC5"/>
    <w:rsid w:val="009B4407"/>
    <w:rsid w:val="009B4B48"/>
    <w:rsid w:val="009B5D47"/>
    <w:rsid w:val="009B6D18"/>
    <w:rsid w:val="009C0146"/>
    <w:rsid w:val="009C2972"/>
    <w:rsid w:val="009C419F"/>
    <w:rsid w:val="009C531C"/>
    <w:rsid w:val="009C5863"/>
    <w:rsid w:val="009C5BD5"/>
    <w:rsid w:val="009C63E2"/>
    <w:rsid w:val="009D2846"/>
    <w:rsid w:val="009D2D1D"/>
    <w:rsid w:val="009D656F"/>
    <w:rsid w:val="009D73AF"/>
    <w:rsid w:val="009E0C7A"/>
    <w:rsid w:val="009E2406"/>
    <w:rsid w:val="009E2D86"/>
    <w:rsid w:val="009E4399"/>
    <w:rsid w:val="009E61D9"/>
    <w:rsid w:val="009E6B18"/>
    <w:rsid w:val="009E7DDC"/>
    <w:rsid w:val="009F1C23"/>
    <w:rsid w:val="009F2F08"/>
    <w:rsid w:val="009F2FF6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2FFC"/>
    <w:rsid w:val="00A2334A"/>
    <w:rsid w:val="00A2388A"/>
    <w:rsid w:val="00A241FA"/>
    <w:rsid w:val="00A2493E"/>
    <w:rsid w:val="00A24FD0"/>
    <w:rsid w:val="00A263F8"/>
    <w:rsid w:val="00A265F5"/>
    <w:rsid w:val="00A266AB"/>
    <w:rsid w:val="00A31210"/>
    <w:rsid w:val="00A314C4"/>
    <w:rsid w:val="00A3624E"/>
    <w:rsid w:val="00A37E15"/>
    <w:rsid w:val="00A41E57"/>
    <w:rsid w:val="00A424BE"/>
    <w:rsid w:val="00A444A5"/>
    <w:rsid w:val="00A46E66"/>
    <w:rsid w:val="00A47045"/>
    <w:rsid w:val="00A479A3"/>
    <w:rsid w:val="00A507D9"/>
    <w:rsid w:val="00A550DC"/>
    <w:rsid w:val="00A55DC4"/>
    <w:rsid w:val="00A60BD8"/>
    <w:rsid w:val="00A623C8"/>
    <w:rsid w:val="00A670C6"/>
    <w:rsid w:val="00A675D1"/>
    <w:rsid w:val="00A675FD"/>
    <w:rsid w:val="00A71075"/>
    <w:rsid w:val="00A710AB"/>
    <w:rsid w:val="00A735CB"/>
    <w:rsid w:val="00A741CA"/>
    <w:rsid w:val="00A7518C"/>
    <w:rsid w:val="00A755FF"/>
    <w:rsid w:val="00A759F3"/>
    <w:rsid w:val="00A76B99"/>
    <w:rsid w:val="00A77553"/>
    <w:rsid w:val="00A779DB"/>
    <w:rsid w:val="00A81084"/>
    <w:rsid w:val="00A845E7"/>
    <w:rsid w:val="00A85069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121"/>
    <w:rsid w:val="00A976BE"/>
    <w:rsid w:val="00A978BD"/>
    <w:rsid w:val="00AA2157"/>
    <w:rsid w:val="00AA2C09"/>
    <w:rsid w:val="00AA3544"/>
    <w:rsid w:val="00AA377A"/>
    <w:rsid w:val="00AA476C"/>
    <w:rsid w:val="00AA4C7F"/>
    <w:rsid w:val="00AA544D"/>
    <w:rsid w:val="00AB0170"/>
    <w:rsid w:val="00AB0BD0"/>
    <w:rsid w:val="00AB1C6D"/>
    <w:rsid w:val="00AB230A"/>
    <w:rsid w:val="00AB3587"/>
    <w:rsid w:val="00AB418C"/>
    <w:rsid w:val="00AB6552"/>
    <w:rsid w:val="00AB74EE"/>
    <w:rsid w:val="00AB76D7"/>
    <w:rsid w:val="00AB7F11"/>
    <w:rsid w:val="00AC1FAC"/>
    <w:rsid w:val="00AC3B0D"/>
    <w:rsid w:val="00AC3E3B"/>
    <w:rsid w:val="00AC4BC6"/>
    <w:rsid w:val="00AC57EF"/>
    <w:rsid w:val="00AD272C"/>
    <w:rsid w:val="00AD3250"/>
    <w:rsid w:val="00AD36E8"/>
    <w:rsid w:val="00AD3E02"/>
    <w:rsid w:val="00AD506D"/>
    <w:rsid w:val="00AD6510"/>
    <w:rsid w:val="00AE0885"/>
    <w:rsid w:val="00AE0B77"/>
    <w:rsid w:val="00AE427A"/>
    <w:rsid w:val="00AE6E50"/>
    <w:rsid w:val="00AE7B2F"/>
    <w:rsid w:val="00AE7C52"/>
    <w:rsid w:val="00AF2143"/>
    <w:rsid w:val="00AF4B54"/>
    <w:rsid w:val="00AF5E5F"/>
    <w:rsid w:val="00B0297C"/>
    <w:rsid w:val="00B02B40"/>
    <w:rsid w:val="00B03B4F"/>
    <w:rsid w:val="00B06912"/>
    <w:rsid w:val="00B1083B"/>
    <w:rsid w:val="00B120AE"/>
    <w:rsid w:val="00B1343A"/>
    <w:rsid w:val="00B14395"/>
    <w:rsid w:val="00B15D0F"/>
    <w:rsid w:val="00B16A94"/>
    <w:rsid w:val="00B20DE9"/>
    <w:rsid w:val="00B2346D"/>
    <w:rsid w:val="00B24894"/>
    <w:rsid w:val="00B25D7B"/>
    <w:rsid w:val="00B27818"/>
    <w:rsid w:val="00B30EEE"/>
    <w:rsid w:val="00B3200A"/>
    <w:rsid w:val="00B36CF0"/>
    <w:rsid w:val="00B37866"/>
    <w:rsid w:val="00B4439D"/>
    <w:rsid w:val="00B44B59"/>
    <w:rsid w:val="00B44EFF"/>
    <w:rsid w:val="00B450BB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092"/>
    <w:rsid w:val="00B66A32"/>
    <w:rsid w:val="00B66B7C"/>
    <w:rsid w:val="00B706D7"/>
    <w:rsid w:val="00B7076E"/>
    <w:rsid w:val="00B712A6"/>
    <w:rsid w:val="00B73400"/>
    <w:rsid w:val="00B75A74"/>
    <w:rsid w:val="00B777B5"/>
    <w:rsid w:val="00B778B9"/>
    <w:rsid w:val="00B77E3B"/>
    <w:rsid w:val="00B77FBC"/>
    <w:rsid w:val="00B82514"/>
    <w:rsid w:val="00B843C7"/>
    <w:rsid w:val="00B857E4"/>
    <w:rsid w:val="00B87FCF"/>
    <w:rsid w:val="00B907CF"/>
    <w:rsid w:val="00B90B7D"/>
    <w:rsid w:val="00B92702"/>
    <w:rsid w:val="00B93CD0"/>
    <w:rsid w:val="00B963A4"/>
    <w:rsid w:val="00BA0351"/>
    <w:rsid w:val="00BA0BFA"/>
    <w:rsid w:val="00BA5A77"/>
    <w:rsid w:val="00BA6EF6"/>
    <w:rsid w:val="00BB0042"/>
    <w:rsid w:val="00BB0C01"/>
    <w:rsid w:val="00BB3656"/>
    <w:rsid w:val="00BB3819"/>
    <w:rsid w:val="00BB44B8"/>
    <w:rsid w:val="00BB7763"/>
    <w:rsid w:val="00BC1B97"/>
    <w:rsid w:val="00BC1F9B"/>
    <w:rsid w:val="00BC21D0"/>
    <w:rsid w:val="00BC27A5"/>
    <w:rsid w:val="00BC3192"/>
    <w:rsid w:val="00BC3D43"/>
    <w:rsid w:val="00BC45F1"/>
    <w:rsid w:val="00BD38F3"/>
    <w:rsid w:val="00BD3ABC"/>
    <w:rsid w:val="00BD3DFA"/>
    <w:rsid w:val="00BD5034"/>
    <w:rsid w:val="00BD5485"/>
    <w:rsid w:val="00BD5745"/>
    <w:rsid w:val="00BD6D0B"/>
    <w:rsid w:val="00BD7206"/>
    <w:rsid w:val="00BD73D5"/>
    <w:rsid w:val="00BE10E8"/>
    <w:rsid w:val="00BE505D"/>
    <w:rsid w:val="00BE6616"/>
    <w:rsid w:val="00BF0A05"/>
    <w:rsid w:val="00BF0B32"/>
    <w:rsid w:val="00BF3B00"/>
    <w:rsid w:val="00BF3D92"/>
    <w:rsid w:val="00BF4024"/>
    <w:rsid w:val="00BF51D4"/>
    <w:rsid w:val="00BF5349"/>
    <w:rsid w:val="00BF6933"/>
    <w:rsid w:val="00BF7842"/>
    <w:rsid w:val="00BF7F5F"/>
    <w:rsid w:val="00C0146A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48C"/>
    <w:rsid w:val="00C1569C"/>
    <w:rsid w:val="00C158A9"/>
    <w:rsid w:val="00C15AAA"/>
    <w:rsid w:val="00C15CAB"/>
    <w:rsid w:val="00C1624C"/>
    <w:rsid w:val="00C169A6"/>
    <w:rsid w:val="00C17783"/>
    <w:rsid w:val="00C17B93"/>
    <w:rsid w:val="00C23535"/>
    <w:rsid w:val="00C26634"/>
    <w:rsid w:val="00C304DE"/>
    <w:rsid w:val="00C32B7A"/>
    <w:rsid w:val="00C3372D"/>
    <w:rsid w:val="00C347DD"/>
    <w:rsid w:val="00C35344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A9D"/>
    <w:rsid w:val="00C57D20"/>
    <w:rsid w:val="00C60626"/>
    <w:rsid w:val="00C607A5"/>
    <w:rsid w:val="00C610E0"/>
    <w:rsid w:val="00C62CB9"/>
    <w:rsid w:val="00C64118"/>
    <w:rsid w:val="00C6502A"/>
    <w:rsid w:val="00C670D8"/>
    <w:rsid w:val="00C704AD"/>
    <w:rsid w:val="00C72EC1"/>
    <w:rsid w:val="00C74F55"/>
    <w:rsid w:val="00C75131"/>
    <w:rsid w:val="00C755A3"/>
    <w:rsid w:val="00C75620"/>
    <w:rsid w:val="00C769F3"/>
    <w:rsid w:val="00C805B4"/>
    <w:rsid w:val="00C81328"/>
    <w:rsid w:val="00C84529"/>
    <w:rsid w:val="00C850AA"/>
    <w:rsid w:val="00C850DC"/>
    <w:rsid w:val="00C879CD"/>
    <w:rsid w:val="00C97237"/>
    <w:rsid w:val="00C973ED"/>
    <w:rsid w:val="00CA0424"/>
    <w:rsid w:val="00CA0B44"/>
    <w:rsid w:val="00CA0F5E"/>
    <w:rsid w:val="00CA100A"/>
    <w:rsid w:val="00CA1DE0"/>
    <w:rsid w:val="00CA3C92"/>
    <w:rsid w:val="00CA61E2"/>
    <w:rsid w:val="00CB065B"/>
    <w:rsid w:val="00CB0771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1CD1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D0017E"/>
    <w:rsid w:val="00D00DE5"/>
    <w:rsid w:val="00D019D5"/>
    <w:rsid w:val="00D02CBD"/>
    <w:rsid w:val="00D03942"/>
    <w:rsid w:val="00D03ACC"/>
    <w:rsid w:val="00D03C0F"/>
    <w:rsid w:val="00D03DA8"/>
    <w:rsid w:val="00D05CAB"/>
    <w:rsid w:val="00D0707F"/>
    <w:rsid w:val="00D07BAB"/>
    <w:rsid w:val="00D07FFD"/>
    <w:rsid w:val="00D105AE"/>
    <w:rsid w:val="00D1143F"/>
    <w:rsid w:val="00D12DD1"/>
    <w:rsid w:val="00D1316C"/>
    <w:rsid w:val="00D131ED"/>
    <w:rsid w:val="00D14D8C"/>
    <w:rsid w:val="00D16678"/>
    <w:rsid w:val="00D1731E"/>
    <w:rsid w:val="00D20890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20DC"/>
    <w:rsid w:val="00D432E5"/>
    <w:rsid w:val="00D44E1B"/>
    <w:rsid w:val="00D46A11"/>
    <w:rsid w:val="00D47FDC"/>
    <w:rsid w:val="00D503DE"/>
    <w:rsid w:val="00D52582"/>
    <w:rsid w:val="00D52B8E"/>
    <w:rsid w:val="00D537C9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3AE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97486"/>
    <w:rsid w:val="00DA1C95"/>
    <w:rsid w:val="00DA2A55"/>
    <w:rsid w:val="00DA34CA"/>
    <w:rsid w:val="00DA7812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0799"/>
    <w:rsid w:val="00DD26B7"/>
    <w:rsid w:val="00DD316D"/>
    <w:rsid w:val="00DD321D"/>
    <w:rsid w:val="00DD3BEC"/>
    <w:rsid w:val="00DD3D99"/>
    <w:rsid w:val="00DD6A3C"/>
    <w:rsid w:val="00DD6AC2"/>
    <w:rsid w:val="00DD7096"/>
    <w:rsid w:val="00DE1574"/>
    <w:rsid w:val="00DE279E"/>
    <w:rsid w:val="00DE391B"/>
    <w:rsid w:val="00DE3930"/>
    <w:rsid w:val="00DE43C6"/>
    <w:rsid w:val="00DE5020"/>
    <w:rsid w:val="00DE5493"/>
    <w:rsid w:val="00DE67BA"/>
    <w:rsid w:val="00DE70E6"/>
    <w:rsid w:val="00DF428E"/>
    <w:rsid w:val="00DF6E4F"/>
    <w:rsid w:val="00DF76C7"/>
    <w:rsid w:val="00E03230"/>
    <w:rsid w:val="00E04115"/>
    <w:rsid w:val="00E04279"/>
    <w:rsid w:val="00E0486D"/>
    <w:rsid w:val="00E05C44"/>
    <w:rsid w:val="00E065E8"/>
    <w:rsid w:val="00E13DCC"/>
    <w:rsid w:val="00E14111"/>
    <w:rsid w:val="00E15A8E"/>
    <w:rsid w:val="00E15F40"/>
    <w:rsid w:val="00E17819"/>
    <w:rsid w:val="00E206C1"/>
    <w:rsid w:val="00E211B0"/>
    <w:rsid w:val="00E21E43"/>
    <w:rsid w:val="00E22780"/>
    <w:rsid w:val="00E2399F"/>
    <w:rsid w:val="00E26203"/>
    <w:rsid w:val="00E26F0C"/>
    <w:rsid w:val="00E2741E"/>
    <w:rsid w:val="00E27B65"/>
    <w:rsid w:val="00E303B9"/>
    <w:rsid w:val="00E307FB"/>
    <w:rsid w:val="00E323D4"/>
    <w:rsid w:val="00E33F01"/>
    <w:rsid w:val="00E37762"/>
    <w:rsid w:val="00E4102E"/>
    <w:rsid w:val="00E42DB3"/>
    <w:rsid w:val="00E436EA"/>
    <w:rsid w:val="00E465E8"/>
    <w:rsid w:val="00E46F50"/>
    <w:rsid w:val="00E476B0"/>
    <w:rsid w:val="00E476F9"/>
    <w:rsid w:val="00E51338"/>
    <w:rsid w:val="00E51BA9"/>
    <w:rsid w:val="00E525CF"/>
    <w:rsid w:val="00E53CDC"/>
    <w:rsid w:val="00E53E2F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87A12"/>
    <w:rsid w:val="00E87E92"/>
    <w:rsid w:val="00E90337"/>
    <w:rsid w:val="00E91036"/>
    <w:rsid w:val="00E91371"/>
    <w:rsid w:val="00E9154E"/>
    <w:rsid w:val="00E91E6C"/>
    <w:rsid w:val="00E92DB5"/>
    <w:rsid w:val="00E930DB"/>
    <w:rsid w:val="00E933A1"/>
    <w:rsid w:val="00E952EF"/>
    <w:rsid w:val="00EA26C8"/>
    <w:rsid w:val="00EA78E4"/>
    <w:rsid w:val="00EB00C7"/>
    <w:rsid w:val="00EB059E"/>
    <w:rsid w:val="00EB235E"/>
    <w:rsid w:val="00EB3407"/>
    <w:rsid w:val="00EB347A"/>
    <w:rsid w:val="00EB35F2"/>
    <w:rsid w:val="00EB3B3F"/>
    <w:rsid w:val="00EB3C69"/>
    <w:rsid w:val="00EB52B9"/>
    <w:rsid w:val="00EB7296"/>
    <w:rsid w:val="00EB789E"/>
    <w:rsid w:val="00EC388E"/>
    <w:rsid w:val="00EC3D10"/>
    <w:rsid w:val="00EC4E2E"/>
    <w:rsid w:val="00ED101F"/>
    <w:rsid w:val="00ED1074"/>
    <w:rsid w:val="00ED2566"/>
    <w:rsid w:val="00ED3AF1"/>
    <w:rsid w:val="00ED5FB7"/>
    <w:rsid w:val="00ED703D"/>
    <w:rsid w:val="00EE0DCD"/>
    <w:rsid w:val="00EE2ACB"/>
    <w:rsid w:val="00EE3970"/>
    <w:rsid w:val="00EE3B83"/>
    <w:rsid w:val="00EE4B2A"/>
    <w:rsid w:val="00EF0005"/>
    <w:rsid w:val="00EF0407"/>
    <w:rsid w:val="00EF260D"/>
    <w:rsid w:val="00EF287E"/>
    <w:rsid w:val="00EF3767"/>
    <w:rsid w:val="00EF37C6"/>
    <w:rsid w:val="00EF4FE4"/>
    <w:rsid w:val="00EF50F3"/>
    <w:rsid w:val="00F01444"/>
    <w:rsid w:val="00F017B8"/>
    <w:rsid w:val="00F02C22"/>
    <w:rsid w:val="00F02E0E"/>
    <w:rsid w:val="00F030EE"/>
    <w:rsid w:val="00F04558"/>
    <w:rsid w:val="00F04D33"/>
    <w:rsid w:val="00F0541C"/>
    <w:rsid w:val="00F06DF5"/>
    <w:rsid w:val="00F1042D"/>
    <w:rsid w:val="00F12D2A"/>
    <w:rsid w:val="00F13400"/>
    <w:rsid w:val="00F15DA8"/>
    <w:rsid w:val="00F17649"/>
    <w:rsid w:val="00F20F71"/>
    <w:rsid w:val="00F214C0"/>
    <w:rsid w:val="00F21633"/>
    <w:rsid w:val="00F22AC6"/>
    <w:rsid w:val="00F245EB"/>
    <w:rsid w:val="00F247A6"/>
    <w:rsid w:val="00F2498E"/>
    <w:rsid w:val="00F24E5D"/>
    <w:rsid w:val="00F25624"/>
    <w:rsid w:val="00F41A32"/>
    <w:rsid w:val="00F42546"/>
    <w:rsid w:val="00F43A0D"/>
    <w:rsid w:val="00F44F42"/>
    <w:rsid w:val="00F4716F"/>
    <w:rsid w:val="00F513A2"/>
    <w:rsid w:val="00F545A7"/>
    <w:rsid w:val="00F602E8"/>
    <w:rsid w:val="00F63B0F"/>
    <w:rsid w:val="00F65093"/>
    <w:rsid w:val="00F658E9"/>
    <w:rsid w:val="00F670BC"/>
    <w:rsid w:val="00F6745C"/>
    <w:rsid w:val="00F70225"/>
    <w:rsid w:val="00F71551"/>
    <w:rsid w:val="00F7238B"/>
    <w:rsid w:val="00F72EB1"/>
    <w:rsid w:val="00F76AB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9FA"/>
    <w:rsid w:val="00F96C95"/>
    <w:rsid w:val="00FA1100"/>
    <w:rsid w:val="00FA228B"/>
    <w:rsid w:val="00FA3466"/>
    <w:rsid w:val="00FA3F8A"/>
    <w:rsid w:val="00FA4CD1"/>
    <w:rsid w:val="00FA5C7B"/>
    <w:rsid w:val="00FB1BCA"/>
    <w:rsid w:val="00FB22CB"/>
    <w:rsid w:val="00FB2A95"/>
    <w:rsid w:val="00FB3295"/>
    <w:rsid w:val="00FB4F89"/>
    <w:rsid w:val="00FB7455"/>
    <w:rsid w:val="00FC0BA3"/>
    <w:rsid w:val="00FC0CA6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83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94CB"/>
  <w15:docId w15:val="{6B4CA778-8E88-475E-8FB5-713007F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28C"/>
    <w:pPr>
      <w:keepNext/>
      <w:keepLines/>
      <w:spacing w:after="48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CF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85CEB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7328C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167CFB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CEB"/>
    <w:rPr>
      <w:rFonts w:ascii="Arial" w:eastAsiaTheme="majorEastAsia" w:hAnsi="Arial" w:cstheme="majorBidi"/>
      <w:b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eur-lex.europa.eu/legal-content/PL/TXT/PDF/?uri=CELEX:52016XC0723(01)&amp;from=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rdf/pd/search_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7EDD0-8DBF-4C36-96B7-00883F9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6837</Words>
  <Characters>41024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/>
  <LinksUpToDate>false</LinksUpToDate>
  <CharactersWithSpaces>47766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</dc:creator>
  <cp:lastModifiedBy>Niemczyk Anna</cp:lastModifiedBy>
  <cp:revision>9</cp:revision>
  <cp:lastPrinted>2023-04-28T08:27:00Z</cp:lastPrinted>
  <dcterms:created xsi:type="dcterms:W3CDTF">2023-06-27T11:04:00Z</dcterms:created>
  <dcterms:modified xsi:type="dcterms:W3CDTF">2023-07-21T11:08:00Z</dcterms:modified>
</cp:coreProperties>
</file>